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r>
        <w:tc>
          <w:tcPr>
            <w:shd w:fill="auto" w:val="cle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w:t>
            </w:r>
          </w:p>
        </w:tc>
        <w:tc>
          <w:tcPr>
            <w:shd w:fill="auto"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07/10/2020</w:t>
            </w:r>
          </w:p>
        </w:tc>
        <w:tc>
          <w:tcPr>
            <w:shd w:fill="auto" w:val="cle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on security requirements; renamed EGI Corporate Level as EGI Default OLA</w:t>
            </w:r>
          </w:p>
        </w:tc>
        <w:tc>
          <w:tcPr>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c>
          <w:tcPr>
            <w:shd w:fill="auto"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4.6</w:t>
            </w:r>
          </w:p>
        </w:tc>
        <w:tc>
          <w:tcPr>
            <w:shd w:fill="auto"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06/11/2020</w:t>
            </w:r>
          </w:p>
        </w:tc>
        <w:tc>
          <w:tcPr>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security rules should be enforced when applicable. Added Software and ITSM compliance subsections in section 8 and a requirement on users access</w:t>
            </w:r>
          </w:p>
        </w:tc>
        <w:tc>
          <w:tcPr>
            <w:shd w:fill="auto"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Greniere, Alessandro Paolini</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46">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48">
      <w:pPr>
        <w:rPr>
          <w:color w:val="0000ff"/>
          <w:u w:val="single"/>
        </w:rPr>
      </w:pP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B">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61">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The Component Provider(s) is (are) bound by the terms and conditions of the EGI Default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64">
      <w:pPr>
        <w:pStyle w:val="Heading1"/>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65">
      <w:pPr>
        <w:rPr/>
      </w:pPr>
      <w:r w:rsidDel="00000000" w:rsidR="00000000" w:rsidRPr="00000000">
        <w:rPr>
          <w:rtl w:val="0"/>
        </w:rPr>
        <w:t xml:space="preserve">The Services are defined by the following properties:</w:t>
      </w:r>
    </w:p>
    <w:p w:rsidR="00000000" w:rsidDel="00000000" w:rsidP="00000000" w:rsidRDefault="00000000" w:rsidRPr="00000000" w14:paraId="00000066">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68">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6A">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6C">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D">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70">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73">
      <w:pPr>
        <w:rPr/>
      </w:pPr>
      <w:r w:rsidDel="00000000" w:rsidR="00000000" w:rsidRPr="00000000">
        <w:rPr>
          <w:rtl w:val="0"/>
        </w:rPr>
        <w:t xml:space="preserve">As defined in the EGI Default Operational Level Agreement.</w:t>
      </w:r>
    </w:p>
    <w:p w:rsidR="00000000" w:rsidDel="00000000" w:rsidP="00000000" w:rsidRDefault="00000000" w:rsidRPr="00000000" w14:paraId="00000074">
      <w:pPr>
        <w:rPr>
          <w:highlight w:val="yellow"/>
        </w:rPr>
      </w:pPr>
      <w:r w:rsidDel="00000000" w:rsidR="00000000" w:rsidRPr="00000000">
        <w:rPr>
          <w:highlight w:val="yellow"/>
          <w:rtl w:val="0"/>
        </w:rPr>
        <w:t xml:space="preser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77">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79">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7A">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1"/>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7D">
      <w:pPr>
        <w:rPr/>
      </w:pPr>
      <w:bookmarkStart w:colFirst="0" w:colLast="0" w:name="_2et92p0" w:id="5"/>
      <w:bookmarkEnd w:id="5"/>
      <w:r w:rsidDel="00000000" w:rsidR="00000000" w:rsidRPr="00000000">
        <w:rPr>
          <w:rtl w:val="0"/>
        </w:rPr>
        <w:t xml:space="preserve">As defined in the EGI Default Operational Level Agreement.</w:t>
      </w:r>
    </w:p>
    <w:p w:rsidR="00000000" w:rsidDel="00000000" w:rsidP="00000000" w:rsidRDefault="00000000" w:rsidRPr="00000000" w14:paraId="0000007E">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highlight w:val="yellow"/>
        </w:rPr>
      </w:pPr>
      <w:r w:rsidDel="00000000" w:rsidR="00000000" w:rsidRPr="00000000">
        <w:rPr>
          <w:highlight w:val="yellow"/>
          <w:rtl w:val="0"/>
        </w:rPr>
        <w:t xml:space="preserve">--------------------------------------------------------------</w:t>
      </w:r>
    </w:p>
    <w:p w:rsidR="00000000" w:rsidDel="00000000" w:rsidP="00000000" w:rsidRDefault="00000000" w:rsidRPr="00000000" w14:paraId="00000081">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82">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83">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84">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85">
      <w:pPr>
        <w:rPr>
          <w:highlight w:val="yellow"/>
        </w:rPr>
      </w:pPr>
      <w:r w:rsidDel="00000000" w:rsidR="00000000" w:rsidRPr="00000000">
        <w:rPr>
          <w:rtl w:val="0"/>
        </w:rPr>
      </w:r>
    </w:p>
    <w:p w:rsidR="00000000" w:rsidDel="00000000" w:rsidP="00000000" w:rsidRDefault="00000000" w:rsidRPr="00000000" w14:paraId="00000086">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87">
      <w:pPr>
        <w:pStyle w:val="Heading2"/>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88">
      <w:pPr>
        <w:rPr/>
      </w:pPr>
      <w:r w:rsidDel="00000000" w:rsidR="00000000" w:rsidRPr="00000000">
        <w:rPr>
          <w:rtl w:val="0"/>
        </w:rPr>
        <w:t xml:space="preserve">As defined in the EGI Default Operational Level Agreement.</w:t>
      </w:r>
    </w:p>
    <w:p w:rsidR="00000000" w:rsidDel="00000000" w:rsidP="00000000" w:rsidRDefault="00000000" w:rsidRPr="00000000" w14:paraId="00000089">
      <w:pPr>
        <w:rPr>
          <w:highlight w:val="yellow"/>
        </w:rPr>
      </w:pPr>
      <w:r w:rsidDel="00000000" w:rsidR="00000000" w:rsidRPr="00000000">
        <w:rPr>
          <w:highlight w:val="yellow"/>
          <w:rtl w:val="0"/>
        </w:rPr>
        <w:t xml:space="preserve">--------------------------------------------------------------</w:t>
      </w:r>
    </w:p>
    <w:p w:rsidR="00000000" w:rsidDel="00000000" w:rsidP="00000000" w:rsidRDefault="00000000" w:rsidRPr="00000000" w14:paraId="0000008A">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8B">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8C">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D">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F">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0">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1">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2">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3">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4">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7">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98">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99">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9A">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9B">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C">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D">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E">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F">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A0">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A1">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A2">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A3">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A4">
      <w:pPr>
        <w:rPr>
          <w:highlight w:val="yellow"/>
        </w:rPr>
      </w:pPr>
      <w:r w:rsidDel="00000000" w:rsidR="00000000" w:rsidRPr="00000000">
        <w:rPr>
          <w:rtl w:val="0"/>
        </w:rPr>
      </w:r>
    </w:p>
    <w:p w:rsidR="00000000" w:rsidDel="00000000" w:rsidP="00000000" w:rsidRDefault="00000000" w:rsidRPr="00000000" w14:paraId="000000A5">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A8">
      <w:pPr>
        <w:rPr/>
      </w:pPr>
      <w:bookmarkStart w:colFirst="0" w:colLast="0" w:name="_1t3h5sf" w:id="8"/>
      <w:bookmarkEnd w:id="8"/>
      <w:r w:rsidDel="00000000" w:rsidR="00000000" w:rsidRPr="00000000">
        <w:rPr>
          <w:rtl w:val="0"/>
        </w:rPr>
        <w:t xml:space="preserve">As defined in the EGI Default Operational Level Agreement.</w:t>
      </w:r>
    </w:p>
    <w:p w:rsidR="00000000" w:rsidDel="00000000" w:rsidP="00000000" w:rsidRDefault="00000000" w:rsidRPr="00000000" w14:paraId="000000A9">
      <w:pPr>
        <w:rPr>
          <w:highlight w:val="yellow"/>
        </w:rPr>
      </w:pPr>
      <w:r w:rsidDel="00000000" w:rsidR="00000000" w:rsidRPr="00000000">
        <w:rPr>
          <w:highlight w:val="yellow"/>
          <w:rtl w:val="0"/>
        </w:rPr>
        <w:t xml:space="preserve">--------------------------------------------------------------</w:t>
      </w:r>
    </w:p>
    <w:p w:rsidR="00000000" w:rsidDel="00000000" w:rsidP="00000000" w:rsidRDefault="00000000" w:rsidRPr="00000000" w14:paraId="000000AA">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AD">
      <w:pPr>
        <w:rPr>
          <w:b w:val="1"/>
        </w:rPr>
      </w:pPr>
      <w:r w:rsidDel="00000000" w:rsidR="00000000" w:rsidRPr="00000000">
        <w:rPr>
          <w:b w:val="1"/>
          <w:rtl w:val="0"/>
        </w:rPr>
        <w:t xml:space="preserve">Monthly Availability </w:t>
      </w:r>
    </w:p>
    <w:p w:rsidR="00000000" w:rsidDel="00000000" w:rsidP="00000000" w:rsidRDefault="00000000" w:rsidRPr="00000000" w14:paraId="000000A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Monthly Reliability</w:t>
      </w:r>
    </w:p>
    <w:p w:rsidR="00000000" w:rsidDel="00000000" w:rsidP="00000000" w:rsidRDefault="00000000" w:rsidRPr="00000000" w14:paraId="000000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Quality of Support level</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B5">
      <w:pPr>
        <w:pStyle w:val="Heading1"/>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B6">
      <w:pPr>
        <w:rPr/>
      </w:pPr>
      <w:r w:rsidDel="00000000" w:rsidR="00000000" w:rsidRPr="00000000">
        <w:rPr>
          <w:rtl w:val="0"/>
        </w:rPr>
        <w:t xml:space="preserve">As defined in the EGI Default Operational Level Agreement.</w:t>
      </w:r>
    </w:p>
    <w:p w:rsidR="00000000" w:rsidDel="00000000" w:rsidP="00000000" w:rsidRDefault="00000000" w:rsidRPr="00000000" w14:paraId="000000B7">
      <w:pPr>
        <w:rPr>
          <w:highlight w:val="yellow"/>
        </w:rPr>
      </w:pPr>
      <w:r w:rsidDel="00000000" w:rsidR="00000000" w:rsidRPr="00000000">
        <w:rPr>
          <w:highlight w:val="yellow"/>
          <w:rtl w:val="0"/>
        </w:rPr>
        <w:t xml:space="preserve">--------------------------------------------------------------</w:t>
      </w:r>
    </w:p>
    <w:p w:rsidR="00000000" w:rsidDel="00000000" w:rsidP="00000000" w:rsidRDefault="00000000" w:rsidRPr="00000000" w14:paraId="000000B8">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B9">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BA">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BB">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BC">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D">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E">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C1">
      <w:pPr>
        <w:pStyle w:val="Heading2"/>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C2">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C3">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C4">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C5">
            <w:pPr>
              <w:rPr/>
            </w:pPr>
            <w:r w:rsidDel="00000000" w:rsidR="00000000" w:rsidRPr="00000000">
              <w:rPr>
                <w:rtl w:val="0"/>
              </w:rPr>
              <w:t xml:space="preserve">Alessandro Paolini</w:t>
            </w:r>
          </w:p>
          <w:p w:rsidR="00000000" w:rsidDel="00000000" w:rsidP="00000000" w:rsidRDefault="00000000" w:rsidRPr="00000000" w14:paraId="000000C6">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7">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C8">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C9">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CA">
            <w:pPr>
              <w:rPr>
                <w:highlight w:val="yellow"/>
              </w:rPr>
            </w:pPr>
            <w:r w:rsidDel="00000000" w:rsidR="00000000" w:rsidRPr="00000000">
              <w:rPr>
                <w:highlight w:val="yellow"/>
                <w:rtl w:val="0"/>
              </w:rPr>
              <w:t xml:space="preserve">[email] </w:t>
            </w:r>
          </w:p>
          <w:p w:rsidR="00000000" w:rsidDel="00000000" w:rsidP="00000000" w:rsidRDefault="00000000" w:rsidRPr="00000000" w14:paraId="000000CB">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CC">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D">
            <w:pPr>
              <w:rPr/>
            </w:pPr>
            <w:r w:rsidDel="00000000" w:rsidR="00000000" w:rsidRPr="00000000">
              <w:rPr>
                <w:rtl w:val="0"/>
              </w:rPr>
              <w:t xml:space="preserve">See Section 3</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D0">
      <w:pPr>
        <w:rPr/>
      </w:pPr>
      <w:bookmarkStart w:colFirst="0" w:colLast="0" w:name="_lnxbz9" w:id="14"/>
      <w:bookmarkEnd w:id="14"/>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D3">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D7">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D8">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D9">
            <w:pPr>
              <w:jc w:val="left"/>
              <w:rPr>
                <w:sz w:val="18"/>
                <w:szCs w:val="18"/>
                <w:highlight w:val="green"/>
              </w:rPr>
            </w:pPr>
            <w:r w:rsidDel="00000000" w:rsidR="00000000" w:rsidRPr="00000000">
              <w:rPr>
                <w:sz w:val="18"/>
                <w:szCs w:val="18"/>
                <w:highlight w:val="yellow"/>
                <w:rtl w:val="0"/>
              </w:rPr>
              <w:t xml:space="preserve">Every 6 months starting </w:t>
            </w:r>
            <w:r w:rsidDel="00000000" w:rsidR="00000000" w:rsidRPr="00000000">
              <w:rPr>
                <w:rtl w:val="0"/>
              </w:rPr>
            </w:r>
          </w:p>
        </w:tc>
        <w:tc>
          <w:tcPr/>
          <w:p w:rsidR="00000000" w:rsidDel="00000000" w:rsidP="00000000" w:rsidRDefault="00000000" w:rsidRPr="00000000" w14:paraId="000000DA">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DB">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E">
      <w:pPr>
        <w:pStyle w:val="Heading2"/>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DF">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0">
      <w:pPr>
        <w:rPr>
          <w:highlight w:val="yellow"/>
        </w:rPr>
      </w:pPr>
      <w:r w:rsidDel="00000000" w:rsidR="00000000" w:rsidRPr="00000000">
        <w:rPr>
          <w:highlight w:val="yellow"/>
          <w:rtl w:val="0"/>
        </w:rPr>
        <w:t xml:space="preserve">--------------------------------------------------------------</w:t>
      </w:r>
    </w:p>
    <w:p w:rsidR="00000000" w:rsidDel="00000000" w:rsidP="00000000" w:rsidRDefault="00000000" w:rsidRPr="00000000" w14:paraId="000000E1">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E2">
      <w:pPr>
        <w:numPr>
          <w:ilvl w:val="0"/>
          <w:numId w:val="6"/>
        </w:numPr>
        <w:spacing w:after="0" w:afterAutospacing="0"/>
        <w:ind w:left="720" w:hanging="360"/>
        <w:rPr>
          <w:highlight w:val="yellow"/>
          <w:u w:val="none"/>
        </w:rPr>
      </w:pPr>
      <w:r w:rsidDel="00000000" w:rsidR="00000000" w:rsidRPr="00000000">
        <w:rPr>
          <w:highlight w:val="yellow"/>
          <w:rtl w:val="0"/>
        </w:rPr>
        <w:t xml:space="preserve">In case of </w:t>
      </w:r>
      <w:commentRangeStart w:id="2"/>
      <w:r w:rsidDel="00000000" w:rsidR="00000000" w:rsidRPr="00000000">
        <w:rPr>
          <w:highlight w:val="yellow"/>
          <w:rtl w:val="0"/>
        </w:rPr>
        <w:t xml:space="preserve">any violations</w:t>
      </w:r>
      <w:commentRangeEnd w:id="2"/>
      <w:r w:rsidDel="00000000" w:rsidR="00000000" w:rsidRPr="00000000">
        <w:commentReference w:id="2"/>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E3">
      <w:pPr>
        <w:numPr>
          <w:ilvl w:val="0"/>
          <w:numId w:val="6"/>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E4">
      <w:pPr>
        <w:pStyle w:val="Heading2"/>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E5">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E6">
      <w:pPr>
        <w:numPr>
          <w:ilvl w:val="0"/>
          <w:numId w:val="9"/>
        </w:numPr>
        <w:spacing w:after="0" w:afterAutospacing="0"/>
        <w:ind w:left="1080" w:hanging="720"/>
        <w:rPr>
          <w:u w:val="none"/>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r w:rsidDel="00000000" w:rsidR="00000000" w:rsidRPr="00000000">
        <w:rPr>
          <w:rtl w:val="0"/>
        </w:rPr>
      </w:r>
    </w:p>
    <w:p w:rsidR="00000000" w:rsidDel="00000000" w:rsidP="00000000" w:rsidRDefault="00000000" w:rsidRPr="00000000" w14:paraId="000000E8">
      <w:pPr>
        <w:pStyle w:val="Heading1"/>
        <w:numPr>
          <w:ilvl w:val="0"/>
          <w:numId w:val="3"/>
        </w:numPr>
        <w:ind w:left="432" w:hanging="432"/>
        <w:rPr/>
      </w:pPr>
      <w:bookmarkStart w:colFirst="0" w:colLast="0" w:name="_2jxsxqh" w:id="18"/>
      <w:bookmarkEnd w:id="18"/>
      <w:r w:rsidDel="00000000" w:rsidR="00000000" w:rsidRPr="00000000">
        <w:rPr>
          <w:rtl w:val="0"/>
        </w:rPr>
        <w:t xml:space="preserve">Information Security and data </w:t>
      </w:r>
      <w:r w:rsidDel="00000000" w:rsidR="00000000" w:rsidRPr="00000000">
        <w:rPr>
          <w:rtl w:val="0"/>
        </w:rPr>
        <w:t xml:space="preserve">protection</w:t>
      </w:r>
      <w:r w:rsidDel="00000000" w:rsidR="00000000" w:rsidRPr="00000000">
        <w:rPr>
          <w:rtl w:val="0"/>
        </w:rPr>
      </w:r>
    </w:p>
    <w:p w:rsidR="00000000" w:rsidDel="00000000" w:rsidP="00000000" w:rsidRDefault="00000000" w:rsidRPr="00000000" w14:paraId="000000E9">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A">
      <w:pPr>
        <w:rPr/>
      </w:pPr>
      <w:bookmarkStart w:colFirst="0" w:colLast="0" w:name="_735mstuznw6z" w:id="19"/>
      <w:bookmarkEnd w:id="19"/>
      <w:r w:rsidDel="00000000" w:rsidR="00000000" w:rsidRPr="00000000">
        <w:rPr>
          <w:rtl w:val="0"/>
        </w:rPr>
      </w:r>
    </w:p>
    <w:p w:rsidR="00000000" w:rsidDel="00000000" w:rsidP="00000000" w:rsidRDefault="00000000" w:rsidRPr="00000000" w14:paraId="000000EB">
      <w:pPr>
        <w:rPr>
          <w:highlight w:val="yellow"/>
        </w:rPr>
      </w:pPr>
      <w:bookmarkStart w:colFirst="0" w:colLast="0" w:name="_q6gv7whk4a0u" w:id="20"/>
      <w:bookmarkEnd w:id="20"/>
      <w:r w:rsidDel="00000000" w:rsidR="00000000" w:rsidRPr="00000000">
        <w:rPr>
          <w:highlight w:val="yellow"/>
          <w:rtl w:val="0"/>
        </w:rPr>
        <w:t xml:space="preserve">-------------------------------------------------------</w:t>
      </w:r>
    </w:p>
    <w:p w:rsidR="00000000" w:rsidDel="00000000" w:rsidP="00000000" w:rsidRDefault="00000000" w:rsidRPr="00000000" w14:paraId="000000EC">
      <w:pPr>
        <w:rPr>
          <w:highlight w:val="yellow"/>
        </w:rPr>
      </w:pPr>
      <w:bookmarkStart w:colFirst="0" w:colLast="0" w:name="_4afdooltx1wa" w:id="21"/>
      <w:bookmarkEnd w:id="21"/>
      <w:r w:rsidDel="00000000" w:rsidR="00000000" w:rsidRPr="00000000">
        <w:rPr>
          <w:highlight w:val="yellow"/>
          <w:rtl w:val="0"/>
        </w:rPr>
        <w:t xml:space="preserve">The following rules for Information Security and data protection should be enforced when they are applicable:</w:t>
      </w:r>
    </w:p>
    <w:p w:rsidR="00000000" w:rsidDel="00000000" w:rsidP="00000000" w:rsidRDefault="00000000" w:rsidRPr="00000000" w14:paraId="000000ED">
      <w:pPr>
        <w:numPr>
          <w:ilvl w:val="0"/>
          <w:numId w:val="12"/>
        </w:numPr>
        <w:ind w:left="720" w:hanging="360"/>
        <w:rPr>
          <w:highlight w:val="yellow"/>
        </w:rPr>
      </w:pPr>
      <w:r w:rsidDel="00000000" w:rsidR="00000000" w:rsidRPr="00000000">
        <w:rPr>
          <w:highlight w:val="yellow"/>
          <w:rtl w:val="0"/>
        </w:rPr>
        <w:t xml:space="preserve">The Component Provider agrees to make every effort to maximise security level of users’ data and minimise possible harm in the event of an incident.</w:t>
      </w:r>
    </w:p>
    <w:p w:rsidR="00000000" w:rsidDel="00000000" w:rsidP="00000000" w:rsidRDefault="00000000" w:rsidRPr="00000000" w14:paraId="000000EE">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EGI Foundation holds the role of the Data Controller while the Component Provider holds the role of Data Processor. Data Processing Agreements must be signed between EGI Foundation (the Data Controller) and Component Provider (the Data Processor).</w:t>
      </w:r>
      <w:r w:rsidDel="00000000" w:rsidR="00000000" w:rsidRPr="00000000">
        <w:rPr>
          <w:rtl w:val="0"/>
        </w:rPr>
      </w:r>
    </w:p>
    <w:p w:rsidR="00000000" w:rsidDel="00000000" w:rsidP="00000000" w:rsidRDefault="00000000" w:rsidRPr="00000000" w14:paraId="000000EF">
      <w:pPr>
        <w:numPr>
          <w:ilvl w:val="0"/>
          <w:numId w:val="12"/>
        </w:numPr>
        <w:ind w:left="720" w:hanging="360"/>
        <w:rPr>
          <w:highlight w:val="yellow"/>
        </w:rPr>
      </w:pPr>
      <w:r w:rsidDel="00000000" w:rsidR="00000000" w:rsidRPr="00000000">
        <w:rPr>
          <w:highlight w:val="yellow"/>
          <w:rtl w:val="0"/>
        </w:rPr>
        <w:t xml:space="preserve">The Component Provider must comply with the EGI Policy on the Processing of Personal Data</w:t>
      </w:r>
      <w:r w:rsidDel="00000000" w:rsidR="00000000" w:rsidRPr="00000000">
        <w:rPr>
          <w:highlight w:val="yellow"/>
          <w:vertAlign w:val="superscript"/>
        </w:rPr>
        <w:footnoteReference w:customMarkFollows="0" w:id="8"/>
      </w:r>
      <w:r w:rsidDel="00000000" w:rsidR="00000000" w:rsidRPr="00000000">
        <w:rPr>
          <w:highlight w:val="yellow"/>
          <w:rtl w:val="0"/>
        </w:rPr>
        <w:t xml:space="preserve"> </w:t>
      </w:r>
      <w:hyperlink r:id="rId12">
        <w:r w:rsidDel="00000000" w:rsidR="00000000" w:rsidRPr="00000000">
          <w:rPr>
            <w:highlight w:val="yellow"/>
            <w:rtl w:val="0"/>
          </w:rPr>
          <w:t xml:space="preserve">and</w:t>
        </w:r>
      </w:hyperlink>
      <w:r w:rsidDel="00000000" w:rsidR="00000000" w:rsidRPr="00000000">
        <w:rPr>
          <w:highlight w:val="yellow"/>
          <w:rtl w:val="0"/>
        </w:rPr>
        <w:t xml:space="preserve"> provide a Privacy Notice. This privacy Notice must be agreed with EGI Foundation and must be based on the Privacy Policy template provided by the AARC Policy Development Kit (PDK)</w:t>
      </w:r>
      <w:r w:rsidDel="00000000" w:rsidR="00000000" w:rsidRPr="00000000">
        <w:rPr>
          <w:highlight w:val="yellow"/>
          <w:vertAlign w:val="superscript"/>
        </w:rPr>
        <w:footnoteReference w:customMarkFollows="0" w:id="9"/>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0">
      <w:pPr>
        <w:numPr>
          <w:ilvl w:val="0"/>
          <w:numId w:val="12"/>
        </w:numPr>
        <w:ind w:left="720" w:hanging="360"/>
        <w:rPr>
          <w:highlight w:val="yellow"/>
        </w:rPr>
      </w:pPr>
      <w:r w:rsidDel="00000000" w:rsidR="00000000" w:rsidRPr="00000000">
        <w:rPr>
          <w:highlight w:val="yellow"/>
          <w:rtl w:val="0"/>
        </w:rPr>
        <w:t xml:space="preserve">The Component Provider must enforce the EGI WISE Acceptable Usage Policies</w:t>
      </w:r>
      <w:r w:rsidDel="00000000" w:rsidR="00000000" w:rsidRPr="00000000">
        <w:rPr>
          <w:highlight w:val="yellow"/>
          <w:vertAlign w:val="superscript"/>
        </w:rPr>
        <w:footnoteReference w:customMarkFollows="0" w:id="10"/>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1">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The Component Provider shall comply with all principles set out by the GÉANT Data Protection Code of Conduct</w:t>
      </w:r>
      <w:r w:rsidDel="00000000" w:rsidR="00000000" w:rsidRPr="00000000">
        <w:rPr>
          <w:highlight w:val="yellow"/>
          <w:vertAlign w:val="superscript"/>
        </w:rPr>
        <w:footnoteReference w:customMarkFollows="0" w:id="11"/>
      </w:r>
      <w:r w:rsidDel="00000000" w:rsidR="00000000" w:rsidRPr="00000000">
        <w:rPr>
          <w:highlight w:val="yellow"/>
          <w:rtl w:val="0"/>
        </w:rPr>
        <w:t xml:space="preserve"> in its most current version, which will be made available to the Component Provider by EGI Foundation upon request.</w:t>
      </w:r>
    </w:p>
    <w:p w:rsidR="00000000" w:rsidDel="00000000" w:rsidP="00000000" w:rsidRDefault="00000000" w:rsidRPr="00000000" w14:paraId="000000F2">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The Component Provider must meet all requirements of any relevant EGI policies or procedures</w:t>
      </w:r>
      <w:r w:rsidDel="00000000" w:rsidR="00000000" w:rsidRPr="00000000">
        <w:rPr>
          <w:highlight w:val="yellow"/>
          <w:vertAlign w:val="superscript"/>
        </w:rPr>
        <w:footnoteReference w:customMarkFollows="0" w:id="12"/>
      </w:r>
      <w:r w:rsidDel="00000000" w:rsidR="00000000" w:rsidRPr="00000000">
        <w:rPr>
          <w:highlight w:val="yellow"/>
          <w:rtl w:val="0"/>
        </w:rPr>
        <w:t xml:space="preserve"> and also must be compliant with the relevant national legislation. Regarding EGI requirements, please refer to the following reference documentation:</w:t>
      </w:r>
    </w:p>
    <w:p w:rsidR="00000000" w:rsidDel="00000000" w:rsidP="00000000" w:rsidRDefault="00000000" w:rsidRPr="00000000" w14:paraId="000000F3">
      <w:pPr>
        <w:keepLines w:val="1"/>
        <w:widowControl w:val="0"/>
        <w:numPr>
          <w:ilvl w:val="1"/>
          <w:numId w:val="12"/>
        </w:numPr>
        <w:spacing w:after="40" w:before="40" w:line="240" w:lineRule="auto"/>
        <w:ind w:left="1440" w:hanging="360"/>
        <w:rPr>
          <w:highlight w:val="yellow"/>
        </w:rPr>
      </w:pPr>
      <w:hyperlink r:id="rId13">
        <w:r w:rsidDel="00000000" w:rsidR="00000000" w:rsidRPr="00000000">
          <w:rPr>
            <w:color w:val="1155cc"/>
            <w:highlight w:val="yellow"/>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0F4">
      <w:pPr>
        <w:keepLines w:val="1"/>
        <w:widowControl w:val="0"/>
        <w:numPr>
          <w:ilvl w:val="1"/>
          <w:numId w:val="12"/>
        </w:numPr>
        <w:spacing w:after="40" w:before="40" w:line="240" w:lineRule="auto"/>
        <w:ind w:left="1440" w:hanging="360"/>
        <w:rPr>
          <w:highlight w:val="yellow"/>
        </w:rPr>
      </w:pPr>
      <w:hyperlink r:id="rId14">
        <w:r w:rsidDel="00000000" w:rsidR="00000000" w:rsidRPr="00000000">
          <w:rPr>
            <w:color w:val="1155cc"/>
            <w:highlight w:val="yellow"/>
            <w:u w:val="single"/>
            <w:rtl w:val="0"/>
          </w:rPr>
          <w:t xml:space="preserve">EGI-doc-3601: Service Operations Security Policy</w:t>
        </w:r>
      </w:hyperlink>
      <w:r w:rsidDel="00000000" w:rsidR="00000000" w:rsidRPr="00000000">
        <w:rPr>
          <w:highlight w:val="yellow"/>
          <w:rtl w:val="0"/>
        </w:rPr>
        <w:t xml:space="preserve"> </w:t>
      </w:r>
    </w:p>
    <w:p w:rsidR="00000000" w:rsidDel="00000000" w:rsidP="00000000" w:rsidRDefault="00000000" w:rsidRPr="00000000" w14:paraId="000000F5">
      <w:pPr>
        <w:keepLines w:val="1"/>
        <w:widowControl w:val="0"/>
        <w:numPr>
          <w:ilvl w:val="1"/>
          <w:numId w:val="12"/>
        </w:numPr>
        <w:spacing w:after="40" w:before="40" w:line="240" w:lineRule="auto"/>
        <w:ind w:left="1440" w:hanging="360"/>
        <w:rPr>
          <w:highlight w:val="yellow"/>
        </w:rPr>
      </w:pPr>
      <w:hyperlink r:id="rId15">
        <w:r w:rsidDel="00000000" w:rsidR="00000000" w:rsidRPr="00000000">
          <w:rPr>
            <w:color w:val="1155cc"/>
            <w:highlight w:val="yellow"/>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0F6">
      <w:pPr>
        <w:keepLines w:val="1"/>
        <w:widowControl w:val="0"/>
        <w:numPr>
          <w:ilvl w:val="1"/>
          <w:numId w:val="12"/>
        </w:numPr>
        <w:spacing w:after="40" w:before="40" w:line="240" w:lineRule="auto"/>
        <w:ind w:left="1440" w:hanging="360"/>
        <w:rPr>
          <w:color w:val="1155cc"/>
          <w:highlight w:val="yellow"/>
        </w:rPr>
      </w:pPr>
      <w:r w:rsidDel="00000000" w:rsidR="00000000" w:rsidRPr="00000000">
        <w:fldChar w:fldCharType="end"/>
      </w:r>
      <w:hyperlink r:id="rId16">
        <w:r w:rsidDel="00000000" w:rsidR="00000000" w:rsidRPr="00000000">
          <w:rPr>
            <w:color w:val="1155cc"/>
            <w:highlight w:val="yellow"/>
            <w:u w:val="single"/>
            <w:rtl w:val="0"/>
          </w:rPr>
          <w:t xml:space="preserve">EGI-doc-3600: Acceptable Use Policy and Conditions of Use</w:t>
        </w:r>
      </w:hyperlink>
      <w:hyperlink r:id="rId17">
        <w:r w:rsidDel="00000000" w:rsidR="00000000" w:rsidRPr="00000000">
          <w:rPr>
            <w:color w:val="1155cc"/>
            <w:highlight w:val="yellow"/>
            <w:u w:val="single"/>
            <w:rtl w:val="0"/>
          </w:rPr>
          <w:t xml:space="preserve"> </w:t>
        </w:r>
      </w:hyperlink>
      <w:r w:rsidDel="00000000" w:rsidR="00000000" w:rsidRPr="00000000">
        <w:rPr>
          <w:rtl w:val="0"/>
        </w:rPr>
      </w:r>
    </w:p>
    <w:p w:rsidR="00000000" w:rsidDel="00000000" w:rsidP="00000000" w:rsidRDefault="00000000" w:rsidRPr="00000000" w14:paraId="000000F7">
      <w:pPr>
        <w:keepLines w:val="1"/>
        <w:widowControl w:val="0"/>
        <w:numPr>
          <w:ilvl w:val="1"/>
          <w:numId w:val="12"/>
        </w:numPr>
        <w:spacing w:after="40" w:before="40" w:line="240" w:lineRule="auto"/>
        <w:ind w:left="1440" w:hanging="360"/>
        <w:rPr>
          <w:highlight w:val="yellow"/>
        </w:rPr>
      </w:pPr>
      <w:hyperlink r:id="rId18">
        <w:r w:rsidDel="00000000" w:rsidR="00000000" w:rsidRPr="00000000">
          <w:rPr>
            <w:color w:val="1155cc"/>
            <w:highlight w:val="yellow"/>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0F8">
      <w:pPr>
        <w:keepLines w:val="1"/>
        <w:widowControl w:val="0"/>
        <w:numPr>
          <w:ilvl w:val="1"/>
          <w:numId w:val="12"/>
        </w:numPr>
        <w:spacing w:after="40" w:before="40" w:line="240" w:lineRule="auto"/>
        <w:ind w:left="1440" w:hanging="360"/>
        <w:rPr>
          <w:highlight w:val="yellow"/>
        </w:rPr>
      </w:pPr>
      <w:hyperlink r:id="rId19">
        <w:r w:rsidDel="00000000" w:rsidR="00000000" w:rsidRPr="00000000">
          <w:rPr>
            <w:color w:val="1155cc"/>
            <w:highlight w:val="yellow"/>
            <w:u w:val="single"/>
            <w:rtl w:val="0"/>
          </w:rPr>
          <w:t xml:space="preserve">EGI-doc-2935: Security Incident Response Policy</w:t>
        </w:r>
      </w:hyperlink>
      <w:r w:rsidDel="00000000" w:rsidR="00000000" w:rsidRPr="00000000">
        <w:rPr>
          <w:highlight w:val="yellow"/>
          <w:rtl w:val="0"/>
        </w:rPr>
        <w:t xml:space="preserve"> </w:t>
      </w:r>
    </w:p>
    <w:p w:rsidR="00000000" w:rsidDel="00000000" w:rsidP="00000000" w:rsidRDefault="00000000" w:rsidRPr="00000000" w14:paraId="000000F9">
      <w:pPr>
        <w:keepLines w:val="1"/>
        <w:widowControl w:val="0"/>
        <w:numPr>
          <w:ilvl w:val="1"/>
          <w:numId w:val="12"/>
        </w:numPr>
        <w:spacing w:after="40" w:before="40" w:line="240" w:lineRule="auto"/>
        <w:ind w:left="1440" w:hanging="360"/>
        <w:rPr>
          <w:highlight w:val="yellow"/>
        </w:rPr>
      </w:pPr>
      <w:hyperlink r:id="rId20">
        <w:r w:rsidDel="00000000" w:rsidR="00000000" w:rsidRPr="00000000">
          <w:rPr>
            <w:color w:val="1155cc"/>
            <w:highlight w:val="yellow"/>
            <w:u w:val="single"/>
            <w:rtl w:val="0"/>
          </w:rPr>
          <w:t xml:space="preserve">EGI-doc-710: Security Incident Handling Procedure</w:t>
        </w:r>
      </w:hyperlink>
      <w:r w:rsidDel="00000000" w:rsidR="00000000" w:rsidRPr="00000000">
        <w:rPr>
          <w:rtl w:val="0"/>
        </w:rPr>
      </w:r>
    </w:p>
    <w:p w:rsidR="00000000" w:rsidDel="00000000" w:rsidP="00000000" w:rsidRDefault="00000000" w:rsidRPr="00000000" w14:paraId="000000FA">
      <w:pPr>
        <w:pStyle w:val="Heading1"/>
        <w:numPr>
          <w:ilvl w:val="0"/>
          <w:numId w:val="3"/>
        </w:numPr>
        <w:ind w:left="432" w:hanging="432"/>
        <w:rPr/>
      </w:pPr>
      <w:bookmarkStart w:colFirst="0" w:colLast="0" w:name="_3j2qqm3" w:id="22"/>
      <w:bookmarkEnd w:id="22"/>
      <w:r w:rsidDel="00000000" w:rsidR="00000000" w:rsidRPr="00000000">
        <w:rPr>
          <w:rtl w:val="0"/>
        </w:rPr>
        <w:t xml:space="preserve">Responsibilities </w:t>
      </w:r>
    </w:p>
    <w:p w:rsidR="00000000" w:rsidDel="00000000" w:rsidP="00000000" w:rsidRDefault="00000000" w:rsidRPr="00000000" w14:paraId="000000FB">
      <w:pPr>
        <w:pStyle w:val="Heading2"/>
        <w:numPr>
          <w:ilvl w:val="1"/>
          <w:numId w:val="3"/>
        </w:numPr>
        <w:ind w:left="576" w:hanging="576"/>
        <w:rPr/>
      </w:pPr>
      <w:bookmarkStart w:colFirst="0" w:colLast="0" w:name="_1y810tw" w:id="23"/>
      <w:bookmarkEnd w:id="23"/>
      <w:r w:rsidDel="00000000" w:rsidR="00000000" w:rsidRPr="00000000">
        <w:rPr>
          <w:rtl w:val="0"/>
        </w:rPr>
        <w:t xml:space="preserve">Of the Component Provider</w:t>
      </w:r>
    </w:p>
    <w:p w:rsidR="00000000" w:rsidDel="00000000" w:rsidP="00000000" w:rsidRDefault="00000000" w:rsidRPr="00000000" w14:paraId="000000FC">
      <w:pPr>
        <w:rPr/>
      </w:pPr>
      <w:bookmarkStart w:colFirst="0" w:colLast="0" w:name="_4i7ojhp" w:id="24"/>
      <w:bookmarkEnd w:id="24"/>
      <w:r w:rsidDel="00000000" w:rsidR="00000000" w:rsidRPr="00000000">
        <w:rPr>
          <w:rtl w:val="0"/>
        </w:rPr>
        <w:t xml:space="preserve">Additional responsibilities of the Component Provider are as follows:</w:t>
      </w:r>
    </w:p>
    <w:p w:rsidR="00000000" w:rsidDel="00000000" w:rsidP="00000000" w:rsidRDefault="00000000" w:rsidRPr="00000000" w14:paraId="000000FD">
      <w:pPr>
        <w:numPr>
          <w:ilvl w:val="0"/>
          <w:numId w:val="10"/>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13"/>
      </w:r>
      <w:r w:rsidDel="00000000" w:rsidR="00000000" w:rsidRPr="00000000">
        <w:rPr>
          <w:rtl w:val="0"/>
        </w:rPr>
        <w:t xml:space="preserve"> and to other policy documents referenced therein;</w:t>
      </w:r>
    </w:p>
    <w:p w:rsidR="00000000" w:rsidDel="00000000" w:rsidP="00000000" w:rsidRDefault="00000000" w:rsidRPr="00000000" w14:paraId="000000FE">
      <w:pPr>
        <w:numPr>
          <w:ilvl w:val="0"/>
          <w:numId w:val="10"/>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FF">
      <w:pPr>
        <w:numPr>
          <w:ilvl w:val="0"/>
          <w:numId w:val="10"/>
        </w:numPr>
        <w:spacing w:after="0" w:lineRule="auto"/>
        <w:ind w:left="720" w:hanging="360"/>
        <w:jc w:val="left"/>
        <w:rPr>
          <w:u w:val="none"/>
        </w:rPr>
      </w:pPr>
      <w:r w:rsidDel="00000000" w:rsidR="00000000" w:rsidRPr="00000000">
        <w:rPr>
          <w:rtl w:val="0"/>
        </w:rPr>
        <w:t xml:space="preserve">Ensure that the service is accessible only by users belonging to countries that are part of EGI Council or of MoUs;</w:t>
      </w:r>
    </w:p>
    <w:p w:rsidR="00000000" w:rsidDel="00000000" w:rsidP="00000000" w:rsidRDefault="00000000" w:rsidRPr="00000000" w14:paraId="00000100">
      <w:pPr>
        <w:numPr>
          <w:ilvl w:val="0"/>
          <w:numId w:val="10"/>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4"/>
      </w:r>
      <w:r w:rsidDel="00000000" w:rsidR="00000000" w:rsidRPr="00000000">
        <w:rPr>
          <w:rtl w:val="0"/>
        </w:rPr>
        <w:t xml:space="preserve"> and other operations meeting when needed;</w:t>
      </w:r>
    </w:p>
    <w:p w:rsidR="00000000" w:rsidDel="00000000" w:rsidP="00000000" w:rsidRDefault="00000000" w:rsidRPr="00000000" w14:paraId="00000101">
      <w:pPr>
        <w:numPr>
          <w:ilvl w:val="0"/>
          <w:numId w:val="10"/>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102">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103">
      <w:pPr>
        <w:numPr>
          <w:ilvl w:val="0"/>
          <w:numId w:val="10"/>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5"/>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6"/>
      </w:r>
      <w:r w:rsidDel="00000000" w:rsidR="00000000" w:rsidRPr="00000000">
        <w:rPr>
          <w:rtl w:val="0"/>
        </w:rPr>
        <w:t xml:space="preserve">.</w:t>
      </w:r>
    </w:p>
    <w:p w:rsidR="00000000" w:rsidDel="00000000" w:rsidP="00000000" w:rsidRDefault="00000000" w:rsidRPr="00000000" w14:paraId="00000104">
      <w:pPr>
        <w:numPr>
          <w:ilvl w:val="0"/>
          <w:numId w:val="10"/>
        </w:numPr>
        <w:spacing w:after="200" w:lineRule="auto"/>
        <w:ind w:left="720" w:hanging="360"/>
        <w:jc w:val="left"/>
        <w:rPr/>
      </w:pPr>
      <w:commentRangeStart w:id="3"/>
      <w:r w:rsidDel="00000000" w:rsidR="00000000" w:rsidRPr="00000000">
        <w:rPr>
          <w:rtl w:val="0"/>
        </w:rPr>
        <w:t xml:space="preserve">Changes in the system must be rolled in production in a controlled way in order to avoid service disruption.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05">
      <w:pPr>
        <w:spacing w:after="200" w:lineRule="auto"/>
        <w:jc w:val="left"/>
        <w:rPr/>
      </w:pPr>
      <w:r w:rsidDel="00000000" w:rsidR="00000000" w:rsidRPr="00000000">
        <w:rPr>
          <w:rtl w:val="0"/>
        </w:rPr>
      </w:r>
    </w:p>
    <w:p w:rsidR="00000000" w:rsidDel="00000000" w:rsidP="00000000" w:rsidRDefault="00000000" w:rsidRPr="00000000" w14:paraId="00000106">
      <w:pPr>
        <w:pStyle w:val="Heading3"/>
        <w:numPr>
          <w:ilvl w:val="2"/>
          <w:numId w:val="3"/>
        </w:numPr>
        <w:ind w:left="720"/>
        <w:rPr>
          <w:highlight w:val="yellow"/>
        </w:rPr>
      </w:pPr>
      <w:bookmarkStart w:colFirst="0" w:colLast="0" w:name="_2xcytpi" w:id="25"/>
      <w:bookmarkEnd w:id="25"/>
      <w:commentRangeStart w:id="4"/>
      <w:r w:rsidDel="00000000" w:rsidR="00000000" w:rsidRPr="00000000">
        <w:rPr>
          <w:highlight w:val="yellow"/>
          <w:rtl w:val="0"/>
        </w:rPr>
        <w:t xml:space="preserve">Software compliance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07">
      <w:pPr>
        <w:rPr>
          <w:highlight w:val="yellow"/>
        </w:rPr>
      </w:pPr>
      <w:r w:rsidDel="00000000" w:rsidR="00000000" w:rsidRPr="00000000">
        <w:rPr>
          <w:highlight w:val="yellow"/>
          <w:rtl w:val="0"/>
        </w:rPr>
        <w:t xml:space="preserve">Unless explicitly agreed, software being used and developed to provide the service should:</w:t>
      </w:r>
    </w:p>
    <w:p w:rsidR="00000000" w:rsidDel="00000000" w:rsidP="00000000" w:rsidRDefault="00000000" w:rsidRPr="00000000" w14:paraId="00000108">
      <w:pPr>
        <w:numPr>
          <w:ilvl w:val="0"/>
          <w:numId w:val="11"/>
        </w:numPr>
        <w:spacing w:after="0" w:afterAutospacing="0"/>
        <w:ind w:left="720" w:hanging="360"/>
        <w:rPr>
          <w:highlight w:val="yellow"/>
        </w:rPr>
      </w:pPr>
      <w:r w:rsidDel="00000000" w:rsidR="00000000" w:rsidRPr="00000000">
        <w:rPr>
          <w:highlight w:val="yellow"/>
          <w:rtl w:val="0"/>
        </w:rPr>
        <w:t xml:space="preserve">Be licensed under an open source and permissive license (like MIT, BSD, Apache 2.0,...).</w:t>
      </w:r>
    </w:p>
    <w:p w:rsidR="00000000" w:rsidDel="00000000" w:rsidP="00000000" w:rsidRDefault="00000000" w:rsidRPr="00000000" w14:paraId="00000109">
      <w:pPr>
        <w:numPr>
          <w:ilvl w:val="0"/>
          <w:numId w:val="11"/>
        </w:numPr>
        <w:spacing w:after="0" w:afterAutospacing="0"/>
        <w:ind w:left="720" w:hanging="360"/>
        <w:rPr>
          <w:highlight w:val="yellow"/>
        </w:rPr>
      </w:pPr>
      <w:r w:rsidDel="00000000" w:rsidR="00000000" w:rsidRPr="00000000">
        <w:rPr>
          <w:highlight w:val="yellow"/>
          <w:rtl w:val="0"/>
        </w:rPr>
        <w:t xml:space="preserve">The license should provide unlimited access rights to the EGI community.</w:t>
      </w:r>
    </w:p>
    <w:p w:rsidR="00000000" w:rsidDel="00000000" w:rsidP="00000000" w:rsidRDefault="00000000" w:rsidRPr="00000000" w14:paraId="0000010A">
      <w:pPr>
        <w:numPr>
          <w:ilvl w:val="0"/>
          <w:numId w:val="11"/>
        </w:numPr>
        <w:spacing w:after="0" w:afterAutospacing="0"/>
        <w:ind w:left="720" w:hanging="360"/>
        <w:rPr>
          <w:highlight w:val="yellow"/>
        </w:rPr>
      </w:pPr>
      <w:r w:rsidDel="00000000" w:rsidR="00000000" w:rsidRPr="00000000">
        <w:rPr>
          <w:highlight w:val="yellow"/>
          <w:rtl w:val="0"/>
        </w:rPr>
        <w:t xml:space="preserve">Have source code publicly available via a public source code repository (if needed a mirror can be put in place under the EGI organisation in GitHub</w:t>
      </w:r>
      <w:r w:rsidDel="00000000" w:rsidR="00000000" w:rsidRPr="00000000">
        <w:rPr>
          <w:highlight w:val="yellow"/>
          <w:vertAlign w:val="superscript"/>
        </w:rPr>
        <w:footnoteReference w:customMarkFollows="0" w:id="17"/>
      </w:r>
      <w:r w:rsidDel="00000000" w:rsidR="00000000" w:rsidRPr="00000000">
        <w:rPr>
          <w:highlight w:val="yellow"/>
          <w:rtl w:val="0"/>
        </w:rPr>
        <w:t xml:space="preserve">.) All releases should be appropriately tagged.</w:t>
      </w:r>
    </w:p>
    <w:p w:rsidR="00000000" w:rsidDel="00000000" w:rsidP="00000000" w:rsidRDefault="00000000" w:rsidRPr="00000000" w14:paraId="0000010B">
      <w:pPr>
        <w:numPr>
          <w:ilvl w:val="0"/>
          <w:numId w:val="11"/>
        </w:numPr>
        <w:spacing w:after="0" w:afterAutospacing="0"/>
        <w:ind w:left="720" w:hanging="360"/>
        <w:rPr>
          <w:highlight w:val="yellow"/>
        </w:rPr>
      </w:pPr>
      <w:r w:rsidDel="00000000" w:rsidR="00000000" w:rsidRPr="00000000">
        <w:rPr>
          <w:highlight w:val="yellow"/>
          <w:rtl w:val="0"/>
        </w:rPr>
        <w:t xml:space="preserve">Adopt best practices:</w:t>
      </w:r>
    </w:p>
    <w:p w:rsidR="00000000" w:rsidDel="00000000" w:rsidP="00000000" w:rsidRDefault="00000000" w:rsidRPr="00000000" w14:paraId="0000010C">
      <w:pPr>
        <w:numPr>
          <w:ilvl w:val="1"/>
          <w:numId w:val="11"/>
        </w:numPr>
        <w:spacing w:after="0" w:afterAutospacing="0"/>
        <w:ind w:left="1440" w:hanging="360"/>
        <w:rPr>
          <w:highlight w:val="yellow"/>
        </w:rPr>
      </w:pPr>
      <w:r w:rsidDel="00000000" w:rsidR="00000000" w:rsidRPr="00000000">
        <w:rPr>
          <w:highlight w:val="yellow"/>
          <w:rtl w:val="0"/>
        </w:rPr>
        <w:t xml:space="preserve">Defining and enforcing code style guidelines.</w:t>
      </w:r>
    </w:p>
    <w:p w:rsidR="00000000" w:rsidDel="00000000" w:rsidP="00000000" w:rsidRDefault="00000000" w:rsidRPr="00000000" w14:paraId="0000010D">
      <w:pPr>
        <w:numPr>
          <w:ilvl w:val="1"/>
          <w:numId w:val="11"/>
        </w:numPr>
        <w:spacing w:after="0" w:afterAutospacing="0"/>
        <w:ind w:left="1440" w:hanging="360"/>
        <w:rPr>
          <w:highlight w:val="yellow"/>
        </w:rPr>
      </w:pPr>
      <w:r w:rsidDel="00000000" w:rsidR="00000000" w:rsidRPr="00000000">
        <w:rPr>
          <w:highlight w:val="yellow"/>
          <w:rtl w:val="0"/>
        </w:rPr>
        <w:t xml:space="preserve">Using Semantic Versioning.</w:t>
      </w:r>
    </w:p>
    <w:p w:rsidR="00000000" w:rsidDel="00000000" w:rsidP="00000000" w:rsidRDefault="00000000" w:rsidRPr="00000000" w14:paraId="0000010E">
      <w:pPr>
        <w:numPr>
          <w:ilvl w:val="1"/>
          <w:numId w:val="11"/>
        </w:numPr>
        <w:spacing w:after="0" w:afterAutospacing="0"/>
        <w:ind w:left="1440" w:hanging="360"/>
        <w:rPr>
          <w:highlight w:val="yellow"/>
        </w:rPr>
      </w:pPr>
      <w:r w:rsidDel="00000000" w:rsidR="00000000" w:rsidRPr="00000000">
        <w:rPr>
          <w:highlight w:val="yellow"/>
          <w:rtl w:val="0"/>
        </w:rPr>
        <w:t xml:space="preserve">Using a Configuration Management frameworks such as Ansible.</w:t>
      </w:r>
    </w:p>
    <w:p w:rsidR="00000000" w:rsidDel="00000000" w:rsidP="00000000" w:rsidRDefault="00000000" w:rsidRPr="00000000" w14:paraId="0000010F">
      <w:pPr>
        <w:numPr>
          <w:ilvl w:val="1"/>
          <w:numId w:val="11"/>
        </w:numPr>
        <w:spacing w:after="0" w:afterAutospacing="0"/>
        <w:ind w:left="1440" w:hanging="360"/>
        <w:rPr>
          <w:highlight w:val="yellow"/>
        </w:rPr>
      </w:pPr>
      <w:r w:rsidDel="00000000" w:rsidR="00000000" w:rsidRPr="00000000">
        <w:rPr>
          <w:highlight w:val="yellow"/>
          <w:rtl w:val="0"/>
        </w:rPr>
        <w:t xml:space="preserve">Taking security aspects into consideration through at every point in time.</w:t>
      </w:r>
    </w:p>
    <w:p w:rsidR="00000000" w:rsidDel="00000000" w:rsidP="00000000" w:rsidRDefault="00000000" w:rsidRPr="00000000" w14:paraId="00000110">
      <w:pPr>
        <w:numPr>
          <w:ilvl w:val="1"/>
          <w:numId w:val="11"/>
        </w:numPr>
        <w:spacing w:after="0" w:afterAutospacing="0"/>
        <w:ind w:left="1440" w:hanging="360"/>
        <w:rPr>
          <w:highlight w:val="yellow"/>
        </w:rPr>
      </w:pPr>
      <w:r w:rsidDel="00000000" w:rsidR="00000000" w:rsidRPr="00000000">
        <w:rPr>
          <w:highlight w:val="yellow"/>
          <w:rtl w:val="0"/>
        </w:rPr>
        <w:t xml:space="preserve">Having automated testing in place.</w:t>
      </w:r>
    </w:p>
    <w:p w:rsidR="00000000" w:rsidDel="00000000" w:rsidP="00000000" w:rsidRDefault="00000000" w:rsidRPr="00000000" w14:paraId="00000111">
      <w:pPr>
        <w:numPr>
          <w:ilvl w:val="1"/>
          <w:numId w:val="11"/>
        </w:numPr>
        <w:spacing w:after="0" w:afterAutospacing="0"/>
        <w:ind w:left="1440" w:hanging="360"/>
        <w:rPr>
          <w:highlight w:val="yellow"/>
        </w:rPr>
      </w:pPr>
      <w:r w:rsidDel="00000000" w:rsidR="00000000" w:rsidRPr="00000000">
        <w:rPr>
          <w:highlight w:val="yellow"/>
          <w:rtl w:val="0"/>
        </w:rPr>
        <w:t xml:space="preserve">Using code reviewing.</w:t>
      </w:r>
    </w:p>
    <w:p w:rsidR="00000000" w:rsidDel="00000000" w:rsidP="00000000" w:rsidRDefault="00000000" w:rsidRPr="00000000" w14:paraId="00000112">
      <w:pPr>
        <w:numPr>
          <w:ilvl w:val="1"/>
          <w:numId w:val="11"/>
        </w:numPr>
        <w:spacing w:after="0" w:afterAutospacing="0"/>
        <w:ind w:left="1440" w:hanging="360"/>
        <w:rPr>
          <w:highlight w:val="yellow"/>
        </w:rPr>
      </w:pPr>
      <w:r w:rsidDel="00000000" w:rsidR="00000000" w:rsidRPr="00000000">
        <w:rPr>
          <w:highlight w:val="yellow"/>
          <w:rtl w:val="0"/>
        </w:rPr>
        <w:t xml:space="preserve">Treating documentation as code.</w:t>
      </w:r>
    </w:p>
    <w:p w:rsidR="00000000" w:rsidDel="00000000" w:rsidP="00000000" w:rsidRDefault="00000000" w:rsidRPr="00000000" w14:paraId="00000113">
      <w:pPr>
        <w:numPr>
          <w:ilvl w:val="1"/>
          <w:numId w:val="11"/>
        </w:numPr>
        <w:ind w:left="1440" w:hanging="360"/>
        <w:rPr>
          <w:highlight w:val="yellow"/>
        </w:rPr>
      </w:pPr>
      <w:r w:rsidDel="00000000" w:rsidR="00000000" w:rsidRPr="00000000">
        <w:rPr>
          <w:highlight w:val="yellow"/>
          <w:rtl w:val="0"/>
        </w:rPr>
        <w:t xml:space="preserve">Documentation should be available for Developers, administrators and end users.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3"/>
        <w:numPr>
          <w:ilvl w:val="2"/>
          <w:numId w:val="3"/>
        </w:numPr>
        <w:ind w:left="720"/>
        <w:rPr>
          <w:highlight w:val="yellow"/>
        </w:rPr>
      </w:pPr>
      <w:bookmarkStart w:colFirst="0" w:colLast="0" w:name="_n9rbybspir5z" w:id="26"/>
      <w:bookmarkEnd w:id="26"/>
      <w:commentRangeStart w:id="5"/>
      <w:r w:rsidDel="00000000" w:rsidR="00000000" w:rsidRPr="00000000">
        <w:rPr>
          <w:highlight w:val="yellow"/>
          <w:rtl w:val="0"/>
        </w:rPr>
        <w:t xml:space="preserve">IT Service Management</w:t>
      </w:r>
      <w:commentRangeEnd w:id="5"/>
      <w:r w:rsidDel="00000000" w:rsidR="00000000" w:rsidRPr="00000000">
        <w:commentReference w:id="5"/>
      </w:r>
      <w:r w:rsidDel="00000000" w:rsidR="00000000" w:rsidRPr="00000000">
        <w:rPr>
          <w:highlight w:val="yellow"/>
          <w:rtl w:val="0"/>
        </w:rPr>
        <w:t xml:space="preserve"> compliance</w:t>
      </w:r>
    </w:p>
    <w:p w:rsidR="00000000" w:rsidDel="00000000" w:rsidP="00000000" w:rsidRDefault="00000000" w:rsidRPr="00000000" w14:paraId="00000116">
      <w:pPr>
        <w:numPr>
          <w:ilvl w:val="0"/>
          <w:numId w:val="8"/>
        </w:numPr>
        <w:spacing w:after="0" w:afterAutospacing="0"/>
        <w:ind w:left="720" w:hanging="360"/>
        <w:rPr>
          <w:highlight w:val="yellow"/>
        </w:rPr>
      </w:pPr>
      <w:r w:rsidDel="00000000" w:rsidR="00000000" w:rsidRPr="00000000">
        <w:rPr>
          <w:highlight w:val="yellow"/>
          <w:rtl w:val="0"/>
        </w:rPr>
        <w:t xml:space="preserve">Key staff who deliver services should have foundation or basic level ITSM training and certification</w:t>
      </w:r>
    </w:p>
    <w:p w:rsidR="00000000" w:rsidDel="00000000" w:rsidP="00000000" w:rsidRDefault="00000000" w:rsidRPr="00000000" w14:paraId="00000117">
      <w:pPr>
        <w:numPr>
          <w:ilvl w:val="1"/>
          <w:numId w:val="8"/>
        </w:numPr>
        <w:spacing w:after="0" w:afterAutospacing="0"/>
        <w:ind w:left="1440" w:hanging="360"/>
        <w:rPr>
          <w:highlight w:val="yellow"/>
        </w:rPr>
      </w:pPr>
      <w:r w:rsidDel="00000000" w:rsidR="00000000" w:rsidRPr="00000000">
        <w:rPr>
          <w:highlight w:val="yellow"/>
          <w:rtl w:val="0"/>
        </w:rPr>
        <w:t xml:space="preserve">ITSM training and certification could include FitSM, ITIL, ISO 20000 etc.</w:t>
      </w:r>
    </w:p>
    <w:p w:rsidR="00000000" w:rsidDel="00000000" w:rsidP="00000000" w:rsidRDefault="00000000" w:rsidRPr="00000000" w14:paraId="00000118">
      <w:pPr>
        <w:numPr>
          <w:ilvl w:val="0"/>
          <w:numId w:val="8"/>
        </w:numPr>
        <w:spacing w:after="0" w:afterAutospacing="0"/>
        <w:ind w:left="720" w:hanging="360"/>
        <w:rPr>
          <w:highlight w:val="yellow"/>
        </w:rPr>
      </w:pPr>
      <w:r w:rsidDel="00000000" w:rsidR="00000000" w:rsidRPr="00000000">
        <w:rPr>
          <w:highlight w:val="yellow"/>
          <w:rtl w:val="0"/>
        </w:rPr>
        <w:t xml:space="preserve">Key staff and service owners should have advanced/professional training and certification covering the key processes for their services</w:t>
      </w:r>
    </w:p>
    <w:p w:rsidR="00000000" w:rsidDel="00000000" w:rsidP="00000000" w:rsidRDefault="00000000" w:rsidRPr="00000000" w14:paraId="00000119">
      <w:pPr>
        <w:numPr>
          <w:ilvl w:val="0"/>
          <w:numId w:val="8"/>
        </w:numPr>
        <w:spacing w:after="0" w:afterAutospacing="0"/>
        <w:ind w:left="720" w:hanging="360"/>
        <w:rPr>
          <w:highlight w:val="yellow"/>
        </w:rPr>
      </w:pPr>
      <w:r w:rsidDel="00000000" w:rsidR="00000000" w:rsidRPr="00000000">
        <w:rPr>
          <w:highlight w:val="yellow"/>
          <w:rtl w:val="0"/>
        </w:rPr>
        <w:t xml:space="preserve">Component Providers should have clear interfaces with the EGI SMS processes and provide the required information</w:t>
      </w:r>
    </w:p>
    <w:p w:rsidR="00000000" w:rsidDel="00000000" w:rsidP="00000000" w:rsidRDefault="00000000" w:rsidRPr="00000000" w14:paraId="0000011A">
      <w:pPr>
        <w:numPr>
          <w:ilvl w:val="0"/>
          <w:numId w:val="8"/>
        </w:numPr>
        <w:ind w:left="720" w:hanging="360"/>
        <w:rPr>
          <w:highlight w:val="yellow"/>
        </w:rPr>
      </w:pPr>
      <w:r w:rsidDel="00000000" w:rsidR="00000000" w:rsidRPr="00000000">
        <w:rPr>
          <w:highlight w:val="yellow"/>
          <w:rtl w:val="0"/>
        </w:rPr>
        <w:t xml:space="preserve">Component Providers should commit to improving their management system used to support the services they provide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2"/>
        <w:numPr>
          <w:ilvl w:val="1"/>
          <w:numId w:val="3"/>
        </w:numPr>
        <w:ind w:left="576" w:hanging="576"/>
        <w:rPr/>
      </w:pPr>
      <w:bookmarkStart w:colFirst="0" w:colLast="0" w:name="_f6u85yn8vgk4" w:id="27"/>
      <w:bookmarkEnd w:id="27"/>
      <w:r w:rsidDel="00000000" w:rsidR="00000000" w:rsidRPr="00000000">
        <w:rPr>
          <w:rtl w:val="0"/>
        </w:rPr>
        <w:t xml:space="preserve">Of the Service Provider</w:t>
      </w:r>
    </w:p>
    <w:p w:rsidR="00000000" w:rsidDel="00000000" w:rsidP="00000000" w:rsidRDefault="00000000" w:rsidRPr="00000000" w14:paraId="0000011E">
      <w:pPr>
        <w:rPr/>
      </w:pPr>
      <w:r w:rsidDel="00000000" w:rsidR="00000000" w:rsidRPr="00000000">
        <w:rPr>
          <w:rtl w:val="0"/>
        </w:rPr>
        <w:t xml:space="preserve">The responsibilities of the Service Provider are:</w:t>
      </w:r>
    </w:p>
    <w:p w:rsidR="00000000" w:rsidDel="00000000" w:rsidP="00000000" w:rsidRDefault="00000000" w:rsidRPr="00000000" w14:paraId="0000011F">
      <w:pPr>
        <w:numPr>
          <w:ilvl w:val="0"/>
          <w:numId w:val="10"/>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120">
      <w:pPr>
        <w:numPr>
          <w:ilvl w:val="0"/>
          <w:numId w:val="10"/>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121">
      <w:pPr>
        <w:numPr>
          <w:ilvl w:val="0"/>
          <w:numId w:val="10"/>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122">
      <w:pPr>
        <w:numPr>
          <w:ilvl w:val="0"/>
          <w:numId w:val="10"/>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123">
      <w:pPr>
        <w:pStyle w:val="Heading1"/>
        <w:numPr>
          <w:ilvl w:val="0"/>
          <w:numId w:val="3"/>
        </w:numPr>
        <w:ind w:left="432" w:hanging="432"/>
        <w:rPr/>
      </w:pPr>
      <w:bookmarkStart w:colFirst="0" w:colLast="0" w:name="_1ci93xb" w:id="28"/>
      <w:bookmarkEnd w:id="28"/>
      <w:r w:rsidDel="00000000" w:rsidR="00000000" w:rsidRPr="00000000">
        <w:rPr>
          <w:rtl w:val="0"/>
        </w:rPr>
        <w:t xml:space="preserve">Review, extensions and termination</w:t>
      </w:r>
    </w:p>
    <w:p w:rsidR="00000000" w:rsidDel="00000000" w:rsidP="00000000" w:rsidRDefault="00000000" w:rsidRPr="00000000" w14:paraId="00000124">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25">
      <w:pPr>
        <w:keepLines w:val="1"/>
        <w:widowControl w:val="0"/>
        <w:numPr>
          <w:ilvl w:val="0"/>
          <w:numId w:val="15"/>
        </w:numPr>
        <w:spacing w:after="0" w:afterAutospacing="0" w:before="40" w:line="240" w:lineRule="auto"/>
        <w:ind w:left="720" w:hanging="360"/>
        <w:rPr>
          <w:u w:val="none"/>
        </w:rPr>
      </w:pPr>
      <w:r w:rsidDel="00000000" w:rsidR="00000000" w:rsidRPr="00000000">
        <w:rPr>
          <w:rtl w:val="0"/>
        </w:rPr>
        <w:t xml:space="preserve">Technical content of the agreement and targets will be reviewed on a yearly basis</w:t>
      </w:r>
    </w:p>
    <w:p w:rsidR="00000000" w:rsidDel="00000000" w:rsidP="00000000" w:rsidRDefault="00000000" w:rsidRPr="00000000" w14:paraId="00000126">
      <w:pPr>
        <w:keepLines w:val="1"/>
        <w:widowControl w:val="0"/>
        <w:numPr>
          <w:ilvl w:val="0"/>
          <w:numId w:val="15"/>
        </w:numPr>
        <w:spacing w:after="40" w:before="0" w:beforeAutospacing="0" w:line="240" w:lineRule="auto"/>
        <w:ind w:left="720" w:hanging="360"/>
        <w:rPr>
          <w:u w:val="none"/>
        </w:rPr>
      </w:pPr>
      <w:commentRangeStart w:id="6"/>
      <w:r w:rsidDel="00000000" w:rsidR="00000000" w:rsidRPr="00000000">
        <w:rPr>
          <w:rtl w:val="0"/>
        </w:rPr>
        <w:t xml:space="preserve">EGI Foundation shall be entitled to conduct audits or mandate external auditors to conduct audits of suppliers and federation members. These will aim at evaluating the effective provision of the agreed service or service component and execution of activities related to providing and managing the service prior to the commencement of this agreement and then on a regular basis. EGI Foundation will announce audits at least one month in advance. The provider / federation member shall support EGI Foundation and all auditors acting on behalf of EGI Foundation to the best of their ability in carrying out the audits. The provider / federation member is obliged to provide the auditors, upon request, with the information and evidence necessary. Efforts connected to supporting these audits by the provider / federation member will not be reimbursed.</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27">
      <w:pPr>
        <w:keepLines w:val="1"/>
        <w:widowControl w:val="0"/>
        <w:spacing w:after="40" w:before="40" w:line="240" w:lineRule="auto"/>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sectPr>
      <w:footerReference r:id="rId21" w:type="default"/>
      <w:footerReference r:id="rId22"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6" w:date="2020-02-24T14:17:52Z">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lessandro Paolini" w:id="2" w:date="2019-08-08T10:07:37Z">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Alessandro Paolini" w:id="5" w:date="2020-11-06T15:38:19Z">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specially for the Core Services</w:t>
      </w:r>
    </w:p>
  </w:comment>
  <w:comment w:author="Alessandro Paolini" w:id="4" w:date="2020-11-06T15:39:15Z">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software service (especially for egi core services)</w:t>
      </w:r>
    </w:p>
  </w:comment>
  <w:comment w:author="Malgorzata Krakowian" w:id="0" w:date="2016-09-07T14:55:00Z">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3" w:date="2018-07-03T11:33:00Z">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Malgorzata Krakowian" w:id="1" w:date="2016-09-07T15:01:00Z">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3.gif"/>
                <a:graphic>
                  <a:graphicData uri="http://schemas.openxmlformats.org/drawingml/2006/picture">
                    <pic:pic>
                      <pic:nvPicPr>
                        <pic:cNvPr id="0" name="image3.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2.png"/>
                <a:graphic>
                  <a:graphicData uri="http://schemas.openxmlformats.org/drawingml/2006/picture">
                    <pic:pic>
                      <pic:nvPicPr>
                        <pic:cNvPr descr="EGI_Logo_RGB_315x250px" id="0" name="image2.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4.png"/>
                <a:graphic>
                  <a:graphicData uri="http://schemas.openxmlformats.org/drawingml/2006/picture">
                    <pic:pic>
                      <pic:nvPicPr>
                        <pic:cNvPr descr="/Users/owen/Google Drive/ETL online/FedSM/FitSM/FitSM Branding/FitSM v1.2/FitSM logo-only-1.2.png" id="0" name="image4.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3">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4">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5">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6">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0">
    <w:p w:rsidR="00000000" w:rsidDel="00000000" w:rsidP="00000000" w:rsidRDefault="00000000" w:rsidRPr="00000000" w14:paraId="0000014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11">
    <w:p w:rsidR="00000000" w:rsidDel="00000000" w:rsidP="00000000" w:rsidRDefault="00000000" w:rsidRPr="00000000" w14:paraId="0000014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 w:id="8">
    <w:p w:rsidR="00000000" w:rsidDel="00000000" w:rsidP="00000000" w:rsidRDefault="00000000" w:rsidRPr="00000000" w14:paraId="0000014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https://documents.egi.eu/public/ShowDocument?docid=2732</w:t>
        </w:r>
      </w:hyperlink>
      <w:r w:rsidDel="00000000" w:rsidR="00000000" w:rsidRPr="00000000">
        <w:rPr>
          <w:sz w:val="20"/>
          <w:szCs w:val="20"/>
          <w:rtl w:val="0"/>
        </w:rPr>
        <w:t xml:space="preserve"> </w:t>
      </w:r>
    </w:p>
  </w:footnote>
  <w:footnote w:id="9">
    <w:p w:rsidR="00000000" w:rsidDel="00000000" w:rsidP="00000000" w:rsidRDefault="00000000" w:rsidRPr="00000000" w14:paraId="0000014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12">
    <w:p w:rsidR="00000000" w:rsidDel="00000000" w:rsidP="00000000" w:rsidRDefault="00000000" w:rsidRPr="00000000" w14:paraId="0000014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0000ff"/>
            <w:sz w:val="20"/>
            <w:szCs w:val="20"/>
            <w:u w:val="single"/>
            <w:rtl w:val="0"/>
          </w:rPr>
          <w:t xml:space="preserve">https://www.egi.eu/about/policy/policies_procedures.html</w:t>
        </w:r>
      </w:hyperlink>
      <w:r w:rsidDel="00000000" w:rsidR="00000000" w:rsidRPr="00000000">
        <w:rPr>
          <w:rtl w:val="0"/>
        </w:rPr>
      </w:r>
    </w:p>
  </w:footnote>
  <w:footnote w:id="17">
    <w:p w:rsidR="00000000" w:rsidDel="00000000" w:rsidP="00000000" w:rsidRDefault="00000000" w:rsidRPr="00000000" w14:paraId="00000148">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8">
        <w:r w:rsidDel="00000000" w:rsidR="00000000" w:rsidRPr="00000000">
          <w:rPr>
            <w:color w:val="1155cc"/>
            <w:sz w:val="16"/>
            <w:szCs w:val="16"/>
            <w:u w:val="single"/>
            <w:rtl w:val="0"/>
          </w:rPr>
          <w:t xml:space="preserve">https://github.com/EGI-Foundation</w:t>
        </w:r>
      </w:hyperlink>
      <w:r w:rsidDel="00000000" w:rsidR="00000000" w:rsidRPr="00000000">
        <w:rPr>
          <w:sz w:val="16"/>
          <w:szCs w:val="16"/>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RetrieveFile?docid=710" TargetMode="External"/><Relationship Id="rId11" Type="http://schemas.openxmlformats.org/officeDocument/2006/relationships/hyperlink" Target="http://director@egi.eu" TargetMode="External"/><Relationship Id="rId22" Type="http://schemas.openxmlformats.org/officeDocument/2006/relationships/footer" Target="footer2.xml"/><Relationship Id="rId10" Type="http://schemas.openxmlformats.org/officeDocument/2006/relationships/hyperlink" Target="mailto:operations@egi.eu" TargetMode="External"/><Relationship Id="rId21" Type="http://schemas.openxmlformats.org/officeDocument/2006/relationships/footer" Target="footer1.xml"/><Relationship Id="rId13" Type="http://schemas.openxmlformats.org/officeDocument/2006/relationships/hyperlink" Target="https://documents.egi.eu/public/ShowDocument?docid=3015" TargetMode="External"/><Relationship Id="rId12" Type="http://schemas.openxmlformats.org/officeDocument/2006/relationships/hyperlink" Target="https://documents.egi.eu/public/ShowDocument?docid=273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documents.egi.eu/public/ShowDocument?docid=3601" TargetMode="External"/><Relationship Id="rId17" Type="http://schemas.openxmlformats.org/officeDocument/2006/relationships/hyperlink" Target="https://documents.egi.eu/public/RetrieveFile?docid=710" TargetMode="External"/><Relationship Id="rId16" Type="http://schemas.openxmlformats.org/officeDocument/2006/relationships/hyperlink" Target="https://documents.egi.eu/public/ShowDocument?docid=3600" TargetMode="External"/><Relationship Id="rId5" Type="http://schemas.openxmlformats.org/officeDocument/2006/relationships/footnotes" Target="footnotes.xml"/><Relationship Id="rId19" Type="http://schemas.openxmlformats.org/officeDocument/2006/relationships/hyperlink" Target="https://documents.egi.eu/public/RetrieveFile?docid=2935" TargetMode="External"/><Relationship Id="rId6" Type="http://schemas.openxmlformats.org/officeDocument/2006/relationships/numbering" Target="numbering.xml"/><Relationship Id="rId18" Type="http://schemas.openxmlformats.org/officeDocument/2006/relationships/hyperlink" Target="https://documents.egi.eu/public/ShowDocument?docid=2934" TargetMode="External"/><Relationship Id="rId7" Type="http://schemas.openxmlformats.org/officeDocument/2006/relationships/styles" Target="styl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 Id="rId3" Type="http://schemas.openxmlformats.org/officeDocument/2006/relationships/image" Target="media/image4.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goc.egi.eu/" TargetMode="External"/><Relationship Id="rId10" Type="http://schemas.openxmlformats.org/officeDocument/2006/relationships/hyperlink" Target="https://wiki.egi.eu/wiki/OMB" TargetMode="External"/><Relationship Id="rId13" Type="http://schemas.openxmlformats.org/officeDocument/2006/relationships/hyperlink" Target="https://documents.egi.eu/public/ShowDocument?docid=3600" TargetMode="External"/><Relationship Id="rId12"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wiki.refeds.org/display/CODE/Data+Protection+Code+of+Conduct+Home" TargetMode="External"/><Relationship Id="rId17" Type="http://schemas.openxmlformats.org/officeDocument/2006/relationships/hyperlink" Target="https://www.egi.eu/about/policy/policies_procedures.html" TargetMode="External"/><Relationship Id="rId16" Type="http://schemas.openxmlformats.org/officeDocument/2006/relationships/hyperlink" Target="https://aarc-project.eu/policies/policy-development-kit/"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18" Type="http://schemas.openxmlformats.org/officeDocument/2006/relationships/hyperlink" Target="https://github.com/EGI-Foundation"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