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pageBreakBefore w:val="0"/>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pageBreakBefore w:val="0"/>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pageBreakBefore w:val="0"/>
              <w:spacing w:before="120" w:lineRule="auto"/>
              <w:jc w:val="left"/>
              <w:rPr>
                <w:sz w:val="20"/>
                <w:szCs w:val="20"/>
              </w:rPr>
            </w:pPr>
            <w:r w:rsidDel="00000000" w:rsidR="00000000" w:rsidRPr="00000000">
              <w:rPr>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8">
            <w:pPr>
              <w:pageBreakBefore w:val="0"/>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pageBreakBefore w:val="0"/>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A">
            <w:pPr>
              <w:pageBreakBefore w:val="0"/>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pageBreakBefore w:val="0"/>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pageBreakBefore w:val="0"/>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e</w:t>
            </w:r>
            <w:r w:rsidDel="00000000" w:rsidR="00000000" w:rsidRPr="00000000">
              <w:rPr>
                <w:color w:val="000000"/>
                <w:sz w:val="20"/>
                <w:szCs w:val="20"/>
                <w:highlight w:val="yellow"/>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pageBreakBefore w:val="0"/>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w:t>
            </w:r>
            <w:r w:rsidDel="00000000" w:rsidR="00000000" w:rsidRPr="00000000">
              <w:rPr>
                <w:sz w:val="20"/>
                <w:szCs w:val="20"/>
                <w:highlight w:val="yellow"/>
                <w:rtl w:val="0"/>
              </w:rPr>
              <w:t xml:space="preserve">RAFT</w:t>
            </w:r>
            <w:r w:rsidDel="00000000" w:rsidR="00000000" w:rsidRPr="00000000">
              <w:rPr>
                <w:color w:val="000000"/>
                <w:sz w:val="20"/>
                <w:szCs w:val="20"/>
                <w:highlight w:val="yellow"/>
                <w:rtl w:val="0"/>
              </w:rPr>
              <w:t xml:space="preserve">/F</w:t>
            </w:r>
            <w:r w:rsidDel="00000000" w:rsidR="00000000" w:rsidRPr="00000000">
              <w:rPr>
                <w:sz w:val="20"/>
                <w:szCs w:val="20"/>
                <w:highlight w:val="yellow"/>
                <w:rtl w:val="0"/>
              </w:rPr>
              <w:t xml:space="preserve">INAL</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2">
            <w:pPr>
              <w:pageBreakBefore w:val="0"/>
              <w:spacing w:before="120" w:lineRule="auto"/>
              <w:rPr>
                <w:b w:val="1"/>
                <w:sz w:val="20"/>
                <w:szCs w:val="20"/>
              </w:rPr>
            </w:pPr>
            <w:r w:rsidDel="00000000" w:rsidR="00000000" w:rsidRPr="00000000">
              <w:rPr>
                <w:b w:val="1"/>
                <w:sz w:val="20"/>
                <w:szCs w:val="20"/>
                <w:rtl w:val="0"/>
              </w:rPr>
              <w:t xml:space="preserve">Agreement signature date</w:t>
            </w:r>
          </w:p>
        </w:tc>
        <w:tc>
          <w:tcPr>
            <w:shd w:fill="auto" w:val="clear"/>
            <w:vAlign w:val="center"/>
          </w:tcPr>
          <w:p w:rsidR="00000000" w:rsidDel="00000000" w:rsidP="00000000" w:rsidRDefault="00000000" w:rsidRPr="00000000" w14:paraId="00000013">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D</w:t>
            </w:r>
            <w:r w:rsidDel="00000000" w:rsidR="00000000" w:rsidRPr="00000000">
              <w:rPr>
                <w:color w:val="000000"/>
                <w:sz w:val="20"/>
                <w:szCs w:val="20"/>
                <w:highlight w:val="yellow"/>
                <w:rtl w:val="0"/>
              </w:rPr>
              <w:t xml:space="preserve">ate of final agreement]</w:t>
            </w:r>
          </w:p>
        </w:tc>
      </w:tr>
      <w:tr>
        <w:trPr>
          <w:cantSplit w:val="0"/>
          <w:trHeight w:val="520" w:hRule="atLeast"/>
          <w:tblHeader w:val="0"/>
        </w:trPr>
        <w:tc>
          <w:tcPr>
            <w:tcBorders>
              <w:bottom w:color="000000" w:space="0" w:sz="8" w:val="single"/>
            </w:tcBorders>
            <w:shd w:fill="auto" w:val="cle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L</w:t>
            </w:r>
            <w:r w:rsidDel="00000000" w:rsidR="00000000" w:rsidRPr="00000000">
              <w:rPr>
                <w:color w:val="000000"/>
                <w:sz w:val="20"/>
                <w:szCs w:val="20"/>
                <w:highlight w:val="yellow"/>
                <w:rtl w:val="0"/>
              </w:rPr>
              <w:t xml:space="preserve">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20" w:hRule="atLeast"/>
          <w:tblHeader w:val="0"/>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Template 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v2.12</w:t>
            </w:r>
            <w:r w:rsidDel="00000000" w:rsidR="00000000" w:rsidRPr="00000000">
              <w:rPr>
                <w:rtl w:val="0"/>
              </w:rPr>
            </w:r>
          </w:p>
        </w:tc>
      </w:tr>
    </w:tbl>
    <w:p w:rsidR="00000000" w:rsidDel="00000000" w:rsidP="00000000" w:rsidRDefault="00000000" w:rsidRPr="00000000" w14:paraId="00000018">
      <w:pPr>
        <w:pageBreakBefore w:val="0"/>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rPr>
          <w:cantSplit w:val="0"/>
          <w:tblHeader w:val="0"/>
        </w:trPr>
        <w:tc>
          <w:tcPr>
            <w:shd w:fill="auto" w:val="clea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pageBreakBefore w:val="0"/>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pageBreakBefore w:val="0"/>
        <w:rPr>
          <w:color w:val="0000ff"/>
          <w:u w:val="single"/>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pageBreakBefore w:val="0"/>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pageBreakBefore w:val="0"/>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pageBreakBefore w:val="0"/>
        <w:rPr/>
      </w:pPr>
      <w:r w:rsidDel="00000000" w:rsidR="00000000" w:rsidRPr="00000000">
        <w:rPr>
          <w:rtl w:val="0"/>
        </w:rPr>
        <w:t xml:space="preserve">The Agreement was discussed and approved by the EGI Foundation and the Component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pageBreakBefore w:val="0"/>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pageBreakBefore w:val="0"/>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pageBreakBefore w:val="0"/>
        <w:rPr/>
      </w:pPr>
      <w:r w:rsidDel="00000000" w:rsidR="00000000" w:rsidRPr="00000000">
        <w:rPr>
          <w:rtl w:val="0"/>
        </w:rPr>
        <w:t xml:space="preserve">Possible allocation types:</w:t>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w:t>
      </w:r>
      <w:r w:rsidDel="00000000" w:rsidR="00000000" w:rsidRPr="00000000">
        <w:rPr>
          <w:rtl w:val="0"/>
        </w:rPr>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for a fixed time period.</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Possible payment mode offer:</w:t>
      </w:r>
    </w:p>
    <w:p w:rsidR="00000000" w:rsidDel="00000000" w:rsidP="00000000" w:rsidRDefault="00000000" w:rsidRPr="00000000" w14:paraId="0000004C">
      <w:pPr>
        <w:pageBreakBefore w:val="0"/>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D">
      <w:pPr>
        <w:pageBreakBefore w:val="0"/>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color w:val="000000"/>
          <w:rtl w:val="0"/>
        </w:rPr>
        <w:t xml:space="preserve"> directly pays for the service used.</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The Services are defined by the following properties:</w:t>
      </w:r>
    </w:p>
    <w:p w:rsidR="00000000" w:rsidDel="00000000" w:rsidP="00000000" w:rsidRDefault="00000000" w:rsidRPr="00000000" w14:paraId="00000050">
      <w:pPr>
        <w:pageBreakBefore w:val="0"/>
        <w:rPr>
          <w:b w:val="1"/>
        </w:rPr>
      </w:pPr>
      <w:r w:rsidDel="00000000" w:rsidR="00000000" w:rsidRPr="00000000">
        <w:rPr>
          <w:b w:val="1"/>
          <w:rtl w:val="0"/>
        </w:rPr>
        <w:t xml:space="preserve">Cloud Compute (category: Compute)</w:t>
      </w:r>
    </w:p>
    <w:p w:rsidR="00000000" w:rsidDel="00000000" w:rsidP="00000000" w:rsidRDefault="00000000" w:rsidRPr="00000000" w14:paraId="00000051">
      <w:pPr>
        <w:pageBreakBefore w:val="0"/>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3">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 </w:t>
      </w:r>
    </w:p>
    <w:p w:rsidR="00000000" w:rsidDel="00000000" w:rsidP="00000000" w:rsidRDefault="00000000" w:rsidRPr="00000000" w14:paraId="00000055">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6">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7">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8">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9">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A">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w:t>
      </w:r>
      <w:r w:rsidDel="00000000" w:rsidR="00000000" w:rsidRPr="00000000">
        <w:rPr>
          <w:highlight w:val="yellow"/>
          <w:rtl w:val="0"/>
        </w:rPr>
        <w:t xml:space="preserve">for</w:t>
      </w:r>
      <w:r w:rsidDel="00000000" w:rsidR="00000000" w:rsidRPr="00000000">
        <w:rPr>
          <w:color w:val="000000"/>
          <w:highlight w:val="yellow"/>
          <w:rtl w:val="0"/>
        </w:rPr>
        <w:t xml:space="preserve">-use</w:t>
      </w:r>
      <w:r w:rsidDel="00000000" w:rsidR="00000000" w:rsidRPr="00000000">
        <w:rPr>
          <w:rtl w:val="0"/>
        </w:rPr>
      </w:r>
    </w:p>
    <w:p w:rsidR="00000000" w:rsidDel="00000000" w:rsidP="00000000" w:rsidRDefault="00000000" w:rsidRPr="00000000" w14:paraId="0000005B">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5">
      <w:pPr>
        <w:pageBreakBefore w:val="0"/>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6">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7">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8">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9">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A">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B">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D">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E">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Sponsored/Pay-for-use</w:t>
      </w:r>
      <w:r w:rsidDel="00000000" w:rsidR="00000000" w:rsidRPr="00000000">
        <w:rPr>
          <w:rtl w:val="0"/>
        </w:rPr>
      </w:r>
    </w:p>
    <w:p w:rsidR="00000000" w:rsidDel="00000000" w:rsidP="00000000" w:rsidRDefault="00000000" w:rsidRPr="00000000" w14:paraId="0000006F">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9">
      <w:pPr>
        <w:pageBreakBefore w:val="0"/>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A">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B">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D">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E">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7F">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1">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2">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3">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5">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order offer:</w:t>
      </w:r>
      <w:r w:rsidDel="00000000" w:rsidR="00000000" w:rsidRPr="00000000">
        <w:rPr>
          <w:color w:val="000000"/>
          <w:rtl w:val="0"/>
        </w:rPr>
        <w:t xml:space="preserve"> Sponsored/Pay-for-use</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rtl w:val="0"/>
        </w:rPr>
        <w:t xml:space="preserve">Online Storage (category: Storage)</w:t>
      </w:r>
    </w:p>
    <w:p w:rsidR="00000000" w:rsidDel="00000000" w:rsidP="00000000" w:rsidRDefault="00000000" w:rsidRPr="00000000" w14:paraId="0000008D">
      <w:pPr>
        <w:pageBreakBefore w:val="0"/>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E">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8F">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1">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2">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3">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5">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6">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mode offer:</w:t>
      </w:r>
      <w:r w:rsidDel="00000000" w:rsidR="00000000" w:rsidRPr="00000000">
        <w:rPr>
          <w:color w:val="000000"/>
          <w:rtl w:val="0"/>
        </w:rPr>
        <w:t xml:space="preserve"> Sponsored/</w:t>
      </w:r>
      <w:r w:rsidDel="00000000" w:rsidR="00000000" w:rsidRPr="00000000">
        <w:rPr>
          <w:rtl w:val="0"/>
        </w:rPr>
        <w:t xml:space="preserve">P</w:t>
      </w:r>
      <w:r w:rsidDel="00000000" w:rsidR="00000000" w:rsidRPr="00000000">
        <w:rPr>
          <w:color w:val="000000"/>
          <w:rtl w:val="0"/>
        </w:rPr>
        <w:t xml:space="preserve">ay-for-use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C">
      <w:pPr>
        <w:pageBreakBefore w:val="0"/>
        <w:rPr>
          <w:highlight w:val="yellow"/>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b w:val="1"/>
          <w:rtl w:val="0"/>
        </w:rPr>
        <w:t xml:space="preserve">Notebooks (category: Applications)</w:t>
      </w:r>
    </w:p>
    <w:p w:rsidR="00000000" w:rsidDel="00000000" w:rsidP="00000000" w:rsidRDefault="00000000" w:rsidRPr="00000000" w14:paraId="0000009E">
      <w:pPr>
        <w:pageBreakBefore w:val="0"/>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highlight w:val="yellow"/>
          <w:rtl w:val="0"/>
        </w:rPr>
        <w:t xml:space="preserve">Pay-for-use</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ab/>
      </w:r>
    </w:p>
    <w:p w:rsidR="00000000" w:rsidDel="00000000" w:rsidP="00000000" w:rsidRDefault="00000000" w:rsidRPr="00000000" w14:paraId="000000AC">
      <w:pPr>
        <w:pageBreakBefore w:val="0"/>
        <w:rPr>
          <w:b w:val="1"/>
        </w:rPr>
      </w:pPr>
      <w:r w:rsidDel="00000000" w:rsidR="00000000" w:rsidRPr="00000000">
        <w:rPr>
          <w:b w:val="1"/>
          <w:rtl w:val="0"/>
        </w:rPr>
        <w:t xml:space="preserve">Check-In (category: Security)</w:t>
      </w:r>
    </w:p>
    <w:p w:rsidR="00000000" w:rsidDel="00000000" w:rsidP="00000000" w:rsidRDefault="00000000" w:rsidRPr="00000000" w14:paraId="000000AD">
      <w:pPr>
        <w:pageBreakBefore w:val="0"/>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E">
      <w:pPr>
        <w:pageBreakBefore w:val="0"/>
        <w:numPr>
          <w:ilvl w:val="0"/>
          <w:numId w:val="1"/>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F">
      <w:pPr>
        <w:pageBreakBefore w:val="0"/>
        <w:numPr>
          <w:ilvl w:val="1"/>
          <w:numId w:val="1"/>
        </w:numPr>
        <w:spacing w:after="0" w:lineRule="auto"/>
        <w:ind w:left="1080" w:hanging="360"/>
        <w:rPr>
          <w:highlight w:val="yellow"/>
          <w:u w:val="none"/>
        </w:rPr>
      </w:pPr>
      <w:r w:rsidDel="00000000" w:rsidR="00000000" w:rsidRPr="00000000">
        <w:rPr>
          <w:highlight w:val="yellow"/>
          <w:rtl w:val="0"/>
        </w:rPr>
        <w:t xml:space="preserve">Check-In (as community AAI):</w:t>
      </w:r>
    </w:p>
    <w:p w:rsidR="00000000" w:rsidDel="00000000" w:rsidP="00000000" w:rsidRDefault="00000000" w:rsidRPr="00000000" w14:paraId="000000B0">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4"/>
      </w:r>
      <w:r w:rsidDel="00000000" w:rsidR="00000000" w:rsidRPr="00000000">
        <w:rPr>
          <w:rtl w:val="0"/>
        </w:rPr>
      </w:r>
    </w:p>
    <w:p w:rsidR="00000000" w:rsidDel="00000000" w:rsidP="00000000" w:rsidRDefault="00000000" w:rsidRPr="00000000" w14:paraId="000000B2">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5">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6">
      <w:pPr>
        <w:pageBreakBefore w:val="0"/>
        <w:numPr>
          <w:ilvl w:val="1"/>
          <w:numId w:val="1"/>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7">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8">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9"/>
      </w:r>
      <w:r w:rsidDel="00000000" w:rsidR="00000000" w:rsidRPr="00000000">
        <w:rPr>
          <w:rtl w:val="0"/>
        </w:rPr>
      </w:r>
    </w:p>
    <w:p w:rsidR="00000000" w:rsidDel="00000000" w:rsidP="00000000" w:rsidRDefault="00000000" w:rsidRPr="00000000" w14:paraId="000000B9">
      <w:pPr>
        <w:pageBreakBefore w:val="0"/>
        <w:numPr>
          <w:ilvl w:val="1"/>
          <w:numId w:val="1"/>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A">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B">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C">
      <w:pPr>
        <w:pageBreakBefore w:val="0"/>
        <w:numPr>
          <w:ilvl w:val="2"/>
          <w:numId w:val="1"/>
        </w:numPr>
        <w:spacing w:after="0" w:lineRule="auto"/>
        <w:ind w:left="1800" w:hanging="360"/>
        <w:rPr>
          <w:highlight w:val="yellow"/>
          <w:u w:val="none"/>
        </w:rPr>
      </w:pPr>
      <w:r w:rsidDel="00000000" w:rsidR="00000000" w:rsidRPr="00000000">
        <w:rPr>
          <w:highlight w:val="yellow"/>
          <w:rtl w:val="0"/>
        </w:rPr>
        <w:t xml:space="preserve">EGI services to be connected:</w:t>
      </w:r>
    </w:p>
    <w:p w:rsidR="00000000" w:rsidDel="00000000" w:rsidP="00000000" w:rsidRDefault="00000000" w:rsidRPr="00000000" w14:paraId="000000BD">
      <w:pPr>
        <w:pageBreakBefore w:val="0"/>
        <w:spacing w:after="0" w:lineRule="auto"/>
        <w:rPr>
          <w:highlight w:val="yellow"/>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rPr>
      </w:pPr>
      <w:r w:rsidDel="00000000" w:rsidR="00000000" w:rsidRPr="00000000">
        <w:rPr>
          <w:b w:val="1"/>
          <w:rtl w:val="0"/>
        </w:rPr>
        <w:t xml:space="preserve">DataHub (category: Storage and Data)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highlight w:val="yellow"/>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https://www.egi.eu/services/datahub</w:t>
        </w:r>
      </w:hyperlink>
      <w:r w:rsidDel="00000000" w:rsidR="00000000" w:rsidRPr="00000000">
        <w:rPr>
          <w:color w:val="1155cc"/>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pageBreakBefore w:val="0"/>
        <w:numPr>
          <w:ilvl w:val="0"/>
          <w:numId w:val="16"/>
        </w:numPr>
        <w:spacing w:after="0" w:lineRule="auto"/>
        <w:ind w:left="720" w:hanging="360"/>
        <w:rPr>
          <w:highlight w:val="yellow"/>
          <w:u w:val="none"/>
        </w:rPr>
      </w:pPr>
      <w:r w:rsidDel="00000000" w:rsidR="00000000" w:rsidRPr="00000000">
        <w:rPr>
          <w:highlight w:val="yellow"/>
          <w:rtl w:val="0"/>
        </w:rPr>
        <w:t xml:space="preserve">Component Provider:</w:t>
      </w:r>
    </w:p>
    <w:p w:rsidR="00000000" w:rsidDel="00000000" w:rsidP="00000000" w:rsidRDefault="00000000" w:rsidRPr="00000000" w14:paraId="000000C1">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2">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3">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Name of the space: </w:t>
      </w:r>
    </w:p>
    <w:p w:rsidR="00000000" w:rsidDel="00000000" w:rsidP="00000000" w:rsidRDefault="00000000" w:rsidRPr="00000000" w14:paraId="000000C4">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C5">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Hosted by:</w:t>
      </w:r>
    </w:p>
    <w:p w:rsidR="00000000" w:rsidDel="00000000" w:rsidP="00000000" w:rsidRDefault="00000000" w:rsidRPr="00000000" w14:paraId="000000C6">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7">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8">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9">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Number of VM:</w:t>
      </w:r>
    </w:p>
    <w:p w:rsidR="00000000" w:rsidDel="00000000" w:rsidP="00000000" w:rsidRDefault="00000000" w:rsidRPr="00000000" w14:paraId="000000CA">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Number of virtual CPU cores:</w:t>
      </w:r>
    </w:p>
    <w:p w:rsidR="00000000" w:rsidDel="00000000" w:rsidP="00000000" w:rsidRDefault="00000000" w:rsidRPr="00000000" w14:paraId="000000CB">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Memory per core (GB): </w:t>
      </w:r>
    </w:p>
    <w:p w:rsidR="00000000" w:rsidDel="00000000" w:rsidP="00000000" w:rsidRDefault="00000000" w:rsidRPr="00000000" w14:paraId="000000CC">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Local disk (GB): </w:t>
      </w:r>
    </w:p>
    <w:p w:rsidR="00000000" w:rsidDel="00000000" w:rsidP="00000000" w:rsidRDefault="00000000" w:rsidRPr="00000000" w14:paraId="000000CD">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Requested dataset:</w:t>
      </w:r>
    </w:p>
    <w:p w:rsidR="00000000" w:rsidDel="00000000" w:rsidP="00000000" w:rsidRDefault="00000000" w:rsidRPr="00000000" w14:paraId="000000CE">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Hosted on own infrastructure:</w:t>
      </w:r>
    </w:p>
    <w:p w:rsidR="00000000" w:rsidDel="00000000" w:rsidP="00000000" w:rsidRDefault="00000000" w:rsidRPr="00000000" w14:paraId="000000CF">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0">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Oneproviders IP:</w:t>
      </w:r>
    </w:p>
    <w:p w:rsidR="00000000" w:rsidDel="00000000" w:rsidP="00000000" w:rsidRDefault="00000000" w:rsidRPr="00000000" w14:paraId="000000D1">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Domain names:</w:t>
      </w:r>
    </w:p>
    <w:p w:rsidR="00000000" w:rsidDel="00000000" w:rsidP="00000000" w:rsidRDefault="00000000" w:rsidRPr="00000000" w14:paraId="000000D2">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Name of the supported dataset/space (optional):</w:t>
      </w:r>
    </w:p>
    <w:p w:rsidR="00000000" w:rsidDel="00000000" w:rsidP="00000000" w:rsidRDefault="00000000" w:rsidRPr="00000000" w14:paraId="000000D3">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3"/>
      </w:r>
      <w:r w:rsidDel="00000000" w:rsidR="00000000" w:rsidRPr="00000000">
        <w:rPr>
          <w:highlight w:val="yellow"/>
          <w:rtl w:val="0"/>
        </w:rPr>
        <w:t xml:space="preserve">:</w:t>
      </w:r>
    </w:p>
    <w:p w:rsidR="00000000" w:rsidDel="00000000" w:rsidP="00000000" w:rsidRDefault="00000000" w:rsidRPr="00000000" w14:paraId="000000D4">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Name of the space:</w:t>
      </w:r>
    </w:p>
    <w:p w:rsidR="00000000" w:rsidDel="00000000" w:rsidP="00000000" w:rsidRDefault="00000000" w:rsidRPr="00000000" w14:paraId="000000D5">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Amount of storage space:</w:t>
      </w:r>
    </w:p>
    <w:p w:rsidR="00000000" w:rsidDel="00000000" w:rsidP="00000000" w:rsidRDefault="00000000" w:rsidRPr="00000000" w14:paraId="000000D6">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4"/>
      </w:r>
      <w:r w:rsidDel="00000000" w:rsidR="00000000" w:rsidRPr="00000000">
        <w:rPr>
          <w:highlight w:val="yellow"/>
          <w:rtl w:val="0"/>
        </w:rPr>
        <w:t xml:space="preserve">: </w:t>
      </w:r>
    </w:p>
    <w:p w:rsidR="00000000" w:rsidDel="00000000" w:rsidP="00000000" w:rsidRDefault="00000000" w:rsidRPr="00000000" w14:paraId="000000D7">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Duration:</w:t>
      </w:r>
    </w:p>
    <w:p w:rsidR="00000000" w:rsidDel="00000000" w:rsidP="00000000" w:rsidRDefault="00000000" w:rsidRPr="00000000" w14:paraId="000000D8">
      <w:pPr>
        <w:pStyle w:val="Heading1"/>
        <w:pageBreakBefore w:val="0"/>
        <w:numPr>
          <w:ilvl w:val="0"/>
          <w:numId w:val="15"/>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D9">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1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A">
      <w:pPr>
        <w:pStyle w:val="Heading1"/>
        <w:pageBreakBefore w:val="0"/>
        <w:numPr>
          <w:ilvl w:val="0"/>
          <w:numId w:val="15"/>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DB">
      <w:pPr>
        <w:pageBreakBefore w:val="0"/>
        <w:rPr/>
      </w:pPr>
      <w:bookmarkStart w:colFirst="0" w:colLast="0" w:name="_2et92p0" w:id="5"/>
      <w:bookmarkEnd w:id="5"/>
      <w:r w:rsidDel="00000000" w:rsidR="00000000" w:rsidRPr="00000000">
        <w:rPr>
          <w:rtl w:val="0"/>
        </w:rPr>
        <w:t xml:space="preserve">As defined in Resource Center OLA</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0DC">
      <w:pPr>
        <w:pStyle w:val="Heading2"/>
        <w:pageBreakBefore w:val="0"/>
        <w:numPr>
          <w:ilvl w:val="1"/>
          <w:numId w:val="15"/>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DD">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0DE">
      <w:pPr>
        <w:pStyle w:val="Heading2"/>
        <w:pageBreakBefore w:val="0"/>
        <w:numPr>
          <w:ilvl w:val="1"/>
          <w:numId w:val="15"/>
        </w:numPr>
        <w:ind w:left="576" w:hanging="576"/>
        <w:rPr/>
      </w:pPr>
      <w:bookmarkStart w:colFirst="0" w:colLast="0" w:name="_3dy6vkm" w:id="8"/>
      <w:bookmarkEnd w:id="8"/>
      <w:r w:rsidDel="00000000" w:rsidR="00000000" w:rsidRPr="00000000">
        <w:rPr>
          <w:rtl w:val="0"/>
        </w:rPr>
        <w:t xml:space="preserve">Service requests</w:t>
      </w:r>
    </w:p>
    <w:p w:rsidR="00000000" w:rsidDel="00000000" w:rsidP="00000000" w:rsidRDefault="00000000" w:rsidRPr="00000000" w14:paraId="000000DF">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18"/>
      </w:r>
      <w:r w:rsidDel="00000000" w:rsidR="00000000" w:rsidRPr="00000000">
        <w:rPr>
          <w:rtl w:val="0"/>
        </w:rPr>
        <w:t xml:space="preserve">.</w:t>
      </w:r>
    </w:p>
    <w:p w:rsidR="00000000" w:rsidDel="00000000" w:rsidP="00000000" w:rsidRDefault="00000000" w:rsidRPr="00000000" w14:paraId="000000E0">
      <w:pPr>
        <w:pStyle w:val="Heading1"/>
        <w:pageBreakBefore w:val="0"/>
        <w:numPr>
          <w:ilvl w:val="0"/>
          <w:numId w:val="15"/>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E1">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0E2">
      <w:pPr>
        <w:pageBreakBefore w:val="0"/>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E3">
      <w:pPr>
        <w:pageBreakBefore w:val="0"/>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4">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0E5">
      <w:pPr>
        <w:pageBreakBefore w:val="0"/>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E6">
      <w:pPr>
        <w:pageBreakBefore w:val="0"/>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7">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0E8">
      <w:pPr>
        <w:pageBreakBefore w:val="0"/>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E9">
      <w:pPr>
        <w:pStyle w:val="Heading1"/>
        <w:pageBreakBefore w:val="0"/>
        <w:numPr>
          <w:ilvl w:val="0"/>
          <w:numId w:val="15"/>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EA">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19"/>
      </w:r>
      <w:r w:rsidDel="00000000" w:rsidR="00000000" w:rsidRPr="00000000">
        <w:rPr>
          <w:rtl w:val="0"/>
        </w:rPr>
        <w:t xml:space="preserve"> and:</w:t>
      </w:r>
    </w:p>
    <w:p w:rsidR="00000000" w:rsidDel="00000000" w:rsidP="00000000" w:rsidRDefault="00000000" w:rsidRPr="00000000" w14:paraId="000000EB">
      <w:pPr>
        <w:pageBreakBefore w:val="0"/>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EC">
      <w:pPr>
        <w:pageBreakBefore w:val="0"/>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ED">
      <w:pPr>
        <w:pStyle w:val="Heading1"/>
        <w:pageBreakBefore w:val="0"/>
        <w:numPr>
          <w:ilvl w:val="0"/>
          <w:numId w:val="15"/>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EE">
      <w:pPr>
        <w:pStyle w:val="Heading2"/>
        <w:pageBreakBefore w:val="0"/>
        <w:numPr>
          <w:ilvl w:val="1"/>
          <w:numId w:val="15"/>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EF">
      <w:pPr>
        <w:pageBreakBefore w:val="0"/>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0">
      <w:pPr>
        <w:pageBreakBefore w:val="0"/>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F1">
            <w:pPr>
              <w:pageBreakBefore w:val="0"/>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F2">
            <w:pPr>
              <w:pageBreakBefore w:val="0"/>
              <w:rPr/>
            </w:pPr>
            <w:r w:rsidDel="00000000" w:rsidR="00000000" w:rsidRPr="00000000">
              <w:rPr>
                <w:rtl w:val="0"/>
              </w:rPr>
              <w:t xml:space="preserve">Giuseppe La Rocca</w:t>
            </w:r>
          </w:p>
          <w:p w:rsidR="00000000" w:rsidDel="00000000" w:rsidP="00000000" w:rsidRDefault="00000000" w:rsidRPr="00000000" w14:paraId="000000F3">
            <w:pPr>
              <w:pageBreakBefore w:val="0"/>
              <w:rPr>
                <w:highlight w:val="yellow"/>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pageBreakBefore w:val="0"/>
              <w:rPr>
                <w:highlight w:val="yellow"/>
              </w:rPr>
            </w:pPr>
            <w:r w:rsidDel="00000000" w:rsidR="00000000" w:rsidRPr="00000000">
              <w:rPr>
                <w:rtl w:val="0"/>
              </w:rPr>
              <w:t xml:space="preserve">SLA Coordinator at EGI Foundation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5">
            <w:pPr>
              <w:pageBreakBefore w:val="0"/>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F6">
            <w:pPr>
              <w:pageBreakBefore w:val="0"/>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0F7">
            <w:pPr>
              <w:pageBreakBefore w:val="0"/>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F8">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F9">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FA">
            <w:pPr>
              <w:pageBreakBefore w:val="0"/>
              <w:rPr/>
            </w:pPr>
            <w:r w:rsidDel="00000000" w:rsidR="00000000" w:rsidRPr="00000000">
              <w:rPr>
                <w:highlight w:val="yellow"/>
                <w:rtl w:val="0"/>
              </w:rPr>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B">
            <w:pPr>
              <w:pageBreakBefore w:val="0"/>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FC">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FD">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FE">
            <w:pPr>
              <w:pageBreakBefore w:val="0"/>
              <w:rPr>
                <w:highlight w:val="yellow"/>
              </w:rPr>
            </w:pPr>
            <w:r w:rsidDel="00000000" w:rsidR="00000000" w:rsidRPr="00000000">
              <w:rPr>
                <w:highlight w:val="yellow"/>
                <w:rtl w:val="0"/>
              </w:rPr>
              <w:t xml:space="preserve">[title]</w:t>
            </w:r>
          </w:p>
        </w:tc>
      </w:tr>
      <w:tr>
        <w:trPr>
          <w:cantSplit w:val="0"/>
          <w:tblHeader w:val="0"/>
        </w:trPr>
        <w:tc>
          <w:tcPr>
            <w:shd w:fill="b8cce4" w:val="clear"/>
          </w:tcPr>
          <w:p w:rsidR="00000000" w:rsidDel="00000000" w:rsidP="00000000" w:rsidRDefault="00000000" w:rsidRPr="00000000" w14:paraId="000000FF">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0">
            <w:pPr>
              <w:pageBreakBefore w:val="0"/>
              <w:rPr/>
            </w:pPr>
            <w:r w:rsidDel="00000000" w:rsidR="00000000" w:rsidRPr="00000000">
              <w:rPr>
                <w:rtl w:val="0"/>
              </w:rPr>
              <w:t xml:space="preserve">See Section 3</w:t>
            </w:r>
          </w:p>
        </w:tc>
      </w:tr>
    </w:tbl>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Style w:val="Heading2"/>
        <w:pageBreakBefore w:val="0"/>
        <w:numPr>
          <w:ilvl w:val="1"/>
          <w:numId w:val="15"/>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103">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104">
      <w:pPr>
        <w:pStyle w:val="Heading2"/>
        <w:pageBreakBefore w:val="0"/>
        <w:numPr>
          <w:ilvl w:val="1"/>
          <w:numId w:val="15"/>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105">
      <w:pPr>
        <w:pageBreakBefore w:val="0"/>
        <w:rPr/>
      </w:pPr>
      <w:bookmarkStart w:colFirst="0" w:colLast="0" w:name="_1ksv4uv" w:id="15"/>
      <w:bookmarkEnd w:id="15"/>
      <w:r w:rsidDel="00000000" w:rsidR="00000000" w:rsidRPr="00000000">
        <w:rPr>
          <w:rtl w:val="0"/>
        </w:rPr>
        <w:t xml:space="preserve">The Component Provider commits to inform the EGI Foundation, if the Agreement is violated or violation is anticipated. </w:t>
      </w:r>
    </w:p>
    <w:p w:rsidR="00000000" w:rsidDel="00000000" w:rsidP="00000000" w:rsidRDefault="00000000" w:rsidRPr="00000000" w14:paraId="00000106">
      <w:pPr>
        <w:pageBreakBefore w:val="0"/>
        <w:rPr/>
      </w:pPr>
      <w:bookmarkStart w:colFirst="0" w:colLast="0" w:name="_olcq7dqy3jqs" w:id="16"/>
      <w:bookmarkEnd w:id="16"/>
      <w:r w:rsidDel="00000000" w:rsidR="00000000" w:rsidRPr="00000000">
        <w:rPr>
          <w:rtl w:val="0"/>
        </w:rPr>
        <w:t xml:space="preserve">The following rules are agreed for communication at the event of the violation:</w:t>
      </w:r>
    </w:p>
    <w:p w:rsidR="00000000" w:rsidDel="00000000" w:rsidP="00000000" w:rsidRDefault="00000000" w:rsidRPr="00000000" w14:paraId="00000107">
      <w:pPr>
        <w:pageBreakBefore w:val="0"/>
        <w:numPr>
          <w:ilvl w:val="0"/>
          <w:numId w:val="10"/>
        </w:numPr>
        <w:spacing w:after="0" w:afterAutospacing="0"/>
        <w:ind w:left="720" w:hanging="360"/>
        <w:rPr>
          <w:u w:val="none"/>
        </w:rPr>
      </w:pPr>
      <w:bookmarkStart w:colFirst="0" w:colLast="0" w:name="_7yvdosy9mg7t"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w:t>
      </w:r>
    </w:p>
    <w:p w:rsidR="00000000" w:rsidDel="00000000" w:rsidP="00000000" w:rsidRDefault="00000000" w:rsidRPr="00000000" w14:paraId="00000108">
      <w:pPr>
        <w:pageBreakBefore w:val="0"/>
        <w:numPr>
          <w:ilvl w:val="0"/>
          <w:numId w:val="10"/>
        </w:numPr>
        <w:spacing w:after="0" w:lineRule="auto"/>
        <w:ind w:left="720" w:hanging="360"/>
        <w:rPr>
          <w:rFonts w:ascii="Noto Sans Symbols" w:cs="Noto Sans Symbols" w:eastAsia="Noto Sans Symbols" w:hAnsi="Noto Sans Symbols"/>
        </w:rPr>
      </w:pPr>
      <w:r w:rsidDel="00000000" w:rsidR="00000000" w:rsidRPr="00000000">
        <w:rPr>
          <w:rtl w:val="0"/>
        </w:rPr>
        <w:t xml:space="preserve">In case of service target violation, the Component Provider must provide justifications and a plan for service enhancement </w:t>
      </w:r>
      <w:r w:rsidDel="00000000" w:rsidR="00000000" w:rsidRPr="00000000">
        <w:rPr>
          <w:b w:val="1"/>
          <w:rtl w:val="0"/>
        </w:rPr>
        <w:t xml:space="preserve">within 10 working days </w:t>
      </w:r>
      <w:r w:rsidDel="00000000" w:rsidR="00000000" w:rsidRPr="00000000">
        <w:rPr>
          <w:rtl w:val="0"/>
        </w:rPr>
        <w:t xml:space="preserve">from the date of the notification to/from the EGI Foundation.</w:t>
      </w:r>
    </w:p>
    <w:p w:rsidR="00000000" w:rsidDel="00000000" w:rsidP="00000000" w:rsidRDefault="00000000" w:rsidRPr="00000000" w14:paraId="00000109">
      <w:pPr>
        <w:pageBreakBefore w:val="0"/>
        <w:numPr>
          <w:ilvl w:val="1"/>
          <w:numId w:val="10"/>
        </w:numPr>
        <w:spacing w:after="0" w:lineRule="auto"/>
        <w:ind w:left="1440" w:hanging="360"/>
        <w:rPr>
          <w:rFonts w:ascii="Noto Sans Symbols" w:cs="Noto Sans Symbols" w:eastAsia="Noto Sans Symbols" w:hAnsi="Noto Sans Symbols"/>
        </w:rPr>
      </w:pPr>
      <w:r w:rsidDel="00000000" w:rsidR="00000000" w:rsidRPr="00000000">
        <w:rPr>
          <w:rtl w:val="0"/>
        </w:rPr>
        <w:t xml:space="preserve">In case of no or unsatisfactory justification and plan for improvement, EGI Foundation reserves the right to replace the Component Provider.</w:t>
      </w:r>
      <w:r w:rsidDel="00000000" w:rsidR="00000000" w:rsidRPr="00000000">
        <w:rPr>
          <w:rtl w:val="0"/>
        </w:rPr>
        <w:t xml:space="preserve"> </w:t>
      </w:r>
    </w:p>
    <w:p w:rsidR="00000000" w:rsidDel="00000000" w:rsidP="00000000" w:rsidRDefault="00000000" w:rsidRPr="00000000" w14:paraId="0000010A">
      <w:pPr>
        <w:pageBreakBefore w:val="0"/>
        <w:numPr>
          <w:ilvl w:val="0"/>
          <w:numId w:val="10"/>
        </w:numPr>
        <w:ind w:left="720" w:hanging="360"/>
        <w:rPr>
          <w:u w:val="none"/>
        </w:rPr>
      </w:pPr>
      <w:bookmarkStart w:colFirst="0" w:colLast="0" w:name="_nfg9egqlf8dw"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0B">
      <w:pPr>
        <w:pStyle w:val="Heading2"/>
        <w:pageBreakBefore w:val="0"/>
        <w:numPr>
          <w:ilvl w:val="1"/>
          <w:numId w:val="15"/>
        </w:numPr>
        <w:ind w:left="576" w:hanging="576"/>
        <w:rPr/>
      </w:pPr>
      <w:bookmarkStart w:colFirst="0" w:colLast="0" w:name="_44sinio" w:id="19"/>
      <w:bookmarkEnd w:id="19"/>
      <w:r w:rsidDel="00000000" w:rsidR="00000000" w:rsidRPr="00000000">
        <w:rPr>
          <w:rtl w:val="0"/>
        </w:rPr>
        <w:t xml:space="preserve">Escalation and complaints</w:t>
      </w:r>
    </w:p>
    <w:p w:rsidR="00000000" w:rsidDel="00000000" w:rsidP="00000000" w:rsidRDefault="00000000" w:rsidRPr="00000000" w14:paraId="0000010C">
      <w:pPr>
        <w:pageBreakBefore w:val="0"/>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0D">
      <w:pPr>
        <w:pageBreakBefore w:val="0"/>
        <w:numPr>
          <w:ilvl w:val="0"/>
          <w:numId w:val="11"/>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 </w:t>
      </w:r>
      <w:r w:rsidDel="00000000" w:rsidR="00000000" w:rsidRPr="00000000">
        <w:rPr>
          <w:b w:val="1"/>
          <w:rtl w:val="0"/>
        </w:rPr>
        <w:t xml:space="preserve">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0E">
      <w:pPr>
        <w:pageBreakBefore w:val="0"/>
        <w:numPr>
          <w:ilvl w:val="0"/>
          <w:numId w:val="11"/>
        </w:numPr>
        <w:ind w:left="720" w:hanging="360"/>
        <w:rPr>
          <w:u w:val="none"/>
        </w:rPr>
      </w:pPr>
      <w:r w:rsidDel="00000000" w:rsidR="00000000" w:rsidRPr="00000000">
        <w:rPr>
          <w:rtl w:val="0"/>
        </w:rPr>
        <w:t xml:space="preserve">Customer complaints or concerns about the Service(s) provided directed to the EGI Foundation contact will be shared with corresponding Component Providers. </w:t>
      </w:r>
    </w:p>
    <w:p w:rsidR="00000000" w:rsidDel="00000000" w:rsidP="00000000" w:rsidRDefault="00000000" w:rsidRPr="00000000" w14:paraId="0000010F">
      <w:pPr>
        <w:pStyle w:val="Heading1"/>
        <w:pageBreakBefore w:val="0"/>
        <w:numPr>
          <w:ilvl w:val="0"/>
          <w:numId w:val="15"/>
        </w:numPr>
        <w:ind w:left="432" w:hanging="432"/>
        <w:rPr/>
      </w:pPr>
      <w:bookmarkStart w:colFirst="0" w:colLast="0" w:name="_2jxsxqh" w:id="20"/>
      <w:bookmarkEnd w:id="20"/>
      <w:r w:rsidDel="00000000" w:rsidR="00000000" w:rsidRPr="00000000">
        <w:rPr>
          <w:rtl w:val="0"/>
        </w:rPr>
        <w:t xml:space="preserve">Information security and data protection</w:t>
      </w:r>
    </w:p>
    <w:p w:rsidR="00000000" w:rsidDel="00000000" w:rsidP="00000000" w:rsidRDefault="00000000" w:rsidRPr="00000000" w14:paraId="00000110">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21"/>
      </w:r>
      <w:r w:rsidDel="00000000" w:rsidR="00000000" w:rsidRPr="00000000">
        <w:rPr>
          <w:rtl w:val="0"/>
        </w:rPr>
        <w:t xml:space="preserve">.</w:t>
      </w:r>
    </w:p>
    <w:p w:rsidR="00000000" w:rsidDel="00000000" w:rsidP="00000000" w:rsidRDefault="00000000" w:rsidRPr="00000000" w14:paraId="00000111">
      <w:pPr>
        <w:pageBreakBefore w:val="0"/>
        <w:rPr/>
      </w:pPr>
      <w:r w:rsidDel="00000000" w:rsidR="00000000" w:rsidRPr="00000000">
        <w:rPr>
          <w:rtl w:val="0"/>
        </w:rPr>
        <w:t xml:space="preserve">The following rules for Information Security and data protection must be enforced by the component provider:</w:t>
      </w:r>
    </w:p>
    <w:p w:rsidR="00000000" w:rsidDel="00000000" w:rsidP="00000000" w:rsidRDefault="00000000" w:rsidRPr="00000000" w14:paraId="00000112">
      <w:pPr>
        <w:pageBreakBefore w:val="0"/>
        <w:numPr>
          <w:ilvl w:val="0"/>
          <w:numId w:val="17"/>
        </w:numPr>
        <w:spacing w:after="0" w:lineRule="auto"/>
        <w:ind w:left="720" w:hanging="360"/>
        <w:rPr>
          <w:u w:val="none"/>
        </w:rPr>
      </w:pPr>
      <w:r w:rsidDel="00000000" w:rsidR="00000000" w:rsidRPr="00000000">
        <w:rPr>
          <w:rtl w:val="0"/>
        </w:rPr>
        <w:t xml:space="preserve">The Component Provider must make every effort to maximize the security level of users’ data and minimise possible harm in the event of an incident. Incidents must be immediately reported to the EGI CSIRT according to the SEC01 procedure</w:t>
      </w:r>
      <w:r w:rsidDel="00000000" w:rsidR="00000000" w:rsidRPr="00000000">
        <w:rPr>
          <w:vertAlign w:val="superscript"/>
        </w:rPr>
        <w:footnoteReference w:customMarkFollows="0" w:id="22"/>
      </w:r>
      <w:r w:rsidDel="00000000" w:rsidR="00000000" w:rsidRPr="00000000">
        <w:rPr>
          <w:rtl w:val="0"/>
        </w:rPr>
        <w:t xml:space="preserve">.</w:t>
      </w:r>
    </w:p>
    <w:p w:rsidR="00000000" w:rsidDel="00000000" w:rsidP="00000000" w:rsidRDefault="00000000" w:rsidRPr="00000000" w14:paraId="00000113">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EGI Foundation holds the role of the Data Controller while the Component Provider holds the role of Data Processor. </w:t>
      </w:r>
      <w:r w:rsidDel="00000000" w:rsidR="00000000" w:rsidRPr="00000000">
        <w:rPr>
          <w:rtl w:val="0"/>
        </w:rPr>
        <w:t xml:space="preserve">Data Processing Agreements</w:t>
      </w:r>
      <w:r w:rsidDel="00000000" w:rsidR="00000000" w:rsidRPr="00000000">
        <w:rPr>
          <w:vertAlign w:val="superscript"/>
        </w:rPr>
        <w:footnoteReference w:customMarkFollows="0" w:id="23"/>
      </w:r>
      <w:r w:rsidDel="00000000" w:rsidR="00000000" w:rsidRPr="00000000">
        <w:rPr>
          <w:rtl w:val="0"/>
        </w:rPr>
        <w:t xml:space="preserve"> covering the Services aforementioned must be signed between EGI Foundation (the Data Controller) and the Component Provider (the Data Processor).</w:t>
      </w:r>
      <w:r w:rsidDel="00000000" w:rsidR="00000000" w:rsidRPr="00000000">
        <w:rPr>
          <w:rtl w:val="0"/>
        </w:rPr>
      </w:r>
    </w:p>
    <w:p w:rsidR="00000000" w:rsidDel="00000000" w:rsidP="00000000" w:rsidRDefault="00000000" w:rsidRPr="00000000" w14:paraId="00000114">
      <w:pPr>
        <w:pageBreakBefore w:val="0"/>
        <w:numPr>
          <w:ilvl w:val="0"/>
          <w:numId w:val="17"/>
        </w:numPr>
        <w:ind w:left="720" w:hanging="360"/>
        <w:rPr>
          <w:rFonts w:ascii="Noto Sans Symbols" w:cs="Noto Sans Symbols" w:eastAsia="Noto Sans Symbols" w:hAnsi="Noto Sans Symbols"/>
        </w:rPr>
      </w:pPr>
      <w:r w:rsidDel="00000000" w:rsidR="00000000" w:rsidRPr="00000000">
        <w:rPr>
          <w:rtl w:val="0"/>
        </w:rPr>
        <w:t xml:space="preserve">The Component Provider must comply with the EGI Policy on the Processing of Personal Data</w:t>
      </w:r>
      <w:r w:rsidDel="00000000" w:rsidR="00000000" w:rsidRPr="00000000">
        <w:rPr>
          <w:vertAlign w:val="superscript"/>
        </w:rPr>
        <w:footnoteReference w:customMarkFollows="0" w:id="24"/>
      </w:r>
      <w:r w:rsidDel="00000000" w:rsidR="00000000" w:rsidRPr="00000000">
        <w:rPr>
          <w:rtl w:val="0"/>
        </w:rPr>
        <w:t xml:space="preserve"> </w:t>
      </w:r>
      <w:hyperlink r:id="rId18">
        <w:r w:rsidDel="00000000" w:rsidR="00000000" w:rsidRPr="00000000">
          <w:rPr>
            <w:rtl w:val="0"/>
          </w:rPr>
          <w:t xml:space="preserve">and</w:t>
        </w:r>
      </w:hyperlink>
      <w:r w:rsidDel="00000000" w:rsidR="00000000" w:rsidRPr="00000000">
        <w:rPr>
          <w:rtl w:val="0"/>
        </w:rPr>
        <w:t xml:space="preserve"> provide a Privacy Policy. This Privacy Policy must be prepared together with EGI Foundation and must be based on the Privacy Policy template provided by the AARC Policy Development Kit (PDK)</w:t>
      </w:r>
      <w:r w:rsidDel="00000000" w:rsidR="00000000" w:rsidRPr="00000000">
        <w:rPr>
          <w:vertAlign w:val="superscript"/>
        </w:rPr>
        <w:footnoteReference w:customMarkFollows="0" w:id="2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5">
      <w:pPr>
        <w:pageBreakBefore w:val="0"/>
        <w:numPr>
          <w:ilvl w:val="0"/>
          <w:numId w:val="17"/>
        </w:numPr>
        <w:ind w:left="720" w:hanging="360"/>
        <w:rPr>
          <w:rFonts w:ascii="Noto Sans Symbols" w:cs="Noto Sans Symbols" w:eastAsia="Noto Sans Symbols" w:hAnsi="Noto Sans Symbols"/>
        </w:rPr>
      </w:pPr>
      <w:r w:rsidDel="00000000" w:rsidR="00000000" w:rsidRPr="00000000">
        <w:rPr>
          <w:rtl w:val="0"/>
        </w:rPr>
        <w:t xml:space="preserve">The Component Provider must enforce the EGI WISE Acceptable Usage Policy</w:t>
      </w:r>
      <w:r w:rsidDel="00000000" w:rsidR="00000000" w:rsidRPr="00000000">
        <w:rPr>
          <w:vertAlign w:val="superscript"/>
        </w:rPr>
        <w:footnoteReference w:customMarkFollows="0" w:id="26"/>
      </w:r>
      <w:r w:rsidDel="00000000" w:rsidR="00000000" w:rsidRPr="00000000">
        <w:rPr>
          <w:rtl w:val="0"/>
        </w:rPr>
        <w:t xml:space="preserve">.</w:t>
      </w:r>
    </w:p>
    <w:p w:rsidR="00000000" w:rsidDel="00000000" w:rsidP="00000000" w:rsidRDefault="00000000" w:rsidRPr="00000000" w14:paraId="00000116">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comply with all principles set out by the GÉANT Data Protection Code of Conduct</w:t>
      </w:r>
      <w:r w:rsidDel="00000000" w:rsidR="00000000" w:rsidRPr="00000000">
        <w:rPr>
          <w:vertAlign w:val="superscript"/>
        </w:rPr>
        <w:footnoteReference w:customMarkFollows="0" w:id="27"/>
      </w:r>
      <w:r w:rsidDel="00000000" w:rsidR="00000000" w:rsidRPr="00000000">
        <w:rPr>
          <w:rtl w:val="0"/>
        </w:rPr>
        <w:t xml:space="preserve"> (v1.0).</w:t>
      </w:r>
    </w:p>
    <w:p w:rsidR="00000000" w:rsidDel="00000000" w:rsidP="00000000" w:rsidRDefault="00000000" w:rsidRPr="00000000" w14:paraId="00000117">
      <w:pPr>
        <w:pageBreakBefore w:val="0"/>
        <w:numPr>
          <w:ilvl w:val="0"/>
          <w:numId w:val="17"/>
        </w:numPr>
        <w:spacing w:after="0" w:afterAutospacing="0"/>
        <w:ind w:left="720" w:hanging="360"/>
        <w:rPr/>
      </w:pPr>
      <w:r w:rsidDel="00000000" w:rsidR="00000000" w:rsidRPr="00000000">
        <w:rPr>
          <w:rtl w:val="0"/>
        </w:rPr>
        <w:t xml:space="preserve">Security incidents affecting the services described in Section 1 must be reported to </w:t>
      </w:r>
      <w:hyperlink r:id="rId19">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0">
        <w:r w:rsidDel="00000000" w:rsidR="00000000" w:rsidRPr="00000000">
          <w:rPr>
            <w:color w:val="1155cc"/>
            <w:u w:val="single"/>
            <w:rtl w:val="0"/>
          </w:rPr>
          <w:t xml:space="preserve">SEC01: EGI CSIRT Security Incident Handling Procedure - EGIWiki</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18">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meet all requirements of any relevant EGI policies or procedures</w:t>
      </w:r>
      <w:r w:rsidDel="00000000" w:rsidR="00000000" w:rsidRPr="00000000">
        <w:rPr>
          <w:vertAlign w:val="superscript"/>
        </w:rPr>
        <w:footnoteReference w:customMarkFollows="0" w:id="28"/>
      </w:r>
      <w:r w:rsidDel="00000000" w:rsidR="00000000" w:rsidRPr="00000000">
        <w:rPr>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119">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1">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1A">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2">
        <w:r w:rsidDel="00000000" w:rsidR="00000000" w:rsidRPr="00000000">
          <w:rPr>
            <w:color w:val="1155cc"/>
            <w:u w:val="single"/>
            <w:rtl w:val="0"/>
          </w:rPr>
          <w:t xml:space="preserve">EGI-doc-3601: Service Operations Security Policy</w:t>
        </w:r>
      </w:hyperlink>
      <w:r w:rsidDel="00000000" w:rsidR="00000000" w:rsidRPr="00000000">
        <w:rPr>
          <w:rtl w:val="0"/>
        </w:rPr>
        <w:t xml:space="preserve"> </w:t>
      </w:r>
    </w:p>
    <w:p w:rsidR="00000000" w:rsidDel="00000000" w:rsidP="00000000" w:rsidRDefault="00000000" w:rsidRPr="00000000" w14:paraId="0000011B">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3">
        <w:r w:rsidDel="00000000" w:rsidR="00000000" w:rsidRPr="00000000">
          <w:rPr>
            <w:color w:val="1155cc"/>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11C">
      <w:pPr>
        <w:keepLines w:val="1"/>
        <w:pageBreakBefore w:val="0"/>
        <w:widowControl w:val="0"/>
        <w:numPr>
          <w:ilvl w:val="1"/>
          <w:numId w:val="17"/>
        </w:numPr>
        <w:spacing w:after="40" w:before="40" w:line="240" w:lineRule="auto"/>
        <w:ind w:left="1440" w:hanging="360"/>
        <w:rPr>
          <w:rFonts w:ascii="Courier New" w:cs="Courier New" w:eastAsia="Courier New" w:hAnsi="Courier New"/>
          <w:color w:val="1155cc"/>
        </w:rPr>
      </w:pPr>
      <w:r w:rsidDel="00000000" w:rsidR="00000000" w:rsidRPr="00000000">
        <w:fldChar w:fldCharType="end"/>
      </w:r>
      <w:hyperlink r:id="rId24">
        <w:r w:rsidDel="00000000" w:rsidR="00000000" w:rsidRPr="00000000">
          <w:rPr>
            <w:color w:val="1155cc"/>
            <w:u w:val="single"/>
            <w:rtl w:val="0"/>
          </w:rPr>
          <w:t xml:space="preserve">EGI-doc-3600: Acceptable Use Policy and Conditions of Use</w:t>
        </w:r>
      </w:hyperlink>
      <w:hyperlink r:id="rId2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1D">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6">
        <w:r w:rsidDel="00000000" w:rsidR="00000000" w:rsidRPr="00000000">
          <w:rPr>
            <w:color w:val="1155cc"/>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11E">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7">
        <w:r w:rsidDel="00000000" w:rsidR="00000000" w:rsidRPr="00000000">
          <w:rPr>
            <w:color w:val="1155cc"/>
            <w:u w:val="single"/>
            <w:rtl w:val="0"/>
          </w:rPr>
          <w:t xml:space="preserve">EGI-doc-2935: Security Incident Response Policy</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F">
      <w:pPr>
        <w:pStyle w:val="Heading1"/>
        <w:pageBreakBefore w:val="0"/>
        <w:numPr>
          <w:ilvl w:val="0"/>
          <w:numId w:val="15"/>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120">
      <w:pPr>
        <w:pStyle w:val="Heading2"/>
        <w:pageBreakBefore w:val="0"/>
        <w:numPr>
          <w:ilvl w:val="1"/>
          <w:numId w:val="15"/>
        </w:numPr>
        <w:ind w:left="576" w:hanging="576"/>
        <w:rPr/>
      </w:pPr>
      <w:bookmarkStart w:colFirst="0" w:colLast="0" w:name="_1y810tw" w:id="22"/>
      <w:bookmarkEnd w:id="22"/>
      <w:r w:rsidDel="00000000" w:rsidR="00000000" w:rsidRPr="00000000">
        <w:rPr>
          <w:rtl w:val="0"/>
        </w:rPr>
        <w:t xml:space="preserve">Of the Component Provider</w:t>
      </w:r>
    </w:p>
    <w:p w:rsidR="00000000" w:rsidDel="00000000" w:rsidP="00000000" w:rsidRDefault="00000000" w:rsidRPr="00000000" w14:paraId="00000121">
      <w:pPr>
        <w:pageBreakBefore w:val="0"/>
        <w:rPr/>
      </w:pPr>
      <w:bookmarkStart w:colFirst="0" w:colLast="0" w:name="_4i7ojhp" w:id="23"/>
      <w:bookmarkEnd w:id="23"/>
      <w:r w:rsidDel="00000000" w:rsidR="00000000" w:rsidRPr="00000000">
        <w:rPr>
          <w:rtl w:val="0"/>
        </w:rPr>
        <w:t xml:space="preserve">As defined in Resource Center OLA</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122">
      <w:pPr>
        <w:pageBreakBefore w:val="0"/>
        <w:rPr/>
      </w:pPr>
      <w:bookmarkStart w:colFirst="0" w:colLast="0" w:name="_jpsljeneo8vv" w:id="24"/>
      <w:bookmarkEnd w:id="24"/>
      <w:r w:rsidDel="00000000" w:rsidR="00000000" w:rsidRPr="00000000">
        <w:rPr>
          <w:rtl w:val="0"/>
        </w:rPr>
        <w:t xml:space="preserve">In addition: </w:t>
      </w:r>
    </w:p>
    <w:p w:rsidR="00000000" w:rsidDel="00000000" w:rsidP="00000000" w:rsidRDefault="00000000" w:rsidRPr="00000000" w14:paraId="00000123">
      <w:pPr>
        <w:pageBreakBefore w:val="0"/>
        <w:numPr>
          <w:ilvl w:val="0"/>
          <w:numId w:val="12"/>
        </w:numPr>
        <w:ind w:left="720" w:hanging="360"/>
        <w:rPr/>
      </w:pPr>
      <w:bookmarkStart w:colFirst="0" w:colLast="0" w:name="_3whwml4" w:id="25"/>
      <w:bookmarkEnd w:id="25"/>
      <w:r w:rsidDel="00000000" w:rsidR="00000000" w:rsidRPr="00000000">
        <w:rPr>
          <w:rtl w:val="0"/>
        </w:rPr>
        <w:t xml:space="preserve">The Component Provider is responsible for monitoring of the usage and taking appropriate action to avoid overuse of resources defined in this agreement. EGI Foundation is not responsible for any costs incurred by over usage of what was otherwise defined in this agreement.</w:t>
      </w:r>
    </w:p>
    <w:p w:rsidR="00000000" w:rsidDel="00000000" w:rsidP="00000000" w:rsidRDefault="00000000" w:rsidRPr="00000000" w14:paraId="00000124">
      <w:pPr>
        <w:pageBreakBefore w:val="0"/>
        <w:numPr>
          <w:ilvl w:val="0"/>
          <w:numId w:val="12"/>
        </w:numPr>
        <w:spacing w:after="0" w:afterAutospacing="0"/>
        <w:ind w:left="720" w:hanging="360"/>
      </w:pPr>
      <w:bookmarkStart w:colFirst="0" w:colLast="0" w:name="_rqa74pventkm" w:id="26"/>
      <w:bookmarkEnd w:id="26"/>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125">
      <w:pPr>
        <w:pageBreakBefore w:val="0"/>
        <w:numPr>
          <w:ilvl w:val="1"/>
          <w:numId w:val="12"/>
        </w:numPr>
        <w:ind w:left="1440" w:hanging="360"/>
        <w:rPr/>
      </w:pPr>
      <w:bookmarkStart w:colFirst="0" w:colLast="0" w:name="_a54p6e94fyj5" w:id="27"/>
      <w:bookmarkEnd w:id="27"/>
      <w:r w:rsidDel="00000000" w:rsidR="00000000" w:rsidRPr="00000000">
        <w:rPr>
          <w:rtl w:val="0"/>
        </w:rPr>
        <w:t xml:space="preserve">Notification of resource termination shall be sent to the EGI Foundation 15 calendar days before.</w:t>
      </w:r>
      <w:r w:rsidDel="00000000" w:rsidR="00000000" w:rsidRPr="00000000">
        <w:rPr>
          <w:rtl w:val="0"/>
        </w:rPr>
      </w:r>
    </w:p>
    <w:p w:rsidR="00000000" w:rsidDel="00000000" w:rsidP="00000000" w:rsidRDefault="00000000" w:rsidRPr="00000000" w14:paraId="00000126">
      <w:pPr>
        <w:pStyle w:val="Heading2"/>
        <w:pageBreakBefore w:val="0"/>
        <w:numPr>
          <w:ilvl w:val="1"/>
          <w:numId w:val="15"/>
        </w:numPr>
        <w:ind w:left="576" w:hanging="576"/>
        <w:rPr/>
      </w:pPr>
      <w:bookmarkStart w:colFirst="0" w:colLast="0" w:name="_2xcytpi" w:id="28"/>
      <w:bookmarkEnd w:id="28"/>
      <w:r w:rsidDel="00000000" w:rsidR="00000000" w:rsidRPr="00000000">
        <w:rPr>
          <w:rtl w:val="0"/>
        </w:rPr>
        <w:t xml:space="preserve">Of EGI Foundation</w:t>
      </w:r>
    </w:p>
    <w:p w:rsidR="00000000" w:rsidDel="00000000" w:rsidP="00000000" w:rsidRDefault="00000000" w:rsidRPr="00000000" w14:paraId="00000127">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30"/>
      </w:r>
      <w:r w:rsidDel="00000000" w:rsidR="00000000" w:rsidRPr="00000000">
        <w:rPr>
          <w:rtl w:val="0"/>
        </w:rPr>
        <w:t xml:space="preserve"> and:</w:t>
      </w:r>
    </w:p>
    <w:p w:rsidR="00000000" w:rsidDel="00000000" w:rsidP="00000000" w:rsidRDefault="00000000" w:rsidRPr="00000000" w14:paraId="00000128">
      <w:pPr>
        <w:pageBreakBefore w:val="0"/>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r w:rsidDel="00000000" w:rsidR="00000000" w:rsidRPr="00000000">
        <w:rPr>
          <w:rtl w:val="0"/>
        </w:rPr>
      </w:r>
    </w:p>
    <w:p w:rsidR="00000000" w:rsidDel="00000000" w:rsidP="00000000" w:rsidRDefault="00000000" w:rsidRPr="00000000" w14:paraId="00000129">
      <w:pPr>
        <w:pageBreakBefore w:val="0"/>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and conflict resolution with the </w:t>
      </w:r>
      <w:r w:rsidDel="00000000" w:rsidR="00000000" w:rsidRPr="00000000">
        <w:rPr>
          <w:rtl w:val="0"/>
        </w:rPr>
        <w:t xml:space="preserve">Customer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2A">
      <w:pPr>
        <w:pageBreakBefore w:val="0"/>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12B">
      <w:pPr>
        <w:pStyle w:val="Heading2"/>
        <w:pageBreakBefore w:val="0"/>
        <w:numPr>
          <w:ilvl w:val="1"/>
          <w:numId w:val="15"/>
        </w:numPr>
        <w:ind w:left="576" w:hanging="576"/>
        <w:rPr/>
      </w:pPr>
      <w:bookmarkStart w:colFirst="0" w:colLast="0" w:name="_1ci93xb" w:id="29"/>
      <w:bookmarkEnd w:id="29"/>
      <w:r w:rsidDel="00000000" w:rsidR="00000000" w:rsidRPr="00000000">
        <w:rPr>
          <w:rtl w:val="0"/>
        </w:rPr>
        <w:t xml:space="preserve">Of the Customer</w:t>
      </w:r>
    </w:p>
    <w:p w:rsidR="00000000" w:rsidDel="00000000" w:rsidP="00000000" w:rsidRDefault="00000000" w:rsidRPr="00000000" w14:paraId="0000012C">
      <w:pPr>
        <w:pageBreakBefore w:val="0"/>
        <w:numPr>
          <w:ilvl w:val="0"/>
          <w:numId w:val="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w:t>
      </w:r>
      <w:r w:rsidDel="00000000" w:rsidR="00000000" w:rsidRPr="00000000">
        <w:rPr>
          <w:rtl w:val="0"/>
        </w:rPr>
        <w:t xml:space="preserve">Customer</w:t>
      </w:r>
      <w:r w:rsidDel="00000000" w:rsidR="00000000" w:rsidRPr="00000000">
        <w:rPr>
          <w:color w:val="000000"/>
          <w:rtl w:val="0"/>
        </w:rPr>
        <w:t xml:space="preserve"> are listed in relevant VO SLA.</w:t>
      </w:r>
    </w:p>
    <w:p w:rsidR="00000000" w:rsidDel="00000000" w:rsidP="00000000" w:rsidRDefault="00000000" w:rsidRPr="00000000" w14:paraId="0000012D">
      <w:pPr>
        <w:pStyle w:val="Heading1"/>
        <w:pageBreakBefore w:val="0"/>
        <w:numPr>
          <w:ilvl w:val="0"/>
          <w:numId w:val="15"/>
        </w:numPr>
        <w:ind w:left="432" w:hanging="432"/>
        <w:rPr/>
      </w:pPr>
      <w:bookmarkStart w:colFirst="0" w:colLast="0" w:name="_3whwml4" w:id="25"/>
      <w:bookmarkEnd w:id="25"/>
      <w:r w:rsidDel="00000000" w:rsidR="00000000" w:rsidRPr="00000000">
        <w:rPr>
          <w:rtl w:val="0"/>
        </w:rPr>
        <w:t xml:space="preserve">Review, extensions and termination</w:t>
      </w:r>
    </w:p>
    <w:p w:rsidR="00000000" w:rsidDel="00000000" w:rsidP="00000000" w:rsidRDefault="00000000" w:rsidRPr="00000000" w14:paraId="0000012E">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31"/>
      </w:r>
      <w:r w:rsidDel="00000000" w:rsidR="00000000" w:rsidRPr="00000000">
        <w:rPr>
          <w:rtl w:val="0"/>
        </w:rPr>
        <w:t xml:space="preserve">.</w:t>
      </w:r>
    </w:p>
    <w:sectPr>
      <w:footerReference r:id="rId28" w:type="default"/>
      <w:footerReference r:id="rId29"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2.png"/>
                <a:graphic>
                  <a:graphicData uri="http://schemas.openxmlformats.org/drawingml/2006/picture">
                    <pic:pic>
                      <pic:nvPicPr>
                        <pic:cNvPr descr="EGI_Logo_RGB_315x250px" id="0" name="image2.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C">
          <w:pPr>
            <w:pageBreakBefore w:val="0"/>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3">
    <w:p w:rsidR="00000000" w:rsidDel="00000000" w:rsidP="00000000" w:rsidRDefault="00000000" w:rsidRPr="00000000" w14:paraId="0000013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4">
    <w:p w:rsidR="00000000" w:rsidDel="00000000" w:rsidP="00000000" w:rsidRDefault="00000000" w:rsidRPr="00000000" w14:paraId="0000014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5">
    <w:p w:rsidR="00000000" w:rsidDel="00000000" w:rsidP="00000000" w:rsidRDefault="00000000" w:rsidRPr="00000000" w14:paraId="0000014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6">
    <w:p w:rsidR="00000000" w:rsidDel="00000000" w:rsidP="00000000" w:rsidRDefault="00000000" w:rsidRPr="00000000" w14:paraId="0000014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7">
    <w:p w:rsidR="00000000" w:rsidDel="00000000" w:rsidP="00000000" w:rsidRDefault="00000000" w:rsidRPr="00000000" w14:paraId="0000014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8">
    <w:p w:rsidR="00000000" w:rsidDel="00000000" w:rsidP="00000000" w:rsidRDefault="00000000" w:rsidRPr="00000000" w14:paraId="0000014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9">
    <w:p w:rsidR="00000000" w:rsidDel="00000000" w:rsidP="00000000" w:rsidRDefault="00000000" w:rsidRPr="00000000" w14:paraId="0000014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10">
    <w:p w:rsidR="00000000" w:rsidDel="00000000" w:rsidP="00000000" w:rsidRDefault="00000000" w:rsidRPr="00000000" w14:paraId="0000014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4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12">
    <w:p w:rsidR="00000000" w:rsidDel="00000000" w:rsidP="00000000" w:rsidRDefault="00000000" w:rsidRPr="00000000" w14:paraId="00000148">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3">
    <w:p w:rsidR="00000000" w:rsidDel="00000000" w:rsidP="00000000" w:rsidRDefault="00000000" w:rsidRPr="00000000" w14:paraId="0000014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4">
    <w:p w:rsidR="00000000" w:rsidDel="00000000" w:rsidP="00000000" w:rsidRDefault="00000000" w:rsidRPr="00000000" w14:paraId="0000014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15">
    <w:p w:rsidR="00000000" w:rsidDel="00000000" w:rsidP="00000000" w:rsidRDefault="00000000" w:rsidRPr="00000000" w14:paraId="0000014B">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20"/>
            <w:szCs w:val="20"/>
            <w:u w:val="single"/>
            <w:rtl w:val="0"/>
          </w:rPr>
          <w:t xml:space="preserve">https://documents.egi.eu/document/31</w:t>
        </w:r>
      </w:hyperlink>
      <w:r w:rsidDel="00000000" w:rsidR="00000000" w:rsidRPr="00000000">
        <w:rPr>
          <w:sz w:val="18"/>
          <w:szCs w:val="18"/>
          <w:rtl w:val="0"/>
        </w:rPr>
        <w:t xml:space="preserve"> </w:t>
      </w:r>
      <w:r w:rsidDel="00000000" w:rsidR="00000000" w:rsidRPr="00000000">
        <w:rPr>
          <w:rtl w:val="0"/>
        </w:rPr>
      </w:r>
    </w:p>
  </w:footnote>
  <w:footnote w:id="18">
    <w:p w:rsidR="00000000" w:rsidDel="00000000" w:rsidP="00000000" w:rsidRDefault="00000000" w:rsidRPr="00000000" w14:paraId="0000014C">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6">
    <w:p w:rsidR="00000000" w:rsidDel="00000000" w:rsidP="00000000" w:rsidRDefault="00000000" w:rsidRPr="00000000" w14:paraId="0000014D">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9">
    <w:p w:rsidR="00000000" w:rsidDel="00000000" w:rsidP="00000000" w:rsidRDefault="00000000" w:rsidRPr="00000000" w14:paraId="0000014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20"/>
            <w:szCs w:val="20"/>
            <w:u w:val="single"/>
            <w:rtl w:val="0"/>
          </w:rPr>
          <w:t xml:space="preserve">https://documents.egi.eu/document/31</w:t>
        </w:r>
      </w:hyperlink>
      <w:r w:rsidDel="00000000" w:rsidR="00000000" w:rsidRPr="00000000">
        <w:rPr>
          <w:sz w:val="20"/>
          <w:szCs w:val="20"/>
          <w:rtl w:val="0"/>
        </w:rPr>
        <w:t xml:space="preserve"> </w:t>
      </w:r>
    </w:p>
  </w:footnote>
  <w:footnote w:id="31">
    <w:p w:rsidR="00000000" w:rsidDel="00000000" w:rsidP="00000000" w:rsidRDefault="00000000" w:rsidRPr="00000000" w14:paraId="0000014F">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6">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30">
    <w:p w:rsidR="00000000" w:rsidDel="00000000" w:rsidP="00000000" w:rsidRDefault="00000000" w:rsidRPr="00000000" w14:paraId="00000150">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7">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1">
    <w:p w:rsidR="00000000" w:rsidDel="00000000" w:rsidP="00000000" w:rsidRDefault="00000000" w:rsidRPr="00000000" w14:paraId="0000015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24">
    <w:p w:rsidR="00000000" w:rsidDel="00000000" w:rsidP="00000000" w:rsidRDefault="00000000" w:rsidRPr="00000000" w14:paraId="0000015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25">
    <w:p w:rsidR="00000000" w:rsidDel="00000000" w:rsidP="00000000" w:rsidRDefault="00000000" w:rsidRPr="00000000" w14:paraId="0000015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26">
    <w:p w:rsidR="00000000" w:rsidDel="00000000" w:rsidP="00000000" w:rsidRDefault="00000000" w:rsidRPr="00000000" w14:paraId="0000015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27">
    <w:p w:rsidR="00000000" w:rsidDel="00000000" w:rsidP="00000000" w:rsidRDefault="00000000" w:rsidRPr="00000000" w14:paraId="0000015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https://wiki.refeds.org/display/CODE/Code+of+Conduct+for+Service+Providers</w:t>
        </w:r>
      </w:hyperlink>
      <w:r w:rsidDel="00000000" w:rsidR="00000000" w:rsidRPr="00000000">
        <w:rPr>
          <w:sz w:val="20"/>
          <w:szCs w:val="20"/>
          <w:rtl w:val="0"/>
        </w:rPr>
        <w:t xml:space="preserve"> </w:t>
      </w:r>
    </w:p>
  </w:footnote>
  <w:footnote w:id="28">
    <w:p w:rsidR="00000000" w:rsidDel="00000000" w:rsidP="00000000" w:rsidRDefault="00000000" w:rsidRPr="00000000" w14:paraId="0000015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17">
    <w:p w:rsidR="00000000" w:rsidDel="00000000" w:rsidP="00000000" w:rsidRDefault="00000000" w:rsidRPr="00000000" w14:paraId="00000157">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4">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0">
    <w:p w:rsidR="00000000" w:rsidDel="00000000" w:rsidP="00000000" w:rsidRDefault="00000000" w:rsidRPr="00000000" w14:paraId="00000158">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5">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9">
    <w:p w:rsidR="00000000" w:rsidDel="00000000" w:rsidP="00000000" w:rsidRDefault="00000000" w:rsidRPr="00000000" w14:paraId="00000159">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6">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3">
    <w:p w:rsidR="00000000" w:rsidDel="00000000" w:rsidP="00000000" w:rsidRDefault="00000000" w:rsidRPr="00000000" w14:paraId="0000015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https://documents.egi.eu/document/3755</w:t>
        </w:r>
      </w:hyperlink>
      <w:r w:rsidDel="00000000" w:rsidR="00000000" w:rsidRPr="00000000">
        <w:rPr>
          <w:sz w:val="20"/>
          <w:szCs w:val="20"/>
          <w:rtl w:val="0"/>
        </w:rPr>
        <w:t xml:space="preserve"> </w:t>
      </w:r>
    </w:p>
  </w:footnote>
  <w:footnote w:id="22">
    <w:p w:rsidR="00000000" w:rsidDel="00000000" w:rsidP="00000000" w:rsidRDefault="00000000" w:rsidRPr="00000000" w14:paraId="0000015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https://wiki.egi.eu/wiki/SEC01</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1" w:hanging="431"/>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pageBreakBefore w:val="0"/>
      <w:spacing w:before="200" w:lineRule="auto"/>
      <w:ind w:left="1800" w:hanging="360"/>
    </w:pPr>
    <w:rPr>
      <w:b w:val="1"/>
      <w:color w:val="0063aa"/>
      <w:sz w:val="24"/>
      <w:szCs w:val="24"/>
    </w:rPr>
  </w:style>
  <w:style w:type="paragraph" w:styleId="Heading4">
    <w:name w:val="heading 4"/>
    <w:basedOn w:val="Normal"/>
    <w:next w:val="Normal"/>
    <w:pPr>
      <w:keepNext w:val="1"/>
      <w:keepLines w:val="1"/>
      <w:pageBreakBefore w:val="0"/>
      <w:spacing w:before="200" w:lineRule="auto"/>
      <w:ind w:left="2520" w:hanging="360"/>
    </w:pPr>
    <w:rPr>
      <w:i w:val="1"/>
      <w:color w:val="0063aa"/>
    </w:rPr>
  </w:style>
  <w:style w:type="paragraph" w:styleId="Heading5">
    <w:name w:val="heading 5"/>
    <w:basedOn w:val="Normal"/>
    <w:next w:val="Normal"/>
    <w:pPr>
      <w:keepNext w:val="1"/>
      <w:keepLines w:val="1"/>
      <w:pageBreakBefore w:val="0"/>
      <w:spacing w:before="200" w:lineRule="auto"/>
      <w:ind w:left="3240" w:hanging="360"/>
    </w:pPr>
    <w:rPr>
      <w:color w:val="0063aa"/>
    </w:rPr>
  </w:style>
  <w:style w:type="paragraph" w:styleId="Heading6">
    <w:name w:val="heading 6"/>
    <w:basedOn w:val="Normal"/>
    <w:next w:val="Normal"/>
    <w:pPr>
      <w:keepNext w:val="1"/>
      <w:keepLines w:val="1"/>
      <w:pageBreakBefore w:val="0"/>
      <w:spacing w:before="200" w:lineRule="auto"/>
      <w:ind w:left="3240" w:hanging="360"/>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iki.egi.eu/wiki/SEC01" TargetMode="External"/><Relationship Id="rId22" Type="http://schemas.openxmlformats.org/officeDocument/2006/relationships/hyperlink" Target="https://documents.egi.eu/public/ShowDocument?docid=3601" TargetMode="External"/><Relationship Id="rId21" Type="http://schemas.openxmlformats.org/officeDocument/2006/relationships/hyperlink" Target="https://documents.egi.eu/public/ShowDocument?docid=3015" TargetMode="External"/><Relationship Id="rId24" Type="http://schemas.openxmlformats.org/officeDocument/2006/relationships/hyperlink" Target="https://documents.egi.eu/public/ShowDocument?docid=3600" TargetMode="External"/><Relationship Id="rId23" Type="http://schemas.openxmlformats.org/officeDocument/2006/relationships/hyperlink" Target="https://documents.egi.eu/public/ShowDocument?docid=27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26" Type="http://schemas.openxmlformats.org/officeDocument/2006/relationships/hyperlink" Target="https://documents.egi.eu/public/ShowDocument?docid=2934" TargetMode="External"/><Relationship Id="rId25" Type="http://schemas.openxmlformats.org/officeDocument/2006/relationships/hyperlink" Target="https://documents.egi.eu/public/RetrieveFile?docid=710" TargetMode="External"/><Relationship Id="rId28" Type="http://schemas.openxmlformats.org/officeDocument/2006/relationships/footer" Target="footer1.xml"/><Relationship Id="rId27" Type="http://schemas.openxmlformats.org/officeDocument/2006/relationships/hyperlink" Target="https://documents.egi.eu/public/RetrieveFile?docid=2935"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s://wiki.egi.eu/wiki/Glossary%20" TargetMode="External"/><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5" Type="http://schemas.openxmlformats.org/officeDocument/2006/relationships/hyperlink" Target="https://www.egi.eu/services/datahub/" TargetMode="External"/><Relationship Id="rId14" Type="http://schemas.openxmlformats.org/officeDocument/2006/relationships/hyperlink" Target="https://www.egi.eu/services/check-in/"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19" Type="http://schemas.openxmlformats.org/officeDocument/2006/relationships/hyperlink" Target="mailto:abuse@egi.eu" TargetMode="External"/><Relationship Id="rId18" Type="http://schemas.openxmlformats.org/officeDocument/2006/relationships/hyperlink" Target="https://documents.egi.eu/public/ShowDocument?docid=27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documents.egi.eu/public/ShowDocument?docid=3600" TargetMode="External"/><Relationship Id="rId10" Type="http://schemas.openxmlformats.org/officeDocument/2006/relationships/hyperlink" Target="https://aarc-project.eu/policies/policy-development-kit/" TargetMode="External"/><Relationship Id="rId13" Type="http://schemas.openxmlformats.org/officeDocument/2006/relationships/hyperlink" Target="https://www.egi.eu/about/policy/policies_procedures.html" TargetMode="External"/><Relationship Id="rId12" Type="http://schemas.openxmlformats.org/officeDocument/2006/relationships/hyperlink" Target="https://wiki.refeds.org/display/CODE/Code+of+Conduct+for+Service+Providers" TargetMode="External"/><Relationship Id="rId1" Type="http://schemas.openxmlformats.org/officeDocument/2006/relationships/hyperlink" Target="https://documents.egi.eu/document/31" TargetMode="External"/><Relationship Id="rId2" Type="http://schemas.openxmlformats.org/officeDocument/2006/relationships/hyperlink" Target="https://documents.egi.eu/document/31" TargetMode="External"/><Relationship Id="rId3" Type="http://schemas.openxmlformats.org/officeDocument/2006/relationships/hyperlink" Target="https://documents.egi.eu/document/31" TargetMode="External"/><Relationship Id="rId4" Type="http://schemas.openxmlformats.org/officeDocument/2006/relationships/hyperlink" Target="https://documents.egi.eu/document/31" TargetMode="External"/><Relationship Id="rId9" Type="http://schemas.openxmlformats.org/officeDocument/2006/relationships/hyperlink" Target="https://documents.egi.eu/public/ShowDocument?docid=2732" TargetMode="External"/><Relationship Id="rId15" Type="http://schemas.openxmlformats.org/officeDocument/2006/relationships/hyperlink" Target="https://documents.egi.eu/document/31" TargetMode="External"/><Relationship Id="rId14" Type="http://schemas.openxmlformats.org/officeDocument/2006/relationships/hyperlink" Target="https://documents.egi.eu/document/31" TargetMode="External"/><Relationship Id="rId17" Type="http://schemas.openxmlformats.org/officeDocument/2006/relationships/hyperlink" Target="https://documents.egi.eu/document/3755" TargetMode="External"/><Relationship Id="rId16" Type="http://schemas.openxmlformats.org/officeDocument/2006/relationships/hyperlink" Target="https://documents.egi.eu/document/31" TargetMode="External"/><Relationship Id="rId5" Type="http://schemas.openxmlformats.org/officeDocument/2006/relationships/hyperlink" Target="https://documents.egi.eu/document/31" TargetMode="External"/><Relationship Id="rId6" Type="http://schemas.openxmlformats.org/officeDocument/2006/relationships/hyperlink" Target="https://documents.egi.eu/document/31" TargetMode="External"/><Relationship Id="rId18" Type="http://schemas.openxmlformats.org/officeDocument/2006/relationships/hyperlink" Target="https://wiki.egi.eu/wiki/SEC01" TargetMode="External"/><Relationship Id="rId7" Type="http://schemas.openxmlformats.org/officeDocument/2006/relationships/hyperlink" Target="https://documents.egi.eu/document/31" TargetMode="External"/><Relationship Id="rId8" Type="http://schemas.openxmlformats.org/officeDocument/2006/relationships/hyperlink" Target="https://documents.egi.eu/document/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