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0" distT="0" distL="0" distR="0">
            <wp:extent cx="3234206" cy="2568883"/>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pageBreakBefore w:val="0"/>
        <w:jc w:val="center"/>
        <w:rPr/>
      </w:pPr>
      <w:r w:rsidDel="00000000" w:rsidR="00000000" w:rsidRPr="00000000">
        <w:rPr>
          <w:b w:val="1"/>
          <w:sz w:val="44"/>
          <w:szCs w:val="44"/>
          <w:rtl w:val="0"/>
        </w:rPr>
        <w:t xml:space="preserve">OPERATIONAL LEVEL AGREEMENT</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tbl>
      <w:tblPr>
        <w:tblStyle w:val="Table1"/>
        <w:tblW w:w="66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5"/>
        <w:gridCol w:w="3968"/>
        <w:tblGridChange w:id="0">
          <w:tblGrid>
            <w:gridCol w:w="2645"/>
            <w:gridCol w:w="3968"/>
          </w:tblGrid>
        </w:tblGridChange>
      </w:tblGrid>
      <w:tr>
        <w:trPr>
          <w:cantSplit w:val="0"/>
          <w:trHeight w:val="520" w:hRule="atLeast"/>
          <w:tblHeader w:val="0"/>
        </w:trPr>
        <w:tc>
          <w:tcPr>
            <w:tcBorders>
              <w:top w:color="000080" w:space="0" w:sz="20" w:val="single"/>
            </w:tcBorders>
            <w:shd w:fill="auto" w:val="clear"/>
            <w:vAlign w:val="center"/>
          </w:tcPr>
          <w:p w:rsidR="00000000" w:rsidDel="00000000" w:rsidP="00000000" w:rsidRDefault="00000000" w:rsidRPr="00000000" w14:paraId="00000006">
            <w:pPr>
              <w:pageBreakBefore w:val="0"/>
              <w:spacing w:before="120" w:lineRule="auto"/>
              <w:rPr>
                <w:b w:val="1"/>
                <w:sz w:val="20"/>
                <w:szCs w:val="20"/>
              </w:rPr>
            </w:pPr>
            <w:r w:rsidDel="00000000" w:rsidR="00000000" w:rsidRPr="00000000">
              <w:rPr>
                <w:b w:val="1"/>
                <w:sz w:val="20"/>
                <w:szCs w:val="20"/>
                <w:rtl w:val="0"/>
              </w:rPr>
              <w:t xml:space="preserve">Service Provider</w:t>
            </w:r>
          </w:p>
        </w:tc>
        <w:tc>
          <w:tcPr>
            <w:tcBorders>
              <w:top w:color="000080" w:space="0" w:sz="20" w:val="single"/>
            </w:tcBorders>
            <w:shd w:fill="auto" w:val="clear"/>
            <w:vAlign w:val="center"/>
          </w:tcPr>
          <w:p w:rsidR="00000000" w:rsidDel="00000000" w:rsidP="00000000" w:rsidRDefault="00000000" w:rsidRPr="00000000" w14:paraId="00000007">
            <w:pPr>
              <w:pageBreakBefore w:val="0"/>
              <w:spacing w:before="120" w:lineRule="auto"/>
              <w:jc w:val="left"/>
              <w:rPr>
                <w:sz w:val="20"/>
                <w:szCs w:val="20"/>
              </w:rPr>
            </w:pPr>
            <w:r w:rsidDel="00000000" w:rsidR="00000000" w:rsidRPr="00000000">
              <w:rPr>
                <w:sz w:val="20"/>
                <w:szCs w:val="20"/>
                <w:rtl w:val="0"/>
              </w:rPr>
              <w:t xml:space="preserve">EGI Foundation</w:t>
            </w:r>
          </w:p>
        </w:tc>
      </w:tr>
      <w:tr>
        <w:trPr>
          <w:cantSplit w:val="0"/>
          <w:trHeight w:val="500" w:hRule="atLeast"/>
          <w:tblHeader w:val="0"/>
        </w:trPr>
        <w:tc>
          <w:tcPr>
            <w:shd w:fill="auto" w:val="clear"/>
            <w:vAlign w:val="center"/>
          </w:tcPr>
          <w:p w:rsidR="00000000" w:rsidDel="00000000" w:rsidP="00000000" w:rsidRDefault="00000000" w:rsidRPr="00000000" w14:paraId="00000008">
            <w:pPr>
              <w:pageBreakBefore w:val="0"/>
              <w:spacing w:before="120" w:lineRule="auto"/>
              <w:rPr>
                <w:b w:val="1"/>
                <w:sz w:val="20"/>
                <w:szCs w:val="20"/>
              </w:rPr>
            </w:pPr>
            <w:r w:rsidDel="00000000" w:rsidR="00000000" w:rsidRPr="00000000">
              <w:rPr>
                <w:b w:val="1"/>
                <w:sz w:val="20"/>
                <w:szCs w:val="20"/>
                <w:rtl w:val="0"/>
              </w:rPr>
              <w:t xml:space="preserve">Component Provider</w:t>
            </w:r>
          </w:p>
        </w:tc>
        <w:tc>
          <w:tcPr>
            <w:shd w:fill="auto" w:val="clear"/>
            <w:vAlign w:val="center"/>
          </w:tcPr>
          <w:p w:rsidR="00000000" w:rsidDel="00000000" w:rsidP="00000000" w:rsidRDefault="00000000" w:rsidRPr="00000000" w14:paraId="00000009">
            <w:pPr>
              <w:pageBreakBefore w:val="0"/>
              <w:spacing w:before="120" w:lineRule="auto"/>
              <w:jc w:val="left"/>
              <w:rPr>
                <w:b w:val="1"/>
                <w:sz w:val="20"/>
                <w:szCs w:val="20"/>
              </w:rPr>
            </w:pPr>
            <w:r w:rsidDel="00000000" w:rsidR="00000000" w:rsidRPr="00000000">
              <w:rPr>
                <w:b w:val="1"/>
                <w:sz w:val="20"/>
                <w:szCs w:val="20"/>
                <w:highlight w:val="yellow"/>
                <w:rtl w:val="0"/>
              </w:rPr>
              <w:t xml:space="preserve">[Provider name]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A">
            <w:pPr>
              <w:pageBreakBefore w:val="0"/>
              <w:spacing w:before="120" w:lineRule="auto"/>
              <w:rPr>
                <w:b w:val="1"/>
                <w:sz w:val="20"/>
                <w:szCs w:val="20"/>
              </w:rPr>
            </w:pPr>
            <w:r w:rsidDel="00000000" w:rsidR="00000000" w:rsidRPr="00000000">
              <w:rPr>
                <w:b w:val="1"/>
                <w:sz w:val="20"/>
                <w:szCs w:val="20"/>
                <w:rtl w:val="0"/>
              </w:rPr>
              <w:t xml:space="preserve">Customer</w:t>
            </w:r>
          </w:p>
        </w:tc>
        <w:tc>
          <w:tcPr>
            <w:shd w:fill="auto" w:val="clear"/>
            <w:vAlign w:val="center"/>
          </w:tcPr>
          <w:p w:rsidR="00000000" w:rsidDel="00000000" w:rsidP="00000000" w:rsidRDefault="00000000" w:rsidRPr="00000000" w14:paraId="0000000B">
            <w:pPr>
              <w:keepLines w:val="1"/>
              <w:pageBreakBefore w:val="0"/>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b w:val="1"/>
                <w:color w:val="000000"/>
                <w:sz w:val="20"/>
                <w:szCs w:val="20"/>
                <w:highlight w:val="yellow"/>
                <w:rtl w:val="0"/>
              </w:rPr>
              <w:t xml:space="preserve">[User community]/[VO name]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C">
            <w:pPr>
              <w:pageBreakBefore w:val="0"/>
              <w:spacing w:before="120" w:lineRule="auto"/>
              <w:rPr>
                <w:b w:val="1"/>
                <w:sz w:val="20"/>
                <w:szCs w:val="20"/>
              </w:rPr>
            </w:pPr>
            <w:r w:rsidDel="00000000" w:rsidR="00000000" w:rsidRPr="00000000">
              <w:rPr>
                <w:b w:val="1"/>
                <w:sz w:val="20"/>
                <w:szCs w:val="20"/>
                <w:rtl w:val="0"/>
              </w:rPr>
              <w:t xml:space="preserve">First day of service delivery</w:t>
            </w:r>
          </w:p>
        </w:tc>
        <w:tc>
          <w:tcPr>
            <w:shd w:fill="auto" w:val="clear"/>
            <w:vAlign w:val="center"/>
          </w:tcPr>
          <w:p w:rsidR="00000000" w:rsidDel="00000000" w:rsidP="00000000" w:rsidRDefault="00000000" w:rsidRPr="00000000" w14:paraId="0000000D">
            <w:pPr>
              <w:keepLines w:val="1"/>
              <w:pageBreakBefore w:val="0"/>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color w:val="000000"/>
                <w:sz w:val="20"/>
                <w:szCs w:val="20"/>
                <w:highlight w:val="yellow"/>
                <w:rtl w:val="0"/>
              </w:rPr>
              <w:t xml:space="preserve">[start date]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E">
            <w:pPr>
              <w:pageBreakBefore w:val="0"/>
              <w:spacing w:before="120" w:lineRule="auto"/>
              <w:rPr>
                <w:b w:val="1"/>
                <w:sz w:val="20"/>
                <w:szCs w:val="20"/>
              </w:rPr>
            </w:pPr>
            <w:r w:rsidDel="00000000" w:rsidR="00000000" w:rsidRPr="00000000">
              <w:rPr>
                <w:b w:val="1"/>
                <w:sz w:val="20"/>
                <w:szCs w:val="20"/>
                <w:rtl w:val="0"/>
              </w:rPr>
              <w:t xml:space="preserve">Last day of service delivery</w:t>
            </w:r>
          </w:p>
        </w:tc>
        <w:tc>
          <w:tcPr>
            <w:shd w:fill="auto" w:val="clear"/>
            <w:vAlign w:val="center"/>
          </w:tcPr>
          <w:p w:rsidR="00000000" w:rsidDel="00000000" w:rsidP="00000000" w:rsidRDefault="00000000" w:rsidRPr="00000000" w14:paraId="0000000F">
            <w:pPr>
              <w:keepLines w:val="1"/>
              <w:pageBreakBefore w:val="0"/>
              <w:widowControl w:val="0"/>
              <w:pBdr>
                <w:top w:space="0" w:sz="0" w:val="nil"/>
                <w:left w:space="0" w:sz="0" w:val="nil"/>
                <w:bottom w:space="0" w:sz="0" w:val="nil"/>
                <w:right w:space="0" w:sz="0" w:val="nil"/>
                <w:between w:space="0" w:sz="0" w:val="nil"/>
              </w:pBdr>
              <w:spacing w:before="120" w:line="240" w:lineRule="auto"/>
              <w:jc w:val="left"/>
              <w:rPr>
                <w:b w:val="1"/>
                <w:color w:val="000000"/>
                <w:sz w:val="20"/>
                <w:szCs w:val="20"/>
              </w:rPr>
            </w:pPr>
            <w:r w:rsidDel="00000000" w:rsidR="00000000" w:rsidRPr="00000000">
              <w:rPr>
                <w:color w:val="000000"/>
                <w:sz w:val="20"/>
                <w:szCs w:val="20"/>
                <w:highlight w:val="yellow"/>
                <w:rtl w:val="0"/>
              </w:rPr>
              <w:t xml:space="preserve">[</w:t>
            </w:r>
            <w:r w:rsidDel="00000000" w:rsidR="00000000" w:rsidRPr="00000000">
              <w:rPr>
                <w:sz w:val="20"/>
                <w:szCs w:val="20"/>
                <w:highlight w:val="yellow"/>
                <w:rtl w:val="0"/>
              </w:rPr>
              <w:t xml:space="preserve">e</w:t>
            </w:r>
            <w:r w:rsidDel="00000000" w:rsidR="00000000" w:rsidRPr="00000000">
              <w:rPr>
                <w:color w:val="000000"/>
                <w:sz w:val="20"/>
                <w:szCs w:val="20"/>
                <w:highlight w:val="yellow"/>
                <w:rtl w:val="0"/>
              </w:rPr>
              <w:t xml:space="preserve">nd date]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10">
            <w:pPr>
              <w:pageBreakBefore w:val="0"/>
              <w:spacing w:before="120" w:lineRule="auto"/>
              <w:rPr>
                <w:b w:val="1"/>
                <w:sz w:val="20"/>
                <w:szCs w:val="20"/>
              </w:rPr>
            </w:pPr>
            <w:r w:rsidDel="00000000" w:rsidR="00000000" w:rsidRPr="00000000">
              <w:rPr>
                <w:b w:val="1"/>
                <w:sz w:val="20"/>
                <w:szCs w:val="20"/>
                <w:rtl w:val="0"/>
              </w:rPr>
              <w:t xml:space="preserve">Status</w:t>
            </w:r>
          </w:p>
        </w:tc>
        <w:tc>
          <w:tcPr>
            <w:shd w:fill="auto" w:val="clear"/>
            <w:vAlign w:val="center"/>
          </w:tcPr>
          <w:p w:rsidR="00000000" w:rsidDel="00000000" w:rsidP="00000000" w:rsidRDefault="00000000" w:rsidRPr="00000000" w14:paraId="00000011">
            <w:pPr>
              <w:keepLines w:val="1"/>
              <w:pageBreakBefore w:val="0"/>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color w:val="000000"/>
                <w:sz w:val="20"/>
                <w:szCs w:val="20"/>
                <w:highlight w:val="yellow"/>
                <w:rtl w:val="0"/>
              </w:rPr>
              <w:t xml:space="preserve">[D</w:t>
            </w:r>
            <w:r w:rsidDel="00000000" w:rsidR="00000000" w:rsidRPr="00000000">
              <w:rPr>
                <w:sz w:val="20"/>
                <w:szCs w:val="20"/>
                <w:highlight w:val="yellow"/>
                <w:rtl w:val="0"/>
              </w:rPr>
              <w:t xml:space="preserve">RAFT</w:t>
            </w:r>
            <w:r w:rsidDel="00000000" w:rsidR="00000000" w:rsidRPr="00000000">
              <w:rPr>
                <w:color w:val="000000"/>
                <w:sz w:val="20"/>
                <w:szCs w:val="20"/>
                <w:highlight w:val="yellow"/>
                <w:rtl w:val="0"/>
              </w:rPr>
              <w:t xml:space="preserve">/F</w:t>
            </w:r>
            <w:r w:rsidDel="00000000" w:rsidR="00000000" w:rsidRPr="00000000">
              <w:rPr>
                <w:sz w:val="20"/>
                <w:szCs w:val="20"/>
                <w:highlight w:val="yellow"/>
                <w:rtl w:val="0"/>
              </w:rPr>
              <w:t xml:space="preserve">INAL</w:t>
            </w:r>
            <w:r w:rsidDel="00000000" w:rsidR="00000000" w:rsidRPr="00000000">
              <w:rPr>
                <w:color w:val="000000"/>
                <w:sz w:val="20"/>
                <w:szCs w:val="20"/>
                <w:highlight w:val="yellow"/>
                <w:rtl w:val="0"/>
              </w:rPr>
              <w:t xml:space="preserve">]</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12">
            <w:pPr>
              <w:pageBreakBefore w:val="0"/>
              <w:spacing w:before="120" w:lineRule="auto"/>
              <w:rPr>
                <w:b w:val="1"/>
                <w:sz w:val="20"/>
                <w:szCs w:val="20"/>
              </w:rPr>
            </w:pPr>
            <w:r w:rsidDel="00000000" w:rsidR="00000000" w:rsidRPr="00000000">
              <w:rPr>
                <w:b w:val="1"/>
                <w:sz w:val="20"/>
                <w:szCs w:val="20"/>
                <w:rtl w:val="0"/>
              </w:rPr>
              <w:t xml:space="preserve">Agreement signature date</w:t>
            </w:r>
          </w:p>
        </w:tc>
        <w:tc>
          <w:tcPr>
            <w:shd w:fill="auto" w:val="clear"/>
            <w:vAlign w:val="center"/>
          </w:tcPr>
          <w:p w:rsidR="00000000" w:rsidDel="00000000" w:rsidP="00000000" w:rsidRDefault="00000000" w:rsidRPr="00000000" w14:paraId="00000013">
            <w:pPr>
              <w:keepLines w:val="1"/>
              <w:pageBreakBefore w:val="0"/>
              <w:widowControl w:val="0"/>
              <w:pBdr>
                <w:top w:space="0" w:sz="0" w:val="nil"/>
                <w:left w:space="0" w:sz="0" w:val="nil"/>
                <w:bottom w:space="0" w:sz="0" w:val="nil"/>
                <w:right w:space="0" w:sz="0" w:val="nil"/>
                <w:between w:space="0" w:sz="0" w:val="nil"/>
              </w:pBdr>
              <w:spacing w:before="120" w:line="240" w:lineRule="auto"/>
              <w:jc w:val="left"/>
              <w:rPr>
                <w:color w:val="000000"/>
                <w:sz w:val="20"/>
                <w:szCs w:val="20"/>
                <w:highlight w:val="yellow"/>
              </w:rPr>
            </w:pPr>
            <w:r w:rsidDel="00000000" w:rsidR="00000000" w:rsidRPr="00000000">
              <w:rPr>
                <w:color w:val="000000"/>
                <w:sz w:val="20"/>
                <w:szCs w:val="20"/>
                <w:highlight w:val="yellow"/>
                <w:rtl w:val="0"/>
              </w:rPr>
              <w:t xml:space="preserve">[</w:t>
            </w:r>
            <w:r w:rsidDel="00000000" w:rsidR="00000000" w:rsidRPr="00000000">
              <w:rPr>
                <w:sz w:val="20"/>
                <w:szCs w:val="20"/>
                <w:highlight w:val="yellow"/>
                <w:rtl w:val="0"/>
              </w:rPr>
              <w:t xml:space="preserve">D</w:t>
            </w:r>
            <w:r w:rsidDel="00000000" w:rsidR="00000000" w:rsidRPr="00000000">
              <w:rPr>
                <w:color w:val="000000"/>
                <w:sz w:val="20"/>
                <w:szCs w:val="20"/>
                <w:highlight w:val="yellow"/>
                <w:rtl w:val="0"/>
              </w:rPr>
              <w:t xml:space="preserve">ate of final agreement]</w:t>
            </w:r>
          </w:p>
        </w:tc>
      </w:tr>
      <w:tr>
        <w:trPr>
          <w:cantSplit w:val="0"/>
          <w:trHeight w:val="520" w:hRule="atLeast"/>
          <w:tblHeader w:val="0"/>
        </w:trPr>
        <w:tc>
          <w:tcPr>
            <w:tcBorders>
              <w:bottom w:color="000000" w:space="0" w:sz="8" w:val="single"/>
            </w:tcBorders>
            <w:shd w:fill="auto" w:val="cle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tabs>
                <w:tab w:val="center" w:pos="4513"/>
                <w:tab w:val="right" w:pos="9026"/>
              </w:tabs>
              <w:spacing w:before="120" w:line="240" w:lineRule="auto"/>
              <w:rPr>
                <w:b w:val="1"/>
                <w:color w:val="000000"/>
                <w:sz w:val="20"/>
                <w:szCs w:val="20"/>
              </w:rPr>
            </w:pPr>
            <w:r w:rsidDel="00000000" w:rsidR="00000000" w:rsidRPr="00000000">
              <w:rPr>
                <w:b w:val="1"/>
                <w:color w:val="000000"/>
                <w:sz w:val="20"/>
                <w:szCs w:val="20"/>
                <w:rtl w:val="0"/>
              </w:rPr>
              <w:t xml:space="preserve">SLA and OLA Link</w:t>
            </w:r>
          </w:p>
        </w:tc>
        <w:tc>
          <w:tcPr>
            <w:tcBorders>
              <w:bottom w:color="000000" w:space="0" w:sz="8" w:val="single"/>
            </w:tcBorders>
            <w:shd w:fill="auto" w:val="clear"/>
            <w:vAlign w:val="center"/>
          </w:tcPr>
          <w:p w:rsidR="00000000" w:rsidDel="00000000" w:rsidP="00000000" w:rsidRDefault="00000000" w:rsidRPr="00000000" w14:paraId="00000015">
            <w:pPr>
              <w:keepLines w:val="1"/>
              <w:pageBreakBefore w:val="0"/>
              <w:widowControl w:val="0"/>
              <w:pBdr>
                <w:top w:space="0" w:sz="0" w:val="nil"/>
                <w:left w:space="0" w:sz="0" w:val="nil"/>
                <w:bottom w:space="0" w:sz="0" w:val="nil"/>
                <w:right w:space="0" w:sz="0" w:val="nil"/>
                <w:between w:space="0" w:sz="0" w:val="nil"/>
              </w:pBdr>
              <w:spacing w:before="120" w:line="240" w:lineRule="auto"/>
              <w:jc w:val="left"/>
              <w:rPr>
                <w:b w:val="1"/>
                <w:color w:val="000000"/>
                <w:sz w:val="20"/>
                <w:szCs w:val="20"/>
                <w:highlight w:val="yellow"/>
              </w:rPr>
            </w:pPr>
            <w:r w:rsidDel="00000000" w:rsidR="00000000" w:rsidRPr="00000000">
              <w:rPr>
                <w:color w:val="000000"/>
                <w:sz w:val="20"/>
                <w:szCs w:val="20"/>
                <w:highlight w:val="yellow"/>
                <w:rtl w:val="0"/>
              </w:rPr>
              <w:t xml:space="preserve">[</w:t>
            </w:r>
            <w:r w:rsidDel="00000000" w:rsidR="00000000" w:rsidRPr="00000000">
              <w:rPr>
                <w:sz w:val="20"/>
                <w:szCs w:val="20"/>
                <w:highlight w:val="yellow"/>
                <w:rtl w:val="0"/>
              </w:rPr>
              <w:t xml:space="preserve">L</w:t>
            </w:r>
            <w:r w:rsidDel="00000000" w:rsidR="00000000" w:rsidRPr="00000000">
              <w:rPr>
                <w:color w:val="000000"/>
                <w:sz w:val="20"/>
                <w:szCs w:val="20"/>
                <w:highlight w:val="yellow"/>
                <w:rtl w:val="0"/>
              </w:rPr>
              <w:t xml:space="preserve">ink to </w:t>
            </w:r>
            <w:r w:rsidDel="00000000" w:rsidR="00000000" w:rsidRPr="00000000">
              <w:rPr>
                <w:sz w:val="20"/>
                <w:szCs w:val="20"/>
                <w:highlight w:val="yellow"/>
                <w:rtl w:val="0"/>
              </w:rPr>
              <w:t xml:space="preserve">document db</w:t>
            </w:r>
            <w:r w:rsidDel="00000000" w:rsidR="00000000" w:rsidRPr="00000000">
              <w:rPr>
                <w:color w:val="000000"/>
                <w:sz w:val="20"/>
                <w:szCs w:val="20"/>
                <w:highlight w:val="yellow"/>
                <w:rtl w:val="0"/>
              </w:rPr>
              <w:t xml:space="preserve">]</w:t>
            </w:r>
            <w:r w:rsidDel="00000000" w:rsidR="00000000" w:rsidRPr="00000000">
              <w:rPr>
                <w:rtl w:val="0"/>
              </w:rPr>
            </w:r>
          </w:p>
        </w:tc>
      </w:tr>
      <w:tr>
        <w:trPr>
          <w:cantSplit w:val="0"/>
          <w:trHeight w:val="520" w:hRule="atLeast"/>
          <w:tblHeader w:val="0"/>
        </w:trPr>
        <w:tc>
          <w:tcPr>
            <w:tcBorders>
              <w:top w:color="000000" w:space="0" w:sz="8" w:val="single"/>
              <w:bottom w:color="000080" w:space="0" w:sz="20" w:val="single"/>
            </w:tcBorders>
            <w:shd w:fill="auto" w:val="clear"/>
            <w:vAlign w:val="center"/>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tabs>
                <w:tab w:val="center" w:pos="4513"/>
                <w:tab w:val="right" w:pos="9026"/>
              </w:tabs>
              <w:spacing w:before="120" w:line="240" w:lineRule="auto"/>
              <w:rPr>
                <w:b w:val="1"/>
                <w:color w:val="000000"/>
                <w:sz w:val="20"/>
                <w:szCs w:val="20"/>
              </w:rPr>
            </w:pPr>
            <w:r w:rsidDel="00000000" w:rsidR="00000000" w:rsidRPr="00000000">
              <w:rPr>
                <w:b w:val="1"/>
                <w:sz w:val="20"/>
                <w:szCs w:val="20"/>
                <w:rtl w:val="0"/>
              </w:rPr>
              <w:t xml:space="preserve">Template Version</w:t>
            </w:r>
            <w:r w:rsidDel="00000000" w:rsidR="00000000" w:rsidRPr="00000000">
              <w:rPr>
                <w:rtl w:val="0"/>
              </w:rPr>
            </w:r>
          </w:p>
        </w:tc>
        <w:tc>
          <w:tcPr>
            <w:tcBorders>
              <w:top w:color="000000" w:space="0" w:sz="8" w:val="single"/>
              <w:bottom w:color="000080" w:space="0" w:sz="20" w:val="single"/>
            </w:tcBorders>
            <w:shd w:fill="auto" w:val="clear"/>
            <w:vAlign w:val="center"/>
          </w:tcPr>
          <w:p w:rsidR="00000000" w:rsidDel="00000000" w:rsidP="00000000" w:rsidRDefault="00000000" w:rsidRPr="00000000" w14:paraId="00000017">
            <w:pPr>
              <w:keepLines w:val="1"/>
              <w:pageBreakBefore w:val="0"/>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sz w:val="20"/>
                <w:szCs w:val="20"/>
                <w:rtl w:val="0"/>
              </w:rPr>
              <w:t xml:space="preserve">v2.12</w:t>
            </w:r>
            <w:r w:rsidDel="00000000" w:rsidR="00000000" w:rsidRPr="00000000">
              <w:rPr>
                <w:rtl w:val="0"/>
              </w:rPr>
            </w:r>
          </w:p>
        </w:tc>
      </w:tr>
    </w:tbl>
    <w:p w:rsidR="00000000" w:rsidDel="00000000" w:rsidP="00000000" w:rsidRDefault="00000000" w:rsidRPr="00000000" w14:paraId="00000018">
      <w:pPr>
        <w:pageBreakBefore w:val="0"/>
        <w:rPr>
          <w:b w:val="1"/>
          <w:color w:val="4f81bd"/>
        </w:rPr>
      </w:pP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rPr>
          <w:cantSplit w:val="0"/>
          <w:tblHeader w:val="0"/>
        </w:trPr>
        <w:tc>
          <w:tcPr>
            <w:shd w:fill="b8cce4" w:val="clea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Issue</w:t>
            </w:r>
          </w:p>
        </w:tc>
        <w:tc>
          <w:tcPr>
            <w:shd w:fill="b8cce4" w:val="clear"/>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Date</w:t>
            </w:r>
          </w:p>
        </w:tc>
        <w:tc>
          <w:tcPr>
            <w:shd w:fill="b8cce4" w:val="clear"/>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Comment</w:t>
            </w:r>
          </w:p>
        </w:tc>
        <w:tc>
          <w:tcPr>
            <w:shd w:fill="b8cce4" w:val="clear"/>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Author</w:t>
            </w:r>
          </w:p>
        </w:tc>
      </w:tr>
      <w:tr>
        <w:trPr>
          <w:cantSplit w:val="0"/>
          <w:tblHeader w:val="0"/>
        </w:trPr>
        <w:tc>
          <w:tcPr>
            <w:shd w:fill="auto" w:val="clear"/>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shd w:fill="auto" w:val="clear"/>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3">
      <w:pPr>
        <w:pageBreakBefore w:val="0"/>
        <w:rPr>
          <w:color w:val="0000ff"/>
          <w:u w:val="single"/>
        </w:rPr>
      </w:pPr>
      <w:r w:rsidDel="00000000" w:rsidR="00000000" w:rsidRPr="00000000">
        <w:rPr>
          <w:rtl w:val="0"/>
        </w:rPr>
        <w:t xml:space="preserve">The EGI glossary of terms is available at: </w:t>
      </w:r>
      <w:hyperlink r:id="rId8">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5">
      <w:pPr>
        <w:pageBreakBefore w:val="0"/>
        <w:rPr>
          <w:color w:val="0000ff"/>
          <w:u w:val="single"/>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27">
      <w:pPr>
        <w:pageBreakBefore w:val="0"/>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tabs>
              <w:tab w:val="left" w:pos="400"/>
              <w:tab w:val="right" w:pos="9016"/>
            </w:tabs>
            <w:spacing w:after="100" w:lineRule="auto"/>
            <w:rPr>
              <w:color w:val="000000"/>
            </w:rPr>
          </w:pPr>
          <w:bookmarkStart w:colFirst="0" w:colLast="0" w:name="_gjdgxs" w:id="0"/>
          <w:bookmarkEnd w:id="0"/>
          <w:r w:rsidDel="00000000" w:rsidR="00000000" w:rsidRPr="00000000">
            <w:fldChar w:fldCharType="begin"/>
            <w:instrText xml:space="preserve"> TOC \h \u \z </w:instrText>
            <w:fldChar w:fldCharType="separate"/>
          </w:r>
          <w:hyperlink w:anchor="_30j0zll">
            <w:r w:rsidDel="00000000" w:rsidR="00000000" w:rsidRPr="00000000">
              <w:rPr>
                <w:color w:val="000000"/>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1fob9te">
            <w:r w:rsidDel="00000000" w:rsidR="00000000" w:rsidRPr="00000000">
              <w:rPr>
                <w:color w:val="000000"/>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znysh7">
            <w:r w:rsidDel="00000000" w:rsidR="00000000" w:rsidRPr="00000000">
              <w:rPr>
                <w:color w:val="000000"/>
                <w:rtl w:val="0"/>
              </w:rPr>
              <w:t xml:space="preserve">3</w:t>
              <w:tab/>
              <w:t xml:space="preserve">Support</w:t>
              <w:tab/>
              <w:t xml:space="preserve">6</w:t>
            </w:r>
          </w:hyperlink>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tyjcwt">
            <w:r w:rsidDel="00000000" w:rsidR="00000000" w:rsidRPr="00000000">
              <w:rPr>
                <w:color w:val="000000"/>
                <w:rtl w:val="0"/>
              </w:rPr>
              <w:t xml:space="preserve">3.1</w:t>
              <w:tab/>
              <w:t xml:space="preserve">Incident handling</w:t>
              <w:tab/>
              <w:t xml:space="preserve">6</w:t>
            </w:r>
          </w:hyperlink>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dy6vkm">
            <w:r w:rsidDel="00000000" w:rsidR="00000000" w:rsidRPr="00000000">
              <w:rPr>
                <w:color w:val="000000"/>
                <w:rtl w:val="0"/>
              </w:rPr>
              <w:t xml:space="preserve">3.2</w:t>
              <w:tab/>
              <w:t xml:space="preserve">Service requests</w:t>
              <w:tab/>
              <w:t xml:space="preserve">7</w:t>
            </w:r>
          </w:hyperlink>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4d34og8">
            <w:r w:rsidDel="00000000" w:rsidR="00000000" w:rsidRPr="00000000">
              <w:rPr>
                <w:color w:val="000000"/>
                <w:rtl w:val="0"/>
              </w:rPr>
              <w:t xml:space="preserve">4</w:t>
              <w:tab/>
              <w:t xml:space="preserve">Service level targets</w:t>
              <w:tab/>
              <w:t xml:space="preserve">7</w:t>
            </w:r>
          </w:hyperlink>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2s8eyo1">
            <w:r w:rsidDel="00000000" w:rsidR="00000000" w:rsidRPr="00000000">
              <w:rPr>
                <w:color w:val="000000"/>
                <w:rtl w:val="0"/>
              </w:rPr>
              <w:t xml:space="preserve">5</w:t>
              <w:tab/>
              <w:t xml:space="preserve">Limitations and constraints</w:t>
              <w:tab/>
              <w:t xml:space="preserve">7</w:t>
            </w:r>
          </w:hyperlink>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17dp8vu">
            <w:r w:rsidDel="00000000" w:rsidR="00000000" w:rsidRPr="00000000">
              <w:rPr>
                <w:color w:val="000000"/>
                <w:rtl w:val="0"/>
              </w:rPr>
              <w:t xml:space="preserve">6</w:t>
              <w:tab/>
              <w:t xml:space="preserve">Communication, reporting and escalation</w:t>
              <w:tab/>
              <w:t xml:space="preserve">7</w:t>
            </w:r>
          </w:hyperlink>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rdcrjn">
            <w:r w:rsidDel="00000000" w:rsidR="00000000" w:rsidRPr="00000000">
              <w:rPr>
                <w:color w:val="000000"/>
                <w:rtl w:val="0"/>
              </w:rPr>
              <w:t xml:space="preserve">6.1</w:t>
              <w:tab/>
              <w:t xml:space="preserve">General communication</w:t>
              <w:tab/>
              <w:t xml:space="preserve">7</w:t>
            </w:r>
          </w:hyperlink>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26in1rg">
            <w:r w:rsidDel="00000000" w:rsidR="00000000" w:rsidRPr="00000000">
              <w:rPr>
                <w:color w:val="000000"/>
                <w:rtl w:val="0"/>
              </w:rPr>
              <w:t xml:space="preserve">6.2</w:t>
              <w:tab/>
              <w:t xml:space="preserve">Regular reporting</w:t>
              <w:tab/>
              <w:t xml:space="preserve">8</w:t>
            </w:r>
          </w:hyperlink>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5nkun2">
            <w:r w:rsidDel="00000000" w:rsidR="00000000" w:rsidRPr="00000000">
              <w:rPr>
                <w:color w:val="000000"/>
                <w:rtl w:val="0"/>
              </w:rPr>
              <w:t xml:space="preserve">6.3</w:t>
              <w:tab/>
              <w:t xml:space="preserve">Violations</w:t>
              <w:tab/>
              <w:t xml:space="preserve">8</w:t>
            </w:r>
          </w:hyperlink>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44sinio">
            <w:r w:rsidDel="00000000" w:rsidR="00000000" w:rsidRPr="00000000">
              <w:rPr>
                <w:color w:val="000000"/>
                <w:rtl w:val="0"/>
              </w:rPr>
              <w:t xml:space="preserve">6.4</w:t>
              <w:tab/>
              <w:t xml:space="preserve">Escalation and complaints</w:t>
              <w:tab/>
              <w:t xml:space="preserve">8</w:t>
            </w:r>
          </w:hyperlink>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2jxsxqh">
            <w:r w:rsidDel="00000000" w:rsidR="00000000" w:rsidRPr="00000000">
              <w:rPr>
                <w:color w:val="000000"/>
                <w:rtl w:val="0"/>
              </w:rPr>
              <w:t xml:space="preserve">7</w:t>
              <w:tab/>
              <w:t xml:space="preserve">Information security and data protection</w:t>
              <w:tab/>
              <w:t xml:space="preserve">8</w:t>
            </w:r>
          </w:hyperlink>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j2qqm3">
            <w:r w:rsidDel="00000000" w:rsidR="00000000" w:rsidRPr="00000000">
              <w:rPr>
                <w:color w:val="000000"/>
                <w:rtl w:val="0"/>
              </w:rPr>
              <w:t xml:space="preserve">8</w:t>
              <w:tab/>
              <w:t xml:space="preserve">Responsibilities</w:t>
              <w:tab/>
              <w:t xml:space="preserve">8</w:t>
            </w:r>
          </w:hyperlink>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1y810tw">
            <w:r w:rsidDel="00000000" w:rsidR="00000000" w:rsidRPr="00000000">
              <w:rPr>
                <w:color w:val="000000"/>
                <w:rtl w:val="0"/>
              </w:rPr>
              <w:t xml:space="preserve">8.1</w:t>
              <w:tab/>
              <w:t xml:space="preserve">Of the Component Provider</w:t>
              <w:tab/>
              <w:t xml:space="preserve">8</w:t>
            </w:r>
          </w:hyperlink>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2xcytpi">
            <w:r w:rsidDel="00000000" w:rsidR="00000000" w:rsidRPr="00000000">
              <w:rPr>
                <w:color w:val="000000"/>
                <w:rtl w:val="0"/>
              </w:rPr>
              <w:t xml:space="preserve">8.2</w:t>
              <w:tab/>
              <w:t xml:space="preserve">Of EGI Foundation</w:t>
              <w:tab/>
              <w:t xml:space="preserve">8</w:t>
            </w:r>
          </w:hyperlink>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1ci93xb">
            <w:r w:rsidDel="00000000" w:rsidR="00000000" w:rsidRPr="00000000">
              <w:rPr>
                <w:color w:val="000000"/>
                <w:rtl w:val="0"/>
              </w:rPr>
              <w:t xml:space="preserve">8.3</w:t>
              <w:tab/>
              <w:t xml:space="preserve">Of the Customer</w:t>
              <w:tab/>
              <w:t xml:space="preserve">8</w:t>
            </w:r>
          </w:hyperlink>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whwml4">
            <w:r w:rsidDel="00000000" w:rsidR="00000000" w:rsidRPr="00000000">
              <w:rPr>
                <w:color w:val="000000"/>
                <w:rtl w:val="0"/>
              </w:rPr>
              <w:t xml:space="preserve">9</w:t>
              <w:tab/>
              <w:t xml:space="preserve">Review, extensions and termination</w:t>
              <w:tab/>
              <w:t xml:space="preserve">9</w:t>
            </w:r>
          </w:hyperlink>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The present Operational Level Agreement (“the Agreement”) is made between </w:t>
      </w:r>
      <w:r w:rsidDel="00000000" w:rsidR="00000000" w:rsidRPr="00000000">
        <w:rPr>
          <w:b w:val="1"/>
          <w:rtl w:val="0"/>
        </w:rPr>
        <w:t xml:space="preserve">EGI Foundation (the Service Provider)</w:t>
      </w:r>
      <w:r w:rsidDel="00000000" w:rsidR="00000000" w:rsidRPr="00000000">
        <w:rPr>
          <w:rtl w:val="0"/>
        </w:rPr>
        <w:t xml:space="preserve"> and </w:t>
      </w:r>
      <w:r w:rsidDel="00000000" w:rsidR="00000000" w:rsidRPr="00000000">
        <w:rPr>
          <w:b w:val="1"/>
          <w:highlight w:val="yellow"/>
          <w:rtl w:val="0"/>
        </w:rPr>
        <w:t xml:space="preserve">[provider name]</w:t>
      </w:r>
      <w:r w:rsidDel="00000000" w:rsidR="00000000" w:rsidRPr="00000000">
        <w:rPr>
          <w:b w:val="1"/>
          <w:rtl w:val="0"/>
        </w:rPr>
        <w:t xml:space="preserve"> (the Component Provider)</w:t>
      </w:r>
      <w:r w:rsidDel="00000000" w:rsidR="00000000" w:rsidRPr="00000000">
        <w:rPr>
          <w:rtl w:val="0"/>
        </w:rPr>
        <w:t xml:space="preserve"> to define the provision and support of the provided services as described hereafter. Representatives and contact information are defined in Section 6.</w:t>
      </w:r>
    </w:p>
    <w:p w:rsidR="00000000" w:rsidDel="00000000" w:rsidP="00000000" w:rsidRDefault="00000000" w:rsidRPr="00000000" w14:paraId="00000040">
      <w:pPr>
        <w:pageBreakBefore w:val="0"/>
        <w:rPr>
          <w:b w:val="1"/>
        </w:rPr>
      </w:pPr>
      <w:r w:rsidDel="00000000" w:rsidR="00000000" w:rsidRPr="00000000">
        <w:rPr>
          <w:b w:val="1"/>
          <w:highlight w:val="yellow"/>
          <w:rtl w:val="0"/>
        </w:rPr>
        <w:t xml:space="preserve">[User Community short description]</w:t>
      </w: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The Customer is a consortium represented by the </w:t>
      </w:r>
      <w:r w:rsidDel="00000000" w:rsidR="00000000" w:rsidRPr="00000000">
        <w:rPr>
          <w:b w:val="1"/>
          <w:highlight w:val="yellow"/>
          <w:rtl w:val="0"/>
        </w:rPr>
        <w:t xml:space="preserve">[Institute]</w:t>
      </w: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w:t>
      </w:r>
    </w:p>
    <w:p w:rsidR="00000000" w:rsidDel="00000000" w:rsidP="00000000" w:rsidRDefault="00000000" w:rsidRPr="00000000" w14:paraId="00000043">
      <w:pPr>
        <w:pageBreakBefore w:val="0"/>
        <w:rPr/>
      </w:pPr>
      <w:r w:rsidDel="00000000" w:rsidR="00000000" w:rsidRPr="00000000">
        <w:rPr>
          <w:rtl w:val="0"/>
        </w:rPr>
        <w:t xml:space="preserve">Once approved, </w:t>
      </w:r>
      <w:r w:rsidDel="00000000" w:rsidR="00000000" w:rsidRPr="00000000">
        <w:rPr>
          <w:b w:val="1"/>
          <w:rtl w:val="0"/>
        </w:rPr>
        <w:t xml:space="preserve">this Agreement is automatically renewed</w:t>
      </w:r>
      <w:r w:rsidDel="00000000" w:rsidR="00000000" w:rsidRPr="00000000">
        <w:rPr>
          <w:rtl w:val="0"/>
        </w:rPr>
        <w:t xml:space="preserve">, as long as the Component Provider does not express a decision to terminate the Agreement at least a month before the end date of the Agreement. </w:t>
      </w:r>
    </w:p>
    <w:p w:rsidR="00000000" w:rsidDel="00000000" w:rsidP="00000000" w:rsidRDefault="00000000" w:rsidRPr="00000000" w14:paraId="00000044">
      <w:pPr>
        <w:pageBreakBefore w:val="0"/>
        <w:rPr/>
      </w:pPr>
      <w:r w:rsidDel="00000000" w:rsidR="00000000" w:rsidRPr="00000000">
        <w:rPr>
          <w:rtl w:val="0"/>
        </w:rPr>
        <w:t xml:space="preserve">The Agreement was discussed and approved by the EGI Foundation and the Component Provider on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45">
      <w:pPr>
        <w:pageBreakBefore w:val="0"/>
        <w:rPr/>
      </w:pPr>
      <w:r w:rsidDel="00000000" w:rsidR="00000000" w:rsidRPr="00000000">
        <w:rPr>
          <w:rtl w:val="0"/>
        </w:rPr>
        <w:t xml:space="preserve">The Agreement extends the Resource Center OLA</w:t>
      </w:r>
      <w:r w:rsidDel="00000000" w:rsidR="00000000" w:rsidRPr="00000000">
        <w:rPr>
          <w:vertAlign w:val="superscript"/>
        </w:rPr>
        <w:footnoteReference w:customMarkFollows="0" w:id="0"/>
      </w:r>
      <w:r w:rsidDel="00000000" w:rsidR="00000000" w:rsidRPr="00000000">
        <w:rPr>
          <w:rtl w:val="0"/>
        </w:rPr>
        <w:t xml:space="preserve"> with the following information:</w:t>
      </w:r>
    </w:p>
    <w:p w:rsidR="00000000" w:rsidDel="00000000" w:rsidP="00000000" w:rsidRDefault="00000000" w:rsidRPr="00000000" w14:paraId="00000046">
      <w:pPr>
        <w:pStyle w:val="Heading1"/>
        <w:pageBreakBefore w:val="0"/>
        <w:numPr>
          <w:ilvl w:val="0"/>
          <w:numId w:val="15"/>
        </w:numPr>
        <w:ind w:left="432" w:hanging="432"/>
        <w:rPr/>
      </w:pPr>
      <w:bookmarkStart w:colFirst="0" w:colLast="0" w:name="_30j0zll" w:id="1"/>
      <w:bookmarkEnd w:id="1"/>
      <w:r w:rsidDel="00000000" w:rsidR="00000000" w:rsidRPr="00000000">
        <w:rPr>
          <w:rtl w:val="0"/>
        </w:rPr>
        <w:t xml:space="preserve">The Services</w:t>
      </w:r>
    </w:p>
    <w:p w:rsidR="00000000" w:rsidDel="00000000" w:rsidP="00000000" w:rsidRDefault="00000000" w:rsidRPr="00000000" w14:paraId="00000047">
      <w:pPr>
        <w:pageBreakBefore w:val="0"/>
        <w:rPr/>
      </w:pPr>
      <w:r w:rsidDel="00000000" w:rsidR="00000000" w:rsidRPr="00000000">
        <w:rPr>
          <w:rtl w:val="0"/>
        </w:rPr>
        <w:t xml:space="preserve">Possible allocation types:</w:t>
      </w:r>
    </w:p>
    <w:p w:rsidR="00000000" w:rsidDel="00000000" w:rsidP="00000000" w:rsidRDefault="00000000" w:rsidRPr="00000000" w14:paraId="00000048">
      <w:pPr>
        <w:pageBreakBefore w:val="0"/>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color w:val="000000"/>
          <w:rtl w:val="0"/>
        </w:rPr>
        <w:t xml:space="preserve">Pledged</w:t>
      </w:r>
      <w:r w:rsidDel="00000000" w:rsidR="00000000" w:rsidRPr="00000000">
        <w:rPr>
          <w:color w:val="000000"/>
          <w:rtl w:val="0"/>
        </w:rPr>
        <w:t xml:space="preserve"> - Resources are exclusively reserved to the Community.</w:t>
      </w:r>
      <w:r w:rsidDel="00000000" w:rsidR="00000000" w:rsidRPr="00000000">
        <w:rPr>
          <w:rtl w:val="0"/>
        </w:rPr>
      </w:r>
    </w:p>
    <w:p w:rsidR="00000000" w:rsidDel="00000000" w:rsidP="00000000" w:rsidRDefault="00000000" w:rsidRPr="00000000" w14:paraId="00000049">
      <w:pPr>
        <w:pageBreakBefore w:val="0"/>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color w:val="000000"/>
          <w:rtl w:val="0"/>
        </w:rPr>
        <w:t xml:space="preserve">Opportunistic</w:t>
      </w:r>
      <w:r w:rsidDel="00000000" w:rsidR="00000000" w:rsidRPr="00000000">
        <w:rPr>
          <w:color w:val="000000"/>
          <w:rtl w:val="0"/>
        </w:rPr>
        <w:t xml:space="preserve"> - Resources are not exclusively allocated, but subject to local availability.</w:t>
      </w:r>
      <w:r w:rsidDel="00000000" w:rsidR="00000000" w:rsidRPr="00000000">
        <w:rPr>
          <w:rtl w:val="0"/>
        </w:rPr>
      </w:r>
    </w:p>
    <w:p w:rsidR="00000000" w:rsidDel="00000000" w:rsidP="00000000" w:rsidRDefault="00000000" w:rsidRPr="00000000" w14:paraId="0000004A">
      <w:pPr>
        <w:pageBreakBefore w:val="0"/>
        <w:numPr>
          <w:ilvl w:val="0"/>
          <w:numId w:val="2"/>
        </w:numPr>
        <w:pBdr>
          <w:top w:space="0" w:sz="0" w:val="nil"/>
          <w:left w:space="0" w:sz="0" w:val="nil"/>
          <w:bottom w:space="0" w:sz="0" w:val="nil"/>
          <w:right w:space="0" w:sz="0" w:val="nil"/>
          <w:between w:space="0" w:sz="0" w:val="nil"/>
        </w:pBdr>
        <w:ind w:left="432" w:hanging="432"/>
        <w:rPr/>
      </w:pPr>
      <w:r w:rsidDel="00000000" w:rsidR="00000000" w:rsidRPr="00000000">
        <w:rPr>
          <w:b w:val="1"/>
          <w:color w:val="000000"/>
          <w:rtl w:val="0"/>
        </w:rPr>
        <w:t xml:space="preserve">Time allocation</w:t>
      </w:r>
      <w:r w:rsidDel="00000000" w:rsidR="00000000" w:rsidRPr="00000000">
        <w:rPr>
          <w:color w:val="000000"/>
          <w:rtl w:val="0"/>
        </w:rPr>
        <w:t xml:space="preserve"> - Resources are available for a fixed time period.</w:t>
      </w: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Possible payment mode offer:</w:t>
      </w:r>
    </w:p>
    <w:p w:rsidR="00000000" w:rsidDel="00000000" w:rsidP="00000000" w:rsidRDefault="00000000" w:rsidRPr="00000000" w14:paraId="0000004C">
      <w:pPr>
        <w:pageBreakBefore w:val="0"/>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color w:val="000000"/>
          <w:rtl w:val="0"/>
        </w:rPr>
        <w:t xml:space="preserve">Sponsored</w:t>
      </w:r>
      <w:r w:rsidDel="00000000" w:rsidR="00000000" w:rsidRPr="00000000">
        <w:rPr>
          <w:color w:val="000000"/>
          <w:rtl w:val="0"/>
        </w:rPr>
        <w:t xml:space="preserve"> - Model where the Customer uses services that are funded, or </w:t>
      </w:r>
      <w:r w:rsidDel="00000000" w:rsidR="00000000" w:rsidRPr="00000000">
        <w:rPr>
          <w:rtl w:val="0"/>
        </w:rPr>
        <w:t xml:space="preserve">co-funded by</w:t>
      </w:r>
      <w:r w:rsidDel="00000000" w:rsidR="00000000" w:rsidRPr="00000000">
        <w:rPr>
          <w:color w:val="000000"/>
          <w:rtl w:val="0"/>
        </w:rPr>
        <w:t xml:space="preserve"> the European Commission or government grants.</w:t>
      </w:r>
      <w:r w:rsidDel="00000000" w:rsidR="00000000" w:rsidRPr="00000000">
        <w:rPr>
          <w:rtl w:val="0"/>
        </w:rPr>
      </w:r>
    </w:p>
    <w:p w:rsidR="00000000" w:rsidDel="00000000" w:rsidP="00000000" w:rsidRDefault="00000000" w:rsidRPr="00000000" w14:paraId="0000004D">
      <w:pPr>
        <w:pageBreakBefore w:val="0"/>
        <w:numPr>
          <w:ilvl w:val="0"/>
          <w:numId w:val="4"/>
        </w:numPr>
        <w:pBdr>
          <w:top w:space="0" w:sz="0" w:val="nil"/>
          <w:left w:space="0" w:sz="0" w:val="nil"/>
          <w:bottom w:space="0" w:sz="0" w:val="nil"/>
          <w:right w:space="0" w:sz="0" w:val="nil"/>
          <w:between w:space="0" w:sz="0" w:val="nil"/>
        </w:pBdr>
        <w:ind w:left="432" w:hanging="432"/>
        <w:rPr/>
      </w:pPr>
      <w:r w:rsidDel="00000000" w:rsidR="00000000" w:rsidRPr="00000000">
        <w:rPr>
          <w:b w:val="1"/>
          <w:color w:val="000000"/>
          <w:rtl w:val="0"/>
        </w:rPr>
        <w:t xml:space="preserve">Pay</w:t>
      </w:r>
      <w:r w:rsidDel="00000000" w:rsidR="00000000" w:rsidRPr="00000000">
        <w:rPr>
          <w:b w:val="1"/>
          <w:rtl w:val="0"/>
        </w:rPr>
        <w:t xml:space="preserve">-for</w:t>
      </w:r>
      <w:r w:rsidDel="00000000" w:rsidR="00000000" w:rsidRPr="00000000">
        <w:rPr>
          <w:b w:val="1"/>
          <w:color w:val="000000"/>
          <w:rtl w:val="0"/>
        </w:rPr>
        <w:t xml:space="preserve">-use</w:t>
      </w:r>
      <w:r w:rsidDel="00000000" w:rsidR="00000000" w:rsidRPr="00000000">
        <w:rPr>
          <w:color w:val="000000"/>
          <w:rtl w:val="0"/>
        </w:rPr>
        <w:t xml:space="preserve"> - Model where the </w:t>
      </w:r>
      <w:r w:rsidDel="00000000" w:rsidR="00000000" w:rsidRPr="00000000">
        <w:rPr>
          <w:rtl w:val="0"/>
        </w:rPr>
        <w:t xml:space="preserve">C</w:t>
      </w:r>
      <w:r w:rsidDel="00000000" w:rsidR="00000000" w:rsidRPr="00000000">
        <w:rPr>
          <w:rtl w:val="0"/>
        </w:rPr>
        <w:t xml:space="preserve">ustomer</w:t>
      </w:r>
      <w:r w:rsidDel="00000000" w:rsidR="00000000" w:rsidRPr="00000000">
        <w:rPr>
          <w:color w:val="000000"/>
          <w:rtl w:val="0"/>
        </w:rPr>
        <w:t xml:space="preserve"> directly pays for the service used.</w:t>
      </w: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The Services are defined by the following properties:</w:t>
      </w:r>
    </w:p>
    <w:p w:rsidR="00000000" w:rsidDel="00000000" w:rsidP="00000000" w:rsidRDefault="00000000" w:rsidRPr="00000000" w14:paraId="00000050">
      <w:pPr>
        <w:pageBreakBefore w:val="0"/>
        <w:rPr>
          <w:b w:val="1"/>
        </w:rPr>
      </w:pPr>
      <w:r w:rsidDel="00000000" w:rsidR="00000000" w:rsidRPr="00000000">
        <w:rPr>
          <w:b w:val="1"/>
          <w:rtl w:val="0"/>
        </w:rPr>
        <w:t xml:space="preserve">Cloud Compute (category: Compute)</w:t>
      </w:r>
    </w:p>
    <w:p w:rsidR="00000000" w:rsidDel="00000000" w:rsidP="00000000" w:rsidRDefault="00000000" w:rsidRPr="00000000" w14:paraId="00000051">
      <w:pPr>
        <w:pageBreakBefore w:val="0"/>
        <w:rPr/>
      </w:pPr>
      <w:r w:rsidDel="00000000" w:rsidR="00000000" w:rsidRPr="00000000">
        <w:rPr>
          <w:rtl w:val="0"/>
        </w:rPr>
        <w:t xml:space="preserve">Description: </w:t>
      </w:r>
      <w:hyperlink r:id="rId9">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52">
      <w:pPr>
        <w:pageBreakBefore w:val="0"/>
        <w:numPr>
          <w:ilvl w:val="0"/>
          <w:numId w:val="8"/>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Centre:</w:t>
      </w:r>
    </w:p>
    <w:p w:rsidR="00000000" w:rsidDel="00000000" w:rsidP="00000000" w:rsidRDefault="00000000" w:rsidRPr="00000000" w14:paraId="00000053">
      <w:pPr>
        <w:pageBreakBefore w:val="0"/>
        <w:numPr>
          <w:ilvl w:val="1"/>
          <w:numId w:val="8"/>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Cloud Compute</w:t>
      </w:r>
    </w:p>
    <w:p w:rsidR="00000000" w:rsidDel="00000000" w:rsidP="00000000" w:rsidRDefault="00000000" w:rsidRPr="00000000" w14:paraId="00000054">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Number of virtual CPU cores: </w:t>
      </w:r>
    </w:p>
    <w:p w:rsidR="00000000" w:rsidDel="00000000" w:rsidP="00000000" w:rsidRDefault="00000000" w:rsidRPr="00000000" w14:paraId="00000055">
      <w:pPr>
        <w:pageBreakBefore w:val="0"/>
        <w:numPr>
          <w:ilvl w:val="2"/>
          <w:numId w:val="8"/>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56">
      <w:pPr>
        <w:pageBreakBefore w:val="0"/>
        <w:numPr>
          <w:ilvl w:val="2"/>
          <w:numId w:val="8"/>
        </w:numPr>
        <w:spacing w:after="0" w:lineRule="auto"/>
        <w:ind w:left="1800" w:hanging="360"/>
        <w:rPr>
          <w:highlight w:val="yellow"/>
        </w:rPr>
      </w:pPr>
      <w:r w:rsidDel="00000000" w:rsidR="00000000" w:rsidRPr="00000000">
        <w:rPr>
          <w:highlight w:val="yellow"/>
          <w:rtl w:val="0"/>
        </w:rPr>
        <w:t xml:space="preserve">Number of CPU Cores per GPU Core: </w:t>
      </w:r>
    </w:p>
    <w:p w:rsidR="00000000" w:rsidDel="00000000" w:rsidP="00000000" w:rsidRDefault="00000000" w:rsidRPr="00000000" w14:paraId="00000057">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Memory per core (GB): </w:t>
      </w:r>
      <w:r w:rsidDel="00000000" w:rsidR="00000000" w:rsidRPr="00000000">
        <w:rPr>
          <w:rtl w:val="0"/>
        </w:rPr>
      </w:r>
    </w:p>
    <w:p w:rsidR="00000000" w:rsidDel="00000000" w:rsidP="00000000" w:rsidRDefault="00000000" w:rsidRPr="00000000" w14:paraId="00000058">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Local disk (GB):</w:t>
      </w:r>
      <w:r w:rsidDel="00000000" w:rsidR="00000000" w:rsidRPr="00000000">
        <w:rPr>
          <w:rtl w:val="0"/>
        </w:rPr>
      </w:r>
    </w:p>
    <w:p w:rsidR="00000000" w:rsidDel="00000000" w:rsidP="00000000" w:rsidRDefault="00000000" w:rsidRPr="00000000" w14:paraId="00000059">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Public IP addresses:</w:t>
      </w:r>
      <w:r w:rsidDel="00000000" w:rsidR="00000000" w:rsidRPr="00000000">
        <w:rPr>
          <w:rtl w:val="0"/>
        </w:rPr>
      </w:r>
    </w:p>
    <w:p w:rsidR="00000000" w:rsidDel="00000000" w:rsidP="00000000" w:rsidRDefault="00000000" w:rsidRPr="00000000" w14:paraId="0000005A">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Payment mode offer: Sponsored/Pay-</w:t>
      </w:r>
      <w:r w:rsidDel="00000000" w:rsidR="00000000" w:rsidRPr="00000000">
        <w:rPr>
          <w:highlight w:val="yellow"/>
          <w:rtl w:val="0"/>
        </w:rPr>
        <w:t xml:space="preserve">for</w:t>
      </w:r>
      <w:r w:rsidDel="00000000" w:rsidR="00000000" w:rsidRPr="00000000">
        <w:rPr>
          <w:color w:val="000000"/>
          <w:highlight w:val="yellow"/>
          <w:rtl w:val="0"/>
        </w:rPr>
        <w:t xml:space="preserve">-use</w:t>
      </w:r>
      <w:r w:rsidDel="00000000" w:rsidR="00000000" w:rsidRPr="00000000">
        <w:rPr>
          <w:rtl w:val="0"/>
        </w:rPr>
      </w:r>
    </w:p>
    <w:p w:rsidR="00000000" w:rsidDel="00000000" w:rsidP="00000000" w:rsidRDefault="00000000" w:rsidRPr="00000000" w14:paraId="0000005B">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5C">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ind w:left="1080" w:hanging="720"/>
        <w:rPr>
          <w:b w:val="1"/>
          <w:color w:val="000000"/>
        </w:rPr>
      </w:pPr>
      <w:r w:rsidDel="00000000" w:rsidR="00000000" w:rsidRPr="00000000">
        <w:rPr>
          <w:rtl w:val="0"/>
        </w:rPr>
      </w:r>
    </w:p>
    <w:p w:rsidR="00000000" w:rsidDel="00000000" w:rsidP="00000000" w:rsidRDefault="00000000" w:rsidRPr="00000000" w14:paraId="00000064">
      <w:pPr>
        <w:pageBreakBefore w:val="0"/>
        <w:rPr>
          <w:b w:val="1"/>
        </w:rPr>
      </w:pPr>
      <w:r w:rsidDel="00000000" w:rsidR="00000000" w:rsidRPr="00000000">
        <w:rPr>
          <w:b w:val="1"/>
          <w:rtl w:val="0"/>
        </w:rPr>
        <w:t xml:space="preserve">Cloud Container Compute (category: Compute)</w:t>
      </w:r>
    </w:p>
    <w:p w:rsidR="00000000" w:rsidDel="00000000" w:rsidP="00000000" w:rsidRDefault="00000000" w:rsidRPr="00000000" w14:paraId="00000065">
      <w:pPr>
        <w:pageBreakBefore w:val="0"/>
        <w:rPr/>
      </w:pPr>
      <w:r w:rsidDel="00000000" w:rsidR="00000000" w:rsidRPr="00000000">
        <w:rPr>
          <w:rtl w:val="0"/>
        </w:rPr>
        <w:t xml:space="preserve">Description: </w:t>
      </w:r>
      <w:hyperlink r:id="rId10">
        <w:r w:rsidDel="00000000" w:rsidR="00000000" w:rsidRPr="00000000">
          <w:rPr>
            <w:color w:val="0000ff"/>
            <w:u w:val="single"/>
            <w:rtl w:val="0"/>
          </w:rPr>
          <w:t xml:space="preserve">https://www.egi.eu/services/cloud-container/</w:t>
        </w:r>
      </w:hyperlink>
      <w:r w:rsidDel="00000000" w:rsidR="00000000" w:rsidRPr="00000000">
        <w:rPr>
          <w:rtl w:val="0"/>
        </w:rPr>
        <w:t xml:space="preserve"> </w:t>
      </w:r>
    </w:p>
    <w:p w:rsidR="00000000" w:rsidDel="00000000" w:rsidP="00000000" w:rsidRDefault="00000000" w:rsidRPr="00000000" w14:paraId="00000066">
      <w:pPr>
        <w:pageBreakBefore w:val="0"/>
        <w:numPr>
          <w:ilvl w:val="0"/>
          <w:numId w:val="8"/>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Centre:</w:t>
      </w:r>
    </w:p>
    <w:p w:rsidR="00000000" w:rsidDel="00000000" w:rsidP="00000000" w:rsidRDefault="00000000" w:rsidRPr="00000000" w14:paraId="00000067">
      <w:pPr>
        <w:pageBreakBefore w:val="0"/>
        <w:numPr>
          <w:ilvl w:val="1"/>
          <w:numId w:val="8"/>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Cloud Compute</w:t>
      </w:r>
    </w:p>
    <w:p w:rsidR="00000000" w:rsidDel="00000000" w:rsidP="00000000" w:rsidRDefault="00000000" w:rsidRPr="00000000" w14:paraId="00000068">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Number of virtual CPU cores:</w:t>
      </w:r>
    </w:p>
    <w:p w:rsidR="00000000" w:rsidDel="00000000" w:rsidP="00000000" w:rsidRDefault="00000000" w:rsidRPr="00000000" w14:paraId="00000069">
      <w:pPr>
        <w:pageBreakBefore w:val="0"/>
        <w:numPr>
          <w:ilvl w:val="2"/>
          <w:numId w:val="8"/>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6A">
      <w:pPr>
        <w:pageBreakBefore w:val="0"/>
        <w:numPr>
          <w:ilvl w:val="2"/>
          <w:numId w:val="8"/>
        </w:numPr>
        <w:spacing w:after="0" w:lineRule="auto"/>
        <w:ind w:left="1800" w:hanging="360"/>
        <w:rPr>
          <w:highlight w:val="yellow"/>
        </w:rPr>
      </w:pPr>
      <w:r w:rsidDel="00000000" w:rsidR="00000000" w:rsidRPr="00000000">
        <w:rPr>
          <w:highlight w:val="yellow"/>
          <w:rtl w:val="0"/>
        </w:rPr>
        <w:t xml:space="preserve">Number of CPU Cores per GPU Core: </w:t>
      </w:r>
    </w:p>
    <w:p w:rsidR="00000000" w:rsidDel="00000000" w:rsidP="00000000" w:rsidRDefault="00000000" w:rsidRPr="00000000" w14:paraId="0000006B">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Memory per core (GB): </w:t>
      </w:r>
      <w:r w:rsidDel="00000000" w:rsidR="00000000" w:rsidRPr="00000000">
        <w:rPr>
          <w:rtl w:val="0"/>
        </w:rPr>
      </w:r>
    </w:p>
    <w:p w:rsidR="00000000" w:rsidDel="00000000" w:rsidP="00000000" w:rsidRDefault="00000000" w:rsidRPr="00000000" w14:paraId="0000006C">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Local disk (GB): </w:t>
      </w:r>
      <w:r w:rsidDel="00000000" w:rsidR="00000000" w:rsidRPr="00000000">
        <w:rPr>
          <w:rtl w:val="0"/>
        </w:rPr>
      </w:r>
    </w:p>
    <w:p w:rsidR="00000000" w:rsidDel="00000000" w:rsidP="00000000" w:rsidRDefault="00000000" w:rsidRPr="00000000" w14:paraId="0000006D">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Public IP addresses:</w:t>
      </w:r>
      <w:r w:rsidDel="00000000" w:rsidR="00000000" w:rsidRPr="00000000">
        <w:rPr>
          <w:rtl w:val="0"/>
        </w:rPr>
      </w:r>
    </w:p>
    <w:p w:rsidR="00000000" w:rsidDel="00000000" w:rsidP="00000000" w:rsidRDefault="00000000" w:rsidRPr="00000000" w14:paraId="0000006E">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Payment mode offer: Sponsored/Pay-for-use</w:t>
      </w:r>
      <w:r w:rsidDel="00000000" w:rsidR="00000000" w:rsidRPr="00000000">
        <w:rPr>
          <w:rtl w:val="0"/>
        </w:rPr>
      </w:r>
    </w:p>
    <w:p w:rsidR="00000000" w:rsidDel="00000000" w:rsidP="00000000" w:rsidRDefault="00000000" w:rsidRPr="00000000" w14:paraId="0000006F">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70">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77">
      <w:pPr>
        <w:pageBreakBefore w:val="0"/>
        <w:rPr>
          <w:b w:val="1"/>
        </w:rPr>
      </w:pPr>
      <w:r w:rsidDel="00000000" w:rsidR="00000000" w:rsidRPr="00000000">
        <w:rPr>
          <w:rtl w:val="0"/>
        </w:rPr>
      </w:r>
    </w:p>
    <w:p w:rsidR="00000000" w:rsidDel="00000000" w:rsidP="00000000" w:rsidRDefault="00000000" w:rsidRPr="00000000" w14:paraId="00000078">
      <w:pPr>
        <w:pageBreakBefore w:val="0"/>
        <w:rPr>
          <w:b w:val="1"/>
        </w:rPr>
      </w:pPr>
      <w:r w:rsidDel="00000000" w:rsidR="00000000" w:rsidRPr="00000000">
        <w:rPr>
          <w:b w:val="1"/>
          <w:rtl w:val="0"/>
        </w:rPr>
        <w:t xml:space="preserve">High-Throughput Compute</w:t>
      </w:r>
      <w:r w:rsidDel="00000000" w:rsidR="00000000" w:rsidRPr="00000000">
        <w:rPr>
          <w:rFonts w:ascii="Arial" w:cs="Arial" w:eastAsia="Arial" w:hAnsi="Arial"/>
          <w:color w:val="000000"/>
          <w:sz w:val="20"/>
          <w:szCs w:val="20"/>
          <w:rtl w:val="0"/>
        </w:rPr>
        <w:t xml:space="preserve"> </w:t>
      </w:r>
      <w:r w:rsidDel="00000000" w:rsidR="00000000" w:rsidRPr="00000000">
        <w:rPr>
          <w:b w:val="1"/>
          <w:rtl w:val="0"/>
        </w:rPr>
        <w:t xml:space="preserve">(category: Compute)</w:t>
      </w:r>
    </w:p>
    <w:p w:rsidR="00000000" w:rsidDel="00000000" w:rsidP="00000000" w:rsidRDefault="00000000" w:rsidRPr="00000000" w14:paraId="00000079">
      <w:pPr>
        <w:pageBreakBefore w:val="0"/>
        <w:rPr/>
      </w:pPr>
      <w:r w:rsidDel="00000000" w:rsidR="00000000" w:rsidRPr="00000000">
        <w:rPr>
          <w:rtl w:val="0"/>
        </w:rPr>
        <w:t xml:space="preserve">Description: </w:t>
      </w:r>
      <w:hyperlink r:id="rId11">
        <w:r w:rsidDel="00000000" w:rsidR="00000000" w:rsidRPr="00000000">
          <w:rPr>
            <w:color w:val="0000ff"/>
            <w:u w:val="single"/>
            <w:rtl w:val="0"/>
          </w:rPr>
          <w:t xml:space="preserve">https://www.egi.eu/services/high-throughput-compute/</w:t>
        </w:r>
      </w:hyperlink>
      <w:r w:rsidDel="00000000" w:rsidR="00000000" w:rsidRPr="00000000">
        <w:rPr>
          <w:rtl w:val="0"/>
        </w:rPr>
        <w:t xml:space="preserve"> </w:t>
      </w:r>
    </w:p>
    <w:p w:rsidR="00000000" w:rsidDel="00000000" w:rsidP="00000000" w:rsidRDefault="00000000" w:rsidRPr="00000000" w14:paraId="0000007A">
      <w:pPr>
        <w:pageBreakBefore w:val="0"/>
        <w:numPr>
          <w:ilvl w:val="0"/>
          <w:numId w:val="8"/>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Center:</w:t>
      </w:r>
    </w:p>
    <w:p w:rsidR="00000000" w:rsidDel="00000000" w:rsidP="00000000" w:rsidRDefault="00000000" w:rsidRPr="00000000" w14:paraId="0000007B">
      <w:pPr>
        <w:pageBreakBefore w:val="0"/>
        <w:numPr>
          <w:ilvl w:val="1"/>
          <w:numId w:val="8"/>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High-Throughput Compute</w:t>
      </w:r>
    </w:p>
    <w:p w:rsidR="00000000" w:rsidDel="00000000" w:rsidP="00000000" w:rsidRDefault="00000000" w:rsidRPr="00000000" w14:paraId="0000007C">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Guaranteed computing time [HEPSPEC-hours]: </w:t>
      </w:r>
      <w:r w:rsidDel="00000000" w:rsidR="00000000" w:rsidRPr="00000000">
        <w:rPr>
          <w:rtl w:val="0"/>
        </w:rPr>
      </w:r>
    </w:p>
    <w:p w:rsidR="00000000" w:rsidDel="00000000" w:rsidP="00000000" w:rsidRDefault="00000000" w:rsidRPr="00000000" w14:paraId="0000007D">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Opportunistic computing time [HEPSPEC-hours]:</w:t>
      </w:r>
      <w:r w:rsidDel="00000000" w:rsidR="00000000" w:rsidRPr="00000000">
        <w:rPr>
          <w:rtl w:val="0"/>
        </w:rPr>
      </w:r>
    </w:p>
    <w:p w:rsidR="00000000" w:rsidDel="00000000" w:rsidP="00000000" w:rsidRDefault="00000000" w:rsidRPr="00000000" w14:paraId="0000007E">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Max job duration [hours]:</w:t>
      </w:r>
      <w:r w:rsidDel="00000000" w:rsidR="00000000" w:rsidRPr="00000000">
        <w:rPr>
          <w:rtl w:val="0"/>
        </w:rPr>
      </w:r>
    </w:p>
    <w:p w:rsidR="00000000" w:rsidDel="00000000" w:rsidP="00000000" w:rsidRDefault="00000000" w:rsidRPr="00000000" w14:paraId="0000007F">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Min local storage [GB] (scratch space per each core used by the job):</w:t>
      </w:r>
      <w:r w:rsidDel="00000000" w:rsidR="00000000" w:rsidRPr="00000000">
        <w:rPr>
          <w:rtl w:val="0"/>
        </w:rPr>
      </w:r>
    </w:p>
    <w:p w:rsidR="00000000" w:rsidDel="00000000" w:rsidP="00000000" w:rsidRDefault="00000000" w:rsidRPr="00000000" w14:paraId="00000080">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Max number of cores per node:</w:t>
      </w:r>
      <w:r w:rsidDel="00000000" w:rsidR="00000000" w:rsidRPr="00000000">
        <w:rPr>
          <w:rtl w:val="0"/>
        </w:rPr>
      </w:r>
    </w:p>
    <w:p w:rsidR="00000000" w:rsidDel="00000000" w:rsidP="00000000" w:rsidRDefault="00000000" w:rsidRPr="00000000" w14:paraId="00000081">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Min physical memory per core [GB]:</w:t>
      </w:r>
      <w:r w:rsidDel="00000000" w:rsidR="00000000" w:rsidRPr="00000000">
        <w:rPr>
          <w:rtl w:val="0"/>
        </w:rPr>
      </w:r>
    </w:p>
    <w:p w:rsidR="00000000" w:rsidDel="00000000" w:rsidP="00000000" w:rsidRDefault="00000000" w:rsidRPr="00000000" w14:paraId="00000082">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Middleware: </w:t>
      </w:r>
      <w:r w:rsidDel="00000000" w:rsidR="00000000" w:rsidRPr="00000000">
        <w:rPr>
          <w:rtl w:val="0"/>
        </w:rPr>
      </w:r>
    </w:p>
    <w:p w:rsidR="00000000" w:rsidDel="00000000" w:rsidP="00000000" w:rsidRDefault="00000000" w:rsidRPr="00000000" w14:paraId="00000083">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84">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85">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Payment order offer:</w:t>
      </w:r>
      <w:r w:rsidDel="00000000" w:rsidR="00000000" w:rsidRPr="00000000">
        <w:rPr>
          <w:color w:val="000000"/>
          <w:rtl w:val="0"/>
        </w:rPr>
        <w:t xml:space="preserve"> Sponsored/Pay-for-use</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ind w:left="1800" w:hanging="720"/>
        <w:rPr>
          <w:b w:val="1"/>
          <w:color w:val="000000"/>
        </w:rPr>
      </w:pPr>
      <w:r w:rsidDel="00000000" w:rsidR="00000000" w:rsidRPr="00000000">
        <w:rPr>
          <w:rtl w:val="0"/>
        </w:rPr>
      </w:r>
    </w:p>
    <w:p w:rsidR="00000000" w:rsidDel="00000000" w:rsidP="00000000" w:rsidRDefault="00000000" w:rsidRPr="00000000" w14:paraId="0000008C">
      <w:pPr>
        <w:pageBreakBefore w:val="0"/>
        <w:rPr>
          <w:b w:val="1"/>
        </w:rPr>
      </w:pPr>
      <w:r w:rsidDel="00000000" w:rsidR="00000000" w:rsidRPr="00000000">
        <w:rPr>
          <w:b w:val="1"/>
          <w:rtl w:val="0"/>
        </w:rPr>
        <w:t xml:space="preserve">Online Storage (category: Storage)</w:t>
      </w:r>
    </w:p>
    <w:p w:rsidR="00000000" w:rsidDel="00000000" w:rsidP="00000000" w:rsidRDefault="00000000" w:rsidRPr="00000000" w14:paraId="0000008D">
      <w:pPr>
        <w:pageBreakBefore w:val="0"/>
        <w:rPr>
          <w:b w:val="1"/>
        </w:rPr>
      </w:pPr>
      <w:r w:rsidDel="00000000" w:rsidR="00000000" w:rsidRPr="00000000">
        <w:rPr>
          <w:rtl w:val="0"/>
        </w:rPr>
        <w:t xml:space="preserve">Description: </w:t>
      </w:r>
      <w:hyperlink r:id="rId12">
        <w:r w:rsidDel="00000000" w:rsidR="00000000" w:rsidRPr="00000000">
          <w:rPr>
            <w:color w:val="0000ff"/>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8E">
      <w:pPr>
        <w:pageBreakBefore w:val="0"/>
        <w:numPr>
          <w:ilvl w:val="0"/>
          <w:numId w:val="8"/>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Center:</w:t>
      </w:r>
    </w:p>
    <w:p w:rsidR="00000000" w:rsidDel="00000000" w:rsidP="00000000" w:rsidRDefault="00000000" w:rsidRPr="00000000" w14:paraId="0000008F">
      <w:pPr>
        <w:pageBreakBefore w:val="0"/>
        <w:numPr>
          <w:ilvl w:val="1"/>
          <w:numId w:val="8"/>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Online Storage</w:t>
      </w:r>
    </w:p>
    <w:p w:rsidR="00000000" w:rsidDel="00000000" w:rsidP="00000000" w:rsidRDefault="00000000" w:rsidRPr="00000000" w14:paraId="00000090">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Guaranteed storage capacity [TB]: </w:t>
      </w:r>
      <w:r w:rsidDel="00000000" w:rsidR="00000000" w:rsidRPr="00000000">
        <w:rPr>
          <w:rtl w:val="0"/>
        </w:rPr>
      </w:r>
    </w:p>
    <w:p w:rsidR="00000000" w:rsidDel="00000000" w:rsidP="00000000" w:rsidRDefault="00000000" w:rsidRPr="00000000" w14:paraId="00000091">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Opportunistic storage capacity [TB]:</w:t>
      </w:r>
      <w:r w:rsidDel="00000000" w:rsidR="00000000" w:rsidRPr="00000000">
        <w:rPr>
          <w:rtl w:val="0"/>
        </w:rPr>
      </w:r>
    </w:p>
    <w:p w:rsidR="00000000" w:rsidDel="00000000" w:rsidP="00000000" w:rsidRDefault="00000000" w:rsidRPr="00000000" w14:paraId="00000092">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Standard interfaces supported</w:t>
      </w:r>
      <w:r w:rsidDel="00000000" w:rsidR="00000000" w:rsidRPr="00000000">
        <w:rPr>
          <w:color w:val="000000"/>
          <w:highlight w:val="yellow"/>
          <w:vertAlign w:val="superscript"/>
        </w:rPr>
        <w:footnoteReference w:customMarkFollows="0" w:id="1"/>
      </w:r>
      <w:r w:rsidDel="00000000" w:rsidR="00000000" w:rsidRPr="00000000">
        <w:rPr>
          <w:color w:val="000000"/>
          <w:highlight w:val="yellow"/>
          <w:rtl w:val="0"/>
        </w:rPr>
        <w:t xml:space="preserve">: </w:t>
      </w:r>
      <w:r w:rsidDel="00000000" w:rsidR="00000000" w:rsidRPr="00000000">
        <w:rPr>
          <w:rtl w:val="0"/>
        </w:rPr>
      </w:r>
    </w:p>
    <w:p w:rsidR="00000000" w:rsidDel="00000000" w:rsidP="00000000" w:rsidRDefault="00000000" w:rsidRPr="00000000" w14:paraId="00000093">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Storage technology</w:t>
      </w:r>
      <w:r w:rsidDel="00000000" w:rsidR="00000000" w:rsidRPr="00000000">
        <w:rPr>
          <w:color w:val="000000"/>
          <w:highlight w:val="yellow"/>
          <w:vertAlign w:val="superscript"/>
        </w:rPr>
        <w:footnoteReference w:customMarkFollows="0" w:id="2"/>
      </w:r>
      <w:r w:rsidDel="00000000" w:rsidR="00000000" w:rsidRPr="00000000">
        <w:rPr>
          <w:color w:val="000000"/>
          <w:highlight w:val="yellow"/>
          <w:rtl w:val="0"/>
        </w:rPr>
        <w:t xml:space="preserve">:</w:t>
      </w:r>
      <w:r w:rsidDel="00000000" w:rsidR="00000000" w:rsidRPr="00000000">
        <w:rPr>
          <w:rtl w:val="0"/>
        </w:rPr>
      </w:r>
    </w:p>
    <w:p w:rsidR="00000000" w:rsidDel="00000000" w:rsidP="00000000" w:rsidRDefault="00000000" w:rsidRPr="00000000" w14:paraId="00000094">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95">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96">
      <w:pPr>
        <w:pageBreakBefore w:val="0"/>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Payment mode offer:</w:t>
      </w:r>
      <w:r w:rsidDel="00000000" w:rsidR="00000000" w:rsidRPr="00000000">
        <w:rPr>
          <w:color w:val="000000"/>
          <w:rtl w:val="0"/>
        </w:rPr>
        <w:t xml:space="preserve"> Sponsored/</w:t>
      </w:r>
      <w:r w:rsidDel="00000000" w:rsidR="00000000" w:rsidRPr="00000000">
        <w:rPr>
          <w:rtl w:val="0"/>
        </w:rPr>
        <w:t xml:space="preserve">P</w:t>
      </w:r>
      <w:r w:rsidDel="00000000" w:rsidR="00000000" w:rsidRPr="00000000">
        <w:rPr>
          <w:color w:val="000000"/>
          <w:rtl w:val="0"/>
        </w:rPr>
        <w:t xml:space="preserve">ay-for-use</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bookmarkStart w:colFirst="0" w:colLast="0" w:name="_2bn6wsx" w:id="2"/>
      <w:bookmarkEnd w:id="2"/>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9C">
      <w:pPr>
        <w:pageBreakBefore w:val="0"/>
        <w:rPr>
          <w:highlight w:val="yellow"/>
        </w:rPr>
      </w:pPr>
      <w:r w:rsidDel="00000000" w:rsidR="00000000" w:rsidRPr="00000000">
        <w:rPr>
          <w:rtl w:val="0"/>
        </w:rPr>
      </w:r>
    </w:p>
    <w:p w:rsidR="00000000" w:rsidDel="00000000" w:rsidP="00000000" w:rsidRDefault="00000000" w:rsidRPr="00000000" w14:paraId="0000009D">
      <w:pPr>
        <w:pageBreakBefore w:val="0"/>
        <w:rPr>
          <w:b w:val="1"/>
        </w:rPr>
      </w:pPr>
      <w:r w:rsidDel="00000000" w:rsidR="00000000" w:rsidRPr="00000000">
        <w:rPr>
          <w:b w:val="1"/>
          <w:rtl w:val="0"/>
        </w:rPr>
        <w:t xml:space="preserve">Notebooks (category: Applications)</w:t>
      </w:r>
    </w:p>
    <w:p w:rsidR="00000000" w:rsidDel="00000000" w:rsidP="00000000" w:rsidRDefault="00000000" w:rsidRPr="00000000" w14:paraId="0000009E">
      <w:pPr>
        <w:pageBreakBefore w:val="0"/>
        <w:rPr/>
      </w:pPr>
      <w:r w:rsidDel="00000000" w:rsidR="00000000" w:rsidRPr="00000000">
        <w:rPr>
          <w:rtl w:val="0"/>
        </w:rPr>
        <w:t xml:space="preserve">Description: </w:t>
      </w:r>
      <w:hyperlink r:id="rId13">
        <w:r w:rsidDel="00000000" w:rsidR="00000000" w:rsidRPr="00000000">
          <w:rPr>
            <w:color w:val="0000ff"/>
            <w:u w:val="single"/>
            <w:rtl w:val="0"/>
          </w:rPr>
          <w:t xml:space="preserve">https://www.egi.eu/services/notebooks/</w:t>
        </w:r>
      </w:hyperlink>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A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Notebooks</w:t>
      </w:r>
    </w:p>
    <w:p w:rsidR="00000000" w:rsidDel="00000000" w:rsidP="00000000" w:rsidRDefault="00000000" w:rsidRPr="00000000" w14:paraId="000000A1">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users:</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Cores per user:</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user (GB):</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Storage per user (GB):</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highlight w:val="yellow"/>
          <w:rtl w:val="0"/>
        </w:rPr>
        <w:t xml:space="preserve">Pay-for-use</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ab/>
      </w:r>
    </w:p>
    <w:p w:rsidR="00000000" w:rsidDel="00000000" w:rsidP="00000000" w:rsidRDefault="00000000" w:rsidRPr="00000000" w14:paraId="000000AC">
      <w:pPr>
        <w:pageBreakBefore w:val="0"/>
        <w:rPr>
          <w:b w:val="1"/>
        </w:rPr>
      </w:pPr>
      <w:r w:rsidDel="00000000" w:rsidR="00000000" w:rsidRPr="00000000">
        <w:rPr>
          <w:b w:val="1"/>
          <w:rtl w:val="0"/>
        </w:rPr>
        <w:t xml:space="preserve">Check-In (category: Security)</w:t>
      </w:r>
    </w:p>
    <w:p w:rsidR="00000000" w:rsidDel="00000000" w:rsidP="00000000" w:rsidRDefault="00000000" w:rsidRPr="00000000" w14:paraId="000000AD">
      <w:pPr>
        <w:pageBreakBefore w:val="0"/>
        <w:rPr/>
      </w:pPr>
      <w:r w:rsidDel="00000000" w:rsidR="00000000" w:rsidRPr="00000000">
        <w:rPr>
          <w:rtl w:val="0"/>
        </w:rPr>
        <w:t xml:space="preserve">Description: </w:t>
      </w:r>
      <w:hyperlink r:id="rId14">
        <w:r w:rsidDel="00000000" w:rsidR="00000000" w:rsidRPr="00000000">
          <w:rPr>
            <w:color w:val="1155cc"/>
            <w:u w:val="single"/>
            <w:rtl w:val="0"/>
          </w:rPr>
          <w:t xml:space="preserve">https://www.egi.eu/services/check-in/</w:t>
        </w:r>
      </w:hyperlink>
      <w:r w:rsidDel="00000000" w:rsidR="00000000" w:rsidRPr="00000000">
        <w:rPr>
          <w:rtl w:val="0"/>
        </w:rPr>
        <w:t xml:space="preserve"> </w:t>
      </w:r>
    </w:p>
    <w:p w:rsidR="00000000" w:rsidDel="00000000" w:rsidP="00000000" w:rsidRDefault="00000000" w:rsidRPr="00000000" w14:paraId="000000AE">
      <w:pPr>
        <w:pageBreakBefore w:val="0"/>
        <w:numPr>
          <w:ilvl w:val="0"/>
          <w:numId w:val="1"/>
        </w:numPr>
        <w:spacing w:after="0" w:lineRule="auto"/>
        <w:ind w:left="360"/>
        <w:rPr>
          <w:rFonts w:ascii="Calibri" w:cs="Calibri" w:eastAsia="Calibri" w:hAnsi="Calibri"/>
          <w:highlight w:val="yellow"/>
        </w:rPr>
      </w:pPr>
      <w:r w:rsidDel="00000000" w:rsidR="00000000" w:rsidRPr="00000000">
        <w:rPr>
          <w:highlight w:val="yellow"/>
          <w:rtl w:val="0"/>
        </w:rPr>
        <w:t xml:space="preserve">Component Provider:</w:t>
      </w:r>
    </w:p>
    <w:p w:rsidR="00000000" w:rsidDel="00000000" w:rsidP="00000000" w:rsidRDefault="00000000" w:rsidRPr="00000000" w14:paraId="000000AF">
      <w:pPr>
        <w:pageBreakBefore w:val="0"/>
        <w:numPr>
          <w:ilvl w:val="1"/>
          <w:numId w:val="1"/>
        </w:numPr>
        <w:spacing w:after="0" w:lineRule="auto"/>
        <w:ind w:left="1080" w:hanging="360"/>
        <w:rPr>
          <w:highlight w:val="yellow"/>
          <w:u w:val="none"/>
        </w:rPr>
      </w:pPr>
      <w:r w:rsidDel="00000000" w:rsidR="00000000" w:rsidRPr="00000000">
        <w:rPr>
          <w:highlight w:val="yellow"/>
          <w:rtl w:val="0"/>
        </w:rPr>
        <w:t xml:space="preserve">Check-In (as community AAI):</w:t>
      </w:r>
    </w:p>
    <w:p w:rsidR="00000000" w:rsidDel="00000000" w:rsidP="00000000" w:rsidRDefault="00000000" w:rsidRPr="00000000" w14:paraId="000000B0">
      <w:pPr>
        <w:pageBreakBefore w:val="0"/>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Deployment Type</w:t>
      </w:r>
      <w:r w:rsidDel="00000000" w:rsidR="00000000" w:rsidRPr="00000000">
        <w:rPr>
          <w:highlight w:val="yellow"/>
          <w:vertAlign w:val="superscript"/>
        </w:rPr>
        <w:footnoteReference w:customMarkFollows="0" w:id="3"/>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1">
      <w:pPr>
        <w:pageBreakBefore w:val="0"/>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highlight w:val="yellow"/>
          <w:vertAlign w:val="superscript"/>
        </w:rPr>
        <w:footnoteReference w:customMarkFollows="0" w:id="4"/>
      </w:r>
      <w:r w:rsidDel="00000000" w:rsidR="00000000" w:rsidRPr="00000000">
        <w:rPr>
          <w:rtl w:val="0"/>
        </w:rPr>
      </w:r>
    </w:p>
    <w:p w:rsidR="00000000" w:rsidDel="00000000" w:rsidP="00000000" w:rsidRDefault="00000000" w:rsidRPr="00000000" w14:paraId="000000B2">
      <w:pPr>
        <w:pageBreakBefore w:val="0"/>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Authentication options (select all that apply)</w:t>
      </w:r>
      <w:r w:rsidDel="00000000" w:rsidR="00000000" w:rsidRPr="00000000">
        <w:rPr>
          <w:highlight w:val="yellow"/>
          <w:vertAlign w:val="superscript"/>
        </w:rPr>
        <w:footnoteReference w:customMarkFollows="0" w:id="5"/>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3">
      <w:pPr>
        <w:pageBreakBefore w:val="0"/>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 service operated by</w:t>
      </w:r>
      <w:r w:rsidDel="00000000" w:rsidR="00000000" w:rsidRPr="00000000">
        <w:rPr>
          <w:highlight w:val="yellow"/>
          <w:vertAlign w:val="superscript"/>
        </w:rPr>
        <w:footnoteReference w:customMarkFollows="0" w:id="6"/>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4">
      <w:pPr>
        <w:pageBreakBefore w:val="0"/>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w:t>
      </w:r>
      <w:r w:rsidDel="00000000" w:rsidR="00000000" w:rsidRPr="00000000">
        <w:rPr>
          <w:highlight w:val="yellow"/>
          <w:vertAlign w:val="superscript"/>
        </w:rPr>
        <w:footnoteReference w:customMarkFollows="0" w:id="7"/>
      </w:r>
      <w:r w:rsidDel="00000000" w:rsidR="00000000" w:rsidRPr="00000000">
        <w:rPr>
          <w:rtl w:val="0"/>
        </w:rPr>
      </w:r>
    </w:p>
    <w:p w:rsidR="00000000" w:rsidDel="00000000" w:rsidP="00000000" w:rsidRDefault="00000000" w:rsidRPr="00000000" w14:paraId="000000B5">
      <w:pPr>
        <w:pageBreakBefore w:val="0"/>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Access to the e-infrastructure services:</w:t>
      </w:r>
      <w:r w:rsidDel="00000000" w:rsidR="00000000" w:rsidRPr="00000000">
        <w:rPr>
          <w:highlight w:val="yellow"/>
          <w:vertAlign w:val="superscript"/>
        </w:rPr>
        <w:footnoteReference w:customMarkFollows="0" w:id="8"/>
      </w:r>
      <w:r w:rsidDel="00000000" w:rsidR="00000000" w:rsidRPr="00000000">
        <w:rPr>
          <w:rtl w:val="0"/>
        </w:rPr>
      </w:r>
    </w:p>
    <w:p w:rsidR="00000000" w:rsidDel="00000000" w:rsidP="00000000" w:rsidRDefault="00000000" w:rsidRPr="00000000" w14:paraId="000000B6">
      <w:pPr>
        <w:pageBreakBefore w:val="0"/>
        <w:numPr>
          <w:ilvl w:val="1"/>
          <w:numId w:val="1"/>
        </w:numPr>
        <w:spacing w:after="0" w:lineRule="auto"/>
        <w:ind w:left="1080" w:hanging="360"/>
        <w:rPr>
          <w:highlight w:val="yellow"/>
        </w:rPr>
      </w:pPr>
      <w:r w:rsidDel="00000000" w:rsidR="00000000" w:rsidRPr="00000000">
        <w:rPr>
          <w:highlight w:val="yellow"/>
          <w:rtl w:val="0"/>
        </w:rPr>
        <w:t xml:space="preserve">Check-In (for services/resource providers):</w:t>
      </w:r>
    </w:p>
    <w:p w:rsidR="00000000" w:rsidDel="00000000" w:rsidP="00000000" w:rsidRDefault="00000000" w:rsidRPr="00000000" w14:paraId="000000B7">
      <w:pPr>
        <w:pageBreakBefore w:val="0"/>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8">
      <w:pPr>
        <w:pageBreakBefore w:val="0"/>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Communities able to access the resources:</w:t>
      </w:r>
      <w:r w:rsidDel="00000000" w:rsidR="00000000" w:rsidRPr="00000000">
        <w:rPr>
          <w:highlight w:val="yellow"/>
          <w:vertAlign w:val="superscript"/>
        </w:rPr>
        <w:footnoteReference w:customMarkFollows="0" w:id="9"/>
      </w:r>
      <w:r w:rsidDel="00000000" w:rsidR="00000000" w:rsidRPr="00000000">
        <w:rPr>
          <w:rtl w:val="0"/>
        </w:rPr>
      </w:r>
    </w:p>
    <w:p w:rsidR="00000000" w:rsidDel="00000000" w:rsidP="00000000" w:rsidRDefault="00000000" w:rsidRPr="00000000" w14:paraId="000000B9">
      <w:pPr>
        <w:pageBreakBefore w:val="0"/>
        <w:numPr>
          <w:ilvl w:val="1"/>
          <w:numId w:val="1"/>
        </w:numPr>
        <w:spacing w:after="0" w:lineRule="auto"/>
        <w:ind w:left="1080" w:hanging="360"/>
        <w:rPr>
          <w:highlight w:val="yellow"/>
        </w:rPr>
      </w:pPr>
      <w:r w:rsidDel="00000000" w:rsidR="00000000" w:rsidRPr="00000000">
        <w:rPr>
          <w:highlight w:val="yellow"/>
          <w:rtl w:val="0"/>
        </w:rPr>
        <w:t xml:space="preserve">Check-In (as a bridge to EGI  services/resources):</w:t>
      </w:r>
    </w:p>
    <w:p w:rsidR="00000000" w:rsidDel="00000000" w:rsidP="00000000" w:rsidRDefault="00000000" w:rsidRPr="00000000" w14:paraId="000000BA">
      <w:pPr>
        <w:pageBreakBefore w:val="0"/>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B">
      <w:pPr>
        <w:pageBreakBefore w:val="0"/>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Link to the AAI solution:</w:t>
      </w:r>
    </w:p>
    <w:p w:rsidR="00000000" w:rsidDel="00000000" w:rsidP="00000000" w:rsidRDefault="00000000" w:rsidRPr="00000000" w14:paraId="000000BC">
      <w:pPr>
        <w:pageBreakBefore w:val="0"/>
        <w:numPr>
          <w:ilvl w:val="2"/>
          <w:numId w:val="1"/>
        </w:numPr>
        <w:spacing w:after="0" w:lineRule="auto"/>
        <w:ind w:left="1800" w:hanging="360"/>
        <w:rPr>
          <w:highlight w:val="yellow"/>
          <w:u w:val="none"/>
        </w:rPr>
      </w:pPr>
      <w:r w:rsidDel="00000000" w:rsidR="00000000" w:rsidRPr="00000000">
        <w:rPr>
          <w:highlight w:val="yellow"/>
          <w:rtl w:val="0"/>
        </w:rPr>
        <w:t xml:space="preserve">EGI services to be connected:</w:t>
      </w:r>
    </w:p>
    <w:p w:rsidR="00000000" w:rsidDel="00000000" w:rsidP="00000000" w:rsidRDefault="00000000" w:rsidRPr="00000000" w14:paraId="000000BD">
      <w:pPr>
        <w:pageBreakBefore w:val="0"/>
        <w:spacing w:after="0" w:lineRule="auto"/>
        <w:rPr>
          <w:highlight w:val="yellow"/>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b w:val="1"/>
        </w:rPr>
      </w:pPr>
      <w:r w:rsidDel="00000000" w:rsidR="00000000" w:rsidRPr="00000000">
        <w:rPr>
          <w:b w:val="1"/>
          <w:rtl w:val="0"/>
        </w:rPr>
        <w:t xml:space="preserve">DataHub (category: Storage and Data)</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highlight w:val="yellow"/>
        </w:rPr>
      </w:pPr>
      <w:r w:rsidDel="00000000" w:rsidR="00000000" w:rsidRPr="00000000">
        <w:rPr>
          <w:rtl w:val="0"/>
        </w:rPr>
        <w:t xml:space="preserve">Description: </w:t>
      </w:r>
      <w:hyperlink r:id="rId15">
        <w:r w:rsidDel="00000000" w:rsidR="00000000" w:rsidRPr="00000000">
          <w:rPr>
            <w:color w:val="1155cc"/>
            <w:u w:val="single"/>
            <w:rtl w:val="0"/>
          </w:rPr>
          <w:t xml:space="preserve">https://www.egi.eu/services/datahub</w:t>
        </w:r>
      </w:hyperlink>
      <w:r w:rsidDel="00000000" w:rsidR="00000000" w:rsidRPr="00000000">
        <w:rPr>
          <w:color w:val="1155cc"/>
          <w:u w:val="single"/>
          <w:rtl w:val="0"/>
        </w:rPr>
        <w:t xml:space="preserve">/</w:t>
      </w:r>
      <w:r w:rsidDel="00000000" w:rsidR="00000000" w:rsidRPr="00000000">
        <w:rPr>
          <w:rtl w:val="0"/>
        </w:rPr>
        <w:t xml:space="preserve">  </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C0">
      <w:pPr>
        <w:pageBreakBefore w:val="0"/>
        <w:numPr>
          <w:ilvl w:val="0"/>
          <w:numId w:val="16"/>
        </w:numPr>
        <w:spacing w:after="0" w:lineRule="auto"/>
        <w:ind w:left="720" w:hanging="360"/>
        <w:rPr>
          <w:highlight w:val="yellow"/>
          <w:u w:val="none"/>
        </w:rPr>
      </w:pPr>
      <w:r w:rsidDel="00000000" w:rsidR="00000000" w:rsidRPr="00000000">
        <w:rPr>
          <w:highlight w:val="yellow"/>
          <w:rtl w:val="0"/>
        </w:rPr>
        <w:t xml:space="preserve">Component Provider:</w:t>
      </w:r>
    </w:p>
    <w:p w:rsidR="00000000" w:rsidDel="00000000" w:rsidP="00000000" w:rsidRDefault="00000000" w:rsidRPr="00000000" w14:paraId="000000C1">
      <w:pPr>
        <w:pageBreakBefore w:val="0"/>
        <w:numPr>
          <w:ilvl w:val="1"/>
          <w:numId w:val="16"/>
        </w:numPr>
        <w:spacing w:after="0" w:lineRule="auto"/>
        <w:ind w:left="1440" w:hanging="360"/>
        <w:rPr>
          <w:highlight w:val="yellow"/>
          <w:u w:val="none"/>
        </w:rPr>
      </w:pPr>
      <w:r w:rsidDel="00000000" w:rsidR="00000000" w:rsidRPr="00000000">
        <w:rPr>
          <w:highlight w:val="yellow"/>
          <w:rtl w:val="0"/>
        </w:rPr>
        <w:t xml:space="preserve">Access Data</w:t>
      </w:r>
      <w:r w:rsidDel="00000000" w:rsidR="00000000" w:rsidRPr="00000000">
        <w:rPr>
          <w:highlight w:val="yellow"/>
          <w:vertAlign w:val="superscript"/>
        </w:rPr>
        <w:footnoteReference w:customMarkFollows="0" w:id="10"/>
      </w:r>
      <w:r w:rsidDel="00000000" w:rsidR="00000000" w:rsidRPr="00000000">
        <w:rPr>
          <w:highlight w:val="yellow"/>
          <w:rtl w:val="0"/>
        </w:rPr>
        <w:t xml:space="preserve">:</w:t>
      </w:r>
    </w:p>
    <w:p w:rsidR="00000000" w:rsidDel="00000000" w:rsidP="00000000" w:rsidRDefault="00000000" w:rsidRPr="00000000" w14:paraId="000000C2">
      <w:pPr>
        <w:pageBreakBefore w:val="0"/>
        <w:numPr>
          <w:ilvl w:val="2"/>
          <w:numId w:val="16"/>
        </w:numPr>
        <w:spacing w:after="0" w:lineRule="auto"/>
        <w:ind w:left="2160" w:hanging="360"/>
        <w:rPr>
          <w:highlight w:val="yellow"/>
          <w:u w:val="none"/>
        </w:rPr>
      </w:pPr>
      <w:r w:rsidDel="00000000" w:rsidR="00000000" w:rsidRPr="00000000">
        <w:rPr>
          <w:highlight w:val="yellow"/>
          <w:rtl w:val="0"/>
        </w:rPr>
        <w:t xml:space="preserve">Access mechanism</w:t>
      </w:r>
      <w:r w:rsidDel="00000000" w:rsidR="00000000" w:rsidRPr="00000000">
        <w:rPr>
          <w:highlight w:val="yellow"/>
          <w:vertAlign w:val="superscript"/>
        </w:rPr>
        <w:footnoteReference w:customMarkFollows="0" w:id="11"/>
      </w:r>
      <w:r w:rsidDel="00000000" w:rsidR="00000000" w:rsidRPr="00000000">
        <w:rPr>
          <w:highlight w:val="yellow"/>
          <w:rtl w:val="0"/>
        </w:rPr>
        <w:t xml:space="preserve">:</w:t>
      </w:r>
    </w:p>
    <w:p w:rsidR="00000000" w:rsidDel="00000000" w:rsidP="00000000" w:rsidRDefault="00000000" w:rsidRPr="00000000" w14:paraId="000000C3">
      <w:pPr>
        <w:pageBreakBefore w:val="0"/>
        <w:numPr>
          <w:ilvl w:val="2"/>
          <w:numId w:val="16"/>
        </w:numPr>
        <w:spacing w:after="0" w:lineRule="auto"/>
        <w:ind w:left="2160" w:hanging="360"/>
        <w:rPr>
          <w:highlight w:val="yellow"/>
          <w:u w:val="none"/>
        </w:rPr>
      </w:pPr>
      <w:r w:rsidDel="00000000" w:rsidR="00000000" w:rsidRPr="00000000">
        <w:rPr>
          <w:highlight w:val="yellow"/>
          <w:rtl w:val="0"/>
        </w:rPr>
        <w:t xml:space="preserve">Name of the space: </w:t>
      </w:r>
    </w:p>
    <w:p w:rsidR="00000000" w:rsidDel="00000000" w:rsidP="00000000" w:rsidRDefault="00000000" w:rsidRPr="00000000" w14:paraId="000000C4">
      <w:pPr>
        <w:pageBreakBefore w:val="0"/>
        <w:numPr>
          <w:ilvl w:val="1"/>
          <w:numId w:val="16"/>
        </w:numPr>
        <w:spacing w:after="0" w:lineRule="auto"/>
        <w:ind w:left="1440" w:hanging="360"/>
        <w:rPr>
          <w:highlight w:val="yellow"/>
          <w:u w:val="none"/>
        </w:rPr>
      </w:pPr>
      <w:r w:rsidDel="00000000" w:rsidR="00000000" w:rsidRPr="00000000">
        <w:rPr>
          <w:highlight w:val="yellow"/>
          <w:rtl w:val="0"/>
        </w:rPr>
        <w:t xml:space="preserve">Build your own DataHub</w:t>
      </w:r>
      <w:r w:rsidDel="00000000" w:rsidR="00000000" w:rsidRPr="00000000">
        <w:rPr>
          <w:highlight w:val="yellow"/>
          <w:vertAlign w:val="superscript"/>
        </w:rPr>
        <w:footnoteReference w:customMarkFollows="0" w:id="12"/>
      </w:r>
      <w:r w:rsidDel="00000000" w:rsidR="00000000" w:rsidRPr="00000000">
        <w:rPr>
          <w:highlight w:val="yellow"/>
          <w:rtl w:val="0"/>
        </w:rPr>
        <w:t xml:space="preserve">:</w:t>
      </w:r>
    </w:p>
    <w:p w:rsidR="00000000" w:rsidDel="00000000" w:rsidP="00000000" w:rsidRDefault="00000000" w:rsidRPr="00000000" w14:paraId="000000C5">
      <w:pPr>
        <w:pageBreakBefore w:val="0"/>
        <w:numPr>
          <w:ilvl w:val="2"/>
          <w:numId w:val="16"/>
        </w:numPr>
        <w:spacing w:after="0" w:lineRule="auto"/>
        <w:ind w:left="2160" w:hanging="360"/>
        <w:rPr>
          <w:highlight w:val="yellow"/>
          <w:u w:val="none"/>
        </w:rPr>
      </w:pPr>
      <w:r w:rsidDel="00000000" w:rsidR="00000000" w:rsidRPr="00000000">
        <w:rPr>
          <w:highlight w:val="yellow"/>
          <w:rtl w:val="0"/>
        </w:rPr>
        <w:t xml:space="preserve">Hosted by:</w:t>
      </w:r>
    </w:p>
    <w:p w:rsidR="00000000" w:rsidDel="00000000" w:rsidP="00000000" w:rsidRDefault="00000000" w:rsidRPr="00000000" w14:paraId="000000C6">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List of resource providers:</w:t>
      </w:r>
    </w:p>
    <w:p w:rsidR="00000000" w:rsidDel="00000000" w:rsidP="00000000" w:rsidRDefault="00000000" w:rsidRPr="00000000" w14:paraId="000000C7">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Storage capacity:</w:t>
      </w:r>
    </w:p>
    <w:p w:rsidR="00000000" w:rsidDel="00000000" w:rsidP="00000000" w:rsidRDefault="00000000" w:rsidRPr="00000000" w14:paraId="000000C8">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Enable Notebooks support?: Yes/No</w:t>
      </w:r>
    </w:p>
    <w:p w:rsidR="00000000" w:rsidDel="00000000" w:rsidP="00000000" w:rsidRDefault="00000000" w:rsidRPr="00000000" w14:paraId="000000C9">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Number of VM:</w:t>
      </w:r>
    </w:p>
    <w:p w:rsidR="00000000" w:rsidDel="00000000" w:rsidP="00000000" w:rsidRDefault="00000000" w:rsidRPr="00000000" w14:paraId="000000CA">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Number of virtual CPU cores:</w:t>
      </w:r>
    </w:p>
    <w:p w:rsidR="00000000" w:rsidDel="00000000" w:rsidP="00000000" w:rsidRDefault="00000000" w:rsidRPr="00000000" w14:paraId="000000CB">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Memory per core (GB): </w:t>
      </w:r>
    </w:p>
    <w:p w:rsidR="00000000" w:rsidDel="00000000" w:rsidP="00000000" w:rsidRDefault="00000000" w:rsidRPr="00000000" w14:paraId="000000CC">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Local disk (GB): </w:t>
      </w:r>
    </w:p>
    <w:p w:rsidR="00000000" w:rsidDel="00000000" w:rsidP="00000000" w:rsidRDefault="00000000" w:rsidRPr="00000000" w14:paraId="000000CD">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Requested dataset:</w:t>
      </w:r>
    </w:p>
    <w:p w:rsidR="00000000" w:rsidDel="00000000" w:rsidP="00000000" w:rsidRDefault="00000000" w:rsidRPr="00000000" w14:paraId="000000CE">
      <w:pPr>
        <w:pageBreakBefore w:val="0"/>
        <w:numPr>
          <w:ilvl w:val="2"/>
          <w:numId w:val="16"/>
        </w:numPr>
        <w:spacing w:after="0" w:lineRule="auto"/>
        <w:ind w:left="2160" w:hanging="360"/>
        <w:rPr>
          <w:highlight w:val="yellow"/>
          <w:u w:val="none"/>
        </w:rPr>
      </w:pPr>
      <w:r w:rsidDel="00000000" w:rsidR="00000000" w:rsidRPr="00000000">
        <w:rPr>
          <w:highlight w:val="yellow"/>
          <w:rtl w:val="0"/>
        </w:rPr>
        <w:t xml:space="preserve">Hosted on own infrastructure:</w:t>
      </w:r>
    </w:p>
    <w:p w:rsidR="00000000" w:rsidDel="00000000" w:rsidP="00000000" w:rsidRDefault="00000000" w:rsidRPr="00000000" w14:paraId="000000CF">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Connecting to EGI DataHub/central onezone:</w:t>
      </w:r>
    </w:p>
    <w:p w:rsidR="00000000" w:rsidDel="00000000" w:rsidP="00000000" w:rsidRDefault="00000000" w:rsidRPr="00000000" w14:paraId="000000D0">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Oneproviders IP:</w:t>
      </w:r>
    </w:p>
    <w:p w:rsidR="00000000" w:rsidDel="00000000" w:rsidP="00000000" w:rsidRDefault="00000000" w:rsidRPr="00000000" w14:paraId="000000D1">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Domain names:</w:t>
      </w:r>
    </w:p>
    <w:p w:rsidR="00000000" w:rsidDel="00000000" w:rsidP="00000000" w:rsidRDefault="00000000" w:rsidRPr="00000000" w14:paraId="000000D2">
      <w:pPr>
        <w:pageBreakBefore w:val="0"/>
        <w:numPr>
          <w:ilvl w:val="3"/>
          <w:numId w:val="16"/>
        </w:numPr>
        <w:spacing w:after="0" w:lineRule="auto"/>
        <w:ind w:left="2880" w:hanging="360"/>
        <w:rPr>
          <w:highlight w:val="yellow"/>
          <w:u w:val="none"/>
        </w:rPr>
      </w:pPr>
      <w:r w:rsidDel="00000000" w:rsidR="00000000" w:rsidRPr="00000000">
        <w:rPr>
          <w:highlight w:val="yellow"/>
          <w:rtl w:val="0"/>
        </w:rPr>
        <w:t xml:space="preserve">Name of the supported dataset/space (optional):</w:t>
      </w:r>
    </w:p>
    <w:p w:rsidR="00000000" w:rsidDel="00000000" w:rsidP="00000000" w:rsidRDefault="00000000" w:rsidRPr="00000000" w14:paraId="000000D3">
      <w:pPr>
        <w:pageBreakBefore w:val="0"/>
        <w:numPr>
          <w:ilvl w:val="1"/>
          <w:numId w:val="16"/>
        </w:numPr>
        <w:spacing w:after="0" w:lineRule="auto"/>
        <w:ind w:left="1440" w:hanging="360"/>
        <w:rPr>
          <w:highlight w:val="yellow"/>
          <w:u w:val="none"/>
        </w:rPr>
      </w:pPr>
      <w:r w:rsidDel="00000000" w:rsidR="00000000" w:rsidRPr="00000000">
        <w:rPr>
          <w:highlight w:val="yellow"/>
          <w:rtl w:val="0"/>
        </w:rPr>
        <w:t xml:space="preserve">Publish Data</w:t>
      </w:r>
      <w:r w:rsidDel="00000000" w:rsidR="00000000" w:rsidRPr="00000000">
        <w:rPr>
          <w:highlight w:val="yellow"/>
          <w:vertAlign w:val="superscript"/>
        </w:rPr>
        <w:footnoteReference w:customMarkFollows="0" w:id="13"/>
      </w:r>
      <w:r w:rsidDel="00000000" w:rsidR="00000000" w:rsidRPr="00000000">
        <w:rPr>
          <w:highlight w:val="yellow"/>
          <w:rtl w:val="0"/>
        </w:rPr>
        <w:t xml:space="preserve">:</w:t>
      </w:r>
    </w:p>
    <w:p w:rsidR="00000000" w:rsidDel="00000000" w:rsidP="00000000" w:rsidRDefault="00000000" w:rsidRPr="00000000" w14:paraId="000000D4">
      <w:pPr>
        <w:pageBreakBefore w:val="0"/>
        <w:numPr>
          <w:ilvl w:val="2"/>
          <w:numId w:val="16"/>
        </w:numPr>
        <w:spacing w:after="0" w:lineRule="auto"/>
        <w:ind w:left="2160" w:hanging="360"/>
        <w:rPr>
          <w:highlight w:val="yellow"/>
          <w:u w:val="none"/>
        </w:rPr>
      </w:pPr>
      <w:r w:rsidDel="00000000" w:rsidR="00000000" w:rsidRPr="00000000">
        <w:rPr>
          <w:highlight w:val="yellow"/>
          <w:rtl w:val="0"/>
        </w:rPr>
        <w:t xml:space="preserve">Name of the space:</w:t>
      </w:r>
    </w:p>
    <w:p w:rsidR="00000000" w:rsidDel="00000000" w:rsidP="00000000" w:rsidRDefault="00000000" w:rsidRPr="00000000" w14:paraId="000000D5">
      <w:pPr>
        <w:pageBreakBefore w:val="0"/>
        <w:numPr>
          <w:ilvl w:val="2"/>
          <w:numId w:val="16"/>
        </w:numPr>
        <w:spacing w:after="0" w:lineRule="auto"/>
        <w:ind w:left="2160" w:hanging="360"/>
        <w:rPr>
          <w:highlight w:val="yellow"/>
          <w:u w:val="none"/>
        </w:rPr>
      </w:pPr>
      <w:r w:rsidDel="00000000" w:rsidR="00000000" w:rsidRPr="00000000">
        <w:rPr>
          <w:highlight w:val="yellow"/>
          <w:rtl w:val="0"/>
        </w:rPr>
        <w:t xml:space="preserve">Amount of storage space:</w:t>
      </w:r>
    </w:p>
    <w:p w:rsidR="00000000" w:rsidDel="00000000" w:rsidP="00000000" w:rsidRDefault="00000000" w:rsidRPr="00000000" w14:paraId="000000D6">
      <w:pPr>
        <w:pageBreakBefore w:val="0"/>
        <w:numPr>
          <w:ilvl w:val="2"/>
          <w:numId w:val="16"/>
        </w:numPr>
        <w:spacing w:after="0" w:lineRule="auto"/>
        <w:ind w:left="2160" w:hanging="360"/>
        <w:rPr>
          <w:highlight w:val="yellow"/>
          <w:u w:val="none"/>
        </w:rPr>
      </w:pPr>
      <w:r w:rsidDel="00000000" w:rsidR="00000000" w:rsidRPr="00000000">
        <w:rPr>
          <w:highlight w:val="yellow"/>
          <w:rtl w:val="0"/>
        </w:rPr>
        <w:t xml:space="preserve">Access type</w:t>
      </w:r>
      <w:r w:rsidDel="00000000" w:rsidR="00000000" w:rsidRPr="00000000">
        <w:rPr>
          <w:highlight w:val="yellow"/>
          <w:vertAlign w:val="superscript"/>
        </w:rPr>
        <w:footnoteReference w:customMarkFollows="0" w:id="14"/>
      </w:r>
      <w:r w:rsidDel="00000000" w:rsidR="00000000" w:rsidRPr="00000000">
        <w:rPr>
          <w:highlight w:val="yellow"/>
          <w:rtl w:val="0"/>
        </w:rPr>
        <w:t xml:space="preserve">: </w:t>
      </w:r>
    </w:p>
    <w:p w:rsidR="00000000" w:rsidDel="00000000" w:rsidP="00000000" w:rsidRDefault="00000000" w:rsidRPr="00000000" w14:paraId="000000D7">
      <w:pPr>
        <w:pageBreakBefore w:val="0"/>
        <w:numPr>
          <w:ilvl w:val="1"/>
          <w:numId w:val="16"/>
        </w:numPr>
        <w:spacing w:after="0" w:lineRule="auto"/>
        <w:ind w:left="1440" w:hanging="360"/>
        <w:rPr>
          <w:highlight w:val="yellow"/>
          <w:u w:val="none"/>
        </w:rPr>
      </w:pPr>
      <w:r w:rsidDel="00000000" w:rsidR="00000000" w:rsidRPr="00000000">
        <w:rPr>
          <w:highlight w:val="yellow"/>
          <w:rtl w:val="0"/>
        </w:rPr>
        <w:t xml:space="preserve">Duration:</w:t>
      </w:r>
    </w:p>
    <w:p w:rsidR="00000000" w:rsidDel="00000000" w:rsidP="00000000" w:rsidRDefault="00000000" w:rsidRPr="00000000" w14:paraId="000000D8">
      <w:pPr>
        <w:pStyle w:val="Heading1"/>
        <w:pageBreakBefore w:val="0"/>
        <w:numPr>
          <w:ilvl w:val="0"/>
          <w:numId w:val="15"/>
        </w:numPr>
        <w:ind w:left="432" w:hanging="432"/>
        <w:rPr/>
      </w:pPr>
      <w:bookmarkStart w:colFirst="0" w:colLast="0" w:name="_1fob9te" w:id="3"/>
      <w:bookmarkEnd w:id="3"/>
      <w:r w:rsidDel="00000000" w:rsidR="00000000" w:rsidRPr="00000000">
        <w:rPr>
          <w:rtl w:val="0"/>
        </w:rPr>
        <w:t xml:space="preserve">Service hours and exceptions</w:t>
      </w:r>
    </w:p>
    <w:p w:rsidR="00000000" w:rsidDel="00000000" w:rsidP="00000000" w:rsidRDefault="00000000" w:rsidRPr="00000000" w14:paraId="000000D9">
      <w:pPr>
        <w:pageBreakBefore w:val="0"/>
        <w:rPr/>
      </w:pPr>
      <w:r w:rsidDel="00000000" w:rsidR="00000000" w:rsidRPr="00000000">
        <w:rPr>
          <w:rtl w:val="0"/>
        </w:rPr>
        <w:t xml:space="preserve">As defined in Resource Center OLA</w:t>
      </w:r>
      <w:r w:rsidDel="00000000" w:rsidR="00000000" w:rsidRPr="00000000">
        <w:rPr>
          <w:vertAlign w:val="superscript"/>
        </w:rPr>
        <w:footnoteReference w:customMarkFollows="0" w:id="15"/>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A">
      <w:pPr>
        <w:pStyle w:val="Heading1"/>
        <w:pageBreakBefore w:val="0"/>
        <w:numPr>
          <w:ilvl w:val="0"/>
          <w:numId w:val="15"/>
        </w:numPr>
        <w:ind w:left="432" w:hanging="432"/>
        <w:rPr/>
      </w:pPr>
      <w:bookmarkStart w:colFirst="0" w:colLast="0" w:name="_3znysh7" w:id="4"/>
      <w:bookmarkEnd w:id="4"/>
      <w:r w:rsidDel="00000000" w:rsidR="00000000" w:rsidRPr="00000000">
        <w:rPr>
          <w:rtl w:val="0"/>
        </w:rPr>
        <w:t xml:space="preserve">Support</w:t>
      </w:r>
    </w:p>
    <w:p w:rsidR="00000000" w:rsidDel="00000000" w:rsidP="00000000" w:rsidRDefault="00000000" w:rsidRPr="00000000" w14:paraId="000000DB">
      <w:pPr>
        <w:pageBreakBefore w:val="0"/>
        <w:rPr/>
      </w:pPr>
      <w:bookmarkStart w:colFirst="0" w:colLast="0" w:name="_2et92p0" w:id="5"/>
      <w:bookmarkEnd w:id="5"/>
      <w:r w:rsidDel="00000000" w:rsidR="00000000" w:rsidRPr="00000000">
        <w:rPr>
          <w:rtl w:val="0"/>
        </w:rPr>
        <w:t xml:space="preserve">As defined in Resource Center OLA</w:t>
      </w:r>
      <w:r w:rsidDel="00000000" w:rsidR="00000000" w:rsidRPr="00000000">
        <w:rPr>
          <w:vertAlign w:val="superscript"/>
        </w:rPr>
        <w:footnoteReference w:customMarkFollows="0" w:id="16"/>
      </w:r>
      <w:r w:rsidDel="00000000" w:rsidR="00000000" w:rsidRPr="00000000">
        <w:rPr>
          <w:rtl w:val="0"/>
        </w:rPr>
        <w:t xml:space="preserve">.</w:t>
      </w:r>
    </w:p>
    <w:p w:rsidR="00000000" w:rsidDel="00000000" w:rsidP="00000000" w:rsidRDefault="00000000" w:rsidRPr="00000000" w14:paraId="000000DC">
      <w:pPr>
        <w:pStyle w:val="Heading2"/>
        <w:pageBreakBefore w:val="0"/>
        <w:numPr>
          <w:ilvl w:val="1"/>
          <w:numId w:val="15"/>
        </w:numPr>
        <w:ind w:left="576" w:hanging="576"/>
        <w:rPr/>
      </w:pPr>
      <w:bookmarkStart w:colFirst="0" w:colLast="0" w:name="_tyjcwt" w:id="6"/>
      <w:bookmarkEnd w:id="6"/>
      <w:r w:rsidDel="00000000" w:rsidR="00000000" w:rsidRPr="00000000">
        <w:rPr>
          <w:rtl w:val="0"/>
        </w:rPr>
        <w:t xml:space="preserve">Incident handling</w:t>
      </w:r>
    </w:p>
    <w:p w:rsidR="00000000" w:rsidDel="00000000" w:rsidP="00000000" w:rsidRDefault="00000000" w:rsidRPr="00000000" w14:paraId="000000DD">
      <w:pPr>
        <w:pageBreakBefore w:val="0"/>
        <w:rPr/>
      </w:pPr>
      <w:bookmarkStart w:colFirst="0" w:colLast="0" w:name="_1t3h5sf" w:id="7"/>
      <w:bookmarkEnd w:id="7"/>
      <w:r w:rsidDel="00000000" w:rsidR="00000000" w:rsidRPr="00000000">
        <w:rPr>
          <w:rtl w:val="0"/>
        </w:rPr>
        <w:t xml:space="preserve">As defined in Resource Center OLA</w:t>
      </w:r>
      <w:r w:rsidDel="00000000" w:rsidR="00000000" w:rsidRPr="00000000">
        <w:rPr>
          <w:vertAlign w:val="superscript"/>
        </w:rPr>
        <w:footnoteReference w:customMarkFollows="0" w:id="17"/>
      </w:r>
      <w:r w:rsidDel="00000000" w:rsidR="00000000" w:rsidRPr="00000000">
        <w:rPr>
          <w:rtl w:val="0"/>
        </w:rPr>
        <w:t xml:space="preserve">.</w:t>
      </w:r>
    </w:p>
    <w:p w:rsidR="00000000" w:rsidDel="00000000" w:rsidP="00000000" w:rsidRDefault="00000000" w:rsidRPr="00000000" w14:paraId="000000DE">
      <w:pPr>
        <w:pStyle w:val="Heading2"/>
        <w:pageBreakBefore w:val="0"/>
        <w:numPr>
          <w:ilvl w:val="1"/>
          <w:numId w:val="15"/>
        </w:numPr>
        <w:ind w:left="576" w:hanging="576"/>
        <w:rPr/>
      </w:pPr>
      <w:bookmarkStart w:colFirst="0" w:colLast="0" w:name="_3dy6vkm" w:id="8"/>
      <w:bookmarkEnd w:id="8"/>
      <w:r w:rsidDel="00000000" w:rsidR="00000000" w:rsidRPr="00000000">
        <w:rPr>
          <w:rtl w:val="0"/>
        </w:rPr>
        <w:t xml:space="preserve">Service requests</w:t>
      </w:r>
    </w:p>
    <w:p w:rsidR="00000000" w:rsidDel="00000000" w:rsidP="00000000" w:rsidRDefault="00000000" w:rsidRPr="00000000" w14:paraId="000000DF">
      <w:pPr>
        <w:pageBreakBefore w:val="0"/>
        <w:rPr/>
      </w:pPr>
      <w:bookmarkStart w:colFirst="0" w:colLast="0" w:name="_1t3h5sf" w:id="7"/>
      <w:bookmarkEnd w:id="7"/>
      <w:r w:rsidDel="00000000" w:rsidR="00000000" w:rsidRPr="00000000">
        <w:rPr>
          <w:rtl w:val="0"/>
        </w:rPr>
        <w:t xml:space="preserve">As defined in Resource Center OLA</w:t>
      </w:r>
      <w:r w:rsidDel="00000000" w:rsidR="00000000" w:rsidRPr="00000000">
        <w:rPr>
          <w:vertAlign w:val="superscript"/>
        </w:rPr>
        <w:footnoteReference w:customMarkFollows="0" w:id="18"/>
      </w:r>
      <w:r w:rsidDel="00000000" w:rsidR="00000000" w:rsidRPr="00000000">
        <w:rPr>
          <w:rtl w:val="0"/>
        </w:rPr>
        <w:t xml:space="preserve">.</w:t>
      </w:r>
    </w:p>
    <w:p w:rsidR="00000000" w:rsidDel="00000000" w:rsidP="00000000" w:rsidRDefault="00000000" w:rsidRPr="00000000" w14:paraId="000000E0">
      <w:pPr>
        <w:pStyle w:val="Heading1"/>
        <w:pageBreakBefore w:val="0"/>
        <w:numPr>
          <w:ilvl w:val="0"/>
          <w:numId w:val="15"/>
        </w:numPr>
        <w:ind w:left="432" w:hanging="432"/>
        <w:rPr/>
      </w:pPr>
      <w:bookmarkStart w:colFirst="0" w:colLast="0" w:name="_4d34og8" w:id="9"/>
      <w:bookmarkEnd w:id="9"/>
      <w:r w:rsidDel="00000000" w:rsidR="00000000" w:rsidRPr="00000000">
        <w:rPr>
          <w:rtl w:val="0"/>
        </w:rPr>
        <w:t xml:space="preserve">Service level targets</w:t>
      </w:r>
    </w:p>
    <w:p w:rsidR="00000000" w:rsidDel="00000000" w:rsidP="00000000" w:rsidRDefault="00000000" w:rsidRPr="00000000" w14:paraId="000000E1">
      <w:pPr>
        <w:pageBreakBefore w:val="0"/>
        <w:rPr>
          <w:b w:val="1"/>
        </w:rPr>
      </w:pPr>
      <w:r w:rsidDel="00000000" w:rsidR="00000000" w:rsidRPr="00000000">
        <w:rPr>
          <w:b w:val="1"/>
          <w:rtl w:val="0"/>
        </w:rPr>
        <w:t xml:space="preserve">Monthly Availability </w:t>
      </w:r>
    </w:p>
    <w:p w:rsidR="00000000" w:rsidDel="00000000" w:rsidP="00000000" w:rsidRDefault="00000000" w:rsidRPr="00000000" w14:paraId="000000E2">
      <w:pPr>
        <w:pageBreakBefore w:val="0"/>
        <w:numPr>
          <w:ilvl w:val="0"/>
          <w:numId w:val="7"/>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or service component to fulfil its intended function at a specific time or over a calendar month. </w:t>
      </w:r>
      <w:r w:rsidDel="00000000" w:rsidR="00000000" w:rsidRPr="00000000">
        <w:rPr>
          <w:rtl w:val="0"/>
        </w:rPr>
      </w:r>
    </w:p>
    <w:p w:rsidR="00000000" w:rsidDel="00000000" w:rsidP="00000000" w:rsidRDefault="00000000" w:rsidRPr="00000000" w14:paraId="000000E3">
      <w:pPr>
        <w:pageBreakBefore w:val="0"/>
        <w:numPr>
          <w:ilvl w:val="0"/>
          <w:numId w:val="7"/>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Minimum (as a percentage per month): </w:t>
      </w:r>
      <w:r w:rsidDel="00000000" w:rsidR="00000000" w:rsidRPr="00000000">
        <w:rPr>
          <w:color w:val="000000"/>
          <w:highlight w:val="yellow"/>
          <w:rtl w:val="0"/>
        </w:rPr>
        <w:t xml:space="preserve">XX%</w:t>
      </w:r>
      <w:r w:rsidDel="00000000" w:rsidR="00000000" w:rsidRPr="00000000">
        <w:rPr>
          <w:rtl w:val="0"/>
        </w:rPr>
      </w:r>
    </w:p>
    <w:p w:rsidR="00000000" w:rsidDel="00000000" w:rsidP="00000000" w:rsidRDefault="00000000" w:rsidRPr="00000000" w14:paraId="000000E4">
      <w:pPr>
        <w:pageBreakBefore w:val="0"/>
        <w:rPr>
          <w:b w:val="1"/>
        </w:rPr>
      </w:pPr>
      <w:r w:rsidDel="00000000" w:rsidR="00000000" w:rsidRPr="00000000">
        <w:rPr>
          <w:b w:val="1"/>
          <w:rtl w:val="0"/>
        </w:rPr>
        <w:t xml:space="preserve">Monthly Reliability</w:t>
      </w:r>
    </w:p>
    <w:p w:rsidR="00000000" w:rsidDel="00000000" w:rsidP="00000000" w:rsidRDefault="00000000" w:rsidRPr="00000000" w14:paraId="000000E5">
      <w:pPr>
        <w:pageBreakBefore w:val="0"/>
        <w:numPr>
          <w:ilvl w:val="0"/>
          <w:numId w:val="5"/>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or service component to fulfil its intended function at a specific time or over a calendar month, excluding scheduled maintenance periods. </w:t>
      </w:r>
      <w:r w:rsidDel="00000000" w:rsidR="00000000" w:rsidRPr="00000000">
        <w:rPr>
          <w:rtl w:val="0"/>
        </w:rPr>
      </w:r>
    </w:p>
    <w:p w:rsidR="00000000" w:rsidDel="00000000" w:rsidP="00000000" w:rsidRDefault="00000000" w:rsidRPr="00000000" w14:paraId="000000E6">
      <w:pPr>
        <w:pageBreakBefore w:val="0"/>
        <w:numPr>
          <w:ilvl w:val="0"/>
          <w:numId w:val="5"/>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Minimum (as a percentage per month): </w:t>
      </w:r>
      <w:r w:rsidDel="00000000" w:rsidR="00000000" w:rsidRPr="00000000">
        <w:rPr>
          <w:color w:val="000000"/>
          <w:highlight w:val="yellow"/>
          <w:rtl w:val="0"/>
        </w:rPr>
        <w:t xml:space="preserve">XX%</w:t>
      </w:r>
      <w:r w:rsidDel="00000000" w:rsidR="00000000" w:rsidRPr="00000000">
        <w:rPr>
          <w:rtl w:val="0"/>
        </w:rPr>
      </w:r>
    </w:p>
    <w:p w:rsidR="00000000" w:rsidDel="00000000" w:rsidP="00000000" w:rsidRDefault="00000000" w:rsidRPr="00000000" w14:paraId="000000E7">
      <w:pPr>
        <w:pageBreakBefore w:val="0"/>
        <w:rPr>
          <w:b w:val="1"/>
        </w:rPr>
      </w:pPr>
      <w:r w:rsidDel="00000000" w:rsidR="00000000" w:rsidRPr="00000000">
        <w:rPr>
          <w:b w:val="1"/>
          <w:rtl w:val="0"/>
        </w:rPr>
        <w:t xml:space="preserve">Quality of Support level</w:t>
      </w:r>
    </w:p>
    <w:p w:rsidR="00000000" w:rsidDel="00000000" w:rsidP="00000000" w:rsidRDefault="00000000" w:rsidRPr="00000000" w14:paraId="000000E8">
      <w:pPr>
        <w:pageBreakBefore w:val="0"/>
        <w:numPr>
          <w:ilvl w:val="0"/>
          <w:numId w:val="13"/>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Medium (Section 3)</w:t>
      </w:r>
      <w:r w:rsidDel="00000000" w:rsidR="00000000" w:rsidRPr="00000000">
        <w:rPr>
          <w:rtl w:val="0"/>
        </w:rPr>
      </w:r>
    </w:p>
    <w:p w:rsidR="00000000" w:rsidDel="00000000" w:rsidP="00000000" w:rsidRDefault="00000000" w:rsidRPr="00000000" w14:paraId="000000E9">
      <w:pPr>
        <w:pStyle w:val="Heading1"/>
        <w:pageBreakBefore w:val="0"/>
        <w:numPr>
          <w:ilvl w:val="0"/>
          <w:numId w:val="15"/>
        </w:numPr>
        <w:ind w:left="432" w:hanging="432"/>
        <w:rPr/>
      </w:pPr>
      <w:bookmarkStart w:colFirst="0" w:colLast="0" w:name="_2s8eyo1" w:id="10"/>
      <w:bookmarkEnd w:id="10"/>
      <w:r w:rsidDel="00000000" w:rsidR="00000000" w:rsidRPr="00000000">
        <w:rPr>
          <w:rtl w:val="0"/>
        </w:rPr>
        <w:t xml:space="preserve">Limitations and constraints</w:t>
      </w:r>
    </w:p>
    <w:p w:rsidR="00000000" w:rsidDel="00000000" w:rsidP="00000000" w:rsidRDefault="00000000" w:rsidRPr="00000000" w14:paraId="000000EA">
      <w:pPr>
        <w:pageBreakBefore w:val="0"/>
        <w:rPr/>
      </w:pPr>
      <w:r w:rsidDel="00000000" w:rsidR="00000000" w:rsidRPr="00000000">
        <w:rPr>
          <w:rtl w:val="0"/>
        </w:rPr>
        <w:t xml:space="preserve">As defined in Resource Center OLA</w:t>
      </w:r>
      <w:r w:rsidDel="00000000" w:rsidR="00000000" w:rsidRPr="00000000">
        <w:rPr>
          <w:vertAlign w:val="superscript"/>
        </w:rPr>
        <w:footnoteReference w:customMarkFollows="0" w:id="19"/>
      </w:r>
      <w:r w:rsidDel="00000000" w:rsidR="00000000" w:rsidRPr="00000000">
        <w:rPr>
          <w:rtl w:val="0"/>
        </w:rPr>
        <w:t xml:space="preserve"> and:</w:t>
      </w:r>
    </w:p>
    <w:p w:rsidR="00000000" w:rsidDel="00000000" w:rsidP="00000000" w:rsidRDefault="00000000" w:rsidRPr="00000000" w14:paraId="000000EB">
      <w:pPr>
        <w:pageBreakBefore w:val="0"/>
        <w:numPr>
          <w:ilvl w:val="0"/>
          <w:numId w:val="14"/>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Availability and Reliability calculations are based on the Service Monitoring operational results. </w:t>
      </w:r>
      <w:r w:rsidDel="00000000" w:rsidR="00000000" w:rsidRPr="00000000">
        <w:rPr>
          <w:rtl w:val="0"/>
        </w:rPr>
      </w:r>
    </w:p>
    <w:p w:rsidR="00000000" w:rsidDel="00000000" w:rsidP="00000000" w:rsidRDefault="00000000" w:rsidRPr="00000000" w14:paraId="000000EC">
      <w:pPr>
        <w:pageBreakBefore w:val="0"/>
        <w:numPr>
          <w:ilvl w:val="0"/>
          <w:numId w:val="14"/>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Failures in VO monitoring are not considered as the Agreement violations. </w:t>
      </w:r>
      <w:r w:rsidDel="00000000" w:rsidR="00000000" w:rsidRPr="00000000">
        <w:rPr>
          <w:rtl w:val="0"/>
        </w:rPr>
      </w:r>
    </w:p>
    <w:p w:rsidR="00000000" w:rsidDel="00000000" w:rsidP="00000000" w:rsidRDefault="00000000" w:rsidRPr="00000000" w14:paraId="000000ED">
      <w:pPr>
        <w:pStyle w:val="Heading1"/>
        <w:pageBreakBefore w:val="0"/>
        <w:numPr>
          <w:ilvl w:val="0"/>
          <w:numId w:val="15"/>
        </w:numPr>
        <w:ind w:left="432" w:hanging="432"/>
        <w:rPr/>
      </w:pPr>
      <w:bookmarkStart w:colFirst="0" w:colLast="0" w:name="_17dp8vu" w:id="11"/>
      <w:bookmarkEnd w:id="11"/>
      <w:r w:rsidDel="00000000" w:rsidR="00000000" w:rsidRPr="00000000">
        <w:rPr>
          <w:rtl w:val="0"/>
        </w:rPr>
        <w:t xml:space="preserve">Communication, reporting and escalation</w:t>
      </w:r>
    </w:p>
    <w:p w:rsidR="00000000" w:rsidDel="00000000" w:rsidP="00000000" w:rsidRDefault="00000000" w:rsidRPr="00000000" w14:paraId="000000EE">
      <w:pPr>
        <w:pStyle w:val="Heading2"/>
        <w:pageBreakBefore w:val="0"/>
        <w:numPr>
          <w:ilvl w:val="1"/>
          <w:numId w:val="15"/>
        </w:numPr>
        <w:ind w:left="576" w:hanging="576"/>
        <w:rPr/>
      </w:pPr>
      <w:bookmarkStart w:colFirst="0" w:colLast="0" w:name="_3rdcrjn" w:id="12"/>
      <w:bookmarkEnd w:id="12"/>
      <w:r w:rsidDel="00000000" w:rsidR="00000000" w:rsidRPr="00000000">
        <w:rPr>
          <w:rtl w:val="0"/>
        </w:rPr>
        <w:t xml:space="preserve">General communication</w:t>
      </w:r>
    </w:p>
    <w:p w:rsidR="00000000" w:rsidDel="00000000" w:rsidP="00000000" w:rsidRDefault="00000000" w:rsidRPr="00000000" w14:paraId="000000EF">
      <w:pPr>
        <w:pageBreakBefore w:val="0"/>
        <w:rPr/>
      </w:pPr>
      <w:r w:rsidDel="00000000" w:rsidR="00000000" w:rsidRPr="00000000">
        <w:rPr>
          <w:rtl w:val="0"/>
        </w:rPr>
        <w:t xml:space="preserve">The following contacts will be generally used for communications related to the service in the scope of this Agreement.</w:t>
      </w:r>
    </w:p>
    <w:p w:rsidR="00000000" w:rsidDel="00000000" w:rsidP="00000000" w:rsidRDefault="00000000" w:rsidRPr="00000000" w14:paraId="000000F0">
      <w:pPr>
        <w:pageBreakBefore w:val="0"/>
        <w:rPr/>
      </w:pPr>
      <w:r w:rsidDel="00000000" w:rsidR="00000000" w:rsidRPr="00000000">
        <w:rPr>
          <w:rtl w:val="0"/>
        </w:rPr>
      </w:r>
    </w:p>
    <w:tbl>
      <w:tblPr>
        <w:tblStyle w:val="Table3"/>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rPr>
          <w:cantSplit w:val="0"/>
          <w:tblHeader w:val="0"/>
        </w:trPr>
        <w:tc>
          <w:tcPr>
            <w:shd w:fill="b8cce4" w:val="clear"/>
          </w:tcPr>
          <w:p w:rsidR="00000000" w:rsidDel="00000000" w:rsidP="00000000" w:rsidRDefault="00000000" w:rsidRPr="00000000" w14:paraId="000000F1">
            <w:pPr>
              <w:pageBreakBefore w:val="0"/>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0F2">
            <w:pPr>
              <w:pageBreakBefore w:val="0"/>
              <w:rPr/>
            </w:pPr>
            <w:r w:rsidDel="00000000" w:rsidR="00000000" w:rsidRPr="00000000">
              <w:rPr>
                <w:rtl w:val="0"/>
              </w:rPr>
              <w:t xml:space="preserve">Giuseppe La Rocca</w:t>
            </w:r>
          </w:p>
          <w:p w:rsidR="00000000" w:rsidDel="00000000" w:rsidP="00000000" w:rsidRDefault="00000000" w:rsidRPr="00000000" w14:paraId="000000F3">
            <w:pPr>
              <w:pageBreakBefore w:val="0"/>
              <w:rPr>
                <w:highlight w:val="yellow"/>
              </w:rPr>
            </w:pPr>
            <w:hyperlink r:id="rId16">
              <w:r w:rsidDel="00000000" w:rsidR="00000000" w:rsidRPr="00000000">
                <w:rPr>
                  <w:color w:val="0000ff"/>
                  <w:u w:val="single"/>
                  <w:rtl w:val="0"/>
                </w:rPr>
                <w:t xml:space="preserve">sla@mailman.egi.eu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4">
            <w:pPr>
              <w:pageBreakBefore w:val="0"/>
              <w:rPr>
                <w:highlight w:val="yellow"/>
              </w:rPr>
            </w:pPr>
            <w:r w:rsidDel="00000000" w:rsidR="00000000" w:rsidRPr="00000000">
              <w:rPr>
                <w:rtl w:val="0"/>
              </w:rPr>
              <w:t xml:space="preserve">SLA Coordinator at EGI Foundation  </w:t>
            </w: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F5">
            <w:pPr>
              <w:pageBreakBefore w:val="0"/>
              <w:rPr>
                <w:b w:val="1"/>
              </w:rPr>
            </w:pPr>
            <w:r w:rsidDel="00000000" w:rsidR="00000000" w:rsidRPr="00000000">
              <w:rPr>
                <w:b w:val="1"/>
                <w:rtl w:val="0"/>
              </w:rPr>
              <w:t xml:space="preserve">EGI Foundation technical contact</w:t>
            </w:r>
          </w:p>
        </w:tc>
        <w:tc>
          <w:tcPr>
            <w:shd w:fill="auto" w:val="clear"/>
          </w:tcPr>
          <w:p w:rsidR="00000000" w:rsidDel="00000000" w:rsidP="00000000" w:rsidRDefault="00000000" w:rsidRPr="00000000" w14:paraId="000000F6">
            <w:pPr>
              <w:pageBreakBefore w:val="0"/>
              <w:jc w:val="left"/>
              <w:rPr/>
            </w:pPr>
            <w:r w:rsidDel="00000000" w:rsidR="00000000" w:rsidRPr="00000000">
              <w:rPr>
                <w:rtl w:val="0"/>
              </w:rPr>
              <w:t xml:space="preserve">Matthew Viljoen </w:t>
              <w:br w:type="textWrapping"/>
            </w:r>
            <w:hyperlink r:id="rId17">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rPr>
          <w:cantSplit w:val="0"/>
          <w:tblHeader w:val="0"/>
        </w:trPr>
        <w:tc>
          <w:tcPr>
            <w:shd w:fill="b8cce4" w:val="clear"/>
          </w:tcPr>
          <w:p w:rsidR="00000000" w:rsidDel="00000000" w:rsidP="00000000" w:rsidRDefault="00000000" w:rsidRPr="00000000" w14:paraId="000000F7">
            <w:pPr>
              <w:pageBreakBefore w:val="0"/>
              <w:rPr>
                <w:b w:val="1"/>
              </w:rPr>
            </w:pPr>
            <w:r w:rsidDel="00000000" w:rsidR="00000000" w:rsidRPr="00000000">
              <w:rPr>
                <w:b w:val="1"/>
                <w:rtl w:val="0"/>
              </w:rPr>
              <w:t xml:space="preserve">Component Provider contact</w:t>
            </w:r>
          </w:p>
        </w:tc>
        <w:tc>
          <w:tcPr>
            <w:shd w:fill="auto" w:val="clear"/>
          </w:tcPr>
          <w:p w:rsidR="00000000" w:rsidDel="00000000" w:rsidP="00000000" w:rsidRDefault="00000000" w:rsidRPr="00000000" w14:paraId="000000F8">
            <w:pPr>
              <w:pageBreakBefore w:val="0"/>
              <w:rPr>
                <w:highlight w:val="yellow"/>
              </w:rPr>
            </w:pPr>
            <w:r w:rsidDel="00000000" w:rsidR="00000000" w:rsidRPr="00000000">
              <w:rPr>
                <w:highlight w:val="yellow"/>
                <w:rtl w:val="0"/>
              </w:rPr>
              <w:t xml:space="preserve">[name]</w:t>
            </w:r>
          </w:p>
          <w:p w:rsidR="00000000" w:rsidDel="00000000" w:rsidP="00000000" w:rsidRDefault="00000000" w:rsidRPr="00000000" w14:paraId="000000F9">
            <w:pPr>
              <w:pageBreakBefore w:val="0"/>
              <w:rPr>
                <w:highlight w:val="yellow"/>
              </w:rPr>
            </w:pPr>
            <w:r w:rsidDel="00000000" w:rsidR="00000000" w:rsidRPr="00000000">
              <w:rPr>
                <w:highlight w:val="yellow"/>
                <w:rtl w:val="0"/>
              </w:rPr>
              <w:t xml:space="preserve">[email] </w:t>
            </w:r>
          </w:p>
          <w:p w:rsidR="00000000" w:rsidDel="00000000" w:rsidP="00000000" w:rsidRDefault="00000000" w:rsidRPr="00000000" w14:paraId="000000FA">
            <w:pPr>
              <w:pageBreakBefore w:val="0"/>
              <w:rPr/>
            </w:pPr>
            <w:r w:rsidDel="00000000" w:rsidR="00000000" w:rsidRPr="00000000">
              <w:rPr>
                <w:highlight w:val="yellow"/>
                <w:rtl w:val="0"/>
              </w:rPr>
              <w:t xml:space="preserve">[title]</w:t>
            </w: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FB">
            <w:pPr>
              <w:pageBreakBefore w:val="0"/>
              <w:rPr>
                <w:b w:val="1"/>
              </w:rPr>
            </w:pPr>
            <w:r w:rsidDel="00000000" w:rsidR="00000000" w:rsidRPr="00000000">
              <w:rPr>
                <w:b w:val="1"/>
                <w:rtl w:val="0"/>
              </w:rPr>
              <w:t xml:space="preserve">Component Provider technical contact</w:t>
            </w:r>
          </w:p>
        </w:tc>
        <w:tc>
          <w:tcPr>
            <w:shd w:fill="auto" w:val="clear"/>
          </w:tcPr>
          <w:p w:rsidR="00000000" w:rsidDel="00000000" w:rsidP="00000000" w:rsidRDefault="00000000" w:rsidRPr="00000000" w14:paraId="000000FC">
            <w:pPr>
              <w:pageBreakBefore w:val="0"/>
              <w:rPr>
                <w:highlight w:val="yellow"/>
              </w:rPr>
            </w:pPr>
            <w:r w:rsidDel="00000000" w:rsidR="00000000" w:rsidRPr="00000000">
              <w:rPr>
                <w:highlight w:val="yellow"/>
                <w:rtl w:val="0"/>
              </w:rPr>
              <w:t xml:space="preserve">[name]</w:t>
            </w:r>
          </w:p>
          <w:p w:rsidR="00000000" w:rsidDel="00000000" w:rsidP="00000000" w:rsidRDefault="00000000" w:rsidRPr="00000000" w14:paraId="000000FD">
            <w:pPr>
              <w:pageBreakBefore w:val="0"/>
              <w:rPr>
                <w:highlight w:val="yellow"/>
              </w:rPr>
            </w:pPr>
            <w:r w:rsidDel="00000000" w:rsidR="00000000" w:rsidRPr="00000000">
              <w:rPr>
                <w:highlight w:val="yellow"/>
                <w:rtl w:val="0"/>
              </w:rPr>
              <w:t xml:space="preserve">[email] </w:t>
            </w:r>
          </w:p>
          <w:p w:rsidR="00000000" w:rsidDel="00000000" w:rsidP="00000000" w:rsidRDefault="00000000" w:rsidRPr="00000000" w14:paraId="000000FE">
            <w:pPr>
              <w:pageBreakBefore w:val="0"/>
              <w:rPr>
                <w:highlight w:val="yellow"/>
              </w:rPr>
            </w:pPr>
            <w:r w:rsidDel="00000000" w:rsidR="00000000" w:rsidRPr="00000000">
              <w:rPr>
                <w:highlight w:val="yellow"/>
                <w:rtl w:val="0"/>
              </w:rPr>
              <w:t xml:space="preserve">[title]</w:t>
            </w:r>
          </w:p>
        </w:tc>
      </w:tr>
      <w:tr>
        <w:trPr>
          <w:cantSplit w:val="0"/>
          <w:tblHeader w:val="0"/>
        </w:trPr>
        <w:tc>
          <w:tcPr>
            <w:shd w:fill="b8cce4" w:val="clear"/>
          </w:tcPr>
          <w:p w:rsidR="00000000" w:rsidDel="00000000" w:rsidP="00000000" w:rsidRDefault="00000000" w:rsidRPr="00000000" w14:paraId="000000FF">
            <w:pPr>
              <w:pageBreakBefore w:val="0"/>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100">
            <w:pPr>
              <w:pageBreakBefore w:val="0"/>
              <w:rPr/>
            </w:pPr>
            <w:r w:rsidDel="00000000" w:rsidR="00000000" w:rsidRPr="00000000">
              <w:rPr>
                <w:rtl w:val="0"/>
              </w:rPr>
              <w:t xml:space="preserve">See Section 3</w:t>
            </w:r>
          </w:p>
        </w:tc>
      </w:tr>
    </w:tbl>
    <w:p w:rsidR="00000000" w:rsidDel="00000000" w:rsidP="00000000" w:rsidRDefault="00000000" w:rsidRPr="00000000" w14:paraId="00000101">
      <w:pPr>
        <w:pageBreakBefore w:val="0"/>
        <w:rPr/>
      </w:pPr>
      <w:r w:rsidDel="00000000" w:rsidR="00000000" w:rsidRPr="00000000">
        <w:rPr>
          <w:rtl w:val="0"/>
        </w:rPr>
      </w:r>
    </w:p>
    <w:p w:rsidR="00000000" w:rsidDel="00000000" w:rsidP="00000000" w:rsidRDefault="00000000" w:rsidRPr="00000000" w14:paraId="00000102">
      <w:pPr>
        <w:pStyle w:val="Heading2"/>
        <w:pageBreakBefore w:val="0"/>
        <w:numPr>
          <w:ilvl w:val="1"/>
          <w:numId w:val="15"/>
        </w:numPr>
        <w:ind w:left="576" w:hanging="576"/>
        <w:rPr/>
      </w:pPr>
      <w:bookmarkStart w:colFirst="0" w:colLast="0" w:name="_26in1rg" w:id="13"/>
      <w:bookmarkEnd w:id="13"/>
      <w:r w:rsidDel="00000000" w:rsidR="00000000" w:rsidRPr="00000000">
        <w:rPr>
          <w:rtl w:val="0"/>
        </w:rPr>
        <w:t xml:space="preserve">Regular reporting</w:t>
      </w:r>
    </w:p>
    <w:p w:rsidR="00000000" w:rsidDel="00000000" w:rsidP="00000000" w:rsidRDefault="00000000" w:rsidRPr="00000000" w14:paraId="00000103">
      <w:pPr>
        <w:pageBreakBefore w:val="0"/>
        <w:rPr/>
      </w:pPr>
      <w:bookmarkStart w:colFirst="0" w:colLast="0" w:name="_1t3h5sf" w:id="7"/>
      <w:bookmarkEnd w:id="7"/>
      <w:r w:rsidDel="00000000" w:rsidR="00000000" w:rsidRPr="00000000">
        <w:rPr>
          <w:rtl w:val="0"/>
        </w:rPr>
        <w:t xml:space="preserve">As defined in Resource Center OLA</w:t>
      </w:r>
      <w:r w:rsidDel="00000000" w:rsidR="00000000" w:rsidRPr="00000000">
        <w:rPr>
          <w:vertAlign w:val="superscript"/>
        </w:rPr>
        <w:footnoteReference w:customMarkFollows="0" w:id="20"/>
      </w:r>
      <w:r w:rsidDel="00000000" w:rsidR="00000000" w:rsidRPr="00000000">
        <w:rPr>
          <w:rtl w:val="0"/>
        </w:rPr>
        <w:t xml:space="preserve">.</w:t>
      </w:r>
    </w:p>
    <w:p w:rsidR="00000000" w:rsidDel="00000000" w:rsidP="00000000" w:rsidRDefault="00000000" w:rsidRPr="00000000" w14:paraId="00000104">
      <w:pPr>
        <w:pStyle w:val="Heading2"/>
        <w:pageBreakBefore w:val="0"/>
        <w:numPr>
          <w:ilvl w:val="1"/>
          <w:numId w:val="15"/>
        </w:numPr>
        <w:ind w:left="576" w:hanging="576"/>
        <w:rPr/>
      </w:pPr>
      <w:bookmarkStart w:colFirst="0" w:colLast="0" w:name="_35nkun2" w:id="14"/>
      <w:bookmarkEnd w:id="14"/>
      <w:r w:rsidDel="00000000" w:rsidR="00000000" w:rsidRPr="00000000">
        <w:rPr>
          <w:rtl w:val="0"/>
        </w:rPr>
        <w:t xml:space="preserve">Violations</w:t>
      </w:r>
    </w:p>
    <w:p w:rsidR="00000000" w:rsidDel="00000000" w:rsidP="00000000" w:rsidRDefault="00000000" w:rsidRPr="00000000" w14:paraId="00000105">
      <w:pPr>
        <w:pageBreakBefore w:val="0"/>
        <w:rPr/>
      </w:pPr>
      <w:bookmarkStart w:colFirst="0" w:colLast="0" w:name="_1ksv4uv" w:id="15"/>
      <w:bookmarkEnd w:id="15"/>
      <w:r w:rsidDel="00000000" w:rsidR="00000000" w:rsidRPr="00000000">
        <w:rPr>
          <w:rtl w:val="0"/>
        </w:rPr>
        <w:t xml:space="preserve">The Component Provider commits to inform the EGI Foundation, if the Agreement is violated or violation is anticipated. </w:t>
      </w:r>
    </w:p>
    <w:p w:rsidR="00000000" w:rsidDel="00000000" w:rsidP="00000000" w:rsidRDefault="00000000" w:rsidRPr="00000000" w14:paraId="00000106">
      <w:pPr>
        <w:pageBreakBefore w:val="0"/>
        <w:rPr/>
      </w:pPr>
      <w:bookmarkStart w:colFirst="0" w:colLast="0" w:name="_olcq7dqy3jqs" w:id="16"/>
      <w:bookmarkEnd w:id="16"/>
      <w:r w:rsidDel="00000000" w:rsidR="00000000" w:rsidRPr="00000000">
        <w:rPr>
          <w:rtl w:val="0"/>
        </w:rPr>
        <w:t xml:space="preserve">The following rules are agreed for communication at the event of the violation:</w:t>
      </w:r>
    </w:p>
    <w:p w:rsidR="00000000" w:rsidDel="00000000" w:rsidP="00000000" w:rsidRDefault="00000000" w:rsidRPr="00000000" w14:paraId="00000107">
      <w:pPr>
        <w:pageBreakBefore w:val="0"/>
        <w:numPr>
          <w:ilvl w:val="0"/>
          <w:numId w:val="10"/>
        </w:numPr>
        <w:spacing w:after="0" w:afterAutospacing="0"/>
        <w:ind w:left="720" w:hanging="360"/>
        <w:rPr>
          <w:u w:val="none"/>
        </w:rPr>
      </w:pPr>
      <w:bookmarkStart w:colFirst="0" w:colLast="0" w:name="_7yvdosy9mg7t" w:id="17"/>
      <w:bookmarkEnd w:id="17"/>
      <w:r w:rsidDel="00000000" w:rsidR="00000000" w:rsidRPr="00000000">
        <w:rPr>
          <w:rtl w:val="0"/>
        </w:rPr>
        <w:t xml:space="preserve">In case of violations of the Services targets for </w:t>
      </w:r>
      <w:r w:rsidDel="00000000" w:rsidR="00000000" w:rsidRPr="00000000">
        <w:rPr>
          <w:b w:val="1"/>
          <w:rtl w:val="0"/>
        </w:rPr>
        <w:t xml:space="preserve">four months (within reporting period)</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the Component Provider will provide justifications to EGI Foundation.</w:t>
      </w:r>
    </w:p>
    <w:p w:rsidR="00000000" w:rsidDel="00000000" w:rsidP="00000000" w:rsidRDefault="00000000" w:rsidRPr="00000000" w14:paraId="00000108">
      <w:pPr>
        <w:pageBreakBefore w:val="0"/>
        <w:numPr>
          <w:ilvl w:val="0"/>
          <w:numId w:val="10"/>
        </w:numPr>
        <w:spacing w:after="0" w:lineRule="auto"/>
        <w:ind w:left="720" w:hanging="360"/>
        <w:rPr>
          <w:rFonts w:ascii="Noto Sans Symbols" w:cs="Noto Sans Symbols" w:eastAsia="Noto Sans Symbols" w:hAnsi="Noto Sans Symbols"/>
        </w:rPr>
      </w:pPr>
      <w:r w:rsidDel="00000000" w:rsidR="00000000" w:rsidRPr="00000000">
        <w:rPr>
          <w:rtl w:val="0"/>
        </w:rPr>
        <w:t xml:space="preserve">In case of service target violation, the Component Provider must provide justifications and a plan for service enhancement </w:t>
      </w:r>
      <w:r w:rsidDel="00000000" w:rsidR="00000000" w:rsidRPr="00000000">
        <w:rPr>
          <w:b w:val="1"/>
          <w:rtl w:val="0"/>
        </w:rPr>
        <w:t xml:space="preserve">within 10 working days </w:t>
      </w:r>
      <w:r w:rsidDel="00000000" w:rsidR="00000000" w:rsidRPr="00000000">
        <w:rPr>
          <w:rtl w:val="0"/>
        </w:rPr>
        <w:t xml:space="preserve">from the date of the notification to/from the EGI Foundation.</w:t>
      </w:r>
    </w:p>
    <w:p w:rsidR="00000000" w:rsidDel="00000000" w:rsidP="00000000" w:rsidRDefault="00000000" w:rsidRPr="00000000" w14:paraId="00000109">
      <w:pPr>
        <w:pageBreakBefore w:val="0"/>
        <w:numPr>
          <w:ilvl w:val="1"/>
          <w:numId w:val="10"/>
        </w:numPr>
        <w:spacing w:after="0" w:lineRule="auto"/>
        <w:ind w:left="1440" w:hanging="360"/>
        <w:rPr>
          <w:rFonts w:ascii="Noto Sans Symbols" w:cs="Noto Sans Symbols" w:eastAsia="Noto Sans Symbols" w:hAnsi="Noto Sans Symbols"/>
        </w:rPr>
      </w:pPr>
      <w:r w:rsidDel="00000000" w:rsidR="00000000" w:rsidRPr="00000000">
        <w:rPr>
          <w:rtl w:val="0"/>
        </w:rPr>
        <w:t xml:space="preserve">In case of no or unsatisfactory justification and plan for improvement, EGI Foundation reserves the right to replace the Component Provider.</w:t>
      </w:r>
      <w:r w:rsidDel="00000000" w:rsidR="00000000" w:rsidRPr="00000000">
        <w:rPr>
          <w:rtl w:val="0"/>
        </w:rPr>
        <w:t xml:space="preserve"> </w:t>
      </w:r>
    </w:p>
    <w:p w:rsidR="00000000" w:rsidDel="00000000" w:rsidP="00000000" w:rsidRDefault="00000000" w:rsidRPr="00000000" w14:paraId="0000010A">
      <w:pPr>
        <w:pageBreakBefore w:val="0"/>
        <w:numPr>
          <w:ilvl w:val="0"/>
          <w:numId w:val="10"/>
        </w:numPr>
        <w:ind w:left="720" w:hanging="360"/>
        <w:rPr>
          <w:u w:val="none"/>
        </w:rPr>
      </w:pPr>
      <w:bookmarkStart w:colFirst="0" w:colLast="0" w:name="_nfg9egqlf8dw" w:id="18"/>
      <w:bookmarkEnd w:id="18"/>
      <w:r w:rsidDel="00000000" w:rsidR="00000000" w:rsidRPr="00000000">
        <w:rPr>
          <w:rtl w:val="0"/>
        </w:rPr>
        <w:t xml:space="preserve">EGI Foundation will notify the supporting Component Provider in case of suspected violation via the EGI Service Desk (Section 3). The case will be analysed to identify the cause and verify the violation. </w:t>
      </w:r>
    </w:p>
    <w:p w:rsidR="00000000" w:rsidDel="00000000" w:rsidP="00000000" w:rsidRDefault="00000000" w:rsidRPr="00000000" w14:paraId="0000010B">
      <w:pPr>
        <w:pStyle w:val="Heading2"/>
        <w:pageBreakBefore w:val="0"/>
        <w:numPr>
          <w:ilvl w:val="1"/>
          <w:numId w:val="15"/>
        </w:numPr>
        <w:ind w:left="576" w:hanging="576"/>
        <w:rPr/>
      </w:pPr>
      <w:bookmarkStart w:colFirst="0" w:colLast="0" w:name="_44sinio" w:id="19"/>
      <w:bookmarkEnd w:id="19"/>
      <w:r w:rsidDel="00000000" w:rsidR="00000000" w:rsidRPr="00000000">
        <w:rPr>
          <w:rtl w:val="0"/>
        </w:rPr>
        <w:t xml:space="preserve">Escalation and complaints</w:t>
      </w:r>
    </w:p>
    <w:p w:rsidR="00000000" w:rsidDel="00000000" w:rsidP="00000000" w:rsidRDefault="00000000" w:rsidRPr="00000000" w14:paraId="0000010C">
      <w:pPr>
        <w:pageBreakBefore w:val="0"/>
        <w:rPr/>
      </w:pPr>
      <w:r w:rsidDel="00000000" w:rsidR="00000000" w:rsidRPr="00000000">
        <w:rPr>
          <w:rtl w:val="0"/>
        </w:rPr>
        <w:t xml:space="preserve">For escalation and complaints (A customer complaint is a customer's expression of dissatisfaction with an EGI service, either orally or in writing), EGI Foundation contact (Section 6.1) point shall be used, and the following rules apply.</w:t>
      </w:r>
    </w:p>
    <w:p w:rsidR="00000000" w:rsidDel="00000000" w:rsidP="00000000" w:rsidRDefault="00000000" w:rsidRPr="00000000" w14:paraId="0000010D">
      <w:pPr>
        <w:pageBreakBefore w:val="0"/>
        <w:numPr>
          <w:ilvl w:val="0"/>
          <w:numId w:val="11"/>
        </w:numPr>
        <w:spacing w:after="0" w:afterAutospacing="0"/>
        <w:ind w:left="720" w:hanging="360"/>
        <w:rPr>
          <w:u w:val="none"/>
        </w:rPr>
      </w:pPr>
      <w:r w:rsidDel="00000000" w:rsidR="00000000" w:rsidRPr="00000000">
        <w:rPr>
          <w:rtl w:val="0"/>
        </w:rPr>
        <w:t xml:space="preserve">In case of repeated violation of the Services targets for </w:t>
      </w:r>
      <w:r w:rsidDel="00000000" w:rsidR="00000000" w:rsidRPr="00000000">
        <w:rPr>
          <w:b w:val="1"/>
          <w:rtl w:val="0"/>
        </w:rPr>
        <w:t xml:space="preserve">four months </w:t>
      </w:r>
      <w:r w:rsidDel="00000000" w:rsidR="00000000" w:rsidRPr="00000000">
        <w:rPr>
          <w:b w:val="1"/>
          <w:rtl w:val="0"/>
        </w:rPr>
        <w:t xml:space="preserve"> (within reporting period)</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a review of the Agreement will take place involving the parties of the Agreement.</w:t>
      </w:r>
      <w:r w:rsidDel="00000000" w:rsidR="00000000" w:rsidRPr="00000000">
        <w:rPr>
          <w:rtl w:val="0"/>
        </w:rPr>
      </w:r>
    </w:p>
    <w:p w:rsidR="00000000" w:rsidDel="00000000" w:rsidP="00000000" w:rsidRDefault="00000000" w:rsidRPr="00000000" w14:paraId="0000010E">
      <w:pPr>
        <w:pageBreakBefore w:val="0"/>
        <w:numPr>
          <w:ilvl w:val="0"/>
          <w:numId w:val="11"/>
        </w:numPr>
        <w:ind w:left="720" w:hanging="360"/>
        <w:rPr>
          <w:u w:val="none"/>
        </w:rPr>
      </w:pPr>
      <w:r w:rsidDel="00000000" w:rsidR="00000000" w:rsidRPr="00000000">
        <w:rPr>
          <w:rtl w:val="0"/>
        </w:rPr>
        <w:t xml:space="preserve">Customer complaints or concerns about the Service(s) provided directed to the EGI Foundation contact will be shared with corresponding Component Providers. </w:t>
      </w:r>
    </w:p>
    <w:p w:rsidR="00000000" w:rsidDel="00000000" w:rsidP="00000000" w:rsidRDefault="00000000" w:rsidRPr="00000000" w14:paraId="0000010F">
      <w:pPr>
        <w:pStyle w:val="Heading1"/>
        <w:pageBreakBefore w:val="0"/>
        <w:numPr>
          <w:ilvl w:val="0"/>
          <w:numId w:val="15"/>
        </w:numPr>
        <w:ind w:left="432" w:hanging="432"/>
        <w:rPr/>
      </w:pPr>
      <w:bookmarkStart w:colFirst="0" w:colLast="0" w:name="_2jxsxqh" w:id="20"/>
      <w:bookmarkEnd w:id="20"/>
      <w:r w:rsidDel="00000000" w:rsidR="00000000" w:rsidRPr="00000000">
        <w:rPr>
          <w:rtl w:val="0"/>
        </w:rPr>
        <w:t xml:space="preserve">Information security and data protection</w:t>
      </w:r>
    </w:p>
    <w:p w:rsidR="00000000" w:rsidDel="00000000" w:rsidP="00000000" w:rsidRDefault="00000000" w:rsidRPr="00000000" w14:paraId="00000110">
      <w:pPr>
        <w:pageBreakBefore w:val="0"/>
        <w:rPr/>
      </w:pPr>
      <w:r w:rsidDel="00000000" w:rsidR="00000000" w:rsidRPr="00000000">
        <w:rPr>
          <w:rtl w:val="0"/>
        </w:rPr>
        <w:t xml:space="preserve">As defined by the EGI Default Operational Level Agreement</w:t>
      </w:r>
      <w:r w:rsidDel="00000000" w:rsidR="00000000" w:rsidRPr="00000000">
        <w:rPr>
          <w:vertAlign w:val="superscript"/>
        </w:rPr>
        <w:footnoteReference w:customMarkFollows="0" w:id="21"/>
      </w:r>
      <w:r w:rsidDel="00000000" w:rsidR="00000000" w:rsidRPr="00000000">
        <w:rPr>
          <w:rtl w:val="0"/>
        </w:rPr>
        <w:t xml:space="preserve">.</w:t>
      </w:r>
    </w:p>
    <w:p w:rsidR="00000000" w:rsidDel="00000000" w:rsidP="00000000" w:rsidRDefault="00000000" w:rsidRPr="00000000" w14:paraId="00000111">
      <w:pPr>
        <w:pageBreakBefore w:val="0"/>
        <w:rPr/>
      </w:pPr>
      <w:r w:rsidDel="00000000" w:rsidR="00000000" w:rsidRPr="00000000">
        <w:rPr>
          <w:rtl w:val="0"/>
        </w:rPr>
        <w:t xml:space="preserve">The following rules for Information Security and data protection must be enforced by the component provider:</w:t>
      </w:r>
    </w:p>
    <w:p w:rsidR="00000000" w:rsidDel="00000000" w:rsidP="00000000" w:rsidRDefault="00000000" w:rsidRPr="00000000" w14:paraId="00000112">
      <w:pPr>
        <w:pageBreakBefore w:val="0"/>
        <w:numPr>
          <w:ilvl w:val="0"/>
          <w:numId w:val="17"/>
        </w:numPr>
        <w:spacing w:after="0" w:lineRule="auto"/>
        <w:ind w:left="720" w:hanging="360"/>
        <w:rPr>
          <w:u w:val="none"/>
        </w:rPr>
      </w:pPr>
      <w:r w:rsidDel="00000000" w:rsidR="00000000" w:rsidRPr="00000000">
        <w:rPr>
          <w:rtl w:val="0"/>
        </w:rPr>
        <w:t xml:space="preserve">The Component Provider must make every effort to maximize the security level of users’ data and minimise possible harm in the event of an incident. Incidents must be immediately reported to the EGI CSIRT according to the SEC01 procedure</w:t>
      </w:r>
      <w:r w:rsidDel="00000000" w:rsidR="00000000" w:rsidRPr="00000000">
        <w:rPr>
          <w:vertAlign w:val="superscript"/>
        </w:rPr>
        <w:footnoteReference w:customMarkFollows="0" w:id="22"/>
      </w:r>
      <w:r w:rsidDel="00000000" w:rsidR="00000000" w:rsidRPr="00000000">
        <w:rPr>
          <w:rtl w:val="0"/>
        </w:rPr>
        <w:t xml:space="preserve">.</w:t>
      </w:r>
    </w:p>
    <w:p w:rsidR="00000000" w:rsidDel="00000000" w:rsidP="00000000" w:rsidRDefault="00000000" w:rsidRPr="00000000" w14:paraId="00000113">
      <w:pPr>
        <w:keepLines w:val="1"/>
        <w:pageBreakBefore w:val="0"/>
        <w:widowControl w:val="0"/>
        <w:numPr>
          <w:ilvl w:val="0"/>
          <w:numId w:val="17"/>
        </w:numPr>
        <w:spacing w:after="40" w:before="40" w:line="240" w:lineRule="auto"/>
        <w:ind w:left="720" w:hanging="360"/>
        <w:rPr>
          <w:rFonts w:ascii="Noto Sans Symbols" w:cs="Noto Sans Symbols" w:eastAsia="Noto Sans Symbols" w:hAnsi="Noto Sans Symbols"/>
        </w:rPr>
      </w:pPr>
      <w:r w:rsidDel="00000000" w:rsidR="00000000" w:rsidRPr="00000000">
        <w:rPr>
          <w:rtl w:val="0"/>
        </w:rPr>
        <w:t xml:space="preserve">EGI Foundation holds the role of the Data Controller while the Component Provider holds the role of Data Processor. </w:t>
      </w:r>
      <w:r w:rsidDel="00000000" w:rsidR="00000000" w:rsidRPr="00000000">
        <w:rPr>
          <w:rtl w:val="0"/>
        </w:rPr>
        <w:t xml:space="preserve">Data Processing Agreements</w:t>
      </w:r>
      <w:r w:rsidDel="00000000" w:rsidR="00000000" w:rsidRPr="00000000">
        <w:rPr>
          <w:vertAlign w:val="superscript"/>
        </w:rPr>
        <w:footnoteReference w:customMarkFollows="0" w:id="23"/>
      </w:r>
      <w:r w:rsidDel="00000000" w:rsidR="00000000" w:rsidRPr="00000000">
        <w:rPr>
          <w:rtl w:val="0"/>
        </w:rPr>
        <w:t xml:space="preserve"> covering the Services aforementioned must be signed between EGI Foundation (the Data Controller) and the Component Provider (the Data Processor).</w:t>
      </w:r>
      <w:r w:rsidDel="00000000" w:rsidR="00000000" w:rsidRPr="00000000">
        <w:rPr>
          <w:rtl w:val="0"/>
        </w:rPr>
      </w:r>
    </w:p>
    <w:p w:rsidR="00000000" w:rsidDel="00000000" w:rsidP="00000000" w:rsidRDefault="00000000" w:rsidRPr="00000000" w14:paraId="00000114">
      <w:pPr>
        <w:pageBreakBefore w:val="0"/>
        <w:numPr>
          <w:ilvl w:val="0"/>
          <w:numId w:val="17"/>
        </w:numPr>
        <w:ind w:left="720" w:hanging="360"/>
        <w:rPr>
          <w:rFonts w:ascii="Noto Sans Symbols" w:cs="Noto Sans Symbols" w:eastAsia="Noto Sans Symbols" w:hAnsi="Noto Sans Symbols"/>
        </w:rPr>
      </w:pPr>
      <w:r w:rsidDel="00000000" w:rsidR="00000000" w:rsidRPr="00000000">
        <w:rPr>
          <w:rtl w:val="0"/>
        </w:rPr>
        <w:t xml:space="preserve">The Component Provider must comply with the EGI Policy on the Processing of Personal Data</w:t>
      </w:r>
      <w:r w:rsidDel="00000000" w:rsidR="00000000" w:rsidRPr="00000000">
        <w:rPr>
          <w:vertAlign w:val="superscript"/>
        </w:rPr>
        <w:footnoteReference w:customMarkFollows="0" w:id="24"/>
      </w:r>
      <w:r w:rsidDel="00000000" w:rsidR="00000000" w:rsidRPr="00000000">
        <w:rPr>
          <w:rtl w:val="0"/>
        </w:rPr>
        <w:t xml:space="preserve"> </w:t>
      </w:r>
      <w:hyperlink r:id="rId18">
        <w:r w:rsidDel="00000000" w:rsidR="00000000" w:rsidRPr="00000000">
          <w:rPr>
            <w:rtl w:val="0"/>
          </w:rPr>
          <w:t xml:space="preserve">and</w:t>
        </w:r>
      </w:hyperlink>
      <w:r w:rsidDel="00000000" w:rsidR="00000000" w:rsidRPr="00000000">
        <w:rPr>
          <w:rtl w:val="0"/>
        </w:rPr>
        <w:t xml:space="preserve"> provide a Privacy Policy. This Privacy Policy must be prepared together with EGI Foundation and must be based on the Privacy Policy template provided by the AARC Policy Development Kit (PDK)</w:t>
      </w:r>
      <w:r w:rsidDel="00000000" w:rsidR="00000000" w:rsidRPr="00000000">
        <w:rPr>
          <w:vertAlign w:val="superscript"/>
        </w:rPr>
        <w:footnoteReference w:customMarkFollows="0" w:id="25"/>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5">
      <w:pPr>
        <w:pageBreakBefore w:val="0"/>
        <w:numPr>
          <w:ilvl w:val="0"/>
          <w:numId w:val="17"/>
        </w:numPr>
        <w:ind w:left="720" w:hanging="360"/>
        <w:rPr>
          <w:rFonts w:ascii="Noto Sans Symbols" w:cs="Noto Sans Symbols" w:eastAsia="Noto Sans Symbols" w:hAnsi="Noto Sans Symbols"/>
        </w:rPr>
      </w:pPr>
      <w:r w:rsidDel="00000000" w:rsidR="00000000" w:rsidRPr="00000000">
        <w:rPr>
          <w:rtl w:val="0"/>
        </w:rPr>
        <w:t xml:space="preserve">The Component Provider must enforce the EGI WISE Acceptable Usage Policy</w:t>
      </w:r>
      <w:r w:rsidDel="00000000" w:rsidR="00000000" w:rsidRPr="00000000">
        <w:rPr>
          <w:vertAlign w:val="superscript"/>
        </w:rPr>
        <w:footnoteReference w:customMarkFollows="0" w:id="26"/>
      </w:r>
      <w:r w:rsidDel="00000000" w:rsidR="00000000" w:rsidRPr="00000000">
        <w:rPr>
          <w:rtl w:val="0"/>
        </w:rPr>
        <w:t xml:space="preserve">.</w:t>
      </w:r>
    </w:p>
    <w:p w:rsidR="00000000" w:rsidDel="00000000" w:rsidP="00000000" w:rsidRDefault="00000000" w:rsidRPr="00000000" w14:paraId="00000116">
      <w:pPr>
        <w:keepLines w:val="1"/>
        <w:pageBreakBefore w:val="0"/>
        <w:widowControl w:val="0"/>
        <w:numPr>
          <w:ilvl w:val="0"/>
          <w:numId w:val="17"/>
        </w:numPr>
        <w:spacing w:after="40" w:before="40" w:line="240" w:lineRule="auto"/>
        <w:ind w:left="720" w:hanging="360"/>
        <w:rPr>
          <w:rFonts w:ascii="Noto Sans Symbols" w:cs="Noto Sans Symbols" w:eastAsia="Noto Sans Symbols" w:hAnsi="Noto Sans Symbols"/>
        </w:rPr>
      </w:pPr>
      <w:r w:rsidDel="00000000" w:rsidR="00000000" w:rsidRPr="00000000">
        <w:rPr>
          <w:rtl w:val="0"/>
        </w:rPr>
        <w:t xml:space="preserve">The Component Provider must comply with all principles set out by the GÉANT Data Protection Code of Conduct</w:t>
      </w:r>
      <w:r w:rsidDel="00000000" w:rsidR="00000000" w:rsidRPr="00000000">
        <w:rPr>
          <w:vertAlign w:val="superscript"/>
        </w:rPr>
        <w:footnoteReference w:customMarkFollows="0" w:id="27"/>
      </w:r>
      <w:r w:rsidDel="00000000" w:rsidR="00000000" w:rsidRPr="00000000">
        <w:rPr>
          <w:rtl w:val="0"/>
        </w:rPr>
        <w:t xml:space="preserve"> (v1.0).</w:t>
      </w:r>
    </w:p>
    <w:p w:rsidR="00000000" w:rsidDel="00000000" w:rsidP="00000000" w:rsidRDefault="00000000" w:rsidRPr="00000000" w14:paraId="00000117">
      <w:pPr>
        <w:pageBreakBefore w:val="0"/>
        <w:numPr>
          <w:ilvl w:val="0"/>
          <w:numId w:val="17"/>
        </w:numPr>
        <w:spacing w:after="0" w:afterAutospacing="0"/>
        <w:ind w:left="720" w:hanging="360"/>
        <w:rPr/>
      </w:pPr>
      <w:r w:rsidDel="00000000" w:rsidR="00000000" w:rsidRPr="00000000">
        <w:rPr>
          <w:rtl w:val="0"/>
        </w:rPr>
        <w:t xml:space="preserve">Security incidents affecting the services described in Section 1 must be reported to </w:t>
      </w:r>
      <w:hyperlink r:id="rId19">
        <w:r w:rsidDel="00000000" w:rsidR="00000000" w:rsidRPr="00000000">
          <w:rPr>
            <w:color w:val="1155cc"/>
            <w:u w:val="single"/>
            <w:rtl w:val="0"/>
          </w:rPr>
          <w:t xml:space="preserve">abuse@egi.eu</w:t>
        </w:r>
      </w:hyperlink>
      <w:r w:rsidDel="00000000" w:rsidR="00000000" w:rsidRPr="00000000">
        <w:rPr>
          <w:rtl w:val="0"/>
        </w:rPr>
        <w:t xml:space="preserve"> within 4 hours after their discovery and handled according to </w:t>
      </w:r>
      <w:hyperlink r:id="rId20">
        <w:r w:rsidDel="00000000" w:rsidR="00000000" w:rsidRPr="00000000">
          <w:rPr>
            <w:color w:val="1155cc"/>
            <w:u w:val="single"/>
            <w:rtl w:val="0"/>
          </w:rPr>
          <w:t xml:space="preserve">SEC01: EGI CSIRT Security Incident Handling Procedure - EGIWiki</w:t>
        </w:r>
      </w:hyperlink>
      <w:r w:rsidDel="00000000" w:rsidR="00000000" w:rsidRPr="00000000">
        <w:rPr>
          <w:color w:val="1155cc"/>
          <w:u w:val="single"/>
          <w:rtl w:val="0"/>
        </w:rPr>
        <w:t xml:space="preserve">.</w:t>
      </w:r>
      <w:r w:rsidDel="00000000" w:rsidR="00000000" w:rsidRPr="00000000">
        <w:rPr>
          <w:rtl w:val="0"/>
        </w:rPr>
      </w:r>
    </w:p>
    <w:p w:rsidR="00000000" w:rsidDel="00000000" w:rsidP="00000000" w:rsidRDefault="00000000" w:rsidRPr="00000000" w14:paraId="00000118">
      <w:pPr>
        <w:keepLines w:val="1"/>
        <w:pageBreakBefore w:val="0"/>
        <w:widowControl w:val="0"/>
        <w:numPr>
          <w:ilvl w:val="0"/>
          <w:numId w:val="17"/>
        </w:numPr>
        <w:spacing w:after="40" w:before="40" w:line="240" w:lineRule="auto"/>
        <w:ind w:left="720" w:hanging="360"/>
        <w:rPr>
          <w:rFonts w:ascii="Noto Sans Symbols" w:cs="Noto Sans Symbols" w:eastAsia="Noto Sans Symbols" w:hAnsi="Noto Sans Symbols"/>
        </w:rPr>
      </w:pPr>
      <w:r w:rsidDel="00000000" w:rsidR="00000000" w:rsidRPr="00000000">
        <w:rPr>
          <w:rtl w:val="0"/>
        </w:rPr>
        <w:t xml:space="preserve">The Component Provider must meet all requirements of any relevant EGI policies or procedures</w:t>
      </w:r>
      <w:r w:rsidDel="00000000" w:rsidR="00000000" w:rsidRPr="00000000">
        <w:rPr>
          <w:vertAlign w:val="superscript"/>
        </w:rPr>
        <w:footnoteReference w:customMarkFollows="0" w:id="28"/>
      </w:r>
      <w:r w:rsidDel="00000000" w:rsidR="00000000" w:rsidRPr="00000000">
        <w:rPr>
          <w:rtl w:val="0"/>
        </w:rPr>
        <w:t xml:space="preserve"> and also must be compliant with the relevant national legislation. Regarding EGI requirements, please refer to the following reference documentation:</w:t>
      </w:r>
    </w:p>
    <w:p w:rsidR="00000000" w:rsidDel="00000000" w:rsidP="00000000" w:rsidRDefault="00000000" w:rsidRPr="00000000" w14:paraId="00000119">
      <w:pPr>
        <w:keepLines w:val="1"/>
        <w:pageBreakBefore w:val="0"/>
        <w:widowControl w:val="0"/>
        <w:numPr>
          <w:ilvl w:val="1"/>
          <w:numId w:val="17"/>
        </w:numPr>
        <w:spacing w:after="40" w:before="40" w:line="240" w:lineRule="auto"/>
        <w:ind w:left="1440" w:hanging="360"/>
        <w:rPr>
          <w:rFonts w:ascii="Courier New" w:cs="Courier New" w:eastAsia="Courier New" w:hAnsi="Courier New"/>
        </w:rPr>
      </w:pPr>
      <w:hyperlink r:id="rId21">
        <w:r w:rsidDel="00000000" w:rsidR="00000000" w:rsidRPr="00000000">
          <w:rPr>
            <w:color w:val="1155cc"/>
            <w:u w:val="single"/>
            <w:rtl w:val="0"/>
          </w:rPr>
          <w:t xml:space="preserve">EGI-doc-3015: e-Infrastructure Security Policy</w:t>
        </w:r>
      </w:hyperlink>
      <w:r w:rsidDel="00000000" w:rsidR="00000000" w:rsidRPr="00000000">
        <w:rPr>
          <w:rtl w:val="0"/>
        </w:rPr>
      </w:r>
    </w:p>
    <w:p w:rsidR="00000000" w:rsidDel="00000000" w:rsidP="00000000" w:rsidRDefault="00000000" w:rsidRPr="00000000" w14:paraId="0000011A">
      <w:pPr>
        <w:keepLines w:val="1"/>
        <w:pageBreakBefore w:val="0"/>
        <w:widowControl w:val="0"/>
        <w:numPr>
          <w:ilvl w:val="1"/>
          <w:numId w:val="17"/>
        </w:numPr>
        <w:spacing w:after="40" w:before="40" w:line="240" w:lineRule="auto"/>
        <w:ind w:left="1440" w:hanging="360"/>
        <w:rPr>
          <w:rFonts w:ascii="Courier New" w:cs="Courier New" w:eastAsia="Courier New" w:hAnsi="Courier New"/>
        </w:rPr>
      </w:pPr>
      <w:hyperlink r:id="rId22">
        <w:r w:rsidDel="00000000" w:rsidR="00000000" w:rsidRPr="00000000">
          <w:rPr>
            <w:color w:val="1155cc"/>
            <w:u w:val="single"/>
            <w:rtl w:val="0"/>
          </w:rPr>
          <w:t xml:space="preserve">EGI-doc-3601: Service Operations Security Policy</w:t>
        </w:r>
      </w:hyperlink>
      <w:r w:rsidDel="00000000" w:rsidR="00000000" w:rsidRPr="00000000">
        <w:rPr>
          <w:rtl w:val="0"/>
        </w:rPr>
        <w:t xml:space="preserve"> </w:t>
      </w:r>
    </w:p>
    <w:p w:rsidR="00000000" w:rsidDel="00000000" w:rsidP="00000000" w:rsidRDefault="00000000" w:rsidRPr="00000000" w14:paraId="0000011B">
      <w:pPr>
        <w:keepLines w:val="1"/>
        <w:pageBreakBefore w:val="0"/>
        <w:widowControl w:val="0"/>
        <w:numPr>
          <w:ilvl w:val="1"/>
          <w:numId w:val="17"/>
        </w:numPr>
        <w:spacing w:after="40" w:before="40" w:line="240" w:lineRule="auto"/>
        <w:ind w:left="1440" w:hanging="360"/>
        <w:rPr>
          <w:rFonts w:ascii="Courier New" w:cs="Courier New" w:eastAsia="Courier New" w:hAnsi="Courier New"/>
        </w:rPr>
      </w:pPr>
      <w:hyperlink r:id="rId23">
        <w:r w:rsidDel="00000000" w:rsidR="00000000" w:rsidRPr="00000000">
          <w:rPr>
            <w:color w:val="1155cc"/>
            <w:u w:val="single"/>
            <w:rtl w:val="0"/>
          </w:rPr>
          <w:t xml:space="preserve">EGI-doc-2732: Policy on the Processing of Personal Data</w:t>
        </w:r>
      </w:hyperlink>
      <w:r w:rsidDel="00000000" w:rsidR="00000000" w:rsidRPr="00000000">
        <w:fldChar w:fldCharType="begin"/>
        <w:instrText xml:space="preserve"> HYPERLINK "https://documents.egi.eu/public/RetrieveFile?docid=710" </w:instrText>
        <w:fldChar w:fldCharType="separate"/>
      </w:r>
      <w:r w:rsidDel="00000000" w:rsidR="00000000" w:rsidRPr="00000000">
        <w:rPr>
          <w:rtl w:val="0"/>
        </w:rPr>
      </w:r>
    </w:p>
    <w:p w:rsidR="00000000" w:rsidDel="00000000" w:rsidP="00000000" w:rsidRDefault="00000000" w:rsidRPr="00000000" w14:paraId="0000011C">
      <w:pPr>
        <w:keepLines w:val="1"/>
        <w:pageBreakBefore w:val="0"/>
        <w:widowControl w:val="0"/>
        <w:numPr>
          <w:ilvl w:val="1"/>
          <w:numId w:val="17"/>
        </w:numPr>
        <w:spacing w:after="40" w:before="40" w:line="240" w:lineRule="auto"/>
        <w:ind w:left="1440" w:hanging="360"/>
        <w:rPr>
          <w:rFonts w:ascii="Courier New" w:cs="Courier New" w:eastAsia="Courier New" w:hAnsi="Courier New"/>
          <w:color w:val="1155cc"/>
        </w:rPr>
      </w:pPr>
      <w:r w:rsidDel="00000000" w:rsidR="00000000" w:rsidRPr="00000000">
        <w:fldChar w:fldCharType="end"/>
      </w:r>
      <w:hyperlink r:id="rId24">
        <w:r w:rsidDel="00000000" w:rsidR="00000000" w:rsidRPr="00000000">
          <w:rPr>
            <w:color w:val="1155cc"/>
            <w:u w:val="single"/>
            <w:rtl w:val="0"/>
          </w:rPr>
          <w:t xml:space="preserve">EGI-doc-3600: Acceptable Use Policy and Conditions of Use</w:t>
        </w:r>
      </w:hyperlink>
      <w:hyperlink r:id="rId25">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11D">
      <w:pPr>
        <w:keepLines w:val="1"/>
        <w:pageBreakBefore w:val="0"/>
        <w:widowControl w:val="0"/>
        <w:numPr>
          <w:ilvl w:val="1"/>
          <w:numId w:val="17"/>
        </w:numPr>
        <w:spacing w:after="40" w:before="40" w:line="240" w:lineRule="auto"/>
        <w:ind w:left="1440" w:hanging="360"/>
        <w:rPr>
          <w:rFonts w:ascii="Courier New" w:cs="Courier New" w:eastAsia="Courier New" w:hAnsi="Courier New"/>
        </w:rPr>
      </w:pPr>
      <w:hyperlink r:id="rId26">
        <w:r w:rsidDel="00000000" w:rsidR="00000000" w:rsidRPr="00000000">
          <w:rPr>
            <w:color w:val="1155cc"/>
            <w:u w:val="single"/>
            <w:rtl w:val="0"/>
          </w:rPr>
          <w:t xml:space="preserve">EGI-doc-2934: Security Traceability and Logging Policy</w:t>
        </w:r>
      </w:hyperlink>
      <w:r w:rsidDel="00000000" w:rsidR="00000000" w:rsidRPr="00000000">
        <w:rPr>
          <w:rtl w:val="0"/>
        </w:rPr>
      </w:r>
    </w:p>
    <w:p w:rsidR="00000000" w:rsidDel="00000000" w:rsidP="00000000" w:rsidRDefault="00000000" w:rsidRPr="00000000" w14:paraId="0000011E">
      <w:pPr>
        <w:keepLines w:val="1"/>
        <w:pageBreakBefore w:val="0"/>
        <w:widowControl w:val="0"/>
        <w:numPr>
          <w:ilvl w:val="1"/>
          <w:numId w:val="17"/>
        </w:numPr>
        <w:spacing w:after="40" w:before="40" w:line="240" w:lineRule="auto"/>
        <w:ind w:left="1440" w:hanging="360"/>
        <w:rPr>
          <w:rFonts w:ascii="Courier New" w:cs="Courier New" w:eastAsia="Courier New" w:hAnsi="Courier New"/>
        </w:rPr>
      </w:pPr>
      <w:hyperlink r:id="rId27">
        <w:r w:rsidDel="00000000" w:rsidR="00000000" w:rsidRPr="00000000">
          <w:rPr>
            <w:color w:val="1155cc"/>
            <w:u w:val="single"/>
            <w:rtl w:val="0"/>
          </w:rPr>
          <w:t xml:space="preserve">EGI-doc-2935: Security Incident Response Policy</w:t>
        </w:r>
      </w:hyperlink>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F">
      <w:pPr>
        <w:pStyle w:val="Heading1"/>
        <w:pageBreakBefore w:val="0"/>
        <w:numPr>
          <w:ilvl w:val="0"/>
          <w:numId w:val="15"/>
        </w:numPr>
        <w:ind w:left="432" w:hanging="432"/>
        <w:rPr/>
      </w:pPr>
      <w:bookmarkStart w:colFirst="0" w:colLast="0" w:name="_3j2qqm3" w:id="21"/>
      <w:bookmarkEnd w:id="21"/>
      <w:r w:rsidDel="00000000" w:rsidR="00000000" w:rsidRPr="00000000">
        <w:rPr>
          <w:rtl w:val="0"/>
        </w:rPr>
        <w:t xml:space="preserve">Responsibilities </w:t>
      </w:r>
    </w:p>
    <w:p w:rsidR="00000000" w:rsidDel="00000000" w:rsidP="00000000" w:rsidRDefault="00000000" w:rsidRPr="00000000" w14:paraId="00000120">
      <w:pPr>
        <w:pStyle w:val="Heading2"/>
        <w:pageBreakBefore w:val="0"/>
        <w:numPr>
          <w:ilvl w:val="1"/>
          <w:numId w:val="15"/>
        </w:numPr>
        <w:ind w:left="576" w:hanging="576"/>
        <w:rPr/>
      </w:pPr>
      <w:bookmarkStart w:colFirst="0" w:colLast="0" w:name="_1y810tw" w:id="22"/>
      <w:bookmarkEnd w:id="22"/>
      <w:r w:rsidDel="00000000" w:rsidR="00000000" w:rsidRPr="00000000">
        <w:rPr>
          <w:rtl w:val="0"/>
        </w:rPr>
        <w:t xml:space="preserve">Of the Component Provider</w:t>
      </w:r>
    </w:p>
    <w:p w:rsidR="00000000" w:rsidDel="00000000" w:rsidP="00000000" w:rsidRDefault="00000000" w:rsidRPr="00000000" w14:paraId="00000121">
      <w:pPr>
        <w:pageBreakBefore w:val="0"/>
        <w:rPr/>
      </w:pPr>
      <w:bookmarkStart w:colFirst="0" w:colLast="0" w:name="_4i7ojhp" w:id="23"/>
      <w:bookmarkEnd w:id="23"/>
      <w:r w:rsidDel="00000000" w:rsidR="00000000" w:rsidRPr="00000000">
        <w:rPr>
          <w:rtl w:val="0"/>
        </w:rPr>
        <w:t xml:space="preserve">As defined in Resource Center OLA</w:t>
      </w:r>
      <w:r w:rsidDel="00000000" w:rsidR="00000000" w:rsidRPr="00000000">
        <w:rPr>
          <w:vertAlign w:val="superscript"/>
        </w:rPr>
        <w:footnoteReference w:customMarkFollows="0" w:id="29"/>
      </w:r>
      <w:r w:rsidDel="00000000" w:rsidR="00000000" w:rsidRPr="00000000">
        <w:rPr>
          <w:rtl w:val="0"/>
        </w:rPr>
        <w:t xml:space="preserve">.</w:t>
      </w:r>
    </w:p>
    <w:p w:rsidR="00000000" w:rsidDel="00000000" w:rsidP="00000000" w:rsidRDefault="00000000" w:rsidRPr="00000000" w14:paraId="00000122">
      <w:pPr>
        <w:pageBreakBefore w:val="0"/>
        <w:rPr/>
      </w:pPr>
      <w:bookmarkStart w:colFirst="0" w:colLast="0" w:name="_jpsljeneo8vv" w:id="24"/>
      <w:bookmarkEnd w:id="24"/>
      <w:r w:rsidDel="00000000" w:rsidR="00000000" w:rsidRPr="00000000">
        <w:rPr>
          <w:rtl w:val="0"/>
        </w:rPr>
        <w:t xml:space="preserve">In addition: </w:t>
      </w:r>
    </w:p>
    <w:p w:rsidR="00000000" w:rsidDel="00000000" w:rsidP="00000000" w:rsidRDefault="00000000" w:rsidRPr="00000000" w14:paraId="00000123">
      <w:pPr>
        <w:pageBreakBefore w:val="0"/>
        <w:numPr>
          <w:ilvl w:val="0"/>
          <w:numId w:val="12"/>
        </w:numPr>
        <w:ind w:left="720" w:hanging="360"/>
        <w:rPr/>
      </w:pPr>
      <w:bookmarkStart w:colFirst="0" w:colLast="0" w:name="_3whwml4" w:id="25"/>
      <w:bookmarkEnd w:id="25"/>
      <w:r w:rsidDel="00000000" w:rsidR="00000000" w:rsidRPr="00000000">
        <w:rPr>
          <w:rtl w:val="0"/>
        </w:rPr>
        <w:t xml:space="preserve">The Component Provider is responsible for monitoring of the usage and taking appropriate action to avoid overuse of resources defined in this agreement. EGI Foundation is not responsible for any costs incurred by over usage of what was otherwise defined in this agreement.</w:t>
      </w:r>
    </w:p>
    <w:p w:rsidR="00000000" w:rsidDel="00000000" w:rsidP="00000000" w:rsidRDefault="00000000" w:rsidRPr="00000000" w14:paraId="00000124">
      <w:pPr>
        <w:pageBreakBefore w:val="0"/>
        <w:numPr>
          <w:ilvl w:val="0"/>
          <w:numId w:val="12"/>
        </w:numPr>
        <w:spacing w:after="0" w:afterAutospacing="0"/>
        <w:ind w:left="720" w:hanging="360"/>
      </w:pPr>
      <w:bookmarkStart w:colFirst="0" w:colLast="0" w:name="_rqa74pventkm" w:id="26"/>
      <w:bookmarkEnd w:id="26"/>
      <w:r w:rsidDel="00000000" w:rsidR="00000000" w:rsidRPr="00000000">
        <w:rPr>
          <w:rtl w:val="0"/>
        </w:rPr>
        <w:t xml:space="preserve">The Component Provider shall not terminate the virtual machines without agreement with EGI Foundation.</w:t>
      </w:r>
    </w:p>
    <w:p w:rsidR="00000000" w:rsidDel="00000000" w:rsidP="00000000" w:rsidRDefault="00000000" w:rsidRPr="00000000" w14:paraId="00000125">
      <w:pPr>
        <w:pageBreakBefore w:val="0"/>
        <w:numPr>
          <w:ilvl w:val="1"/>
          <w:numId w:val="12"/>
        </w:numPr>
        <w:ind w:left="1440" w:hanging="360"/>
        <w:rPr/>
      </w:pPr>
      <w:bookmarkStart w:colFirst="0" w:colLast="0" w:name="_a54p6e94fyj5" w:id="27"/>
      <w:bookmarkEnd w:id="27"/>
      <w:r w:rsidDel="00000000" w:rsidR="00000000" w:rsidRPr="00000000">
        <w:rPr>
          <w:rtl w:val="0"/>
        </w:rPr>
        <w:t xml:space="preserve">Notification of resource termination shall be sent to the EGI Foundation 15 calendar days before.</w:t>
      </w:r>
      <w:r w:rsidDel="00000000" w:rsidR="00000000" w:rsidRPr="00000000">
        <w:rPr>
          <w:rtl w:val="0"/>
        </w:rPr>
      </w:r>
    </w:p>
    <w:p w:rsidR="00000000" w:rsidDel="00000000" w:rsidP="00000000" w:rsidRDefault="00000000" w:rsidRPr="00000000" w14:paraId="00000126">
      <w:pPr>
        <w:pStyle w:val="Heading2"/>
        <w:pageBreakBefore w:val="0"/>
        <w:numPr>
          <w:ilvl w:val="1"/>
          <w:numId w:val="15"/>
        </w:numPr>
        <w:ind w:left="576" w:hanging="576"/>
        <w:rPr/>
      </w:pPr>
      <w:bookmarkStart w:colFirst="0" w:colLast="0" w:name="_2xcytpi" w:id="28"/>
      <w:bookmarkEnd w:id="28"/>
      <w:r w:rsidDel="00000000" w:rsidR="00000000" w:rsidRPr="00000000">
        <w:rPr>
          <w:rtl w:val="0"/>
        </w:rPr>
        <w:t xml:space="preserve">Of EGI Foundation</w:t>
      </w:r>
    </w:p>
    <w:p w:rsidR="00000000" w:rsidDel="00000000" w:rsidP="00000000" w:rsidRDefault="00000000" w:rsidRPr="00000000" w14:paraId="00000127">
      <w:pPr>
        <w:pageBreakBefore w:val="0"/>
        <w:rPr/>
      </w:pPr>
      <w:r w:rsidDel="00000000" w:rsidR="00000000" w:rsidRPr="00000000">
        <w:rPr>
          <w:rtl w:val="0"/>
        </w:rPr>
        <w:t xml:space="preserve">As defined in Resource Center OLA</w:t>
      </w:r>
      <w:r w:rsidDel="00000000" w:rsidR="00000000" w:rsidRPr="00000000">
        <w:rPr>
          <w:vertAlign w:val="superscript"/>
        </w:rPr>
        <w:footnoteReference w:customMarkFollows="0" w:id="30"/>
      </w:r>
      <w:r w:rsidDel="00000000" w:rsidR="00000000" w:rsidRPr="00000000">
        <w:rPr>
          <w:rtl w:val="0"/>
        </w:rPr>
        <w:t xml:space="preserve"> and:</w:t>
      </w:r>
    </w:p>
    <w:p w:rsidR="00000000" w:rsidDel="00000000" w:rsidP="00000000" w:rsidRDefault="00000000" w:rsidRPr="00000000" w14:paraId="00000128">
      <w:pPr>
        <w:pageBreakBefore w:val="0"/>
        <w:numPr>
          <w:ilvl w:val="0"/>
          <w:numId w:val="6"/>
        </w:numPr>
        <w:pBdr>
          <w:top w:space="0" w:sz="0" w:val="nil"/>
          <w:left w:space="0" w:sz="0" w:val="nil"/>
          <w:bottom w:space="0" w:sz="0" w:val="nil"/>
          <w:right w:space="0" w:sz="0" w:val="nil"/>
          <w:between w:space="0" w:sz="0" w:val="nil"/>
        </w:pBdr>
        <w:spacing w:after="0" w:lineRule="auto"/>
        <w:ind w:left="1080" w:hanging="720"/>
        <w:rPr>
          <w:color w:val="000000"/>
          <w:u w:val="none"/>
        </w:rPr>
      </w:pPr>
      <w:r w:rsidDel="00000000" w:rsidR="00000000" w:rsidRPr="00000000">
        <w:rPr>
          <w:color w:val="000000"/>
          <w:rtl w:val="0"/>
        </w:rPr>
        <w:t xml:space="preserve">Support coordination with other Component Providers;</w:t>
      </w:r>
      <w:r w:rsidDel="00000000" w:rsidR="00000000" w:rsidRPr="00000000">
        <w:rPr>
          <w:rtl w:val="0"/>
        </w:rPr>
      </w:r>
    </w:p>
    <w:p w:rsidR="00000000" w:rsidDel="00000000" w:rsidP="00000000" w:rsidRDefault="00000000" w:rsidRPr="00000000" w14:paraId="00000129">
      <w:pPr>
        <w:pageBreakBefore w:val="0"/>
        <w:numPr>
          <w:ilvl w:val="0"/>
          <w:numId w:val="6"/>
        </w:numPr>
        <w:pBdr>
          <w:top w:space="0" w:sz="0" w:val="nil"/>
          <w:left w:space="0" w:sz="0" w:val="nil"/>
          <w:bottom w:space="0" w:sz="0" w:val="nil"/>
          <w:right w:space="0" w:sz="0" w:val="nil"/>
          <w:between w:space="0" w:sz="0" w:val="nil"/>
        </w:pBdr>
        <w:spacing w:after="0" w:lineRule="auto"/>
        <w:ind w:left="1080" w:hanging="720"/>
        <w:rPr>
          <w:color w:val="000000"/>
          <w:u w:val="none"/>
        </w:rPr>
      </w:pPr>
      <w:r w:rsidDel="00000000" w:rsidR="00000000" w:rsidRPr="00000000">
        <w:rPr>
          <w:color w:val="000000"/>
          <w:rtl w:val="0"/>
        </w:rPr>
        <w:t xml:space="preserve">Support coordination and conflict resolution with the </w:t>
      </w:r>
      <w:r w:rsidDel="00000000" w:rsidR="00000000" w:rsidRPr="00000000">
        <w:rPr>
          <w:rtl w:val="0"/>
        </w:rPr>
        <w:t xml:space="preserve">Customer</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2A">
      <w:pPr>
        <w:pageBreakBefore w:val="0"/>
        <w:numPr>
          <w:ilvl w:val="0"/>
          <w:numId w:val="6"/>
        </w:numPr>
        <w:pBdr>
          <w:top w:space="0" w:sz="0" w:val="nil"/>
          <w:left w:space="0" w:sz="0" w:val="nil"/>
          <w:bottom w:space="0" w:sz="0" w:val="nil"/>
          <w:right w:space="0" w:sz="0" w:val="nil"/>
          <w:between w:space="0" w:sz="0" w:val="nil"/>
        </w:pBdr>
        <w:ind w:left="1080" w:hanging="720"/>
        <w:rPr>
          <w:color w:val="000000"/>
        </w:rPr>
      </w:pPr>
      <w:r w:rsidDel="00000000" w:rsidR="00000000" w:rsidRPr="00000000">
        <w:rPr>
          <w:rtl w:val="0"/>
        </w:rPr>
        <w:t xml:space="preserve">Support the Customer with data movement in case of OLA termination. </w:t>
      </w:r>
    </w:p>
    <w:p w:rsidR="00000000" w:rsidDel="00000000" w:rsidP="00000000" w:rsidRDefault="00000000" w:rsidRPr="00000000" w14:paraId="0000012B">
      <w:pPr>
        <w:pStyle w:val="Heading2"/>
        <w:pageBreakBefore w:val="0"/>
        <w:numPr>
          <w:ilvl w:val="1"/>
          <w:numId w:val="15"/>
        </w:numPr>
        <w:ind w:left="576" w:hanging="576"/>
        <w:rPr/>
      </w:pPr>
      <w:bookmarkStart w:colFirst="0" w:colLast="0" w:name="_1ci93xb" w:id="29"/>
      <w:bookmarkEnd w:id="29"/>
      <w:r w:rsidDel="00000000" w:rsidR="00000000" w:rsidRPr="00000000">
        <w:rPr>
          <w:rtl w:val="0"/>
        </w:rPr>
        <w:t xml:space="preserve">Of the Customer</w:t>
      </w:r>
    </w:p>
    <w:p w:rsidR="00000000" w:rsidDel="00000000" w:rsidP="00000000" w:rsidRDefault="00000000" w:rsidRPr="00000000" w14:paraId="0000012C">
      <w:pPr>
        <w:pageBreakBefore w:val="0"/>
        <w:numPr>
          <w:ilvl w:val="0"/>
          <w:numId w:val="3"/>
        </w:numPr>
        <w:pBdr>
          <w:top w:space="0" w:sz="0" w:val="nil"/>
          <w:left w:space="0" w:sz="0" w:val="nil"/>
          <w:bottom w:space="0" w:sz="0" w:val="nil"/>
          <w:right w:space="0" w:sz="0" w:val="nil"/>
          <w:between w:space="0" w:sz="0" w:val="nil"/>
        </w:pBdr>
        <w:ind w:left="720" w:hanging="360"/>
        <w:rPr>
          <w:color w:val="000000"/>
          <w:u w:val="none"/>
        </w:rPr>
      </w:pPr>
      <w:r w:rsidDel="00000000" w:rsidR="00000000" w:rsidRPr="00000000">
        <w:rPr>
          <w:color w:val="000000"/>
          <w:rtl w:val="0"/>
        </w:rPr>
        <w:t xml:space="preserve">All responsibilities of the </w:t>
      </w:r>
      <w:r w:rsidDel="00000000" w:rsidR="00000000" w:rsidRPr="00000000">
        <w:rPr>
          <w:rtl w:val="0"/>
        </w:rPr>
        <w:t xml:space="preserve">Customer</w:t>
      </w:r>
      <w:r w:rsidDel="00000000" w:rsidR="00000000" w:rsidRPr="00000000">
        <w:rPr>
          <w:color w:val="000000"/>
          <w:rtl w:val="0"/>
        </w:rPr>
        <w:t xml:space="preserve"> are listed in relevant VO SLA.</w:t>
      </w:r>
    </w:p>
    <w:p w:rsidR="00000000" w:rsidDel="00000000" w:rsidP="00000000" w:rsidRDefault="00000000" w:rsidRPr="00000000" w14:paraId="0000012D">
      <w:pPr>
        <w:pStyle w:val="Heading1"/>
        <w:pageBreakBefore w:val="0"/>
        <w:numPr>
          <w:ilvl w:val="0"/>
          <w:numId w:val="15"/>
        </w:numPr>
        <w:ind w:left="432" w:hanging="432"/>
        <w:rPr/>
      </w:pPr>
      <w:bookmarkStart w:colFirst="0" w:colLast="0" w:name="_3whwml4" w:id="25"/>
      <w:bookmarkEnd w:id="25"/>
      <w:r w:rsidDel="00000000" w:rsidR="00000000" w:rsidRPr="00000000">
        <w:rPr>
          <w:rtl w:val="0"/>
        </w:rPr>
        <w:t xml:space="preserve">Review, extensions and termination</w:t>
      </w:r>
    </w:p>
    <w:p w:rsidR="00000000" w:rsidDel="00000000" w:rsidP="00000000" w:rsidRDefault="00000000" w:rsidRPr="00000000" w14:paraId="0000012E">
      <w:pPr>
        <w:pageBreakBefore w:val="0"/>
        <w:rPr/>
      </w:pPr>
      <w:r w:rsidDel="00000000" w:rsidR="00000000" w:rsidRPr="00000000">
        <w:rPr>
          <w:rtl w:val="0"/>
        </w:rPr>
        <w:t xml:space="preserve">As defined in Resource Center OLA</w:t>
      </w:r>
      <w:r w:rsidDel="00000000" w:rsidR="00000000" w:rsidRPr="00000000">
        <w:rPr>
          <w:vertAlign w:val="superscript"/>
        </w:rPr>
        <w:footnoteReference w:customMarkFollows="0" w:id="31"/>
      </w:r>
      <w:r w:rsidDel="00000000" w:rsidR="00000000" w:rsidRPr="00000000">
        <w:rPr>
          <w:rtl w:val="0"/>
        </w:rPr>
        <w:t xml:space="preserve">.</w:t>
      </w:r>
    </w:p>
    <w:sectPr>
      <w:footerReference r:id="rId28" w:type="default"/>
      <w:footerReference r:id="rId29" w:type="first"/>
      <w:pgSz w:h="16838" w:w="11906" w:orient="portrait"/>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4"/>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cantSplit w:val="0"/>
        <w:trHeight w:val="840" w:hRule="atLeast"/>
        <w:tblHeader w:val="0"/>
      </w:trPr>
      <w:tc>
        <w:tcPr>
          <w:vAlign w:val="bottom"/>
        </w:tcPr>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tabs>
              <w:tab w:val="center" w:pos="4513"/>
              <w:tab w:val="right" w:pos="9026"/>
            </w:tabs>
            <w:jc w:val="left"/>
            <w:rPr>
              <w:color w:val="000000"/>
            </w:rPr>
          </w:pPr>
          <w:r w:rsidDel="00000000" w:rsidR="00000000" w:rsidRPr="00000000">
            <w:rPr>
              <w:color w:val="000000"/>
            </w:rPr>
            <w:drawing>
              <wp:inline distB="0" distT="0" distL="0" distR="0">
                <wp:extent cx="765570" cy="432000"/>
                <wp:effectExtent b="0" l="0" r="0" t="0"/>
                <wp:docPr id="3" name="image3.gif"/>
                <a:graphic>
                  <a:graphicData uri="http://schemas.openxmlformats.org/drawingml/2006/picture">
                    <pic:pic>
                      <pic:nvPicPr>
                        <pic:cNvPr id="0" name="image3.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tc>
    </w:tr>
  </w:tbl>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ageBreakBefore w:val="0"/>
      <w:widowControl w:val="0"/>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bl>
    <w:tblPr>
      <w:tblStyle w:val="Table5"/>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rPr>
        <w:cantSplit w:val="0"/>
        <w:tblHeader w:val="0"/>
      </w:trPr>
      <w:tc>
        <w:tcPr>
          <w:vAlign w:val="center"/>
        </w:tcPr>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sz w:val="18"/>
              <w:szCs w:val="18"/>
            </w:rPr>
            <w:drawing>
              <wp:inline distB="0" distT="0" distL="0" distR="0">
                <wp:extent cx="675640" cy="532765"/>
                <wp:effectExtent b="0" l="0" r="0" t="0"/>
                <wp:docPr descr="EGI_Logo_RGB_315x250px" id="2" name="image1.png"/>
                <a:graphic>
                  <a:graphicData uri="http://schemas.openxmlformats.org/drawingml/2006/picture">
                    <pic:pic>
                      <pic:nvPicPr>
                        <pic:cNvPr descr="EGI_Logo_RGB_315x250px" id="0" name="image1.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sz w:val="18"/>
              <w:szCs w:val="18"/>
              <w:rtl w:val="0"/>
            </w:rPr>
            <w:t xml:space="preserve">This work by EGI Foundation is licensed under a </w:t>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tabs>
              <w:tab w:val="center" w:pos="4513"/>
              <w:tab w:val="right" w:pos="9026"/>
            </w:tabs>
            <w:jc w:val="center"/>
            <w:rPr>
              <w:i w:val="1"/>
              <w:color w:val="000000"/>
              <w:sz w:val="20"/>
              <w:szCs w:val="20"/>
            </w:rPr>
          </w:pPr>
          <w:hyperlink r:id="rId2">
            <w:r w:rsidDel="00000000" w:rsidR="00000000" w:rsidRPr="00000000">
              <w:rPr>
                <w:color w:val="0000ff"/>
                <w:sz w:val="18"/>
                <w:szCs w:val="18"/>
                <w:u w:val="single"/>
                <w:rtl w:val="0"/>
              </w:rPr>
              <w:t xml:space="preserve">Creative Commons Attribution 4.0 International License</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rPr>
            <w:drawing>
              <wp:inline distB="0" distT="0" distL="0" distR="0">
                <wp:extent cx="540199" cy="540199"/>
                <wp:effectExtent b="0" l="0" r="0" t="0"/>
                <wp:docPr descr="/Users/owen/Google Drive/ETL online/FedSM/FitSM/FitSM Branding/FitSM v1.2/FitSM logo-only-1.2.png" id="4" name="image4.png"/>
                <a:graphic>
                  <a:graphicData uri="http://schemas.openxmlformats.org/drawingml/2006/picture">
                    <pic:pic>
                      <pic:nvPicPr>
                        <pic:cNvPr descr="/Users/owen/Google Drive/ETL online/FedSM/FitSM/FitSM Branding/FitSM v1.2/FitSM logo-only-1.2.png" id="0" name="image4.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3C">
          <w:pPr>
            <w:pageBreakBefore w:val="0"/>
            <w:jc w:val="center"/>
            <w:rPr>
              <w:sz w:val="18"/>
              <w:szCs w:val="18"/>
            </w:rPr>
          </w:pPr>
          <w:r w:rsidDel="00000000" w:rsidR="00000000" w:rsidRPr="00000000">
            <w:rPr>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color w:val="0000ff"/>
                <w:sz w:val="18"/>
                <w:szCs w:val="18"/>
                <w:u w:val="single"/>
                <w:rtl w:val="0"/>
              </w:rPr>
              <w:t xml:space="preserve">www.fitsm.eu</w:t>
            </w:r>
          </w:hyperlink>
          <w:r w:rsidDel="00000000" w:rsidR="00000000" w:rsidRPr="00000000">
            <w:rPr>
              <w:sz w:val="18"/>
              <w:szCs w:val="18"/>
              <w:rtl w:val="0"/>
            </w:rPr>
            <w:t xml:space="preserve">.</w:t>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rtl w:val="0"/>
            </w:rPr>
          </w:r>
        </w:p>
      </w:tc>
    </w:tr>
  </w:tbl>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
        <w:r w:rsidDel="00000000" w:rsidR="00000000" w:rsidRPr="00000000">
          <w:rPr>
            <w:color w:val="0000ff"/>
            <w:sz w:val="20"/>
            <w:szCs w:val="20"/>
            <w:u w:val="single"/>
            <w:rtl w:val="0"/>
          </w:rPr>
          <w:t xml:space="preserve">https://documents.egi.eu/document/31</w:t>
        </w:r>
      </w:hyperlink>
      <w:r w:rsidDel="00000000" w:rsidR="00000000" w:rsidRPr="00000000">
        <w:rPr>
          <w:rtl w:val="0"/>
        </w:rPr>
      </w:r>
    </w:p>
  </w:footnote>
  <w:footnote w:id="1">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CDMI, POSIX, SWIFT, etc.</w:t>
      </w:r>
    </w:p>
  </w:footnote>
  <w:footnote w:id="2">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DPM, dCache, STORM,  etc.</w:t>
      </w:r>
    </w:p>
  </w:footnote>
  <w:footnote w:id="3">
    <w:p w:rsidR="00000000" w:rsidDel="00000000" w:rsidP="00000000" w:rsidRDefault="00000000" w:rsidRPr="00000000" w14:paraId="0000013F">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Shared, Dedicated</w:t>
      </w:r>
    </w:p>
  </w:footnote>
  <w:footnote w:id="4">
    <w:p w:rsidR="00000000" w:rsidDel="00000000" w:rsidP="00000000" w:rsidRDefault="00000000" w:rsidRPr="00000000" w14:paraId="00000140">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OIDC, SAML (multiple option can be selected)</w:t>
      </w:r>
    </w:p>
  </w:footnote>
  <w:footnote w:id="5">
    <w:p w:rsidR="00000000" w:rsidDel="00000000" w:rsidP="00000000" w:rsidRDefault="00000000" w:rsidRPr="00000000" w14:paraId="00000141">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eduGAIN, ORCID, Google, Facebook, LinkedIn, X.509 digital certificates, Other (please specify)</w:t>
      </w:r>
    </w:p>
  </w:footnote>
  <w:footnote w:id="6">
    <w:p w:rsidR="00000000" w:rsidDel="00000000" w:rsidP="00000000" w:rsidRDefault="00000000" w:rsidRPr="00000000" w14:paraId="00000142">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Community, EGI</w:t>
      </w:r>
    </w:p>
  </w:footnote>
  <w:footnote w:id="7">
    <w:p w:rsidR="00000000" w:rsidDel="00000000" w:rsidP="00000000" w:rsidRDefault="00000000" w:rsidRPr="00000000" w14:paraId="00000143">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COmanage, Perun, VOMS, ask EGI support to choose the group management technology, Other (customer can specify other group management systems)</w:t>
      </w:r>
    </w:p>
  </w:footnote>
  <w:footnote w:id="8">
    <w:p w:rsidR="00000000" w:rsidDel="00000000" w:rsidP="00000000" w:rsidRDefault="00000000" w:rsidRPr="00000000" w14:paraId="00000144">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EGI, EUDAT, GEANT (multiple options can be selected)</w:t>
      </w:r>
    </w:p>
  </w:footnote>
  <w:footnote w:id="9">
    <w:p w:rsidR="00000000" w:rsidDel="00000000" w:rsidP="00000000" w:rsidRDefault="00000000" w:rsidRPr="00000000" w14:paraId="00000145">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All, custom list of communities</w:t>
      </w:r>
    </w:p>
  </w:footnote>
  <w:footnote w:id="10">
    <w:p w:rsidR="00000000" w:rsidDel="00000000" w:rsidP="00000000" w:rsidRDefault="00000000" w:rsidRPr="00000000" w14:paraId="00000146">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Data Consumers to access datasets stored in existing DataHub Oneproviders</w:t>
      </w:r>
    </w:p>
  </w:footnote>
  <w:footnote w:id="11">
    <w:p w:rsidR="00000000" w:rsidDel="00000000" w:rsidP="00000000" w:rsidRDefault="00000000" w:rsidRPr="00000000" w14:paraId="00000147">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onclient, REST, CMDI, or web interface</w:t>
      </w:r>
    </w:p>
  </w:footnote>
  <w:footnote w:id="12">
    <w:p w:rsidR="00000000" w:rsidDel="00000000" w:rsidP="00000000" w:rsidRDefault="00000000" w:rsidRPr="00000000" w14:paraId="00000148">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User Communities to deploy a customised "DataHub" instance. For Data Consumers who want/need to have data storage closer to their computing resources. For Storage Providers supporting data publishers willing to expose their data.</w:t>
      </w:r>
    </w:p>
  </w:footnote>
  <w:footnote w:id="13">
    <w:p w:rsidR="00000000" w:rsidDel="00000000" w:rsidP="00000000" w:rsidRDefault="00000000" w:rsidRPr="00000000" w14:paraId="00000149">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Data Publishers to publish their own data</w:t>
      </w:r>
    </w:p>
  </w:footnote>
  <w:footnote w:id="14">
    <w:p w:rsidR="00000000" w:rsidDel="00000000" w:rsidP="00000000" w:rsidRDefault="00000000" w:rsidRPr="00000000" w14:paraId="0000014A">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private, private to VO, public (ACL may be managed by the user)</w:t>
      </w:r>
    </w:p>
  </w:footnote>
  <w:footnote w:id="15">
    <w:p w:rsidR="00000000" w:rsidDel="00000000" w:rsidP="00000000" w:rsidRDefault="00000000" w:rsidRPr="00000000" w14:paraId="0000014B">
      <w:pPr>
        <w:pageBreakBefore w:val="0"/>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2">
        <w:r w:rsidDel="00000000" w:rsidR="00000000" w:rsidRPr="00000000">
          <w:rPr>
            <w:color w:val="1155cc"/>
            <w:sz w:val="20"/>
            <w:szCs w:val="20"/>
            <w:u w:val="single"/>
            <w:rtl w:val="0"/>
          </w:rPr>
          <w:t xml:space="preserve">https://documents.egi.eu/document/31</w:t>
        </w:r>
      </w:hyperlink>
      <w:r w:rsidDel="00000000" w:rsidR="00000000" w:rsidRPr="00000000">
        <w:rPr>
          <w:sz w:val="18"/>
          <w:szCs w:val="18"/>
          <w:rtl w:val="0"/>
        </w:rPr>
        <w:t xml:space="preserve"> </w:t>
      </w:r>
      <w:r w:rsidDel="00000000" w:rsidR="00000000" w:rsidRPr="00000000">
        <w:rPr>
          <w:rtl w:val="0"/>
        </w:rPr>
      </w:r>
    </w:p>
  </w:footnote>
  <w:footnote w:id="18">
    <w:p w:rsidR="00000000" w:rsidDel="00000000" w:rsidP="00000000" w:rsidRDefault="00000000" w:rsidRPr="00000000" w14:paraId="0000014C">
      <w:pPr>
        <w:pageBreakBefore w:val="0"/>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3">
        <w:r w:rsidDel="00000000" w:rsidR="00000000" w:rsidRPr="00000000">
          <w:rPr>
            <w:color w:val="1155cc"/>
            <w:sz w:val="20"/>
            <w:szCs w:val="20"/>
            <w:u w:val="single"/>
            <w:rtl w:val="0"/>
          </w:rPr>
          <w:t xml:space="preserve">https://documents.egi.eu/document/31</w:t>
        </w:r>
      </w:hyperlink>
      <w:r w:rsidDel="00000000" w:rsidR="00000000" w:rsidRPr="00000000">
        <w:rPr>
          <w:rtl w:val="0"/>
        </w:rPr>
      </w:r>
    </w:p>
  </w:footnote>
  <w:footnote w:id="16">
    <w:p w:rsidR="00000000" w:rsidDel="00000000" w:rsidP="00000000" w:rsidRDefault="00000000" w:rsidRPr="00000000" w14:paraId="0000014D">
      <w:pPr>
        <w:pageBreakBefore w:val="0"/>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4">
        <w:r w:rsidDel="00000000" w:rsidR="00000000" w:rsidRPr="00000000">
          <w:rPr>
            <w:color w:val="1155cc"/>
            <w:sz w:val="20"/>
            <w:szCs w:val="20"/>
            <w:u w:val="single"/>
            <w:rtl w:val="0"/>
          </w:rPr>
          <w:t xml:space="preserve">https://documents.egi.eu/document/31</w:t>
        </w:r>
      </w:hyperlink>
      <w:r w:rsidDel="00000000" w:rsidR="00000000" w:rsidRPr="00000000">
        <w:rPr>
          <w:rtl w:val="0"/>
        </w:rPr>
      </w:r>
    </w:p>
  </w:footnote>
  <w:footnote w:id="29">
    <w:p w:rsidR="00000000" w:rsidDel="00000000" w:rsidP="00000000" w:rsidRDefault="00000000" w:rsidRPr="00000000" w14:paraId="0000014E">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5">
        <w:r w:rsidDel="00000000" w:rsidR="00000000" w:rsidRPr="00000000">
          <w:rPr>
            <w:color w:val="1155cc"/>
            <w:sz w:val="20"/>
            <w:szCs w:val="20"/>
            <w:u w:val="single"/>
            <w:rtl w:val="0"/>
          </w:rPr>
          <w:t xml:space="preserve">https://documents.egi.eu/document/31</w:t>
        </w:r>
      </w:hyperlink>
      <w:r w:rsidDel="00000000" w:rsidR="00000000" w:rsidRPr="00000000">
        <w:rPr>
          <w:sz w:val="20"/>
          <w:szCs w:val="20"/>
          <w:rtl w:val="0"/>
        </w:rPr>
        <w:t xml:space="preserve"> </w:t>
      </w:r>
    </w:p>
  </w:footnote>
  <w:footnote w:id="31">
    <w:p w:rsidR="00000000" w:rsidDel="00000000" w:rsidP="00000000" w:rsidRDefault="00000000" w:rsidRPr="00000000" w14:paraId="0000014F">
      <w:pPr>
        <w:pageBreakBefore w:val="0"/>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6">
        <w:r w:rsidDel="00000000" w:rsidR="00000000" w:rsidRPr="00000000">
          <w:rPr>
            <w:color w:val="1155cc"/>
            <w:sz w:val="20"/>
            <w:szCs w:val="20"/>
            <w:u w:val="single"/>
            <w:rtl w:val="0"/>
          </w:rPr>
          <w:t xml:space="preserve">https://documents.egi.eu/document/31</w:t>
        </w:r>
      </w:hyperlink>
      <w:r w:rsidDel="00000000" w:rsidR="00000000" w:rsidRPr="00000000">
        <w:rPr>
          <w:rtl w:val="0"/>
        </w:rPr>
      </w:r>
    </w:p>
  </w:footnote>
  <w:footnote w:id="30">
    <w:p w:rsidR="00000000" w:rsidDel="00000000" w:rsidP="00000000" w:rsidRDefault="00000000" w:rsidRPr="00000000" w14:paraId="00000150">
      <w:pPr>
        <w:pageBreakBefore w:val="0"/>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7">
        <w:r w:rsidDel="00000000" w:rsidR="00000000" w:rsidRPr="00000000">
          <w:rPr>
            <w:color w:val="1155cc"/>
            <w:sz w:val="20"/>
            <w:szCs w:val="20"/>
            <w:u w:val="single"/>
            <w:rtl w:val="0"/>
          </w:rPr>
          <w:t xml:space="preserve">https://documents.egi.eu/document/31</w:t>
        </w:r>
      </w:hyperlink>
      <w:r w:rsidDel="00000000" w:rsidR="00000000" w:rsidRPr="00000000">
        <w:rPr>
          <w:rtl w:val="0"/>
        </w:rPr>
      </w:r>
    </w:p>
  </w:footnote>
  <w:footnote w:id="21">
    <w:p w:rsidR="00000000" w:rsidDel="00000000" w:rsidP="00000000" w:rsidRDefault="00000000" w:rsidRPr="00000000" w14:paraId="00000151">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0000ff"/>
            <w:sz w:val="20"/>
            <w:szCs w:val="20"/>
            <w:u w:val="single"/>
            <w:rtl w:val="0"/>
          </w:rPr>
          <w:t xml:space="preserve">https://documents.egi.eu/document/2752</w:t>
        </w:r>
      </w:hyperlink>
      <w:r w:rsidDel="00000000" w:rsidR="00000000" w:rsidRPr="00000000">
        <w:rPr>
          <w:rtl w:val="0"/>
        </w:rPr>
      </w:r>
    </w:p>
  </w:footnote>
  <w:footnote w:id="24">
    <w:p w:rsidR="00000000" w:rsidDel="00000000" w:rsidP="00000000" w:rsidRDefault="00000000" w:rsidRPr="00000000" w14:paraId="00000152">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https://documents.egi.eu/public/ShowDocument?docid=2732</w:t>
        </w:r>
      </w:hyperlink>
      <w:r w:rsidDel="00000000" w:rsidR="00000000" w:rsidRPr="00000000">
        <w:rPr>
          <w:sz w:val="20"/>
          <w:szCs w:val="20"/>
          <w:rtl w:val="0"/>
        </w:rPr>
        <w:t xml:space="preserve"> </w:t>
      </w:r>
    </w:p>
  </w:footnote>
  <w:footnote w:id="25">
    <w:p w:rsidR="00000000" w:rsidDel="00000000" w:rsidP="00000000" w:rsidRDefault="00000000" w:rsidRPr="00000000" w14:paraId="00000153">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https://aarc-project.eu/policies/policy-development-kit/</w:t>
        </w:r>
      </w:hyperlink>
      <w:r w:rsidDel="00000000" w:rsidR="00000000" w:rsidRPr="00000000">
        <w:rPr>
          <w:sz w:val="20"/>
          <w:szCs w:val="20"/>
          <w:rtl w:val="0"/>
        </w:rPr>
        <w:t xml:space="preserve"> </w:t>
      </w:r>
    </w:p>
  </w:footnote>
  <w:footnote w:id="26">
    <w:p w:rsidR="00000000" w:rsidDel="00000000" w:rsidP="00000000" w:rsidRDefault="00000000" w:rsidRPr="00000000" w14:paraId="00000154">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https://documents.egi.eu/public/ShowDocument?docid=3600</w:t>
        </w:r>
      </w:hyperlink>
      <w:r w:rsidDel="00000000" w:rsidR="00000000" w:rsidRPr="00000000">
        <w:rPr>
          <w:rtl w:val="0"/>
        </w:rPr>
      </w:r>
    </w:p>
  </w:footnote>
  <w:footnote w:id="27">
    <w:p w:rsidR="00000000" w:rsidDel="00000000" w:rsidP="00000000" w:rsidRDefault="00000000" w:rsidRPr="00000000" w14:paraId="00000155">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https://wiki.refeds.org/display/CODE/Code+of+Conduct+for+Service+Providers</w:t>
        </w:r>
      </w:hyperlink>
      <w:r w:rsidDel="00000000" w:rsidR="00000000" w:rsidRPr="00000000">
        <w:rPr>
          <w:sz w:val="20"/>
          <w:szCs w:val="20"/>
          <w:rtl w:val="0"/>
        </w:rPr>
        <w:t xml:space="preserve"> </w:t>
      </w:r>
    </w:p>
  </w:footnote>
  <w:footnote w:id="28">
    <w:p w:rsidR="00000000" w:rsidDel="00000000" w:rsidP="00000000" w:rsidRDefault="00000000" w:rsidRPr="00000000" w14:paraId="00000156">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0000ff"/>
            <w:sz w:val="20"/>
            <w:szCs w:val="20"/>
            <w:u w:val="single"/>
            <w:rtl w:val="0"/>
          </w:rPr>
          <w:t xml:space="preserve">https://www.egi.eu/about/policy/policies_procedures.html</w:t>
        </w:r>
      </w:hyperlink>
      <w:r w:rsidDel="00000000" w:rsidR="00000000" w:rsidRPr="00000000">
        <w:rPr>
          <w:rtl w:val="0"/>
        </w:rPr>
      </w:r>
    </w:p>
  </w:footnote>
  <w:footnote w:id="17">
    <w:p w:rsidR="00000000" w:rsidDel="00000000" w:rsidP="00000000" w:rsidRDefault="00000000" w:rsidRPr="00000000" w14:paraId="00000157">
      <w:pPr>
        <w:pageBreakBefore w:val="0"/>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4">
        <w:r w:rsidDel="00000000" w:rsidR="00000000" w:rsidRPr="00000000">
          <w:rPr>
            <w:color w:val="1155cc"/>
            <w:sz w:val="20"/>
            <w:szCs w:val="20"/>
            <w:u w:val="single"/>
            <w:rtl w:val="0"/>
          </w:rPr>
          <w:t xml:space="preserve">https://documents.egi.eu/document/31</w:t>
        </w:r>
      </w:hyperlink>
      <w:r w:rsidDel="00000000" w:rsidR="00000000" w:rsidRPr="00000000">
        <w:rPr>
          <w:rtl w:val="0"/>
        </w:rPr>
      </w:r>
    </w:p>
  </w:footnote>
  <w:footnote w:id="20">
    <w:p w:rsidR="00000000" w:rsidDel="00000000" w:rsidP="00000000" w:rsidRDefault="00000000" w:rsidRPr="00000000" w14:paraId="00000158">
      <w:pPr>
        <w:pageBreakBefore w:val="0"/>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5">
        <w:r w:rsidDel="00000000" w:rsidR="00000000" w:rsidRPr="00000000">
          <w:rPr>
            <w:color w:val="1155cc"/>
            <w:sz w:val="20"/>
            <w:szCs w:val="20"/>
            <w:u w:val="single"/>
            <w:rtl w:val="0"/>
          </w:rPr>
          <w:t xml:space="preserve">https://documents.egi.eu/document/31</w:t>
        </w:r>
      </w:hyperlink>
      <w:r w:rsidDel="00000000" w:rsidR="00000000" w:rsidRPr="00000000">
        <w:rPr>
          <w:rtl w:val="0"/>
        </w:rPr>
      </w:r>
    </w:p>
  </w:footnote>
  <w:footnote w:id="19">
    <w:p w:rsidR="00000000" w:rsidDel="00000000" w:rsidP="00000000" w:rsidRDefault="00000000" w:rsidRPr="00000000" w14:paraId="00000159">
      <w:pPr>
        <w:pageBreakBefore w:val="0"/>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6">
        <w:r w:rsidDel="00000000" w:rsidR="00000000" w:rsidRPr="00000000">
          <w:rPr>
            <w:color w:val="1155cc"/>
            <w:sz w:val="20"/>
            <w:szCs w:val="20"/>
            <w:u w:val="single"/>
            <w:rtl w:val="0"/>
          </w:rPr>
          <w:t xml:space="preserve">https://documents.egi.eu/document/31</w:t>
        </w:r>
      </w:hyperlink>
      <w:r w:rsidDel="00000000" w:rsidR="00000000" w:rsidRPr="00000000">
        <w:rPr>
          <w:rtl w:val="0"/>
        </w:rPr>
      </w:r>
    </w:p>
  </w:footnote>
  <w:footnote w:id="23">
    <w:p w:rsidR="00000000" w:rsidDel="00000000" w:rsidP="00000000" w:rsidRDefault="00000000" w:rsidRPr="00000000" w14:paraId="0000015A">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color w:val="1155cc"/>
            <w:sz w:val="20"/>
            <w:szCs w:val="20"/>
            <w:u w:val="single"/>
            <w:rtl w:val="0"/>
          </w:rPr>
          <w:t xml:space="preserve">https://documents.egi.eu/document/3755</w:t>
        </w:r>
      </w:hyperlink>
      <w:r w:rsidDel="00000000" w:rsidR="00000000" w:rsidRPr="00000000">
        <w:rPr>
          <w:sz w:val="20"/>
          <w:szCs w:val="20"/>
          <w:rtl w:val="0"/>
        </w:rPr>
        <w:t xml:space="preserve"> </w:t>
      </w:r>
    </w:p>
  </w:footnote>
  <w:footnote w:id="22">
    <w:p w:rsidR="00000000" w:rsidDel="00000000" w:rsidP="00000000" w:rsidRDefault="00000000" w:rsidRPr="00000000" w14:paraId="0000015B">
      <w:pPr>
        <w:pageBreakBefore w:val="0"/>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https://wiki.egi.eu/wiki/SEC01</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5">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431" w:hanging="431"/>
    </w:pPr>
    <w:rPr>
      <w:b w:val="1"/>
      <w:color w:val="0063aa"/>
      <w:sz w:val="40"/>
      <w:szCs w:val="40"/>
    </w:rPr>
  </w:style>
  <w:style w:type="paragraph" w:styleId="Heading2">
    <w:name w:val="heading 2"/>
    <w:basedOn w:val="Normal"/>
    <w:next w:val="Normal"/>
    <w:pPr>
      <w:keepNext w:val="1"/>
      <w:keepLines w:val="1"/>
      <w:pageBreakBefore w:val="0"/>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pageBreakBefore w:val="0"/>
      <w:spacing w:before="200" w:lineRule="auto"/>
      <w:ind w:left="1800" w:hanging="360"/>
    </w:pPr>
    <w:rPr>
      <w:b w:val="1"/>
      <w:color w:val="0063aa"/>
      <w:sz w:val="24"/>
      <w:szCs w:val="24"/>
    </w:rPr>
  </w:style>
  <w:style w:type="paragraph" w:styleId="Heading4">
    <w:name w:val="heading 4"/>
    <w:basedOn w:val="Normal"/>
    <w:next w:val="Normal"/>
    <w:pPr>
      <w:keepNext w:val="1"/>
      <w:keepLines w:val="1"/>
      <w:pageBreakBefore w:val="0"/>
      <w:spacing w:before="200" w:lineRule="auto"/>
      <w:ind w:left="2520" w:hanging="360"/>
    </w:pPr>
    <w:rPr>
      <w:i w:val="1"/>
      <w:color w:val="0063aa"/>
    </w:rPr>
  </w:style>
  <w:style w:type="paragraph" w:styleId="Heading5">
    <w:name w:val="heading 5"/>
    <w:basedOn w:val="Normal"/>
    <w:next w:val="Normal"/>
    <w:pPr>
      <w:keepNext w:val="1"/>
      <w:keepLines w:val="1"/>
      <w:pageBreakBefore w:val="0"/>
      <w:spacing w:before="200" w:lineRule="auto"/>
      <w:ind w:left="3240" w:hanging="360"/>
    </w:pPr>
    <w:rPr>
      <w:color w:val="0063aa"/>
    </w:rPr>
  </w:style>
  <w:style w:type="paragraph" w:styleId="Heading6">
    <w:name w:val="heading 6"/>
    <w:basedOn w:val="Normal"/>
    <w:next w:val="Normal"/>
    <w:pPr>
      <w:keepNext w:val="1"/>
      <w:keepLines w:val="1"/>
      <w:pageBreakBefore w:val="0"/>
      <w:spacing w:before="200" w:lineRule="auto"/>
      <w:ind w:left="3240" w:hanging="360"/>
    </w:pPr>
    <w:rPr>
      <w:color w:val="0063aa"/>
    </w:rPr>
  </w:style>
  <w:style w:type="paragraph" w:styleId="Title">
    <w:name w:val="Title"/>
    <w:basedOn w:val="Normal"/>
    <w:next w:val="Normal"/>
    <w:pPr>
      <w:pageBreakBefore w:val="0"/>
      <w:jc w:val="center"/>
    </w:pPr>
    <w:rPr>
      <w:b w:val="1"/>
      <w:i w:val="1"/>
      <w:sz w:val="44"/>
      <w:szCs w:val="44"/>
    </w:rPr>
  </w:style>
  <w:style w:type="paragraph" w:styleId="Subtitle">
    <w:name w:val="Subtitle"/>
    <w:basedOn w:val="Normal"/>
    <w:next w:val="Normal"/>
    <w:pPr>
      <w:pageBreakBefore w:val="0"/>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iki.egi.eu/wiki/SEC01" TargetMode="External"/><Relationship Id="rId22" Type="http://schemas.openxmlformats.org/officeDocument/2006/relationships/hyperlink" Target="https://documents.egi.eu/public/ShowDocument?docid=3601" TargetMode="External"/><Relationship Id="rId21" Type="http://schemas.openxmlformats.org/officeDocument/2006/relationships/hyperlink" Target="https://documents.egi.eu/public/ShowDocument?docid=3015" TargetMode="External"/><Relationship Id="rId24" Type="http://schemas.openxmlformats.org/officeDocument/2006/relationships/hyperlink" Target="https://documents.egi.eu/public/ShowDocument?docid=3600" TargetMode="External"/><Relationship Id="rId23" Type="http://schemas.openxmlformats.org/officeDocument/2006/relationships/hyperlink" Target="https://documents.egi.eu/public/ShowDocument?docid=273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gi.eu/services/cloud-compute/" TargetMode="External"/><Relationship Id="rId26" Type="http://schemas.openxmlformats.org/officeDocument/2006/relationships/hyperlink" Target="https://documents.egi.eu/public/ShowDocument?docid=2934" TargetMode="External"/><Relationship Id="rId25" Type="http://schemas.openxmlformats.org/officeDocument/2006/relationships/hyperlink" Target="https://documents.egi.eu/public/RetrieveFile?docid=710" TargetMode="External"/><Relationship Id="rId28" Type="http://schemas.openxmlformats.org/officeDocument/2006/relationships/footer" Target="footer1.xml"/><Relationship Id="rId27" Type="http://schemas.openxmlformats.org/officeDocument/2006/relationships/hyperlink" Target="https://documents.egi.eu/public/RetrieveFile?docid=2935"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2.xml"/><Relationship Id="rId7" Type="http://schemas.openxmlformats.org/officeDocument/2006/relationships/image" Target="media/image2.png"/><Relationship Id="rId8" Type="http://schemas.openxmlformats.org/officeDocument/2006/relationships/hyperlink" Target="https://wiki.egi.eu/wiki/Glossary%20" TargetMode="External"/><Relationship Id="rId11" Type="http://schemas.openxmlformats.org/officeDocument/2006/relationships/hyperlink" Target="https://www.egi.eu/services/high-throughput-compute/" TargetMode="External"/><Relationship Id="rId10" Type="http://schemas.openxmlformats.org/officeDocument/2006/relationships/hyperlink" Target="https://www.egi.eu/services/cloud-container/" TargetMode="External"/><Relationship Id="rId13" Type="http://schemas.openxmlformats.org/officeDocument/2006/relationships/hyperlink" Target="https://www.egi.eu/services/notebooks/" TargetMode="External"/><Relationship Id="rId12" Type="http://schemas.openxmlformats.org/officeDocument/2006/relationships/hyperlink" Target="https://www.egi.eu/services/online-storage/" TargetMode="External"/><Relationship Id="rId15" Type="http://schemas.openxmlformats.org/officeDocument/2006/relationships/hyperlink" Target="https://www.egi.eu/services/datahub/" TargetMode="External"/><Relationship Id="rId14" Type="http://schemas.openxmlformats.org/officeDocument/2006/relationships/hyperlink" Target="https://www.egi.eu/services/check-in/" TargetMode="External"/><Relationship Id="rId17" Type="http://schemas.openxmlformats.org/officeDocument/2006/relationships/hyperlink" Target="mailto:operations@egi.eu" TargetMode="External"/><Relationship Id="rId16" Type="http://schemas.openxmlformats.org/officeDocument/2006/relationships/hyperlink" Target="mailto:sla@mailman.egi.eu" TargetMode="External"/><Relationship Id="rId19" Type="http://schemas.openxmlformats.org/officeDocument/2006/relationships/hyperlink" Target="mailto:abuse@egi.eu" TargetMode="External"/><Relationship Id="rId18" Type="http://schemas.openxmlformats.org/officeDocument/2006/relationships/hyperlink" Target="https://documents.egi.eu/public/ShowDocument?docid=273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4.0/" TargetMode="External"/><Relationship Id="rId3" Type="http://schemas.openxmlformats.org/officeDocument/2006/relationships/image" Target="media/image4.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documents.egi.eu/public/ShowDocument?docid=3600" TargetMode="External"/><Relationship Id="rId10" Type="http://schemas.openxmlformats.org/officeDocument/2006/relationships/hyperlink" Target="https://aarc-project.eu/policies/policy-development-kit/" TargetMode="External"/><Relationship Id="rId13" Type="http://schemas.openxmlformats.org/officeDocument/2006/relationships/hyperlink" Target="https://www.egi.eu/about/policy/policies_procedures.html" TargetMode="External"/><Relationship Id="rId12" Type="http://schemas.openxmlformats.org/officeDocument/2006/relationships/hyperlink" Target="https://wiki.refeds.org/display/CODE/Code+of+Conduct+for+Service+Providers" TargetMode="External"/><Relationship Id="rId1" Type="http://schemas.openxmlformats.org/officeDocument/2006/relationships/hyperlink" Target="https://documents.egi.eu/document/31" TargetMode="External"/><Relationship Id="rId2" Type="http://schemas.openxmlformats.org/officeDocument/2006/relationships/hyperlink" Target="https://documents.egi.eu/document/31" TargetMode="External"/><Relationship Id="rId3" Type="http://schemas.openxmlformats.org/officeDocument/2006/relationships/hyperlink" Target="https://documents.egi.eu/document/31" TargetMode="External"/><Relationship Id="rId4" Type="http://schemas.openxmlformats.org/officeDocument/2006/relationships/hyperlink" Target="https://documents.egi.eu/document/31" TargetMode="External"/><Relationship Id="rId9" Type="http://schemas.openxmlformats.org/officeDocument/2006/relationships/hyperlink" Target="https://documents.egi.eu/public/ShowDocument?docid=2732" TargetMode="External"/><Relationship Id="rId15" Type="http://schemas.openxmlformats.org/officeDocument/2006/relationships/hyperlink" Target="https://documents.egi.eu/document/31" TargetMode="External"/><Relationship Id="rId14" Type="http://schemas.openxmlformats.org/officeDocument/2006/relationships/hyperlink" Target="https://documents.egi.eu/document/31" TargetMode="External"/><Relationship Id="rId17" Type="http://schemas.openxmlformats.org/officeDocument/2006/relationships/hyperlink" Target="https://documents.egi.eu/document/3755" TargetMode="External"/><Relationship Id="rId16" Type="http://schemas.openxmlformats.org/officeDocument/2006/relationships/hyperlink" Target="https://documents.egi.eu/document/31" TargetMode="External"/><Relationship Id="rId5" Type="http://schemas.openxmlformats.org/officeDocument/2006/relationships/hyperlink" Target="https://documents.egi.eu/document/31" TargetMode="External"/><Relationship Id="rId6" Type="http://schemas.openxmlformats.org/officeDocument/2006/relationships/hyperlink" Target="https://documents.egi.eu/document/31" TargetMode="External"/><Relationship Id="rId18" Type="http://schemas.openxmlformats.org/officeDocument/2006/relationships/hyperlink" Target="https://wiki.egi.eu/wiki/SEC01" TargetMode="External"/><Relationship Id="rId7" Type="http://schemas.openxmlformats.org/officeDocument/2006/relationships/hyperlink" Target="https://documents.egi.eu/document/31" TargetMode="External"/><Relationship Id="rId8" Type="http://schemas.openxmlformats.org/officeDocument/2006/relationships/hyperlink" Target="https://documents.egi.eu/document/2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