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w:t>
            </w:r>
            <w:r w:rsidDel="00000000" w:rsidR="00000000" w:rsidRPr="00000000">
              <w:rPr>
                <w:sz w:val="20"/>
                <w:szCs w:val="20"/>
                <w:highlight w:val="yellow"/>
                <w:rtl w:val="0"/>
              </w:rPr>
              <w:t xml:space="preserve">INAL</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w:t>
            </w:r>
            <w:r w:rsidDel="00000000" w:rsidR="00000000" w:rsidRPr="00000000">
              <w:rPr>
                <w:b w:val="1"/>
                <w:sz w:val="20"/>
                <w:szCs w:val="20"/>
                <w:rtl w:val="0"/>
              </w:rPr>
              <w:t xml:space="preserve">signature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v3.18</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1">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The Agreement was discussed and approved by the Customer and the Service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3">
      <w:pPr>
        <w:pStyle w:val="Heading1"/>
        <w:numPr>
          <w:ilvl w:val="0"/>
          <w:numId w:val="2"/>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44">
      <w:pPr>
        <w:rPr/>
      </w:pPr>
      <w:r w:rsidDel="00000000" w:rsidR="00000000" w:rsidRPr="00000000">
        <w:rPr>
          <w:rtl w:val="0"/>
        </w:rPr>
        <w:t xml:space="preserve">All services provided by EGI are listed under: </w:t>
      </w:r>
      <w:hyperlink r:id="rId10">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Possible allocation types:</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for a fixed time period.</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Possible payment mode offer:</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Services are defined by the following properties:</w:t>
      </w:r>
    </w:p>
    <w:p w:rsidR="00000000" w:rsidDel="00000000" w:rsidP="00000000" w:rsidRDefault="00000000" w:rsidRPr="00000000" w14:paraId="0000004D">
      <w:pPr>
        <w:rPr>
          <w:b w:val="1"/>
        </w:rPr>
      </w:pPr>
      <w:r w:rsidDel="00000000" w:rsidR="00000000" w:rsidRPr="00000000">
        <w:rPr>
          <w:b w:val="1"/>
          <w:rtl w:val="0"/>
        </w:rPr>
        <w:t xml:space="preserve">Cloud Compute (category: Compute)</w:t>
      </w:r>
    </w:p>
    <w:p w:rsidR="00000000" w:rsidDel="00000000" w:rsidP="00000000" w:rsidRDefault="00000000" w:rsidRPr="00000000" w14:paraId="0000004E">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5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51">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r w:rsidDel="00000000" w:rsidR="00000000" w:rsidRPr="00000000">
        <w:rPr>
          <w:rtl w:val="0"/>
        </w:rPr>
      </w:r>
    </w:p>
    <w:p w:rsidR="00000000" w:rsidDel="00000000" w:rsidP="00000000" w:rsidRDefault="00000000" w:rsidRPr="00000000" w14:paraId="00000052">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3">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1">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r w:rsidDel="00000000" w:rsidR="00000000" w:rsidRPr="00000000">
        <w:rPr>
          <w:rtl w:val="0"/>
        </w:rPr>
      </w:r>
    </w:p>
    <w:p w:rsidR="00000000" w:rsidDel="00000000" w:rsidP="00000000" w:rsidRDefault="00000000" w:rsidRPr="00000000" w14:paraId="00000065">
      <w:pPr>
        <w:numPr>
          <w:ilvl w:val="2"/>
          <w:numId w:val="20"/>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6">
      <w:pPr>
        <w:numPr>
          <w:ilvl w:val="2"/>
          <w:numId w:val="20"/>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4">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Workload Manager (category: Compute)</w:t>
      </w:r>
    </w:p>
    <w:p w:rsidR="00000000" w:rsidDel="00000000" w:rsidP="00000000" w:rsidRDefault="00000000" w:rsidRPr="00000000" w14:paraId="00000087">
      <w:pPr>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https://www.egi.eu/services/workload-manager/</w:t>
        </w:r>
      </w:hyperlink>
      <w:r w:rsidDel="00000000" w:rsidR="00000000" w:rsidRPr="00000000">
        <w:rPr>
          <w:rtl w:val="0"/>
        </w:rPr>
      </w:r>
    </w:p>
    <w:p w:rsidR="00000000" w:rsidDel="00000000" w:rsidP="00000000" w:rsidRDefault="00000000" w:rsidRPr="00000000" w14:paraId="00000088">
      <w:pPr>
        <w:numPr>
          <w:ilvl w:val="0"/>
          <w:numId w:val="15"/>
        </w:numPr>
        <w:spacing w:after="0" w:lineRule="auto"/>
        <w:ind w:left="720" w:hanging="360"/>
        <w:rPr>
          <w:highlight w:val="yellow"/>
        </w:rPr>
      </w:pPr>
      <w:r w:rsidDel="00000000" w:rsidR="00000000" w:rsidRPr="00000000">
        <w:rPr>
          <w:highlight w:val="yellow"/>
          <w:rtl w:val="0"/>
        </w:rPr>
        <w:t xml:space="preserve">Support for CVMFS: enabled/disabled</w:t>
      </w:r>
    </w:p>
    <w:p w:rsidR="00000000" w:rsidDel="00000000" w:rsidP="00000000" w:rsidRDefault="00000000" w:rsidRPr="00000000" w14:paraId="00000089">
      <w:pPr>
        <w:numPr>
          <w:ilvl w:val="0"/>
          <w:numId w:val="15"/>
        </w:numPr>
        <w:spacing w:after="0" w:lineRule="auto"/>
        <w:ind w:left="720" w:hanging="360"/>
        <w:rPr>
          <w:highlight w:val="yellow"/>
        </w:rPr>
      </w:pPr>
      <w:r w:rsidDel="00000000" w:rsidR="00000000" w:rsidRPr="00000000">
        <w:rPr>
          <w:highlight w:val="yellow"/>
          <w:rtl w:val="0"/>
        </w:rPr>
        <w:t xml:space="preserve">CVMFS SW path: text (in case the support it's enabled)</w:t>
      </w:r>
    </w:p>
    <w:p w:rsidR="00000000" w:rsidDel="00000000" w:rsidP="00000000" w:rsidRDefault="00000000" w:rsidRPr="00000000" w14:paraId="0000008A">
      <w:pPr>
        <w:numPr>
          <w:ilvl w:val="0"/>
          <w:numId w:val="15"/>
        </w:numPr>
        <w:spacing w:after="0" w:lineRule="auto"/>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8B">
      <w:pPr>
        <w:numPr>
          <w:ilvl w:val="0"/>
          <w:numId w:val="15"/>
        </w:numPr>
        <w:ind w:left="720" w:hanging="360"/>
        <w:rPr>
          <w:highlight w:val="yellow"/>
        </w:rPr>
      </w:pPr>
      <w:r w:rsidDel="00000000" w:rsidR="00000000" w:rsidRPr="00000000">
        <w:rPr>
          <w:highlight w:val="yellow"/>
          <w:rtl w:val="0"/>
        </w:rPr>
        <w:t xml:space="preserve">Supported VOs:</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Online Storage (category: Storage)</w:t>
      </w:r>
    </w:p>
    <w:p w:rsidR="00000000" w:rsidDel="00000000" w:rsidP="00000000" w:rsidRDefault="00000000" w:rsidRPr="00000000" w14:paraId="0000008E">
      <w:pP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Description: </w:t>
      </w:r>
      <w:hyperlink r:id="rId15">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91">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93">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6">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Notebooks (category: Applications)</w:t>
      </w:r>
    </w:p>
    <w:p w:rsidR="00000000" w:rsidDel="00000000" w:rsidP="00000000" w:rsidRDefault="00000000" w:rsidRPr="00000000" w14:paraId="0000009E">
      <w:pPr>
        <w:rPr/>
      </w:pPr>
      <w:r w:rsidDel="00000000" w:rsidR="00000000" w:rsidRPr="00000000">
        <w:rPr>
          <w:rtl w:val="0"/>
        </w:rPr>
        <w:t xml:space="preserve">Description: </w:t>
      </w:r>
      <w:hyperlink r:id="rId16">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numPr>
          <w:ilvl w:val="0"/>
          <w:numId w:val="20"/>
        </w:numPr>
        <w:spacing w:after="0" w:lineRule="auto"/>
        <w:ind w:left="360" w:hanging="360"/>
        <w:rPr>
          <w:rFonts w:ascii="Calibri" w:cs="Calibri" w:eastAsia="Calibri" w:hAnsi="Calibri"/>
          <w:highlight w:val="yellow"/>
        </w:rPr>
      </w:pPr>
      <w:r w:rsidDel="00000000" w:rsidR="00000000" w:rsidRPr="00000000">
        <w:rPr>
          <w:highlight w:val="yellow"/>
          <w:rtl w:val="0"/>
        </w:rPr>
        <w:t xml:space="preserve">Component Provider:</w:t>
      </w:r>
      <w:r w:rsidDel="00000000" w:rsidR="00000000" w:rsidRPr="00000000">
        <w:rPr>
          <w:rtl w:val="0"/>
        </w:rPr>
      </w:r>
    </w:p>
    <w:p w:rsidR="00000000" w:rsidDel="00000000" w:rsidP="00000000" w:rsidRDefault="00000000" w:rsidRPr="00000000" w14:paraId="000000A0">
      <w:pPr>
        <w:numPr>
          <w:ilvl w:val="1"/>
          <w:numId w:val="20"/>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r w:rsidDel="00000000" w:rsidR="00000000" w:rsidRPr="00000000">
        <w:rPr>
          <w:rtl w:val="0"/>
        </w:rPr>
      </w:r>
    </w:p>
    <w:p w:rsidR="00000000" w:rsidDel="00000000" w:rsidP="00000000" w:rsidRDefault="00000000" w:rsidRPr="00000000" w14:paraId="000000A1">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A2">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A3">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A4">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A5">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6">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7">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8">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9">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Check-In (category: Security)</w:t>
      </w:r>
    </w:p>
    <w:p w:rsidR="00000000" w:rsidDel="00000000" w:rsidP="00000000" w:rsidRDefault="00000000" w:rsidRPr="00000000" w14:paraId="000000AC">
      <w:pPr>
        <w:rPr/>
      </w:pPr>
      <w:r w:rsidDel="00000000" w:rsidR="00000000" w:rsidRPr="00000000">
        <w:rPr>
          <w:rtl w:val="0"/>
        </w:rPr>
        <w:t xml:space="preserve">Description: </w:t>
      </w:r>
      <w:hyperlink r:id="rId17">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D">
      <w:pPr>
        <w:numPr>
          <w:ilvl w:val="0"/>
          <w:numId w:val="20"/>
        </w:numPr>
        <w:spacing w:after="0" w:lineRule="auto"/>
        <w:ind w:left="360" w:hanging="360"/>
        <w:rPr>
          <w:rFonts w:ascii="Calibri" w:cs="Calibri" w:eastAsia="Calibri" w:hAnsi="Calibri"/>
          <w:highlight w:val="yellow"/>
        </w:rPr>
      </w:pPr>
      <w:r w:rsidDel="00000000" w:rsidR="00000000" w:rsidRPr="00000000">
        <w:rPr>
          <w:highlight w:val="yellow"/>
          <w:rtl w:val="0"/>
        </w:rPr>
        <w:t xml:space="preserve">Component Provider:</w:t>
      </w:r>
      <w:r w:rsidDel="00000000" w:rsidR="00000000" w:rsidRPr="00000000">
        <w:rPr>
          <w:rtl w:val="0"/>
        </w:rPr>
      </w:r>
    </w:p>
    <w:p w:rsidR="00000000" w:rsidDel="00000000" w:rsidP="00000000" w:rsidRDefault="00000000" w:rsidRPr="00000000" w14:paraId="000000AE">
      <w:pPr>
        <w:numPr>
          <w:ilvl w:val="1"/>
          <w:numId w:val="20"/>
        </w:numPr>
        <w:spacing w:after="0" w:lineRule="auto"/>
        <w:ind w:left="1080" w:hanging="360"/>
        <w:rPr>
          <w:highlight w:val="yellow"/>
        </w:rPr>
      </w:pPr>
      <w:r w:rsidDel="00000000" w:rsidR="00000000" w:rsidRPr="00000000">
        <w:rPr>
          <w:highlight w:val="yellow"/>
          <w:rtl w:val="0"/>
        </w:rPr>
        <w:t xml:space="preserve">Check-In (as community AAI/IdP):</w:t>
      </w:r>
    </w:p>
    <w:p w:rsidR="00000000" w:rsidDel="00000000" w:rsidP="00000000" w:rsidRDefault="00000000" w:rsidRPr="00000000" w14:paraId="000000AF">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0">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5">
      <w:pPr>
        <w:numPr>
          <w:ilvl w:val="1"/>
          <w:numId w:val="20"/>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6">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7">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8">
      <w:pPr>
        <w:numPr>
          <w:ilvl w:val="1"/>
          <w:numId w:val="20"/>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9">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A">
      <w:pPr>
        <w:numPr>
          <w:ilvl w:val="2"/>
          <w:numId w:val="20"/>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r w:rsidDel="00000000" w:rsidR="00000000" w:rsidRPr="00000000">
        <w:rPr>
          <w:rtl w:val="0"/>
        </w:rPr>
      </w:r>
    </w:p>
    <w:p w:rsidR="00000000" w:rsidDel="00000000" w:rsidP="00000000" w:rsidRDefault="00000000" w:rsidRPr="00000000" w14:paraId="000000BB">
      <w:pPr>
        <w:numPr>
          <w:ilvl w:val="2"/>
          <w:numId w:val="20"/>
        </w:numPr>
        <w:spacing w:after="0" w:lineRule="auto"/>
        <w:ind w:left="1800" w:hanging="360"/>
        <w:rPr>
          <w:highlight w:val="yellow"/>
        </w:rPr>
      </w:pPr>
      <w:r w:rsidDel="00000000" w:rsidR="00000000" w:rsidRPr="00000000">
        <w:rPr>
          <w:highlight w:val="yellow"/>
          <w:rtl w:val="0"/>
        </w:rPr>
        <w:t xml:space="preserve">EGI services to be connected:</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Data Transfer (category: Storage and Data)</w:t>
      </w:r>
    </w:p>
    <w:p w:rsidR="00000000" w:rsidDel="00000000" w:rsidP="00000000" w:rsidRDefault="00000000" w:rsidRPr="00000000" w14:paraId="000000BE">
      <w:pPr>
        <w:rPr/>
      </w:pPr>
      <w:r w:rsidDel="00000000" w:rsidR="00000000" w:rsidRPr="00000000">
        <w:rPr>
          <w:rtl w:val="0"/>
        </w:rPr>
        <w:t xml:space="preserve">Description: </w:t>
      </w:r>
      <w:hyperlink r:id="rId18">
        <w:r w:rsidDel="00000000" w:rsidR="00000000" w:rsidRPr="00000000">
          <w:rPr>
            <w:color w:val="1155cc"/>
            <w:u w:val="single"/>
            <w:rtl w:val="0"/>
          </w:rPr>
          <w:t xml:space="preserve">https://www.egi.eu/services/data-transfer/</w:t>
        </w:r>
      </w:hyperlink>
      <w:r w:rsidDel="00000000" w:rsidR="00000000" w:rsidRPr="00000000">
        <w:rPr>
          <w:rtl w:val="0"/>
        </w:rPr>
      </w:r>
    </w:p>
    <w:p w:rsidR="00000000" w:rsidDel="00000000" w:rsidP="00000000" w:rsidRDefault="00000000" w:rsidRPr="00000000" w14:paraId="000000BF">
      <w:pPr>
        <w:numPr>
          <w:ilvl w:val="0"/>
          <w:numId w:val="8"/>
        </w:numPr>
        <w:spacing w:after="0" w:lineRule="auto"/>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C0">
      <w:pPr>
        <w:numPr>
          <w:ilvl w:val="0"/>
          <w:numId w:val="8"/>
        </w:numPr>
        <w:ind w:left="720" w:hanging="360"/>
        <w:rPr>
          <w:highlight w:val="yellow"/>
        </w:rPr>
      </w:pPr>
      <w:r w:rsidDel="00000000" w:rsidR="00000000" w:rsidRPr="00000000">
        <w:rPr>
          <w:highlight w:val="yellow"/>
          <w:rtl w:val="0"/>
        </w:rPr>
        <w:t xml:space="preserve">Supported VOs:</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DataHub (category: Storage and Data)</w:t>
      </w:r>
    </w:p>
    <w:p w:rsidR="00000000" w:rsidDel="00000000" w:rsidP="00000000" w:rsidRDefault="00000000" w:rsidRPr="00000000" w14:paraId="000000C3">
      <w:pPr>
        <w:rPr/>
      </w:pPr>
      <w:r w:rsidDel="00000000" w:rsidR="00000000" w:rsidRPr="00000000">
        <w:rPr>
          <w:rtl w:val="0"/>
        </w:rPr>
        <w:t xml:space="preserve">Description: </w:t>
      </w:r>
      <w:hyperlink r:id="rId19">
        <w:r w:rsidDel="00000000" w:rsidR="00000000" w:rsidRPr="00000000">
          <w:rPr>
            <w:color w:val="1155cc"/>
            <w:u w:val="single"/>
            <w:rtl w:val="0"/>
          </w:rPr>
          <w:t xml:space="preserve">https://www.egi.eu/services/datahub/</w:t>
        </w:r>
      </w:hyperlink>
      <w:r w:rsidDel="00000000" w:rsidR="00000000" w:rsidRPr="00000000">
        <w:rPr>
          <w:rtl w:val="0"/>
        </w:rPr>
        <w:t xml:space="preserve"> </w:t>
      </w:r>
    </w:p>
    <w:p w:rsidR="00000000" w:rsidDel="00000000" w:rsidP="00000000" w:rsidRDefault="00000000" w:rsidRPr="00000000" w14:paraId="000000C4">
      <w:pPr>
        <w:numPr>
          <w:ilvl w:val="0"/>
          <w:numId w:val="8"/>
        </w:numPr>
        <w:spacing w:after="0" w:lineRule="auto"/>
        <w:ind w:left="720" w:hanging="360"/>
        <w:rPr>
          <w:highlight w:val="yellow"/>
        </w:rPr>
      </w:pPr>
      <w:r w:rsidDel="00000000" w:rsidR="00000000" w:rsidRPr="00000000">
        <w:rPr>
          <w:highlight w:val="yellow"/>
          <w:rtl w:val="0"/>
        </w:rPr>
        <w:t xml:space="preserve">Component Provider:</w:t>
      </w:r>
    </w:p>
    <w:p w:rsidR="00000000" w:rsidDel="00000000" w:rsidP="00000000" w:rsidRDefault="00000000" w:rsidRPr="00000000" w14:paraId="000000C5">
      <w:pPr>
        <w:numPr>
          <w:ilvl w:val="1"/>
          <w:numId w:val="8"/>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6">
      <w:pPr>
        <w:numPr>
          <w:ilvl w:val="2"/>
          <w:numId w:val="8"/>
        </w:numPr>
        <w:spacing w:after="0" w:lineRule="auto"/>
        <w:ind w:left="2160" w:hanging="360"/>
        <w:rPr>
          <w:b w:val="1"/>
          <w:highlight w:val="yellow"/>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7">
      <w:pPr>
        <w:numPr>
          <w:ilvl w:val="2"/>
          <w:numId w:val="8"/>
        </w:numPr>
        <w:spacing w:after="0" w:lineRule="auto"/>
        <w:ind w:left="2160" w:hanging="360"/>
        <w:rPr>
          <w:b w:val="1"/>
          <w:highlight w:val="yellow"/>
        </w:rPr>
      </w:pPr>
      <w:r w:rsidDel="00000000" w:rsidR="00000000" w:rsidRPr="00000000">
        <w:rPr>
          <w:highlight w:val="yellow"/>
          <w:rtl w:val="0"/>
        </w:rPr>
        <w:t xml:space="preserve">Name of the space: </w:t>
      </w:r>
      <w:r w:rsidDel="00000000" w:rsidR="00000000" w:rsidRPr="00000000">
        <w:rPr>
          <w:rtl w:val="0"/>
        </w:rPr>
      </w:r>
    </w:p>
    <w:p w:rsidR="00000000" w:rsidDel="00000000" w:rsidP="00000000" w:rsidRDefault="00000000" w:rsidRPr="00000000" w14:paraId="000000C8">
      <w:pPr>
        <w:numPr>
          <w:ilvl w:val="1"/>
          <w:numId w:val="8"/>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9">
      <w:pPr>
        <w:numPr>
          <w:ilvl w:val="2"/>
          <w:numId w:val="8"/>
        </w:numPr>
        <w:spacing w:after="0" w:lineRule="auto"/>
        <w:ind w:left="2160" w:hanging="360"/>
        <w:rPr>
          <w:b w:val="1"/>
          <w:highlight w:val="yellow"/>
        </w:rPr>
      </w:pPr>
      <w:r w:rsidDel="00000000" w:rsidR="00000000" w:rsidRPr="00000000">
        <w:rPr>
          <w:highlight w:val="yellow"/>
          <w:rtl w:val="0"/>
        </w:rPr>
        <w:t xml:space="preserve">Hosted by:</w:t>
      </w:r>
      <w:r w:rsidDel="00000000" w:rsidR="00000000" w:rsidRPr="00000000">
        <w:rPr>
          <w:rtl w:val="0"/>
        </w:rPr>
      </w:r>
    </w:p>
    <w:p w:rsidR="00000000" w:rsidDel="00000000" w:rsidP="00000000" w:rsidRDefault="00000000" w:rsidRPr="00000000" w14:paraId="000000CA">
      <w:pPr>
        <w:numPr>
          <w:ilvl w:val="3"/>
          <w:numId w:val="8"/>
        </w:numPr>
        <w:spacing w:after="0" w:lineRule="auto"/>
        <w:ind w:left="2880" w:hanging="360"/>
        <w:rPr>
          <w:highlight w:val="yellow"/>
          <w:u w:val="none"/>
        </w:rPr>
      </w:pPr>
      <w:r w:rsidDel="00000000" w:rsidR="00000000" w:rsidRPr="00000000">
        <w:rPr>
          <w:highlight w:val="yellow"/>
          <w:rtl w:val="0"/>
        </w:rPr>
        <w:t xml:space="preserve">List of resource providers:</w:t>
      </w:r>
      <w:r w:rsidDel="00000000" w:rsidR="00000000" w:rsidRPr="00000000">
        <w:rPr>
          <w:rtl w:val="0"/>
        </w:rPr>
      </w:r>
    </w:p>
    <w:p w:rsidR="00000000" w:rsidDel="00000000" w:rsidP="00000000" w:rsidRDefault="00000000" w:rsidRPr="00000000" w14:paraId="000000CB">
      <w:pPr>
        <w:numPr>
          <w:ilvl w:val="3"/>
          <w:numId w:val="8"/>
        </w:numPr>
        <w:spacing w:after="0" w:lineRule="auto"/>
        <w:ind w:left="2880" w:hanging="360"/>
        <w:rPr>
          <w:highlight w:val="yellow"/>
          <w:u w:val="none"/>
        </w:rPr>
      </w:pPr>
      <w:r w:rsidDel="00000000" w:rsidR="00000000" w:rsidRPr="00000000">
        <w:rPr>
          <w:highlight w:val="yellow"/>
          <w:rtl w:val="0"/>
        </w:rPr>
        <w:t xml:space="preserve">Storage capacity:</w:t>
      </w:r>
      <w:r w:rsidDel="00000000" w:rsidR="00000000" w:rsidRPr="00000000">
        <w:rPr>
          <w:rtl w:val="0"/>
        </w:rPr>
      </w:r>
    </w:p>
    <w:p w:rsidR="00000000" w:rsidDel="00000000" w:rsidP="00000000" w:rsidRDefault="00000000" w:rsidRPr="00000000" w14:paraId="000000CC">
      <w:pPr>
        <w:numPr>
          <w:ilvl w:val="3"/>
          <w:numId w:val="8"/>
        </w:numPr>
        <w:spacing w:after="0" w:lineRule="auto"/>
        <w:ind w:left="2880" w:hanging="360"/>
        <w:rPr>
          <w:highlight w:val="yellow"/>
          <w:u w:val="none"/>
        </w:rPr>
      </w:pPr>
      <w:r w:rsidDel="00000000" w:rsidR="00000000" w:rsidRPr="00000000">
        <w:rPr>
          <w:highlight w:val="yellow"/>
          <w:rtl w:val="0"/>
        </w:rPr>
        <w:t xml:space="preserve">Enable Notebooks support?: Yes/No</w:t>
      </w:r>
      <w:r w:rsidDel="00000000" w:rsidR="00000000" w:rsidRPr="00000000">
        <w:rPr>
          <w:rtl w:val="0"/>
        </w:rPr>
      </w:r>
    </w:p>
    <w:p w:rsidR="00000000" w:rsidDel="00000000" w:rsidP="00000000" w:rsidRDefault="00000000" w:rsidRPr="00000000" w14:paraId="000000CD">
      <w:pPr>
        <w:numPr>
          <w:ilvl w:val="3"/>
          <w:numId w:val="8"/>
        </w:numPr>
        <w:spacing w:after="0" w:lineRule="auto"/>
        <w:ind w:left="2880" w:hanging="360"/>
        <w:rPr>
          <w:highlight w:val="yellow"/>
        </w:rPr>
      </w:pPr>
      <w:r w:rsidDel="00000000" w:rsidR="00000000" w:rsidRPr="00000000">
        <w:rPr>
          <w:highlight w:val="yellow"/>
          <w:rtl w:val="0"/>
        </w:rPr>
        <w:t xml:space="preserve">Number of VM:</w:t>
      </w:r>
    </w:p>
    <w:p w:rsidR="00000000" w:rsidDel="00000000" w:rsidP="00000000" w:rsidRDefault="00000000" w:rsidRPr="00000000" w14:paraId="000000CE">
      <w:pPr>
        <w:numPr>
          <w:ilvl w:val="3"/>
          <w:numId w:val="8"/>
        </w:numPr>
        <w:spacing w:after="0" w:lineRule="auto"/>
        <w:ind w:left="2880" w:hanging="360"/>
        <w:rPr>
          <w:highlight w:val="yellow"/>
        </w:rPr>
      </w:pPr>
      <w:r w:rsidDel="00000000" w:rsidR="00000000" w:rsidRPr="00000000">
        <w:rPr>
          <w:highlight w:val="yellow"/>
          <w:rtl w:val="0"/>
        </w:rPr>
        <w:t xml:space="preserve">Number of virtual CPU cores:</w:t>
      </w:r>
    </w:p>
    <w:p w:rsidR="00000000" w:rsidDel="00000000" w:rsidP="00000000" w:rsidRDefault="00000000" w:rsidRPr="00000000" w14:paraId="000000CF">
      <w:pPr>
        <w:numPr>
          <w:ilvl w:val="3"/>
          <w:numId w:val="8"/>
        </w:numPr>
        <w:spacing w:after="0" w:lineRule="auto"/>
        <w:ind w:left="2880" w:hanging="360"/>
        <w:rPr>
          <w:highlight w:val="yellow"/>
        </w:rPr>
      </w:pPr>
      <w:r w:rsidDel="00000000" w:rsidR="00000000" w:rsidRPr="00000000">
        <w:rPr>
          <w:highlight w:val="yellow"/>
          <w:rtl w:val="0"/>
        </w:rPr>
        <w:t xml:space="preserve">Memory per core (GB): </w:t>
      </w:r>
    </w:p>
    <w:p w:rsidR="00000000" w:rsidDel="00000000" w:rsidP="00000000" w:rsidRDefault="00000000" w:rsidRPr="00000000" w14:paraId="000000D0">
      <w:pPr>
        <w:numPr>
          <w:ilvl w:val="3"/>
          <w:numId w:val="8"/>
        </w:numPr>
        <w:spacing w:after="0" w:lineRule="auto"/>
        <w:ind w:left="2880" w:hanging="360"/>
        <w:rPr>
          <w:highlight w:val="yellow"/>
        </w:rPr>
      </w:pPr>
      <w:r w:rsidDel="00000000" w:rsidR="00000000" w:rsidRPr="00000000">
        <w:rPr>
          <w:highlight w:val="yellow"/>
          <w:rtl w:val="0"/>
        </w:rPr>
        <w:t xml:space="preserve">Local disk (GB): </w:t>
      </w:r>
    </w:p>
    <w:p w:rsidR="00000000" w:rsidDel="00000000" w:rsidP="00000000" w:rsidRDefault="00000000" w:rsidRPr="00000000" w14:paraId="000000D1">
      <w:pPr>
        <w:numPr>
          <w:ilvl w:val="3"/>
          <w:numId w:val="8"/>
        </w:numPr>
        <w:spacing w:after="0" w:lineRule="auto"/>
        <w:ind w:left="2880" w:hanging="360"/>
        <w:rPr>
          <w:highlight w:val="yellow"/>
        </w:rPr>
      </w:pPr>
      <w:r w:rsidDel="00000000" w:rsidR="00000000" w:rsidRPr="00000000">
        <w:rPr>
          <w:highlight w:val="yellow"/>
          <w:rtl w:val="0"/>
        </w:rPr>
        <w:t xml:space="preserve">Requested dataset:</w:t>
      </w:r>
    </w:p>
    <w:p w:rsidR="00000000" w:rsidDel="00000000" w:rsidP="00000000" w:rsidRDefault="00000000" w:rsidRPr="00000000" w14:paraId="000000D2">
      <w:pPr>
        <w:numPr>
          <w:ilvl w:val="2"/>
          <w:numId w:val="8"/>
        </w:numPr>
        <w:spacing w:after="0" w:lineRule="auto"/>
        <w:ind w:left="2160" w:hanging="360"/>
        <w:rPr>
          <w:b w:val="1"/>
          <w:highlight w:val="yellow"/>
        </w:rPr>
      </w:pPr>
      <w:r w:rsidDel="00000000" w:rsidR="00000000" w:rsidRPr="00000000">
        <w:rPr>
          <w:highlight w:val="yellow"/>
          <w:rtl w:val="0"/>
        </w:rPr>
        <w:t xml:space="preserve">Hosted on own infrastructure:</w:t>
      </w:r>
      <w:r w:rsidDel="00000000" w:rsidR="00000000" w:rsidRPr="00000000">
        <w:rPr>
          <w:rtl w:val="0"/>
        </w:rPr>
      </w:r>
    </w:p>
    <w:p w:rsidR="00000000" w:rsidDel="00000000" w:rsidP="00000000" w:rsidRDefault="00000000" w:rsidRPr="00000000" w14:paraId="000000D3">
      <w:pPr>
        <w:numPr>
          <w:ilvl w:val="3"/>
          <w:numId w:val="8"/>
        </w:numPr>
        <w:spacing w:after="0" w:lineRule="auto"/>
        <w:ind w:left="2880" w:hanging="360"/>
        <w:rPr>
          <w:highlight w:val="yellow"/>
          <w:u w:val="none"/>
        </w:rPr>
      </w:pPr>
      <w:r w:rsidDel="00000000" w:rsidR="00000000" w:rsidRPr="00000000">
        <w:rPr>
          <w:highlight w:val="yellow"/>
          <w:rtl w:val="0"/>
        </w:rPr>
        <w:t xml:space="preserve">Connecting to EGI DataHub/central onezone:</w:t>
      </w:r>
      <w:r w:rsidDel="00000000" w:rsidR="00000000" w:rsidRPr="00000000">
        <w:rPr>
          <w:rtl w:val="0"/>
        </w:rPr>
      </w:r>
    </w:p>
    <w:p w:rsidR="00000000" w:rsidDel="00000000" w:rsidP="00000000" w:rsidRDefault="00000000" w:rsidRPr="00000000" w14:paraId="000000D4">
      <w:pPr>
        <w:numPr>
          <w:ilvl w:val="4"/>
          <w:numId w:val="8"/>
        </w:numPr>
        <w:spacing w:after="0" w:lineRule="auto"/>
        <w:ind w:left="3600" w:hanging="360"/>
        <w:rPr>
          <w:highlight w:val="yellow"/>
        </w:rPr>
      </w:pPr>
      <w:r w:rsidDel="00000000" w:rsidR="00000000" w:rsidRPr="00000000">
        <w:rPr>
          <w:highlight w:val="yellow"/>
          <w:rtl w:val="0"/>
        </w:rPr>
        <w:t xml:space="preserve">Oneproviders IP:</w:t>
      </w:r>
    </w:p>
    <w:p w:rsidR="00000000" w:rsidDel="00000000" w:rsidP="00000000" w:rsidRDefault="00000000" w:rsidRPr="00000000" w14:paraId="000000D5">
      <w:pPr>
        <w:numPr>
          <w:ilvl w:val="4"/>
          <w:numId w:val="8"/>
        </w:numPr>
        <w:spacing w:after="0" w:lineRule="auto"/>
        <w:ind w:left="3600" w:hanging="360"/>
        <w:rPr>
          <w:highlight w:val="yellow"/>
        </w:rPr>
      </w:pPr>
      <w:r w:rsidDel="00000000" w:rsidR="00000000" w:rsidRPr="00000000">
        <w:rPr>
          <w:highlight w:val="yellow"/>
          <w:rtl w:val="0"/>
        </w:rPr>
        <w:t xml:space="preserve">Domain names:</w:t>
      </w:r>
    </w:p>
    <w:p w:rsidR="00000000" w:rsidDel="00000000" w:rsidP="00000000" w:rsidRDefault="00000000" w:rsidRPr="00000000" w14:paraId="000000D6">
      <w:pPr>
        <w:numPr>
          <w:ilvl w:val="4"/>
          <w:numId w:val="8"/>
        </w:numPr>
        <w:spacing w:after="0" w:lineRule="auto"/>
        <w:ind w:left="3600" w:hanging="360"/>
        <w:rPr>
          <w:highlight w:val="yellow"/>
        </w:rPr>
      </w:pPr>
      <w:r w:rsidDel="00000000" w:rsidR="00000000" w:rsidRPr="00000000">
        <w:rPr>
          <w:highlight w:val="yellow"/>
          <w:rtl w:val="0"/>
        </w:rPr>
        <w:t xml:space="preserve">Name of the supported dataset/space (optional):</w:t>
      </w:r>
    </w:p>
    <w:p w:rsidR="00000000" w:rsidDel="00000000" w:rsidP="00000000" w:rsidRDefault="00000000" w:rsidRPr="00000000" w14:paraId="000000D7">
      <w:pPr>
        <w:numPr>
          <w:ilvl w:val="1"/>
          <w:numId w:val="8"/>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D8">
      <w:pPr>
        <w:numPr>
          <w:ilvl w:val="2"/>
          <w:numId w:val="8"/>
        </w:numPr>
        <w:spacing w:after="0" w:lineRule="auto"/>
        <w:ind w:left="2160" w:hanging="360"/>
        <w:rPr>
          <w:b w:val="1"/>
          <w:highlight w:val="yellow"/>
        </w:rPr>
      </w:pPr>
      <w:r w:rsidDel="00000000" w:rsidR="00000000" w:rsidRPr="00000000">
        <w:rPr>
          <w:highlight w:val="yellow"/>
          <w:rtl w:val="0"/>
        </w:rPr>
        <w:t xml:space="preserve">Name of the space:</w:t>
      </w:r>
      <w:r w:rsidDel="00000000" w:rsidR="00000000" w:rsidRPr="00000000">
        <w:rPr>
          <w:rtl w:val="0"/>
        </w:rPr>
      </w:r>
    </w:p>
    <w:p w:rsidR="00000000" w:rsidDel="00000000" w:rsidP="00000000" w:rsidRDefault="00000000" w:rsidRPr="00000000" w14:paraId="000000D9">
      <w:pPr>
        <w:numPr>
          <w:ilvl w:val="2"/>
          <w:numId w:val="8"/>
        </w:numPr>
        <w:spacing w:after="0" w:lineRule="auto"/>
        <w:ind w:left="2160" w:hanging="360"/>
        <w:rPr>
          <w:b w:val="1"/>
          <w:highlight w:val="yellow"/>
        </w:rPr>
      </w:pPr>
      <w:r w:rsidDel="00000000" w:rsidR="00000000" w:rsidRPr="00000000">
        <w:rPr>
          <w:highlight w:val="yellow"/>
          <w:rtl w:val="0"/>
        </w:rPr>
        <w:t xml:space="preserve">Amount of storage space:</w:t>
      </w:r>
      <w:r w:rsidDel="00000000" w:rsidR="00000000" w:rsidRPr="00000000">
        <w:rPr>
          <w:rtl w:val="0"/>
        </w:rPr>
      </w:r>
    </w:p>
    <w:p w:rsidR="00000000" w:rsidDel="00000000" w:rsidP="00000000" w:rsidRDefault="00000000" w:rsidRPr="00000000" w14:paraId="000000DA">
      <w:pPr>
        <w:numPr>
          <w:ilvl w:val="2"/>
          <w:numId w:val="8"/>
        </w:numPr>
        <w:spacing w:after="0" w:lineRule="auto"/>
        <w:ind w:left="2160" w:hanging="360"/>
        <w:rPr>
          <w:b w:val="1"/>
          <w:highlight w:val="yellow"/>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3"/>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DB">
      <w:pPr>
        <w:numPr>
          <w:ilvl w:val="1"/>
          <w:numId w:val="8"/>
        </w:numPr>
        <w:spacing w:after="0" w:lineRule="auto"/>
        <w:ind w:left="1440" w:hanging="360"/>
        <w:rPr>
          <w:highlight w:val="yellow"/>
        </w:rPr>
      </w:pPr>
      <w:r w:rsidDel="00000000" w:rsidR="00000000" w:rsidRPr="00000000">
        <w:rPr>
          <w:highlight w:val="yellow"/>
          <w:rtl w:val="0"/>
        </w:rPr>
        <w:t xml:space="preserve">Duration: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Services are supported by additional services: </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Organisation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E3">
      <w:pPr>
        <w:pStyle w:val="Heading1"/>
        <w:numPr>
          <w:ilvl w:val="0"/>
          <w:numId w:val="2"/>
        </w:numPr>
        <w:ind w:left="432" w:hanging="432"/>
        <w:rPr/>
      </w:pPr>
      <w:bookmarkStart w:colFirst="0" w:colLast="0" w:name="_heading=h.30j0zll" w:id="1"/>
      <w:bookmarkEnd w:id="1"/>
      <w:r w:rsidDel="00000000" w:rsidR="00000000" w:rsidRPr="00000000">
        <w:rPr>
          <w:rtl w:val="0"/>
        </w:rPr>
        <w:t xml:space="preserve">Service hours and exceptions</w:t>
      </w:r>
    </w:p>
    <w:p w:rsidR="00000000" w:rsidDel="00000000" w:rsidP="00000000" w:rsidRDefault="00000000" w:rsidRPr="00000000" w14:paraId="000000E4">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E5">
      <w:pPr>
        <w:rPr/>
      </w:pPr>
      <w:r w:rsidDel="00000000" w:rsidR="00000000" w:rsidRPr="00000000">
        <w:rPr>
          <w:rtl w:val="0"/>
        </w:rPr>
        <w:t xml:space="preserve">The following exceptions apply:</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r w:rsidDel="00000000" w:rsidR="00000000" w:rsidRPr="00000000">
        <w:rPr>
          <w:rtl w:val="0"/>
        </w:rPr>
      </w:r>
    </w:p>
    <w:p w:rsidR="00000000" w:rsidDel="00000000" w:rsidP="00000000" w:rsidRDefault="00000000" w:rsidRPr="00000000" w14:paraId="000000E8">
      <w:pPr>
        <w:pStyle w:val="Heading1"/>
        <w:numPr>
          <w:ilvl w:val="0"/>
          <w:numId w:val="2"/>
        </w:numPr>
        <w:ind w:left="432" w:hanging="432"/>
        <w:rPr/>
      </w:pPr>
      <w:bookmarkStart w:colFirst="0" w:colLast="0" w:name="_heading=h.1fob9te" w:id="2"/>
      <w:bookmarkEnd w:id="2"/>
      <w:r w:rsidDel="00000000" w:rsidR="00000000" w:rsidRPr="00000000">
        <w:rPr>
          <w:rtl w:val="0"/>
        </w:rPr>
        <w:t xml:space="preserve">Support</w:t>
      </w:r>
    </w:p>
    <w:p w:rsidR="00000000" w:rsidDel="00000000" w:rsidP="00000000" w:rsidRDefault="00000000" w:rsidRPr="00000000" w14:paraId="000000E9">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8"/>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9"/>
      </w:r>
      <w:r w:rsidDel="00000000" w:rsidR="00000000" w:rsidRPr="00000000">
        <w:rPr>
          <w:rtl w:val="0"/>
        </w:rPr>
        <w:t xml:space="preserve">. Support is available between:</w:t>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ED">
      <w:pPr>
        <w:pStyle w:val="Heading2"/>
        <w:numPr>
          <w:ilvl w:val="1"/>
          <w:numId w:val="2"/>
        </w:numPr>
        <w:ind w:left="576" w:hanging="576"/>
        <w:rPr/>
      </w:pPr>
      <w:bookmarkStart w:colFirst="0" w:colLast="0" w:name="_heading=h.3znysh7" w:id="3"/>
      <w:bookmarkEnd w:id="3"/>
      <w:r w:rsidDel="00000000" w:rsidR="00000000" w:rsidRPr="00000000">
        <w:rPr>
          <w:rtl w:val="0"/>
        </w:rPr>
        <w:t xml:space="preserve">Incident handling</w:t>
      </w:r>
    </w:p>
    <w:p w:rsidR="00000000" w:rsidDel="00000000" w:rsidP="00000000" w:rsidRDefault="00000000" w:rsidRPr="00000000" w14:paraId="000000EE">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EF">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20"/>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F0">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F1">
            <w:pPr>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0F2">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F3">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4">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F5">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6">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F7">
            <w:pPr>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0F8">
            <w:pPr>
              <w:rPr/>
            </w:pPr>
            <w:r w:rsidDel="00000000" w:rsidR="00000000" w:rsidRPr="00000000">
              <w:rPr>
                <w:rtl w:val="0"/>
              </w:rPr>
              <w:t xml:space="preserve">Top Priority</w:t>
            </w:r>
          </w:p>
        </w:tc>
        <w:tc>
          <w:tcPr>
            <w:shd w:fill="auto" w:val="clear"/>
          </w:tcPr>
          <w:p w:rsidR="00000000" w:rsidDel="00000000" w:rsidP="00000000" w:rsidRDefault="00000000" w:rsidRPr="00000000" w14:paraId="000000F9">
            <w:pPr>
              <w:rPr/>
            </w:pPr>
            <w:r w:rsidDel="00000000" w:rsidR="00000000" w:rsidRPr="00000000">
              <w:rPr>
                <w:rtl w:val="0"/>
              </w:rPr>
              <w:t xml:space="preserve">1 working day</w:t>
            </w:r>
          </w:p>
        </w:tc>
      </w:tr>
    </w:tbl>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0FC">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21"/>
            </w:r>
            <w:r w:rsidDel="00000000" w:rsidR="00000000" w:rsidRPr="00000000">
              <w:rPr>
                <w:rtl w:val="0"/>
              </w:rPr>
            </w:r>
          </w:p>
        </w:tc>
        <w:tc>
          <w:tcPr>
            <w:shd w:fill="95b3d7" w:val="clear"/>
          </w:tcPr>
          <w:p w:rsidR="00000000" w:rsidDel="00000000" w:rsidP="00000000" w:rsidRDefault="00000000" w:rsidRPr="00000000" w14:paraId="000000FD">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FE">
            <w:pPr>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0FF">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0">
            <w:pPr>
              <w:rPr/>
            </w:pPr>
            <w:r w:rsidDel="00000000" w:rsidR="00000000" w:rsidRPr="00000000">
              <w:rPr>
                <w:rtl w:val="0"/>
              </w:rPr>
              <w:t xml:space="preserve">5 working days</w:t>
            </w:r>
          </w:p>
        </w:tc>
        <w:tc>
          <w:tcPr/>
          <w:p w:rsidR="00000000" w:rsidDel="00000000" w:rsidP="00000000" w:rsidRDefault="00000000" w:rsidRPr="00000000" w14:paraId="00000101">
            <w:pPr>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102">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3">
            <w:pPr>
              <w:rPr/>
            </w:pPr>
            <w:r w:rsidDel="00000000" w:rsidR="00000000" w:rsidRPr="00000000">
              <w:rPr>
                <w:rtl w:val="0"/>
              </w:rPr>
              <w:t xml:space="preserve">5 working days</w:t>
            </w:r>
          </w:p>
        </w:tc>
        <w:tc>
          <w:tcPr/>
          <w:p w:rsidR="00000000" w:rsidDel="00000000" w:rsidP="00000000" w:rsidRDefault="00000000" w:rsidRPr="00000000" w14:paraId="00000104">
            <w:pPr>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105">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6">
            <w:pPr>
              <w:rPr/>
            </w:pPr>
            <w:r w:rsidDel="00000000" w:rsidR="00000000" w:rsidRPr="00000000">
              <w:rPr>
                <w:rtl w:val="0"/>
              </w:rPr>
              <w:t xml:space="preserve">1 working day</w:t>
            </w:r>
          </w:p>
        </w:tc>
        <w:tc>
          <w:tcPr/>
          <w:p w:rsidR="00000000" w:rsidDel="00000000" w:rsidP="00000000" w:rsidRDefault="00000000" w:rsidRPr="00000000" w14:paraId="00000107">
            <w:pPr>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108">
            <w:pPr>
              <w:rPr/>
            </w:pPr>
            <w:r w:rsidDel="00000000" w:rsidR="00000000" w:rsidRPr="00000000">
              <w:rPr>
                <w:rtl w:val="0"/>
              </w:rPr>
              <w:t xml:space="preserve">Top Priority</w:t>
            </w:r>
          </w:p>
        </w:tc>
        <w:tc>
          <w:tcPr>
            <w:shd w:fill="auto" w:val="clear"/>
          </w:tcPr>
          <w:p w:rsidR="00000000" w:rsidDel="00000000" w:rsidP="00000000" w:rsidRDefault="00000000" w:rsidRPr="00000000" w14:paraId="00000109">
            <w:pPr>
              <w:rPr/>
            </w:pPr>
            <w:r w:rsidDel="00000000" w:rsidR="00000000" w:rsidRPr="00000000">
              <w:rPr>
                <w:rtl w:val="0"/>
              </w:rPr>
              <w:t xml:space="preserve">1 working day</w:t>
            </w:r>
          </w:p>
        </w:tc>
        <w:tc>
          <w:tcPr/>
          <w:p w:rsidR="00000000" w:rsidDel="00000000" w:rsidP="00000000" w:rsidRDefault="00000000" w:rsidRPr="00000000" w14:paraId="0000010A">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0B">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0C">
      <w:pPr>
        <w:pStyle w:val="Heading2"/>
        <w:numPr>
          <w:ilvl w:val="1"/>
          <w:numId w:val="2"/>
        </w:numPr>
        <w:ind w:left="576" w:hanging="576"/>
        <w:rPr/>
      </w:pPr>
      <w:bookmarkStart w:colFirst="0" w:colLast="0" w:name="_heading=h.2et92p0" w:id="4"/>
      <w:bookmarkEnd w:id="4"/>
      <w:r w:rsidDel="00000000" w:rsidR="00000000" w:rsidRPr="00000000">
        <w:rPr>
          <w:rtl w:val="0"/>
        </w:rPr>
        <w:t xml:space="preserve">Service requests</w:t>
      </w:r>
    </w:p>
    <w:p w:rsidR="00000000" w:rsidDel="00000000" w:rsidP="00000000" w:rsidRDefault="00000000" w:rsidRPr="00000000" w14:paraId="0000010D">
      <w:pPr>
        <w:rPr/>
      </w:pPr>
      <w:r w:rsidDel="00000000" w:rsidR="00000000" w:rsidRPr="00000000">
        <w:rPr>
          <w:rtl w:val="0"/>
        </w:rPr>
        <w:t xml:space="preserve">In addition to resolving incidents, standard service requests (</w:t>
      </w:r>
      <w:hyperlink r:id="rId20">
        <w:r w:rsidDel="00000000" w:rsidR="00000000" w:rsidRPr="00000000">
          <w:rPr>
            <w:color w:val="1155cc"/>
            <w:u w:val="single"/>
            <w:rtl w:val="0"/>
          </w:rPr>
          <w:t xml:space="preserve">https://confluence.egi.eu/display/EGISLM/EGI+Service+requests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10E">
      <w:pPr>
        <w:pStyle w:val="Heading1"/>
        <w:numPr>
          <w:ilvl w:val="0"/>
          <w:numId w:val="2"/>
        </w:numPr>
        <w:ind w:left="432" w:hanging="432"/>
        <w:rPr/>
      </w:pPr>
      <w:bookmarkStart w:colFirst="0" w:colLast="0" w:name="_heading=h.tyjcwt" w:id="5"/>
      <w:bookmarkEnd w:id="5"/>
      <w:r w:rsidDel="00000000" w:rsidR="00000000" w:rsidRPr="00000000">
        <w:rPr>
          <w:rtl w:val="0"/>
        </w:rPr>
        <w:t xml:space="preserve">Service level targets</w:t>
      </w:r>
    </w:p>
    <w:p w:rsidR="00000000" w:rsidDel="00000000" w:rsidP="00000000" w:rsidRDefault="00000000" w:rsidRPr="00000000" w14:paraId="0000010F">
      <w:pPr>
        <w:rPr>
          <w:b w:val="1"/>
        </w:rPr>
      </w:pPr>
      <w:r w:rsidDel="00000000" w:rsidR="00000000" w:rsidRPr="00000000">
        <w:rPr>
          <w:b w:val="1"/>
          <w:rtl w:val="0"/>
        </w:rPr>
        <w:t xml:space="preserve">Monthly Availability </w:t>
      </w:r>
    </w:p>
    <w:p w:rsidR="00000000" w:rsidDel="00000000" w:rsidP="00000000" w:rsidRDefault="00000000" w:rsidRPr="00000000" w14:paraId="0000011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11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3">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4">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6">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Monthly Reliability</w:t>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1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Quality of Support level</w:t>
      </w:r>
    </w:p>
    <w:p w:rsidR="00000000" w:rsidDel="00000000" w:rsidP="00000000" w:rsidRDefault="00000000" w:rsidRPr="00000000" w14:paraId="000001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r w:rsidDel="00000000" w:rsidR="00000000" w:rsidRPr="00000000">
        <w:rPr>
          <w:rtl w:val="0"/>
        </w:rPr>
      </w:r>
    </w:p>
    <w:p w:rsidR="00000000" w:rsidDel="00000000" w:rsidP="00000000" w:rsidRDefault="00000000" w:rsidRPr="00000000" w14:paraId="00000124">
      <w:pPr>
        <w:pStyle w:val="Heading1"/>
        <w:numPr>
          <w:ilvl w:val="0"/>
          <w:numId w:val="2"/>
        </w:numPr>
        <w:ind w:left="432" w:hanging="432"/>
        <w:rPr/>
      </w:pPr>
      <w:bookmarkStart w:colFirst="0" w:colLast="0" w:name="_heading=h.3dy6vkm" w:id="6"/>
      <w:bookmarkEnd w:id="6"/>
      <w:r w:rsidDel="00000000" w:rsidR="00000000" w:rsidRPr="00000000">
        <w:rPr>
          <w:rtl w:val="0"/>
        </w:rPr>
        <w:t xml:space="preserve">Limitations and constraints</w:t>
      </w:r>
    </w:p>
    <w:p w:rsidR="00000000" w:rsidDel="00000000" w:rsidP="00000000" w:rsidRDefault="00000000" w:rsidRPr="00000000" w14:paraId="00000125">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r w:rsidDel="00000000" w:rsidR="00000000" w:rsidRPr="00000000">
        <w:rPr>
          <w:rtl w:val="0"/>
        </w:rPr>
      </w:r>
    </w:p>
    <w:p w:rsidR="00000000" w:rsidDel="00000000" w:rsidP="00000000" w:rsidRDefault="00000000" w:rsidRPr="00000000" w14:paraId="0000012B">
      <w:pPr>
        <w:numPr>
          <w:ilvl w:val="0"/>
          <w:numId w:val="14"/>
        </w:numPr>
        <w:spacing w:after="0" w:lineRule="auto"/>
        <w:ind w:left="1080" w:hanging="720"/>
        <w:jc w:val="left"/>
        <w:rPr/>
      </w:pPr>
      <w:r w:rsidDel="00000000" w:rsidR="00000000" w:rsidRPr="00000000">
        <w:rPr>
          <w:rtl w:val="0"/>
        </w:rPr>
        <w:t xml:space="preserve">The individual service components that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2C">
      <w:pPr>
        <w:numPr>
          <w:ilvl w:val="0"/>
          <w:numId w:val="14"/>
        </w:numPr>
        <w:spacing w:after="0" w:lineRule="auto"/>
        <w:ind w:left="1080" w:hanging="720"/>
        <w:jc w:val="left"/>
        <w:rPr/>
      </w:pPr>
      <w:bookmarkStart w:colFirst="0" w:colLast="0" w:name="_heading=h.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2D">
      <w:pPr>
        <w:numPr>
          <w:ilvl w:val="1"/>
          <w:numId w:val="14"/>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2E">
      <w:pPr>
        <w:numPr>
          <w:ilvl w:val="1"/>
          <w:numId w:val="14"/>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2F">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30">
      <w:pPr>
        <w:pStyle w:val="Heading1"/>
        <w:numPr>
          <w:ilvl w:val="0"/>
          <w:numId w:val="2"/>
        </w:numPr>
        <w:ind w:left="432" w:hanging="432"/>
        <w:rPr/>
      </w:pPr>
      <w:bookmarkStart w:colFirst="0" w:colLast="0" w:name="_heading=h.4d34og8" w:id="8"/>
      <w:bookmarkEnd w:id="8"/>
      <w:r w:rsidDel="00000000" w:rsidR="00000000" w:rsidRPr="00000000">
        <w:rPr>
          <w:rtl w:val="0"/>
        </w:rPr>
        <w:t xml:space="preserve">Communication, reporting and escalation</w:t>
      </w:r>
    </w:p>
    <w:p w:rsidR="00000000" w:rsidDel="00000000" w:rsidP="00000000" w:rsidRDefault="00000000" w:rsidRPr="00000000" w14:paraId="00000131">
      <w:pPr>
        <w:pStyle w:val="Heading2"/>
        <w:numPr>
          <w:ilvl w:val="1"/>
          <w:numId w:val="2"/>
        </w:numPr>
        <w:ind w:left="576" w:hanging="576"/>
        <w:rPr/>
      </w:pPr>
      <w:bookmarkStart w:colFirst="0" w:colLast="0" w:name="_heading=h.2s8eyo1" w:id="9"/>
      <w:bookmarkEnd w:id="9"/>
      <w:r w:rsidDel="00000000" w:rsidR="00000000" w:rsidRPr="00000000">
        <w:rPr>
          <w:rtl w:val="0"/>
        </w:rPr>
        <w:t xml:space="preserve">General communication</w:t>
      </w:r>
    </w:p>
    <w:p w:rsidR="00000000" w:rsidDel="00000000" w:rsidP="00000000" w:rsidRDefault="00000000" w:rsidRPr="00000000" w14:paraId="00000132">
      <w:pPr>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133">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134">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35">
            <w:pPr>
              <w:rPr/>
            </w:pPr>
            <w:r w:rsidDel="00000000" w:rsidR="00000000" w:rsidRPr="00000000">
              <w:rPr>
                <w:highlight w:val="yellow"/>
                <w:rtl w:val="0"/>
              </w:rPr>
              <w:t xml:space="preserve">[name]</w:t>
              <w:br w:type="textWrapping"/>
              <w:t xml:space="preserve">[email] </w:t>
              <w:br w:type="textWrapping"/>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36">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37">
            <w:pPr>
              <w:rPr>
                <w:highlight w:val="yellow"/>
              </w:rPr>
            </w:pPr>
            <w:r w:rsidDel="00000000" w:rsidR="00000000" w:rsidRPr="00000000">
              <w:rPr>
                <w:highlight w:val="yellow"/>
                <w:rtl w:val="0"/>
              </w:rPr>
              <w:t xml:space="preserve">[name]</w:t>
              <w:br w:type="textWrapping"/>
              <w:t xml:space="preserve">[email] </w:t>
              <w:br w:type="textWrapping"/>
              <w:t xml:space="preserve">[title]</w:t>
            </w:r>
          </w:p>
        </w:tc>
      </w:tr>
      <w:tr>
        <w:trPr>
          <w:cantSplit w:val="0"/>
          <w:tblHeader w:val="0"/>
        </w:trPr>
        <w:tc>
          <w:tcPr>
            <w:shd w:fill="b8cce4" w:val="clear"/>
          </w:tcPr>
          <w:p w:rsidR="00000000" w:rsidDel="00000000" w:rsidP="00000000" w:rsidRDefault="00000000" w:rsidRPr="00000000" w14:paraId="00000138">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39">
            <w:pPr>
              <w:rPr/>
            </w:pPr>
            <w:r w:rsidDel="00000000" w:rsidR="00000000" w:rsidRPr="00000000">
              <w:rPr>
                <w:rtl w:val="0"/>
              </w:rPr>
              <w:t xml:space="preserve">Giuseppe La Rocca</w:t>
              <w:br w:type="textWrapping"/>
            </w:r>
            <w:hyperlink r:id="rId21">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rPr>
          <w:cantSplit w:val="0"/>
          <w:tblHeader w:val="0"/>
        </w:trPr>
        <w:tc>
          <w:tcPr>
            <w:shd w:fill="b8cce4" w:val="clear"/>
          </w:tcPr>
          <w:p w:rsidR="00000000" w:rsidDel="00000000" w:rsidP="00000000" w:rsidRDefault="00000000" w:rsidRPr="00000000" w14:paraId="0000013A">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3B">
            <w:pPr>
              <w:jc w:val="left"/>
              <w:rPr/>
            </w:pPr>
            <w:r w:rsidDel="00000000" w:rsidR="00000000" w:rsidRPr="00000000">
              <w:rPr>
                <w:rtl w:val="0"/>
              </w:rPr>
              <w:t xml:space="preserve">Matthew Viljoen </w:t>
              <w:br w:type="textWrapping"/>
            </w:r>
            <w:hyperlink r:id="rId22">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13C">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3D">
            <w:pPr>
              <w:rPr/>
            </w:pPr>
            <w:r w:rsidDel="00000000" w:rsidR="00000000" w:rsidRPr="00000000">
              <w:rPr>
                <w:rtl w:val="0"/>
              </w:rPr>
              <w:t xml:space="preserve">See Section 3</w:t>
            </w:r>
          </w:p>
        </w:tc>
      </w:tr>
    </w:tbl>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2"/>
        <w:numPr>
          <w:ilvl w:val="1"/>
          <w:numId w:val="2"/>
        </w:numPr>
        <w:ind w:left="576" w:hanging="576"/>
        <w:rPr/>
      </w:pPr>
      <w:bookmarkStart w:colFirst="0" w:colLast="0" w:name="_heading=h.17dp8vu" w:id="10"/>
      <w:bookmarkEnd w:id="10"/>
      <w:r w:rsidDel="00000000" w:rsidR="00000000" w:rsidRPr="00000000">
        <w:rPr>
          <w:rtl w:val="0"/>
        </w:rPr>
        <w:t xml:space="preserve">Regular reporting</w:t>
      </w:r>
    </w:p>
    <w:p w:rsidR="00000000" w:rsidDel="00000000" w:rsidP="00000000" w:rsidRDefault="00000000" w:rsidRPr="00000000" w14:paraId="00000140">
      <w:pPr>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41">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42">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43">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44">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45">
            <w:pPr>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46">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47">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48">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49">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4A">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B">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4C">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4D">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4E">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4F">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Service Performance Report: </w:t>
      </w:r>
    </w:p>
    <w:p w:rsidR="00000000" w:rsidDel="00000000" w:rsidP="00000000" w:rsidRDefault="00000000" w:rsidRPr="00000000" w14:paraId="00000152">
      <w:pPr>
        <w:numPr>
          <w:ilvl w:val="0"/>
          <w:numId w:val="11"/>
        </w:numPr>
        <w:ind w:left="720" w:hanging="360"/>
        <w:rPr>
          <w:u w:val="none"/>
        </w:rPr>
      </w:pPr>
      <w:r w:rsidDel="00000000" w:rsidR="00000000" w:rsidRPr="00000000">
        <w:rPr>
          <w:rtl w:val="0"/>
        </w:rPr>
        <w:t xml:space="preserve">EGI Foundation will provide every six months a written report about the performance of the Service(s) with the justification of any underperforming and SLA violation. </w:t>
      </w:r>
      <w:r w:rsidDel="00000000" w:rsidR="00000000" w:rsidRPr="00000000">
        <w:rPr>
          <w:rtl w:val="0"/>
        </w:rPr>
      </w:r>
    </w:p>
    <w:p w:rsidR="00000000" w:rsidDel="00000000" w:rsidP="00000000" w:rsidRDefault="00000000" w:rsidRPr="00000000" w14:paraId="00000153">
      <w:pPr>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54">
      <w:pPr>
        <w:numPr>
          <w:ilvl w:val="0"/>
          <w:numId w:val="10"/>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22"/>
      </w:r>
      <w:r w:rsidDel="00000000" w:rsidR="00000000" w:rsidRPr="00000000">
        <w:rPr>
          <w:rtl w:val="0"/>
        </w:rPr>
        <w:t xml:space="preserve">. </w:t>
      </w:r>
    </w:p>
    <w:p w:rsidR="00000000" w:rsidDel="00000000" w:rsidP="00000000" w:rsidRDefault="00000000" w:rsidRPr="00000000" w14:paraId="00000156">
      <w:pPr>
        <w:pStyle w:val="Heading2"/>
        <w:numPr>
          <w:ilvl w:val="1"/>
          <w:numId w:val="2"/>
        </w:numPr>
        <w:ind w:left="576" w:hanging="576"/>
        <w:rPr/>
      </w:pPr>
      <w:bookmarkStart w:colFirst="0" w:colLast="0" w:name="_heading=h.3rdcrjn" w:id="11"/>
      <w:bookmarkEnd w:id="11"/>
      <w:r w:rsidDel="00000000" w:rsidR="00000000" w:rsidRPr="00000000">
        <w:rPr>
          <w:rtl w:val="0"/>
        </w:rPr>
        <w:t xml:space="preserve">Violations</w:t>
      </w:r>
    </w:p>
    <w:p w:rsidR="00000000" w:rsidDel="00000000" w:rsidP="00000000" w:rsidRDefault="00000000" w:rsidRPr="00000000" w14:paraId="00000157">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r w:rsidDel="00000000" w:rsidR="00000000" w:rsidRPr="00000000">
        <w:rPr>
          <w:rtl w:val="0"/>
        </w:rPr>
      </w:r>
    </w:p>
    <w:p w:rsidR="00000000" w:rsidDel="00000000" w:rsidP="00000000" w:rsidRDefault="00000000" w:rsidRPr="00000000" w14:paraId="0000015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5B">
      <w:pPr>
        <w:pStyle w:val="Heading2"/>
        <w:numPr>
          <w:ilvl w:val="1"/>
          <w:numId w:val="2"/>
        </w:numPr>
        <w:ind w:left="576" w:hanging="576"/>
        <w:rPr/>
      </w:pPr>
      <w:bookmarkStart w:colFirst="0" w:colLast="0" w:name="_heading=h.26in1rg" w:id="12"/>
      <w:bookmarkEnd w:id="12"/>
      <w:r w:rsidDel="00000000" w:rsidR="00000000" w:rsidRPr="00000000">
        <w:rPr>
          <w:rtl w:val="0"/>
        </w:rPr>
        <w:t xml:space="preserve">Escalation and complaints</w:t>
      </w:r>
    </w:p>
    <w:p w:rsidR="00000000" w:rsidDel="00000000" w:rsidP="00000000" w:rsidRDefault="00000000" w:rsidRPr="00000000" w14:paraId="0000015C">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15F">
      <w:pPr>
        <w:pStyle w:val="Heading1"/>
        <w:numPr>
          <w:ilvl w:val="0"/>
          <w:numId w:val="2"/>
        </w:numPr>
        <w:ind w:left="432" w:hanging="432"/>
        <w:rPr/>
      </w:pPr>
      <w:bookmarkStart w:colFirst="0" w:colLast="0" w:name="_heading=h.lnxbz9" w:id="13"/>
      <w:bookmarkEnd w:id="13"/>
      <w:r w:rsidDel="00000000" w:rsidR="00000000" w:rsidRPr="00000000">
        <w:rPr>
          <w:rtl w:val="0"/>
        </w:rPr>
        <w:t xml:space="preserve">Information security and data protection</w:t>
      </w:r>
    </w:p>
    <w:p w:rsidR="00000000" w:rsidDel="00000000" w:rsidP="00000000" w:rsidRDefault="00000000" w:rsidRPr="00000000" w14:paraId="00000160">
      <w:pPr>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61">
      <w:pPr>
        <w:numPr>
          <w:ilvl w:val="0"/>
          <w:numId w:val="6"/>
        </w:numPr>
        <w:spacing w:after="0" w:lineRule="auto"/>
        <w:ind w:left="720" w:hanging="360"/>
        <w:rPr>
          <w:u w:val="none"/>
        </w:rPr>
      </w:pPr>
      <w:r w:rsidDel="00000000" w:rsidR="00000000" w:rsidRPr="00000000">
        <w:rPr>
          <w:rtl w:val="0"/>
        </w:rPr>
        <w:t xml:space="preserve">The Customer must comply with the Acceptable Use Policy and Conditions of Use (AUP)</w:t>
      </w:r>
      <w:r w:rsidDel="00000000" w:rsidR="00000000" w:rsidRPr="00000000">
        <w:rPr>
          <w:vertAlign w:val="superscript"/>
        </w:rPr>
        <w:footnoteReference w:customMarkFollows="0" w:id="23"/>
      </w:r>
      <w:r w:rsidDel="00000000" w:rsidR="00000000" w:rsidRPr="00000000">
        <w:rPr>
          <w:rtl w:val="0"/>
        </w:rPr>
        <w:t xml:space="preserve">, if a service-specific or Component Provider-specific AUP is not provided to the Customer or displayed when accessing the service, the general EGI Federation AUP</w:t>
      </w:r>
      <w:r w:rsidDel="00000000" w:rsidR="00000000" w:rsidRPr="00000000">
        <w:rPr>
          <w:rtl w:val="0"/>
        </w:rPr>
        <w:t xml:space="preserve"> applies.</w:t>
      </w:r>
      <w:r w:rsidDel="00000000" w:rsidR="00000000" w:rsidRPr="00000000">
        <w:rPr>
          <w:rtl w:val="0"/>
        </w:rPr>
      </w:r>
    </w:p>
    <w:p w:rsidR="00000000" w:rsidDel="00000000" w:rsidP="00000000" w:rsidRDefault="00000000" w:rsidRPr="00000000" w14:paraId="00000162">
      <w:pPr>
        <w:numPr>
          <w:ilvl w:val="0"/>
          <w:numId w:val="6"/>
        </w:numPr>
        <w:spacing w:after="0" w:lineRule="auto"/>
        <w:ind w:left="720" w:hanging="360"/>
        <w:rPr>
          <w:u w:val="none"/>
        </w:rPr>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2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3">
      <w:pPr>
        <w:numPr>
          <w:ilvl w:val="0"/>
          <w:numId w:val="6"/>
        </w:numPr>
        <w:spacing w:after="0" w:lineRule="auto"/>
        <w:ind w:left="720" w:hanging="360"/>
        <w:rPr/>
      </w:pPr>
      <w:r w:rsidDel="00000000" w:rsidR="00000000" w:rsidRPr="00000000">
        <w:rPr>
          <w:rtl w:val="0"/>
        </w:rPr>
        <w:t xml:space="preserve">For the processing of access data (ie. data related to authentication going through Check-in):</w:t>
      </w:r>
    </w:p>
    <w:p w:rsidR="00000000" w:rsidDel="00000000" w:rsidP="00000000" w:rsidRDefault="00000000" w:rsidRPr="00000000" w14:paraId="00000164">
      <w:pPr>
        <w:numPr>
          <w:ilvl w:val="1"/>
          <w:numId w:val="6"/>
        </w:numPr>
        <w:spacing w:after="0" w:lineRule="auto"/>
        <w:ind w:left="1440" w:hanging="360"/>
        <w:rPr/>
      </w:pPr>
      <w:r w:rsidDel="00000000" w:rsidR="00000000" w:rsidRPr="00000000">
        <w:rPr>
          <w:rtl w:val="0"/>
        </w:rPr>
        <w:t xml:space="preserve">The roles according to GDPR are the following:</w:t>
      </w:r>
    </w:p>
    <w:p w:rsidR="00000000" w:rsidDel="00000000" w:rsidP="00000000" w:rsidRDefault="00000000" w:rsidRPr="00000000" w14:paraId="00000165">
      <w:pPr>
        <w:numPr>
          <w:ilvl w:val="2"/>
          <w:numId w:val="6"/>
        </w:numPr>
        <w:spacing w:after="0" w:lineRule="auto"/>
        <w:ind w:left="2160" w:hanging="360"/>
        <w:rPr/>
      </w:pPr>
      <w:r w:rsidDel="00000000" w:rsidR="00000000" w:rsidRPr="00000000">
        <w:rPr>
          <w:rtl w:val="0"/>
        </w:rPr>
        <w:t xml:space="preserve">The Customer’s Home Organisation holds the role of independent Data Controller.</w:t>
      </w:r>
    </w:p>
    <w:p w:rsidR="00000000" w:rsidDel="00000000" w:rsidP="00000000" w:rsidRDefault="00000000" w:rsidRPr="00000000" w14:paraId="00000166">
      <w:pPr>
        <w:numPr>
          <w:ilvl w:val="2"/>
          <w:numId w:val="6"/>
        </w:numPr>
        <w:spacing w:after="0" w:lineRule="auto"/>
        <w:ind w:left="2160" w:hanging="360"/>
        <w:rPr/>
      </w:pPr>
      <w:r w:rsidDel="00000000" w:rsidR="00000000" w:rsidRPr="00000000">
        <w:rPr>
          <w:rtl w:val="0"/>
        </w:rPr>
        <w:t xml:space="preserve">EGI Foundation (the Service Provider) and the Component Providers hold the role of independent Data Controllers.</w:t>
      </w:r>
    </w:p>
    <w:p w:rsidR="00000000" w:rsidDel="00000000" w:rsidP="00000000" w:rsidRDefault="00000000" w:rsidRPr="00000000" w14:paraId="00000167">
      <w:pPr>
        <w:numPr>
          <w:ilvl w:val="1"/>
          <w:numId w:val="6"/>
        </w:numPr>
        <w:spacing w:after="0" w:lineRule="auto"/>
        <w:ind w:left="1440" w:hanging="360"/>
        <w:rPr/>
      </w:pPr>
      <w:r w:rsidDel="00000000" w:rsidR="00000000" w:rsidRPr="00000000">
        <w:rPr>
          <w:rtl w:val="0"/>
        </w:rPr>
        <w:t xml:space="preserve">In this context and unless it has been agreed to use a different model, there is no need for having any particular agreement in place.</w:t>
      </w:r>
    </w:p>
    <w:p w:rsidR="00000000" w:rsidDel="00000000" w:rsidP="00000000" w:rsidRDefault="00000000" w:rsidRPr="00000000" w14:paraId="00000168">
      <w:pPr>
        <w:numPr>
          <w:ilvl w:val="0"/>
          <w:numId w:val="6"/>
        </w:numPr>
        <w:spacing w:after="0" w:lineRule="auto"/>
        <w:ind w:left="720" w:hanging="360"/>
        <w:rPr>
          <w:rFonts w:ascii="Arial" w:cs="Arial" w:eastAsia="Arial" w:hAnsi="Arial"/>
          <w:b w:val="0"/>
          <w:i w:val="0"/>
          <w:smallCaps w:val="0"/>
          <w:strike w:val="0"/>
          <w:color w:val="000000"/>
          <w:sz w:val="22"/>
          <w:szCs w:val="22"/>
          <w:vertAlign w:val="baseline"/>
        </w:rPr>
      </w:pPr>
      <w:r w:rsidDel="00000000" w:rsidR="00000000" w:rsidRPr="00000000">
        <w:rPr>
          <w:rtl w:val="0"/>
        </w:rPr>
        <w:t xml:space="preserve">In the case the Customer, as a Data Controller, will process personal data (research data, personal data of their users or visitors) on the provided resources, EGI Foundation (the Service Provider) will be acting as a Data Processor and enter in a Data Processing Agreement (DPA) with the Data Controller. As an additional service, EGI Foundation provides standard templates for </w:t>
      </w:r>
      <w:r w:rsidDel="00000000" w:rsidR="00000000" w:rsidRPr="00000000">
        <w:rPr>
          <w:rtl w:val="0"/>
        </w:rPr>
        <w:t xml:space="preserve">Data Processing Agreements (DPA) with EGI Foundation as a Data Processor</w:t>
      </w:r>
      <w:r w:rsidDel="00000000" w:rsidR="00000000" w:rsidRPr="00000000">
        <w:rPr>
          <w:vertAlign w:val="superscript"/>
        </w:rPr>
        <w:footnoteReference w:customMarkFollows="0" w:id="25"/>
      </w:r>
      <w:r w:rsidDel="00000000" w:rsidR="00000000" w:rsidRPr="00000000">
        <w:rPr>
          <w:rtl w:val="0"/>
        </w:rPr>
        <w:t xml:space="preserve"> that can be used by the Data Controller.</w:t>
      </w:r>
      <w:r w:rsidDel="00000000" w:rsidR="00000000" w:rsidRPr="00000000">
        <w:rPr>
          <w:rtl w:val="0"/>
        </w:rPr>
        <w:t xml:space="preserve"> If a DPA is being put in place and if EGI Foundation is involving </w:t>
      </w:r>
      <w:r w:rsidDel="00000000" w:rsidR="00000000" w:rsidRPr="00000000">
        <w:rPr>
          <w:rtl w:val="0"/>
        </w:rPr>
        <w:t xml:space="preserve">sub-processors</w:t>
      </w:r>
      <w:r w:rsidDel="00000000" w:rsidR="00000000" w:rsidRPr="00000000">
        <w:rPr>
          <w:rtl w:val="0"/>
        </w:rPr>
        <w:t xml:space="preserve">, sub-processor agreements will be signed between EGI Foundation and the Component Providers acting as sub-processors.</w:t>
      </w:r>
      <w:r w:rsidDel="00000000" w:rsidR="00000000" w:rsidRPr="00000000">
        <w:rPr>
          <w:rtl w:val="0"/>
        </w:rPr>
      </w:r>
    </w:p>
    <w:p w:rsidR="00000000" w:rsidDel="00000000" w:rsidP="00000000" w:rsidRDefault="00000000" w:rsidRPr="00000000" w14:paraId="00000169">
      <w:pPr>
        <w:numPr>
          <w:ilvl w:val="1"/>
          <w:numId w:val="6"/>
        </w:numPr>
        <w:spacing w:after="0" w:lineRule="auto"/>
        <w:ind w:left="1440" w:hanging="360"/>
        <w:rPr>
          <w:u w:val="none"/>
        </w:rPr>
      </w:pPr>
      <w:r w:rsidDel="00000000" w:rsidR="00000000" w:rsidRPr="00000000">
        <w:rPr>
          <w:rtl w:val="0"/>
        </w:rPr>
        <w:t xml:space="preserve">When EGI Foundation is acting as a Data Processor, </w:t>
      </w:r>
      <w:r w:rsidDel="00000000" w:rsidR="00000000" w:rsidRPr="00000000">
        <w:rPr>
          <w:rtl w:val="0"/>
        </w:rPr>
        <w:t xml:space="preserve">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26"/>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A">
      <w:pPr>
        <w:numPr>
          <w:ilvl w:val="1"/>
          <w:numId w:val="6"/>
        </w:numPr>
        <w:spacing w:after="0" w:lineRule="auto"/>
        <w:ind w:left="1440" w:hanging="360"/>
        <w:rPr/>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6B">
      <w:pPr>
        <w:numPr>
          <w:ilvl w:val="0"/>
          <w:numId w:val="6"/>
        </w:numPr>
        <w:spacing w:after="0" w:lineRule="auto"/>
        <w:ind w:left="720" w:hanging="360"/>
        <w:rPr>
          <w:u w:val="none"/>
        </w:rPr>
      </w:pPr>
      <w:r w:rsidDel="00000000" w:rsidR="00000000" w:rsidRPr="00000000">
        <w:rPr>
          <w:rtl w:val="0"/>
        </w:rPr>
        <w:t xml:space="preserve">EGI Foundation and their subcontracted data processors, if any, comply with the EGI Policy on the Processing of Personal Data</w:t>
      </w:r>
      <w:r w:rsidDel="00000000" w:rsidR="00000000" w:rsidRPr="00000000">
        <w:rPr>
          <w:vertAlign w:val="superscript"/>
        </w:rPr>
        <w:footnoteReference w:customMarkFollows="0" w:id="2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C">
      <w:pPr>
        <w:numPr>
          <w:ilvl w:val="0"/>
          <w:numId w:val="6"/>
        </w:numPr>
        <w:spacing w:after="0" w:lineRule="auto"/>
        <w:ind w:left="720" w:hanging="360"/>
        <w:rPr>
          <w:u w:val="none"/>
        </w:rPr>
      </w:pPr>
      <w:r w:rsidDel="00000000" w:rsidR="00000000" w:rsidRPr="00000000">
        <w:rPr>
          <w:rtl w:val="0"/>
        </w:rPr>
        <w:t xml:space="preserve">If a service-specific or component provider-specific privacy policy is not provided to the Customer or displayed when accessing a given service, the Customer can refer to the one published on the EGI Website</w:t>
      </w:r>
      <w:r w:rsidDel="00000000" w:rsidR="00000000" w:rsidRPr="00000000">
        <w:rPr>
          <w:vertAlign w:val="superscript"/>
        </w:rPr>
        <w:footnoteReference w:customMarkFollows="0" w:id="28"/>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D">
      <w:pPr>
        <w:numPr>
          <w:ilvl w:val="0"/>
          <w:numId w:val="6"/>
        </w:numPr>
        <w:spacing w:after="0" w:lineRule="auto"/>
        <w:ind w:left="720" w:hanging="360"/>
        <w:rPr>
          <w:u w:val="none"/>
        </w:rPr>
      </w:pPr>
      <w:r w:rsidDel="00000000" w:rsidR="00000000" w:rsidRPr="00000000">
        <w:rPr>
          <w:rtl w:val="0"/>
        </w:rPr>
        <w:t xml:space="preserve">EGI Foundation is conforming to the GÉANT Code of Conduct (</w:t>
      </w:r>
      <w:r w:rsidDel="00000000" w:rsidR="00000000" w:rsidRPr="00000000">
        <w:rPr>
          <w:rtl w:val="0"/>
        </w:rPr>
        <w:t xml:space="preserve">v1.0</w:t>
      </w:r>
      <w:r w:rsidDel="00000000" w:rsidR="00000000" w:rsidRPr="00000000">
        <w:rPr>
          <w:rtl w:val="0"/>
        </w:rPr>
        <w:t xml:space="preserve">) and personal data will be processed in accordance with the Code of Conduct for Service Providers</w:t>
      </w:r>
      <w:r w:rsidDel="00000000" w:rsidR="00000000" w:rsidRPr="00000000">
        <w:rPr>
          <w:vertAlign w:val="superscript"/>
        </w:rPr>
        <w:footnoteReference w:customMarkFollows="0" w:id="29"/>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E">
      <w:pPr>
        <w:numPr>
          <w:ilvl w:val="0"/>
          <w:numId w:val="6"/>
        </w:numPr>
        <w:spacing w:after="0" w:lineRule="auto"/>
        <w:ind w:left="720" w:hanging="360"/>
        <w:rPr>
          <w:u w:val="none"/>
        </w:rPr>
      </w:pPr>
      <w:r w:rsidDel="00000000" w:rsidR="00000000" w:rsidRPr="00000000">
        <w:rPr>
          <w:rtl w:val="0"/>
        </w:rPr>
        <w:t xml:space="preserve">Security incidents affecting the services described in Section 1 must be reported to </w:t>
      </w:r>
      <w:hyperlink r:id="rId24">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5">
        <w:r w:rsidDel="00000000" w:rsidR="00000000" w:rsidRPr="00000000">
          <w:rPr>
            <w:color w:val="1155cc"/>
            <w:u w:val="single"/>
            <w:rtl w:val="0"/>
          </w:rPr>
          <w:t xml:space="preserve">SEC01: EGI CSIRT Security Incident Handling Procedure</w:t>
        </w:r>
      </w:hyperlink>
      <w:r w:rsidDel="00000000" w:rsidR="00000000" w:rsidRPr="00000000">
        <w:rPr>
          <w:rtl w:val="0"/>
        </w:rPr>
        <w:t xml:space="preserve">.</w:t>
      </w:r>
    </w:p>
    <w:p w:rsidR="00000000" w:rsidDel="00000000" w:rsidP="00000000" w:rsidRDefault="00000000" w:rsidRPr="00000000" w14:paraId="0000016F">
      <w:pPr>
        <w:numPr>
          <w:ilvl w:val="0"/>
          <w:numId w:val="6"/>
        </w:numPr>
        <w:spacing w:after="0" w:lineRule="auto"/>
        <w:ind w:left="720" w:hanging="360"/>
        <w:rPr>
          <w:u w:val="none"/>
        </w:rPr>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30"/>
      </w:r>
      <w:r w:rsidDel="00000000" w:rsidR="00000000" w:rsidRPr="00000000">
        <w:rPr>
          <w:rtl w:val="0"/>
        </w:rPr>
        <w:t xml:space="preserve">, notably:</w:t>
      </w:r>
      <w:r w:rsidDel="00000000" w:rsidR="00000000" w:rsidRPr="00000000">
        <w:rPr>
          <w:rtl w:val="0"/>
        </w:rPr>
      </w:r>
    </w:p>
    <w:p w:rsidR="00000000" w:rsidDel="00000000" w:rsidP="00000000" w:rsidRDefault="00000000" w:rsidRPr="00000000" w14:paraId="00000170">
      <w:pPr>
        <w:numPr>
          <w:ilvl w:val="1"/>
          <w:numId w:val="6"/>
        </w:numPr>
        <w:spacing w:after="0" w:lineRule="auto"/>
        <w:ind w:left="1440" w:hanging="360"/>
        <w:rPr/>
      </w:pPr>
      <w:hyperlink r:id="rId26">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71">
      <w:pPr>
        <w:numPr>
          <w:ilvl w:val="1"/>
          <w:numId w:val="6"/>
        </w:numPr>
        <w:spacing w:after="0" w:lineRule="auto"/>
        <w:ind w:left="1440" w:hanging="360"/>
        <w:rPr>
          <w:color w:val="1155cc"/>
          <w:u w:val="none"/>
        </w:rPr>
      </w:pPr>
      <w:hyperlink r:id="rId27">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72">
      <w:pPr>
        <w:numPr>
          <w:ilvl w:val="1"/>
          <w:numId w:val="6"/>
        </w:numPr>
        <w:spacing w:after="0" w:lineRule="auto"/>
        <w:ind w:left="1440" w:hanging="360"/>
        <w:rPr>
          <w:color w:val="1155cc"/>
          <w:u w:val="none"/>
        </w:rPr>
      </w:pPr>
      <w:hyperlink r:id="rId28">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73">
      <w:pPr>
        <w:numPr>
          <w:ilvl w:val="1"/>
          <w:numId w:val="6"/>
        </w:numPr>
        <w:ind w:left="1440" w:hanging="360"/>
        <w:rPr>
          <w:color w:val="1155cc"/>
          <w:u w:val="none"/>
        </w:rPr>
      </w:pPr>
      <w:hyperlink r:id="rId29">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74">
      <w:pPr>
        <w:pStyle w:val="Heading1"/>
        <w:numPr>
          <w:ilvl w:val="0"/>
          <w:numId w:val="2"/>
        </w:numPr>
        <w:ind w:left="432" w:hanging="432"/>
        <w:rPr/>
      </w:pPr>
      <w:bookmarkStart w:colFirst="0" w:colLast="0" w:name="_heading=h.35nkun2" w:id="14"/>
      <w:bookmarkEnd w:id="14"/>
      <w:r w:rsidDel="00000000" w:rsidR="00000000" w:rsidRPr="00000000">
        <w:rPr>
          <w:rtl w:val="0"/>
        </w:rPr>
        <w:t xml:space="preserve">Responsibilities </w:t>
      </w:r>
    </w:p>
    <w:p w:rsidR="00000000" w:rsidDel="00000000" w:rsidP="00000000" w:rsidRDefault="00000000" w:rsidRPr="00000000" w14:paraId="00000175">
      <w:pPr>
        <w:pStyle w:val="Heading2"/>
        <w:numPr>
          <w:ilvl w:val="1"/>
          <w:numId w:val="2"/>
        </w:numPr>
        <w:ind w:left="576" w:hanging="576"/>
        <w:rPr/>
      </w:pPr>
      <w:bookmarkStart w:colFirst="0" w:colLast="0" w:name="_heading=h.1ksv4uv" w:id="15"/>
      <w:bookmarkEnd w:id="15"/>
      <w:r w:rsidDel="00000000" w:rsidR="00000000" w:rsidRPr="00000000">
        <w:rPr>
          <w:rtl w:val="0"/>
        </w:rPr>
        <w:t xml:space="preserve">Of EGI Foundation</w:t>
      </w:r>
    </w:p>
    <w:p w:rsidR="00000000" w:rsidDel="00000000" w:rsidP="00000000" w:rsidRDefault="00000000" w:rsidRPr="00000000" w14:paraId="00000176">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responsibilities of EGI Foundation are as follows.</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Service(s) and its components in order to measure the fulfilment of the agreed service level targets.</w:t>
      </w:r>
      <w:r w:rsidDel="00000000" w:rsidR="00000000" w:rsidRPr="00000000">
        <w:rPr>
          <w:rtl w:val="0"/>
        </w:rPr>
      </w:r>
    </w:p>
    <w:p w:rsidR="00000000" w:rsidDel="00000000" w:rsidP="00000000" w:rsidRDefault="00000000" w:rsidRPr="00000000" w14:paraId="0000017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r w:rsidDel="00000000" w:rsidR="00000000" w:rsidRPr="00000000">
        <w:rPr>
          <w:rtl w:val="0"/>
        </w:rPr>
      </w:r>
    </w:p>
    <w:p w:rsidR="00000000" w:rsidDel="00000000" w:rsidP="00000000" w:rsidRDefault="00000000" w:rsidRPr="00000000" w14:paraId="00000179">
      <w:pPr>
        <w:pStyle w:val="Heading2"/>
        <w:numPr>
          <w:ilvl w:val="1"/>
          <w:numId w:val="2"/>
        </w:numPr>
        <w:ind w:left="576" w:hanging="576"/>
        <w:rPr/>
      </w:pPr>
      <w:bookmarkStart w:colFirst="0" w:colLast="0" w:name="_heading=h.44sinio" w:id="16"/>
      <w:bookmarkEnd w:id="16"/>
      <w:r w:rsidDel="00000000" w:rsidR="00000000" w:rsidRPr="00000000">
        <w:rPr>
          <w:rtl w:val="0"/>
        </w:rPr>
        <w:t xml:space="preserve">Of the Customer </w:t>
      </w:r>
    </w:p>
    <w:p w:rsidR="00000000" w:rsidDel="00000000" w:rsidP="00000000" w:rsidRDefault="00000000" w:rsidRPr="00000000" w14:paraId="0000017A">
      <w:pPr>
        <w:rPr/>
      </w:pPr>
      <w:r w:rsidDel="00000000" w:rsidR="00000000" w:rsidRPr="00000000">
        <w:rPr>
          <w:rtl w:val="0"/>
        </w:rPr>
        <w:t xml:space="preserve">Additional responsibilities of the Customer are:</w:t>
      </w:r>
    </w:p>
    <w:p w:rsidR="00000000" w:rsidDel="00000000" w:rsidP="00000000" w:rsidRDefault="00000000" w:rsidRPr="00000000" w14:paraId="000001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r w:rsidDel="00000000" w:rsidR="00000000" w:rsidRPr="00000000">
        <w:rPr>
          <w:rtl w:val="0"/>
        </w:rPr>
      </w:r>
    </w:p>
    <w:p w:rsidR="00000000" w:rsidDel="00000000" w:rsidP="00000000" w:rsidRDefault="00000000" w:rsidRPr="00000000" w14:paraId="0000017E">
      <w:pPr>
        <w:numPr>
          <w:ilvl w:val="0"/>
          <w:numId w:val="17"/>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p>
    <w:p w:rsidR="00000000" w:rsidDel="00000000" w:rsidP="00000000" w:rsidRDefault="00000000" w:rsidRPr="00000000" w14:paraId="000001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r w:rsidDel="00000000" w:rsidR="00000000" w:rsidRPr="00000000">
        <w:rPr>
          <w:rtl w:val="0"/>
        </w:rPr>
      </w:r>
    </w:p>
    <w:p w:rsidR="00000000" w:rsidDel="00000000" w:rsidP="00000000" w:rsidRDefault="00000000" w:rsidRPr="00000000" w14:paraId="000001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of the VO should be done a</w:t>
      </w:r>
      <w:r w:rsidDel="00000000" w:rsidR="00000000" w:rsidRPr="00000000">
        <w:rPr>
          <w:rtl w:val="0"/>
        </w:rPr>
        <w:t xml:space="preserve">ccording to the Community Membership Management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documented in Section 7.</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the appropriate VO name.</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data once the agreement is terminated. </w:t>
      </w:r>
      <w:r w:rsidDel="00000000" w:rsidR="00000000" w:rsidRPr="00000000">
        <w:rPr>
          <w:rtl w:val="0"/>
        </w:rPr>
      </w:r>
    </w:p>
    <w:p w:rsidR="00000000" w:rsidDel="00000000" w:rsidP="00000000" w:rsidRDefault="00000000" w:rsidRPr="00000000" w14:paraId="00000184">
      <w:pPr>
        <w:pStyle w:val="Heading1"/>
        <w:numPr>
          <w:ilvl w:val="0"/>
          <w:numId w:val="2"/>
        </w:numPr>
        <w:ind w:left="432" w:hanging="432"/>
        <w:rPr/>
      </w:pPr>
      <w:bookmarkStart w:colFirst="0" w:colLast="0" w:name="_heading=h.2jxsxqh" w:id="17"/>
      <w:bookmarkEnd w:id="17"/>
      <w:r w:rsidDel="00000000" w:rsidR="00000000" w:rsidRPr="00000000">
        <w:rPr>
          <w:rtl w:val="0"/>
        </w:rPr>
        <w:t xml:space="preserve">Review, extensions and termination</w:t>
      </w:r>
    </w:p>
    <w:p w:rsidR="00000000" w:rsidDel="00000000" w:rsidP="00000000" w:rsidRDefault="00000000" w:rsidRPr="00000000" w14:paraId="00000185">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86">
      <w:pPr>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34"/>
      </w:r>
      <w:r w:rsidDel="00000000" w:rsidR="00000000" w:rsidRPr="00000000">
        <w:rPr>
          <w:b w:val="1"/>
          <w:rtl w:val="0"/>
        </w:rPr>
        <w:t xml:space="preserve">.</w:t>
      </w:r>
    </w:p>
    <w:p w:rsidR="00000000" w:rsidDel="00000000" w:rsidP="00000000" w:rsidRDefault="00000000" w:rsidRPr="00000000" w14:paraId="00000187">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8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30" w:type="default"/>
      <w:footerReference r:id="rId3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7"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6"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8"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14">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7">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8">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9">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20">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1">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33">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9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9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9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9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9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34">
    <w:p w:rsidR="00000000" w:rsidDel="00000000" w:rsidP="00000000" w:rsidRDefault="00000000" w:rsidRPr="00000000" w14:paraId="0000019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13">
    <w:p w:rsidR="00000000" w:rsidDel="00000000" w:rsidP="00000000" w:rsidRDefault="00000000" w:rsidRPr="00000000" w14:paraId="0000019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9">
    <w:p w:rsidR="00000000" w:rsidDel="00000000" w:rsidP="00000000" w:rsidRDefault="00000000" w:rsidRPr="00000000" w14:paraId="000001A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2">
    <w:p w:rsidR="00000000" w:rsidDel="00000000" w:rsidP="00000000" w:rsidRDefault="00000000" w:rsidRPr="00000000" w14:paraId="000001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0">
    <w:p w:rsidR="00000000" w:rsidDel="00000000" w:rsidP="00000000" w:rsidRDefault="00000000" w:rsidRPr="00000000" w14:paraId="000001A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26">
    <w:p w:rsidR="00000000" w:rsidDel="00000000" w:rsidP="00000000" w:rsidRDefault="00000000" w:rsidRPr="00000000" w14:paraId="000001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27">
    <w:p w:rsidR="00000000" w:rsidDel="00000000" w:rsidP="00000000" w:rsidRDefault="00000000" w:rsidRPr="00000000" w14:paraId="000001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https://documents.egi.eu/document/2732</w:t>
        </w:r>
      </w:hyperlink>
      <w:r w:rsidDel="00000000" w:rsidR="00000000" w:rsidRPr="00000000">
        <w:rPr>
          <w:sz w:val="20"/>
          <w:szCs w:val="20"/>
          <w:rtl w:val="0"/>
        </w:rPr>
        <w:t xml:space="preserve"> </w:t>
      </w:r>
    </w:p>
  </w:footnote>
  <w:footnote w:id="28">
    <w:p w:rsidR="00000000" w:rsidDel="00000000" w:rsidP="00000000" w:rsidRDefault="00000000" w:rsidRPr="00000000" w14:paraId="000001A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9">
    <w:p w:rsidR="00000000" w:rsidDel="00000000" w:rsidP="00000000" w:rsidRDefault="00000000" w:rsidRPr="00000000" w14:paraId="000001A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30">
    <w:p w:rsidR="00000000" w:rsidDel="00000000" w:rsidP="00000000" w:rsidRDefault="00000000" w:rsidRPr="00000000" w14:paraId="000001A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24">
    <w:p w:rsidR="00000000" w:rsidDel="00000000" w:rsidP="00000000" w:rsidRDefault="00000000" w:rsidRPr="00000000" w14:paraId="000001A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https://documents.egi.eu/document/3234</w:t>
        </w:r>
      </w:hyperlink>
      <w:r w:rsidDel="00000000" w:rsidR="00000000" w:rsidRPr="00000000">
        <w:rPr>
          <w:sz w:val="20"/>
          <w:szCs w:val="20"/>
          <w:rtl w:val="0"/>
        </w:rPr>
        <w:t xml:space="preserve"> </w:t>
      </w:r>
    </w:p>
  </w:footnote>
  <w:footnote w:id="25">
    <w:p w:rsidR="00000000" w:rsidDel="00000000" w:rsidP="00000000" w:rsidRDefault="00000000" w:rsidRPr="00000000" w14:paraId="000001A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https://documents.egi.eu/document/3745</w:t>
        </w:r>
      </w:hyperlink>
      <w:r w:rsidDel="00000000" w:rsidR="00000000" w:rsidRPr="00000000">
        <w:rPr>
          <w:sz w:val="20"/>
          <w:szCs w:val="20"/>
          <w:rtl w:val="0"/>
        </w:rPr>
        <w:t xml:space="preserve"> </w:t>
      </w:r>
    </w:p>
  </w:footnote>
  <w:footnote w:id="23">
    <w:p w:rsidR="00000000" w:rsidDel="00000000" w:rsidP="00000000" w:rsidRDefault="00000000" w:rsidRPr="00000000" w14:paraId="000001B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fluence.egi.eu/display/EGISLM/EGI+Service+requests" TargetMode="External"/><Relationship Id="rId22" Type="http://schemas.openxmlformats.org/officeDocument/2006/relationships/hyperlink" Target="mailto:operations@egi.eu" TargetMode="External"/><Relationship Id="rId21" Type="http://schemas.openxmlformats.org/officeDocument/2006/relationships/hyperlink" Target="mailto:sla@mailman.egi.eu" TargetMode="External"/><Relationship Id="rId24" Type="http://schemas.openxmlformats.org/officeDocument/2006/relationships/hyperlink" Target="mailto:abuse@egi.eu" TargetMode="External"/><Relationship Id="rId23" Type="http://schemas.openxmlformats.org/officeDocument/2006/relationships/hyperlink" Target="mailto:complaints@eg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egi.eu/wiki/Glossary%20" TargetMode="External"/><Relationship Id="rId26" Type="http://schemas.openxmlformats.org/officeDocument/2006/relationships/hyperlink" Target="https://documents.egi.eu/public/ShowDocument?docid=3015" TargetMode="External"/><Relationship Id="rId25" Type="http://schemas.openxmlformats.org/officeDocument/2006/relationships/hyperlink" Target="https://go.egi.eu/sec01" TargetMode="External"/><Relationship Id="rId28" Type="http://schemas.openxmlformats.org/officeDocument/2006/relationships/hyperlink" Target="https://documents.egi.eu/public/ShowDocument?docid=2934" TargetMode="External"/><Relationship Id="rId27" Type="http://schemas.openxmlformats.org/officeDocument/2006/relationships/hyperlink" Target="https://documents.egi.eu/public/ShowDocument?docid=3601"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uments.egi.eu/public/ShowDocument?docid=2935"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egi.eu/services/cloud-compute/" TargetMode="External"/><Relationship Id="rId10" Type="http://schemas.openxmlformats.org/officeDocument/2006/relationships/hyperlink" Target="https://www.egi.eu/services/" TargetMode="External"/><Relationship Id="rId13" Type="http://schemas.openxmlformats.org/officeDocument/2006/relationships/hyperlink" Target="https://www.egi.eu/services/high-throughput-compute/" TargetMode="External"/><Relationship Id="rId12" Type="http://schemas.openxmlformats.org/officeDocument/2006/relationships/hyperlink" Target="https://www.egi.eu/services/cloud-container/" TargetMode="External"/><Relationship Id="rId15" Type="http://schemas.openxmlformats.org/officeDocument/2006/relationships/hyperlink" Target="https://www.egi.eu/services/online-storage/" TargetMode="External"/><Relationship Id="rId14" Type="http://schemas.openxmlformats.org/officeDocument/2006/relationships/hyperlink" Target="https://www.egi.eu/services/workload-manager/" TargetMode="External"/><Relationship Id="rId17" Type="http://schemas.openxmlformats.org/officeDocument/2006/relationships/hyperlink" Target="https://www.egi.eu/services/check-in/" TargetMode="External"/><Relationship Id="rId16" Type="http://schemas.openxmlformats.org/officeDocument/2006/relationships/hyperlink" Target="https://www.egi.eu/services/notebooks/" TargetMode="External"/><Relationship Id="rId19" Type="http://schemas.openxmlformats.org/officeDocument/2006/relationships/hyperlink" Target="https://www.egi.eu/services/datahub/" TargetMode="External"/><Relationship Id="rId18" Type="http://schemas.openxmlformats.org/officeDocument/2006/relationships/hyperlink" Target="https://www.egi.eu/services/data-transf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3745" TargetMode="External"/><Relationship Id="rId11" Type="http://schemas.openxmlformats.org/officeDocument/2006/relationships/hyperlink" Target="https://wiki.egi.eu/wiki/FAQ_GGUS-New-Support-Unit" TargetMode="External"/><Relationship Id="rId10" Type="http://schemas.openxmlformats.org/officeDocument/2006/relationships/hyperlink" Target="http://operations-portal.egi.eu/" TargetMode="External"/><Relationship Id="rId21" Type="http://schemas.openxmlformats.org/officeDocument/2006/relationships/hyperlink" Target="https://documents.egi.eu/document/3600" TargetMode="External"/><Relationship Id="rId13" Type="http://schemas.openxmlformats.org/officeDocument/2006/relationships/hyperlink" Target="https://accounting.egi.eu/" TargetMode="External"/><Relationship Id="rId12" Type="http://schemas.openxmlformats.org/officeDocument/2006/relationships/hyperlink" Target="https://appdb.egi.eu/"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documents.egi.eu/document/2732" TargetMode="External"/><Relationship Id="rId14" Type="http://schemas.openxmlformats.org/officeDocument/2006/relationships/hyperlink" Target="https://documents.egi.eu/document/3737" TargetMode="External"/><Relationship Id="rId17" Type="http://schemas.openxmlformats.org/officeDocument/2006/relationships/hyperlink" Target="https://geant3plus.archive.geant.net/Pages/uri/V1.html" TargetMode="External"/><Relationship Id="rId16" Type="http://schemas.openxmlformats.org/officeDocument/2006/relationships/hyperlink" Target="https://www.egi.eu/privacy-policy/" TargetMode="External"/><Relationship Id="rId5" Type="http://schemas.openxmlformats.org/officeDocument/2006/relationships/hyperlink" Target="http://helpdesk.egi.eu/" TargetMode="External"/><Relationship Id="rId19" Type="http://schemas.openxmlformats.org/officeDocument/2006/relationships/hyperlink" Target="https://documents.egi.eu/document/3234" TargetMode="External"/><Relationship Id="rId6" Type="http://schemas.openxmlformats.org/officeDocument/2006/relationships/hyperlink" Target="https://www.egi.eu/sso/" TargetMode="External"/><Relationship Id="rId18" Type="http://schemas.openxmlformats.org/officeDocument/2006/relationships/hyperlink" Target="https://go.egi.eu/policies_procedures"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jTMHQZN1QkH7LAwtskixgT9lQ==">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