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30004" w14:textId="77777777" w:rsidR="00DA3FE8" w:rsidRDefault="00655AEC">
      <w:pPr>
        <w:jc w:val="center"/>
      </w:pPr>
      <w:bookmarkStart w:id="0" w:name="_gjdgxs" w:colFirst="0" w:colLast="0"/>
      <w:bookmarkEnd w:id="0"/>
      <w:r>
        <w:rPr>
          <w:noProof/>
        </w:rPr>
        <w:drawing>
          <wp:inline distT="0" distB="0" distL="0" distR="0" wp14:anchorId="06B8E15B" wp14:editId="7DAA0538">
            <wp:extent cx="3234206" cy="25688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34206" cy="2568883"/>
                    </a:xfrm>
                    <a:prstGeom prst="rect">
                      <a:avLst/>
                    </a:prstGeom>
                    <a:ln/>
                  </pic:spPr>
                </pic:pic>
              </a:graphicData>
            </a:graphic>
          </wp:inline>
        </w:drawing>
      </w:r>
    </w:p>
    <w:p w14:paraId="025462E3" w14:textId="77777777" w:rsidR="00DA3FE8" w:rsidRDefault="00DA3FE8"/>
    <w:p w14:paraId="7A62523D" w14:textId="77777777" w:rsidR="00DA3FE8" w:rsidRDefault="00655AEC">
      <w:pPr>
        <w:jc w:val="center"/>
        <w:rPr>
          <w:b/>
          <w:sz w:val="44"/>
          <w:szCs w:val="44"/>
        </w:rPr>
      </w:pPr>
      <w:r>
        <w:rPr>
          <w:b/>
          <w:sz w:val="44"/>
          <w:szCs w:val="44"/>
        </w:rPr>
        <w:t>EGI Pay4Use VO</w:t>
      </w:r>
    </w:p>
    <w:p w14:paraId="28F9DBB6" w14:textId="77777777" w:rsidR="00DA3FE8" w:rsidRDefault="00655AEC">
      <w:pPr>
        <w:jc w:val="center"/>
      </w:pPr>
      <w:r>
        <w:rPr>
          <w:b/>
          <w:sz w:val="44"/>
          <w:szCs w:val="44"/>
        </w:rPr>
        <w:t>OPERATIONAL LEVEL AGREEMENT</w:t>
      </w:r>
    </w:p>
    <w:p w14:paraId="146E8EBD" w14:textId="77777777" w:rsidR="00DA3FE8" w:rsidRDefault="00DA3FE8"/>
    <w:tbl>
      <w:tblPr>
        <w:tblStyle w:val="a"/>
        <w:tblW w:w="6613" w:type="dxa"/>
        <w:jc w:val="center"/>
        <w:tblLayout w:type="fixed"/>
        <w:tblLook w:val="0000" w:firstRow="0" w:lastRow="0" w:firstColumn="0" w:lastColumn="0" w:noHBand="0" w:noVBand="0"/>
      </w:tblPr>
      <w:tblGrid>
        <w:gridCol w:w="2645"/>
        <w:gridCol w:w="3968"/>
      </w:tblGrid>
      <w:tr w:rsidR="00DA3FE8" w14:paraId="5AC65745" w14:textId="77777777">
        <w:trPr>
          <w:trHeight w:val="520"/>
          <w:jc w:val="center"/>
        </w:trPr>
        <w:tc>
          <w:tcPr>
            <w:tcW w:w="2645" w:type="dxa"/>
            <w:tcBorders>
              <w:top w:val="single" w:sz="20" w:space="0" w:color="000080"/>
            </w:tcBorders>
            <w:shd w:val="clear" w:color="auto" w:fill="auto"/>
            <w:vAlign w:val="center"/>
          </w:tcPr>
          <w:p w14:paraId="7066B649" w14:textId="77777777" w:rsidR="00DA3FE8" w:rsidRDefault="00655AEC">
            <w:pPr>
              <w:spacing w:before="120"/>
              <w:rPr>
                <w:b/>
                <w:sz w:val="20"/>
                <w:szCs w:val="20"/>
              </w:rPr>
            </w:pPr>
            <w:r>
              <w:rPr>
                <w:b/>
                <w:sz w:val="20"/>
                <w:szCs w:val="20"/>
              </w:rPr>
              <w:t>Service provider</w:t>
            </w:r>
          </w:p>
        </w:tc>
        <w:tc>
          <w:tcPr>
            <w:tcW w:w="3968" w:type="dxa"/>
            <w:tcBorders>
              <w:top w:val="single" w:sz="20" w:space="0" w:color="000080"/>
            </w:tcBorders>
            <w:shd w:val="clear" w:color="auto" w:fill="auto"/>
            <w:vAlign w:val="center"/>
          </w:tcPr>
          <w:p w14:paraId="2F6BEF41" w14:textId="77777777" w:rsidR="00DA3FE8" w:rsidRDefault="00655AEC">
            <w:pPr>
              <w:spacing w:before="120"/>
              <w:jc w:val="left"/>
              <w:rPr>
                <w:sz w:val="20"/>
                <w:szCs w:val="20"/>
              </w:rPr>
            </w:pPr>
            <w:r>
              <w:rPr>
                <w:sz w:val="20"/>
                <w:szCs w:val="20"/>
              </w:rPr>
              <w:t>EGI Foundation</w:t>
            </w:r>
          </w:p>
        </w:tc>
      </w:tr>
      <w:tr w:rsidR="00DA3FE8" w14:paraId="0083BBF6" w14:textId="77777777">
        <w:trPr>
          <w:trHeight w:val="500"/>
          <w:jc w:val="center"/>
        </w:trPr>
        <w:tc>
          <w:tcPr>
            <w:tcW w:w="2645" w:type="dxa"/>
            <w:shd w:val="clear" w:color="auto" w:fill="auto"/>
            <w:vAlign w:val="center"/>
          </w:tcPr>
          <w:p w14:paraId="060ED6EC" w14:textId="77777777" w:rsidR="00DA3FE8" w:rsidRDefault="00655AEC">
            <w:pPr>
              <w:spacing w:before="120"/>
              <w:rPr>
                <w:b/>
                <w:sz w:val="20"/>
                <w:szCs w:val="20"/>
              </w:rPr>
            </w:pPr>
            <w:r>
              <w:rPr>
                <w:b/>
                <w:sz w:val="20"/>
                <w:szCs w:val="20"/>
              </w:rPr>
              <w:t>Component Provider</w:t>
            </w:r>
          </w:p>
        </w:tc>
        <w:tc>
          <w:tcPr>
            <w:tcW w:w="3968" w:type="dxa"/>
            <w:shd w:val="clear" w:color="auto" w:fill="auto"/>
            <w:vAlign w:val="center"/>
          </w:tcPr>
          <w:p w14:paraId="0257E1F2" w14:textId="77777777" w:rsidR="00DA3FE8" w:rsidRDefault="00655AEC">
            <w:pPr>
              <w:spacing w:before="120"/>
              <w:jc w:val="left"/>
              <w:rPr>
                <w:b/>
                <w:sz w:val="20"/>
                <w:szCs w:val="20"/>
              </w:rPr>
            </w:pPr>
            <w:r>
              <w:rPr>
                <w:b/>
                <w:sz w:val="20"/>
                <w:szCs w:val="20"/>
                <w:highlight w:val="yellow"/>
              </w:rPr>
              <w:t>[provider name]</w:t>
            </w:r>
          </w:p>
        </w:tc>
      </w:tr>
      <w:tr w:rsidR="00DA3FE8" w14:paraId="6CA7C4DB" w14:textId="77777777">
        <w:trPr>
          <w:trHeight w:val="500"/>
          <w:jc w:val="center"/>
        </w:trPr>
        <w:tc>
          <w:tcPr>
            <w:tcW w:w="2645" w:type="dxa"/>
            <w:shd w:val="clear" w:color="auto" w:fill="auto"/>
            <w:vAlign w:val="center"/>
          </w:tcPr>
          <w:p w14:paraId="58CE84F0" w14:textId="77777777" w:rsidR="00DA3FE8" w:rsidRDefault="00655AEC">
            <w:pPr>
              <w:spacing w:before="120"/>
              <w:rPr>
                <w:b/>
                <w:sz w:val="20"/>
                <w:szCs w:val="20"/>
              </w:rPr>
            </w:pPr>
            <w:r>
              <w:rPr>
                <w:b/>
                <w:sz w:val="20"/>
                <w:szCs w:val="20"/>
              </w:rPr>
              <w:t>User</w:t>
            </w:r>
          </w:p>
        </w:tc>
        <w:tc>
          <w:tcPr>
            <w:tcW w:w="3968" w:type="dxa"/>
            <w:shd w:val="clear" w:color="auto" w:fill="auto"/>
            <w:vAlign w:val="center"/>
          </w:tcPr>
          <w:p w14:paraId="05CEE159" w14:textId="77777777" w:rsidR="00DA3FE8" w:rsidRDefault="00655AEC">
            <w:pPr>
              <w:keepLines/>
              <w:widowControl w:val="0"/>
              <w:pBdr>
                <w:top w:val="nil"/>
                <w:left w:val="nil"/>
                <w:bottom w:val="nil"/>
                <w:right w:val="nil"/>
                <w:between w:val="nil"/>
              </w:pBdr>
              <w:spacing w:before="120" w:line="240" w:lineRule="auto"/>
              <w:jc w:val="left"/>
              <w:rPr>
                <w:color w:val="000000"/>
                <w:sz w:val="20"/>
                <w:szCs w:val="20"/>
              </w:rPr>
            </w:pPr>
            <w:r>
              <w:rPr>
                <w:b/>
                <w:color w:val="000000"/>
                <w:sz w:val="20"/>
                <w:szCs w:val="20"/>
                <w:highlight w:val="yellow"/>
              </w:rPr>
              <w:t>[User community]</w:t>
            </w:r>
            <w:proofErr w:type="gramStart"/>
            <w:r>
              <w:rPr>
                <w:b/>
                <w:color w:val="000000"/>
                <w:sz w:val="20"/>
                <w:szCs w:val="20"/>
                <w:highlight w:val="yellow"/>
              </w:rPr>
              <w:t>/[</w:t>
            </w:r>
            <w:proofErr w:type="gramEnd"/>
            <w:r>
              <w:rPr>
                <w:b/>
                <w:color w:val="000000"/>
                <w:sz w:val="20"/>
                <w:szCs w:val="20"/>
                <w:highlight w:val="yellow"/>
              </w:rPr>
              <w:t>VO name]</w:t>
            </w:r>
          </w:p>
        </w:tc>
      </w:tr>
      <w:tr w:rsidR="00DA3FE8" w14:paraId="43A2B072" w14:textId="77777777">
        <w:trPr>
          <w:trHeight w:val="500"/>
          <w:jc w:val="center"/>
        </w:trPr>
        <w:tc>
          <w:tcPr>
            <w:tcW w:w="2645" w:type="dxa"/>
            <w:shd w:val="clear" w:color="auto" w:fill="auto"/>
            <w:vAlign w:val="center"/>
          </w:tcPr>
          <w:p w14:paraId="7B38083B" w14:textId="77777777" w:rsidR="00DA3FE8" w:rsidRDefault="00655AEC">
            <w:pPr>
              <w:spacing w:before="120"/>
              <w:rPr>
                <w:b/>
                <w:sz w:val="20"/>
                <w:szCs w:val="20"/>
              </w:rPr>
            </w:pPr>
            <w:r>
              <w:rPr>
                <w:b/>
                <w:sz w:val="20"/>
                <w:szCs w:val="20"/>
              </w:rPr>
              <w:t>First day of service delivery</w:t>
            </w:r>
          </w:p>
        </w:tc>
        <w:tc>
          <w:tcPr>
            <w:tcW w:w="3968" w:type="dxa"/>
            <w:shd w:val="clear" w:color="auto" w:fill="auto"/>
            <w:vAlign w:val="center"/>
          </w:tcPr>
          <w:p w14:paraId="2FA0B73F" w14:textId="77777777" w:rsidR="00DA3FE8" w:rsidRDefault="00655AEC">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[start date]</w:t>
            </w:r>
          </w:p>
        </w:tc>
      </w:tr>
      <w:tr w:rsidR="00DA3FE8" w14:paraId="5A796EA5" w14:textId="77777777">
        <w:trPr>
          <w:trHeight w:val="500"/>
          <w:jc w:val="center"/>
        </w:trPr>
        <w:tc>
          <w:tcPr>
            <w:tcW w:w="2645" w:type="dxa"/>
            <w:shd w:val="clear" w:color="auto" w:fill="auto"/>
            <w:vAlign w:val="center"/>
          </w:tcPr>
          <w:p w14:paraId="5357E6F8" w14:textId="77777777" w:rsidR="00DA3FE8" w:rsidRDefault="00655AEC">
            <w:pPr>
              <w:spacing w:before="120"/>
              <w:rPr>
                <w:b/>
                <w:sz w:val="20"/>
                <w:szCs w:val="20"/>
              </w:rPr>
            </w:pPr>
            <w:r>
              <w:rPr>
                <w:b/>
                <w:sz w:val="20"/>
                <w:szCs w:val="20"/>
              </w:rPr>
              <w:t>Last day of service delivery</w:t>
            </w:r>
          </w:p>
        </w:tc>
        <w:tc>
          <w:tcPr>
            <w:tcW w:w="3968" w:type="dxa"/>
            <w:shd w:val="clear" w:color="auto" w:fill="auto"/>
            <w:vAlign w:val="center"/>
          </w:tcPr>
          <w:p w14:paraId="6E44A4F6" w14:textId="77777777" w:rsidR="00DA3FE8" w:rsidRDefault="00655AEC">
            <w:pPr>
              <w:keepLines/>
              <w:widowControl w:val="0"/>
              <w:pBdr>
                <w:top w:val="nil"/>
                <w:left w:val="nil"/>
                <w:bottom w:val="nil"/>
                <w:right w:val="nil"/>
                <w:between w:val="nil"/>
              </w:pBdr>
              <w:spacing w:before="120" w:line="240" w:lineRule="auto"/>
              <w:jc w:val="left"/>
              <w:rPr>
                <w:b/>
                <w:color w:val="000000"/>
                <w:sz w:val="20"/>
                <w:szCs w:val="20"/>
              </w:rPr>
            </w:pPr>
            <w:r>
              <w:rPr>
                <w:color w:val="000000"/>
                <w:sz w:val="20"/>
                <w:szCs w:val="20"/>
                <w:highlight w:val="yellow"/>
              </w:rPr>
              <w:t>[end date]</w:t>
            </w:r>
          </w:p>
        </w:tc>
      </w:tr>
      <w:tr w:rsidR="00DA3FE8" w14:paraId="6DFC4BB1" w14:textId="77777777">
        <w:trPr>
          <w:trHeight w:val="500"/>
          <w:jc w:val="center"/>
        </w:trPr>
        <w:tc>
          <w:tcPr>
            <w:tcW w:w="2645" w:type="dxa"/>
            <w:shd w:val="clear" w:color="auto" w:fill="auto"/>
            <w:vAlign w:val="center"/>
          </w:tcPr>
          <w:p w14:paraId="7F96A4C0" w14:textId="77777777" w:rsidR="00DA3FE8" w:rsidRDefault="00655AEC">
            <w:pPr>
              <w:spacing w:before="120"/>
              <w:rPr>
                <w:b/>
                <w:sz w:val="20"/>
                <w:szCs w:val="20"/>
              </w:rPr>
            </w:pPr>
            <w:r>
              <w:rPr>
                <w:b/>
                <w:sz w:val="20"/>
                <w:szCs w:val="20"/>
              </w:rPr>
              <w:t>Status</w:t>
            </w:r>
          </w:p>
        </w:tc>
        <w:tc>
          <w:tcPr>
            <w:tcW w:w="3968" w:type="dxa"/>
            <w:shd w:val="clear" w:color="auto" w:fill="auto"/>
            <w:vAlign w:val="center"/>
          </w:tcPr>
          <w:p w14:paraId="513B60C5" w14:textId="77777777" w:rsidR="00DA3FE8" w:rsidRDefault="00655AEC">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[Draft/Final]</w:t>
            </w:r>
          </w:p>
        </w:tc>
      </w:tr>
      <w:tr w:rsidR="00DA3FE8" w14:paraId="4D44D9A1" w14:textId="77777777">
        <w:trPr>
          <w:trHeight w:val="500"/>
          <w:jc w:val="center"/>
        </w:trPr>
        <w:tc>
          <w:tcPr>
            <w:tcW w:w="2645" w:type="dxa"/>
            <w:shd w:val="clear" w:color="auto" w:fill="auto"/>
            <w:vAlign w:val="center"/>
          </w:tcPr>
          <w:p w14:paraId="02F0B53F" w14:textId="77777777" w:rsidR="00DA3FE8" w:rsidRDefault="00655AEC">
            <w:pPr>
              <w:spacing w:before="120"/>
              <w:rPr>
                <w:b/>
                <w:sz w:val="20"/>
                <w:szCs w:val="20"/>
              </w:rPr>
            </w:pPr>
            <w:r>
              <w:rPr>
                <w:b/>
                <w:sz w:val="20"/>
                <w:szCs w:val="20"/>
              </w:rPr>
              <w:t>Agreement finalization date</w:t>
            </w:r>
          </w:p>
        </w:tc>
        <w:tc>
          <w:tcPr>
            <w:tcW w:w="3968" w:type="dxa"/>
            <w:shd w:val="clear" w:color="auto" w:fill="auto"/>
            <w:vAlign w:val="center"/>
          </w:tcPr>
          <w:p w14:paraId="6765F3BF" w14:textId="77777777" w:rsidR="00DA3FE8" w:rsidRDefault="00655AEC">
            <w:pPr>
              <w:keepLines/>
              <w:widowControl w:val="0"/>
              <w:pBdr>
                <w:top w:val="nil"/>
                <w:left w:val="nil"/>
                <w:bottom w:val="nil"/>
                <w:right w:val="nil"/>
                <w:between w:val="nil"/>
              </w:pBdr>
              <w:spacing w:before="120" w:line="240" w:lineRule="auto"/>
              <w:jc w:val="left"/>
              <w:rPr>
                <w:color w:val="000000"/>
                <w:sz w:val="20"/>
                <w:szCs w:val="20"/>
                <w:highlight w:val="yellow"/>
              </w:rPr>
            </w:pPr>
            <w:r>
              <w:rPr>
                <w:color w:val="000000"/>
                <w:sz w:val="20"/>
                <w:szCs w:val="20"/>
                <w:highlight w:val="yellow"/>
              </w:rPr>
              <w:t>[date of final agreement]</w:t>
            </w:r>
          </w:p>
        </w:tc>
      </w:tr>
      <w:tr w:rsidR="00DA3FE8" w14:paraId="52FF7DE7" w14:textId="77777777">
        <w:trPr>
          <w:trHeight w:val="520"/>
          <w:jc w:val="center"/>
        </w:trPr>
        <w:tc>
          <w:tcPr>
            <w:tcW w:w="2645" w:type="dxa"/>
            <w:tcBorders>
              <w:bottom w:val="single" w:sz="20" w:space="0" w:color="000080"/>
            </w:tcBorders>
            <w:shd w:val="clear" w:color="auto" w:fill="auto"/>
            <w:vAlign w:val="center"/>
          </w:tcPr>
          <w:p w14:paraId="655DCDE7" w14:textId="62747E1B" w:rsidR="00DA3FE8" w:rsidRDefault="008C3027">
            <w:pPr>
              <w:pBdr>
                <w:top w:val="nil"/>
                <w:left w:val="nil"/>
                <w:bottom w:val="nil"/>
                <w:right w:val="nil"/>
                <w:between w:val="nil"/>
              </w:pBdr>
              <w:tabs>
                <w:tab w:val="center" w:pos="4513"/>
                <w:tab w:val="right" w:pos="9026"/>
              </w:tabs>
              <w:spacing w:before="120" w:line="240" w:lineRule="auto"/>
              <w:rPr>
                <w:b/>
                <w:color w:val="000000"/>
                <w:sz w:val="20"/>
                <w:szCs w:val="20"/>
              </w:rPr>
            </w:pPr>
            <w:r>
              <w:rPr>
                <w:b/>
                <w:sz w:val="20"/>
                <w:szCs w:val="20"/>
              </w:rPr>
              <w:t>SLA/OLA</w:t>
            </w:r>
            <w:r w:rsidR="00655AEC">
              <w:rPr>
                <w:b/>
                <w:color w:val="000000"/>
                <w:sz w:val="20"/>
                <w:szCs w:val="20"/>
              </w:rPr>
              <w:t xml:space="preserve"> Link</w:t>
            </w:r>
          </w:p>
        </w:tc>
        <w:tc>
          <w:tcPr>
            <w:tcW w:w="3968" w:type="dxa"/>
            <w:tcBorders>
              <w:bottom w:val="single" w:sz="20" w:space="0" w:color="000080"/>
            </w:tcBorders>
            <w:shd w:val="clear" w:color="auto" w:fill="auto"/>
            <w:vAlign w:val="center"/>
          </w:tcPr>
          <w:p w14:paraId="5AB0FDA5" w14:textId="77777777" w:rsidR="00DA3FE8" w:rsidRDefault="00655AEC">
            <w:pPr>
              <w:keepLines/>
              <w:widowControl w:val="0"/>
              <w:pBdr>
                <w:top w:val="nil"/>
                <w:left w:val="nil"/>
                <w:bottom w:val="nil"/>
                <w:right w:val="nil"/>
                <w:between w:val="nil"/>
              </w:pBdr>
              <w:spacing w:before="120" w:line="240" w:lineRule="auto"/>
              <w:jc w:val="left"/>
              <w:rPr>
                <w:b/>
                <w:color w:val="000000"/>
                <w:sz w:val="20"/>
                <w:szCs w:val="20"/>
                <w:highlight w:val="yellow"/>
              </w:rPr>
            </w:pPr>
            <w:r>
              <w:rPr>
                <w:color w:val="000000"/>
                <w:sz w:val="20"/>
                <w:szCs w:val="20"/>
                <w:highlight w:val="yellow"/>
              </w:rPr>
              <w:t>[link to</w:t>
            </w:r>
            <w:r>
              <w:rPr>
                <w:sz w:val="20"/>
                <w:szCs w:val="20"/>
                <w:highlight w:val="yellow"/>
              </w:rPr>
              <w:t xml:space="preserve"> Document DB</w:t>
            </w:r>
            <w:r>
              <w:rPr>
                <w:color w:val="000000"/>
                <w:sz w:val="20"/>
                <w:szCs w:val="20"/>
                <w:highlight w:val="yellow"/>
              </w:rPr>
              <w:t>]</w:t>
            </w:r>
          </w:p>
        </w:tc>
      </w:tr>
    </w:tbl>
    <w:p w14:paraId="2E8DF464" w14:textId="77777777" w:rsidR="00DA3FE8" w:rsidRDefault="00DA3FE8">
      <w:pPr>
        <w:spacing w:after="200"/>
        <w:jc w:val="left"/>
      </w:pPr>
    </w:p>
    <w:p w14:paraId="16E56245" w14:textId="77777777" w:rsidR="00DA3FE8" w:rsidRDefault="00DA3FE8">
      <w:pPr>
        <w:spacing w:after="200"/>
        <w:jc w:val="left"/>
      </w:pPr>
    </w:p>
    <w:p w14:paraId="78F79E8B" w14:textId="77777777" w:rsidR="00DA3FE8" w:rsidRDefault="00655AEC">
      <w:pPr>
        <w:rPr>
          <w:b/>
          <w:color w:val="4F81BD"/>
        </w:rPr>
      </w:pPr>
      <w:r>
        <w:rPr>
          <w:b/>
          <w:color w:val="4F81BD"/>
        </w:rPr>
        <w:lastRenderedPageBreak/>
        <w:t>DOCUMENT LOG</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387"/>
        <w:gridCol w:w="4396"/>
        <w:gridCol w:w="2421"/>
      </w:tblGrid>
      <w:tr w:rsidR="00DA3FE8" w14:paraId="3F931594" w14:textId="77777777">
        <w:tc>
          <w:tcPr>
            <w:tcW w:w="812" w:type="dxa"/>
            <w:shd w:val="clear" w:color="auto" w:fill="B8CCE4"/>
          </w:tcPr>
          <w:p w14:paraId="4E8A4483" w14:textId="77777777" w:rsidR="00DA3FE8" w:rsidRDefault="00655AEC">
            <w:pPr>
              <w:pBdr>
                <w:top w:val="nil"/>
                <w:left w:val="nil"/>
                <w:bottom w:val="nil"/>
                <w:right w:val="nil"/>
                <w:between w:val="nil"/>
              </w:pBdr>
              <w:rPr>
                <w:b/>
                <w:i/>
                <w:color w:val="000000"/>
              </w:rPr>
            </w:pPr>
            <w:r>
              <w:rPr>
                <w:b/>
                <w:i/>
                <w:color w:val="000000"/>
              </w:rPr>
              <w:t>Issue</w:t>
            </w:r>
          </w:p>
        </w:tc>
        <w:tc>
          <w:tcPr>
            <w:tcW w:w="1387" w:type="dxa"/>
            <w:shd w:val="clear" w:color="auto" w:fill="B8CCE4"/>
          </w:tcPr>
          <w:p w14:paraId="297345E9" w14:textId="77777777" w:rsidR="00DA3FE8" w:rsidRDefault="00655AEC">
            <w:pPr>
              <w:pBdr>
                <w:top w:val="nil"/>
                <w:left w:val="nil"/>
                <w:bottom w:val="nil"/>
                <w:right w:val="nil"/>
                <w:between w:val="nil"/>
              </w:pBdr>
              <w:rPr>
                <w:b/>
                <w:i/>
                <w:color w:val="000000"/>
              </w:rPr>
            </w:pPr>
            <w:r>
              <w:rPr>
                <w:b/>
                <w:i/>
                <w:color w:val="000000"/>
              </w:rPr>
              <w:t>Date</w:t>
            </w:r>
          </w:p>
        </w:tc>
        <w:tc>
          <w:tcPr>
            <w:tcW w:w="4396" w:type="dxa"/>
            <w:shd w:val="clear" w:color="auto" w:fill="B8CCE4"/>
          </w:tcPr>
          <w:p w14:paraId="464DB9D6" w14:textId="77777777" w:rsidR="00DA3FE8" w:rsidRDefault="00655AEC">
            <w:pPr>
              <w:pBdr>
                <w:top w:val="nil"/>
                <w:left w:val="nil"/>
                <w:bottom w:val="nil"/>
                <w:right w:val="nil"/>
                <w:between w:val="nil"/>
              </w:pBdr>
              <w:rPr>
                <w:b/>
                <w:i/>
                <w:color w:val="000000"/>
              </w:rPr>
            </w:pPr>
            <w:r>
              <w:rPr>
                <w:b/>
                <w:i/>
                <w:color w:val="000000"/>
              </w:rPr>
              <w:t>Comment</w:t>
            </w:r>
          </w:p>
        </w:tc>
        <w:tc>
          <w:tcPr>
            <w:tcW w:w="2421" w:type="dxa"/>
            <w:shd w:val="clear" w:color="auto" w:fill="B8CCE4"/>
          </w:tcPr>
          <w:p w14:paraId="2EDF1771" w14:textId="77777777" w:rsidR="00DA3FE8" w:rsidRDefault="00655AEC">
            <w:pPr>
              <w:pBdr>
                <w:top w:val="nil"/>
                <w:left w:val="nil"/>
                <w:bottom w:val="nil"/>
                <w:right w:val="nil"/>
                <w:between w:val="nil"/>
              </w:pBdr>
              <w:rPr>
                <w:b/>
                <w:i/>
                <w:color w:val="000000"/>
              </w:rPr>
            </w:pPr>
            <w:r>
              <w:rPr>
                <w:b/>
                <w:i/>
                <w:color w:val="000000"/>
              </w:rPr>
              <w:t>Author</w:t>
            </w:r>
          </w:p>
        </w:tc>
      </w:tr>
      <w:tr w:rsidR="00DA3FE8" w14:paraId="0B9BB3F5" w14:textId="77777777">
        <w:tc>
          <w:tcPr>
            <w:tcW w:w="812" w:type="dxa"/>
            <w:shd w:val="clear" w:color="auto" w:fill="auto"/>
          </w:tcPr>
          <w:p w14:paraId="08AFAC34" w14:textId="77777777" w:rsidR="00DA3FE8" w:rsidRDefault="00DA3FE8">
            <w:pPr>
              <w:pBdr>
                <w:top w:val="nil"/>
                <w:left w:val="nil"/>
                <w:bottom w:val="nil"/>
                <w:right w:val="nil"/>
                <w:between w:val="nil"/>
              </w:pBdr>
              <w:rPr>
                <w:b/>
                <w:color w:val="000000"/>
              </w:rPr>
            </w:pPr>
          </w:p>
        </w:tc>
        <w:tc>
          <w:tcPr>
            <w:tcW w:w="1387" w:type="dxa"/>
            <w:shd w:val="clear" w:color="auto" w:fill="auto"/>
          </w:tcPr>
          <w:p w14:paraId="566E0DC6" w14:textId="77777777" w:rsidR="00DA3FE8" w:rsidRDefault="00DA3FE8">
            <w:pPr>
              <w:pBdr>
                <w:top w:val="nil"/>
                <w:left w:val="nil"/>
                <w:bottom w:val="nil"/>
                <w:right w:val="nil"/>
                <w:between w:val="nil"/>
              </w:pBdr>
              <w:rPr>
                <w:color w:val="000000"/>
              </w:rPr>
            </w:pPr>
          </w:p>
        </w:tc>
        <w:tc>
          <w:tcPr>
            <w:tcW w:w="4396" w:type="dxa"/>
            <w:shd w:val="clear" w:color="auto" w:fill="auto"/>
          </w:tcPr>
          <w:p w14:paraId="57133853" w14:textId="77777777" w:rsidR="00DA3FE8" w:rsidRDefault="00DA3FE8">
            <w:pPr>
              <w:pBdr>
                <w:top w:val="nil"/>
                <w:left w:val="nil"/>
                <w:bottom w:val="nil"/>
                <w:right w:val="nil"/>
                <w:between w:val="nil"/>
              </w:pBdr>
              <w:rPr>
                <w:color w:val="000000"/>
              </w:rPr>
            </w:pPr>
          </w:p>
        </w:tc>
        <w:tc>
          <w:tcPr>
            <w:tcW w:w="2421" w:type="dxa"/>
            <w:shd w:val="clear" w:color="auto" w:fill="auto"/>
          </w:tcPr>
          <w:p w14:paraId="1764A85D" w14:textId="4492C78C" w:rsidR="00DA3FE8" w:rsidRDefault="00DA3FE8">
            <w:pPr>
              <w:pBdr>
                <w:top w:val="nil"/>
                <w:left w:val="nil"/>
                <w:bottom w:val="nil"/>
                <w:right w:val="nil"/>
                <w:between w:val="nil"/>
              </w:pBdr>
              <w:rPr>
                <w:color w:val="000000"/>
              </w:rPr>
            </w:pPr>
          </w:p>
        </w:tc>
      </w:tr>
    </w:tbl>
    <w:p w14:paraId="6F536C02" w14:textId="77777777" w:rsidR="00DA3FE8" w:rsidRDefault="00DA3FE8"/>
    <w:p w14:paraId="6E6376CB" w14:textId="77777777" w:rsidR="00DA3FE8" w:rsidRDefault="00655AEC">
      <w:pPr>
        <w:rPr>
          <w:b/>
          <w:color w:val="4F81BD"/>
        </w:rPr>
      </w:pPr>
      <w:r>
        <w:rPr>
          <w:b/>
          <w:color w:val="4F81BD"/>
        </w:rPr>
        <w:t>TERMINOLOGY</w:t>
      </w:r>
    </w:p>
    <w:p w14:paraId="78D14380" w14:textId="77777777" w:rsidR="00DA3FE8" w:rsidRDefault="00655AEC">
      <w:pPr>
        <w:rPr>
          <w:color w:val="0000FF"/>
          <w:u w:val="single"/>
        </w:rPr>
      </w:pPr>
      <w:r>
        <w:t xml:space="preserve">The EGI glossary of terms is available at: </w:t>
      </w:r>
      <w:hyperlink r:id="rId8">
        <w:r>
          <w:rPr>
            <w:color w:val="0000FF"/>
            <w:u w:val="single"/>
          </w:rPr>
          <w:t xml:space="preserve">https://wiki.egi.eu/wiki/Glossary </w:t>
        </w:r>
      </w:hyperlink>
    </w:p>
    <w:p w14:paraId="0F178C26" w14:textId="77777777" w:rsidR="00DA3FE8" w:rsidRDefault="00655AEC">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15685105" w14:textId="77777777" w:rsidR="00DA3FE8" w:rsidRDefault="00DA3FE8">
      <w:pPr>
        <w:rPr>
          <w:color w:val="0000FF"/>
          <w:u w:val="single"/>
        </w:rPr>
      </w:pPr>
    </w:p>
    <w:p w14:paraId="5DF8DDAB" w14:textId="77777777" w:rsidR="00DA3FE8" w:rsidRDefault="00655AEC">
      <w:r>
        <w:br w:type="page"/>
      </w:r>
    </w:p>
    <w:p w14:paraId="2F5CD372" w14:textId="77777777" w:rsidR="00DA3FE8" w:rsidRDefault="00655AEC">
      <w:pPr>
        <w:rPr>
          <w:b/>
          <w:color w:val="0067B1"/>
          <w:sz w:val="40"/>
          <w:szCs w:val="40"/>
        </w:rPr>
      </w:pPr>
      <w:r>
        <w:rPr>
          <w:b/>
          <w:color w:val="0067B1"/>
          <w:sz w:val="40"/>
          <w:szCs w:val="40"/>
        </w:rPr>
        <w:lastRenderedPageBreak/>
        <w:t>Contents</w:t>
      </w:r>
    </w:p>
    <w:sdt>
      <w:sdtPr>
        <w:id w:val="-608052202"/>
        <w:docPartObj>
          <w:docPartGallery w:val="Table of Contents"/>
          <w:docPartUnique/>
        </w:docPartObj>
      </w:sdtPr>
      <w:sdtEndPr/>
      <w:sdtContent>
        <w:p w14:paraId="17288C97" w14:textId="77777777" w:rsidR="00DA3FE8" w:rsidRDefault="00655AEC">
          <w:pPr>
            <w:pBdr>
              <w:top w:val="nil"/>
              <w:left w:val="nil"/>
              <w:bottom w:val="nil"/>
              <w:right w:val="nil"/>
              <w:between w:val="nil"/>
            </w:pBdr>
            <w:tabs>
              <w:tab w:val="left" w:pos="400"/>
              <w:tab w:val="right" w:pos="9016"/>
            </w:tabs>
            <w:spacing w:after="100"/>
            <w:rPr>
              <w:color w:val="000000"/>
            </w:rPr>
          </w:pPr>
          <w:r>
            <w:fldChar w:fldCharType="begin"/>
          </w:r>
          <w:r>
            <w:instrText xml:space="preserve"> TOC \h \u \z </w:instrText>
          </w:r>
          <w:r>
            <w:fldChar w:fldCharType="separate"/>
          </w:r>
          <w:hyperlink w:anchor="_30j0zll">
            <w:r>
              <w:rPr>
                <w:color w:val="000000"/>
              </w:rPr>
              <w:t>1</w:t>
            </w:r>
            <w:r>
              <w:rPr>
                <w:color w:val="000000"/>
              </w:rPr>
              <w:tab/>
              <w:t>The Services</w:t>
            </w:r>
            <w:r>
              <w:rPr>
                <w:color w:val="000000"/>
              </w:rPr>
              <w:tab/>
              <w:t>4</w:t>
            </w:r>
          </w:hyperlink>
        </w:p>
        <w:p w14:paraId="09A63DF9" w14:textId="77777777" w:rsidR="00DA3FE8" w:rsidRDefault="00906E37">
          <w:pPr>
            <w:pBdr>
              <w:top w:val="nil"/>
              <w:left w:val="nil"/>
              <w:bottom w:val="nil"/>
              <w:right w:val="nil"/>
              <w:between w:val="nil"/>
            </w:pBdr>
            <w:tabs>
              <w:tab w:val="left" w:pos="400"/>
              <w:tab w:val="right" w:pos="9016"/>
            </w:tabs>
            <w:spacing w:after="100"/>
            <w:rPr>
              <w:color w:val="000000"/>
            </w:rPr>
          </w:pPr>
          <w:hyperlink w:anchor="_1fob9te">
            <w:r w:rsidR="00655AEC">
              <w:rPr>
                <w:color w:val="000000"/>
              </w:rPr>
              <w:t>2</w:t>
            </w:r>
            <w:r w:rsidR="00655AEC">
              <w:rPr>
                <w:color w:val="000000"/>
              </w:rPr>
              <w:tab/>
              <w:t>Service hours and exceptions</w:t>
            </w:r>
            <w:r w:rsidR="00655AEC">
              <w:rPr>
                <w:color w:val="000000"/>
              </w:rPr>
              <w:tab/>
              <w:t>6</w:t>
            </w:r>
          </w:hyperlink>
        </w:p>
        <w:p w14:paraId="49A42703" w14:textId="77777777" w:rsidR="00DA3FE8" w:rsidRDefault="00906E37">
          <w:pPr>
            <w:pBdr>
              <w:top w:val="nil"/>
              <w:left w:val="nil"/>
              <w:bottom w:val="nil"/>
              <w:right w:val="nil"/>
              <w:between w:val="nil"/>
            </w:pBdr>
            <w:tabs>
              <w:tab w:val="left" w:pos="400"/>
              <w:tab w:val="right" w:pos="9016"/>
            </w:tabs>
            <w:spacing w:after="100"/>
            <w:rPr>
              <w:color w:val="000000"/>
            </w:rPr>
          </w:pPr>
          <w:hyperlink w:anchor="_3znysh7">
            <w:r w:rsidR="00655AEC">
              <w:rPr>
                <w:color w:val="000000"/>
              </w:rPr>
              <w:t>3</w:t>
            </w:r>
            <w:r w:rsidR="00655AEC">
              <w:rPr>
                <w:color w:val="000000"/>
              </w:rPr>
              <w:tab/>
              <w:t>Support</w:t>
            </w:r>
            <w:r w:rsidR="00655AEC">
              <w:rPr>
                <w:color w:val="000000"/>
              </w:rPr>
              <w:tab/>
              <w:t>6</w:t>
            </w:r>
          </w:hyperlink>
        </w:p>
        <w:p w14:paraId="397988B7"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tyjcwt">
            <w:r w:rsidR="00655AEC">
              <w:rPr>
                <w:color w:val="000000"/>
              </w:rPr>
              <w:t>3.1</w:t>
            </w:r>
            <w:r w:rsidR="00655AEC">
              <w:rPr>
                <w:color w:val="000000"/>
              </w:rPr>
              <w:tab/>
              <w:t>Incident handling</w:t>
            </w:r>
            <w:r w:rsidR="00655AEC">
              <w:rPr>
                <w:color w:val="000000"/>
              </w:rPr>
              <w:tab/>
              <w:t>6</w:t>
            </w:r>
          </w:hyperlink>
        </w:p>
        <w:p w14:paraId="067E9A2B"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3dy6vkm">
            <w:r w:rsidR="00655AEC">
              <w:rPr>
                <w:color w:val="000000"/>
              </w:rPr>
              <w:t>3.2</w:t>
            </w:r>
            <w:r w:rsidR="00655AEC">
              <w:rPr>
                <w:color w:val="000000"/>
              </w:rPr>
              <w:tab/>
              <w:t>Service requests</w:t>
            </w:r>
            <w:r w:rsidR="00655AEC">
              <w:rPr>
                <w:color w:val="000000"/>
              </w:rPr>
              <w:tab/>
              <w:t>7</w:t>
            </w:r>
          </w:hyperlink>
        </w:p>
        <w:p w14:paraId="41ED1440" w14:textId="77777777" w:rsidR="00DA3FE8" w:rsidRDefault="00906E37">
          <w:pPr>
            <w:pBdr>
              <w:top w:val="nil"/>
              <w:left w:val="nil"/>
              <w:bottom w:val="nil"/>
              <w:right w:val="nil"/>
              <w:between w:val="nil"/>
            </w:pBdr>
            <w:tabs>
              <w:tab w:val="left" w:pos="400"/>
              <w:tab w:val="right" w:pos="9016"/>
            </w:tabs>
            <w:spacing w:after="100"/>
            <w:rPr>
              <w:color w:val="000000"/>
            </w:rPr>
          </w:pPr>
          <w:hyperlink w:anchor="_4d34og8">
            <w:r w:rsidR="00655AEC">
              <w:rPr>
                <w:color w:val="000000"/>
              </w:rPr>
              <w:t>4</w:t>
            </w:r>
            <w:r w:rsidR="00655AEC">
              <w:rPr>
                <w:color w:val="000000"/>
              </w:rPr>
              <w:tab/>
              <w:t>Service level targets</w:t>
            </w:r>
            <w:r w:rsidR="00655AEC">
              <w:rPr>
                <w:color w:val="000000"/>
              </w:rPr>
              <w:tab/>
              <w:t>7</w:t>
            </w:r>
          </w:hyperlink>
        </w:p>
        <w:p w14:paraId="3F2EB0AB" w14:textId="77777777" w:rsidR="00DA3FE8" w:rsidRDefault="00906E37">
          <w:pPr>
            <w:pBdr>
              <w:top w:val="nil"/>
              <w:left w:val="nil"/>
              <w:bottom w:val="nil"/>
              <w:right w:val="nil"/>
              <w:between w:val="nil"/>
            </w:pBdr>
            <w:tabs>
              <w:tab w:val="left" w:pos="400"/>
              <w:tab w:val="right" w:pos="9016"/>
            </w:tabs>
            <w:spacing w:after="100"/>
            <w:rPr>
              <w:color w:val="000000"/>
            </w:rPr>
          </w:pPr>
          <w:hyperlink w:anchor="_2s8eyo1">
            <w:r w:rsidR="00655AEC">
              <w:rPr>
                <w:color w:val="000000"/>
              </w:rPr>
              <w:t>5</w:t>
            </w:r>
            <w:r w:rsidR="00655AEC">
              <w:rPr>
                <w:color w:val="000000"/>
              </w:rPr>
              <w:tab/>
              <w:t>Limitations and constraints</w:t>
            </w:r>
            <w:r w:rsidR="00655AEC">
              <w:rPr>
                <w:color w:val="000000"/>
              </w:rPr>
              <w:tab/>
              <w:t>7</w:t>
            </w:r>
          </w:hyperlink>
        </w:p>
        <w:p w14:paraId="7D3C6CA7" w14:textId="77777777" w:rsidR="00DA3FE8" w:rsidRDefault="00906E37">
          <w:pPr>
            <w:pBdr>
              <w:top w:val="nil"/>
              <w:left w:val="nil"/>
              <w:bottom w:val="nil"/>
              <w:right w:val="nil"/>
              <w:between w:val="nil"/>
            </w:pBdr>
            <w:tabs>
              <w:tab w:val="left" w:pos="400"/>
              <w:tab w:val="right" w:pos="9016"/>
            </w:tabs>
            <w:spacing w:after="100"/>
            <w:rPr>
              <w:color w:val="000000"/>
            </w:rPr>
          </w:pPr>
          <w:hyperlink w:anchor="_17dp8vu">
            <w:r w:rsidR="00655AEC">
              <w:rPr>
                <w:color w:val="000000"/>
              </w:rPr>
              <w:t>6</w:t>
            </w:r>
            <w:r w:rsidR="00655AEC">
              <w:rPr>
                <w:color w:val="000000"/>
              </w:rPr>
              <w:tab/>
              <w:t>Communication, reporting and escalation</w:t>
            </w:r>
            <w:r w:rsidR="00655AEC">
              <w:rPr>
                <w:color w:val="000000"/>
              </w:rPr>
              <w:tab/>
              <w:t>7</w:t>
            </w:r>
          </w:hyperlink>
        </w:p>
        <w:p w14:paraId="12214F63"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3rdcrjn">
            <w:r w:rsidR="00655AEC">
              <w:rPr>
                <w:color w:val="000000"/>
              </w:rPr>
              <w:t>6.1</w:t>
            </w:r>
            <w:r w:rsidR="00655AEC">
              <w:rPr>
                <w:color w:val="000000"/>
              </w:rPr>
              <w:tab/>
              <w:t>General communication</w:t>
            </w:r>
            <w:r w:rsidR="00655AEC">
              <w:rPr>
                <w:color w:val="000000"/>
              </w:rPr>
              <w:tab/>
              <w:t>7</w:t>
            </w:r>
          </w:hyperlink>
        </w:p>
        <w:p w14:paraId="22EF413D"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26in1rg">
            <w:r w:rsidR="00655AEC">
              <w:rPr>
                <w:color w:val="000000"/>
              </w:rPr>
              <w:t>6.2</w:t>
            </w:r>
            <w:r w:rsidR="00655AEC">
              <w:rPr>
                <w:color w:val="000000"/>
              </w:rPr>
              <w:tab/>
              <w:t>Regular reporting</w:t>
            </w:r>
            <w:r w:rsidR="00655AEC">
              <w:rPr>
                <w:color w:val="000000"/>
              </w:rPr>
              <w:tab/>
              <w:t>8</w:t>
            </w:r>
          </w:hyperlink>
        </w:p>
        <w:p w14:paraId="4FA68472"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35nkun2">
            <w:r w:rsidR="00655AEC">
              <w:rPr>
                <w:color w:val="000000"/>
              </w:rPr>
              <w:t>6.3</w:t>
            </w:r>
            <w:r w:rsidR="00655AEC">
              <w:rPr>
                <w:color w:val="000000"/>
              </w:rPr>
              <w:tab/>
              <w:t>Violations</w:t>
            </w:r>
            <w:r w:rsidR="00655AEC">
              <w:rPr>
                <w:color w:val="000000"/>
              </w:rPr>
              <w:tab/>
              <w:t>8</w:t>
            </w:r>
          </w:hyperlink>
        </w:p>
        <w:p w14:paraId="4233E799"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44sinio">
            <w:r w:rsidR="00655AEC">
              <w:rPr>
                <w:color w:val="000000"/>
              </w:rPr>
              <w:t>6.4</w:t>
            </w:r>
            <w:r w:rsidR="00655AEC">
              <w:rPr>
                <w:color w:val="000000"/>
              </w:rPr>
              <w:tab/>
              <w:t>Escalation and complaints</w:t>
            </w:r>
            <w:r w:rsidR="00655AEC">
              <w:rPr>
                <w:color w:val="000000"/>
              </w:rPr>
              <w:tab/>
              <w:t>8</w:t>
            </w:r>
          </w:hyperlink>
        </w:p>
        <w:p w14:paraId="5C48BEC8" w14:textId="77777777" w:rsidR="00DA3FE8" w:rsidRDefault="00906E37">
          <w:pPr>
            <w:pBdr>
              <w:top w:val="nil"/>
              <w:left w:val="nil"/>
              <w:bottom w:val="nil"/>
              <w:right w:val="nil"/>
              <w:between w:val="nil"/>
            </w:pBdr>
            <w:tabs>
              <w:tab w:val="left" w:pos="400"/>
              <w:tab w:val="right" w:pos="9016"/>
            </w:tabs>
            <w:spacing w:after="100"/>
            <w:rPr>
              <w:color w:val="000000"/>
            </w:rPr>
          </w:pPr>
          <w:hyperlink w:anchor="_2jxsxqh">
            <w:r w:rsidR="00655AEC">
              <w:rPr>
                <w:color w:val="000000"/>
              </w:rPr>
              <w:t>7</w:t>
            </w:r>
            <w:r w:rsidR="00655AEC">
              <w:rPr>
                <w:color w:val="000000"/>
              </w:rPr>
              <w:tab/>
              <w:t>Information security and data protection</w:t>
            </w:r>
            <w:r w:rsidR="00655AEC">
              <w:rPr>
                <w:color w:val="000000"/>
              </w:rPr>
              <w:tab/>
              <w:t>8</w:t>
            </w:r>
          </w:hyperlink>
        </w:p>
        <w:p w14:paraId="6DCBF591" w14:textId="77777777" w:rsidR="00DA3FE8" w:rsidRDefault="00906E37">
          <w:pPr>
            <w:pBdr>
              <w:top w:val="nil"/>
              <w:left w:val="nil"/>
              <w:bottom w:val="nil"/>
              <w:right w:val="nil"/>
              <w:between w:val="nil"/>
            </w:pBdr>
            <w:tabs>
              <w:tab w:val="left" w:pos="400"/>
              <w:tab w:val="right" w:pos="9016"/>
            </w:tabs>
            <w:spacing w:after="100"/>
            <w:rPr>
              <w:color w:val="000000"/>
            </w:rPr>
          </w:pPr>
          <w:hyperlink w:anchor="_3j2qqm3">
            <w:r w:rsidR="00655AEC">
              <w:rPr>
                <w:color w:val="000000"/>
              </w:rPr>
              <w:t>8</w:t>
            </w:r>
            <w:r w:rsidR="00655AEC">
              <w:rPr>
                <w:color w:val="000000"/>
              </w:rPr>
              <w:tab/>
              <w:t>Responsibilities</w:t>
            </w:r>
            <w:r w:rsidR="00655AEC">
              <w:rPr>
                <w:color w:val="000000"/>
              </w:rPr>
              <w:tab/>
              <w:t>8</w:t>
            </w:r>
          </w:hyperlink>
        </w:p>
        <w:p w14:paraId="44989FA1"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1y810tw">
            <w:r w:rsidR="00655AEC">
              <w:rPr>
                <w:color w:val="000000"/>
              </w:rPr>
              <w:t>8.1</w:t>
            </w:r>
            <w:r w:rsidR="00655AEC">
              <w:rPr>
                <w:color w:val="000000"/>
              </w:rPr>
              <w:tab/>
              <w:t>Of the Component Provider</w:t>
            </w:r>
            <w:r w:rsidR="00655AEC">
              <w:rPr>
                <w:color w:val="000000"/>
              </w:rPr>
              <w:tab/>
              <w:t>8</w:t>
            </w:r>
          </w:hyperlink>
        </w:p>
        <w:p w14:paraId="2E30C951"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2xcytpi">
            <w:r w:rsidR="00655AEC">
              <w:rPr>
                <w:color w:val="000000"/>
              </w:rPr>
              <w:t>8.2</w:t>
            </w:r>
            <w:r w:rsidR="00655AEC">
              <w:rPr>
                <w:color w:val="000000"/>
              </w:rPr>
              <w:tab/>
              <w:t>Of EGI Foundation</w:t>
            </w:r>
            <w:r w:rsidR="00655AEC">
              <w:rPr>
                <w:color w:val="000000"/>
              </w:rPr>
              <w:tab/>
              <w:t>8</w:t>
            </w:r>
          </w:hyperlink>
        </w:p>
        <w:p w14:paraId="20A7FC7F" w14:textId="77777777" w:rsidR="00DA3FE8" w:rsidRDefault="00906E37">
          <w:pPr>
            <w:pBdr>
              <w:top w:val="nil"/>
              <w:left w:val="nil"/>
              <w:bottom w:val="nil"/>
              <w:right w:val="nil"/>
              <w:between w:val="nil"/>
            </w:pBdr>
            <w:tabs>
              <w:tab w:val="left" w:pos="880"/>
              <w:tab w:val="right" w:pos="9016"/>
            </w:tabs>
            <w:spacing w:after="100"/>
            <w:ind w:left="200" w:hanging="200"/>
            <w:rPr>
              <w:color w:val="000000"/>
            </w:rPr>
          </w:pPr>
          <w:hyperlink w:anchor="_1ci93xb">
            <w:r w:rsidR="00655AEC">
              <w:rPr>
                <w:color w:val="000000"/>
              </w:rPr>
              <w:t>8.3</w:t>
            </w:r>
            <w:r w:rsidR="00655AEC">
              <w:rPr>
                <w:color w:val="000000"/>
              </w:rPr>
              <w:tab/>
              <w:t>Of the Customer</w:t>
            </w:r>
            <w:r w:rsidR="00655AEC">
              <w:rPr>
                <w:color w:val="000000"/>
              </w:rPr>
              <w:tab/>
              <w:t>8</w:t>
            </w:r>
          </w:hyperlink>
        </w:p>
        <w:p w14:paraId="678E6655" w14:textId="77777777" w:rsidR="00DA3FE8" w:rsidRDefault="00906E37">
          <w:pPr>
            <w:pBdr>
              <w:top w:val="nil"/>
              <w:left w:val="nil"/>
              <w:bottom w:val="nil"/>
              <w:right w:val="nil"/>
              <w:between w:val="nil"/>
            </w:pBdr>
            <w:tabs>
              <w:tab w:val="left" w:pos="400"/>
              <w:tab w:val="right" w:pos="9016"/>
            </w:tabs>
            <w:spacing w:after="100"/>
            <w:rPr>
              <w:color w:val="000000"/>
            </w:rPr>
          </w:pPr>
          <w:hyperlink w:anchor="_3whwml4">
            <w:r w:rsidR="00655AEC">
              <w:rPr>
                <w:color w:val="000000"/>
              </w:rPr>
              <w:t>9</w:t>
            </w:r>
            <w:r w:rsidR="00655AEC">
              <w:rPr>
                <w:color w:val="000000"/>
              </w:rPr>
              <w:tab/>
              <w:t>Review, extensions and termination</w:t>
            </w:r>
            <w:r w:rsidR="00655AEC">
              <w:rPr>
                <w:color w:val="000000"/>
              </w:rPr>
              <w:tab/>
              <w:t>9</w:t>
            </w:r>
          </w:hyperlink>
        </w:p>
        <w:p w14:paraId="5CF8AEAF" w14:textId="77777777" w:rsidR="00DA3FE8" w:rsidRDefault="00655AEC">
          <w:r>
            <w:fldChar w:fldCharType="end"/>
          </w:r>
        </w:p>
      </w:sdtContent>
    </w:sdt>
    <w:p w14:paraId="4B524751" w14:textId="77777777" w:rsidR="00DA3FE8" w:rsidRDefault="00DA3FE8"/>
    <w:p w14:paraId="2E86BCCD" w14:textId="77777777" w:rsidR="00DA3FE8" w:rsidRDefault="00DA3FE8"/>
    <w:p w14:paraId="0205DE2A" w14:textId="77777777" w:rsidR="00DA3FE8" w:rsidRDefault="00DA3FE8"/>
    <w:p w14:paraId="3628B4FE" w14:textId="77777777" w:rsidR="00DA3FE8" w:rsidRDefault="00655AEC">
      <w:r>
        <w:br w:type="page"/>
      </w:r>
    </w:p>
    <w:p w14:paraId="52B455E8" w14:textId="77777777" w:rsidR="00DA3FE8" w:rsidRDefault="00655AEC">
      <w:r>
        <w:lastRenderedPageBreak/>
        <w:t xml:space="preserve">The present Operational Level Agreement (“the Agreement’) is made between </w:t>
      </w:r>
      <w:r>
        <w:rPr>
          <w:b/>
        </w:rPr>
        <w:t>EGI Foundation (the Service Provider)</w:t>
      </w:r>
      <w:r>
        <w:t xml:space="preserve"> and </w:t>
      </w:r>
      <w:r>
        <w:rPr>
          <w:b/>
          <w:highlight w:val="yellow"/>
        </w:rPr>
        <w:t>[provider name]</w:t>
      </w:r>
      <w:r>
        <w:rPr>
          <w:b/>
        </w:rPr>
        <w:t xml:space="preserve"> (the Component Provider)</w:t>
      </w:r>
      <w:r>
        <w:t xml:space="preserve"> to define the provision and support of the provided services as described hereafter. Representatives and contact information are defined in Section 6.</w:t>
      </w:r>
    </w:p>
    <w:p w14:paraId="6B5089C2" w14:textId="77777777" w:rsidR="00DA3FE8" w:rsidRDefault="00655AEC">
      <w:pPr>
        <w:rPr>
          <w:b/>
        </w:rPr>
      </w:pPr>
      <w:r>
        <w:rPr>
          <w:b/>
          <w:highlight w:val="yellow"/>
        </w:rPr>
        <w:t>[User Community short description]</w:t>
      </w:r>
    </w:p>
    <w:p w14:paraId="0BC1C793" w14:textId="77777777" w:rsidR="00DA3FE8" w:rsidRDefault="00655AEC">
      <w:r>
        <w:t xml:space="preserve">The Customer is a consortium represented by the </w:t>
      </w:r>
      <w:r>
        <w:rPr>
          <w:b/>
          <w:highlight w:val="yellow"/>
        </w:rPr>
        <w:t>[Institute]</w:t>
      </w:r>
    </w:p>
    <w:p w14:paraId="2411FBB1" w14:textId="77777777" w:rsidR="00DA3FE8" w:rsidRDefault="00655AEC">
      <w:r>
        <w:t xml:space="preserve">This Agreement is valid from </w:t>
      </w:r>
      <w:r>
        <w:rPr>
          <w:b/>
          <w:highlight w:val="yellow"/>
        </w:rPr>
        <w:t>[start date]</w:t>
      </w:r>
      <w:r>
        <w:rPr>
          <w:b/>
        </w:rPr>
        <w:t xml:space="preserve"> </w:t>
      </w:r>
      <w:r>
        <w:t>to</w:t>
      </w:r>
      <w:r>
        <w:rPr>
          <w:b/>
        </w:rPr>
        <w:t xml:space="preserve"> </w:t>
      </w:r>
      <w:r>
        <w:rPr>
          <w:b/>
          <w:highlight w:val="yellow"/>
        </w:rPr>
        <w:t>[end date]</w:t>
      </w:r>
      <w:r>
        <w:t>.</w:t>
      </w:r>
    </w:p>
    <w:p w14:paraId="60F16BFF" w14:textId="77777777" w:rsidR="00DA3FE8" w:rsidRDefault="00DA3FE8"/>
    <w:p w14:paraId="28C90668" w14:textId="77777777" w:rsidR="00DA3FE8" w:rsidRDefault="00655AEC">
      <w:r>
        <w:t xml:space="preserve">The Agreement was discussed and approved by the EGI Foundation and the Component Provider </w:t>
      </w:r>
      <w:r>
        <w:rPr>
          <w:b/>
          <w:highlight w:val="yellow"/>
        </w:rPr>
        <w:t>[date]</w:t>
      </w:r>
      <w:r>
        <w:t>.</w:t>
      </w:r>
    </w:p>
    <w:p w14:paraId="4307856B" w14:textId="77777777" w:rsidR="00DA3FE8" w:rsidRDefault="00655AEC">
      <w:r>
        <w:t xml:space="preserve">The Agreement extends the Resource </w:t>
      </w:r>
      <w:proofErr w:type="spellStart"/>
      <w:r>
        <w:t>Center</w:t>
      </w:r>
      <w:proofErr w:type="spellEnd"/>
      <w:r>
        <w:t xml:space="preserve"> OLA</w:t>
      </w:r>
      <w:r>
        <w:rPr>
          <w:vertAlign w:val="superscript"/>
        </w:rPr>
        <w:footnoteReference w:id="1"/>
      </w:r>
      <w:r>
        <w:t xml:space="preserve"> with the following information:</w:t>
      </w:r>
    </w:p>
    <w:p w14:paraId="12963835" w14:textId="77777777" w:rsidR="00DA3FE8" w:rsidRDefault="00655AEC">
      <w:pPr>
        <w:pStyle w:val="Heading1"/>
        <w:numPr>
          <w:ilvl w:val="0"/>
          <w:numId w:val="2"/>
        </w:numPr>
      </w:pPr>
      <w:bookmarkStart w:id="1" w:name="_30j0zll" w:colFirst="0" w:colLast="0"/>
      <w:bookmarkEnd w:id="1"/>
      <w:r>
        <w:t>The Services</w:t>
      </w:r>
    </w:p>
    <w:p w14:paraId="27F71708" w14:textId="77777777" w:rsidR="00DA3FE8" w:rsidRDefault="00655AEC">
      <w:r>
        <w:t>Possible allocation types:</w:t>
      </w:r>
    </w:p>
    <w:p w14:paraId="4D3B5636" w14:textId="77777777" w:rsidR="00DA3FE8" w:rsidRDefault="00655AEC">
      <w:pPr>
        <w:numPr>
          <w:ilvl w:val="0"/>
          <w:numId w:val="3"/>
        </w:numPr>
        <w:pBdr>
          <w:top w:val="nil"/>
          <w:left w:val="nil"/>
          <w:bottom w:val="nil"/>
          <w:right w:val="nil"/>
          <w:between w:val="nil"/>
        </w:pBdr>
        <w:spacing w:after="0"/>
      </w:pPr>
      <w:r>
        <w:rPr>
          <w:color w:val="000000"/>
        </w:rPr>
        <w:t>Pledged - Resources are exclusively reserved to the Community and the job will be executed immediately after submission.</w:t>
      </w:r>
    </w:p>
    <w:p w14:paraId="78673A51" w14:textId="77777777" w:rsidR="00DA3FE8" w:rsidRDefault="00655AEC">
      <w:pPr>
        <w:numPr>
          <w:ilvl w:val="0"/>
          <w:numId w:val="3"/>
        </w:numPr>
        <w:pBdr>
          <w:top w:val="nil"/>
          <w:left w:val="nil"/>
          <w:bottom w:val="nil"/>
          <w:right w:val="nil"/>
          <w:between w:val="nil"/>
        </w:pBdr>
        <w:spacing w:after="0"/>
      </w:pPr>
      <w:r>
        <w:rPr>
          <w:color w:val="000000"/>
        </w:rPr>
        <w:t>Opportunistic - Resources are not exclusively allocated, but subject to local availability.</w:t>
      </w:r>
    </w:p>
    <w:p w14:paraId="2B353A6D" w14:textId="77777777" w:rsidR="00DA3FE8" w:rsidRDefault="00655AEC">
      <w:pPr>
        <w:numPr>
          <w:ilvl w:val="0"/>
          <w:numId w:val="3"/>
        </w:numPr>
        <w:pBdr>
          <w:top w:val="nil"/>
          <w:left w:val="nil"/>
          <w:bottom w:val="nil"/>
          <w:right w:val="nil"/>
          <w:between w:val="nil"/>
        </w:pBdr>
      </w:pPr>
      <w:r>
        <w:rPr>
          <w:color w:val="000000"/>
        </w:rPr>
        <w:t>Time allocation - Resources are available in fair share-like mode for a fixed time period.</w:t>
      </w:r>
    </w:p>
    <w:p w14:paraId="340F2AF6" w14:textId="77777777" w:rsidR="00DA3FE8" w:rsidRDefault="00DA3FE8"/>
    <w:p w14:paraId="44EFDE28" w14:textId="77777777" w:rsidR="00DA3FE8" w:rsidRDefault="00655AEC">
      <w:r>
        <w:t>Possible payment mode offer:</w:t>
      </w:r>
    </w:p>
    <w:p w14:paraId="412A869D" w14:textId="77777777" w:rsidR="00DA3FE8" w:rsidRDefault="00655AEC">
      <w:pPr>
        <w:numPr>
          <w:ilvl w:val="0"/>
          <w:numId w:val="4"/>
        </w:numPr>
        <w:pBdr>
          <w:top w:val="nil"/>
          <w:left w:val="nil"/>
          <w:bottom w:val="nil"/>
          <w:right w:val="nil"/>
          <w:between w:val="nil"/>
        </w:pBdr>
        <w:spacing w:after="0"/>
      </w:pPr>
      <w:r>
        <w:rPr>
          <w:color w:val="000000"/>
        </w:rPr>
        <w:t xml:space="preserve">Sponsored - Model where the customer uses services that are funded, or </w:t>
      </w:r>
      <w:r>
        <w:t>co-funded by</w:t>
      </w:r>
      <w:r>
        <w:rPr>
          <w:color w:val="000000"/>
        </w:rPr>
        <w:t xml:space="preserve"> the European Commission or government grants.</w:t>
      </w:r>
    </w:p>
    <w:p w14:paraId="177B05F6" w14:textId="208A45D8" w:rsidR="00DA3FE8" w:rsidRDefault="00655AEC">
      <w:pPr>
        <w:numPr>
          <w:ilvl w:val="0"/>
          <w:numId w:val="4"/>
        </w:numPr>
        <w:pBdr>
          <w:top w:val="nil"/>
          <w:left w:val="nil"/>
          <w:bottom w:val="nil"/>
          <w:right w:val="nil"/>
          <w:between w:val="nil"/>
        </w:pBdr>
      </w:pPr>
      <w:r>
        <w:rPr>
          <w:color w:val="000000"/>
        </w:rPr>
        <w:t>Pay-</w:t>
      </w:r>
      <w:r w:rsidR="008C3027">
        <w:rPr>
          <w:color w:val="000000"/>
        </w:rPr>
        <w:t>for</w:t>
      </w:r>
      <w:r>
        <w:rPr>
          <w:color w:val="000000"/>
        </w:rPr>
        <w:t>-use - Model where a customer directly pays for the service used.</w:t>
      </w:r>
    </w:p>
    <w:p w14:paraId="65A0686F" w14:textId="77777777" w:rsidR="00DA3FE8" w:rsidRDefault="00DA3FE8"/>
    <w:p w14:paraId="55D361C2" w14:textId="77777777" w:rsidR="00DA3FE8" w:rsidRDefault="00655AEC">
      <w:r>
        <w:t>The Services are defined by the properties summarised in the following table described in the below links:</w:t>
      </w:r>
    </w:p>
    <w:p w14:paraId="295A3DD9" w14:textId="77777777" w:rsidR="00DA3FE8" w:rsidRDefault="00655AEC">
      <w:pPr>
        <w:numPr>
          <w:ilvl w:val="0"/>
          <w:numId w:val="4"/>
        </w:numPr>
        <w:pBdr>
          <w:top w:val="nil"/>
          <w:left w:val="nil"/>
          <w:bottom w:val="nil"/>
          <w:right w:val="nil"/>
          <w:between w:val="nil"/>
        </w:pBdr>
        <w:spacing w:after="0"/>
      </w:pPr>
      <w:r>
        <w:rPr>
          <w:b/>
        </w:rPr>
        <w:t>Cloud Compute:</w:t>
      </w:r>
      <w:r>
        <w:t xml:space="preserve"> </w:t>
      </w:r>
      <w:hyperlink r:id="rId9">
        <w:r>
          <w:rPr>
            <w:color w:val="1155CC"/>
            <w:u w:val="single"/>
          </w:rPr>
          <w:t>https://www.egi.eu/services/cloud-compute/</w:t>
        </w:r>
      </w:hyperlink>
      <w:r>
        <w:t xml:space="preserve"> </w:t>
      </w:r>
    </w:p>
    <w:p w14:paraId="060376AB" w14:textId="77777777" w:rsidR="00DA3FE8" w:rsidRDefault="00655AEC">
      <w:pPr>
        <w:numPr>
          <w:ilvl w:val="0"/>
          <w:numId w:val="4"/>
        </w:numPr>
        <w:pBdr>
          <w:top w:val="nil"/>
          <w:left w:val="nil"/>
          <w:bottom w:val="nil"/>
          <w:right w:val="nil"/>
          <w:between w:val="nil"/>
        </w:pBdr>
        <w:spacing w:after="0"/>
      </w:pPr>
      <w:r>
        <w:rPr>
          <w:b/>
        </w:rPr>
        <w:t>Cloud Container Compute:</w:t>
      </w:r>
      <w:r>
        <w:t xml:space="preserve"> </w:t>
      </w:r>
      <w:hyperlink r:id="rId10">
        <w:r>
          <w:rPr>
            <w:color w:val="1155CC"/>
            <w:u w:val="single"/>
          </w:rPr>
          <w:t>https://www.egi.eu/services/cloud-container/</w:t>
        </w:r>
      </w:hyperlink>
      <w:r>
        <w:t xml:space="preserve"> </w:t>
      </w:r>
    </w:p>
    <w:p w14:paraId="4DEC2083" w14:textId="77777777" w:rsidR="00DA3FE8" w:rsidRDefault="00655AEC">
      <w:pPr>
        <w:numPr>
          <w:ilvl w:val="0"/>
          <w:numId w:val="4"/>
        </w:numPr>
        <w:pBdr>
          <w:top w:val="nil"/>
          <w:left w:val="nil"/>
          <w:bottom w:val="nil"/>
          <w:right w:val="nil"/>
          <w:between w:val="nil"/>
        </w:pBdr>
        <w:spacing w:after="0"/>
      </w:pPr>
      <w:r>
        <w:rPr>
          <w:b/>
        </w:rPr>
        <w:t xml:space="preserve">High-Throughput Compute: </w:t>
      </w:r>
      <w:hyperlink r:id="rId11">
        <w:r>
          <w:rPr>
            <w:color w:val="1155CC"/>
            <w:u w:val="single"/>
          </w:rPr>
          <w:t>https://www.egi.eu/services/high-throughput-compute/</w:t>
        </w:r>
      </w:hyperlink>
      <w:r>
        <w:t xml:space="preserve"> </w:t>
      </w:r>
    </w:p>
    <w:p w14:paraId="76A829BD" w14:textId="77777777" w:rsidR="00DA3FE8" w:rsidRDefault="00655AEC">
      <w:pPr>
        <w:numPr>
          <w:ilvl w:val="0"/>
          <w:numId w:val="4"/>
        </w:numPr>
        <w:pBdr>
          <w:top w:val="nil"/>
          <w:left w:val="nil"/>
          <w:bottom w:val="nil"/>
          <w:right w:val="nil"/>
          <w:between w:val="nil"/>
        </w:pBdr>
        <w:spacing w:after="0"/>
      </w:pPr>
      <w:r>
        <w:rPr>
          <w:b/>
        </w:rPr>
        <w:t>Online Storage:</w:t>
      </w:r>
      <w:r>
        <w:t xml:space="preserve"> </w:t>
      </w:r>
      <w:hyperlink r:id="rId12">
        <w:r>
          <w:rPr>
            <w:color w:val="1155CC"/>
            <w:u w:val="single"/>
          </w:rPr>
          <w:t>https://www.egi.eu/services/online-storage/</w:t>
        </w:r>
      </w:hyperlink>
    </w:p>
    <w:p w14:paraId="2C5623EF" w14:textId="77777777" w:rsidR="00DA3FE8" w:rsidRDefault="00655AEC">
      <w:pPr>
        <w:numPr>
          <w:ilvl w:val="0"/>
          <w:numId w:val="4"/>
        </w:numPr>
        <w:pBdr>
          <w:top w:val="nil"/>
          <w:left w:val="nil"/>
          <w:bottom w:val="nil"/>
          <w:right w:val="nil"/>
          <w:between w:val="nil"/>
        </w:pBdr>
        <w:spacing w:after="0"/>
      </w:pPr>
      <w:r>
        <w:rPr>
          <w:b/>
        </w:rPr>
        <w:t>Archive storage:</w:t>
      </w:r>
      <w:r>
        <w:t xml:space="preserve"> </w:t>
      </w:r>
      <w:hyperlink r:id="rId13">
        <w:r>
          <w:rPr>
            <w:rFonts w:ascii="Roboto" w:eastAsia="Roboto" w:hAnsi="Roboto" w:cs="Roboto"/>
            <w:color w:val="1155CC"/>
            <w:sz w:val="21"/>
            <w:szCs w:val="21"/>
            <w:u w:val="single"/>
          </w:rPr>
          <w:t>https://www.egi.eu/services/archive-storage/</w:t>
        </w:r>
      </w:hyperlink>
      <w:r>
        <w:t xml:space="preserve"> </w:t>
      </w:r>
    </w:p>
    <w:p w14:paraId="7FAD4D6E" w14:textId="77777777" w:rsidR="00DA3FE8" w:rsidRDefault="00DA3FE8">
      <w:pPr>
        <w:pBdr>
          <w:top w:val="nil"/>
          <w:left w:val="nil"/>
          <w:bottom w:val="nil"/>
          <w:right w:val="nil"/>
          <w:between w:val="nil"/>
        </w:pBdr>
        <w:spacing w:after="0"/>
      </w:pPr>
    </w:p>
    <w:tbl>
      <w:tblPr>
        <w:tblStyle w:val="a1"/>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480"/>
        <w:gridCol w:w="3670"/>
      </w:tblGrid>
      <w:tr w:rsidR="00DA3FE8" w14:paraId="77A30EDE" w14:textId="77777777">
        <w:trPr>
          <w:trHeight w:val="420"/>
        </w:trPr>
        <w:tc>
          <w:tcPr>
            <w:tcW w:w="9040" w:type="dxa"/>
            <w:gridSpan w:val="3"/>
            <w:shd w:val="clear" w:color="auto" w:fill="B8CCE4"/>
            <w:tcMar>
              <w:top w:w="100" w:type="dxa"/>
              <w:left w:w="100" w:type="dxa"/>
              <w:bottom w:w="100" w:type="dxa"/>
              <w:right w:w="100" w:type="dxa"/>
            </w:tcMar>
          </w:tcPr>
          <w:p w14:paraId="36806B59" w14:textId="77777777" w:rsidR="00DA3FE8" w:rsidRDefault="00655AEC">
            <w:pPr>
              <w:spacing w:after="0"/>
              <w:jc w:val="left"/>
              <w:rPr>
                <w:highlight w:val="yellow"/>
              </w:rPr>
            </w:pPr>
            <w:r>
              <w:rPr>
                <w:b/>
              </w:rPr>
              <w:lastRenderedPageBreak/>
              <w:t xml:space="preserve">Compute </w:t>
            </w:r>
            <w:r>
              <w:rPr>
                <w:b/>
                <w:highlight w:val="yellow"/>
              </w:rPr>
              <w:t>[add / remove columns / rows as needed]</w:t>
            </w:r>
          </w:p>
        </w:tc>
      </w:tr>
      <w:tr w:rsidR="00DA3FE8" w14:paraId="4517DBED" w14:textId="77777777">
        <w:tc>
          <w:tcPr>
            <w:tcW w:w="1890" w:type="dxa"/>
            <w:shd w:val="clear" w:color="auto" w:fill="auto"/>
            <w:tcMar>
              <w:top w:w="100" w:type="dxa"/>
              <w:left w:w="100" w:type="dxa"/>
              <w:bottom w:w="100" w:type="dxa"/>
              <w:right w:w="100" w:type="dxa"/>
            </w:tcMar>
          </w:tcPr>
          <w:p w14:paraId="457E5D2C" w14:textId="77777777" w:rsidR="00DA3FE8" w:rsidRDefault="00655AEC">
            <w:pPr>
              <w:spacing w:after="0"/>
              <w:jc w:val="left"/>
              <w:rPr>
                <w:b/>
              </w:rPr>
            </w:pPr>
            <w:r>
              <w:t>Resource Centre:</w:t>
            </w:r>
          </w:p>
        </w:tc>
        <w:tc>
          <w:tcPr>
            <w:tcW w:w="3480" w:type="dxa"/>
            <w:shd w:val="clear" w:color="auto" w:fill="auto"/>
            <w:tcMar>
              <w:top w:w="100" w:type="dxa"/>
              <w:left w:w="100" w:type="dxa"/>
              <w:bottom w:w="100" w:type="dxa"/>
              <w:right w:w="100" w:type="dxa"/>
            </w:tcMar>
          </w:tcPr>
          <w:p w14:paraId="1BC94B03" w14:textId="77777777" w:rsidR="00DA3FE8" w:rsidRDefault="00655AEC">
            <w:pPr>
              <w:spacing w:after="0"/>
              <w:jc w:val="left"/>
              <w:rPr>
                <w:b/>
                <w:highlight w:val="yellow"/>
              </w:rPr>
            </w:pPr>
            <w:r>
              <w:rPr>
                <w:b/>
                <w:highlight w:val="yellow"/>
              </w:rPr>
              <w:t>...</w:t>
            </w:r>
          </w:p>
        </w:tc>
        <w:tc>
          <w:tcPr>
            <w:tcW w:w="3670" w:type="dxa"/>
            <w:shd w:val="clear" w:color="auto" w:fill="auto"/>
            <w:tcMar>
              <w:top w:w="100" w:type="dxa"/>
              <w:left w:w="100" w:type="dxa"/>
              <w:bottom w:w="100" w:type="dxa"/>
              <w:right w:w="100" w:type="dxa"/>
            </w:tcMar>
          </w:tcPr>
          <w:p w14:paraId="144F6665" w14:textId="77777777" w:rsidR="00DA3FE8" w:rsidRDefault="00655AEC">
            <w:pPr>
              <w:spacing w:after="0"/>
              <w:jc w:val="left"/>
              <w:rPr>
                <w:b/>
              </w:rPr>
            </w:pPr>
            <w:r>
              <w:rPr>
                <w:b/>
                <w:highlight w:val="yellow"/>
              </w:rPr>
              <w:t>...</w:t>
            </w:r>
          </w:p>
        </w:tc>
      </w:tr>
      <w:tr w:rsidR="00DA3FE8" w14:paraId="6F665836" w14:textId="77777777">
        <w:tc>
          <w:tcPr>
            <w:tcW w:w="1890" w:type="dxa"/>
            <w:shd w:val="clear" w:color="auto" w:fill="auto"/>
            <w:tcMar>
              <w:top w:w="100" w:type="dxa"/>
              <w:left w:w="100" w:type="dxa"/>
              <w:bottom w:w="100" w:type="dxa"/>
              <w:right w:w="100" w:type="dxa"/>
            </w:tcMar>
          </w:tcPr>
          <w:p w14:paraId="3F5CE585" w14:textId="77777777" w:rsidR="00DA3FE8" w:rsidRDefault="00655AEC">
            <w:pPr>
              <w:spacing w:after="0"/>
              <w:jc w:val="left"/>
            </w:pPr>
            <w:r>
              <w:t>Category:</w:t>
            </w:r>
          </w:p>
        </w:tc>
        <w:tc>
          <w:tcPr>
            <w:tcW w:w="3480" w:type="dxa"/>
            <w:shd w:val="clear" w:color="auto" w:fill="auto"/>
            <w:tcMar>
              <w:top w:w="100" w:type="dxa"/>
              <w:left w:w="100" w:type="dxa"/>
              <w:bottom w:w="100" w:type="dxa"/>
              <w:right w:w="100" w:type="dxa"/>
            </w:tcMar>
          </w:tcPr>
          <w:p w14:paraId="69DDF1A9" w14:textId="77777777" w:rsidR="00DA3FE8" w:rsidRDefault="00906E37">
            <w:pPr>
              <w:spacing w:after="0"/>
              <w:jc w:val="left"/>
              <w:rPr>
                <w:highlight w:val="yellow"/>
              </w:rPr>
            </w:pPr>
            <w:hyperlink r:id="rId14">
              <w:r w:rsidR="00655AEC">
                <w:rPr>
                  <w:color w:val="1155CC"/>
                  <w:highlight w:val="yellow"/>
                  <w:u w:val="single"/>
                </w:rPr>
                <w:t>Cloud Compute</w:t>
              </w:r>
            </w:hyperlink>
            <w:r w:rsidR="00655AEC">
              <w:rPr>
                <w:highlight w:val="yellow"/>
              </w:rPr>
              <w:t xml:space="preserve"> / </w:t>
            </w:r>
            <w:hyperlink r:id="rId15">
              <w:r w:rsidR="00655AEC">
                <w:rPr>
                  <w:color w:val="1155CC"/>
                  <w:highlight w:val="yellow"/>
                  <w:u w:val="single"/>
                </w:rPr>
                <w:t>Cloud Container Compute</w:t>
              </w:r>
            </w:hyperlink>
            <w:r w:rsidR="00655AEC">
              <w:rPr>
                <w:highlight w:val="yellow"/>
              </w:rPr>
              <w:t xml:space="preserve"> / </w:t>
            </w:r>
            <w:hyperlink r:id="rId16">
              <w:r w:rsidR="00655AEC">
                <w:rPr>
                  <w:color w:val="1155CC"/>
                  <w:highlight w:val="yellow"/>
                  <w:u w:val="single"/>
                </w:rPr>
                <w:t>High-Throughput Compute</w:t>
              </w:r>
            </w:hyperlink>
          </w:p>
        </w:tc>
        <w:tc>
          <w:tcPr>
            <w:tcW w:w="3670" w:type="dxa"/>
            <w:shd w:val="clear" w:color="auto" w:fill="auto"/>
            <w:tcMar>
              <w:top w:w="100" w:type="dxa"/>
              <w:left w:w="100" w:type="dxa"/>
              <w:bottom w:w="100" w:type="dxa"/>
              <w:right w:w="100" w:type="dxa"/>
            </w:tcMar>
          </w:tcPr>
          <w:p w14:paraId="028CD224" w14:textId="77777777" w:rsidR="00DA3FE8" w:rsidRDefault="00906E37">
            <w:pPr>
              <w:spacing w:after="0"/>
              <w:jc w:val="left"/>
              <w:rPr>
                <w:highlight w:val="yellow"/>
              </w:rPr>
            </w:pPr>
            <w:hyperlink r:id="rId17">
              <w:r w:rsidR="00655AEC">
                <w:rPr>
                  <w:color w:val="1155CC"/>
                  <w:highlight w:val="yellow"/>
                  <w:u w:val="single"/>
                </w:rPr>
                <w:t>Cloud Compute</w:t>
              </w:r>
            </w:hyperlink>
            <w:r w:rsidR="00655AEC">
              <w:rPr>
                <w:highlight w:val="yellow"/>
              </w:rPr>
              <w:t xml:space="preserve"> / </w:t>
            </w:r>
            <w:hyperlink r:id="rId18">
              <w:r w:rsidR="00655AEC">
                <w:rPr>
                  <w:color w:val="1155CC"/>
                  <w:highlight w:val="yellow"/>
                  <w:u w:val="single"/>
                </w:rPr>
                <w:t>Cloud Container Compute</w:t>
              </w:r>
            </w:hyperlink>
            <w:r w:rsidR="00655AEC">
              <w:rPr>
                <w:highlight w:val="yellow"/>
              </w:rPr>
              <w:t xml:space="preserve"> / </w:t>
            </w:r>
            <w:hyperlink r:id="rId19">
              <w:r w:rsidR="00655AEC">
                <w:rPr>
                  <w:color w:val="1155CC"/>
                  <w:highlight w:val="yellow"/>
                  <w:u w:val="single"/>
                </w:rPr>
                <w:t>High-Throughput Compute</w:t>
              </w:r>
            </w:hyperlink>
          </w:p>
        </w:tc>
      </w:tr>
      <w:tr w:rsidR="00DA3FE8" w14:paraId="47553408" w14:textId="77777777">
        <w:tc>
          <w:tcPr>
            <w:tcW w:w="1890" w:type="dxa"/>
            <w:shd w:val="clear" w:color="auto" w:fill="auto"/>
            <w:tcMar>
              <w:top w:w="100" w:type="dxa"/>
              <w:left w:w="100" w:type="dxa"/>
              <w:bottom w:w="100" w:type="dxa"/>
              <w:right w:w="100" w:type="dxa"/>
            </w:tcMar>
          </w:tcPr>
          <w:p w14:paraId="4453051B" w14:textId="77777777" w:rsidR="00DA3FE8" w:rsidRDefault="00655AEC">
            <w:pPr>
              <w:spacing w:after="0"/>
              <w:jc w:val="left"/>
            </w:pPr>
            <w:r>
              <w:t>Number of virtual CPU cores:</w:t>
            </w:r>
          </w:p>
        </w:tc>
        <w:tc>
          <w:tcPr>
            <w:tcW w:w="3480" w:type="dxa"/>
            <w:shd w:val="clear" w:color="auto" w:fill="auto"/>
            <w:tcMar>
              <w:top w:w="100" w:type="dxa"/>
              <w:left w:w="100" w:type="dxa"/>
              <w:bottom w:w="100" w:type="dxa"/>
              <w:right w:w="100" w:type="dxa"/>
            </w:tcMar>
          </w:tcPr>
          <w:p w14:paraId="3FF7C688" w14:textId="77777777" w:rsidR="00DA3FE8" w:rsidRDefault="00655AEC">
            <w:pPr>
              <w:spacing w:after="0"/>
              <w:jc w:val="left"/>
              <w:rPr>
                <w:highlight w:val="yellow"/>
              </w:rPr>
            </w:pPr>
            <w:r>
              <w:rPr>
                <w:highlight w:val="yellow"/>
              </w:rPr>
              <w:t>...</w:t>
            </w:r>
          </w:p>
        </w:tc>
        <w:tc>
          <w:tcPr>
            <w:tcW w:w="3670" w:type="dxa"/>
            <w:shd w:val="clear" w:color="auto" w:fill="auto"/>
            <w:tcMar>
              <w:top w:w="100" w:type="dxa"/>
              <w:left w:w="100" w:type="dxa"/>
              <w:bottom w:w="100" w:type="dxa"/>
              <w:right w:w="100" w:type="dxa"/>
            </w:tcMar>
          </w:tcPr>
          <w:p w14:paraId="1F883490" w14:textId="77777777" w:rsidR="00DA3FE8" w:rsidRDefault="00655AEC">
            <w:pPr>
              <w:spacing w:after="0"/>
              <w:jc w:val="left"/>
            </w:pPr>
            <w:r>
              <w:rPr>
                <w:highlight w:val="yellow"/>
              </w:rPr>
              <w:t>...</w:t>
            </w:r>
          </w:p>
        </w:tc>
      </w:tr>
      <w:tr w:rsidR="00DA3FE8" w14:paraId="48D7DF34" w14:textId="77777777">
        <w:tc>
          <w:tcPr>
            <w:tcW w:w="1890" w:type="dxa"/>
            <w:shd w:val="clear" w:color="auto" w:fill="auto"/>
            <w:tcMar>
              <w:top w:w="100" w:type="dxa"/>
              <w:left w:w="100" w:type="dxa"/>
              <w:bottom w:w="100" w:type="dxa"/>
              <w:right w:w="100" w:type="dxa"/>
            </w:tcMar>
          </w:tcPr>
          <w:p w14:paraId="2AB9E7D5" w14:textId="77777777" w:rsidR="00DA3FE8" w:rsidRDefault="00655AEC">
            <w:pPr>
              <w:spacing w:after="0"/>
              <w:jc w:val="left"/>
              <w:rPr>
                <w:highlight w:val="yellow"/>
              </w:rPr>
            </w:pPr>
            <w:r>
              <w:t>Max number of cores per node:</w:t>
            </w:r>
          </w:p>
        </w:tc>
        <w:tc>
          <w:tcPr>
            <w:tcW w:w="3480" w:type="dxa"/>
            <w:shd w:val="clear" w:color="auto" w:fill="auto"/>
            <w:tcMar>
              <w:top w:w="100" w:type="dxa"/>
              <w:left w:w="100" w:type="dxa"/>
              <w:bottom w:w="100" w:type="dxa"/>
              <w:right w:w="100" w:type="dxa"/>
            </w:tcMar>
          </w:tcPr>
          <w:p w14:paraId="38FF9073" w14:textId="77777777" w:rsidR="00DA3FE8" w:rsidRDefault="00655AEC">
            <w:pPr>
              <w:spacing w:after="0"/>
              <w:jc w:val="left"/>
              <w:rPr>
                <w:highlight w:val="yellow"/>
              </w:rPr>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3F555CDA" w14:textId="77777777" w:rsidR="00DA3FE8" w:rsidRDefault="00655AEC">
            <w:pPr>
              <w:spacing w:after="0"/>
              <w:jc w:val="left"/>
            </w:pPr>
            <w:r>
              <w:rPr>
                <w:highlight w:val="yellow"/>
              </w:rPr>
              <w:t>Only relevant for High-Throughput Compute [delete row if not needed]</w:t>
            </w:r>
          </w:p>
        </w:tc>
      </w:tr>
      <w:tr w:rsidR="00DA3FE8" w14:paraId="4EB27C60" w14:textId="77777777">
        <w:tc>
          <w:tcPr>
            <w:tcW w:w="1890" w:type="dxa"/>
            <w:shd w:val="clear" w:color="auto" w:fill="auto"/>
            <w:tcMar>
              <w:top w:w="100" w:type="dxa"/>
              <w:left w:w="100" w:type="dxa"/>
              <w:bottom w:w="100" w:type="dxa"/>
              <w:right w:w="100" w:type="dxa"/>
            </w:tcMar>
          </w:tcPr>
          <w:p w14:paraId="1C9A96B9" w14:textId="77777777" w:rsidR="00DA3FE8" w:rsidRDefault="00655AEC">
            <w:pPr>
              <w:spacing w:after="0"/>
              <w:jc w:val="left"/>
            </w:pPr>
            <w:r>
              <w:t>Max job duration [hours]:</w:t>
            </w:r>
          </w:p>
        </w:tc>
        <w:tc>
          <w:tcPr>
            <w:tcW w:w="3480" w:type="dxa"/>
            <w:shd w:val="clear" w:color="auto" w:fill="auto"/>
            <w:tcMar>
              <w:top w:w="100" w:type="dxa"/>
              <w:left w:w="100" w:type="dxa"/>
              <w:bottom w:w="100" w:type="dxa"/>
              <w:right w:w="100" w:type="dxa"/>
            </w:tcMar>
          </w:tcPr>
          <w:p w14:paraId="7194FFF6"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7C2C6884" w14:textId="77777777" w:rsidR="00DA3FE8" w:rsidRDefault="00655AEC">
            <w:pPr>
              <w:spacing w:after="0"/>
              <w:jc w:val="left"/>
            </w:pPr>
            <w:r>
              <w:rPr>
                <w:highlight w:val="yellow"/>
              </w:rPr>
              <w:t>Only relevant for High-Throughput Compute [delete row if not needed]</w:t>
            </w:r>
          </w:p>
        </w:tc>
      </w:tr>
      <w:tr w:rsidR="00DA3FE8" w14:paraId="3E8A4E24" w14:textId="77777777">
        <w:tc>
          <w:tcPr>
            <w:tcW w:w="1890" w:type="dxa"/>
            <w:shd w:val="clear" w:color="auto" w:fill="auto"/>
            <w:tcMar>
              <w:top w:w="100" w:type="dxa"/>
              <w:left w:w="100" w:type="dxa"/>
              <w:bottom w:w="100" w:type="dxa"/>
              <w:right w:w="100" w:type="dxa"/>
            </w:tcMar>
          </w:tcPr>
          <w:p w14:paraId="305A426C" w14:textId="77777777" w:rsidR="00DA3FE8" w:rsidRDefault="00655AEC">
            <w:pPr>
              <w:spacing w:after="0"/>
              <w:jc w:val="left"/>
            </w:pPr>
            <w:r>
              <w:t xml:space="preserve">Memory per core (GB): </w:t>
            </w:r>
          </w:p>
        </w:tc>
        <w:tc>
          <w:tcPr>
            <w:tcW w:w="3480" w:type="dxa"/>
            <w:shd w:val="clear" w:color="auto" w:fill="auto"/>
            <w:tcMar>
              <w:top w:w="100" w:type="dxa"/>
              <w:left w:w="100" w:type="dxa"/>
              <w:bottom w:w="100" w:type="dxa"/>
              <w:right w:w="100" w:type="dxa"/>
            </w:tcMar>
          </w:tcPr>
          <w:p w14:paraId="11B2F105"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18D500BF" w14:textId="77777777" w:rsidR="00DA3FE8" w:rsidRDefault="00655AEC">
            <w:pPr>
              <w:spacing w:after="0"/>
              <w:jc w:val="left"/>
            </w:pPr>
            <w:r>
              <w:rPr>
                <w:highlight w:val="yellow"/>
              </w:rPr>
              <w:t>...</w:t>
            </w:r>
          </w:p>
        </w:tc>
      </w:tr>
      <w:tr w:rsidR="00DA3FE8" w14:paraId="3723DFE1" w14:textId="77777777">
        <w:tc>
          <w:tcPr>
            <w:tcW w:w="1890" w:type="dxa"/>
            <w:shd w:val="clear" w:color="auto" w:fill="auto"/>
            <w:tcMar>
              <w:top w:w="100" w:type="dxa"/>
              <w:left w:w="100" w:type="dxa"/>
              <w:bottom w:w="100" w:type="dxa"/>
              <w:right w:w="100" w:type="dxa"/>
            </w:tcMar>
          </w:tcPr>
          <w:p w14:paraId="5AE4A21A" w14:textId="77777777" w:rsidR="00DA3FE8" w:rsidRDefault="00655AEC">
            <w:pPr>
              <w:spacing w:after="0"/>
              <w:jc w:val="left"/>
              <w:rPr>
                <w:highlight w:val="yellow"/>
              </w:rPr>
            </w:pPr>
            <w:r>
              <w:t>Min physical memory per core [GB]:</w:t>
            </w:r>
          </w:p>
        </w:tc>
        <w:tc>
          <w:tcPr>
            <w:tcW w:w="3480" w:type="dxa"/>
            <w:shd w:val="clear" w:color="auto" w:fill="auto"/>
            <w:tcMar>
              <w:top w:w="100" w:type="dxa"/>
              <w:left w:w="100" w:type="dxa"/>
              <w:bottom w:w="100" w:type="dxa"/>
              <w:right w:w="100" w:type="dxa"/>
            </w:tcMar>
          </w:tcPr>
          <w:p w14:paraId="102BB649"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77FCC524" w14:textId="77777777" w:rsidR="00DA3FE8" w:rsidRDefault="00655AEC">
            <w:pPr>
              <w:spacing w:after="0"/>
              <w:jc w:val="left"/>
            </w:pPr>
            <w:r>
              <w:rPr>
                <w:highlight w:val="yellow"/>
              </w:rPr>
              <w:t>Only relevant for High-Throughput Compute [delete row if not needed]</w:t>
            </w:r>
          </w:p>
        </w:tc>
      </w:tr>
      <w:tr w:rsidR="00DA3FE8" w14:paraId="0BF18BE5" w14:textId="77777777">
        <w:tc>
          <w:tcPr>
            <w:tcW w:w="1890" w:type="dxa"/>
            <w:shd w:val="clear" w:color="auto" w:fill="auto"/>
            <w:tcMar>
              <w:top w:w="100" w:type="dxa"/>
              <w:left w:w="100" w:type="dxa"/>
              <w:bottom w:w="100" w:type="dxa"/>
              <w:right w:w="100" w:type="dxa"/>
            </w:tcMar>
          </w:tcPr>
          <w:p w14:paraId="7650807E" w14:textId="77777777" w:rsidR="00DA3FE8" w:rsidRDefault="00655AEC">
            <w:pPr>
              <w:spacing w:after="0"/>
              <w:jc w:val="left"/>
            </w:pPr>
            <w:r>
              <w:t>Local disk (GB):</w:t>
            </w:r>
          </w:p>
        </w:tc>
        <w:tc>
          <w:tcPr>
            <w:tcW w:w="3480" w:type="dxa"/>
            <w:shd w:val="clear" w:color="auto" w:fill="auto"/>
            <w:tcMar>
              <w:top w:w="100" w:type="dxa"/>
              <w:left w:w="100" w:type="dxa"/>
              <w:bottom w:w="100" w:type="dxa"/>
              <w:right w:w="100" w:type="dxa"/>
            </w:tcMar>
          </w:tcPr>
          <w:p w14:paraId="095E661A"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057F9E88" w14:textId="77777777" w:rsidR="00DA3FE8" w:rsidRDefault="00655AEC">
            <w:pPr>
              <w:spacing w:after="0"/>
              <w:jc w:val="left"/>
            </w:pPr>
            <w:r>
              <w:rPr>
                <w:highlight w:val="yellow"/>
              </w:rPr>
              <w:t>...</w:t>
            </w:r>
          </w:p>
        </w:tc>
      </w:tr>
      <w:tr w:rsidR="00DA3FE8" w14:paraId="66C987F7" w14:textId="77777777">
        <w:tc>
          <w:tcPr>
            <w:tcW w:w="1890" w:type="dxa"/>
            <w:shd w:val="clear" w:color="auto" w:fill="auto"/>
            <w:tcMar>
              <w:top w:w="100" w:type="dxa"/>
              <w:left w:w="100" w:type="dxa"/>
              <w:bottom w:w="100" w:type="dxa"/>
              <w:right w:w="100" w:type="dxa"/>
            </w:tcMar>
          </w:tcPr>
          <w:p w14:paraId="4C90846A" w14:textId="77777777" w:rsidR="00DA3FE8" w:rsidRDefault="00655AEC">
            <w:pPr>
              <w:spacing w:after="0"/>
              <w:jc w:val="left"/>
            </w:pPr>
            <w:r>
              <w:t>Min local storage [GB] (scratch space per each core used by the job):</w:t>
            </w:r>
          </w:p>
        </w:tc>
        <w:tc>
          <w:tcPr>
            <w:tcW w:w="3480" w:type="dxa"/>
            <w:shd w:val="clear" w:color="auto" w:fill="auto"/>
            <w:tcMar>
              <w:top w:w="100" w:type="dxa"/>
              <w:left w:w="100" w:type="dxa"/>
              <w:bottom w:w="100" w:type="dxa"/>
              <w:right w:w="100" w:type="dxa"/>
            </w:tcMar>
          </w:tcPr>
          <w:p w14:paraId="5F34C780"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06D6500C" w14:textId="77777777" w:rsidR="00DA3FE8" w:rsidRDefault="00655AEC">
            <w:pPr>
              <w:spacing w:after="0"/>
              <w:jc w:val="left"/>
            </w:pPr>
            <w:r>
              <w:rPr>
                <w:highlight w:val="yellow"/>
              </w:rPr>
              <w:t>Only relevant for High-Throughput Compute [delete row if not needed]</w:t>
            </w:r>
          </w:p>
        </w:tc>
      </w:tr>
      <w:tr w:rsidR="00DA3FE8" w14:paraId="618980AA" w14:textId="77777777">
        <w:tc>
          <w:tcPr>
            <w:tcW w:w="1890" w:type="dxa"/>
            <w:shd w:val="clear" w:color="auto" w:fill="auto"/>
            <w:tcMar>
              <w:top w:w="100" w:type="dxa"/>
              <w:left w:w="100" w:type="dxa"/>
              <w:bottom w:w="100" w:type="dxa"/>
              <w:right w:w="100" w:type="dxa"/>
            </w:tcMar>
          </w:tcPr>
          <w:p w14:paraId="5C7203FE" w14:textId="77777777" w:rsidR="00DA3FE8" w:rsidRDefault="00655AEC">
            <w:pPr>
              <w:spacing w:after="0"/>
              <w:jc w:val="left"/>
            </w:pPr>
            <w:r>
              <w:t>Public IP addresses:</w:t>
            </w:r>
          </w:p>
        </w:tc>
        <w:tc>
          <w:tcPr>
            <w:tcW w:w="3480" w:type="dxa"/>
            <w:shd w:val="clear" w:color="auto" w:fill="auto"/>
            <w:tcMar>
              <w:top w:w="100" w:type="dxa"/>
              <w:left w:w="100" w:type="dxa"/>
              <w:bottom w:w="100" w:type="dxa"/>
              <w:right w:w="100" w:type="dxa"/>
            </w:tcMar>
          </w:tcPr>
          <w:p w14:paraId="1D100B61"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0B91557E" w14:textId="77777777" w:rsidR="00DA3FE8" w:rsidRDefault="00655AEC">
            <w:pPr>
              <w:spacing w:after="0"/>
              <w:jc w:val="left"/>
            </w:pPr>
            <w:r>
              <w:rPr>
                <w:highlight w:val="yellow"/>
              </w:rPr>
              <w:t>...</w:t>
            </w:r>
          </w:p>
        </w:tc>
      </w:tr>
      <w:tr w:rsidR="00DA3FE8" w14:paraId="1176893E" w14:textId="77777777">
        <w:tc>
          <w:tcPr>
            <w:tcW w:w="1890" w:type="dxa"/>
            <w:shd w:val="clear" w:color="auto" w:fill="auto"/>
            <w:tcMar>
              <w:top w:w="100" w:type="dxa"/>
              <w:left w:w="100" w:type="dxa"/>
              <w:bottom w:w="100" w:type="dxa"/>
              <w:right w:w="100" w:type="dxa"/>
            </w:tcMar>
          </w:tcPr>
          <w:p w14:paraId="7319D4F1" w14:textId="77777777" w:rsidR="00DA3FE8" w:rsidRDefault="00655AEC">
            <w:pPr>
              <w:spacing w:after="0"/>
              <w:jc w:val="left"/>
            </w:pPr>
            <w:r>
              <w:t xml:space="preserve">Allocation type: </w:t>
            </w:r>
          </w:p>
        </w:tc>
        <w:tc>
          <w:tcPr>
            <w:tcW w:w="3480" w:type="dxa"/>
            <w:shd w:val="clear" w:color="auto" w:fill="auto"/>
            <w:tcMar>
              <w:top w:w="100" w:type="dxa"/>
              <w:left w:w="100" w:type="dxa"/>
              <w:bottom w:w="100" w:type="dxa"/>
              <w:right w:w="100" w:type="dxa"/>
            </w:tcMar>
          </w:tcPr>
          <w:p w14:paraId="410B23ED" w14:textId="77777777" w:rsidR="00DA3FE8" w:rsidRDefault="00655AEC">
            <w:pPr>
              <w:spacing w:after="0"/>
              <w:jc w:val="left"/>
            </w:pPr>
            <w:r>
              <w:t>Pledged</w:t>
            </w:r>
            <w:r>
              <w:rPr>
                <w:vertAlign w:val="superscript"/>
              </w:rPr>
              <w:footnoteReference w:id="2"/>
            </w:r>
          </w:p>
        </w:tc>
        <w:tc>
          <w:tcPr>
            <w:tcW w:w="3670" w:type="dxa"/>
            <w:shd w:val="clear" w:color="auto" w:fill="auto"/>
            <w:tcMar>
              <w:top w:w="100" w:type="dxa"/>
              <w:left w:w="100" w:type="dxa"/>
              <w:bottom w:w="100" w:type="dxa"/>
              <w:right w:w="100" w:type="dxa"/>
            </w:tcMar>
          </w:tcPr>
          <w:p w14:paraId="636E1708" w14:textId="77777777" w:rsidR="00DA3FE8" w:rsidRDefault="00655AEC">
            <w:pPr>
              <w:spacing w:after="0"/>
              <w:jc w:val="left"/>
            </w:pPr>
            <w:r>
              <w:t>Pledged</w:t>
            </w:r>
          </w:p>
        </w:tc>
      </w:tr>
      <w:tr w:rsidR="00DA3FE8" w14:paraId="57F4E892" w14:textId="77777777">
        <w:tc>
          <w:tcPr>
            <w:tcW w:w="1890" w:type="dxa"/>
            <w:shd w:val="clear" w:color="auto" w:fill="auto"/>
            <w:tcMar>
              <w:top w:w="100" w:type="dxa"/>
              <w:left w:w="100" w:type="dxa"/>
              <w:bottom w:w="100" w:type="dxa"/>
              <w:right w:w="100" w:type="dxa"/>
            </w:tcMar>
          </w:tcPr>
          <w:p w14:paraId="0B7BC241" w14:textId="77777777" w:rsidR="00DA3FE8" w:rsidRDefault="00655AEC">
            <w:pPr>
              <w:spacing w:after="0"/>
              <w:jc w:val="left"/>
              <w:rPr>
                <w:highlight w:val="yellow"/>
              </w:rPr>
            </w:pPr>
            <w:r>
              <w:t>Guaranteed computing time [HEPSPEC-hours]:</w:t>
            </w:r>
          </w:p>
        </w:tc>
        <w:tc>
          <w:tcPr>
            <w:tcW w:w="3480" w:type="dxa"/>
            <w:shd w:val="clear" w:color="auto" w:fill="auto"/>
            <w:tcMar>
              <w:top w:w="100" w:type="dxa"/>
              <w:left w:w="100" w:type="dxa"/>
              <w:bottom w:w="100" w:type="dxa"/>
              <w:right w:w="100" w:type="dxa"/>
            </w:tcMar>
          </w:tcPr>
          <w:p w14:paraId="25D7E9F8"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673784F7" w14:textId="77777777" w:rsidR="00DA3FE8" w:rsidRDefault="00655AEC">
            <w:pPr>
              <w:spacing w:after="0"/>
              <w:jc w:val="left"/>
            </w:pPr>
            <w:r>
              <w:rPr>
                <w:highlight w:val="yellow"/>
              </w:rPr>
              <w:t>Only relevant for High-Throughput Compute [delete row if not needed]</w:t>
            </w:r>
          </w:p>
        </w:tc>
      </w:tr>
      <w:tr w:rsidR="00DA3FE8" w14:paraId="0DA76B2E" w14:textId="77777777">
        <w:tc>
          <w:tcPr>
            <w:tcW w:w="1890" w:type="dxa"/>
            <w:shd w:val="clear" w:color="auto" w:fill="auto"/>
            <w:tcMar>
              <w:top w:w="100" w:type="dxa"/>
              <w:left w:w="100" w:type="dxa"/>
              <w:bottom w:w="100" w:type="dxa"/>
              <w:right w:w="100" w:type="dxa"/>
            </w:tcMar>
          </w:tcPr>
          <w:p w14:paraId="698B1801" w14:textId="77777777" w:rsidR="00DA3FE8" w:rsidRDefault="00655AEC">
            <w:pPr>
              <w:spacing w:after="0"/>
              <w:jc w:val="left"/>
              <w:rPr>
                <w:highlight w:val="yellow"/>
              </w:rPr>
            </w:pPr>
            <w:r>
              <w:lastRenderedPageBreak/>
              <w:t>Opportunistic computing time [HEPSPEC-hours]:</w:t>
            </w:r>
          </w:p>
        </w:tc>
        <w:tc>
          <w:tcPr>
            <w:tcW w:w="3480" w:type="dxa"/>
            <w:shd w:val="clear" w:color="auto" w:fill="auto"/>
            <w:tcMar>
              <w:top w:w="100" w:type="dxa"/>
              <w:left w:w="100" w:type="dxa"/>
              <w:bottom w:w="100" w:type="dxa"/>
              <w:right w:w="100" w:type="dxa"/>
            </w:tcMar>
          </w:tcPr>
          <w:p w14:paraId="1824DEF1"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598991B3" w14:textId="77777777" w:rsidR="00DA3FE8" w:rsidRDefault="00655AEC">
            <w:pPr>
              <w:spacing w:after="0"/>
              <w:jc w:val="left"/>
            </w:pPr>
            <w:r>
              <w:rPr>
                <w:highlight w:val="yellow"/>
              </w:rPr>
              <w:t>Only relevant for High-Throughput Compute [delete row if not needed]</w:t>
            </w:r>
          </w:p>
        </w:tc>
      </w:tr>
      <w:tr w:rsidR="00DA3FE8" w14:paraId="10FF5542" w14:textId="77777777">
        <w:tc>
          <w:tcPr>
            <w:tcW w:w="1890" w:type="dxa"/>
            <w:shd w:val="clear" w:color="auto" w:fill="auto"/>
            <w:tcMar>
              <w:top w:w="100" w:type="dxa"/>
              <w:left w:w="100" w:type="dxa"/>
              <w:bottom w:w="100" w:type="dxa"/>
              <w:right w:w="100" w:type="dxa"/>
            </w:tcMar>
          </w:tcPr>
          <w:p w14:paraId="6AC76D72" w14:textId="77777777" w:rsidR="00DA3FE8" w:rsidRDefault="00655AEC">
            <w:pPr>
              <w:spacing w:after="0"/>
              <w:jc w:val="left"/>
            </w:pPr>
            <w:r>
              <w:t>Other technical requirements:</w:t>
            </w:r>
          </w:p>
        </w:tc>
        <w:tc>
          <w:tcPr>
            <w:tcW w:w="3480" w:type="dxa"/>
            <w:shd w:val="clear" w:color="auto" w:fill="auto"/>
            <w:tcMar>
              <w:top w:w="100" w:type="dxa"/>
              <w:left w:w="100" w:type="dxa"/>
              <w:bottom w:w="100" w:type="dxa"/>
              <w:right w:w="100" w:type="dxa"/>
            </w:tcMar>
          </w:tcPr>
          <w:p w14:paraId="7FBE8EEB"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4C7DCBC6" w14:textId="77777777" w:rsidR="00DA3FE8" w:rsidRDefault="00655AEC">
            <w:pPr>
              <w:spacing w:after="0"/>
              <w:jc w:val="left"/>
            </w:pPr>
            <w:r>
              <w:rPr>
                <w:highlight w:val="yellow"/>
              </w:rPr>
              <w:t>...</w:t>
            </w:r>
          </w:p>
        </w:tc>
      </w:tr>
      <w:tr w:rsidR="00DA3FE8" w14:paraId="5ABFCBB5" w14:textId="77777777">
        <w:tc>
          <w:tcPr>
            <w:tcW w:w="1890" w:type="dxa"/>
            <w:shd w:val="clear" w:color="auto" w:fill="auto"/>
            <w:tcMar>
              <w:top w:w="100" w:type="dxa"/>
              <w:left w:w="100" w:type="dxa"/>
              <w:bottom w:w="100" w:type="dxa"/>
              <w:right w:w="100" w:type="dxa"/>
            </w:tcMar>
          </w:tcPr>
          <w:p w14:paraId="2E766ECA" w14:textId="77777777" w:rsidR="00DA3FE8" w:rsidRDefault="00655AEC">
            <w:pPr>
              <w:spacing w:after="0"/>
              <w:jc w:val="left"/>
            </w:pPr>
            <w:r>
              <w:t xml:space="preserve">Middleware: </w:t>
            </w:r>
          </w:p>
        </w:tc>
        <w:tc>
          <w:tcPr>
            <w:tcW w:w="3480" w:type="dxa"/>
            <w:shd w:val="clear" w:color="auto" w:fill="auto"/>
            <w:tcMar>
              <w:top w:w="100" w:type="dxa"/>
              <w:left w:w="100" w:type="dxa"/>
              <w:bottom w:w="100" w:type="dxa"/>
              <w:right w:w="100" w:type="dxa"/>
            </w:tcMar>
          </w:tcPr>
          <w:p w14:paraId="1084FC80" w14:textId="77777777" w:rsidR="00DA3FE8" w:rsidRDefault="00655AEC">
            <w:pPr>
              <w:spacing w:after="0"/>
              <w:jc w:val="left"/>
            </w:pPr>
            <w:r>
              <w:rPr>
                <w:highlight w:val="yellow"/>
              </w:rPr>
              <w:t>Only relevant for High-Throughput Compute [delete row if not needed]</w:t>
            </w:r>
          </w:p>
        </w:tc>
        <w:tc>
          <w:tcPr>
            <w:tcW w:w="3670" w:type="dxa"/>
            <w:shd w:val="clear" w:color="auto" w:fill="auto"/>
            <w:tcMar>
              <w:top w:w="100" w:type="dxa"/>
              <w:left w:w="100" w:type="dxa"/>
              <w:bottom w:w="100" w:type="dxa"/>
              <w:right w:w="100" w:type="dxa"/>
            </w:tcMar>
          </w:tcPr>
          <w:p w14:paraId="58D7680E" w14:textId="77777777" w:rsidR="00DA3FE8" w:rsidRDefault="00655AEC">
            <w:pPr>
              <w:spacing w:after="0"/>
              <w:jc w:val="left"/>
            </w:pPr>
            <w:r>
              <w:rPr>
                <w:highlight w:val="yellow"/>
              </w:rPr>
              <w:t>Only relevant for High-Throughput Compute [delete row if not needed]</w:t>
            </w:r>
          </w:p>
        </w:tc>
      </w:tr>
      <w:tr w:rsidR="00DA3FE8" w14:paraId="33EDB7D8" w14:textId="77777777">
        <w:tc>
          <w:tcPr>
            <w:tcW w:w="1890" w:type="dxa"/>
            <w:shd w:val="clear" w:color="auto" w:fill="auto"/>
            <w:tcMar>
              <w:top w:w="100" w:type="dxa"/>
              <w:left w:w="100" w:type="dxa"/>
              <w:bottom w:w="100" w:type="dxa"/>
              <w:right w:w="100" w:type="dxa"/>
            </w:tcMar>
          </w:tcPr>
          <w:p w14:paraId="0AF6CACE" w14:textId="77777777" w:rsidR="00DA3FE8" w:rsidRDefault="00655AEC">
            <w:pPr>
              <w:spacing w:after="0"/>
              <w:jc w:val="left"/>
            </w:pPr>
            <w:r>
              <w:t>Payment mode offer:</w:t>
            </w:r>
          </w:p>
        </w:tc>
        <w:tc>
          <w:tcPr>
            <w:tcW w:w="3480" w:type="dxa"/>
            <w:shd w:val="clear" w:color="auto" w:fill="auto"/>
            <w:tcMar>
              <w:top w:w="100" w:type="dxa"/>
              <w:left w:w="100" w:type="dxa"/>
              <w:bottom w:w="100" w:type="dxa"/>
              <w:right w:w="100" w:type="dxa"/>
            </w:tcMar>
          </w:tcPr>
          <w:p w14:paraId="38CEF177" w14:textId="77777777" w:rsidR="00DA3FE8" w:rsidRDefault="00655AEC">
            <w:pPr>
              <w:spacing w:after="0"/>
              <w:jc w:val="left"/>
            </w:pPr>
            <w:r>
              <w:t>Per-for-use</w:t>
            </w:r>
            <w:r>
              <w:rPr>
                <w:vertAlign w:val="superscript"/>
              </w:rPr>
              <w:footnoteReference w:id="3"/>
            </w:r>
          </w:p>
        </w:tc>
        <w:tc>
          <w:tcPr>
            <w:tcW w:w="3670" w:type="dxa"/>
            <w:shd w:val="clear" w:color="auto" w:fill="auto"/>
            <w:tcMar>
              <w:top w:w="100" w:type="dxa"/>
              <w:left w:w="100" w:type="dxa"/>
              <w:bottom w:w="100" w:type="dxa"/>
              <w:right w:w="100" w:type="dxa"/>
            </w:tcMar>
          </w:tcPr>
          <w:p w14:paraId="761237A5" w14:textId="77777777" w:rsidR="00DA3FE8" w:rsidRDefault="00655AEC">
            <w:pPr>
              <w:spacing w:after="0"/>
              <w:jc w:val="left"/>
            </w:pPr>
            <w:r>
              <w:t>Pay-for-use</w:t>
            </w:r>
          </w:p>
        </w:tc>
      </w:tr>
      <w:tr w:rsidR="00DA3FE8" w14:paraId="4A51AE77" w14:textId="77777777">
        <w:trPr>
          <w:trHeight w:val="420"/>
        </w:trPr>
        <w:tc>
          <w:tcPr>
            <w:tcW w:w="1890" w:type="dxa"/>
            <w:shd w:val="clear" w:color="auto" w:fill="auto"/>
            <w:tcMar>
              <w:top w:w="100" w:type="dxa"/>
              <w:left w:w="100" w:type="dxa"/>
              <w:bottom w:w="100" w:type="dxa"/>
              <w:right w:w="100" w:type="dxa"/>
            </w:tcMar>
          </w:tcPr>
          <w:p w14:paraId="41B29988" w14:textId="77777777" w:rsidR="00DA3FE8" w:rsidRDefault="00655AEC">
            <w:pPr>
              <w:spacing w:after="0"/>
              <w:jc w:val="left"/>
            </w:pPr>
            <w:r>
              <w:t>Duration:</w:t>
            </w:r>
          </w:p>
        </w:tc>
        <w:tc>
          <w:tcPr>
            <w:tcW w:w="3480" w:type="dxa"/>
            <w:shd w:val="clear" w:color="auto" w:fill="auto"/>
            <w:tcMar>
              <w:top w:w="100" w:type="dxa"/>
              <w:left w:w="100" w:type="dxa"/>
              <w:bottom w:w="100" w:type="dxa"/>
              <w:right w:w="100" w:type="dxa"/>
            </w:tcMar>
          </w:tcPr>
          <w:p w14:paraId="7BB8DBDB"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7DD75E82" w14:textId="77777777" w:rsidR="00DA3FE8" w:rsidRDefault="00655AEC">
            <w:pPr>
              <w:spacing w:after="0"/>
              <w:jc w:val="left"/>
            </w:pPr>
            <w:r>
              <w:rPr>
                <w:highlight w:val="yellow"/>
              </w:rPr>
              <w:t>...</w:t>
            </w:r>
          </w:p>
        </w:tc>
      </w:tr>
      <w:tr w:rsidR="00DA3FE8" w14:paraId="7F0B5B15" w14:textId="77777777">
        <w:trPr>
          <w:trHeight w:val="420"/>
        </w:trPr>
        <w:tc>
          <w:tcPr>
            <w:tcW w:w="9040" w:type="dxa"/>
            <w:gridSpan w:val="3"/>
            <w:shd w:val="clear" w:color="auto" w:fill="B8CCE4"/>
            <w:tcMar>
              <w:top w:w="100" w:type="dxa"/>
              <w:left w:w="100" w:type="dxa"/>
              <w:bottom w:w="100" w:type="dxa"/>
              <w:right w:w="100" w:type="dxa"/>
            </w:tcMar>
          </w:tcPr>
          <w:p w14:paraId="3A9EF435" w14:textId="77777777" w:rsidR="00DA3FE8" w:rsidRDefault="00655AEC">
            <w:pPr>
              <w:spacing w:after="0"/>
              <w:jc w:val="left"/>
            </w:pPr>
            <w:r>
              <w:rPr>
                <w:b/>
              </w:rPr>
              <w:t>Storage</w:t>
            </w:r>
          </w:p>
        </w:tc>
      </w:tr>
      <w:tr w:rsidR="00DA3FE8" w14:paraId="25E55388" w14:textId="77777777">
        <w:tc>
          <w:tcPr>
            <w:tcW w:w="1890" w:type="dxa"/>
            <w:shd w:val="clear" w:color="auto" w:fill="auto"/>
            <w:tcMar>
              <w:top w:w="100" w:type="dxa"/>
              <w:left w:w="100" w:type="dxa"/>
              <w:bottom w:w="100" w:type="dxa"/>
              <w:right w:w="100" w:type="dxa"/>
            </w:tcMar>
          </w:tcPr>
          <w:p w14:paraId="71B23FEB" w14:textId="77777777" w:rsidR="00DA3FE8" w:rsidRDefault="00655AEC">
            <w:pPr>
              <w:spacing w:after="0"/>
              <w:jc w:val="left"/>
              <w:rPr>
                <w:b/>
              </w:rPr>
            </w:pPr>
            <w:r>
              <w:t>Resource Centre</w:t>
            </w:r>
          </w:p>
        </w:tc>
        <w:tc>
          <w:tcPr>
            <w:tcW w:w="3480" w:type="dxa"/>
            <w:shd w:val="clear" w:color="auto" w:fill="auto"/>
            <w:tcMar>
              <w:top w:w="100" w:type="dxa"/>
              <w:left w:w="100" w:type="dxa"/>
              <w:bottom w:w="100" w:type="dxa"/>
              <w:right w:w="100" w:type="dxa"/>
            </w:tcMar>
          </w:tcPr>
          <w:p w14:paraId="5E4B0DFC"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006460E1" w14:textId="77777777" w:rsidR="00DA3FE8" w:rsidRDefault="00655AEC">
            <w:pPr>
              <w:spacing w:after="0"/>
              <w:jc w:val="left"/>
            </w:pPr>
            <w:r>
              <w:rPr>
                <w:highlight w:val="yellow"/>
              </w:rPr>
              <w:t>...</w:t>
            </w:r>
          </w:p>
        </w:tc>
      </w:tr>
      <w:tr w:rsidR="00DA3FE8" w14:paraId="10B6A492" w14:textId="77777777">
        <w:tc>
          <w:tcPr>
            <w:tcW w:w="1890" w:type="dxa"/>
            <w:shd w:val="clear" w:color="auto" w:fill="auto"/>
            <w:tcMar>
              <w:top w:w="100" w:type="dxa"/>
              <w:left w:w="100" w:type="dxa"/>
              <w:bottom w:w="100" w:type="dxa"/>
              <w:right w:w="100" w:type="dxa"/>
            </w:tcMar>
          </w:tcPr>
          <w:p w14:paraId="69C2604C" w14:textId="77777777" w:rsidR="00DA3FE8" w:rsidRDefault="00655AEC">
            <w:pPr>
              <w:spacing w:after="0"/>
              <w:jc w:val="left"/>
            </w:pPr>
            <w:r>
              <w:t>Category</w:t>
            </w:r>
          </w:p>
        </w:tc>
        <w:tc>
          <w:tcPr>
            <w:tcW w:w="3480" w:type="dxa"/>
            <w:shd w:val="clear" w:color="auto" w:fill="auto"/>
            <w:tcMar>
              <w:top w:w="100" w:type="dxa"/>
              <w:left w:w="100" w:type="dxa"/>
              <w:bottom w:w="100" w:type="dxa"/>
              <w:right w:w="100" w:type="dxa"/>
            </w:tcMar>
          </w:tcPr>
          <w:p w14:paraId="60F52E4E" w14:textId="77777777" w:rsidR="00DA3FE8" w:rsidRDefault="00906E37">
            <w:pPr>
              <w:spacing w:after="0"/>
              <w:jc w:val="left"/>
              <w:rPr>
                <w:highlight w:val="yellow"/>
              </w:rPr>
            </w:pPr>
            <w:hyperlink r:id="rId20">
              <w:r w:rsidR="00655AEC">
                <w:rPr>
                  <w:color w:val="1155CC"/>
                  <w:highlight w:val="yellow"/>
                  <w:u w:val="single"/>
                </w:rPr>
                <w:t>Online Storage</w:t>
              </w:r>
            </w:hyperlink>
            <w:r w:rsidR="00655AEC">
              <w:rPr>
                <w:highlight w:val="yellow"/>
              </w:rPr>
              <w:t xml:space="preserve"> / </w:t>
            </w:r>
            <w:hyperlink r:id="rId21">
              <w:r w:rsidR="00655AEC">
                <w:rPr>
                  <w:color w:val="1155CC"/>
                  <w:highlight w:val="yellow"/>
                  <w:u w:val="single"/>
                </w:rPr>
                <w:t>Archive storage</w:t>
              </w:r>
            </w:hyperlink>
          </w:p>
        </w:tc>
        <w:tc>
          <w:tcPr>
            <w:tcW w:w="3670" w:type="dxa"/>
            <w:shd w:val="clear" w:color="auto" w:fill="auto"/>
            <w:tcMar>
              <w:top w:w="100" w:type="dxa"/>
              <w:left w:w="100" w:type="dxa"/>
              <w:bottom w:w="100" w:type="dxa"/>
              <w:right w:w="100" w:type="dxa"/>
            </w:tcMar>
          </w:tcPr>
          <w:p w14:paraId="38FE595A" w14:textId="77777777" w:rsidR="00DA3FE8" w:rsidRDefault="00906E37">
            <w:pPr>
              <w:spacing w:after="0"/>
              <w:jc w:val="left"/>
            </w:pPr>
            <w:hyperlink r:id="rId22">
              <w:r w:rsidR="00655AEC">
                <w:rPr>
                  <w:color w:val="1155CC"/>
                  <w:highlight w:val="yellow"/>
                  <w:u w:val="single"/>
                </w:rPr>
                <w:t>Online Storage</w:t>
              </w:r>
            </w:hyperlink>
            <w:r w:rsidR="00655AEC">
              <w:rPr>
                <w:highlight w:val="yellow"/>
              </w:rPr>
              <w:t xml:space="preserve"> / </w:t>
            </w:r>
            <w:hyperlink r:id="rId23">
              <w:r w:rsidR="00655AEC">
                <w:rPr>
                  <w:color w:val="1155CC"/>
                  <w:highlight w:val="yellow"/>
                  <w:u w:val="single"/>
                </w:rPr>
                <w:t>Archive storage</w:t>
              </w:r>
            </w:hyperlink>
          </w:p>
        </w:tc>
      </w:tr>
      <w:tr w:rsidR="00DA3FE8" w14:paraId="69AC3B3A" w14:textId="77777777">
        <w:tc>
          <w:tcPr>
            <w:tcW w:w="1890" w:type="dxa"/>
            <w:shd w:val="clear" w:color="auto" w:fill="auto"/>
            <w:tcMar>
              <w:top w:w="100" w:type="dxa"/>
              <w:left w:w="100" w:type="dxa"/>
              <w:bottom w:w="100" w:type="dxa"/>
              <w:right w:w="100" w:type="dxa"/>
            </w:tcMar>
          </w:tcPr>
          <w:p w14:paraId="49D42478" w14:textId="77777777" w:rsidR="00DA3FE8" w:rsidRDefault="00655AEC">
            <w:pPr>
              <w:spacing w:after="0"/>
              <w:jc w:val="left"/>
            </w:pPr>
            <w:r>
              <w:t xml:space="preserve">Guaranteed storage capacity [TB]: </w:t>
            </w:r>
          </w:p>
        </w:tc>
        <w:tc>
          <w:tcPr>
            <w:tcW w:w="3480" w:type="dxa"/>
            <w:shd w:val="clear" w:color="auto" w:fill="auto"/>
            <w:tcMar>
              <w:top w:w="100" w:type="dxa"/>
              <w:left w:w="100" w:type="dxa"/>
              <w:bottom w:w="100" w:type="dxa"/>
              <w:right w:w="100" w:type="dxa"/>
            </w:tcMar>
          </w:tcPr>
          <w:p w14:paraId="6A87E89B"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7AF37A6A" w14:textId="77777777" w:rsidR="00DA3FE8" w:rsidRDefault="00655AEC">
            <w:pPr>
              <w:spacing w:after="0"/>
              <w:jc w:val="left"/>
            </w:pPr>
            <w:r>
              <w:rPr>
                <w:highlight w:val="yellow"/>
              </w:rPr>
              <w:t>...</w:t>
            </w:r>
          </w:p>
        </w:tc>
      </w:tr>
      <w:tr w:rsidR="00DA3FE8" w14:paraId="782262CA" w14:textId="77777777">
        <w:tc>
          <w:tcPr>
            <w:tcW w:w="1890" w:type="dxa"/>
            <w:shd w:val="clear" w:color="auto" w:fill="auto"/>
            <w:tcMar>
              <w:top w:w="100" w:type="dxa"/>
              <w:left w:w="100" w:type="dxa"/>
              <w:bottom w:w="100" w:type="dxa"/>
              <w:right w:w="100" w:type="dxa"/>
            </w:tcMar>
          </w:tcPr>
          <w:p w14:paraId="0F6910B1" w14:textId="77777777" w:rsidR="00DA3FE8" w:rsidRDefault="00655AEC">
            <w:pPr>
              <w:spacing w:after="0"/>
              <w:jc w:val="left"/>
            </w:pPr>
            <w:r>
              <w:t>Opportunistic storage capacity [TB]:</w:t>
            </w:r>
          </w:p>
        </w:tc>
        <w:tc>
          <w:tcPr>
            <w:tcW w:w="3480" w:type="dxa"/>
            <w:shd w:val="clear" w:color="auto" w:fill="auto"/>
            <w:tcMar>
              <w:top w:w="100" w:type="dxa"/>
              <w:left w:w="100" w:type="dxa"/>
              <w:bottom w:w="100" w:type="dxa"/>
              <w:right w:w="100" w:type="dxa"/>
            </w:tcMar>
          </w:tcPr>
          <w:p w14:paraId="4CB20A00"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65368893" w14:textId="77777777" w:rsidR="00DA3FE8" w:rsidRDefault="00655AEC">
            <w:pPr>
              <w:spacing w:after="0"/>
              <w:jc w:val="left"/>
            </w:pPr>
            <w:r>
              <w:rPr>
                <w:highlight w:val="yellow"/>
              </w:rPr>
              <w:t>...</w:t>
            </w:r>
          </w:p>
        </w:tc>
      </w:tr>
      <w:tr w:rsidR="00DA3FE8" w14:paraId="590F5708" w14:textId="77777777">
        <w:tc>
          <w:tcPr>
            <w:tcW w:w="1890" w:type="dxa"/>
            <w:shd w:val="clear" w:color="auto" w:fill="auto"/>
            <w:tcMar>
              <w:top w:w="100" w:type="dxa"/>
              <w:left w:w="100" w:type="dxa"/>
              <w:bottom w:w="100" w:type="dxa"/>
              <w:right w:w="100" w:type="dxa"/>
            </w:tcMar>
          </w:tcPr>
          <w:p w14:paraId="5A34D518" w14:textId="77777777" w:rsidR="00DA3FE8" w:rsidRDefault="00655AEC">
            <w:pPr>
              <w:spacing w:after="0"/>
              <w:jc w:val="left"/>
            </w:pPr>
            <w:r>
              <w:t xml:space="preserve">Standard interfaces supported: </w:t>
            </w:r>
          </w:p>
        </w:tc>
        <w:tc>
          <w:tcPr>
            <w:tcW w:w="3480" w:type="dxa"/>
            <w:shd w:val="clear" w:color="auto" w:fill="auto"/>
            <w:tcMar>
              <w:top w:w="100" w:type="dxa"/>
              <w:left w:w="100" w:type="dxa"/>
              <w:bottom w:w="100" w:type="dxa"/>
              <w:right w:w="100" w:type="dxa"/>
            </w:tcMar>
          </w:tcPr>
          <w:p w14:paraId="37DFE158" w14:textId="77777777" w:rsidR="00DA3FE8" w:rsidRDefault="00655AEC">
            <w:pPr>
              <w:spacing w:after="0"/>
              <w:jc w:val="left"/>
              <w:rPr>
                <w:highlight w:val="yellow"/>
              </w:rPr>
            </w:pPr>
            <w:r>
              <w:rPr>
                <w:highlight w:val="yellow"/>
              </w:rPr>
              <w:t xml:space="preserve"> E.g. CDMI, POSIX, SWIFT, etc.</w:t>
            </w:r>
          </w:p>
        </w:tc>
        <w:tc>
          <w:tcPr>
            <w:tcW w:w="3670" w:type="dxa"/>
            <w:shd w:val="clear" w:color="auto" w:fill="auto"/>
            <w:tcMar>
              <w:top w:w="100" w:type="dxa"/>
              <w:left w:w="100" w:type="dxa"/>
              <w:bottom w:w="100" w:type="dxa"/>
              <w:right w:w="100" w:type="dxa"/>
            </w:tcMar>
          </w:tcPr>
          <w:p w14:paraId="22D4CED4" w14:textId="77777777" w:rsidR="00DA3FE8" w:rsidRDefault="00655AEC">
            <w:pPr>
              <w:spacing w:after="0"/>
              <w:jc w:val="left"/>
            </w:pPr>
            <w:r>
              <w:rPr>
                <w:highlight w:val="yellow"/>
              </w:rPr>
              <w:t xml:space="preserve"> E.g. CDMI, POSIX, SWIFT, etc.</w:t>
            </w:r>
          </w:p>
        </w:tc>
      </w:tr>
      <w:tr w:rsidR="00DA3FE8" w14:paraId="50C7FDA1" w14:textId="77777777">
        <w:tc>
          <w:tcPr>
            <w:tcW w:w="1890" w:type="dxa"/>
            <w:shd w:val="clear" w:color="auto" w:fill="auto"/>
            <w:tcMar>
              <w:top w:w="100" w:type="dxa"/>
              <w:left w:w="100" w:type="dxa"/>
              <w:bottom w:w="100" w:type="dxa"/>
              <w:right w:w="100" w:type="dxa"/>
            </w:tcMar>
          </w:tcPr>
          <w:p w14:paraId="3C8ABAB4" w14:textId="77777777" w:rsidR="00DA3FE8" w:rsidRDefault="00655AEC">
            <w:pPr>
              <w:spacing w:after="0"/>
              <w:jc w:val="left"/>
            </w:pPr>
            <w:r>
              <w:t>Storage technology:</w:t>
            </w:r>
          </w:p>
        </w:tc>
        <w:tc>
          <w:tcPr>
            <w:tcW w:w="3480" w:type="dxa"/>
            <w:shd w:val="clear" w:color="auto" w:fill="auto"/>
            <w:tcMar>
              <w:top w:w="100" w:type="dxa"/>
              <w:left w:w="100" w:type="dxa"/>
              <w:bottom w:w="100" w:type="dxa"/>
              <w:right w:w="100" w:type="dxa"/>
            </w:tcMar>
          </w:tcPr>
          <w:p w14:paraId="31295B57" w14:textId="77777777" w:rsidR="00DA3FE8" w:rsidRDefault="00655AEC">
            <w:pPr>
              <w:spacing w:after="0"/>
              <w:jc w:val="left"/>
              <w:rPr>
                <w:highlight w:val="yellow"/>
              </w:rPr>
            </w:pPr>
            <w:r>
              <w:rPr>
                <w:highlight w:val="yellow"/>
              </w:rPr>
              <w:t xml:space="preserve"> E.g. DPM, </w:t>
            </w:r>
            <w:proofErr w:type="spellStart"/>
            <w:r>
              <w:rPr>
                <w:highlight w:val="yellow"/>
              </w:rPr>
              <w:t>dCache</w:t>
            </w:r>
            <w:proofErr w:type="spellEnd"/>
            <w:r>
              <w:rPr>
                <w:highlight w:val="yellow"/>
              </w:rPr>
              <w:t xml:space="preserve">, </w:t>
            </w:r>
            <w:proofErr w:type="gramStart"/>
            <w:r>
              <w:rPr>
                <w:highlight w:val="yellow"/>
              </w:rPr>
              <w:t>STORM,  etc.</w:t>
            </w:r>
            <w:proofErr w:type="gramEnd"/>
          </w:p>
        </w:tc>
        <w:tc>
          <w:tcPr>
            <w:tcW w:w="3670" w:type="dxa"/>
            <w:shd w:val="clear" w:color="auto" w:fill="auto"/>
            <w:tcMar>
              <w:top w:w="100" w:type="dxa"/>
              <w:left w:w="100" w:type="dxa"/>
              <w:bottom w:w="100" w:type="dxa"/>
              <w:right w:w="100" w:type="dxa"/>
            </w:tcMar>
          </w:tcPr>
          <w:p w14:paraId="1AA1EB2E" w14:textId="77777777" w:rsidR="00DA3FE8" w:rsidRDefault="00655AEC">
            <w:pPr>
              <w:spacing w:after="0"/>
              <w:jc w:val="left"/>
            </w:pPr>
            <w:r>
              <w:rPr>
                <w:highlight w:val="yellow"/>
              </w:rPr>
              <w:t xml:space="preserve"> E.g. DPM, </w:t>
            </w:r>
            <w:proofErr w:type="spellStart"/>
            <w:r>
              <w:rPr>
                <w:highlight w:val="yellow"/>
              </w:rPr>
              <w:t>dCache</w:t>
            </w:r>
            <w:proofErr w:type="spellEnd"/>
            <w:r>
              <w:rPr>
                <w:highlight w:val="yellow"/>
              </w:rPr>
              <w:t xml:space="preserve">, </w:t>
            </w:r>
            <w:proofErr w:type="gramStart"/>
            <w:r>
              <w:rPr>
                <w:highlight w:val="yellow"/>
              </w:rPr>
              <w:t>STORM,  etc.</w:t>
            </w:r>
            <w:proofErr w:type="gramEnd"/>
          </w:p>
        </w:tc>
      </w:tr>
      <w:tr w:rsidR="00DA3FE8" w14:paraId="4011C69F" w14:textId="77777777">
        <w:tc>
          <w:tcPr>
            <w:tcW w:w="1890" w:type="dxa"/>
            <w:shd w:val="clear" w:color="auto" w:fill="auto"/>
            <w:tcMar>
              <w:top w:w="100" w:type="dxa"/>
              <w:left w:w="100" w:type="dxa"/>
              <w:bottom w:w="100" w:type="dxa"/>
              <w:right w:w="100" w:type="dxa"/>
            </w:tcMar>
          </w:tcPr>
          <w:p w14:paraId="2359F2FD" w14:textId="77777777" w:rsidR="00DA3FE8" w:rsidRDefault="00655AEC">
            <w:pPr>
              <w:spacing w:after="0"/>
              <w:jc w:val="left"/>
            </w:pPr>
            <w:r>
              <w:t>Other technical requirements:</w:t>
            </w:r>
          </w:p>
        </w:tc>
        <w:tc>
          <w:tcPr>
            <w:tcW w:w="3480" w:type="dxa"/>
            <w:shd w:val="clear" w:color="auto" w:fill="auto"/>
            <w:tcMar>
              <w:top w:w="100" w:type="dxa"/>
              <w:left w:w="100" w:type="dxa"/>
              <w:bottom w:w="100" w:type="dxa"/>
              <w:right w:w="100" w:type="dxa"/>
            </w:tcMar>
          </w:tcPr>
          <w:p w14:paraId="4CCBA428"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3B6580FA" w14:textId="77777777" w:rsidR="00DA3FE8" w:rsidRDefault="00655AEC">
            <w:pPr>
              <w:spacing w:after="0"/>
              <w:jc w:val="left"/>
            </w:pPr>
            <w:r>
              <w:rPr>
                <w:highlight w:val="yellow"/>
              </w:rPr>
              <w:t>...</w:t>
            </w:r>
          </w:p>
        </w:tc>
      </w:tr>
      <w:tr w:rsidR="00DA3FE8" w14:paraId="6342EC39" w14:textId="77777777">
        <w:tc>
          <w:tcPr>
            <w:tcW w:w="1890" w:type="dxa"/>
            <w:shd w:val="clear" w:color="auto" w:fill="auto"/>
            <w:tcMar>
              <w:top w:w="100" w:type="dxa"/>
              <w:left w:w="100" w:type="dxa"/>
              <w:bottom w:w="100" w:type="dxa"/>
              <w:right w:w="100" w:type="dxa"/>
            </w:tcMar>
          </w:tcPr>
          <w:p w14:paraId="04FD8666" w14:textId="77777777" w:rsidR="00DA3FE8" w:rsidRDefault="00655AEC">
            <w:pPr>
              <w:spacing w:after="0"/>
              <w:jc w:val="left"/>
            </w:pPr>
            <w:r>
              <w:t>Duration:</w:t>
            </w:r>
          </w:p>
        </w:tc>
        <w:tc>
          <w:tcPr>
            <w:tcW w:w="3480" w:type="dxa"/>
            <w:shd w:val="clear" w:color="auto" w:fill="auto"/>
            <w:tcMar>
              <w:top w:w="100" w:type="dxa"/>
              <w:left w:w="100" w:type="dxa"/>
              <w:bottom w:w="100" w:type="dxa"/>
              <w:right w:w="100" w:type="dxa"/>
            </w:tcMar>
          </w:tcPr>
          <w:p w14:paraId="0D19B938"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2EE35BBB" w14:textId="77777777" w:rsidR="00DA3FE8" w:rsidRDefault="00655AEC">
            <w:pPr>
              <w:spacing w:after="0"/>
              <w:jc w:val="left"/>
            </w:pPr>
            <w:r>
              <w:rPr>
                <w:highlight w:val="yellow"/>
              </w:rPr>
              <w:t>...</w:t>
            </w:r>
          </w:p>
        </w:tc>
      </w:tr>
      <w:tr w:rsidR="00DA3FE8" w14:paraId="026E4DCE" w14:textId="77777777">
        <w:tc>
          <w:tcPr>
            <w:tcW w:w="1890" w:type="dxa"/>
            <w:shd w:val="clear" w:color="auto" w:fill="auto"/>
            <w:tcMar>
              <w:top w:w="100" w:type="dxa"/>
              <w:left w:w="100" w:type="dxa"/>
              <w:bottom w:w="100" w:type="dxa"/>
              <w:right w:w="100" w:type="dxa"/>
            </w:tcMar>
          </w:tcPr>
          <w:p w14:paraId="196D3800" w14:textId="77777777" w:rsidR="00DA3FE8" w:rsidRDefault="00655AEC">
            <w:pPr>
              <w:spacing w:after="0"/>
              <w:jc w:val="left"/>
            </w:pPr>
            <w:r>
              <w:lastRenderedPageBreak/>
              <w:t>Payment ode offer:</w:t>
            </w:r>
          </w:p>
        </w:tc>
        <w:tc>
          <w:tcPr>
            <w:tcW w:w="3480" w:type="dxa"/>
            <w:shd w:val="clear" w:color="auto" w:fill="auto"/>
            <w:tcMar>
              <w:top w:w="100" w:type="dxa"/>
              <w:left w:w="100" w:type="dxa"/>
              <w:bottom w:w="100" w:type="dxa"/>
              <w:right w:w="100" w:type="dxa"/>
            </w:tcMar>
          </w:tcPr>
          <w:p w14:paraId="0E0A240E" w14:textId="77777777" w:rsidR="00DA3FE8" w:rsidRDefault="00655AEC">
            <w:pPr>
              <w:spacing w:after="0"/>
              <w:jc w:val="left"/>
            </w:pPr>
            <w:r>
              <w:t xml:space="preserve"> Pay-for-use</w:t>
            </w:r>
          </w:p>
        </w:tc>
        <w:tc>
          <w:tcPr>
            <w:tcW w:w="3670" w:type="dxa"/>
            <w:shd w:val="clear" w:color="auto" w:fill="auto"/>
            <w:tcMar>
              <w:top w:w="100" w:type="dxa"/>
              <w:left w:w="100" w:type="dxa"/>
              <w:bottom w:w="100" w:type="dxa"/>
              <w:right w:w="100" w:type="dxa"/>
            </w:tcMar>
          </w:tcPr>
          <w:p w14:paraId="3615EE93" w14:textId="77777777" w:rsidR="00DA3FE8" w:rsidRDefault="00655AEC">
            <w:pPr>
              <w:spacing w:after="0"/>
              <w:jc w:val="left"/>
            </w:pPr>
            <w:r>
              <w:t xml:space="preserve"> Pay-for-use</w:t>
            </w:r>
          </w:p>
        </w:tc>
      </w:tr>
      <w:tr w:rsidR="00DA3FE8" w14:paraId="188BF21F" w14:textId="77777777">
        <w:tc>
          <w:tcPr>
            <w:tcW w:w="1890" w:type="dxa"/>
            <w:shd w:val="clear" w:color="auto" w:fill="auto"/>
            <w:tcMar>
              <w:top w:w="100" w:type="dxa"/>
              <w:left w:w="100" w:type="dxa"/>
              <w:bottom w:w="100" w:type="dxa"/>
              <w:right w:w="100" w:type="dxa"/>
            </w:tcMar>
          </w:tcPr>
          <w:p w14:paraId="5CAB877D" w14:textId="77777777" w:rsidR="00DA3FE8" w:rsidRDefault="00655AEC">
            <w:pPr>
              <w:spacing w:after="0"/>
              <w:jc w:val="left"/>
            </w:pPr>
            <w:r>
              <w:t xml:space="preserve">Allocation type: </w:t>
            </w:r>
          </w:p>
        </w:tc>
        <w:tc>
          <w:tcPr>
            <w:tcW w:w="3480" w:type="dxa"/>
            <w:shd w:val="clear" w:color="auto" w:fill="auto"/>
            <w:tcMar>
              <w:top w:w="100" w:type="dxa"/>
              <w:left w:w="100" w:type="dxa"/>
              <w:bottom w:w="100" w:type="dxa"/>
              <w:right w:w="100" w:type="dxa"/>
            </w:tcMar>
          </w:tcPr>
          <w:p w14:paraId="3B79B455" w14:textId="77777777" w:rsidR="00DA3FE8" w:rsidRDefault="00655AEC">
            <w:pPr>
              <w:spacing w:after="0"/>
              <w:jc w:val="left"/>
            </w:pPr>
            <w:r>
              <w:t>Pledged</w:t>
            </w:r>
          </w:p>
        </w:tc>
        <w:tc>
          <w:tcPr>
            <w:tcW w:w="3670" w:type="dxa"/>
            <w:shd w:val="clear" w:color="auto" w:fill="auto"/>
            <w:tcMar>
              <w:top w:w="100" w:type="dxa"/>
              <w:left w:w="100" w:type="dxa"/>
              <w:bottom w:w="100" w:type="dxa"/>
              <w:right w:w="100" w:type="dxa"/>
            </w:tcMar>
          </w:tcPr>
          <w:p w14:paraId="4707FD44" w14:textId="77777777" w:rsidR="00DA3FE8" w:rsidRDefault="00655AEC">
            <w:pPr>
              <w:spacing w:after="0"/>
              <w:jc w:val="left"/>
            </w:pPr>
            <w:r>
              <w:t>Pledged</w:t>
            </w:r>
          </w:p>
        </w:tc>
      </w:tr>
      <w:tr w:rsidR="00DA3FE8" w14:paraId="2AFF8817" w14:textId="77777777">
        <w:trPr>
          <w:trHeight w:val="420"/>
        </w:trPr>
        <w:tc>
          <w:tcPr>
            <w:tcW w:w="9040" w:type="dxa"/>
            <w:gridSpan w:val="3"/>
            <w:shd w:val="clear" w:color="auto" w:fill="B8CCE4"/>
            <w:tcMar>
              <w:top w:w="100" w:type="dxa"/>
              <w:left w:w="100" w:type="dxa"/>
              <w:bottom w:w="100" w:type="dxa"/>
              <w:right w:w="100" w:type="dxa"/>
            </w:tcMar>
          </w:tcPr>
          <w:p w14:paraId="4BD44FA0" w14:textId="77777777" w:rsidR="00DA3FE8" w:rsidRDefault="00655AEC">
            <w:pPr>
              <w:spacing w:after="0"/>
              <w:jc w:val="left"/>
              <w:rPr>
                <w:b/>
              </w:rPr>
            </w:pPr>
            <w:r>
              <w:rPr>
                <w:b/>
              </w:rPr>
              <w:t>Virtual Organisation</w:t>
            </w:r>
          </w:p>
        </w:tc>
      </w:tr>
      <w:tr w:rsidR="00DA3FE8" w14:paraId="700B7DE2" w14:textId="77777777">
        <w:tc>
          <w:tcPr>
            <w:tcW w:w="1890" w:type="dxa"/>
            <w:shd w:val="clear" w:color="auto" w:fill="auto"/>
            <w:tcMar>
              <w:top w:w="100" w:type="dxa"/>
              <w:left w:w="100" w:type="dxa"/>
              <w:bottom w:w="100" w:type="dxa"/>
              <w:right w:w="100" w:type="dxa"/>
            </w:tcMar>
          </w:tcPr>
          <w:p w14:paraId="2814A177" w14:textId="77777777" w:rsidR="00DA3FE8" w:rsidRDefault="00655AEC">
            <w:pPr>
              <w:spacing w:after="0"/>
              <w:jc w:val="left"/>
            </w:pPr>
            <w:r>
              <w:t>Supported VOs:</w:t>
            </w:r>
          </w:p>
        </w:tc>
        <w:tc>
          <w:tcPr>
            <w:tcW w:w="3480" w:type="dxa"/>
            <w:shd w:val="clear" w:color="auto" w:fill="auto"/>
            <w:tcMar>
              <w:top w:w="100" w:type="dxa"/>
              <w:left w:w="100" w:type="dxa"/>
              <w:bottom w:w="100" w:type="dxa"/>
              <w:right w:w="100" w:type="dxa"/>
            </w:tcMar>
          </w:tcPr>
          <w:p w14:paraId="3A83142B" w14:textId="77777777" w:rsidR="00DA3FE8" w:rsidRDefault="00655AEC">
            <w:pPr>
              <w:spacing w:after="0"/>
              <w:jc w:val="left"/>
              <w:rPr>
                <w:highlight w:val="yellow"/>
              </w:rPr>
            </w:pPr>
            <w:r>
              <w:rPr>
                <w:highlight w:val="yellow"/>
              </w:rPr>
              <w:t>...</w:t>
            </w:r>
          </w:p>
        </w:tc>
        <w:tc>
          <w:tcPr>
            <w:tcW w:w="3670" w:type="dxa"/>
            <w:shd w:val="clear" w:color="auto" w:fill="auto"/>
            <w:tcMar>
              <w:top w:w="100" w:type="dxa"/>
              <w:left w:w="100" w:type="dxa"/>
              <w:bottom w:w="100" w:type="dxa"/>
              <w:right w:w="100" w:type="dxa"/>
            </w:tcMar>
          </w:tcPr>
          <w:p w14:paraId="51A98977" w14:textId="77777777" w:rsidR="00DA3FE8" w:rsidRDefault="00655AEC">
            <w:pPr>
              <w:spacing w:after="0"/>
              <w:jc w:val="left"/>
            </w:pPr>
            <w:r>
              <w:rPr>
                <w:highlight w:val="yellow"/>
              </w:rPr>
              <w:t>...</w:t>
            </w:r>
          </w:p>
        </w:tc>
      </w:tr>
      <w:tr w:rsidR="00DA3FE8" w14:paraId="4335EE9F" w14:textId="77777777">
        <w:tc>
          <w:tcPr>
            <w:tcW w:w="1890" w:type="dxa"/>
            <w:shd w:val="clear" w:color="auto" w:fill="auto"/>
            <w:tcMar>
              <w:top w:w="100" w:type="dxa"/>
              <w:left w:w="100" w:type="dxa"/>
              <w:bottom w:w="100" w:type="dxa"/>
              <w:right w:w="100" w:type="dxa"/>
            </w:tcMar>
          </w:tcPr>
          <w:p w14:paraId="03E93746" w14:textId="77777777" w:rsidR="00DA3FE8" w:rsidRDefault="00655AEC">
            <w:pPr>
              <w:spacing w:after="0"/>
              <w:jc w:val="left"/>
            </w:pPr>
            <w:r>
              <w:t>VO ID card:</w:t>
            </w:r>
          </w:p>
        </w:tc>
        <w:tc>
          <w:tcPr>
            <w:tcW w:w="3480" w:type="dxa"/>
            <w:shd w:val="clear" w:color="auto" w:fill="auto"/>
            <w:tcMar>
              <w:top w:w="100" w:type="dxa"/>
              <w:left w:w="100" w:type="dxa"/>
              <w:bottom w:w="100" w:type="dxa"/>
              <w:right w:w="100" w:type="dxa"/>
            </w:tcMar>
          </w:tcPr>
          <w:p w14:paraId="24FA28C3"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2BFA7A63" w14:textId="77777777" w:rsidR="00DA3FE8" w:rsidRDefault="00655AEC">
            <w:pPr>
              <w:spacing w:after="0"/>
              <w:jc w:val="left"/>
            </w:pPr>
            <w:r>
              <w:rPr>
                <w:highlight w:val="yellow"/>
              </w:rPr>
              <w:t>...</w:t>
            </w:r>
          </w:p>
        </w:tc>
      </w:tr>
      <w:tr w:rsidR="00DA3FE8" w14:paraId="0A0E4B6B" w14:textId="77777777">
        <w:tc>
          <w:tcPr>
            <w:tcW w:w="1890" w:type="dxa"/>
            <w:shd w:val="clear" w:color="auto" w:fill="auto"/>
            <w:tcMar>
              <w:top w:w="100" w:type="dxa"/>
              <w:left w:w="100" w:type="dxa"/>
              <w:bottom w:w="100" w:type="dxa"/>
              <w:right w:w="100" w:type="dxa"/>
            </w:tcMar>
          </w:tcPr>
          <w:p w14:paraId="07102E9E" w14:textId="77777777" w:rsidR="00DA3FE8" w:rsidRDefault="00655AEC">
            <w:pPr>
              <w:spacing w:after="0"/>
              <w:jc w:val="left"/>
            </w:pPr>
            <w:r>
              <w:t>VO-wide list:</w:t>
            </w:r>
          </w:p>
        </w:tc>
        <w:tc>
          <w:tcPr>
            <w:tcW w:w="3480" w:type="dxa"/>
            <w:shd w:val="clear" w:color="auto" w:fill="auto"/>
            <w:tcMar>
              <w:top w:w="100" w:type="dxa"/>
              <w:left w:w="100" w:type="dxa"/>
              <w:bottom w:w="100" w:type="dxa"/>
              <w:right w:w="100" w:type="dxa"/>
            </w:tcMar>
          </w:tcPr>
          <w:p w14:paraId="12D9299C"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301E00B7" w14:textId="77777777" w:rsidR="00DA3FE8" w:rsidRDefault="00655AEC">
            <w:pPr>
              <w:spacing w:after="0"/>
              <w:jc w:val="left"/>
            </w:pPr>
            <w:r>
              <w:rPr>
                <w:highlight w:val="yellow"/>
              </w:rPr>
              <w:t>...</w:t>
            </w:r>
          </w:p>
        </w:tc>
      </w:tr>
      <w:tr w:rsidR="003A6E0E" w14:paraId="4E534C40" w14:textId="77777777">
        <w:tc>
          <w:tcPr>
            <w:tcW w:w="1890" w:type="dxa"/>
            <w:shd w:val="clear" w:color="auto" w:fill="auto"/>
            <w:tcMar>
              <w:top w:w="100" w:type="dxa"/>
              <w:left w:w="100" w:type="dxa"/>
              <w:bottom w:w="100" w:type="dxa"/>
              <w:right w:w="100" w:type="dxa"/>
            </w:tcMar>
          </w:tcPr>
          <w:p w14:paraId="0193D1E4" w14:textId="6CA1025F" w:rsidR="003A6E0E" w:rsidRDefault="003A6E0E">
            <w:pPr>
              <w:spacing w:after="0"/>
              <w:jc w:val="left"/>
            </w:pPr>
            <w:r w:rsidRPr="003A6E0E">
              <w:t>Provider AUP link</w:t>
            </w:r>
          </w:p>
        </w:tc>
        <w:tc>
          <w:tcPr>
            <w:tcW w:w="3480" w:type="dxa"/>
            <w:shd w:val="clear" w:color="auto" w:fill="auto"/>
            <w:tcMar>
              <w:top w:w="100" w:type="dxa"/>
              <w:left w:w="100" w:type="dxa"/>
              <w:bottom w:w="100" w:type="dxa"/>
              <w:right w:w="100" w:type="dxa"/>
            </w:tcMar>
          </w:tcPr>
          <w:p w14:paraId="1EE7D7E5" w14:textId="4DE38800" w:rsidR="003A6E0E" w:rsidRDefault="003A6E0E">
            <w:pPr>
              <w:spacing w:after="0"/>
              <w:jc w:val="left"/>
              <w:rPr>
                <w:highlight w:val="yellow"/>
              </w:rPr>
            </w:pPr>
            <w:r>
              <w:rPr>
                <w:highlight w:val="yellow"/>
              </w:rPr>
              <w:t>...</w:t>
            </w:r>
          </w:p>
        </w:tc>
        <w:tc>
          <w:tcPr>
            <w:tcW w:w="3670" w:type="dxa"/>
            <w:shd w:val="clear" w:color="auto" w:fill="auto"/>
            <w:tcMar>
              <w:top w:w="100" w:type="dxa"/>
              <w:left w:w="100" w:type="dxa"/>
              <w:bottom w:w="100" w:type="dxa"/>
              <w:right w:w="100" w:type="dxa"/>
            </w:tcMar>
          </w:tcPr>
          <w:p w14:paraId="3F522B48" w14:textId="2CE53B79" w:rsidR="003A6E0E" w:rsidRDefault="003A6E0E">
            <w:pPr>
              <w:spacing w:after="0"/>
              <w:jc w:val="left"/>
              <w:rPr>
                <w:highlight w:val="yellow"/>
              </w:rPr>
            </w:pPr>
            <w:r>
              <w:rPr>
                <w:highlight w:val="yellow"/>
              </w:rPr>
              <w:t>...</w:t>
            </w:r>
          </w:p>
        </w:tc>
      </w:tr>
      <w:tr w:rsidR="00DA3FE8" w14:paraId="20D66DD3" w14:textId="77777777">
        <w:trPr>
          <w:trHeight w:val="420"/>
        </w:trPr>
        <w:tc>
          <w:tcPr>
            <w:tcW w:w="9040" w:type="dxa"/>
            <w:gridSpan w:val="3"/>
            <w:shd w:val="clear" w:color="auto" w:fill="B8CCE4"/>
            <w:tcMar>
              <w:top w:w="100" w:type="dxa"/>
              <w:left w:w="100" w:type="dxa"/>
              <w:bottom w:w="100" w:type="dxa"/>
              <w:right w:w="100" w:type="dxa"/>
            </w:tcMar>
          </w:tcPr>
          <w:p w14:paraId="617000AA" w14:textId="77777777" w:rsidR="00DA3FE8" w:rsidRDefault="00655AEC">
            <w:pPr>
              <w:spacing w:after="0"/>
              <w:jc w:val="left"/>
              <w:rPr>
                <w:b/>
              </w:rPr>
            </w:pPr>
            <w:r>
              <w:rPr>
                <w:b/>
              </w:rPr>
              <w:t>Service Offer/Cost [€]</w:t>
            </w:r>
          </w:p>
        </w:tc>
      </w:tr>
      <w:tr w:rsidR="00DA3FE8" w14:paraId="527790E8" w14:textId="77777777">
        <w:trPr>
          <w:trHeight w:val="420"/>
        </w:trPr>
        <w:tc>
          <w:tcPr>
            <w:tcW w:w="1890" w:type="dxa"/>
            <w:shd w:val="clear" w:color="auto" w:fill="auto"/>
            <w:tcMar>
              <w:top w:w="100" w:type="dxa"/>
              <w:left w:w="100" w:type="dxa"/>
              <w:bottom w:w="100" w:type="dxa"/>
              <w:right w:w="100" w:type="dxa"/>
            </w:tcMar>
          </w:tcPr>
          <w:p w14:paraId="5D3FF8FD" w14:textId="77777777" w:rsidR="00DA3FE8" w:rsidRDefault="00655AEC">
            <w:pPr>
              <w:spacing w:after="0"/>
              <w:jc w:val="left"/>
            </w:pPr>
            <w:r>
              <w:t>Compute</w:t>
            </w:r>
          </w:p>
        </w:tc>
        <w:tc>
          <w:tcPr>
            <w:tcW w:w="3480" w:type="dxa"/>
            <w:shd w:val="clear" w:color="auto" w:fill="auto"/>
            <w:tcMar>
              <w:top w:w="100" w:type="dxa"/>
              <w:left w:w="100" w:type="dxa"/>
              <w:bottom w:w="100" w:type="dxa"/>
              <w:right w:w="100" w:type="dxa"/>
            </w:tcMar>
          </w:tcPr>
          <w:p w14:paraId="7A3FEABB"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011D0C90" w14:textId="77777777" w:rsidR="00DA3FE8" w:rsidRDefault="00655AEC">
            <w:pPr>
              <w:spacing w:after="0"/>
              <w:jc w:val="left"/>
            </w:pPr>
            <w:r>
              <w:rPr>
                <w:highlight w:val="yellow"/>
              </w:rPr>
              <w:t>...</w:t>
            </w:r>
          </w:p>
        </w:tc>
      </w:tr>
      <w:tr w:rsidR="00DA3FE8" w14:paraId="46E894E6" w14:textId="77777777">
        <w:trPr>
          <w:trHeight w:val="420"/>
        </w:trPr>
        <w:tc>
          <w:tcPr>
            <w:tcW w:w="1890" w:type="dxa"/>
            <w:shd w:val="clear" w:color="auto" w:fill="auto"/>
            <w:tcMar>
              <w:top w:w="100" w:type="dxa"/>
              <w:left w:w="100" w:type="dxa"/>
              <w:bottom w:w="100" w:type="dxa"/>
              <w:right w:w="100" w:type="dxa"/>
            </w:tcMar>
          </w:tcPr>
          <w:p w14:paraId="4FFEEEA5" w14:textId="77777777" w:rsidR="00DA3FE8" w:rsidRDefault="00655AEC">
            <w:pPr>
              <w:spacing w:after="0"/>
              <w:jc w:val="left"/>
            </w:pPr>
            <w:r>
              <w:t>Storage</w:t>
            </w:r>
          </w:p>
        </w:tc>
        <w:tc>
          <w:tcPr>
            <w:tcW w:w="3480" w:type="dxa"/>
            <w:shd w:val="clear" w:color="auto" w:fill="auto"/>
            <w:tcMar>
              <w:top w:w="100" w:type="dxa"/>
              <w:left w:w="100" w:type="dxa"/>
              <w:bottom w:w="100" w:type="dxa"/>
              <w:right w:w="100" w:type="dxa"/>
            </w:tcMar>
          </w:tcPr>
          <w:p w14:paraId="0216177F" w14:textId="77777777" w:rsidR="00DA3FE8" w:rsidRDefault="00655AEC">
            <w:pPr>
              <w:spacing w:after="0"/>
              <w:jc w:val="left"/>
            </w:pPr>
            <w:r>
              <w:rPr>
                <w:highlight w:val="yellow"/>
              </w:rPr>
              <w:t>...</w:t>
            </w:r>
          </w:p>
        </w:tc>
        <w:tc>
          <w:tcPr>
            <w:tcW w:w="3670" w:type="dxa"/>
            <w:shd w:val="clear" w:color="auto" w:fill="auto"/>
            <w:tcMar>
              <w:top w:w="100" w:type="dxa"/>
              <w:left w:w="100" w:type="dxa"/>
              <w:bottom w:w="100" w:type="dxa"/>
              <w:right w:w="100" w:type="dxa"/>
            </w:tcMar>
          </w:tcPr>
          <w:p w14:paraId="249017AA" w14:textId="77777777" w:rsidR="00DA3FE8" w:rsidRDefault="00655AEC">
            <w:pPr>
              <w:spacing w:after="0"/>
              <w:jc w:val="left"/>
            </w:pPr>
            <w:r>
              <w:rPr>
                <w:highlight w:val="yellow"/>
              </w:rPr>
              <w:t>...</w:t>
            </w:r>
          </w:p>
        </w:tc>
      </w:tr>
    </w:tbl>
    <w:p w14:paraId="63A5189D" w14:textId="77777777" w:rsidR="00DA3FE8" w:rsidRDefault="00DA3FE8"/>
    <w:p w14:paraId="4FAE2FCD" w14:textId="77777777" w:rsidR="00DA3FE8" w:rsidRDefault="00655AEC">
      <w:r>
        <w:t>The Services are supported by additional services:</w:t>
      </w:r>
    </w:p>
    <w:p w14:paraId="686CB379" w14:textId="77777777" w:rsidR="00DA3FE8" w:rsidRDefault="00655AEC">
      <w:pPr>
        <w:numPr>
          <w:ilvl w:val="0"/>
          <w:numId w:val="4"/>
        </w:numPr>
        <w:pBdr>
          <w:top w:val="nil"/>
          <w:left w:val="nil"/>
          <w:bottom w:val="nil"/>
          <w:right w:val="nil"/>
          <w:between w:val="nil"/>
        </w:pBdr>
        <w:spacing w:after="0"/>
      </w:pPr>
      <w:r>
        <w:t>Accounting</w:t>
      </w:r>
      <w:r>
        <w:rPr>
          <w:vertAlign w:val="superscript"/>
        </w:rPr>
        <w:footnoteReference w:id="4"/>
      </w:r>
    </w:p>
    <w:p w14:paraId="2D2E074B" w14:textId="5B3138B8" w:rsidR="00DA3FE8" w:rsidRDefault="00655AEC">
      <w:pPr>
        <w:numPr>
          <w:ilvl w:val="0"/>
          <w:numId w:val="4"/>
        </w:numPr>
        <w:pBdr>
          <w:top w:val="nil"/>
          <w:left w:val="nil"/>
          <w:bottom w:val="nil"/>
          <w:right w:val="nil"/>
          <w:between w:val="nil"/>
        </w:pBdr>
        <w:spacing w:after="0"/>
      </w:pPr>
      <w:r>
        <w:t>Service Monitoring</w:t>
      </w:r>
      <w:r>
        <w:rPr>
          <w:vertAlign w:val="superscript"/>
        </w:rPr>
        <w:footnoteReference w:id="5"/>
      </w:r>
      <w:r>
        <w:t xml:space="preserve"> (</w:t>
      </w:r>
      <w:r w:rsidR="008C3027">
        <w:t>EGI operational Virtual Organization only</w:t>
      </w:r>
      <w:r>
        <w:t>)</w:t>
      </w:r>
    </w:p>
    <w:p w14:paraId="59DA9605" w14:textId="77777777" w:rsidR="00DA3FE8" w:rsidRDefault="00DA3FE8">
      <w:pPr>
        <w:pBdr>
          <w:top w:val="nil"/>
          <w:left w:val="nil"/>
          <w:bottom w:val="nil"/>
          <w:right w:val="nil"/>
          <w:between w:val="nil"/>
        </w:pBdr>
        <w:spacing w:after="0"/>
      </w:pPr>
    </w:p>
    <w:p w14:paraId="31BA2C7D" w14:textId="77777777" w:rsidR="00DA3FE8" w:rsidRDefault="00655AEC">
      <w:r>
        <w:t>Note: Please note that the followin</w:t>
      </w:r>
      <w:bookmarkStart w:id="2" w:name="_GoBack"/>
      <w:bookmarkEnd w:id="2"/>
      <w:r>
        <w:t>g services are not provided by EGI Foundation:</w:t>
      </w:r>
    </w:p>
    <w:p w14:paraId="4E4975C0" w14:textId="77777777" w:rsidR="00DA3FE8" w:rsidRDefault="00655AEC">
      <w:pPr>
        <w:numPr>
          <w:ilvl w:val="0"/>
          <w:numId w:val="4"/>
        </w:numPr>
        <w:pBdr>
          <w:top w:val="nil"/>
          <w:left w:val="nil"/>
          <w:bottom w:val="nil"/>
          <w:right w:val="nil"/>
          <w:between w:val="nil"/>
        </w:pBdr>
        <w:spacing w:after="0"/>
      </w:pPr>
      <w:r>
        <w:t xml:space="preserve">Monitoring of </w:t>
      </w:r>
      <w:proofErr w:type="spellStart"/>
      <w:r>
        <w:rPr>
          <w:highlight w:val="yellow"/>
        </w:rPr>
        <w:t>vo</w:t>
      </w:r>
      <w:proofErr w:type="spellEnd"/>
      <w:r>
        <w:rPr>
          <w:highlight w:val="yellow"/>
        </w:rPr>
        <w:t>….</w:t>
      </w:r>
    </w:p>
    <w:p w14:paraId="73372562" w14:textId="77777777" w:rsidR="00DA3FE8" w:rsidRDefault="00655AEC">
      <w:pPr>
        <w:numPr>
          <w:ilvl w:val="0"/>
          <w:numId w:val="4"/>
        </w:numPr>
        <w:pBdr>
          <w:top w:val="nil"/>
          <w:left w:val="nil"/>
          <w:bottom w:val="nil"/>
          <w:right w:val="nil"/>
          <w:between w:val="nil"/>
        </w:pBdr>
        <w:spacing w:after="0"/>
      </w:pPr>
      <w:r>
        <w:t>Monitoring of services provided by the Customer on agreed resources</w:t>
      </w:r>
    </w:p>
    <w:p w14:paraId="25A20A41" w14:textId="77777777" w:rsidR="00DA3FE8" w:rsidRDefault="00655AEC">
      <w:pPr>
        <w:pStyle w:val="Heading1"/>
        <w:numPr>
          <w:ilvl w:val="0"/>
          <w:numId w:val="2"/>
        </w:numPr>
      </w:pPr>
      <w:bookmarkStart w:id="3" w:name="_1fob9te" w:colFirst="0" w:colLast="0"/>
      <w:bookmarkEnd w:id="3"/>
      <w:r>
        <w:t>Service hours and exceptions</w:t>
      </w:r>
    </w:p>
    <w:p w14:paraId="54701795" w14:textId="77777777" w:rsidR="00DA3FE8" w:rsidRDefault="00655AEC">
      <w:pPr>
        <w:pBdr>
          <w:top w:val="nil"/>
          <w:left w:val="nil"/>
          <w:bottom w:val="nil"/>
          <w:right w:val="nil"/>
          <w:between w:val="nil"/>
        </w:pBdr>
        <w:spacing w:line="240" w:lineRule="auto"/>
      </w:pPr>
      <w: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6B45A344" w14:textId="77777777" w:rsidR="00DA3FE8" w:rsidRDefault="00655AEC">
      <w:r>
        <w:t>The following exceptions apply:</w:t>
      </w:r>
    </w:p>
    <w:p w14:paraId="6995565F" w14:textId="77777777" w:rsidR="00DA3FE8" w:rsidRDefault="00655AEC">
      <w:pPr>
        <w:numPr>
          <w:ilvl w:val="0"/>
          <w:numId w:val="4"/>
        </w:numPr>
        <w:pBdr>
          <w:top w:val="nil"/>
          <w:left w:val="nil"/>
          <w:bottom w:val="nil"/>
          <w:right w:val="nil"/>
          <w:between w:val="nil"/>
        </w:pBdr>
        <w:spacing w:after="0"/>
      </w:pPr>
      <w:r>
        <w:lastRenderedPageBreak/>
        <w:t>Planned maintenance windows or service interruptions (“scheduled downtimes”</w:t>
      </w:r>
      <w:r>
        <w:rPr>
          <w:vertAlign w:val="superscript"/>
        </w:rPr>
        <w:t>5</w:t>
      </w:r>
      <w:r>
        <w:t>) will be notified via email in a timely manner i.e. 24 hours before the start of the outage, to the Customer through the Broadcast Tool</w:t>
      </w:r>
      <w:r>
        <w:rPr>
          <w:vertAlign w:val="superscript"/>
        </w:rPr>
        <w:footnoteReference w:id="6"/>
      </w:r>
      <w:r>
        <w:t>.</w:t>
      </w:r>
    </w:p>
    <w:p w14:paraId="211F5F4B" w14:textId="77777777" w:rsidR="00DA3FE8" w:rsidRDefault="00655AEC">
      <w:pPr>
        <w:numPr>
          <w:ilvl w:val="0"/>
          <w:numId w:val="4"/>
        </w:numPr>
        <w:pBdr>
          <w:top w:val="nil"/>
          <w:left w:val="nil"/>
          <w:bottom w:val="nil"/>
          <w:right w:val="nil"/>
          <w:between w:val="nil"/>
        </w:pBdr>
        <w:spacing w:after="0"/>
      </w:pPr>
      <w:r>
        <w:t>The provider must provide justification for downtime periods exceeding 24 hours</w:t>
      </w:r>
    </w:p>
    <w:p w14:paraId="4B977F7C" w14:textId="77777777" w:rsidR="00DA3FE8" w:rsidRDefault="00655AEC">
      <w:pPr>
        <w:numPr>
          <w:ilvl w:val="0"/>
          <w:numId w:val="4"/>
        </w:numPr>
        <w:pBdr>
          <w:top w:val="nil"/>
          <w:left w:val="nil"/>
          <w:bottom w:val="nil"/>
          <w:right w:val="nil"/>
          <w:between w:val="nil"/>
        </w:pBdr>
        <w:spacing w:after="0"/>
      </w:pPr>
      <w:r>
        <w:t xml:space="preserve">Human services are provided during support hours. </w:t>
      </w:r>
    </w:p>
    <w:p w14:paraId="0E029D94" w14:textId="77777777" w:rsidR="00DA3FE8" w:rsidRDefault="00DA3FE8"/>
    <w:p w14:paraId="1563EEF7" w14:textId="77777777" w:rsidR="00DA3FE8" w:rsidRDefault="00655AEC">
      <w:pPr>
        <w:pStyle w:val="Heading1"/>
        <w:numPr>
          <w:ilvl w:val="0"/>
          <w:numId w:val="2"/>
        </w:numPr>
      </w:pPr>
      <w:bookmarkStart w:id="4" w:name="_3znysh7" w:colFirst="0" w:colLast="0"/>
      <w:bookmarkEnd w:id="4"/>
      <w:r>
        <w:t>Support</w:t>
      </w:r>
    </w:p>
    <w:p w14:paraId="35D3360C" w14:textId="77777777" w:rsidR="00DA3FE8" w:rsidRDefault="00655AEC">
      <w:bookmarkStart w:id="5" w:name="_2et92p0" w:colFirst="0" w:colLast="0"/>
      <w:bookmarkEnd w:id="5"/>
      <w:r>
        <w:t>Support is provided via EGI Service Desk</w:t>
      </w:r>
      <w:r>
        <w:rPr>
          <w:vertAlign w:val="superscript"/>
        </w:rPr>
        <w:footnoteReference w:id="7"/>
      </w:r>
      <w:r>
        <w:t xml:space="preserve">. Access requires a valid X.509 or the login via </w:t>
      </w:r>
      <w:proofErr w:type="gramStart"/>
      <w:r>
        <w:t>a</w:t>
      </w:r>
      <w:proofErr w:type="gramEnd"/>
      <w:r>
        <w:t xml:space="preserve"> EGI SSO account</w:t>
      </w:r>
      <w:r>
        <w:rPr>
          <w:vertAlign w:val="superscript"/>
        </w:rPr>
        <w:footnoteReference w:id="8"/>
      </w:r>
      <w:r>
        <w:t>. Support is available between:</w:t>
      </w:r>
    </w:p>
    <w:p w14:paraId="02CD4CAB" w14:textId="77777777" w:rsidR="00DA3FE8" w:rsidRDefault="00655AEC">
      <w:pPr>
        <w:numPr>
          <w:ilvl w:val="0"/>
          <w:numId w:val="4"/>
        </w:numPr>
        <w:pBdr>
          <w:top w:val="nil"/>
          <w:left w:val="nil"/>
          <w:bottom w:val="nil"/>
          <w:right w:val="nil"/>
          <w:between w:val="nil"/>
        </w:pBdr>
        <w:spacing w:after="0"/>
      </w:pPr>
      <w:r>
        <w:t>Monday to Friday.</w:t>
      </w:r>
    </w:p>
    <w:p w14:paraId="1902FB97" w14:textId="77777777" w:rsidR="00DA3FE8" w:rsidRDefault="00655AEC">
      <w:pPr>
        <w:numPr>
          <w:ilvl w:val="0"/>
          <w:numId w:val="4"/>
        </w:numPr>
        <w:pBdr>
          <w:top w:val="nil"/>
          <w:left w:val="nil"/>
          <w:bottom w:val="nil"/>
          <w:right w:val="nil"/>
          <w:between w:val="nil"/>
        </w:pBdr>
        <w:spacing w:after="0"/>
        <w:rPr>
          <w:highlight w:val="yellow"/>
        </w:rPr>
      </w:pPr>
      <w:r>
        <w:rPr>
          <w:highlight w:val="yellow"/>
        </w:rPr>
        <w:t>From [HH:MM] to [HH:MM] CET/CEST.</w:t>
      </w:r>
    </w:p>
    <w:p w14:paraId="227A7D91" w14:textId="77777777" w:rsidR="00DA3FE8" w:rsidRDefault="00DA3FE8">
      <w:pPr>
        <w:pBdr>
          <w:top w:val="nil"/>
          <w:left w:val="nil"/>
          <w:bottom w:val="nil"/>
          <w:right w:val="nil"/>
          <w:between w:val="nil"/>
        </w:pBdr>
        <w:spacing w:after="0"/>
      </w:pPr>
    </w:p>
    <w:p w14:paraId="502FE683" w14:textId="77777777" w:rsidR="00DA3FE8" w:rsidRDefault="00655AEC">
      <w:bookmarkStart w:id="6" w:name="_xs1l72rtko49" w:colFirst="0" w:colLast="0"/>
      <w:bookmarkEnd w:id="6"/>
      <w:r>
        <w:t xml:space="preserve">Service times always apply </w:t>
      </w:r>
      <w:proofErr w:type="gramStart"/>
      <w:r>
        <w:t>with the exception of</w:t>
      </w:r>
      <w:proofErr w:type="gramEnd"/>
      <w:r>
        <w:t xml:space="preserve"> public holidays in the country of the supporting Resource Centres.</w:t>
      </w:r>
    </w:p>
    <w:p w14:paraId="58AB0A54" w14:textId="77777777" w:rsidR="00DA3FE8" w:rsidRDefault="00655AEC">
      <w:pPr>
        <w:pStyle w:val="Heading2"/>
        <w:numPr>
          <w:ilvl w:val="1"/>
          <w:numId w:val="2"/>
        </w:numPr>
      </w:pPr>
      <w:bookmarkStart w:id="7" w:name="_tyjcwt" w:colFirst="0" w:colLast="0"/>
      <w:bookmarkEnd w:id="7"/>
      <w:r>
        <w:t>Incident handling</w:t>
      </w:r>
    </w:p>
    <w:p w14:paraId="34B81115" w14:textId="77777777" w:rsidR="00DA3FE8" w:rsidRDefault="00655AEC">
      <w:r>
        <w:t>Incidents will be handled according to the Quality of Support level that is estimated according to the impact of the outage or service quality degradation.</w:t>
      </w:r>
    </w:p>
    <w:p w14:paraId="147420EF" w14:textId="77777777" w:rsidR="00DA3FE8" w:rsidRDefault="00655AEC">
      <w:r>
        <w:t xml:space="preserve">The Quality of Support in this Agreement has level: </w:t>
      </w:r>
      <w:r>
        <w:rPr>
          <w:b/>
          <w:highlight w:val="yellow"/>
        </w:rPr>
        <w:t>Medium / Advanced</w:t>
      </w:r>
      <w:r>
        <w:rPr>
          <w:b/>
          <w:highlight w:val="yellow"/>
          <w:vertAlign w:val="superscript"/>
        </w:rPr>
        <w:footnoteReference w:id="9"/>
      </w:r>
      <w:r>
        <w:t xml:space="preserve"> </w:t>
      </w:r>
      <w:r>
        <w:rPr>
          <w:highlight w:val="yellow"/>
        </w:rPr>
        <w:t>[select level and delete irrelevant table below]</w:t>
      </w:r>
    </w:p>
    <w:p w14:paraId="46201D2F" w14:textId="77777777" w:rsidR="00DA3FE8" w:rsidRDefault="00655AEC">
      <w:r>
        <w:t>The Quality of Support levels are defined as follows:</w:t>
      </w:r>
    </w:p>
    <w:p w14:paraId="590C5BEE" w14:textId="77777777" w:rsidR="00DA3FE8" w:rsidRDefault="00655AEC">
      <w:pPr>
        <w:rPr>
          <w:highlight w:val="yellow"/>
        </w:rPr>
      </w:pPr>
      <w:r>
        <w:rPr>
          <w:b/>
          <w:highlight w:val="yellow"/>
        </w:rPr>
        <w:t>Medium level:</w:t>
      </w:r>
    </w:p>
    <w:tbl>
      <w:tblPr>
        <w:tblStyle w:val="a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605"/>
        <w:gridCol w:w="5625"/>
      </w:tblGrid>
      <w:tr w:rsidR="00DA3FE8" w14:paraId="3F29482E" w14:textId="77777777">
        <w:trPr>
          <w:trHeight w:val="420"/>
        </w:trPr>
        <w:tc>
          <w:tcPr>
            <w:tcW w:w="1785" w:type="dxa"/>
            <w:shd w:val="clear" w:color="auto" w:fill="0063AA"/>
            <w:tcMar>
              <w:top w:w="100" w:type="dxa"/>
              <w:left w:w="100" w:type="dxa"/>
              <w:bottom w:w="100" w:type="dxa"/>
              <w:right w:w="100" w:type="dxa"/>
            </w:tcMar>
          </w:tcPr>
          <w:p w14:paraId="4A2F9AB8" w14:textId="77777777" w:rsidR="00DA3FE8" w:rsidRDefault="00655AEC">
            <w:pPr>
              <w:widowControl w:val="0"/>
              <w:spacing w:after="0" w:line="240" w:lineRule="auto"/>
              <w:jc w:val="left"/>
              <w:rPr>
                <w:b/>
                <w:color w:val="FFFFFF"/>
                <w:highlight w:val="yellow"/>
              </w:rPr>
            </w:pPr>
            <w:r>
              <w:rPr>
                <w:b/>
                <w:color w:val="FFFFFF"/>
                <w:highlight w:val="yellow"/>
              </w:rPr>
              <w:t>Incident priority</w:t>
            </w:r>
          </w:p>
        </w:tc>
        <w:tc>
          <w:tcPr>
            <w:tcW w:w="1605" w:type="dxa"/>
            <w:shd w:val="clear" w:color="auto" w:fill="0063AA"/>
            <w:tcMar>
              <w:top w:w="100" w:type="dxa"/>
              <w:left w:w="100" w:type="dxa"/>
              <w:bottom w:w="100" w:type="dxa"/>
              <w:right w:w="100" w:type="dxa"/>
            </w:tcMar>
          </w:tcPr>
          <w:p w14:paraId="1F4F55D8" w14:textId="77777777" w:rsidR="00DA3FE8" w:rsidRDefault="00655AEC">
            <w:pPr>
              <w:widowControl w:val="0"/>
              <w:spacing w:after="0" w:line="240" w:lineRule="auto"/>
              <w:jc w:val="left"/>
              <w:rPr>
                <w:b/>
                <w:color w:val="FFFFFF"/>
                <w:highlight w:val="yellow"/>
              </w:rPr>
            </w:pPr>
            <w:r>
              <w:rPr>
                <w:b/>
                <w:color w:val="FFFFFF"/>
                <w:highlight w:val="yellow"/>
              </w:rPr>
              <w:t>Response time</w:t>
            </w:r>
          </w:p>
        </w:tc>
        <w:tc>
          <w:tcPr>
            <w:tcW w:w="5625" w:type="dxa"/>
            <w:shd w:val="clear" w:color="auto" w:fill="0063AA"/>
            <w:tcMar>
              <w:top w:w="100" w:type="dxa"/>
              <w:left w:w="100" w:type="dxa"/>
              <w:bottom w:w="100" w:type="dxa"/>
              <w:right w:w="100" w:type="dxa"/>
            </w:tcMar>
          </w:tcPr>
          <w:p w14:paraId="419D0082" w14:textId="77777777" w:rsidR="00DA3FE8" w:rsidRDefault="00655AEC">
            <w:pPr>
              <w:widowControl w:val="0"/>
              <w:spacing w:after="0" w:line="240" w:lineRule="auto"/>
              <w:jc w:val="left"/>
              <w:rPr>
                <w:b/>
                <w:color w:val="FFFFFF"/>
                <w:highlight w:val="yellow"/>
              </w:rPr>
            </w:pPr>
            <w:r>
              <w:rPr>
                <w:b/>
                <w:color w:val="FFFFFF"/>
                <w:highlight w:val="yellow"/>
              </w:rPr>
              <w:t>Comment</w:t>
            </w:r>
          </w:p>
        </w:tc>
      </w:tr>
      <w:tr w:rsidR="00DA3FE8" w14:paraId="20DBE51D" w14:textId="77777777">
        <w:tc>
          <w:tcPr>
            <w:tcW w:w="1785" w:type="dxa"/>
            <w:shd w:val="clear" w:color="auto" w:fill="auto"/>
            <w:tcMar>
              <w:top w:w="100" w:type="dxa"/>
              <w:left w:w="100" w:type="dxa"/>
              <w:bottom w:w="100" w:type="dxa"/>
              <w:right w:w="100" w:type="dxa"/>
            </w:tcMar>
          </w:tcPr>
          <w:p w14:paraId="2DC2D518" w14:textId="77777777" w:rsidR="00DA3FE8" w:rsidRDefault="00655AEC">
            <w:pPr>
              <w:widowControl w:val="0"/>
              <w:spacing w:after="0" w:line="240" w:lineRule="auto"/>
              <w:jc w:val="left"/>
              <w:rPr>
                <w:b/>
                <w:highlight w:val="yellow"/>
              </w:rPr>
            </w:pPr>
            <w:r>
              <w:rPr>
                <w:b/>
                <w:highlight w:val="yellow"/>
              </w:rPr>
              <w:t>Less urgent</w:t>
            </w:r>
          </w:p>
        </w:tc>
        <w:tc>
          <w:tcPr>
            <w:tcW w:w="1605" w:type="dxa"/>
            <w:shd w:val="clear" w:color="auto" w:fill="auto"/>
            <w:tcMar>
              <w:top w:w="100" w:type="dxa"/>
              <w:left w:w="100" w:type="dxa"/>
              <w:bottom w:w="100" w:type="dxa"/>
              <w:right w:w="100" w:type="dxa"/>
            </w:tcMar>
          </w:tcPr>
          <w:p w14:paraId="2675BF08" w14:textId="77777777" w:rsidR="00DA3FE8" w:rsidRDefault="00655AEC">
            <w:pPr>
              <w:widowControl w:val="0"/>
              <w:spacing w:after="0" w:line="240" w:lineRule="auto"/>
              <w:jc w:val="left"/>
              <w:rPr>
                <w:highlight w:val="yellow"/>
              </w:rPr>
            </w:pPr>
            <w:r>
              <w:rPr>
                <w:highlight w:val="yellow"/>
              </w:rPr>
              <w:t>5 working days</w:t>
            </w:r>
          </w:p>
        </w:tc>
        <w:tc>
          <w:tcPr>
            <w:tcW w:w="5625" w:type="dxa"/>
            <w:shd w:val="clear" w:color="auto" w:fill="auto"/>
            <w:tcMar>
              <w:top w:w="100" w:type="dxa"/>
              <w:left w:w="100" w:type="dxa"/>
              <w:bottom w:w="100" w:type="dxa"/>
              <w:right w:w="100" w:type="dxa"/>
            </w:tcMar>
          </w:tcPr>
          <w:p w14:paraId="0E2E4A0F" w14:textId="77777777" w:rsidR="00DA3FE8" w:rsidRDefault="00655AEC">
            <w:pPr>
              <w:widowControl w:val="0"/>
              <w:spacing w:after="0" w:line="240" w:lineRule="auto"/>
              <w:jc w:val="left"/>
              <w:rPr>
                <w:highlight w:val="yellow"/>
              </w:rPr>
            </w:pPr>
            <w:r>
              <w:rPr>
                <w:highlight w:val="yellow"/>
              </w:rPr>
              <w:t>wishes and enhancements that are "nice to have"</w:t>
            </w:r>
          </w:p>
        </w:tc>
      </w:tr>
      <w:tr w:rsidR="00DA3FE8" w14:paraId="4A4E36E4" w14:textId="77777777">
        <w:tc>
          <w:tcPr>
            <w:tcW w:w="1785" w:type="dxa"/>
            <w:shd w:val="clear" w:color="auto" w:fill="auto"/>
            <w:tcMar>
              <w:top w:w="100" w:type="dxa"/>
              <w:left w:w="100" w:type="dxa"/>
              <w:bottom w:w="100" w:type="dxa"/>
              <w:right w:w="100" w:type="dxa"/>
            </w:tcMar>
          </w:tcPr>
          <w:p w14:paraId="2EF13DD6" w14:textId="77777777" w:rsidR="00DA3FE8" w:rsidRDefault="00655AEC">
            <w:pPr>
              <w:widowControl w:val="0"/>
              <w:spacing w:after="0" w:line="240" w:lineRule="auto"/>
              <w:jc w:val="left"/>
              <w:rPr>
                <w:b/>
                <w:highlight w:val="yellow"/>
              </w:rPr>
            </w:pPr>
            <w:r>
              <w:rPr>
                <w:b/>
                <w:highlight w:val="yellow"/>
              </w:rPr>
              <w:t>Urgent</w:t>
            </w:r>
          </w:p>
        </w:tc>
        <w:tc>
          <w:tcPr>
            <w:tcW w:w="1605" w:type="dxa"/>
            <w:shd w:val="clear" w:color="auto" w:fill="auto"/>
            <w:tcMar>
              <w:top w:w="100" w:type="dxa"/>
              <w:left w:w="100" w:type="dxa"/>
              <w:bottom w:w="100" w:type="dxa"/>
              <w:right w:w="100" w:type="dxa"/>
            </w:tcMar>
          </w:tcPr>
          <w:p w14:paraId="77DE0C56" w14:textId="77777777" w:rsidR="00DA3FE8" w:rsidRDefault="00655AEC">
            <w:pPr>
              <w:widowControl w:val="0"/>
              <w:spacing w:after="0" w:line="240" w:lineRule="auto"/>
              <w:jc w:val="left"/>
              <w:rPr>
                <w:highlight w:val="yellow"/>
              </w:rPr>
            </w:pPr>
            <w:r>
              <w:rPr>
                <w:highlight w:val="yellow"/>
              </w:rPr>
              <w:t>1 working day</w:t>
            </w:r>
          </w:p>
        </w:tc>
        <w:tc>
          <w:tcPr>
            <w:tcW w:w="5625" w:type="dxa"/>
            <w:shd w:val="clear" w:color="auto" w:fill="auto"/>
            <w:tcMar>
              <w:top w:w="100" w:type="dxa"/>
              <w:left w:w="100" w:type="dxa"/>
              <w:bottom w:w="100" w:type="dxa"/>
              <w:right w:w="100" w:type="dxa"/>
            </w:tcMar>
          </w:tcPr>
          <w:p w14:paraId="1C8C3807" w14:textId="77777777" w:rsidR="00DA3FE8" w:rsidRDefault="00655AEC">
            <w:pPr>
              <w:widowControl w:val="0"/>
              <w:spacing w:after="0" w:line="240" w:lineRule="auto"/>
              <w:jc w:val="left"/>
              <w:rPr>
                <w:highlight w:val="yellow"/>
              </w:rPr>
            </w:pPr>
            <w:r>
              <w:rPr>
                <w:highlight w:val="yellow"/>
              </w:rPr>
              <w:t>service degraded; workaround available</w:t>
            </w:r>
          </w:p>
        </w:tc>
      </w:tr>
      <w:tr w:rsidR="00DA3FE8" w14:paraId="5BBA89CE" w14:textId="77777777">
        <w:tc>
          <w:tcPr>
            <w:tcW w:w="1785" w:type="dxa"/>
            <w:shd w:val="clear" w:color="auto" w:fill="auto"/>
            <w:tcMar>
              <w:top w:w="100" w:type="dxa"/>
              <w:left w:w="100" w:type="dxa"/>
              <w:bottom w:w="100" w:type="dxa"/>
              <w:right w:w="100" w:type="dxa"/>
            </w:tcMar>
          </w:tcPr>
          <w:p w14:paraId="359C9435" w14:textId="77777777" w:rsidR="00DA3FE8" w:rsidRDefault="00655AEC">
            <w:pPr>
              <w:widowControl w:val="0"/>
              <w:spacing w:after="0" w:line="240" w:lineRule="auto"/>
              <w:jc w:val="left"/>
              <w:rPr>
                <w:b/>
                <w:highlight w:val="yellow"/>
              </w:rPr>
            </w:pPr>
            <w:r>
              <w:rPr>
                <w:b/>
                <w:highlight w:val="yellow"/>
              </w:rPr>
              <w:t>Very Urgent</w:t>
            </w:r>
          </w:p>
        </w:tc>
        <w:tc>
          <w:tcPr>
            <w:tcW w:w="1605" w:type="dxa"/>
            <w:shd w:val="clear" w:color="auto" w:fill="auto"/>
            <w:tcMar>
              <w:top w:w="100" w:type="dxa"/>
              <w:left w:w="100" w:type="dxa"/>
              <w:bottom w:w="100" w:type="dxa"/>
              <w:right w:w="100" w:type="dxa"/>
            </w:tcMar>
          </w:tcPr>
          <w:p w14:paraId="52EE84C1" w14:textId="77777777" w:rsidR="00DA3FE8" w:rsidRDefault="00655AEC">
            <w:pPr>
              <w:widowControl w:val="0"/>
              <w:spacing w:after="0" w:line="240" w:lineRule="auto"/>
              <w:jc w:val="left"/>
              <w:rPr>
                <w:highlight w:val="yellow"/>
              </w:rPr>
            </w:pPr>
            <w:r>
              <w:rPr>
                <w:highlight w:val="yellow"/>
              </w:rPr>
              <w:t>1 working day</w:t>
            </w:r>
          </w:p>
        </w:tc>
        <w:tc>
          <w:tcPr>
            <w:tcW w:w="5625" w:type="dxa"/>
            <w:shd w:val="clear" w:color="auto" w:fill="auto"/>
            <w:tcMar>
              <w:top w:w="100" w:type="dxa"/>
              <w:left w:w="100" w:type="dxa"/>
              <w:bottom w:w="100" w:type="dxa"/>
              <w:right w:w="100" w:type="dxa"/>
            </w:tcMar>
          </w:tcPr>
          <w:p w14:paraId="2367AF3D" w14:textId="77777777" w:rsidR="00DA3FE8" w:rsidRDefault="00655AEC">
            <w:pPr>
              <w:widowControl w:val="0"/>
              <w:spacing w:after="0" w:line="240" w:lineRule="auto"/>
              <w:jc w:val="left"/>
              <w:rPr>
                <w:highlight w:val="yellow"/>
              </w:rPr>
            </w:pPr>
            <w:r>
              <w:rPr>
                <w:highlight w:val="yellow"/>
              </w:rPr>
              <w:t>service degraded; no workaround available</w:t>
            </w:r>
          </w:p>
        </w:tc>
      </w:tr>
      <w:tr w:rsidR="00DA3FE8" w14:paraId="37AAEC46" w14:textId="77777777">
        <w:tc>
          <w:tcPr>
            <w:tcW w:w="1785" w:type="dxa"/>
            <w:shd w:val="clear" w:color="auto" w:fill="auto"/>
            <w:tcMar>
              <w:top w:w="100" w:type="dxa"/>
              <w:left w:w="100" w:type="dxa"/>
              <w:bottom w:w="100" w:type="dxa"/>
              <w:right w:w="100" w:type="dxa"/>
            </w:tcMar>
          </w:tcPr>
          <w:p w14:paraId="1E458B17" w14:textId="77777777" w:rsidR="00DA3FE8" w:rsidRDefault="00655AEC">
            <w:pPr>
              <w:widowControl w:val="0"/>
              <w:spacing w:after="0" w:line="240" w:lineRule="auto"/>
              <w:jc w:val="left"/>
              <w:rPr>
                <w:b/>
                <w:highlight w:val="yellow"/>
              </w:rPr>
            </w:pPr>
            <w:r>
              <w:rPr>
                <w:b/>
                <w:highlight w:val="yellow"/>
              </w:rPr>
              <w:t>Top priority</w:t>
            </w:r>
          </w:p>
        </w:tc>
        <w:tc>
          <w:tcPr>
            <w:tcW w:w="1605" w:type="dxa"/>
            <w:shd w:val="clear" w:color="auto" w:fill="auto"/>
            <w:tcMar>
              <w:top w:w="100" w:type="dxa"/>
              <w:left w:w="100" w:type="dxa"/>
              <w:bottom w:w="100" w:type="dxa"/>
              <w:right w:w="100" w:type="dxa"/>
            </w:tcMar>
          </w:tcPr>
          <w:p w14:paraId="6CF5B05E" w14:textId="77777777" w:rsidR="00DA3FE8" w:rsidRDefault="00655AEC">
            <w:pPr>
              <w:widowControl w:val="0"/>
              <w:spacing w:after="0" w:line="240" w:lineRule="auto"/>
              <w:jc w:val="left"/>
              <w:rPr>
                <w:highlight w:val="yellow"/>
              </w:rPr>
            </w:pPr>
            <w:r>
              <w:rPr>
                <w:highlight w:val="yellow"/>
              </w:rPr>
              <w:t>1 working day</w:t>
            </w:r>
          </w:p>
        </w:tc>
        <w:tc>
          <w:tcPr>
            <w:tcW w:w="5625" w:type="dxa"/>
            <w:shd w:val="clear" w:color="auto" w:fill="auto"/>
            <w:tcMar>
              <w:top w:w="100" w:type="dxa"/>
              <w:left w:w="100" w:type="dxa"/>
              <w:bottom w:w="100" w:type="dxa"/>
              <w:right w:w="100" w:type="dxa"/>
            </w:tcMar>
          </w:tcPr>
          <w:p w14:paraId="287BFD23" w14:textId="77777777" w:rsidR="00DA3FE8" w:rsidRDefault="00655AEC">
            <w:pPr>
              <w:widowControl w:val="0"/>
              <w:spacing w:after="0" w:line="240" w:lineRule="auto"/>
              <w:jc w:val="left"/>
              <w:rPr>
                <w:highlight w:val="yellow"/>
              </w:rPr>
            </w:pPr>
            <w:r>
              <w:rPr>
                <w:highlight w:val="yellow"/>
              </w:rPr>
              <w:t>service interrupted; needs to be addressed as soon as possible</w:t>
            </w:r>
          </w:p>
        </w:tc>
      </w:tr>
    </w:tbl>
    <w:p w14:paraId="33371AFD" w14:textId="77777777" w:rsidR="00DA3FE8" w:rsidRDefault="00655AEC">
      <w:pPr>
        <w:rPr>
          <w:b/>
          <w:highlight w:val="yellow"/>
        </w:rPr>
      </w:pPr>
      <w:r>
        <w:rPr>
          <w:b/>
          <w:highlight w:val="yellow"/>
        </w:rPr>
        <w:lastRenderedPageBreak/>
        <w:t>Advanced level:</w:t>
      </w:r>
    </w:p>
    <w:tbl>
      <w:tblPr>
        <w:tblStyle w:val="a3"/>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605"/>
        <w:gridCol w:w="5625"/>
      </w:tblGrid>
      <w:tr w:rsidR="00DA3FE8" w14:paraId="46E27409" w14:textId="77777777">
        <w:trPr>
          <w:trHeight w:val="420"/>
        </w:trPr>
        <w:tc>
          <w:tcPr>
            <w:tcW w:w="1785" w:type="dxa"/>
            <w:shd w:val="clear" w:color="auto" w:fill="0063AA"/>
            <w:tcMar>
              <w:top w:w="100" w:type="dxa"/>
              <w:left w:w="100" w:type="dxa"/>
              <w:bottom w:w="100" w:type="dxa"/>
              <w:right w:w="100" w:type="dxa"/>
            </w:tcMar>
          </w:tcPr>
          <w:p w14:paraId="6413226A" w14:textId="77777777" w:rsidR="00DA3FE8" w:rsidRDefault="00655AEC">
            <w:pPr>
              <w:widowControl w:val="0"/>
              <w:spacing w:after="0" w:line="240" w:lineRule="auto"/>
              <w:jc w:val="left"/>
              <w:rPr>
                <w:b/>
                <w:color w:val="FFFFFF"/>
                <w:highlight w:val="yellow"/>
              </w:rPr>
            </w:pPr>
            <w:r>
              <w:rPr>
                <w:b/>
                <w:color w:val="FFFFFF"/>
                <w:highlight w:val="yellow"/>
              </w:rPr>
              <w:t>Incident priority</w:t>
            </w:r>
          </w:p>
        </w:tc>
        <w:tc>
          <w:tcPr>
            <w:tcW w:w="1605" w:type="dxa"/>
            <w:shd w:val="clear" w:color="auto" w:fill="0063AA"/>
            <w:tcMar>
              <w:top w:w="100" w:type="dxa"/>
              <w:left w:w="100" w:type="dxa"/>
              <w:bottom w:w="100" w:type="dxa"/>
              <w:right w:w="100" w:type="dxa"/>
            </w:tcMar>
          </w:tcPr>
          <w:p w14:paraId="4D1C39CA" w14:textId="77777777" w:rsidR="00DA3FE8" w:rsidRDefault="00655AEC">
            <w:pPr>
              <w:widowControl w:val="0"/>
              <w:spacing w:after="0" w:line="240" w:lineRule="auto"/>
              <w:jc w:val="left"/>
              <w:rPr>
                <w:b/>
                <w:color w:val="FFFFFF"/>
                <w:highlight w:val="yellow"/>
              </w:rPr>
            </w:pPr>
            <w:r>
              <w:rPr>
                <w:b/>
                <w:color w:val="FFFFFF"/>
                <w:highlight w:val="yellow"/>
              </w:rPr>
              <w:t>Response time</w:t>
            </w:r>
          </w:p>
        </w:tc>
        <w:tc>
          <w:tcPr>
            <w:tcW w:w="5625" w:type="dxa"/>
            <w:shd w:val="clear" w:color="auto" w:fill="0063AA"/>
            <w:tcMar>
              <w:top w:w="100" w:type="dxa"/>
              <w:left w:w="100" w:type="dxa"/>
              <w:bottom w:w="100" w:type="dxa"/>
              <w:right w:w="100" w:type="dxa"/>
            </w:tcMar>
          </w:tcPr>
          <w:p w14:paraId="4EE1C8D5" w14:textId="77777777" w:rsidR="00DA3FE8" w:rsidRDefault="00655AEC">
            <w:pPr>
              <w:widowControl w:val="0"/>
              <w:spacing w:after="0" w:line="240" w:lineRule="auto"/>
              <w:jc w:val="left"/>
              <w:rPr>
                <w:b/>
                <w:color w:val="FFFFFF"/>
                <w:highlight w:val="yellow"/>
              </w:rPr>
            </w:pPr>
            <w:r>
              <w:rPr>
                <w:b/>
                <w:color w:val="FFFFFF"/>
                <w:highlight w:val="yellow"/>
              </w:rPr>
              <w:t>Comment</w:t>
            </w:r>
          </w:p>
        </w:tc>
      </w:tr>
      <w:tr w:rsidR="00DA3FE8" w14:paraId="774D9011" w14:textId="77777777">
        <w:tc>
          <w:tcPr>
            <w:tcW w:w="1785" w:type="dxa"/>
            <w:shd w:val="clear" w:color="auto" w:fill="auto"/>
            <w:tcMar>
              <w:top w:w="100" w:type="dxa"/>
              <w:left w:w="100" w:type="dxa"/>
              <w:bottom w:w="100" w:type="dxa"/>
              <w:right w:w="100" w:type="dxa"/>
            </w:tcMar>
          </w:tcPr>
          <w:p w14:paraId="788A633E" w14:textId="77777777" w:rsidR="00DA3FE8" w:rsidRDefault="00655AEC">
            <w:pPr>
              <w:widowControl w:val="0"/>
              <w:spacing w:after="0" w:line="240" w:lineRule="auto"/>
              <w:jc w:val="left"/>
              <w:rPr>
                <w:b/>
                <w:highlight w:val="yellow"/>
              </w:rPr>
            </w:pPr>
            <w:r>
              <w:rPr>
                <w:b/>
                <w:highlight w:val="yellow"/>
              </w:rPr>
              <w:t>Less urgent</w:t>
            </w:r>
          </w:p>
        </w:tc>
        <w:tc>
          <w:tcPr>
            <w:tcW w:w="1605" w:type="dxa"/>
            <w:shd w:val="clear" w:color="auto" w:fill="auto"/>
            <w:tcMar>
              <w:top w:w="100" w:type="dxa"/>
              <w:left w:w="100" w:type="dxa"/>
              <w:bottom w:w="100" w:type="dxa"/>
              <w:right w:w="100" w:type="dxa"/>
            </w:tcMar>
          </w:tcPr>
          <w:p w14:paraId="700E49E4" w14:textId="77777777" w:rsidR="00DA3FE8" w:rsidRDefault="00655AEC">
            <w:pPr>
              <w:widowControl w:val="0"/>
              <w:spacing w:after="0" w:line="240" w:lineRule="auto"/>
              <w:jc w:val="left"/>
              <w:rPr>
                <w:highlight w:val="yellow"/>
              </w:rPr>
            </w:pPr>
            <w:r>
              <w:rPr>
                <w:highlight w:val="yellow"/>
              </w:rPr>
              <w:t>5 working days</w:t>
            </w:r>
          </w:p>
        </w:tc>
        <w:tc>
          <w:tcPr>
            <w:tcW w:w="5625" w:type="dxa"/>
            <w:shd w:val="clear" w:color="auto" w:fill="auto"/>
            <w:tcMar>
              <w:top w:w="100" w:type="dxa"/>
              <w:left w:w="100" w:type="dxa"/>
              <w:bottom w:w="100" w:type="dxa"/>
              <w:right w:w="100" w:type="dxa"/>
            </w:tcMar>
          </w:tcPr>
          <w:p w14:paraId="6F35A025" w14:textId="77777777" w:rsidR="00DA3FE8" w:rsidRDefault="00655AEC">
            <w:pPr>
              <w:widowControl w:val="0"/>
              <w:spacing w:after="0" w:line="240" w:lineRule="auto"/>
              <w:jc w:val="left"/>
              <w:rPr>
                <w:highlight w:val="yellow"/>
              </w:rPr>
            </w:pPr>
            <w:r>
              <w:rPr>
                <w:highlight w:val="yellow"/>
              </w:rPr>
              <w:t>wishes and enhancements that are "nice to have"</w:t>
            </w:r>
          </w:p>
        </w:tc>
      </w:tr>
      <w:tr w:rsidR="00DA3FE8" w14:paraId="704CD593" w14:textId="77777777">
        <w:tc>
          <w:tcPr>
            <w:tcW w:w="1785" w:type="dxa"/>
            <w:shd w:val="clear" w:color="auto" w:fill="auto"/>
            <w:tcMar>
              <w:top w:w="100" w:type="dxa"/>
              <w:left w:w="100" w:type="dxa"/>
              <w:bottom w:w="100" w:type="dxa"/>
              <w:right w:w="100" w:type="dxa"/>
            </w:tcMar>
          </w:tcPr>
          <w:p w14:paraId="759CDA47" w14:textId="77777777" w:rsidR="00DA3FE8" w:rsidRDefault="00655AEC">
            <w:pPr>
              <w:widowControl w:val="0"/>
              <w:spacing w:after="0" w:line="240" w:lineRule="auto"/>
              <w:jc w:val="left"/>
              <w:rPr>
                <w:b/>
                <w:highlight w:val="yellow"/>
              </w:rPr>
            </w:pPr>
            <w:r>
              <w:rPr>
                <w:b/>
                <w:highlight w:val="yellow"/>
              </w:rPr>
              <w:t>Urgent</w:t>
            </w:r>
          </w:p>
        </w:tc>
        <w:tc>
          <w:tcPr>
            <w:tcW w:w="1605" w:type="dxa"/>
            <w:shd w:val="clear" w:color="auto" w:fill="auto"/>
            <w:tcMar>
              <w:top w:w="100" w:type="dxa"/>
              <w:left w:w="100" w:type="dxa"/>
              <w:bottom w:w="100" w:type="dxa"/>
              <w:right w:w="100" w:type="dxa"/>
            </w:tcMar>
          </w:tcPr>
          <w:p w14:paraId="1D6ECA9C" w14:textId="77777777" w:rsidR="00DA3FE8" w:rsidRDefault="00655AEC">
            <w:pPr>
              <w:widowControl w:val="0"/>
              <w:spacing w:after="0" w:line="240" w:lineRule="auto"/>
              <w:jc w:val="left"/>
              <w:rPr>
                <w:highlight w:val="yellow"/>
              </w:rPr>
            </w:pPr>
            <w:r>
              <w:rPr>
                <w:highlight w:val="yellow"/>
              </w:rPr>
              <w:t>1 working day</w:t>
            </w:r>
          </w:p>
        </w:tc>
        <w:tc>
          <w:tcPr>
            <w:tcW w:w="5625" w:type="dxa"/>
            <w:shd w:val="clear" w:color="auto" w:fill="auto"/>
            <w:tcMar>
              <w:top w:w="100" w:type="dxa"/>
              <w:left w:w="100" w:type="dxa"/>
              <w:bottom w:w="100" w:type="dxa"/>
              <w:right w:w="100" w:type="dxa"/>
            </w:tcMar>
          </w:tcPr>
          <w:p w14:paraId="3E5F7D0B" w14:textId="77777777" w:rsidR="00DA3FE8" w:rsidRDefault="00655AEC">
            <w:pPr>
              <w:widowControl w:val="0"/>
              <w:spacing w:after="0" w:line="240" w:lineRule="auto"/>
              <w:jc w:val="left"/>
              <w:rPr>
                <w:highlight w:val="yellow"/>
              </w:rPr>
            </w:pPr>
            <w:r>
              <w:rPr>
                <w:highlight w:val="yellow"/>
              </w:rPr>
              <w:t>service degraded; workaround available</w:t>
            </w:r>
          </w:p>
        </w:tc>
      </w:tr>
      <w:tr w:rsidR="00DA3FE8" w14:paraId="1D5AB378" w14:textId="77777777">
        <w:tc>
          <w:tcPr>
            <w:tcW w:w="1785" w:type="dxa"/>
            <w:shd w:val="clear" w:color="auto" w:fill="auto"/>
            <w:tcMar>
              <w:top w:w="100" w:type="dxa"/>
              <w:left w:w="100" w:type="dxa"/>
              <w:bottom w:w="100" w:type="dxa"/>
              <w:right w:w="100" w:type="dxa"/>
            </w:tcMar>
          </w:tcPr>
          <w:p w14:paraId="4EAA6CA6" w14:textId="77777777" w:rsidR="00DA3FE8" w:rsidRDefault="00655AEC">
            <w:pPr>
              <w:widowControl w:val="0"/>
              <w:spacing w:after="0" w:line="240" w:lineRule="auto"/>
              <w:jc w:val="left"/>
              <w:rPr>
                <w:b/>
                <w:highlight w:val="yellow"/>
              </w:rPr>
            </w:pPr>
            <w:r>
              <w:rPr>
                <w:b/>
                <w:highlight w:val="yellow"/>
              </w:rPr>
              <w:t>Very Urgent</w:t>
            </w:r>
          </w:p>
        </w:tc>
        <w:tc>
          <w:tcPr>
            <w:tcW w:w="1605" w:type="dxa"/>
            <w:shd w:val="clear" w:color="auto" w:fill="auto"/>
            <w:tcMar>
              <w:top w:w="100" w:type="dxa"/>
              <w:left w:w="100" w:type="dxa"/>
              <w:bottom w:w="100" w:type="dxa"/>
              <w:right w:w="100" w:type="dxa"/>
            </w:tcMar>
          </w:tcPr>
          <w:p w14:paraId="7B170D12" w14:textId="77777777" w:rsidR="00DA3FE8" w:rsidRDefault="00655AEC">
            <w:pPr>
              <w:widowControl w:val="0"/>
              <w:spacing w:after="0" w:line="240" w:lineRule="auto"/>
              <w:jc w:val="left"/>
              <w:rPr>
                <w:highlight w:val="yellow"/>
              </w:rPr>
            </w:pPr>
            <w:r>
              <w:rPr>
                <w:highlight w:val="yellow"/>
              </w:rPr>
              <w:t>1 working day</w:t>
            </w:r>
          </w:p>
        </w:tc>
        <w:tc>
          <w:tcPr>
            <w:tcW w:w="5625" w:type="dxa"/>
            <w:shd w:val="clear" w:color="auto" w:fill="auto"/>
            <w:tcMar>
              <w:top w:w="100" w:type="dxa"/>
              <w:left w:w="100" w:type="dxa"/>
              <w:bottom w:w="100" w:type="dxa"/>
              <w:right w:w="100" w:type="dxa"/>
            </w:tcMar>
          </w:tcPr>
          <w:p w14:paraId="3E5D538A" w14:textId="77777777" w:rsidR="00DA3FE8" w:rsidRDefault="00655AEC">
            <w:pPr>
              <w:widowControl w:val="0"/>
              <w:spacing w:after="0" w:line="240" w:lineRule="auto"/>
              <w:jc w:val="left"/>
              <w:rPr>
                <w:highlight w:val="yellow"/>
              </w:rPr>
            </w:pPr>
            <w:r>
              <w:rPr>
                <w:highlight w:val="yellow"/>
              </w:rPr>
              <w:t>service degraded; no workaround available</w:t>
            </w:r>
          </w:p>
        </w:tc>
      </w:tr>
      <w:tr w:rsidR="00DA3FE8" w14:paraId="5515D11F" w14:textId="77777777">
        <w:tc>
          <w:tcPr>
            <w:tcW w:w="1785" w:type="dxa"/>
            <w:shd w:val="clear" w:color="auto" w:fill="auto"/>
            <w:tcMar>
              <w:top w:w="100" w:type="dxa"/>
              <w:left w:w="100" w:type="dxa"/>
              <w:bottom w:w="100" w:type="dxa"/>
              <w:right w:w="100" w:type="dxa"/>
            </w:tcMar>
          </w:tcPr>
          <w:p w14:paraId="3BA3D05F" w14:textId="77777777" w:rsidR="00DA3FE8" w:rsidRDefault="00655AEC">
            <w:pPr>
              <w:widowControl w:val="0"/>
              <w:spacing w:after="0" w:line="240" w:lineRule="auto"/>
              <w:jc w:val="left"/>
              <w:rPr>
                <w:b/>
                <w:highlight w:val="yellow"/>
              </w:rPr>
            </w:pPr>
            <w:r>
              <w:rPr>
                <w:b/>
                <w:highlight w:val="yellow"/>
              </w:rPr>
              <w:t>Top priority</w:t>
            </w:r>
          </w:p>
        </w:tc>
        <w:tc>
          <w:tcPr>
            <w:tcW w:w="1605" w:type="dxa"/>
            <w:shd w:val="clear" w:color="auto" w:fill="auto"/>
            <w:tcMar>
              <w:top w:w="100" w:type="dxa"/>
              <w:left w:w="100" w:type="dxa"/>
              <w:bottom w:w="100" w:type="dxa"/>
              <w:right w:w="100" w:type="dxa"/>
            </w:tcMar>
          </w:tcPr>
          <w:p w14:paraId="167D94D2" w14:textId="77777777" w:rsidR="00DA3FE8" w:rsidRDefault="00655AEC">
            <w:pPr>
              <w:widowControl w:val="0"/>
              <w:spacing w:after="0" w:line="240" w:lineRule="auto"/>
              <w:jc w:val="left"/>
              <w:rPr>
                <w:highlight w:val="yellow"/>
              </w:rPr>
            </w:pPr>
            <w:r>
              <w:rPr>
                <w:highlight w:val="yellow"/>
              </w:rPr>
              <w:t>4 working hours</w:t>
            </w:r>
          </w:p>
        </w:tc>
        <w:tc>
          <w:tcPr>
            <w:tcW w:w="5625" w:type="dxa"/>
            <w:shd w:val="clear" w:color="auto" w:fill="auto"/>
            <w:tcMar>
              <w:top w:w="100" w:type="dxa"/>
              <w:left w:w="100" w:type="dxa"/>
              <w:bottom w:w="100" w:type="dxa"/>
              <w:right w:w="100" w:type="dxa"/>
            </w:tcMar>
          </w:tcPr>
          <w:p w14:paraId="6AC2FAA1" w14:textId="77777777" w:rsidR="00DA3FE8" w:rsidRDefault="00655AEC">
            <w:pPr>
              <w:widowControl w:val="0"/>
              <w:spacing w:after="0" w:line="240" w:lineRule="auto"/>
              <w:jc w:val="left"/>
              <w:rPr>
                <w:highlight w:val="yellow"/>
              </w:rPr>
            </w:pPr>
            <w:r>
              <w:rPr>
                <w:highlight w:val="yellow"/>
              </w:rPr>
              <w:t>service interrupted; needs to be addressed as soon as possible</w:t>
            </w:r>
          </w:p>
        </w:tc>
      </w:tr>
    </w:tbl>
    <w:p w14:paraId="41047BE9" w14:textId="77777777" w:rsidR="00DA3FE8" w:rsidRDefault="00DA3FE8"/>
    <w:p w14:paraId="641277D4" w14:textId="77777777" w:rsidR="00DA3FE8" w:rsidRDefault="00655AEC">
      <w:r>
        <w:t>Response time is provided as a service level target.</w:t>
      </w:r>
    </w:p>
    <w:p w14:paraId="338BE638" w14:textId="77777777" w:rsidR="00DA3FE8" w:rsidRDefault="00655AEC">
      <w:pPr>
        <w:pStyle w:val="Heading2"/>
        <w:numPr>
          <w:ilvl w:val="1"/>
          <w:numId w:val="2"/>
        </w:numPr>
      </w:pPr>
      <w:bookmarkStart w:id="8" w:name="_3dy6vkm" w:colFirst="0" w:colLast="0"/>
      <w:bookmarkEnd w:id="8"/>
      <w:r>
        <w:t>Service requests</w:t>
      </w:r>
    </w:p>
    <w:p w14:paraId="190BC2E5" w14:textId="77777777" w:rsidR="00DA3FE8" w:rsidRDefault="00655AEC">
      <w:bookmarkStart w:id="9" w:name="_1t3h5sf" w:colFirst="0" w:colLast="0"/>
      <w:bookmarkEnd w:id="9"/>
      <w:r>
        <w:t>In addition to resolving incidents, standard service requests (e.g. change requests, information requests, documentation) will be fulfilled through the defined support channels in the same way as incidents. Service requests are classified as “Less urgent”.</w:t>
      </w:r>
    </w:p>
    <w:p w14:paraId="734088C8" w14:textId="77777777" w:rsidR="00DA3FE8" w:rsidRDefault="00655AEC">
      <w:pPr>
        <w:pStyle w:val="Heading1"/>
        <w:numPr>
          <w:ilvl w:val="0"/>
          <w:numId w:val="2"/>
        </w:numPr>
      </w:pPr>
      <w:bookmarkStart w:id="10" w:name="_4d34og8" w:colFirst="0" w:colLast="0"/>
      <w:bookmarkEnd w:id="10"/>
      <w:r>
        <w:t>Service level targets</w:t>
      </w:r>
    </w:p>
    <w:p w14:paraId="0DCC4656" w14:textId="77777777" w:rsidR="00DA3FE8" w:rsidRDefault="00655AEC">
      <w:pPr>
        <w:rPr>
          <w:b/>
        </w:rPr>
      </w:pPr>
      <w:r>
        <w:rPr>
          <w:b/>
        </w:rPr>
        <w:t xml:space="preserve">Monthly Availability </w:t>
      </w:r>
    </w:p>
    <w:p w14:paraId="70B31773" w14:textId="77777777" w:rsidR="00DA3FE8" w:rsidRDefault="00655AEC">
      <w:pPr>
        <w:numPr>
          <w:ilvl w:val="0"/>
          <w:numId w:val="4"/>
        </w:numPr>
        <w:pBdr>
          <w:top w:val="nil"/>
          <w:left w:val="nil"/>
          <w:bottom w:val="nil"/>
          <w:right w:val="nil"/>
          <w:between w:val="nil"/>
        </w:pBdr>
        <w:spacing w:after="0"/>
      </w:pPr>
      <w:r>
        <w:t xml:space="preserve">Defined as the ability of a service or service component to fulfil its intended function at a specific time or over a calendar month. </w:t>
      </w:r>
    </w:p>
    <w:p w14:paraId="21977830" w14:textId="77777777" w:rsidR="00DA3FE8" w:rsidRDefault="00655AEC">
      <w:pPr>
        <w:numPr>
          <w:ilvl w:val="0"/>
          <w:numId w:val="4"/>
        </w:numPr>
        <w:pBdr>
          <w:top w:val="nil"/>
          <w:left w:val="nil"/>
          <w:bottom w:val="nil"/>
          <w:right w:val="nil"/>
          <w:between w:val="nil"/>
        </w:pBdr>
        <w:spacing w:after="0"/>
      </w:pPr>
      <w:r>
        <w:t>Minimum (as a percentage per month)</w:t>
      </w:r>
      <w:r>
        <w:rPr>
          <w:color w:val="000000"/>
        </w:rPr>
        <w:t xml:space="preserve">: </w:t>
      </w:r>
      <w:r>
        <w:rPr>
          <w:color w:val="000000"/>
          <w:highlight w:val="yellow"/>
        </w:rPr>
        <w:t>XX%</w:t>
      </w:r>
    </w:p>
    <w:p w14:paraId="4AEA8202" w14:textId="77777777" w:rsidR="00DA3FE8" w:rsidRDefault="00655AEC">
      <w:pPr>
        <w:rPr>
          <w:b/>
        </w:rPr>
      </w:pPr>
      <w:r>
        <w:rPr>
          <w:b/>
        </w:rPr>
        <w:t>Monthly Reliability</w:t>
      </w:r>
    </w:p>
    <w:p w14:paraId="218A65E3" w14:textId="77777777" w:rsidR="00DA3FE8" w:rsidRDefault="00655AEC">
      <w:pPr>
        <w:numPr>
          <w:ilvl w:val="0"/>
          <w:numId w:val="4"/>
        </w:numPr>
        <w:pBdr>
          <w:top w:val="nil"/>
          <w:left w:val="nil"/>
          <w:bottom w:val="nil"/>
          <w:right w:val="nil"/>
          <w:between w:val="nil"/>
        </w:pBdr>
        <w:spacing w:after="0"/>
      </w:pPr>
      <w:r>
        <w:t xml:space="preserve">Defined as the ability of a service or service component to fulfil its intended function at a specific time or over a calendar month, excluding scheduled maintenance periods. </w:t>
      </w:r>
    </w:p>
    <w:p w14:paraId="5573832A" w14:textId="77777777" w:rsidR="00DA3FE8" w:rsidRDefault="00655AEC">
      <w:pPr>
        <w:numPr>
          <w:ilvl w:val="0"/>
          <w:numId w:val="4"/>
        </w:numPr>
        <w:pBdr>
          <w:top w:val="nil"/>
          <w:left w:val="nil"/>
          <w:bottom w:val="nil"/>
          <w:right w:val="nil"/>
          <w:between w:val="nil"/>
        </w:pBdr>
        <w:spacing w:after="0"/>
      </w:pPr>
      <w:r>
        <w:t>Minimum (as a percentage per month</w:t>
      </w:r>
      <w:r>
        <w:rPr>
          <w:color w:val="000000"/>
        </w:rPr>
        <w:t xml:space="preserve">): </w:t>
      </w:r>
      <w:r>
        <w:rPr>
          <w:color w:val="000000"/>
          <w:highlight w:val="yellow"/>
        </w:rPr>
        <w:t>XX%</w:t>
      </w:r>
    </w:p>
    <w:p w14:paraId="4B7BC9F5" w14:textId="77777777" w:rsidR="00DA3FE8" w:rsidRDefault="00655AEC">
      <w:pPr>
        <w:rPr>
          <w:b/>
        </w:rPr>
      </w:pPr>
      <w:r>
        <w:rPr>
          <w:b/>
        </w:rPr>
        <w:t>Quality of Support level</w:t>
      </w:r>
    </w:p>
    <w:p w14:paraId="66FFA4D4" w14:textId="77777777" w:rsidR="00DA3FE8" w:rsidRDefault="00655AEC">
      <w:pPr>
        <w:numPr>
          <w:ilvl w:val="0"/>
          <w:numId w:val="4"/>
        </w:numPr>
        <w:pBdr>
          <w:top w:val="nil"/>
          <w:left w:val="nil"/>
          <w:bottom w:val="nil"/>
          <w:right w:val="nil"/>
          <w:between w:val="nil"/>
        </w:pBdr>
        <w:spacing w:after="0"/>
      </w:pPr>
      <w:r>
        <w:rPr>
          <w:color w:val="000000"/>
          <w:highlight w:val="yellow"/>
        </w:rPr>
        <w:t>Medium / Adva</w:t>
      </w:r>
      <w:r>
        <w:rPr>
          <w:highlight w:val="yellow"/>
        </w:rPr>
        <w:t>nced</w:t>
      </w:r>
      <w:r>
        <w:rPr>
          <w:color w:val="000000"/>
        </w:rPr>
        <w:t xml:space="preserve"> (</w:t>
      </w:r>
      <w:r>
        <w:t>Section</w:t>
      </w:r>
      <w:r>
        <w:rPr>
          <w:color w:val="000000"/>
        </w:rPr>
        <w:t xml:space="preserve"> 3)</w:t>
      </w:r>
    </w:p>
    <w:p w14:paraId="78633746" w14:textId="77777777" w:rsidR="00DA3FE8" w:rsidRDefault="00655AEC">
      <w:pPr>
        <w:pStyle w:val="Heading1"/>
        <w:numPr>
          <w:ilvl w:val="0"/>
          <w:numId w:val="2"/>
        </w:numPr>
      </w:pPr>
      <w:bookmarkStart w:id="11" w:name="_2s8eyo1" w:colFirst="0" w:colLast="0"/>
      <w:bookmarkEnd w:id="11"/>
      <w:r>
        <w:t>Limitations and constraints</w:t>
      </w:r>
    </w:p>
    <w:p w14:paraId="114C659A" w14:textId="77777777" w:rsidR="00DA3FE8" w:rsidRDefault="00655AEC">
      <w:pPr>
        <w:pBdr>
          <w:top w:val="nil"/>
          <w:left w:val="nil"/>
          <w:bottom w:val="nil"/>
          <w:right w:val="nil"/>
          <w:between w:val="nil"/>
        </w:pBdr>
      </w:pPr>
      <w:r>
        <w:t>The provisioning of the service under the agreed service level targets is subject to the following limitations and constraints:</w:t>
      </w:r>
    </w:p>
    <w:p w14:paraId="3AE29173" w14:textId="77777777" w:rsidR="00DA3FE8" w:rsidRDefault="00655AEC">
      <w:pPr>
        <w:numPr>
          <w:ilvl w:val="0"/>
          <w:numId w:val="4"/>
        </w:numPr>
        <w:pBdr>
          <w:top w:val="nil"/>
          <w:left w:val="nil"/>
          <w:bottom w:val="nil"/>
          <w:right w:val="nil"/>
          <w:between w:val="nil"/>
        </w:pBdr>
        <w:spacing w:after="0"/>
      </w:pPr>
      <w:r>
        <w:t>Support is provided in the following language: English</w:t>
      </w:r>
    </w:p>
    <w:p w14:paraId="20F2ADB7" w14:textId="77777777" w:rsidR="00DA3FE8" w:rsidRDefault="00655AEC">
      <w:pPr>
        <w:numPr>
          <w:ilvl w:val="0"/>
          <w:numId w:val="4"/>
        </w:numPr>
        <w:pBdr>
          <w:top w:val="nil"/>
          <w:left w:val="nil"/>
          <w:bottom w:val="nil"/>
          <w:right w:val="nil"/>
          <w:between w:val="nil"/>
        </w:pBdr>
        <w:spacing w:after="0"/>
      </w:pPr>
      <w:r>
        <w:lastRenderedPageBreak/>
        <w:t>Downtimes caused due to upgrades for fixing critical security issues are not considered Agreement violations.</w:t>
      </w:r>
    </w:p>
    <w:p w14:paraId="18FEFD28" w14:textId="77777777" w:rsidR="00DA3FE8" w:rsidRDefault="00655AEC">
      <w:pPr>
        <w:numPr>
          <w:ilvl w:val="0"/>
          <w:numId w:val="4"/>
        </w:numPr>
        <w:pBdr>
          <w:top w:val="nil"/>
          <w:left w:val="nil"/>
          <w:bottom w:val="nil"/>
          <w:right w:val="nil"/>
          <w:between w:val="nil"/>
        </w:pBdr>
        <w:spacing w:after="0"/>
      </w:pPr>
      <w:r>
        <w:t>Force Majeure. A party shall not be liable for any failure of, or delay in the performance of this Agreement for the period that such failure or delay is due to causes beyond its reasonable control. Means any</w:t>
      </w:r>
    </w:p>
    <w:p w14:paraId="09429970" w14:textId="77777777" w:rsidR="00DA3FE8" w:rsidRDefault="00655AEC">
      <w:pPr>
        <w:numPr>
          <w:ilvl w:val="1"/>
          <w:numId w:val="4"/>
        </w:numPr>
        <w:pBdr>
          <w:top w:val="nil"/>
          <w:left w:val="nil"/>
          <w:bottom w:val="nil"/>
          <w:right w:val="nil"/>
          <w:between w:val="nil"/>
        </w:pBdr>
        <w:spacing w:after="0"/>
        <w:ind w:left="850" w:hanging="283"/>
      </w:pPr>
      <w:r>
        <w:t xml:space="preserve">fire, flood, earthquake or natural phenomena </w:t>
      </w:r>
    </w:p>
    <w:p w14:paraId="5B05101D" w14:textId="77777777" w:rsidR="00DA3FE8" w:rsidRDefault="00655AEC">
      <w:pPr>
        <w:numPr>
          <w:ilvl w:val="1"/>
          <w:numId w:val="4"/>
        </w:numPr>
        <w:pBdr>
          <w:top w:val="nil"/>
          <w:left w:val="nil"/>
          <w:bottom w:val="nil"/>
          <w:right w:val="nil"/>
          <w:between w:val="nil"/>
        </w:pBdr>
        <w:spacing w:after="0"/>
        <w:ind w:left="850" w:hanging="283"/>
      </w:pPr>
      <w:r>
        <w:t xml:space="preserve">war, embargo, riot, civil disorder, rebellion, revolution </w:t>
      </w:r>
    </w:p>
    <w:p w14:paraId="6C480BBD" w14:textId="77777777" w:rsidR="00DA3FE8" w:rsidRDefault="00655AEC">
      <w:pPr>
        <w:pBdr>
          <w:top w:val="nil"/>
          <w:left w:val="nil"/>
          <w:bottom w:val="nil"/>
          <w:right w:val="nil"/>
          <w:between w:val="nil"/>
        </w:pBdr>
        <w:spacing w:after="0"/>
        <w:ind w:left="576"/>
      </w:pPr>
      <w:r>
        <w:t>which is beyond the Provider's control, or any other causes beyond the Provider's control</w:t>
      </w:r>
    </w:p>
    <w:p w14:paraId="22F73E62" w14:textId="77777777" w:rsidR="00DA3FE8" w:rsidRDefault="00655AEC">
      <w:pPr>
        <w:numPr>
          <w:ilvl w:val="0"/>
          <w:numId w:val="4"/>
        </w:numPr>
        <w:pBdr>
          <w:top w:val="nil"/>
          <w:left w:val="nil"/>
          <w:bottom w:val="nil"/>
          <w:right w:val="nil"/>
          <w:between w:val="nil"/>
        </w:pBdr>
        <w:spacing w:after="0"/>
      </w:pPr>
      <w:r>
        <w:t>Availability and Reliability calculations are based on the Service Monitoring operational results.</w:t>
      </w:r>
    </w:p>
    <w:p w14:paraId="0220FEA9" w14:textId="77777777" w:rsidR="00DA3FE8" w:rsidRDefault="00655AEC">
      <w:pPr>
        <w:numPr>
          <w:ilvl w:val="0"/>
          <w:numId w:val="4"/>
        </w:numPr>
        <w:pBdr>
          <w:top w:val="nil"/>
          <w:left w:val="nil"/>
          <w:bottom w:val="nil"/>
          <w:right w:val="nil"/>
          <w:between w:val="nil"/>
        </w:pBdr>
        <w:spacing w:after="0"/>
      </w:pPr>
      <w:r>
        <w:t xml:space="preserve">Failures in VO monitoring are not considered as the Agreement violations. </w:t>
      </w:r>
    </w:p>
    <w:p w14:paraId="46D650B1" w14:textId="77777777" w:rsidR="00DA3FE8" w:rsidRDefault="00655AEC">
      <w:pPr>
        <w:pStyle w:val="Heading1"/>
        <w:numPr>
          <w:ilvl w:val="0"/>
          <w:numId w:val="2"/>
        </w:numPr>
      </w:pPr>
      <w:bookmarkStart w:id="12" w:name="_17dp8vu" w:colFirst="0" w:colLast="0"/>
      <w:bookmarkEnd w:id="12"/>
      <w:r>
        <w:t>Communication, reporting and escalation</w:t>
      </w:r>
    </w:p>
    <w:p w14:paraId="26E27218" w14:textId="77777777" w:rsidR="00DA3FE8" w:rsidRDefault="00655AEC">
      <w:pPr>
        <w:pStyle w:val="Heading2"/>
        <w:numPr>
          <w:ilvl w:val="1"/>
          <w:numId w:val="2"/>
        </w:numPr>
      </w:pPr>
      <w:bookmarkStart w:id="13" w:name="_3rdcrjn" w:colFirst="0" w:colLast="0"/>
      <w:bookmarkEnd w:id="13"/>
      <w:r>
        <w:t>General communication</w:t>
      </w:r>
    </w:p>
    <w:p w14:paraId="583FBA64" w14:textId="77777777" w:rsidR="00DA3FE8" w:rsidRDefault="00655AEC">
      <w:r>
        <w:t>The following contacts will be generally used for communications related to the service in the scope of this Agreement.</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1"/>
      </w:tblGrid>
      <w:tr w:rsidR="00DA3FE8" w14:paraId="11AA65EF" w14:textId="77777777">
        <w:tc>
          <w:tcPr>
            <w:tcW w:w="4495" w:type="dxa"/>
            <w:shd w:val="clear" w:color="auto" w:fill="B8CCE4"/>
          </w:tcPr>
          <w:p w14:paraId="1FDE6699" w14:textId="77777777" w:rsidR="00DA3FE8" w:rsidRDefault="00655AEC">
            <w:pPr>
              <w:rPr>
                <w:b/>
              </w:rPr>
            </w:pPr>
            <w:r>
              <w:rPr>
                <w:b/>
              </w:rPr>
              <w:t>Provider contact</w:t>
            </w:r>
          </w:p>
        </w:tc>
        <w:tc>
          <w:tcPr>
            <w:tcW w:w="4521" w:type="dxa"/>
            <w:shd w:val="clear" w:color="auto" w:fill="auto"/>
          </w:tcPr>
          <w:p w14:paraId="3212AE03" w14:textId="77777777" w:rsidR="00DA3FE8" w:rsidRDefault="00655AEC">
            <w:r>
              <w:rPr>
                <w:highlight w:val="yellow"/>
              </w:rPr>
              <w:t>&lt;insert name&gt;</w:t>
            </w:r>
            <w:r>
              <w:rPr>
                <w:highlight w:val="yellow"/>
              </w:rPr>
              <w:br/>
              <w:t>&lt;insert email&gt;</w:t>
            </w:r>
            <w:r>
              <w:rPr>
                <w:highlight w:val="yellow"/>
              </w:rPr>
              <w:br/>
              <w:t>&lt;insert title&gt;</w:t>
            </w:r>
          </w:p>
        </w:tc>
      </w:tr>
      <w:tr w:rsidR="00DA3FE8" w14:paraId="7A987BC6" w14:textId="77777777">
        <w:tc>
          <w:tcPr>
            <w:tcW w:w="4495" w:type="dxa"/>
            <w:shd w:val="clear" w:color="auto" w:fill="B8CCE4"/>
          </w:tcPr>
          <w:p w14:paraId="5115482E" w14:textId="77777777" w:rsidR="00DA3FE8" w:rsidRDefault="00655AEC">
            <w:pPr>
              <w:rPr>
                <w:b/>
              </w:rPr>
            </w:pPr>
            <w:r>
              <w:rPr>
                <w:b/>
              </w:rPr>
              <w:t>Provider technical contact</w:t>
            </w:r>
          </w:p>
        </w:tc>
        <w:tc>
          <w:tcPr>
            <w:tcW w:w="4521" w:type="dxa"/>
            <w:shd w:val="clear" w:color="auto" w:fill="auto"/>
          </w:tcPr>
          <w:p w14:paraId="387EFC0E" w14:textId="77777777" w:rsidR="00DA3FE8" w:rsidRDefault="00655AEC">
            <w:r>
              <w:rPr>
                <w:highlight w:val="yellow"/>
              </w:rPr>
              <w:t>&lt;insert name&gt;</w:t>
            </w:r>
            <w:r>
              <w:rPr>
                <w:highlight w:val="yellow"/>
              </w:rPr>
              <w:br/>
              <w:t>&lt;insert email&gt;</w:t>
            </w:r>
            <w:r>
              <w:rPr>
                <w:highlight w:val="yellow"/>
              </w:rPr>
              <w:br/>
              <w:t>&lt;insert title&gt;</w:t>
            </w:r>
          </w:p>
        </w:tc>
      </w:tr>
      <w:tr w:rsidR="00DA3FE8" w:rsidRPr="008C3027" w14:paraId="0D22B5B7" w14:textId="77777777">
        <w:tc>
          <w:tcPr>
            <w:tcW w:w="4495" w:type="dxa"/>
            <w:shd w:val="clear" w:color="auto" w:fill="B8CCE4"/>
          </w:tcPr>
          <w:p w14:paraId="46D16133" w14:textId="77777777" w:rsidR="00DA3FE8" w:rsidRDefault="00655AEC">
            <w:pPr>
              <w:rPr>
                <w:b/>
              </w:rPr>
            </w:pPr>
            <w:r>
              <w:rPr>
                <w:b/>
              </w:rPr>
              <w:t>EGI contact</w:t>
            </w:r>
          </w:p>
        </w:tc>
        <w:tc>
          <w:tcPr>
            <w:tcW w:w="4521" w:type="dxa"/>
            <w:shd w:val="clear" w:color="auto" w:fill="auto"/>
          </w:tcPr>
          <w:p w14:paraId="698ACE8C" w14:textId="62A41C18" w:rsidR="00DA3FE8" w:rsidRPr="002351BE" w:rsidRDefault="00655AEC">
            <w:pPr>
              <w:rPr>
                <w:lang w:val="pl-PL"/>
              </w:rPr>
            </w:pPr>
            <w:r w:rsidRPr="002351BE">
              <w:rPr>
                <w:lang w:val="pl-PL"/>
              </w:rPr>
              <w:t>Malgorzata Krakowian, EGI Foundation</w:t>
            </w:r>
            <w:r w:rsidRPr="002351BE">
              <w:rPr>
                <w:lang w:val="pl-PL"/>
              </w:rPr>
              <w:br/>
            </w:r>
            <w:r w:rsidR="003A6E0E">
              <w:rPr>
                <w:lang w:val="pl-PL"/>
              </w:rPr>
              <w:fldChar w:fldCharType="begin"/>
            </w:r>
            <w:r w:rsidR="003A6E0E">
              <w:rPr>
                <w:lang w:val="pl-PL"/>
              </w:rPr>
              <w:instrText xml:space="preserve"> HYPERLINK "mailto:</w:instrText>
            </w:r>
            <w:r w:rsidR="003A6E0E" w:rsidRPr="002351BE">
              <w:rPr>
                <w:lang w:val="pl-PL"/>
              </w:rPr>
              <w:instrText>slm@mailman.egi.eu</w:instrText>
            </w:r>
            <w:r w:rsidR="003A6E0E">
              <w:rPr>
                <w:lang w:val="pl-PL"/>
              </w:rPr>
              <w:instrText xml:space="preserve">" </w:instrText>
            </w:r>
            <w:r w:rsidR="003A6E0E">
              <w:rPr>
                <w:lang w:val="pl-PL"/>
              </w:rPr>
              <w:fldChar w:fldCharType="separate"/>
            </w:r>
            <w:r w:rsidR="003A6E0E" w:rsidRPr="000D2C36">
              <w:rPr>
                <w:rStyle w:val="Hyperlink"/>
                <w:lang w:val="pl-PL"/>
              </w:rPr>
              <w:t>slm@mailman.egi.eu</w:t>
            </w:r>
            <w:r w:rsidR="003A6E0E">
              <w:rPr>
                <w:lang w:val="pl-PL"/>
              </w:rPr>
              <w:fldChar w:fldCharType="end"/>
            </w:r>
            <w:r w:rsidR="003A6E0E">
              <w:rPr>
                <w:lang w:val="pl-PL"/>
              </w:rPr>
              <w:t xml:space="preserve"> </w:t>
            </w:r>
            <w:r w:rsidRPr="002351BE">
              <w:rPr>
                <w:lang w:val="pl-PL"/>
              </w:rPr>
              <w:br/>
              <w:t>SLM manager</w:t>
            </w:r>
          </w:p>
        </w:tc>
      </w:tr>
      <w:tr w:rsidR="00DA3FE8" w14:paraId="279176E8" w14:textId="77777777">
        <w:tc>
          <w:tcPr>
            <w:tcW w:w="4495" w:type="dxa"/>
            <w:shd w:val="clear" w:color="auto" w:fill="B8CCE4"/>
          </w:tcPr>
          <w:p w14:paraId="07A1F3B1" w14:textId="77777777" w:rsidR="00DA3FE8" w:rsidRDefault="00655AEC">
            <w:pPr>
              <w:rPr>
                <w:b/>
              </w:rPr>
            </w:pPr>
            <w:r>
              <w:rPr>
                <w:b/>
              </w:rPr>
              <w:t>EGI technical contact</w:t>
            </w:r>
          </w:p>
        </w:tc>
        <w:tc>
          <w:tcPr>
            <w:tcW w:w="4521" w:type="dxa"/>
            <w:shd w:val="clear" w:color="auto" w:fill="auto"/>
          </w:tcPr>
          <w:p w14:paraId="6B0E8858" w14:textId="7A6443D7" w:rsidR="00DA3FE8" w:rsidRDefault="002351BE">
            <w:r>
              <w:t>Matthew</w:t>
            </w:r>
            <w:r w:rsidR="00655AEC">
              <w:t xml:space="preserve"> Viljoen, EGI Foundation</w:t>
            </w:r>
            <w:r w:rsidR="00655AEC">
              <w:br/>
            </w:r>
            <w:hyperlink r:id="rId24" w:history="1">
              <w:r w:rsidR="003A6E0E" w:rsidRPr="000D2C36">
                <w:rPr>
                  <w:rStyle w:val="Hyperlink"/>
                </w:rPr>
                <w:t>operations@egi.eu</w:t>
              </w:r>
            </w:hyperlink>
            <w:r w:rsidR="003A6E0E">
              <w:t xml:space="preserve"> </w:t>
            </w:r>
            <w:r w:rsidR="00655AEC">
              <w:br/>
              <w:t>Operations manager</w:t>
            </w:r>
          </w:p>
        </w:tc>
      </w:tr>
      <w:tr w:rsidR="00DA3FE8" w14:paraId="0D16E453" w14:textId="77777777">
        <w:tc>
          <w:tcPr>
            <w:tcW w:w="4495" w:type="dxa"/>
            <w:shd w:val="clear" w:color="auto" w:fill="B8CCE4"/>
          </w:tcPr>
          <w:p w14:paraId="128B5B28" w14:textId="77777777" w:rsidR="00DA3FE8" w:rsidRDefault="00655AEC">
            <w:pPr>
              <w:rPr>
                <w:b/>
              </w:rPr>
            </w:pPr>
            <w:r>
              <w:rPr>
                <w:b/>
              </w:rPr>
              <w:t>Service Support contact</w:t>
            </w:r>
          </w:p>
        </w:tc>
        <w:tc>
          <w:tcPr>
            <w:tcW w:w="4521" w:type="dxa"/>
            <w:shd w:val="clear" w:color="auto" w:fill="auto"/>
          </w:tcPr>
          <w:p w14:paraId="0734BBD7" w14:textId="77777777" w:rsidR="00DA3FE8" w:rsidRDefault="00655AEC">
            <w:r>
              <w:t>EGI Service Desk (See Section 3)</w:t>
            </w:r>
          </w:p>
        </w:tc>
      </w:tr>
    </w:tbl>
    <w:p w14:paraId="424206FD" w14:textId="77777777" w:rsidR="00DA3FE8" w:rsidRDefault="00DA3FE8"/>
    <w:p w14:paraId="7A12F2A5" w14:textId="77777777" w:rsidR="00DA3FE8" w:rsidRDefault="00655AEC">
      <w:pPr>
        <w:pStyle w:val="Heading2"/>
        <w:numPr>
          <w:ilvl w:val="1"/>
          <w:numId w:val="2"/>
        </w:numPr>
      </w:pPr>
      <w:bookmarkStart w:id="14" w:name="_26in1rg" w:colFirst="0" w:colLast="0"/>
      <w:bookmarkEnd w:id="14"/>
      <w:r>
        <w:t>Regular reporting</w:t>
      </w:r>
    </w:p>
    <w:p w14:paraId="43F3A2DF" w14:textId="77777777" w:rsidR="00DA3FE8" w:rsidRDefault="00655AEC">
      <w:bookmarkStart w:id="15" w:name="_7dleaxwxj69k" w:colFirst="0" w:colLast="0"/>
      <w:bookmarkEnd w:id="15"/>
      <w:r>
        <w:t>The Component Provider will supply Performance reports together with their invoices to EGI Foundation (Section 9.2).</w:t>
      </w:r>
    </w:p>
    <w:p w14:paraId="74BC1375" w14:textId="77777777" w:rsidR="00DA3FE8" w:rsidRDefault="00DA3FE8">
      <w:bookmarkStart w:id="16" w:name="_s2yiz3wub8p5" w:colFirst="0" w:colLast="0"/>
      <w:bookmarkEnd w:id="16"/>
    </w:p>
    <w:p w14:paraId="6E437686" w14:textId="77777777" w:rsidR="00DA3FE8" w:rsidRDefault="00DA3FE8">
      <w:bookmarkStart w:id="17" w:name="_2sc1swcsr7fe" w:colFirst="0" w:colLast="0"/>
      <w:bookmarkEnd w:id="17"/>
    </w:p>
    <w:p w14:paraId="2D26D8CF" w14:textId="77777777" w:rsidR="00DA3FE8" w:rsidRDefault="00DA3FE8">
      <w:bookmarkStart w:id="18" w:name="_a6wa4e9qp2ij" w:colFirst="0" w:colLast="0"/>
      <w:bookmarkEnd w:id="18"/>
    </w:p>
    <w:p w14:paraId="465846DB" w14:textId="77777777" w:rsidR="00DA3FE8" w:rsidRDefault="00DA3FE8">
      <w:bookmarkStart w:id="19" w:name="_gkuaj71ttl3v" w:colFirst="0" w:colLast="0"/>
      <w:bookmarkEnd w:id="19"/>
    </w:p>
    <w:p w14:paraId="43A3083D" w14:textId="77777777" w:rsidR="00DA3FE8" w:rsidRDefault="00DA3FE8">
      <w:bookmarkStart w:id="20" w:name="_xpfi93m4er5x" w:colFirst="0" w:colLast="0"/>
      <w:bookmarkEnd w:id="20"/>
    </w:p>
    <w:p w14:paraId="607FED57" w14:textId="77777777" w:rsidR="00DA3FE8" w:rsidRDefault="00DA3FE8">
      <w:bookmarkStart w:id="21" w:name="_6o1yhc3rlwhp" w:colFirst="0" w:colLast="0"/>
      <w:bookmarkEnd w:id="21"/>
    </w:p>
    <w:p w14:paraId="26C11300" w14:textId="77777777" w:rsidR="00DA3FE8" w:rsidRDefault="00655AEC">
      <w:bookmarkStart w:id="22" w:name="_hf0ccltjyiqu" w:colFirst="0" w:colLast="0"/>
      <w:bookmarkEnd w:id="22"/>
      <w:r>
        <w:t>The Component Provider is committed to providing the following reports using predefined templates</w:t>
      </w:r>
      <w:r>
        <w:rPr>
          <w:vertAlign w:val="superscript"/>
        </w:rPr>
        <w:footnoteReference w:id="10"/>
      </w:r>
      <w:r>
        <w:t>:</w:t>
      </w:r>
    </w:p>
    <w:tbl>
      <w:tblPr>
        <w:tblStyle w:val="a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6"/>
        <w:gridCol w:w="1805"/>
        <w:gridCol w:w="1805"/>
        <w:gridCol w:w="1805"/>
        <w:gridCol w:w="1805"/>
      </w:tblGrid>
      <w:tr w:rsidR="00DA3FE8" w14:paraId="66AEA7C2" w14:textId="77777777">
        <w:tc>
          <w:tcPr>
            <w:tcW w:w="1805" w:type="dxa"/>
            <w:shd w:val="clear" w:color="auto" w:fill="B8CCE4"/>
            <w:tcMar>
              <w:top w:w="100" w:type="dxa"/>
              <w:left w:w="100" w:type="dxa"/>
              <w:bottom w:w="100" w:type="dxa"/>
              <w:right w:w="100" w:type="dxa"/>
            </w:tcMar>
          </w:tcPr>
          <w:p w14:paraId="5802AC28" w14:textId="77777777" w:rsidR="00DA3FE8" w:rsidRDefault="00655AEC">
            <w:pPr>
              <w:widowControl w:val="0"/>
              <w:pBdr>
                <w:top w:val="nil"/>
                <w:left w:val="nil"/>
                <w:bottom w:val="nil"/>
                <w:right w:val="nil"/>
                <w:between w:val="nil"/>
              </w:pBdr>
              <w:spacing w:after="0" w:line="240" w:lineRule="auto"/>
              <w:jc w:val="left"/>
              <w:rPr>
                <w:b/>
              </w:rPr>
            </w:pPr>
            <w:r>
              <w:rPr>
                <w:b/>
              </w:rPr>
              <w:t>Report title</w:t>
            </w:r>
          </w:p>
        </w:tc>
        <w:tc>
          <w:tcPr>
            <w:tcW w:w="1805" w:type="dxa"/>
            <w:shd w:val="clear" w:color="auto" w:fill="B8CCE4"/>
            <w:tcMar>
              <w:top w:w="100" w:type="dxa"/>
              <w:left w:w="100" w:type="dxa"/>
              <w:bottom w:w="100" w:type="dxa"/>
              <w:right w:w="100" w:type="dxa"/>
            </w:tcMar>
          </w:tcPr>
          <w:p w14:paraId="79936D78" w14:textId="77777777" w:rsidR="00DA3FE8" w:rsidRDefault="00655AEC">
            <w:pPr>
              <w:widowControl w:val="0"/>
              <w:pBdr>
                <w:top w:val="nil"/>
                <w:left w:val="nil"/>
                <w:bottom w:val="nil"/>
                <w:right w:val="nil"/>
                <w:between w:val="nil"/>
              </w:pBdr>
              <w:spacing w:after="0" w:line="240" w:lineRule="auto"/>
              <w:jc w:val="left"/>
              <w:rPr>
                <w:b/>
              </w:rPr>
            </w:pPr>
            <w:r>
              <w:rPr>
                <w:b/>
              </w:rPr>
              <w:t>Content</w:t>
            </w:r>
          </w:p>
        </w:tc>
        <w:tc>
          <w:tcPr>
            <w:tcW w:w="1805" w:type="dxa"/>
            <w:shd w:val="clear" w:color="auto" w:fill="B8CCE4"/>
            <w:tcMar>
              <w:top w:w="100" w:type="dxa"/>
              <w:left w:w="100" w:type="dxa"/>
              <w:bottom w:w="100" w:type="dxa"/>
              <w:right w:w="100" w:type="dxa"/>
            </w:tcMar>
          </w:tcPr>
          <w:p w14:paraId="27DB86DC" w14:textId="77777777" w:rsidR="00DA3FE8" w:rsidRDefault="00655AEC">
            <w:pPr>
              <w:widowControl w:val="0"/>
              <w:pBdr>
                <w:top w:val="nil"/>
                <w:left w:val="nil"/>
                <w:bottom w:val="nil"/>
                <w:right w:val="nil"/>
                <w:between w:val="nil"/>
              </w:pBdr>
              <w:spacing w:after="0" w:line="240" w:lineRule="auto"/>
              <w:jc w:val="left"/>
              <w:rPr>
                <w:b/>
              </w:rPr>
            </w:pPr>
            <w:r>
              <w:rPr>
                <w:b/>
              </w:rPr>
              <w:t>Frequency</w:t>
            </w:r>
          </w:p>
        </w:tc>
        <w:tc>
          <w:tcPr>
            <w:tcW w:w="1805" w:type="dxa"/>
            <w:shd w:val="clear" w:color="auto" w:fill="B8CCE4"/>
            <w:tcMar>
              <w:top w:w="100" w:type="dxa"/>
              <w:left w:w="100" w:type="dxa"/>
              <w:bottom w:w="100" w:type="dxa"/>
              <w:right w:w="100" w:type="dxa"/>
            </w:tcMar>
          </w:tcPr>
          <w:p w14:paraId="2BD17FEA" w14:textId="77777777" w:rsidR="00DA3FE8" w:rsidRDefault="00655AEC">
            <w:pPr>
              <w:widowControl w:val="0"/>
              <w:pBdr>
                <w:top w:val="nil"/>
                <w:left w:val="nil"/>
                <w:bottom w:val="nil"/>
                <w:right w:val="nil"/>
                <w:between w:val="nil"/>
              </w:pBdr>
              <w:spacing w:after="0" w:line="240" w:lineRule="auto"/>
              <w:jc w:val="left"/>
              <w:rPr>
                <w:b/>
              </w:rPr>
            </w:pPr>
            <w:r>
              <w:rPr>
                <w:b/>
              </w:rPr>
              <w:t>Produced by</w:t>
            </w:r>
          </w:p>
        </w:tc>
        <w:tc>
          <w:tcPr>
            <w:tcW w:w="1805" w:type="dxa"/>
            <w:shd w:val="clear" w:color="auto" w:fill="B8CCE4"/>
            <w:tcMar>
              <w:top w:w="100" w:type="dxa"/>
              <w:left w:w="100" w:type="dxa"/>
              <w:bottom w:w="100" w:type="dxa"/>
              <w:right w:w="100" w:type="dxa"/>
            </w:tcMar>
          </w:tcPr>
          <w:p w14:paraId="1F24ED41" w14:textId="77777777" w:rsidR="00DA3FE8" w:rsidRDefault="00655AEC">
            <w:pPr>
              <w:widowControl w:val="0"/>
              <w:pBdr>
                <w:top w:val="nil"/>
                <w:left w:val="nil"/>
                <w:bottom w:val="nil"/>
                <w:right w:val="nil"/>
                <w:between w:val="nil"/>
              </w:pBdr>
              <w:spacing w:after="0" w:line="240" w:lineRule="auto"/>
              <w:jc w:val="left"/>
              <w:rPr>
                <w:b/>
              </w:rPr>
            </w:pPr>
            <w:r>
              <w:rPr>
                <w:b/>
              </w:rPr>
              <w:t>Delivery</w:t>
            </w:r>
          </w:p>
        </w:tc>
      </w:tr>
      <w:tr w:rsidR="00DA3FE8" w14:paraId="791D71A7" w14:textId="77777777">
        <w:tc>
          <w:tcPr>
            <w:tcW w:w="1805" w:type="dxa"/>
            <w:shd w:val="clear" w:color="auto" w:fill="B8CCE4"/>
            <w:tcMar>
              <w:top w:w="100" w:type="dxa"/>
              <w:left w:w="100" w:type="dxa"/>
              <w:bottom w:w="100" w:type="dxa"/>
              <w:right w:w="100" w:type="dxa"/>
            </w:tcMar>
          </w:tcPr>
          <w:p w14:paraId="5566B2D0" w14:textId="77777777" w:rsidR="00DA3FE8" w:rsidRDefault="00655AEC">
            <w:pPr>
              <w:widowControl w:val="0"/>
              <w:pBdr>
                <w:top w:val="nil"/>
                <w:left w:val="nil"/>
                <w:bottom w:val="nil"/>
                <w:right w:val="nil"/>
                <w:between w:val="nil"/>
              </w:pBdr>
              <w:spacing w:after="0" w:line="240" w:lineRule="auto"/>
              <w:jc w:val="left"/>
              <w:rPr>
                <w:b/>
              </w:rPr>
            </w:pPr>
            <w:r>
              <w:rPr>
                <w:b/>
              </w:rPr>
              <w:t>Service Performance Report</w:t>
            </w:r>
          </w:p>
        </w:tc>
        <w:tc>
          <w:tcPr>
            <w:tcW w:w="1805" w:type="dxa"/>
            <w:tcMar>
              <w:top w:w="100" w:type="dxa"/>
              <w:left w:w="100" w:type="dxa"/>
              <w:bottom w:w="100" w:type="dxa"/>
              <w:right w:w="100" w:type="dxa"/>
            </w:tcMar>
          </w:tcPr>
          <w:p w14:paraId="5FE6C0A2" w14:textId="77777777" w:rsidR="00DA3FE8" w:rsidRDefault="00655AEC">
            <w:pPr>
              <w:widowControl w:val="0"/>
              <w:pBdr>
                <w:top w:val="nil"/>
                <w:left w:val="nil"/>
                <w:bottom w:val="nil"/>
                <w:right w:val="nil"/>
                <w:between w:val="nil"/>
              </w:pBdr>
              <w:spacing w:after="0" w:line="240" w:lineRule="auto"/>
              <w:jc w:val="left"/>
              <w:rPr>
                <w:highlight w:val="yellow"/>
              </w:rPr>
            </w:pPr>
            <w:r>
              <w:t>The document provides an overall assessment of service performance (per month) and OLA target performance achieved during the reporting period based on values from EGI monitoring</w:t>
            </w:r>
            <w:r>
              <w:rPr>
                <w:vertAlign w:val="superscript"/>
              </w:rPr>
              <w:footnoteReference w:id="11"/>
            </w:r>
          </w:p>
        </w:tc>
        <w:tc>
          <w:tcPr>
            <w:tcW w:w="1805" w:type="dxa"/>
            <w:tcMar>
              <w:top w:w="100" w:type="dxa"/>
              <w:left w:w="100" w:type="dxa"/>
              <w:bottom w:w="100" w:type="dxa"/>
              <w:right w:w="100" w:type="dxa"/>
            </w:tcMar>
          </w:tcPr>
          <w:p w14:paraId="3278F659" w14:textId="77777777" w:rsidR="00DA3FE8" w:rsidRDefault="00655AEC">
            <w:pPr>
              <w:widowControl w:val="0"/>
              <w:pBdr>
                <w:top w:val="nil"/>
                <w:left w:val="nil"/>
                <w:bottom w:val="nil"/>
                <w:right w:val="nil"/>
                <w:between w:val="nil"/>
              </w:pBdr>
              <w:spacing w:after="0" w:line="240" w:lineRule="auto"/>
              <w:jc w:val="left"/>
              <w:rPr>
                <w:highlight w:val="yellow"/>
              </w:rPr>
            </w:pPr>
            <w:r>
              <w:t xml:space="preserve">Aligned with invoicing schedule (Section 9), unless otherwise specified/requested by the customer. </w:t>
            </w:r>
            <w:r>
              <w:br/>
            </w:r>
          </w:p>
        </w:tc>
        <w:tc>
          <w:tcPr>
            <w:tcW w:w="1805" w:type="dxa"/>
            <w:tcMar>
              <w:top w:w="100" w:type="dxa"/>
              <w:left w:w="100" w:type="dxa"/>
              <w:bottom w:w="100" w:type="dxa"/>
              <w:right w:w="100" w:type="dxa"/>
            </w:tcMar>
          </w:tcPr>
          <w:p w14:paraId="658F7298" w14:textId="77777777" w:rsidR="00DA3FE8" w:rsidRDefault="00655AEC">
            <w:pPr>
              <w:widowControl w:val="0"/>
              <w:pBdr>
                <w:top w:val="nil"/>
                <w:left w:val="nil"/>
                <w:bottom w:val="nil"/>
                <w:right w:val="nil"/>
                <w:between w:val="nil"/>
              </w:pBdr>
              <w:spacing w:after="0" w:line="240" w:lineRule="auto"/>
              <w:jc w:val="left"/>
            </w:pPr>
            <w:r>
              <w:t>Component Provider</w:t>
            </w:r>
          </w:p>
        </w:tc>
        <w:tc>
          <w:tcPr>
            <w:tcW w:w="1805" w:type="dxa"/>
            <w:tcMar>
              <w:top w:w="100" w:type="dxa"/>
              <w:left w:w="100" w:type="dxa"/>
              <w:bottom w:w="100" w:type="dxa"/>
              <w:right w:w="100" w:type="dxa"/>
            </w:tcMar>
          </w:tcPr>
          <w:p w14:paraId="4B2C2F3F" w14:textId="77777777" w:rsidR="00DA3FE8" w:rsidRDefault="00655AEC">
            <w:pPr>
              <w:widowControl w:val="0"/>
              <w:pBdr>
                <w:top w:val="nil"/>
                <w:left w:val="nil"/>
                <w:bottom w:val="nil"/>
                <w:right w:val="nil"/>
                <w:between w:val="nil"/>
              </w:pBdr>
              <w:spacing w:after="0" w:line="240" w:lineRule="auto"/>
              <w:jc w:val="left"/>
            </w:pPr>
            <w:r>
              <w:t xml:space="preserve">Email to </w:t>
            </w:r>
            <w:r>
              <w:rPr>
                <w:b/>
              </w:rPr>
              <w:t>EGI contact</w:t>
            </w:r>
            <w:r>
              <w:t xml:space="preserve"> together with invoice for period.</w:t>
            </w:r>
          </w:p>
        </w:tc>
      </w:tr>
      <w:tr w:rsidR="00DA3FE8" w14:paraId="052FC895" w14:textId="77777777">
        <w:tc>
          <w:tcPr>
            <w:tcW w:w="1805" w:type="dxa"/>
            <w:shd w:val="clear" w:color="auto" w:fill="B8CCE4"/>
            <w:tcMar>
              <w:top w:w="100" w:type="dxa"/>
              <w:left w:w="100" w:type="dxa"/>
              <w:bottom w:w="100" w:type="dxa"/>
              <w:right w:w="100" w:type="dxa"/>
            </w:tcMar>
          </w:tcPr>
          <w:p w14:paraId="799E17D7" w14:textId="77777777" w:rsidR="00DA3FE8" w:rsidRDefault="00655AEC">
            <w:pPr>
              <w:widowControl w:val="0"/>
              <w:pBdr>
                <w:top w:val="nil"/>
                <w:left w:val="nil"/>
                <w:bottom w:val="nil"/>
                <w:right w:val="nil"/>
                <w:between w:val="nil"/>
              </w:pBdr>
              <w:spacing w:after="0" w:line="240" w:lineRule="auto"/>
              <w:jc w:val="left"/>
              <w:rPr>
                <w:b/>
              </w:rPr>
            </w:pPr>
            <w:r>
              <w:rPr>
                <w:b/>
              </w:rPr>
              <w:t>Agreement Violation</w:t>
            </w:r>
          </w:p>
        </w:tc>
        <w:tc>
          <w:tcPr>
            <w:tcW w:w="1805" w:type="dxa"/>
            <w:tcMar>
              <w:top w:w="100" w:type="dxa"/>
              <w:left w:w="100" w:type="dxa"/>
              <w:bottom w:w="100" w:type="dxa"/>
              <w:right w:w="100" w:type="dxa"/>
            </w:tcMar>
          </w:tcPr>
          <w:p w14:paraId="41057CD4" w14:textId="77777777" w:rsidR="00DA3FE8" w:rsidRDefault="00655AEC">
            <w:pPr>
              <w:widowControl w:val="0"/>
              <w:pBdr>
                <w:top w:val="nil"/>
                <w:left w:val="nil"/>
                <w:bottom w:val="nil"/>
                <w:right w:val="nil"/>
                <w:between w:val="nil"/>
              </w:pBdr>
              <w:spacing w:after="0" w:line="240" w:lineRule="auto"/>
              <w:jc w:val="left"/>
            </w:pPr>
            <w:r>
              <w:t>Agreement violation justification and a plan for service enhancement</w:t>
            </w:r>
          </w:p>
        </w:tc>
        <w:tc>
          <w:tcPr>
            <w:tcW w:w="1805" w:type="dxa"/>
            <w:tcMar>
              <w:top w:w="100" w:type="dxa"/>
              <w:left w:w="100" w:type="dxa"/>
              <w:bottom w:w="100" w:type="dxa"/>
              <w:right w:w="100" w:type="dxa"/>
            </w:tcMar>
          </w:tcPr>
          <w:p w14:paraId="0A92B63F" w14:textId="77777777" w:rsidR="00DA3FE8" w:rsidRDefault="00655AEC">
            <w:pPr>
              <w:spacing w:after="0"/>
              <w:jc w:val="left"/>
            </w:pPr>
            <w:r>
              <w:t>Within 10 working days from the date of notification to/from the EGI Foundation about violation</w:t>
            </w:r>
          </w:p>
          <w:p w14:paraId="39665193" w14:textId="77777777" w:rsidR="00DA3FE8" w:rsidRDefault="00DA3FE8">
            <w:pPr>
              <w:widowControl w:val="0"/>
              <w:pBdr>
                <w:top w:val="nil"/>
                <w:left w:val="nil"/>
                <w:bottom w:val="nil"/>
                <w:right w:val="nil"/>
                <w:between w:val="nil"/>
              </w:pBdr>
              <w:spacing w:after="0" w:line="240" w:lineRule="auto"/>
              <w:jc w:val="left"/>
            </w:pPr>
          </w:p>
        </w:tc>
        <w:tc>
          <w:tcPr>
            <w:tcW w:w="1805" w:type="dxa"/>
            <w:tcMar>
              <w:top w:w="100" w:type="dxa"/>
              <w:left w:w="100" w:type="dxa"/>
              <w:bottom w:w="100" w:type="dxa"/>
              <w:right w:w="100" w:type="dxa"/>
            </w:tcMar>
          </w:tcPr>
          <w:p w14:paraId="25544135" w14:textId="77777777" w:rsidR="00DA3FE8" w:rsidRDefault="00655AEC">
            <w:pPr>
              <w:widowControl w:val="0"/>
              <w:spacing w:after="0" w:line="240" w:lineRule="auto"/>
              <w:jc w:val="left"/>
            </w:pPr>
            <w:r>
              <w:t>Component Provider</w:t>
            </w:r>
          </w:p>
        </w:tc>
        <w:tc>
          <w:tcPr>
            <w:tcW w:w="1805" w:type="dxa"/>
            <w:tcMar>
              <w:top w:w="100" w:type="dxa"/>
              <w:left w:w="100" w:type="dxa"/>
              <w:bottom w:w="100" w:type="dxa"/>
              <w:right w:w="100" w:type="dxa"/>
            </w:tcMar>
          </w:tcPr>
          <w:p w14:paraId="2C5648B3" w14:textId="77777777" w:rsidR="00DA3FE8" w:rsidRDefault="00655AEC">
            <w:pPr>
              <w:widowControl w:val="0"/>
              <w:spacing w:after="0" w:line="240" w:lineRule="auto"/>
              <w:jc w:val="left"/>
            </w:pPr>
            <w:r>
              <w:t xml:space="preserve">Email to </w:t>
            </w:r>
            <w:r>
              <w:rPr>
                <w:b/>
              </w:rPr>
              <w:t>EGI technical contact</w:t>
            </w:r>
            <w:r>
              <w:t xml:space="preserve"> together with invoice for period.</w:t>
            </w:r>
          </w:p>
        </w:tc>
      </w:tr>
    </w:tbl>
    <w:p w14:paraId="152EAF88" w14:textId="77777777" w:rsidR="00DA3FE8" w:rsidRDefault="00DA3FE8">
      <w:bookmarkStart w:id="23" w:name="_l4x7vwvjt0gm" w:colFirst="0" w:colLast="0"/>
      <w:bookmarkEnd w:id="23"/>
    </w:p>
    <w:p w14:paraId="3B10BF1C" w14:textId="77777777" w:rsidR="00DA3FE8" w:rsidRDefault="00655AEC">
      <w:pPr>
        <w:pStyle w:val="Heading2"/>
        <w:numPr>
          <w:ilvl w:val="1"/>
          <w:numId w:val="2"/>
        </w:numPr>
        <w:pBdr>
          <w:top w:val="nil"/>
          <w:left w:val="nil"/>
          <w:bottom w:val="nil"/>
          <w:right w:val="nil"/>
          <w:between w:val="nil"/>
        </w:pBdr>
      </w:pPr>
      <w:bookmarkStart w:id="24" w:name="_o42f14hlrmzs" w:colFirst="0" w:colLast="0"/>
      <w:bookmarkEnd w:id="24"/>
      <w:r>
        <w:lastRenderedPageBreak/>
        <w:t>Violations</w:t>
      </w:r>
    </w:p>
    <w:p w14:paraId="0C8072B0" w14:textId="77777777" w:rsidR="00DA3FE8" w:rsidRDefault="00655AEC">
      <w:bookmarkStart w:id="25" w:name="_3pr6q8eymuwr" w:colFirst="0" w:colLast="0"/>
      <w:bookmarkEnd w:id="25"/>
      <w:r>
        <w:t>The Component Provider commits to inform the EGI Foundation, if the Agreement is violated or violation is anticipated. The following rules are agreed for communication in the event of the Agreement violation:</w:t>
      </w:r>
    </w:p>
    <w:p w14:paraId="36BC716D" w14:textId="77777777" w:rsidR="00DA3FE8" w:rsidRDefault="00655AEC">
      <w:pPr>
        <w:numPr>
          <w:ilvl w:val="0"/>
          <w:numId w:val="4"/>
        </w:numPr>
        <w:pBdr>
          <w:top w:val="nil"/>
          <w:left w:val="nil"/>
          <w:bottom w:val="nil"/>
          <w:right w:val="nil"/>
          <w:between w:val="nil"/>
        </w:pBdr>
        <w:spacing w:after="0"/>
      </w:pPr>
      <w:r>
        <w:t>In case of service target violation, the Component Provider must provide justifications and a plan for service enhancement within 10 working days from the date of notification to/from the EGI Foundation.</w:t>
      </w:r>
    </w:p>
    <w:p w14:paraId="765831DE" w14:textId="77777777" w:rsidR="00DA3FE8" w:rsidRDefault="00655AEC">
      <w:pPr>
        <w:numPr>
          <w:ilvl w:val="1"/>
          <w:numId w:val="4"/>
        </w:numPr>
        <w:pBdr>
          <w:top w:val="nil"/>
          <w:left w:val="nil"/>
          <w:bottom w:val="nil"/>
          <w:right w:val="nil"/>
          <w:between w:val="nil"/>
        </w:pBdr>
        <w:spacing w:after="0"/>
        <w:ind w:left="850" w:hanging="283"/>
      </w:pPr>
      <w:r>
        <w:t>In case of no or unsatisfactory justification and plan for improvement, EGI Foundation reserves the right to replace the Component Provider, in which the Component Provider forfeits future payments.</w:t>
      </w:r>
    </w:p>
    <w:p w14:paraId="307E1898" w14:textId="77777777" w:rsidR="00DA3FE8" w:rsidRDefault="00655AEC">
      <w:pPr>
        <w:numPr>
          <w:ilvl w:val="0"/>
          <w:numId w:val="4"/>
        </w:numPr>
        <w:pBdr>
          <w:top w:val="nil"/>
          <w:left w:val="nil"/>
          <w:bottom w:val="nil"/>
          <w:right w:val="nil"/>
          <w:between w:val="nil"/>
        </w:pBdr>
        <w:spacing w:after="0"/>
      </w:pPr>
      <w:r>
        <w:t>In the case of repeated violations that jeopardizes the ability of the Customer to meet their goals, EGI Foundation reserves the right to replace the Component Provider and the Component Provider forfeits all outstanding payments (i.e. current and future).</w:t>
      </w:r>
    </w:p>
    <w:p w14:paraId="70825E4D" w14:textId="77777777" w:rsidR="00DA3FE8" w:rsidRDefault="00655AEC">
      <w:pPr>
        <w:pStyle w:val="Heading2"/>
        <w:numPr>
          <w:ilvl w:val="1"/>
          <w:numId w:val="2"/>
        </w:numPr>
      </w:pPr>
      <w:bookmarkStart w:id="26" w:name="_44sinio" w:colFirst="0" w:colLast="0"/>
      <w:bookmarkEnd w:id="26"/>
      <w:r>
        <w:t>Escalation and complaints</w:t>
      </w:r>
    </w:p>
    <w:p w14:paraId="54689D11" w14:textId="77777777" w:rsidR="00DA3FE8" w:rsidRDefault="00655AEC">
      <w:r>
        <w:t>For complaints, the defined EGI Foundation contact point shall be used, and the following rules apply:</w:t>
      </w:r>
    </w:p>
    <w:p w14:paraId="4C5E80FF" w14:textId="77777777" w:rsidR="00DA3FE8" w:rsidRDefault="00655AEC">
      <w:pPr>
        <w:numPr>
          <w:ilvl w:val="0"/>
          <w:numId w:val="4"/>
        </w:numPr>
        <w:pBdr>
          <w:top w:val="nil"/>
          <w:left w:val="nil"/>
          <w:bottom w:val="nil"/>
          <w:right w:val="nil"/>
          <w:between w:val="nil"/>
        </w:pBdr>
        <w:spacing w:after="0"/>
      </w:pPr>
      <w:r>
        <w:t>Complaints should be directed to the EGI Foundation contact</w:t>
      </w:r>
    </w:p>
    <w:p w14:paraId="60879F16" w14:textId="77777777" w:rsidR="00DA3FE8" w:rsidRDefault="00655AEC">
      <w:pPr>
        <w:numPr>
          <w:ilvl w:val="0"/>
          <w:numId w:val="4"/>
        </w:numPr>
        <w:pBdr>
          <w:top w:val="nil"/>
          <w:left w:val="nil"/>
          <w:bottom w:val="nil"/>
          <w:right w:val="nil"/>
          <w:between w:val="nil"/>
        </w:pBdr>
        <w:spacing w:after="0"/>
      </w:pPr>
      <w:r>
        <w:t xml:space="preserve">The Component Provider contact will be contacted in case of received complaints. </w:t>
      </w:r>
    </w:p>
    <w:p w14:paraId="4DEEF0C6" w14:textId="77777777" w:rsidR="00DA3FE8" w:rsidRDefault="00655AEC">
      <w:pPr>
        <w:pStyle w:val="Heading1"/>
        <w:numPr>
          <w:ilvl w:val="0"/>
          <w:numId w:val="2"/>
        </w:numPr>
      </w:pPr>
      <w:bookmarkStart w:id="27" w:name="_2jxsxqh" w:colFirst="0" w:colLast="0"/>
      <w:bookmarkEnd w:id="27"/>
      <w:r>
        <w:t>Information security and data protection</w:t>
      </w:r>
    </w:p>
    <w:p w14:paraId="6297B757" w14:textId="77777777" w:rsidR="00DA3FE8" w:rsidRDefault="00655AEC">
      <w:bookmarkStart w:id="28" w:name="_z337ya" w:colFirst="0" w:colLast="0"/>
      <w:bookmarkEnd w:id="28"/>
      <w:r>
        <w:t>The following rules for information security and data protection apply:</w:t>
      </w:r>
    </w:p>
    <w:p w14:paraId="71617585" w14:textId="77777777" w:rsidR="00DA3FE8" w:rsidRDefault="00655AEC">
      <w:pPr>
        <w:numPr>
          <w:ilvl w:val="0"/>
          <w:numId w:val="4"/>
        </w:numPr>
        <w:pBdr>
          <w:top w:val="nil"/>
          <w:left w:val="nil"/>
          <w:bottom w:val="nil"/>
          <w:right w:val="nil"/>
          <w:between w:val="nil"/>
        </w:pBdr>
        <w:spacing w:after="0"/>
      </w:pPr>
      <w:r>
        <w:t>Assertion of absolute security in IT systems is impossible. The Component Provider is making every effort to maximize security level of users’ data and minimize possible harm in the event of an incident.</w:t>
      </w:r>
    </w:p>
    <w:p w14:paraId="42E66541" w14:textId="77777777" w:rsidR="00DA3FE8" w:rsidRDefault="00655AEC">
      <w:pPr>
        <w:numPr>
          <w:ilvl w:val="0"/>
          <w:numId w:val="4"/>
        </w:numPr>
        <w:pBdr>
          <w:top w:val="nil"/>
          <w:left w:val="nil"/>
          <w:bottom w:val="nil"/>
          <w:right w:val="nil"/>
          <w:between w:val="nil"/>
        </w:pBdr>
        <w:spacing w:after="0"/>
      </w:pPr>
      <w:r>
        <w:t xml:space="preserve">The Component Provider must define and abide by an information security and data protection policy related to the service being provided. </w:t>
      </w:r>
    </w:p>
    <w:p w14:paraId="1BC744DC" w14:textId="77777777" w:rsidR="00DA3FE8" w:rsidRDefault="00655AEC">
      <w:pPr>
        <w:numPr>
          <w:ilvl w:val="0"/>
          <w:numId w:val="4"/>
        </w:numPr>
        <w:pBdr>
          <w:top w:val="nil"/>
          <w:left w:val="nil"/>
          <w:bottom w:val="nil"/>
          <w:right w:val="nil"/>
          <w:between w:val="nil"/>
        </w:pBdr>
        <w:spacing w:after="0"/>
      </w:pPr>
      <w:r>
        <w:t>This must meet all requirements of any relevant EGI policies or procedures</w:t>
      </w:r>
      <w:r>
        <w:rPr>
          <w:vertAlign w:val="superscript"/>
        </w:rPr>
        <w:footnoteReference w:id="12"/>
      </w:r>
      <w:r>
        <w:t xml:space="preserve"> </w:t>
      </w:r>
      <w:proofErr w:type="gramStart"/>
      <w:r>
        <w:t>and also</w:t>
      </w:r>
      <w:proofErr w:type="gramEnd"/>
      <w:r>
        <w:t xml:space="preserve"> must be compliant with the relevant national legislation.</w:t>
      </w:r>
    </w:p>
    <w:p w14:paraId="46A96205" w14:textId="77777777" w:rsidR="00DA3FE8" w:rsidRDefault="00655AEC">
      <w:pPr>
        <w:pStyle w:val="Heading1"/>
        <w:numPr>
          <w:ilvl w:val="0"/>
          <w:numId w:val="2"/>
        </w:numPr>
      </w:pPr>
      <w:bookmarkStart w:id="29" w:name="_3j2qqm3" w:colFirst="0" w:colLast="0"/>
      <w:bookmarkEnd w:id="29"/>
      <w:r>
        <w:t xml:space="preserve">Responsibilities </w:t>
      </w:r>
    </w:p>
    <w:p w14:paraId="6B223933" w14:textId="77777777" w:rsidR="00DA3FE8" w:rsidRDefault="00655AEC">
      <w:pPr>
        <w:pStyle w:val="Heading2"/>
        <w:numPr>
          <w:ilvl w:val="1"/>
          <w:numId w:val="2"/>
        </w:numPr>
        <w:pBdr>
          <w:top w:val="nil"/>
          <w:left w:val="nil"/>
          <w:bottom w:val="nil"/>
          <w:right w:val="nil"/>
          <w:between w:val="nil"/>
        </w:pBdr>
      </w:pPr>
      <w:bookmarkStart w:id="30" w:name="_3jgyragdkjy7" w:colFirst="0" w:colLast="0"/>
      <w:bookmarkEnd w:id="30"/>
      <w:r>
        <w:t>Of the Component</w:t>
      </w:r>
      <w:r>
        <w:rPr>
          <w:color w:val="000000"/>
          <w:sz w:val="22"/>
          <w:szCs w:val="22"/>
        </w:rPr>
        <w:t xml:space="preserve"> </w:t>
      </w:r>
      <w:r>
        <w:t>Provider</w:t>
      </w:r>
    </w:p>
    <w:p w14:paraId="1AF93C23" w14:textId="77777777" w:rsidR="00DA3FE8" w:rsidRDefault="00655AEC">
      <w:bookmarkStart w:id="31" w:name="_4i7ojhp" w:colFirst="0" w:colLast="0"/>
      <w:bookmarkEnd w:id="31"/>
      <w:r>
        <w:t>Additional responsibilities of the Component Provider are as follow:</w:t>
      </w:r>
    </w:p>
    <w:p w14:paraId="6684BFB0" w14:textId="77777777" w:rsidR="00DA3FE8" w:rsidRDefault="00655AEC">
      <w:pPr>
        <w:numPr>
          <w:ilvl w:val="0"/>
          <w:numId w:val="4"/>
        </w:numPr>
        <w:pBdr>
          <w:top w:val="nil"/>
          <w:left w:val="nil"/>
          <w:bottom w:val="nil"/>
          <w:right w:val="nil"/>
          <w:between w:val="nil"/>
        </w:pBdr>
        <w:spacing w:after="0"/>
      </w:pPr>
      <w:r>
        <w:lastRenderedPageBreak/>
        <w:t>Adhere to all applicable operational and security policies and procedures</w:t>
      </w:r>
      <w:r>
        <w:rPr>
          <w:vertAlign w:val="superscript"/>
        </w:rPr>
        <w:t>12</w:t>
      </w:r>
      <w:r>
        <w:t xml:space="preserve"> and to other policy documents referenced therein applicable to “Infrastructure” scope. </w:t>
      </w:r>
    </w:p>
    <w:p w14:paraId="0DBAACE4" w14:textId="77777777" w:rsidR="00DA3FE8" w:rsidRDefault="00655AEC">
      <w:pPr>
        <w:numPr>
          <w:ilvl w:val="0"/>
          <w:numId w:val="4"/>
        </w:numPr>
        <w:pBdr>
          <w:top w:val="nil"/>
          <w:left w:val="nil"/>
          <w:bottom w:val="nil"/>
          <w:right w:val="nil"/>
          <w:between w:val="nil"/>
        </w:pBdr>
        <w:spacing w:after="0"/>
      </w:pPr>
      <w:r>
        <w:t>Use communication channel defined in the agreement.</w:t>
      </w:r>
    </w:p>
    <w:p w14:paraId="4D875429" w14:textId="77777777" w:rsidR="00DA3FE8" w:rsidRDefault="00655AEC">
      <w:pPr>
        <w:numPr>
          <w:ilvl w:val="0"/>
          <w:numId w:val="4"/>
        </w:numPr>
        <w:pBdr>
          <w:top w:val="nil"/>
          <w:left w:val="nil"/>
          <w:bottom w:val="nil"/>
          <w:right w:val="nil"/>
          <w:between w:val="nil"/>
        </w:pBdr>
        <w:spacing w:after="0"/>
      </w:pPr>
      <w:r>
        <w:t xml:space="preserve">Accept EGI monitoring services provided to measure fulfilment of agreed service level targets. </w:t>
      </w:r>
    </w:p>
    <w:p w14:paraId="5BB47E9C" w14:textId="77777777" w:rsidR="00DA3FE8" w:rsidRDefault="00655AEC">
      <w:pPr>
        <w:numPr>
          <w:ilvl w:val="0"/>
          <w:numId w:val="4"/>
        </w:numPr>
        <w:pBdr>
          <w:top w:val="nil"/>
          <w:left w:val="nil"/>
          <w:bottom w:val="nil"/>
          <w:right w:val="nil"/>
          <w:between w:val="nil"/>
        </w:pBdr>
        <w:spacing w:after="0"/>
      </w:pPr>
      <w:r>
        <w:t xml:space="preserve">Ensure the accuracy of the information in EGI Configuration Database GOCDB </w:t>
      </w:r>
    </w:p>
    <w:p w14:paraId="366A1F15" w14:textId="77777777" w:rsidR="00DA3FE8" w:rsidRDefault="00655AEC">
      <w:pPr>
        <w:numPr>
          <w:ilvl w:val="1"/>
          <w:numId w:val="4"/>
        </w:numPr>
        <w:pBdr>
          <w:top w:val="nil"/>
          <w:left w:val="nil"/>
          <w:bottom w:val="nil"/>
          <w:right w:val="nil"/>
          <w:between w:val="nil"/>
        </w:pBdr>
        <w:spacing w:after="0"/>
        <w:ind w:left="850" w:hanging="283"/>
      </w:pPr>
      <w:r>
        <w:t>The Component Provider contact details (name, phone number, e-mail address) of a set of contact points for security, operational and administrative emergencies.</w:t>
      </w:r>
    </w:p>
    <w:p w14:paraId="20373E80" w14:textId="77777777" w:rsidR="00DA3FE8" w:rsidRDefault="00655AEC">
      <w:pPr>
        <w:numPr>
          <w:ilvl w:val="1"/>
          <w:numId w:val="4"/>
        </w:numPr>
        <w:pBdr>
          <w:top w:val="nil"/>
          <w:left w:val="nil"/>
          <w:bottom w:val="nil"/>
          <w:right w:val="nil"/>
          <w:between w:val="nil"/>
        </w:pBdr>
        <w:spacing w:after="0"/>
        <w:ind w:left="850" w:hanging="283"/>
      </w:pPr>
      <w:r>
        <w:t>Components of the service are registered and in the EGI scope.</w:t>
      </w:r>
    </w:p>
    <w:p w14:paraId="02656E20" w14:textId="77777777" w:rsidR="00DA3FE8" w:rsidRDefault="00655AEC">
      <w:pPr>
        <w:numPr>
          <w:ilvl w:val="1"/>
          <w:numId w:val="4"/>
        </w:numPr>
        <w:pBdr>
          <w:top w:val="nil"/>
          <w:left w:val="nil"/>
          <w:bottom w:val="nil"/>
          <w:right w:val="nil"/>
          <w:between w:val="nil"/>
        </w:pBdr>
        <w:spacing w:after="0"/>
        <w:ind w:left="850" w:hanging="283"/>
      </w:pPr>
      <w:r>
        <w:t>The services that are offered by the Component Provider must be specified.</w:t>
      </w:r>
    </w:p>
    <w:p w14:paraId="083E68E4" w14:textId="77777777" w:rsidR="00DA3FE8" w:rsidRDefault="00655AEC">
      <w:pPr>
        <w:numPr>
          <w:ilvl w:val="0"/>
          <w:numId w:val="4"/>
        </w:numPr>
        <w:pBdr>
          <w:top w:val="nil"/>
          <w:left w:val="nil"/>
          <w:bottom w:val="nil"/>
          <w:right w:val="nil"/>
          <w:between w:val="nil"/>
        </w:pBdr>
        <w:spacing w:after="0"/>
      </w:pPr>
      <w:r>
        <w:t>All services with information system or accounting capabilities, must have at least one local or remote endpoint to publish information:</w:t>
      </w:r>
    </w:p>
    <w:p w14:paraId="5D4AAD33" w14:textId="77777777" w:rsidR="00DA3FE8" w:rsidRDefault="00655AEC">
      <w:pPr>
        <w:numPr>
          <w:ilvl w:val="1"/>
          <w:numId w:val="4"/>
        </w:numPr>
        <w:pBdr>
          <w:top w:val="nil"/>
          <w:left w:val="nil"/>
          <w:bottom w:val="nil"/>
          <w:right w:val="nil"/>
          <w:between w:val="nil"/>
        </w:pBdr>
        <w:spacing w:after="0"/>
        <w:ind w:left="850" w:hanging="283"/>
      </w:pPr>
      <w:r>
        <w:t>Being provided into the site information system.</w:t>
      </w:r>
    </w:p>
    <w:p w14:paraId="14E35B1B" w14:textId="77777777" w:rsidR="00DA3FE8" w:rsidRDefault="00655AEC">
      <w:pPr>
        <w:numPr>
          <w:ilvl w:val="1"/>
          <w:numId w:val="4"/>
        </w:numPr>
        <w:pBdr>
          <w:top w:val="nil"/>
          <w:left w:val="nil"/>
          <w:bottom w:val="nil"/>
          <w:right w:val="nil"/>
          <w:between w:val="nil"/>
        </w:pBdr>
        <w:spacing w:after="0"/>
        <w:ind w:left="850" w:hanging="283"/>
      </w:pPr>
      <w:r>
        <w:t>Being delivered to the EGI accounting infrastructure.</w:t>
      </w:r>
    </w:p>
    <w:p w14:paraId="712AE057" w14:textId="77777777" w:rsidR="00DA3FE8" w:rsidRDefault="00655AEC">
      <w:pPr>
        <w:numPr>
          <w:ilvl w:val="0"/>
          <w:numId w:val="4"/>
        </w:numPr>
        <w:pBdr>
          <w:top w:val="nil"/>
          <w:left w:val="nil"/>
          <w:bottom w:val="nil"/>
          <w:right w:val="nil"/>
          <w:between w:val="nil"/>
        </w:pBdr>
        <w:spacing w:after="0"/>
      </w:pPr>
      <w:r>
        <w:t>Enable and support</w:t>
      </w:r>
    </w:p>
    <w:p w14:paraId="14ED5907" w14:textId="77777777" w:rsidR="00DA3FE8" w:rsidRDefault="00655AEC">
      <w:pPr>
        <w:numPr>
          <w:ilvl w:val="1"/>
          <w:numId w:val="4"/>
        </w:numPr>
        <w:pBdr>
          <w:top w:val="nil"/>
          <w:left w:val="nil"/>
          <w:bottom w:val="nil"/>
          <w:right w:val="nil"/>
          <w:between w:val="nil"/>
        </w:pBdr>
        <w:spacing w:after="0"/>
        <w:ind w:left="850" w:hanging="283"/>
      </w:pPr>
      <w:r>
        <w:t>The OPS VO and DTEAM VO.</w:t>
      </w:r>
    </w:p>
    <w:p w14:paraId="707D18EA" w14:textId="77777777" w:rsidR="00DA3FE8" w:rsidRDefault="00655AEC">
      <w:pPr>
        <w:numPr>
          <w:ilvl w:val="1"/>
          <w:numId w:val="4"/>
        </w:numPr>
        <w:pBdr>
          <w:top w:val="nil"/>
          <w:left w:val="nil"/>
          <w:bottom w:val="nil"/>
          <w:right w:val="nil"/>
          <w:between w:val="nil"/>
        </w:pBdr>
        <w:spacing w:after="0"/>
        <w:ind w:left="850" w:hanging="283"/>
      </w:pPr>
      <w:r>
        <w:t>At least one either national or global non-monitoring/troubleshooting user group (e.g. managed using an interoperable VO management service), which must be registered in the EGI Operations Portal.</w:t>
      </w:r>
    </w:p>
    <w:p w14:paraId="0A31ABC4" w14:textId="77777777" w:rsidR="00DA3FE8" w:rsidRDefault="00655AEC">
      <w:pPr>
        <w:numPr>
          <w:ilvl w:val="2"/>
          <w:numId w:val="4"/>
        </w:numPr>
        <w:pBdr>
          <w:top w:val="nil"/>
          <w:left w:val="nil"/>
          <w:bottom w:val="nil"/>
          <w:right w:val="nil"/>
          <w:between w:val="nil"/>
        </w:pBdr>
        <w:spacing w:after="0"/>
        <w:ind w:left="1133" w:hanging="283"/>
      </w:pPr>
      <w:r>
        <w:t>The Component Provider is encouraged to support as many user groups as possible. Specific agreements between the Provider and individual user groups are covered in separate agreements.</w:t>
      </w:r>
    </w:p>
    <w:p w14:paraId="2E974144" w14:textId="77777777" w:rsidR="00DA3FE8" w:rsidRDefault="00655AEC">
      <w:pPr>
        <w:numPr>
          <w:ilvl w:val="0"/>
          <w:numId w:val="4"/>
        </w:numPr>
        <w:pBdr>
          <w:top w:val="nil"/>
          <w:left w:val="nil"/>
          <w:bottom w:val="nil"/>
          <w:right w:val="nil"/>
          <w:between w:val="nil"/>
        </w:pBdr>
        <w:spacing w:after="0"/>
      </w:pPr>
      <w:r>
        <w:t>Enable</w:t>
      </w:r>
    </w:p>
    <w:p w14:paraId="7BAF96FB" w14:textId="77777777" w:rsidR="00DA3FE8" w:rsidRDefault="00655AEC">
      <w:pPr>
        <w:numPr>
          <w:ilvl w:val="1"/>
          <w:numId w:val="4"/>
        </w:numPr>
        <w:pBdr>
          <w:top w:val="nil"/>
          <w:left w:val="nil"/>
          <w:bottom w:val="nil"/>
          <w:right w:val="nil"/>
          <w:between w:val="nil"/>
        </w:pBdr>
        <w:spacing w:after="0"/>
        <w:ind w:left="850" w:hanging="283"/>
      </w:pPr>
      <w:r>
        <w:t xml:space="preserve">Operational service monitoring - provided centrally by EGI Foundation and (if deemed necessary by the Resource Infrastructure Provider) by the Resource Infrastructure Provider. </w:t>
      </w:r>
    </w:p>
    <w:p w14:paraId="64AD0CF0" w14:textId="77777777" w:rsidR="00DD6AC1" w:rsidRDefault="00655AEC" w:rsidP="00DD6AC1">
      <w:pPr>
        <w:numPr>
          <w:ilvl w:val="1"/>
          <w:numId w:val="4"/>
        </w:numPr>
        <w:pBdr>
          <w:top w:val="nil"/>
          <w:left w:val="nil"/>
          <w:bottom w:val="nil"/>
          <w:right w:val="nil"/>
          <w:between w:val="nil"/>
        </w:pBdr>
        <w:spacing w:after="0"/>
        <w:ind w:left="850" w:hanging="283"/>
      </w:pPr>
      <w:r>
        <w:t xml:space="preserve">Central security monitoring - performed centrally by EGI Foundation. </w:t>
      </w:r>
    </w:p>
    <w:p w14:paraId="0A73F499" w14:textId="5DD63917" w:rsidR="00DD6AC1" w:rsidRDefault="00DD6AC1" w:rsidP="00DD6AC1">
      <w:pPr>
        <w:numPr>
          <w:ilvl w:val="1"/>
          <w:numId w:val="4"/>
        </w:numPr>
        <w:pBdr>
          <w:top w:val="nil"/>
          <w:left w:val="nil"/>
          <w:bottom w:val="nil"/>
          <w:right w:val="nil"/>
          <w:between w:val="nil"/>
        </w:pBdr>
        <w:spacing w:after="0"/>
        <w:ind w:left="850" w:hanging="283"/>
      </w:pPr>
      <w:r w:rsidRPr="00DD6AC1">
        <w:t>Remote access via service APIs for troubleshooting and testing</w:t>
      </w:r>
      <w:r>
        <w:t>.</w:t>
      </w:r>
    </w:p>
    <w:p w14:paraId="3E32BC60" w14:textId="59A783B1" w:rsidR="00DA3FE8" w:rsidRDefault="00655AEC" w:rsidP="00DD6AC1">
      <w:pPr>
        <w:numPr>
          <w:ilvl w:val="0"/>
          <w:numId w:val="4"/>
        </w:numPr>
        <w:pBdr>
          <w:top w:val="nil"/>
          <w:left w:val="nil"/>
          <w:bottom w:val="nil"/>
          <w:right w:val="nil"/>
          <w:between w:val="nil"/>
        </w:pBdr>
        <w:spacing w:after="0"/>
      </w:pPr>
      <w:r>
        <w:t xml:space="preserve">Ensure </w:t>
      </w:r>
    </w:p>
    <w:p w14:paraId="3B718186" w14:textId="77777777" w:rsidR="00DA3FE8" w:rsidRDefault="00655AEC">
      <w:pPr>
        <w:numPr>
          <w:ilvl w:val="1"/>
          <w:numId w:val="4"/>
        </w:numPr>
        <w:pBdr>
          <w:top w:val="nil"/>
          <w:left w:val="nil"/>
          <w:bottom w:val="nil"/>
          <w:right w:val="nil"/>
          <w:between w:val="nil"/>
        </w:pBdr>
        <w:spacing w:after="0"/>
        <w:ind w:left="850" w:hanging="283"/>
      </w:pPr>
      <w:r>
        <w:t xml:space="preserve">At least one system administrator reachable during working hours of supporting organization. </w:t>
      </w:r>
    </w:p>
    <w:p w14:paraId="0C82B292" w14:textId="77777777" w:rsidR="00DA3FE8" w:rsidRDefault="00655AEC">
      <w:pPr>
        <w:numPr>
          <w:ilvl w:val="1"/>
          <w:numId w:val="4"/>
        </w:numPr>
        <w:pBdr>
          <w:top w:val="nil"/>
          <w:left w:val="nil"/>
          <w:bottom w:val="nil"/>
          <w:right w:val="nil"/>
          <w:between w:val="nil"/>
        </w:pBdr>
        <w:spacing w:after="0"/>
        <w:ind w:left="850" w:hanging="283"/>
      </w:pPr>
      <w:proofErr w:type="gramStart"/>
      <w:r>
        <w:t>Sufficient</w:t>
      </w:r>
      <w:proofErr w:type="gramEnd"/>
      <w:r>
        <w:t xml:space="preserve"> computational and storage resources and network connectivity to support the proper operation of its services, as indicated by passing all relevant Monitoring Service tests.</w:t>
      </w:r>
    </w:p>
    <w:p w14:paraId="0D094A0F" w14:textId="0956D7DD" w:rsidR="00DA3FE8" w:rsidRDefault="00655AEC">
      <w:pPr>
        <w:numPr>
          <w:ilvl w:val="1"/>
          <w:numId w:val="4"/>
        </w:numPr>
        <w:pBdr>
          <w:top w:val="nil"/>
          <w:left w:val="nil"/>
          <w:bottom w:val="nil"/>
          <w:right w:val="nil"/>
          <w:between w:val="nil"/>
        </w:pBdr>
        <w:spacing w:after="0"/>
        <w:ind w:left="850" w:hanging="283"/>
      </w:pPr>
      <w:r>
        <w:t xml:space="preserve">The provisioning of services </w:t>
      </w:r>
      <w:proofErr w:type="gramStart"/>
      <w:r>
        <w:t xml:space="preserve">in itself </w:t>
      </w:r>
      <w:r w:rsidR="0080219D">
        <w:t>does</w:t>
      </w:r>
      <w:proofErr w:type="gramEnd"/>
      <w:r w:rsidR="0080219D">
        <w:t xml:space="preserve"> not create</w:t>
      </w:r>
      <w:r>
        <w:t xml:space="preserve"> any intellectual property rights in software, information and data provided to the services provided by the Component Provider, or in data generated by the services provided.</w:t>
      </w:r>
    </w:p>
    <w:p w14:paraId="386ACBB6" w14:textId="77777777" w:rsidR="00DA3FE8" w:rsidRDefault="00655AEC">
      <w:pPr>
        <w:numPr>
          <w:ilvl w:val="0"/>
          <w:numId w:val="4"/>
        </w:numPr>
        <w:pBdr>
          <w:top w:val="nil"/>
          <w:left w:val="nil"/>
          <w:bottom w:val="nil"/>
          <w:right w:val="nil"/>
          <w:between w:val="nil"/>
        </w:pBdr>
        <w:spacing w:after="0"/>
      </w:pPr>
      <w:r>
        <w:t xml:space="preserve">Operate UMD-compliant Middleware supported by EGI Foundation– applicable for High Throughput Computing Platform. </w:t>
      </w:r>
    </w:p>
    <w:p w14:paraId="7415C9AC" w14:textId="77777777" w:rsidR="00DA3FE8" w:rsidRDefault="00655AEC">
      <w:pPr>
        <w:numPr>
          <w:ilvl w:val="1"/>
          <w:numId w:val="4"/>
        </w:numPr>
        <w:pBdr>
          <w:top w:val="nil"/>
          <w:left w:val="nil"/>
          <w:bottom w:val="nil"/>
          <w:right w:val="nil"/>
          <w:between w:val="nil"/>
        </w:pBdr>
        <w:spacing w:after="0"/>
        <w:ind w:left="850" w:hanging="283"/>
      </w:pPr>
      <w:r>
        <w:t>The Component Provider is encouraged to stay abreast of updates in order to benefit from the latest improvements and features.</w:t>
      </w:r>
    </w:p>
    <w:p w14:paraId="02E6D369" w14:textId="77777777" w:rsidR="00DA3FE8" w:rsidRDefault="00655AEC">
      <w:pPr>
        <w:pStyle w:val="Heading2"/>
        <w:numPr>
          <w:ilvl w:val="1"/>
          <w:numId w:val="2"/>
        </w:numPr>
      </w:pPr>
      <w:bookmarkStart w:id="32" w:name="_1ci93xb" w:colFirst="0" w:colLast="0"/>
      <w:bookmarkEnd w:id="32"/>
      <w:r>
        <w:lastRenderedPageBreak/>
        <w:t>Of the EGI Foundation</w:t>
      </w:r>
    </w:p>
    <w:p w14:paraId="6C490370" w14:textId="77777777" w:rsidR="00DA3FE8" w:rsidRDefault="00655AEC">
      <w:pPr>
        <w:pBdr>
          <w:top w:val="nil"/>
          <w:left w:val="nil"/>
          <w:bottom w:val="nil"/>
          <w:right w:val="nil"/>
          <w:between w:val="nil"/>
        </w:pBdr>
      </w:pPr>
      <w:r>
        <w:t>The responsibilities of EGI Foundation are:</w:t>
      </w:r>
    </w:p>
    <w:p w14:paraId="4815C48B" w14:textId="77777777" w:rsidR="00DA3FE8" w:rsidRDefault="00655AEC">
      <w:pPr>
        <w:pBdr>
          <w:top w:val="nil"/>
          <w:left w:val="nil"/>
          <w:bottom w:val="nil"/>
          <w:right w:val="nil"/>
          <w:between w:val="nil"/>
        </w:pBdr>
      </w:pPr>
      <w:r>
        <w:t>Collect requirements from the Component Provider and raise any issues deemed necessary by the</w:t>
      </w:r>
    </w:p>
    <w:p w14:paraId="0621E5C9" w14:textId="77777777" w:rsidR="00DA3FE8" w:rsidRDefault="00655AEC">
      <w:pPr>
        <w:numPr>
          <w:ilvl w:val="0"/>
          <w:numId w:val="4"/>
        </w:numPr>
        <w:pBdr>
          <w:top w:val="nil"/>
          <w:left w:val="nil"/>
          <w:bottom w:val="nil"/>
          <w:right w:val="nil"/>
          <w:between w:val="nil"/>
        </w:pBdr>
        <w:spacing w:after="0"/>
      </w:pPr>
      <w:r>
        <w:t>Provider to the attention of EGI and to ensure that these issues are properly dealt with.</w:t>
      </w:r>
    </w:p>
    <w:p w14:paraId="5D7908F7" w14:textId="77777777" w:rsidR="00DA3FE8" w:rsidRDefault="00655AEC">
      <w:pPr>
        <w:numPr>
          <w:ilvl w:val="0"/>
          <w:numId w:val="4"/>
        </w:numPr>
        <w:pBdr>
          <w:top w:val="nil"/>
          <w:left w:val="nil"/>
          <w:bottom w:val="nil"/>
          <w:right w:val="nil"/>
          <w:between w:val="nil"/>
        </w:pBdr>
        <w:spacing w:after="0"/>
      </w:pPr>
      <w:r>
        <w:t>Raise any issues deemed necessary to the attention of the Component Provider.</w:t>
      </w:r>
    </w:p>
    <w:p w14:paraId="0759C75F" w14:textId="77777777" w:rsidR="00DA3FE8" w:rsidRDefault="00655AEC">
      <w:pPr>
        <w:numPr>
          <w:ilvl w:val="0"/>
          <w:numId w:val="4"/>
        </w:numPr>
        <w:pBdr>
          <w:top w:val="nil"/>
          <w:left w:val="nil"/>
          <w:bottom w:val="nil"/>
          <w:right w:val="nil"/>
          <w:between w:val="nil"/>
        </w:pBdr>
        <w:spacing w:after="0"/>
      </w:pPr>
      <w:r>
        <w:t>Register the Component Provider and its administrators in GOCDB and in the available helpdesk facilities as applicable.</w:t>
      </w:r>
    </w:p>
    <w:p w14:paraId="1A42409C" w14:textId="77777777" w:rsidR="00DA3FE8" w:rsidRDefault="00655AEC">
      <w:pPr>
        <w:numPr>
          <w:ilvl w:val="0"/>
          <w:numId w:val="4"/>
        </w:numPr>
        <w:pBdr>
          <w:top w:val="nil"/>
          <w:left w:val="nil"/>
          <w:bottom w:val="nil"/>
          <w:right w:val="nil"/>
          <w:between w:val="nil"/>
        </w:pBdr>
        <w:spacing w:after="0"/>
      </w:pPr>
      <w:r>
        <w:t>Provide support by helping in the resolution of advanced and specialised operational problems that cannot be solved by the Component Provider.</w:t>
      </w:r>
    </w:p>
    <w:p w14:paraId="7AB563E1" w14:textId="77777777" w:rsidR="00DA3FE8" w:rsidRDefault="00655AEC">
      <w:pPr>
        <w:numPr>
          <w:ilvl w:val="1"/>
          <w:numId w:val="4"/>
        </w:numPr>
        <w:pBdr>
          <w:top w:val="nil"/>
          <w:left w:val="nil"/>
          <w:bottom w:val="nil"/>
          <w:right w:val="nil"/>
          <w:between w:val="nil"/>
        </w:pBdr>
        <w:spacing w:after="0"/>
        <w:ind w:left="850" w:hanging="283"/>
      </w:pPr>
      <w:r>
        <w:t>If necessary, the EGI Foundation will propagate and follow-up problems with higher-level operational or development teams.</w:t>
      </w:r>
    </w:p>
    <w:p w14:paraId="1BC5AC52" w14:textId="77777777" w:rsidR="00DA3FE8" w:rsidRDefault="00655AEC">
      <w:pPr>
        <w:numPr>
          <w:ilvl w:val="0"/>
          <w:numId w:val="4"/>
        </w:numPr>
        <w:pBdr>
          <w:top w:val="nil"/>
          <w:left w:val="nil"/>
          <w:bottom w:val="nil"/>
          <w:right w:val="nil"/>
          <w:between w:val="nil"/>
        </w:pBdr>
        <w:spacing w:after="0"/>
      </w:pPr>
      <w:r>
        <w:t>Monitor progress of incident and problem records and to ensure that the Provider works on records opened against them.</w:t>
      </w:r>
    </w:p>
    <w:p w14:paraId="097089C1" w14:textId="77777777" w:rsidR="00DA3FE8" w:rsidRDefault="00655AEC">
      <w:pPr>
        <w:numPr>
          <w:ilvl w:val="0"/>
          <w:numId w:val="4"/>
        </w:numPr>
        <w:pBdr>
          <w:top w:val="nil"/>
          <w:left w:val="nil"/>
          <w:bottom w:val="nil"/>
          <w:right w:val="nil"/>
          <w:between w:val="nil"/>
        </w:pBdr>
        <w:spacing w:after="0"/>
      </w:pPr>
      <w:r>
        <w:t>Respond to incident and problem records from the Component Provider in a timely manner.</w:t>
      </w:r>
    </w:p>
    <w:p w14:paraId="3D615AEC" w14:textId="77777777" w:rsidR="00DA3FE8" w:rsidRDefault="00655AEC">
      <w:pPr>
        <w:numPr>
          <w:ilvl w:val="0"/>
          <w:numId w:val="4"/>
        </w:numPr>
        <w:pBdr>
          <w:top w:val="nil"/>
          <w:left w:val="nil"/>
          <w:bottom w:val="nil"/>
          <w:right w:val="nil"/>
          <w:between w:val="nil"/>
        </w:pBdr>
        <w:spacing w:after="0"/>
      </w:pPr>
      <w:r>
        <w:t xml:space="preserve">Provide the operational services defined in Resource infrastructure Provider OLA and ensure their interoperation with the EGI Foundation ones as applicable. </w:t>
      </w:r>
    </w:p>
    <w:p w14:paraId="5AE9F736" w14:textId="77777777" w:rsidR="00DA3FE8" w:rsidRDefault="00655AEC">
      <w:pPr>
        <w:numPr>
          <w:ilvl w:val="0"/>
          <w:numId w:val="4"/>
        </w:numPr>
        <w:pBdr>
          <w:top w:val="nil"/>
          <w:left w:val="nil"/>
          <w:bottom w:val="nil"/>
          <w:right w:val="nil"/>
          <w:between w:val="nil"/>
        </w:pBdr>
        <w:spacing w:after="0"/>
      </w:pPr>
      <w:r>
        <w:t xml:space="preserve">Coordinate and support the deployment of UMD-compliant middleware by the Component Provider. </w:t>
      </w:r>
    </w:p>
    <w:p w14:paraId="5CBDA689" w14:textId="77777777" w:rsidR="00DA3FE8" w:rsidRDefault="00655AEC">
      <w:pPr>
        <w:numPr>
          <w:ilvl w:val="0"/>
          <w:numId w:val="4"/>
        </w:numPr>
        <w:pBdr>
          <w:top w:val="nil"/>
          <w:left w:val="nil"/>
          <w:bottom w:val="nil"/>
          <w:right w:val="nil"/>
          <w:between w:val="nil"/>
        </w:pBdr>
        <w:spacing w:after="0"/>
      </w:pPr>
      <w:r>
        <w:t>Coordinate local operational security activities and provide operational security support.</w:t>
      </w:r>
    </w:p>
    <w:p w14:paraId="72AAC064" w14:textId="77777777" w:rsidR="00DA3FE8" w:rsidRDefault="00655AEC">
      <w:pPr>
        <w:numPr>
          <w:ilvl w:val="0"/>
          <w:numId w:val="4"/>
        </w:numPr>
        <w:pBdr>
          <w:top w:val="nil"/>
          <w:left w:val="nil"/>
          <w:bottom w:val="nil"/>
          <w:right w:val="nil"/>
          <w:between w:val="nil"/>
        </w:pBdr>
        <w:spacing w:after="0"/>
      </w:pPr>
      <w:r>
        <w:t>Support coordination with other Component Providers.</w:t>
      </w:r>
    </w:p>
    <w:p w14:paraId="1BA3A861" w14:textId="77777777" w:rsidR="00DA3FE8" w:rsidRDefault="00655AEC">
      <w:pPr>
        <w:numPr>
          <w:ilvl w:val="0"/>
          <w:numId w:val="4"/>
        </w:numPr>
        <w:pBdr>
          <w:top w:val="nil"/>
          <w:left w:val="nil"/>
          <w:bottom w:val="nil"/>
          <w:right w:val="nil"/>
          <w:between w:val="nil"/>
        </w:pBdr>
        <w:spacing w:after="0"/>
      </w:pPr>
      <w:r>
        <w:t>Support coordination and conflict resolution with the User.</w:t>
      </w:r>
    </w:p>
    <w:p w14:paraId="707F4204" w14:textId="77777777" w:rsidR="00DA3FE8" w:rsidRDefault="00655AEC">
      <w:pPr>
        <w:pStyle w:val="Heading2"/>
        <w:numPr>
          <w:ilvl w:val="1"/>
          <w:numId w:val="2"/>
        </w:numPr>
        <w:pBdr>
          <w:top w:val="nil"/>
          <w:left w:val="nil"/>
          <w:bottom w:val="nil"/>
          <w:right w:val="nil"/>
          <w:between w:val="nil"/>
        </w:pBdr>
      </w:pPr>
      <w:bookmarkStart w:id="33" w:name="_x671dgtatzl3" w:colFirst="0" w:colLast="0"/>
      <w:bookmarkEnd w:id="33"/>
      <w:r>
        <w:t>Of the User</w:t>
      </w:r>
    </w:p>
    <w:p w14:paraId="5D1476CE" w14:textId="77777777" w:rsidR="00DA3FE8" w:rsidRDefault="00655AEC">
      <w:r>
        <w:t>All responsibilities of the User are listed in relevant VO SLA.</w:t>
      </w:r>
    </w:p>
    <w:p w14:paraId="751EB7A4" w14:textId="77777777" w:rsidR="00DA3FE8" w:rsidRDefault="00655AEC">
      <w:pPr>
        <w:pStyle w:val="Heading1"/>
        <w:numPr>
          <w:ilvl w:val="0"/>
          <w:numId w:val="2"/>
        </w:numPr>
        <w:pBdr>
          <w:top w:val="nil"/>
          <w:left w:val="nil"/>
          <w:bottom w:val="nil"/>
          <w:right w:val="nil"/>
          <w:between w:val="nil"/>
        </w:pBdr>
      </w:pPr>
      <w:bookmarkStart w:id="34" w:name="_dakfr04wg2tv" w:colFirst="0" w:colLast="0"/>
      <w:bookmarkEnd w:id="34"/>
      <w:r>
        <w:t>Finance and Administration</w:t>
      </w:r>
    </w:p>
    <w:p w14:paraId="3678039E" w14:textId="77777777" w:rsidR="00DA3FE8" w:rsidRDefault="00655AEC">
      <w:pPr>
        <w:pStyle w:val="Heading2"/>
        <w:numPr>
          <w:ilvl w:val="1"/>
          <w:numId w:val="2"/>
        </w:numPr>
        <w:pBdr>
          <w:top w:val="nil"/>
          <w:left w:val="nil"/>
          <w:bottom w:val="nil"/>
          <w:right w:val="nil"/>
          <w:between w:val="nil"/>
        </w:pBdr>
      </w:pPr>
      <w:bookmarkStart w:id="35" w:name="_s4ydg1m9hb7s" w:colFirst="0" w:colLast="0"/>
      <w:bookmarkEnd w:id="35"/>
      <w:r>
        <w:t>Service Offers</w:t>
      </w:r>
    </w:p>
    <w:p w14:paraId="352F93C0" w14:textId="77777777" w:rsidR="00DA3FE8" w:rsidRDefault="00655AEC">
      <w:r>
        <w:t xml:space="preserve">Component Provider is expected to adhere to the service offer and associated costs provided and agreed timescales, unless changes are otherwise agreed between both parties in writing (See Section 2). </w:t>
      </w:r>
    </w:p>
    <w:p w14:paraId="7D43EDEF" w14:textId="77777777" w:rsidR="00DA3FE8" w:rsidRDefault="00655AEC">
      <w:pPr>
        <w:pStyle w:val="Heading2"/>
        <w:numPr>
          <w:ilvl w:val="1"/>
          <w:numId w:val="2"/>
        </w:numPr>
        <w:pBdr>
          <w:top w:val="nil"/>
          <w:left w:val="nil"/>
          <w:bottom w:val="nil"/>
          <w:right w:val="nil"/>
          <w:between w:val="nil"/>
        </w:pBdr>
      </w:pPr>
      <w:bookmarkStart w:id="36" w:name="_91fhqhf5rkrf" w:colFirst="0" w:colLast="0"/>
      <w:bookmarkEnd w:id="36"/>
      <w:r>
        <w:t>Invoicing and Payment Schedule</w:t>
      </w:r>
    </w:p>
    <w:p w14:paraId="320BEB14" w14:textId="77777777" w:rsidR="00DA3FE8" w:rsidRDefault="00655AEC">
      <w:r>
        <w:t>Component Providers are to invoice the EGI Foundation according to the below schedule. Note that invoices need to be accompanied by a Service Performance Report (see Section 6.2).</w:t>
      </w:r>
    </w:p>
    <w:tbl>
      <w:tblPr>
        <w:tblStyle w:val="a6"/>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130"/>
        <w:gridCol w:w="2130"/>
        <w:gridCol w:w="2130"/>
      </w:tblGrid>
      <w:tr w:rsidR="00DA3FE8" w14:paraId="463B41B2" w14:textId="77777777">
        <w:tc>
          <w:tcPr>
            <w:tcW w:w="2655" w:type="dxa"/>
            <w:shd w:val="clear" w:color="auto" w:fill="B8CCE4"/>
            <w:tcMar>
              <w:top w:w="100" w:type="dxa"/>
              <w:left w:w="100" w:type="dxa"/>
              <w:bottom w:w="100" w:type="dxa"/>
              <w:right w:w="100" w:type="dxa"/>
            </w:tcMar>
          </w:tcPr>
          <w:p w14:paraId="0E461E7C" w14:textId="77777777" w:rsidR="00DA3FE8" w:rsidRDefault="00655AEC">
            <w:pPr>
              <w:widowControl w:val="0"/>
              <w:spacing w:after="0" w:line="240" w:lineRule="auto"/>
              <w:jc w:val="left"/>
              <w:rPr>
                <w:b/>
                <w:highlight w:val="yellow"/>
              </w:rPr>
            </w:pPr>
            <w:r>
              <w:rPr>
                <w:b/>
                <w:highlight w:val="yellow"/>
              </w:rPr>
              <w:t>Service delivery period</w:t>
            </w:r>
          </w:p>
        </w:tc>
        <w:tc>
          <w:tcPr>
            <w:tcW w:w="2130" w:type="dxa"/>
            <w:shd w:val="clear" w:color="auto" w:fill="B8CCE4"/>
            <w:tcMar>
              <w:top w:w="100" w:type="dxa"/>
              <w:left w:w="100" w:type="dxa"/>
              <w:bottom w:w="100" w:type="dxa"/>
              <w:right w:w="100" w:type="dxa"/>
            </w:tcMar>
          </w:tcPr>
          <w:p w14:paraId="330C21B6" w14:textId="77777777" w:rsidR="00DA3FE8" w:rsidRDefault="00655AEC">
            <w:pPr>
              <w:widowControl w:val="0"/>
              <w:spacing w:after="0" w:line="240" w:lineRule="auto"/>
              <w:jc w:val="left"/>
              <w:rPr>
                <w:b/>
                <w:highlight w:val="yellow"/>
              </w:rPr>
            </w:pPr>
            <w:r>
              <w:rPr>
                <w:b/>
                <w:highlight w:val="yellow"/>
              </w:rPr>
              <w:t>Invoicing frequency</w:t>
            </w:r>
          </w:p>
        </w:tc>
        <w:tc>
          <w:tcPr>
            <w:tcW w:w="2130" w:type="dxa"/>
            <w:shd w:val="clear" w:color="auto" w:fill="B8CCE4"/>
            <w:tcMar>
              <w:top w:w="100" w:type="dxa"/>
              <w:left w:w="100" w:type="dxa"/>
              <w:bottom w:w="100" w:type="dxa"/>
              <w:right w:w="100" w:type="dxa"/>
            </w:tcMar>
          </w:tcPr>
          <w:p w14:paraId="73761277" w14:textId="77777777" w:rsidR="00DA3FE8" w:rsidRDefault="00655AEC">
            <w:pPr>
              <w:widowControl w:val="0"/>
              <w:spacing w:after="0" w:line="240" w:lineRule="auto"/>
              <w:jc w:val="left"/>
              <w:rPr>
                <w:b/>
                <w:highlight w:val="yellow"/>
              </w:rPr>
            </w:pPr>
            <w:r>
              <w:rPr>
                <w:b/>
                <w:highlight w:val="yellow"/>
              </w:rPr>
              <w:t>Produced by</w:t>
            </w:r>
          </w:p>
        </w:tc>
        <w:tc>
          <w:tcPr>
            <w:tcW w:w="2130" w:type="dxa"/>
            <w:shd w:val="clear" w:color="auto" w:fill="B8CCE4"/>
            <w:tcMar>
              <w:top w:w="100" w:type="dxa"/>
              <w:left w:w="100" w:type="dxa"/>
              <w:bottom w:w="100" w:type="dxa"/>
              <w:right w:w="100" w:type="dxa"/>
            </w:tcMar>
          </w:tcPr>
          <w:p w14:paraId="13AF46C9" w14:textId="77777777" w:rsidR="00DA3FE8" w:rsidRDefault="00655AEC">
            <w:pPr>
              <w:widowControl w:val="0"/>
              <w:spacing w:after="0" w:line="240" w:lineRule="auto"/>
              <w:jc w:val="left"/>
              <w:rPr>
                <w:b/>
                <w:highlight w:val="yellow"/>
              </w:rPr>
            </w:pPr>
            <w:r>
              <w:rPr>
                <w:b/>
                <w:highlight w:val="yellow"/>
              </w:rPr>
              <w:t>Delivery</w:t>
            </w:r>
          </w:p>
        </w:tc>
      </w:tr>
      <w:tr w:rsidR="00DA3FE8" w14:paraId="014A1D16" w14:textId="77777777">
        <w:tc>
          <w:tcPr>
            <w:tcW w:w="2655" w:type="dxa"/>
            <w:shd w:val="clear" w:color="auto" w:fill="B8CCE4"/>
            <w:tcMar>
              <w:top w:w="100" w:type="dxa"/>
              <w:left w:w="100" w:type="dxa"/>
              <w:bottom w:w="100" w:type="dxa"/>
              <w:right w:w="100" w:type="dxa"/>
            </w:tcMar>
          </w:tcPr>
          <w:p w14:paraId="6A5417BD" w14:textId="77777777" w:rsidR="00DA3FE8" w:rsidRDefault="00655AEC">
            <w:pPr>
              <w:widowControl w:val="0"/>
              <w:spacing w:after="0" w:line="240" w:lineRule="auto"/>
              <w:jc w:val="left"/>
              <w:rPr>
                <w:b/>
                <w:highlight w:val="yellow"/>
              </w:rPr>
            </w:pPr>
            <w:r>
              <w:rPr>
                <w:b/>
                <w:highlight w:val="yellow"/>
              </w:rPr>
              <w:lastRenderedPageBreak/>
              <w:t>01/01/2019 – 31/12/2019</w:t>
            </w:r>
            <w:r>
              <w:rPr>
                <w:b/>
                <w:highlight w:val="yellow"/>
              </w:rPr>
              <w:br/>
              <w:t>Twelve (12) months</w:t>
            </w:r>
          </w:p>
        </w:tc>
        <w:tc>
          <w:tcPr>
            <w:tcW w:w="2130" w:type="dxa"/>
            <w:tcMar>
              <w:top w:w="100" w:type="dxa"/>
              <w:left w:w="100" w:type="dxa"/>
              <w:bottom w:w="100" w:type="dxa"/>
              <w:right w:w="100" w:type="dxa"/>
            </w:tcMar>
          </w:tcPr>
          <w:p w14:paraId="371F91D7" w14:textId="77777777" w:rsidR="00DA3FE8" w:rsidRDefault="00655AEC">
            <w:pPr>
              <w:widowControl w:val="0"/>
              <w:pBdr>
                <w:top w:val="nil"/>
                <w:left w:val="nil"/>
                <w:bottom w:val="nil"/>
                <w:right w:val="nil"/>
                <w:between w:val="nil"/>
              </w:pBdr>
              <w:spacing w:after="0" w:line="240" w:lineRule="auto"/>
              <w:jc w:val="left"/>
              <w:rPr>
                <w:highlight w:val="yellow"/>
              </w:rPr>
            </w:pPr>
            <w:r>
              <w:rPr>
                <w:highlight w:val="yellow"/>
              </w:rPr>
              <w:t>Once, for [total]€ by 31/01/2020</w:t>
            </w:r>
          </w:p>
        </w:tc>
        <w:tc>
          <w:tcPr>
            <w:tcW w:w="2130" w:type="dxa"/>
            <w:tcMar>
              <w:top w:w="100" w:type="dxa"/>
              <w:left w:w="100" w:type="dxa"/>
              <w:bottom w:w="100" w:type="dxa"/>
              <w:right w:w="100" w:type="dxa"/>
            </w:tcMar>
          </w:tcPr>
          <w:p w14:paraId="512AB953" w14:textId="77777777" w:rsidR="00DA3FE8" w:rsidRDefault="00655AEC">
            <w:pPr>
              <w:widowControl w:val="0"/>
              <w:pBdr>
                <w:top w:val="nil"/>
                <w:left w:val="nil"/>
                <w:bottom w:val="nil"/>
                <w:right w:val="nil"/>
                <w:between w:val="nil"/>
              </w:pBdr>
              <w:spacing w:after="0" w:line="240" w:lineRule="auto"/>
              <w:ind w:left="283" w:hanging="283"/>
              <w:jc w:val="left"/>
              <w:rPr>
                <w:highlight w:val="yellow"/>
              </w:rPr>
            </w:pPr>
            <w:r>
              <w:rPr>
                <w:highlight w:val="yellow"/>
              </w:rPr>
              <w:t>Component provider</w:t>
            </w:r>
          </w:p>
        </w:tc>
        <w:tc>
          <w:tcPr>
            <w:tcW w:w="2130" w:type="dxa"/>
            <w:tcMar>
              <w:top w:w="100" w:type="dxa"/>
              <w:left w:w="100" w:type="dxa"/>
              <w:bottom w:w="100" w:type="dxa"/>
              <w:right w:w="100" w:type="dxa"/>
            </w:tcMar>
          </w:tcPr>
          <w:p w14:paraId="6F148548" w14:textId="77777777" w:rsidR="00DA3FE8" w:rsidRDefault="00655AEC">
            <w:pPr>
              <w:widowControl w:val="0"/>
              <w:spacing w:after="0" w:line="240" w:lineRule="auto"/>
              <w:jc w:val="left"/>
              <w:rPr>
                <w:highlight w:val="yellow"/>
              </w:rPr>
            </w:pPr>
            <w:r>
              <w:rPr>
                <w:highlight w:val="yellow"/>
              </w:rPr>
              <w:t xml:space="preserve">Email to </w:t>
            </w:r>
            <w:r>
              <w:rPr>
                <w:b/>
                <w:highlight w:val="yellow"/>
              </w:rPr>
              <w:t>EGI contact</w:t>
            </w:r>
            <w:r>
              <w:rPr>
                <w:highlight w:val="yellow"/>
              </w:rPr>
              <w:t xml:space="preserve"> together with Service Performance Report for period.</w:t>
            </w:r>
          </w:p>
        </w:tc>
      </w:tr>
      <w:tr w:rsidR="00DA3FE8" w14:paraId="59DA8E84" w14:textId="77777777">
        <w:tc>
          <w:tcPr>
            <w:tcW w:w="2655" w:type="dxa"/>
            <w:shd w:val="clear" w:color="auto" w:fill="B8CCE4"/>
            <w:tcMar>
              <w:top w:w="100" w:type="dxa"/>
              <w:left w:w="100" w:type="dxa"/>
              <w:bottom w:w="100" w:type="dxa"/>
              <w:right w:w="100" w:type="dxa"/>
            </w:tcMar>
          </w:tcPr>
          <w:p w14:paraId="134A8746" w14:textId="77777777" w:rsidR="00DA3FE8" w:rsidRDefault="00655AEC">
            <w:pPr>
              <w:widowControl w:val="0"/>
              <w:spacing w:after="0" w:line="240" w:lineRule="auto"/>
              <w:jc w:val="left"/>
              <w:rPr>
                <w:b/>
                <w:highlight w:val="yellow"/>
              </w:rPr>
            </w:pPr>
            <w:r>
              <w:rPr>
                <w:b/>
                <w:highlight w:val="yellow"/>
              </w:rPr>
              <w:t>01/01/2019 – 31/12/2020</w:t>
            </w:r>
          </w:p>
          <w:p w14:paraId="2D343756" w14:textId="77777777" w:rsidR="00DA3FE8" w:rsidRDefault="00655AEC">
            <w:pPr>
              <w:widowControl w:val="0"/>
              <w:spacing w:after="0" w:line="240" w:lineRule="auto"/>
              <w:jc w:val="left"/>
              <w:rPr>
                <w:b/>
                <w:highlight w:val="yellow"/>
              </w:rPr>
            </w:pPr>
            <w:r>
              <w:rPr>
                <w:b/>
                <w:highlight w:val="yellow"/>
              </w:rPr>
              <w:t>Twenty-four (24) months</w:t>
            </w:r>
          </w:p>
        </w:tc>
        <w:tc>
          <w:tcPr>
            <w:tcW w:w="2130" w:type="dxa"/>
            <w:tcMar>
              <w:top w:w="100" w:type="dxa"/>
              <w:left w:w="100" w:type="dxa"/>
              <w:bottom w:w="100" w:type="dxa"/>
              <w:right w:w="100" w:type="dxa"/>
            </w:tcMar>
          </w:tcPr>
          <w:p w14:paraId="473BB858" w14:textId="77777777" w:rsidR="00DA3FE8" w:rsidRDefault="00655AEC">
            <w:pPr>
              <w:widowControl w:val="0"/>
              <w:spacing w:after="0" w:line="240" w:lineRule="auto"/>
              <w:jc w:val="left"/>
              <w:rPr>
                <w:highlight w:val="yellow"/>
              </w:rPr>
            </w:pPr>
            <w:r>
              <w:rPr>
                <w:highlight w:val="yellow"/>
              </w:rPr>
              <w:t>Twice, for [total/</w:t>
            </w:r>
            <w:proofErr w:type="gramStart"/>
            <w:r>
              <w:rPr>
                <w:highlight w:val="yellow"/>
              </w:rPr>
              <w:t>2]€</w:t>
            </w:r>
            <w:proofErr w:type="gramEnd"/>
            <w:r>
              <w:rPr>
                <w:highlight w:val="yellow"/>
              </w:rPr>
              <w:t xml:space="preserve"> by </w:t>
            </w:r>
          </w:p>
          <w:p w14:paraId="591BDED9" w14:textId="77777777" w:rsidR="00DA3FE8" w:rsidRDefault="00655AEC">
            <w:pPr>
              <w:widowControl w:val="0"/>
              <w:numPr>
                <w:ilvl w:val="0"/>
                <w:numId w:val="1"/>
              </w:numPr>
              <w:spacing w:after="0" w:line="240" w:lineRule="auto"/>
              <w:ind w:left="283" w:hanging="283"/>
              <w:jc w:val="left"/>
              <w:rPr>
                <w:highlight w:val="yellow"/>
              </w:rPr>
            </w:pPr>
            <w:r>
              <w:rPr>
                <w:highlight w:val="yellow"/>
              </w:rPr>
              <w:t>31/01/2020 and</w:t>
            </w:r>
          </w:p>
          <w:p w14:paraId="1D4108F2" w14:textId="77777777" w:rsidR="00DA3FE8" w:rsidRDefault="00655AEC">
            <w:pPr>
              <w:widowControl w:val="0"/>
              <w:numPr>
                <w:ilvl w:val="0"/>
                <w:numId w:val="1"/>
              </w:numPr>
              <w:spacing w:after="0" w:line="240" w:lineRule="auto"/>
              <w:ind w:left="283" w:hanging="283"/>
              <w:jc w:val="left"/>
              <w:rPr>
                <w:highlight w:val="yellow"/>
              </w:rPr>
            </w:pPr>
            <w:r>
              <w:rPr>
                <w:highlight w:val="yellow"/>
              </w:rPr>
              <w:t>31/01/2021.</w:t>
            </w:r>
          </w:p>
        </w:tc>
        <w:tc>
          <w:tcPr>
            <w:tcW w:w="2130" w:type="dxa"/>
            <w:tcMar>
              <w:top w:w="100" w:type="dxa"/>
              <w:left w:w="100" w:type="dxa"/>
              <w:bottom w:w="100" w:type="dxa"/>
              <w:right w:w="100" w:type="dxa"/>
            </w:tcMar>
          </w:tcPr>
          <w:p w14:paraId="6300E4C8" w14:textId="77777777" w:rsidR="00DA3FE8" w:rsidRDefault="00655AEC">
            <w:pPr>
              <w:widowControl w:val="0"/>
              <w:spacing w:after="0" w:line="240" w:lineRule="auto"/>
              <w:ind w:left="283"/>
              <w:jc w:val="left"/>
              <w:rPr>
                <w:highlight w:val="yellow"/>
              </w:rPr>
            </w:pPr>
            <w:r>
              <w:rPr>
                <w:highlight w:val="yellow"/>
              </w:rPr>
              <w:t>Component provider</w:t>
            </w:r>
          </w:p>
        </w:tc>
        <w:tc>
          <w:tcPr>
            <w:tcW w:w="2130" w:type="dxa"/>
            <w:tcMar>
              <w:top w:w="100" w:type="dxa"/>
              <w:left w:w="100" w:type="dxa"/>
              <w:bottom w:w="100" w:type="dxa"/>
              <w:right w:w="100" w:type="dxa"/>
            </w:tcMar>
          </w:tcPr>
          <w:p w14:paraId="3455C7B1" w14:textId="77777777" w:rsidR="00DA3FE8" w:rsidRDefault="00655AEC">
            <w:pPr>
              <w:widowControl w:val="0"/>
              <w:spacing w:after="0" w:line="240" w:lineRule="auto"/>
              <w:jc w:val="left"/>
              <w:rPr>
                <w:highlight w:val="yellow"/>
              </w:rPr>
            </w:pPr>
            <w:r>
              <w:rPr>
                <w:highlight w:val="yellow"/>
              </w:rPr>
              <w:t xml:space="preserve">Email to </w:t>
            </w:r>
            <w:r>
              <w:rPr>
                <w:b/>
                <w:highlight w:val="yellow"/>
              </w:rPr>
              <w:t>EGI contact</w:t>
            </w:r>
            <w:r>
              <w:rPr>
                <w:highlight w:val="yellow"/>
              </w:rPr>
              <w:t xml:space="preserve"> together with Service Performance Report for period.</w:t>
            </w:r>
          </w:p>
        </w:tc>
      </w:tr>
      <w:tr w:rsidR="00DA3FE8" w14:paraId="1B1227A6" w14:textId="77777777">
        <w:tc>
          <w:tcPr>
            <w:tcW w:w="2655" w:type="dxa"/>
            <w:shd w:val="clear" w:color="auto" w:fill="B8CCE4"/>
            <w:tcMar>
              <w:top w:w="100" w:type="dxa"/>
              <w:left w:w="100" w:type="dxa"/>
              <w:bottom w:w="100" w:type="dxa"/>
              <w:right w:w="100" w:type="dxa"/>
            </w:tcMar>
          </w:tcPr>
          <w:p w14:paraId="309A4727" w14:textId="77777777" w:rsidR="00DA3FE8" w:rsidRDefault="00655AEC">
            <w:pPr>
              <w:widowControl w:val="0"/>
              <w:spacing w:after="0" w:line="240" w:lineRule="auto"/>
              <w:jc w:val="left"/>
              <w:rPr>
                <w:b/>
                <w:highlight w:val="yellow"/>
              </w:rPr>
            </w:pPr>
            <w:r>
              <w:rPr>
                <w:b/>
                <w:highlight w:val="yellow"/>
              </w:rPr>
              <w:t>01/01/2019 – 31/12/2021</w:t>
            </w:r>
          </w:p>
          <w:p w14:paraId="29A87DE8" w14:textId="77777777" w:rsidR="00DA3FE8" w:rsidRDefault="00655AEC">
            <w:pPr>
              <w:widowControl w:val="0"/>
              <w:spacing w:after="0" w:line="240" w:lineRule="auto"/>
              <w:jc w:val="left"/>
              <w:rPr>
                <w:b/>
                <w:highlight w:val="yellow"/>
              </w:rPr>
            </w:pPr>
            <w:r>
              <w:rPr>
                <w:b/>
                <w:highlight w:val="yellow"/>
              </w:rPr>
              <w:t>Thirty-six (36) months</w:t>
            </w:r>
          </w:p>
        </w:tc>
        <w:tc>
          <w:tcPr>
            <w:tcW w:w="2130" w:type="dxa"/>
            <w:tcMar>
              <w:top w:w="100" w:type="dxa"/>
              <w:left w:w="100" w:type="dxa"/>
              <w:bottom w:w="100" w:type="dxa"/>
              <w:right w:w="100" w:type="dxa"/>
            </w:tcMar>
          </w:tcPr>
          <w:p w14:paraId="3FF305D9" w14:textId="77777777" w:rsidR="00DA3FE8" w:rsidRDefault="00655AEC">
            <w:pPr>
              <w:widowControl w:val="0"/>
              <w:pBdr>
                <w:top w:val="nil"/>
                <w:left w:val="nil"/>
                <w:bottom w:val="nil"/>
                <w:right w:val="nil"/>
                <w:between w:val="nil"/>
              </w:pBdr>
              <w:spacing w:after="0" w:line="240" w:lineRule="auto"/>
              <w:jc w:val="left"/>
              <w:rPr>
                <w:highlight w:val="yellow"/>
              </w:rPr>
            </w:pPr>
            <w:r>
              <w:rPr>
                <w:highlight w:val="yellow"/>
              </w:rPr>
              <w:t>Three times, for [total/</w:t>
            </w:r>
            <w:proofErr w:type="gramStart"/>
            <w:r>
              <w:rPr>
                <w:highlight w:val="yellow"/>
              </w:rPr>
              <w:t>3]€</w:t>
            </w:r>
            <w:proofErr w:type="gramEnd"/>
            <w:r>
              <w:rPr>
                <w:highlight w:val="yellow"/>
              </w:rPr>
              <w:t xml:space="preserve"> by</w:t>
            </w:r>
          </w:p>
          <w:p w14:paraId="69342421" w14:textId="77777777" w:rsidR="00DA3FE8" w:rsidRDefault="00655AEC">
            <w:pPr>
              <w:widowControl w:val="0"/>
              <w:numPr>
                <w:ilvl w:val="0"/>
                <w:numId w:val="5"/>
              </w:numPr>
              <w:pBdr>
                <w:top w:val="nil"/>
                <w:left w:val="nil"/>
                <w:bottom w:val="nil"/>
                <w:right w:val="nil"/>
                <w:between w:val="nil"/>
              </w:pBdr>
              <w:spacing w:after="0" w:line="240" w:lineRule="auto"/>
              <w:ind w:left="283" w:hanging="283"/>
              <w:jc w:val="left"/>
              <w:rPr>
                <w:highlight w:val="yellow"/>
              </w:rPr>
            </w:pPr>
            <w:r>
              <w:rPr>
                <w:highlight w:val="yellow"/>
              </w:rPr>
              <w:t>31/01/2020</w:t>
            </w:r>
          </w:p>
          <w:p w14:paraId="105AFF13" w14:textId="77777777" w:rsidR="00DA3FE8" w:rsidRDefault="00655AEC">
            <w:pPr>
              <w:widowControl w:val="0"/>
              <w:numPr>
                <w:ilvl w:val="0"/>
                <w:numId w:val="5"/>
              </w:numPr>
              <w:pBdr>
                <w:top w:val="nil"/>
                <w:left w:val="nil"/>
                <w:bottom w:val="nil"/>
                <w:right w:val="nil"/>
                <w:between w:val="nil"/>
              </w:pBdr>
              <w:spacing w:after="0" w:line="240" w:lineRule="auto"/>
              <w:ind w:left="283" w:hanging="283"/>
              <w:jc w:val="left"/>
              <w:rPr>
                <w:highlight w:val="yellow"/>
              </w:rPr>
            </w:pPr>
            <w:r>
              <w:rPr>
                <w:highlight w:val="yellow"/>
              </w:rPr>
              <w:t>31/01/2021 and</w:t>
            </w:r>
          </w:p>
          <w:p w14:paraId="0DF843C3" w14:textId="77777777" w:rsidR="00DA3FE8" w:rsidRDefault="00655AEC">
            <w:pPr>
              <w:widowControl w:val="0"/>
              <w:numPr>
                <w:ilvl w:val="0"/>
                <w:numId w:val="5"/>
              </w:numPr>
              <w:pBdr>
                <w:top w:val="nil"/>
                <w:left w:val="nil"/>
                <w:bottom w:val="nil"/>
                <w:right w:val="nil"/>
                <w:between w:val="nil"/>
              </w:pBdr>
              <w:spacing w:after="0" w:line="240" w:lineRule="auto"/>
              <w:ind w:left="283" w:hanging="283"/>
              <w:jc w:val="left"/>
              <w:rPr>
                <w:highlight w:val="yellow"/>
              </w:rPr>
            </w:pPr>
            <w:r>
              <w:rPr>
                <w:highlight w:val="yellow"/>
              </w:rPr>
              <w:t xml:space="preserve">31/01/2022 </w:t>
            </w:r>
          </w:p>
        </w:tc>
        <w:tc>
          <w:tcPr>
            <w:tcW w:w="2130" w:type="dxa"/>
            <w:tcMar>
              <w:top w:w="100" w:type="dxa"/>
              <w:left w:w="100" w:type="dxa"/>
              <w:bottom w:w="100" w:type="dxa"/>
              <w:right w:w="100" w:type="dxa"/>
            </w:tcMar>
          </w:tcPr>
          <w:p w14:paraId="084C4ABD" w14:textId="77777777" w:rsidR="00DA3FE8" w:rsidRDefault="00655AEC">
            <w:pPr>
              <w:widowControl w:val="0"/>
              <w:spacing w:after="0" w:line="240" w:lineRule="auto"/>
              <w:ind w:left="283"/>
              <w:jc w:val="left"/>
              <w:rPr>
                <w:highlight w:val="yellow"/>
              </w:rPr>
            </w:pPr>
            <w:r>
              <w:rPr>
                <w:highlight w:val="yellow"/>
              </w:rPr>
              <w:t>Component provider</w:t>
            </w:r>
          </w:p>
        </w:tc>
        <w:tc>
          <w:tcPr>
            <w:tcW w:w="2130" w:type="dxa"/>
            <w:tcMar>
              <w:top w:w="100" w:type="dxa"/>
              <w:left w:w="100" w:type="dxa"/>
              <w:bottom w:w="100" w:type="dxa"/>
              <w:right w:w="100" w:type="dxa"/>
            </w:tcMar>
          </w:tcPr>
          <w:p w14:paraId="71DBDF4B" w14:textId="77777777" w:rsidR="00DA3FE8" w:rsidRDefault="00655AEC">
            <w:pPr>
              <w:widowControl w:val="0"/>
              <w:spacing w:after="0" w:line="240" w:lineRule="auto"/>
              <w:jc w:val="left"/>
              <w:rPr>
                <w:highlight w:val="yellow"/>
              </w:rPr>
            </w:pPr>
            <w:r>
              <w:rPr>
                <w:highlight w:val="yellow"/>
              </w:rPr>
              <w:t xml:space="preserve">Email to </w:t>
            </w:r>
            <w:r>
              <w:rPr>
                <w:b/>
                <w:highlight w:val="yellow"/>
              </w:rPr>
              <w:t>EGI contact</w:t>
            </w:r>
            <w:r>
              <w:rPr>
                <w:highlight w:val="yellow"/>
              </w:rPr>
              <w:t xml:space="preserve"> together with Service Performance Report for period.</w:t>
            </w:r>
          </w:p>
        </w:tc>
      </w:tr>
    </w:tbl>
    <w:p w14:paraId="2287D842" w14:textId="77777777" w:rsidR="00DA3FE8" w:rsidRDefault="00DA3FE8">
      <w:pPr>
        <w:pBdr>
          <w:top w:val="nil"/>
          <w:left w:val="nil"/>
          <w:bottom w:val="nil"/>
          <w:right w:val="nil"/>
          <w:between w:val="nil"/>
        </w:pBdr>
        <w:spacing w:after="0"/>
      </w:pPr>
    </w:p>
    <w:p w14:paraId="5080245B" w14:textId="77777777" w:rsidR="00DA3FE8" w:rsidRDefault="00DA3FE8"/>
    <w:p w14:paraId="5EFFA2BB" w14:textId="77777777" w:rsidR="00DA3FE8" w:rsidRDefault="00655AEC">
      <w:r>
        <w:t>Invoice details:</w:t>
      </w:r>
    </w:p>
    <w:p w14:paraId="1012BA73" w14:textId="77777777" w:rsidR="00DA3FE8" w:rsidRDefault="00655AEC">
      <w:pPr>
        <w:numPr>
          <w:ilvl w:val="0"/>
          <w:numId w:val="4"/>
        </w:numPr>
        <w:pBdr>
          <w:top w:val="nil"/>
          <w:left w:val="nil"/>
          <w:bottom w:val="nil"/>
          <w:right w:val="nil"/>
          <w:between w:val="nil"/>
        </w:pBdr>
        <w:spacing w:after="0"/>
      </w:pPr>
      <w:r>
        <w:t xml:space="preserve">Name: Yannick </w:t>
      </w:r>
      <w:proofErr w:type="spellStart"/>
      <w:r>
        <w:t>Legré</w:t>
      </w:r>
      <w:proofErr w:type="spellEnd"/>
      <w:r>
        <w:t>, EGI Foundation Director</w:t>
      </w:r>
    </w:p>
    <w:p w14:paraId="39879170" w14:textId="77777777" w:rsidR="00DA3FE8" w:rsidRDefault="00655AEC">
      <w:pPr>
        <w:numPr>
          <w:ilvl w:val="0"/>
          <w:numId w:val="4"/>
        </w:numPr>
        <w:pBdr>
          <w:top w:val="nil"/>
          <w:left w:val="nil"/>
          <w:bottom w:val="nil"/>
          <w:right w:val="nil"/>
          <w:between w:val="nil"/>
        </w:pBdr>
        <w:spacing w:after="0"/>
      </w:pPr>
      <w:r>
        <w:t>Address: Science Park, 140 - 1098XG – Amsterdam, Netherlands</w:t>
      </w:r>
    </w:p>
    <w:p w14:paraId="20E3505A" w14:textId="77777777" w:rsidR="00DA3FE8" w:rsidRDefault="00655AEC">
      <w:pPr>
        <w:numPr>
          <w:ilvl w:val="0"/>
          <w:numId w:val="4"/>
        </w:numPr>
        <w:pBdr>
          <w:top w:val="nil"/>
          <w:left w:val="nil"/>
          <w:bottom w:val="nil"/>
          <w:right w:val="nil"/>
          <w:between w:val="nil"/>
        </w:pBdr>
        <w:spacing w:after="0"/>
      </w:pPr>
      <w:r>
        <w:t>VAT: NL8219.84.</w:t>
      </w:r>
      <w:proofErr w:type="gramStart"/>
      <w:r>
        <w:t>986.B.</w:t>
      </w:r>
      <w:proofErr w:type="gramEnd"/>
      <w:r>
        <w:t>01</w:t>
      </w:r>
    </w:p>
    <w:p w14:paraId="4B8E5E4B" w14:textId="77777777" w:rsidR="00DA3FE8" w:rsidRDefault="00655AEC">
      <w:pPr>
        <w:numPr>
          <w:ilvl w:val="0"/>
          <w:numId w:val="4"/>
        </w:numPr>
        <w:pBdr>
          <w:top w:val="nil"/>
          <w:left w:val="nil"/>
          <w:bottom w:val="nil"/>
          <w:right w:val="nil"/>
          <w:between w:val="nil"/>
        </w:pBdr>
        <w:spacing w:after="0"/>
      </w:pPr>
      <w:r>
        <w:t xml:space="preserve">Email: </w:t>
      </w:r>
      <w:hyperlink r:id="rId25">
        <w:r>
          <w:rPr>
            <w:color w:val="1155CC"/>
            <w:u w:val="single"/>
          </w:rPr>
          <w:t>inkoop@egi.eu</w:t>
        </w:r>
      </w:hyperlink>
    </w:p>
    <w:p w14:paraId="2FC435AB" w14:textId="77777777" w:rsidR="00DA3FE8" w:rsidRDefault="00655AEC">
      <w:pPr>
        <w:numPr>
          <w:ilvl w:val="0"/>
          <w:numId w:val="4"/>
        </w:numPr>
        <w:pBdr>
          <w:top w:val="nil"/>
          <w:left w:val="nil"/>
          <w:bottom w:val="nil"/>
          <w:right w:val="nil"/>
          <w:between w:val="nil"/>
        </w:pBdr>
        <w:spacing w:after="0"/>
      </w:pPr>
      <w:r>
        <w:t>Date: [DD/MM/YYYY]</w:t>
      </w:r>
    </w:p>
    <w:p w14:paraId="154BB378" w14:textId="77777777" w:rsidR="00DA3FE8" w:rsidRDefault="00655AEC">
      <w:pPr>
        <w:numPr>
          <w:ilvl w:val="0"/>
          <w:numId w:val="4"/>
        </w:numPr>
        <w:pBdr>
          <w:top w:val="nil"/>
          <w:left w:val="nil"/>
          <w:bottom w:val="nil"/>
          <w:right w:val="nil"/>
          <w:between w:val="nil"/>
        </w:pBdr>
        <w:spacing w:after="0"/>
      </w:pPr>
      <w:r>
        <w:t xml:space="preserve">Reference: </w:t>
      </w:r>
      <w:r>
        <w:rPr>
          <w:highlight w:val="yellow"/>
        </w:rPr>
        <w:t>&lt;insert project name, number – use case info&gt;</w:t>
      </w:r>
    </w:p>
    <w:p w14:paraId="1430CDFA" w14:textId="77777777" w:rsidR="00DA3FE8" w:rsidRDefault="00655AEC">
      <w:pPr>
        <w:pStyle w:val="Heading1"/>
        <w:numPr>
          <w:ilvl w:val="0"/>
          <w:numId w:val="2"/>
        </w:numPr>
      </w:pPr>
      <w:bookmarkStart w:id="37" w:name="_3whwml4" w:colFirst="0" w:colLast="0"/>
      <w:bookmarkEnd w:id="37"/>
      <w:r>
        <w:t>Review, extensions and termination</w:t>
      </w:r>
    </w:p>
    <w:p w14:paraId="2F5A98F5" w14:textId="77777777" w:rsidR="00DA3FE8" w:rsidRDefault="00655AEC">
      <w:r>
        <w:t>This agreement is subject to review at least on an annual basis (from signature date) or at any time by written request by any party.</w:t>
      </w:r>
    </w:p>
    <w:p w14:paraId="41AABE21" w14:textId="77777777" w:rsidR="00DA3FE8" w:rsidRDefault="00DA3FE8"/>
    <w:p w14:paraId="4E4CCAA2" w14:textId="77777777" w:rsidR="00DA3FE8" w:rsidRDefault="00DA3FE8">
      <w:pPr>
        <w:keepLines/>
        <w:widowControl w:val="0"/>
        <w:spacing w:before="40" w:after="40" w:line="240" w:lineRule="auto"/>
      </w:pPr>
    </w:p>
    <w:p w14:paraId="7306901A" w14:textId="77777777" w:rsidR="00DA3FE8" w:rsidRDefault="00DA3FE8"/>
    <w:p w14:paraId="5DD31AD2" w14:textId="77777777" w:rsidR="00DA3FE8" w:rsidRDefault="00DA3FE8"/>
    <w:sectPr w:rsidR="00DA3FE8">
      <w:footerReference w:type="default" r:id="rId26"/>
      <w:footerReference w:type="first" r:id="rId27"/>
      <w:pgSz w:w="11906" w:h="16838"/>
      <w:pgMar w:top="1985" w:right="1440" w:bottom="1440" w:left="1440" w:header="993" w:footer="8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63C4A" w14:textId="77777777" w:rsidR="00906E37" w:rsidRDefault="00906E37">
      <w:pPr>
        <w:spacing w:after="0" w:line="240" w:lineRule="auto"/>
      </w:pPr>
      <w:r>
        <w:separator/>
      </w:r>
    </w:p>
  </w:endnote>
  <w:endnote w:type="continuationSeparator" w:id="0">
    <w:p w14:paraId="3268BAF2" w14:textId="77777777" w:rsidR="00906E37" w:rsidRDefault="0090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14D9" w14:textId="77777777" w:rsidR="00DA3FE8" w:rsidRDefault="00DA3FE8">
    <w:pPr>
      <w:pBdr>
        <w:top w:val="nil"/>
        <w:left w:val="nil"/>
        <w:bottom w:val="nil"/>
        <w:right w:val="nil"/>
        <w:between w:val="nil"/>
      </w:pBdr>
      <w:spacing w:after="0" w:line="240" w:lineRule="auto"/>
      <w:rPr>
        <w:color w:val="000000"/>
      </w:rPr>
    </w:pPr>
  </w:p>
  <w:tbl>
    <w:tblPr>
      <w:tblStyle w:val="a7"/>
      <w:tblW w:w="902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25"/>
      <w:gridCol w:w="3002"/>
      <w:gridCol w:w="2999"/>
    </w:tblGrid>
    <w:tr w:rsidR="00DA3FE8" w14:paraId="219A1504" w14:textId="77777777">
      <w:trPr>
        <w:trHeight w:val="840"/>
      </w:trPr>
      <w:tc>
        <w:tcPr>
          <w:tcW w:w="3025" w:type="dxa"/>
          <w:vAlign w:val="bottom"/>
        </w:tcPr>
        <w:p w14:paraId="046583A8" w14:textId="77777777" w:rsidR="00DA3FE8" w:rsidRDefault="00655AEC">
          <w:pPr>
            <w:pBdr>
              <w:top w:val="nil"/>
              <w:left w:val="nil"/>
              <w:bottom w:val="nil"/>
              <w:right w:val="nil"/>
              <w:between w:val="nil"/>
            </w:pBdr>
            <w:tabs>
              <w:tab w:val="center" w:pos="4513"/>
              <w:tab w:val="right" w:pos="9026"/>
            </w:tabs>
            <w:jc w:val="left"/>
            <w:rPr>
              <w:color w:val="000000"/>
            </w:rPr>
          </w:pPr>
          <w:r>
            <w:rPr>
              <w:noProof/>
              <w:color w:val="000000"/>
            </w:rPr>
            <w:drawing>
              <wp:inline distT="0" distB="0" distL="0" distR="0" wp14:anchorId="125D7908" wp14:editId="26F8F35C">
                <wp:extent cx="765570" cy="432000"/>
                <wp:effectExtent l="0" t="0" r="0" b="0"/>
                <wp:docPr id="3"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02" w:type="dxa"/>
          <w:vAlign w:val="bottom"/>
        </w:tcPr>
        <w:p w14:paraId="457867B2" w14:textId="77777777" w:rsidR="00DA3FE8" w:rsidRDefault="00655AE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351BE">
            <w:rPr>
              <w:noProof/>
              <w:color w:val="000000"/>
            </w:rPr>
            <w:t>2</w:t>
          </w:r>
          <w:r>
            <w:rPr>
              <w:color w:val="000000"/>
            </w:rPr>
            <w:fldChar w:fldCharType="end"/>
          </w:r>
        </w:p>
      </w:tc>
      <w:tc>
        <w:tcPr>
          <w:tcW w:w="2999" w:type="dxa"/>
          <w:vAlign w:val="bottom"/>
        </w:tcPr>
        <w:p w14:paraId="372F0330" w14:textId="77777777" w:rsidR="00DA3FE8" w:rsidRDefault="00DA3FE8">
          <w:pPr>
            <w:pBdr>
              <w:top w:val="nil"/>
              <w:left w:val="nil"/>
              <w:bottom w:val="nil"/>
              <w:right w:val="nil"/>
              <w:between w:val="nil"/>
            </w:pBdr>
            <w:tabs>
              <w:tab w:val="center" w:pos="4513"/>
              <w:tab w:val="right" w:pos="9026"/>
            </w:tabs>
            <w:jc w:val="right"/>
            <w:rPr>
              <w:color w:val="000000"/>
            </w:rPr>
          </w:pPr>
        </w:p>
      </w:tc>
    </w:tr>
  </w:tbl>
  <w:p w14:paraId="2F25065B" w14:textId="77777777" w:rsidR="00DA3FE8" w:rsidRDefault="00DA3FE8">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EB19" w14:textId="77777777" w:rsidR="00DA3FE8" w:rsidRDefault="00DA3FE8">
    <w:pPr>
      <w:widowControl w:val="0"/>
      <w:pBdr>
        <w:top w:val="nil"/>
        <w:left w:val="nil"/>
        <w:bottom w:val="nil"/>
        <w:right w:val="nil"/>
        <w:between w:val="nil"/>
      </w:pBdr>
      <w:spacing w:after="0"/>
      <w:jc w:val="left"/>
      <w:rPr>
        <w:color w:val="000000"/>
      </w:rPr>
    </w:pPr>
  </w:p>
  <w:tbl>
    <w:tblPr>
      <w:tblStyle w:val="a8"/>
      <w:tblW w:w="9242"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DA3FE8" w14:paraId="48D256D7" w14:textId="77777777">
      <w:tc>
        <w:tcPr>
          <w:tcW w:w="1280" w:type="dxa"/>
          <w:vAlign w:val="center"/>
        </w:tcPr>
        <w:p w14:paraId="121FF35B" w14:textId="77777777" w:rsidR="00DA3FE8" w:rsidRDefault="00655AEC">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379CE6E4" wp14:editId="195283D6">
                <wp:extent cx="675640" cy="532765"/>
                <wp:effectExtent l="0" t="0" r="0" b="0"/>
                <wp:docPr id="2" name="image4.png" descr="EGI_Logo_RGB_315x250px"/>
                <wp:cNvGraphicFramePr/>
                <a:graphic xmlns:a="http://schemas.openxmlformats.org/drawingml/2006/main">
                  <a:graphicData uri="http://schemas.openxmlformats.org/drawingml/2006/picture">
                    <pic:pic xmlns:pic="http://schemas.openxmlformats.org/drawingml/2006/picture">
                      <pic:nvPicPr>
                        <pic:cNvPr id="0" name="image4.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6EC7924B" w14:textId="77777777" w:rsidR="00DA3FE8" w:rsidRDefault="00655AEC">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 Foundation is licensed under a </w:t>
          </w:r>
        </w:p>
        <w:p w14:paraId="794435D6" w14:textId="77777777" w:rsidR="00DA3FE8" w:rsidRDefault="00906E37">
          <w:pPr>
            <w:pBdr>
              <w:top w:val="nil"/>
              <w:left w:val="nil"/>
              <w:bottom w:val="nil"/>
              <w:right w:val="nil"/>
              <w:between w:val="nil"/>
            </w:pBdr>
            <w:tabs>
              <w:tab w:val="center" w:pos="4513"/>
              <w:tab w:val="right" w:pos="9026"/>
            </w:tabs>
            <w:jc w:val="center"/>
            <w:rPr>
              <w:i/>
              <w:color w:val="000000"/>
              <w:sz w:val="20"/>
              <w:szCs w:val="20"/>
            </w:rPr>
          </w:pPr>
          <w:hyperlink r:id="rId2">
            <w:r w:rsidR="00655AEC">
              <w:rPr>
                <w:color w:val="0000FF"/>
                <w:sz w:val="18"/>
                <w:szCs w:val="18"/>
                <w:u w:val="single"/>
              </w:rPr>
              <w:t>Creative Commons Attribution 4.0 International License</w:t>
            </w:r>
          </w:hyperlink>
        </w:p>
      </w:tc>
    </w:tr>
    <w:tr w:rsidR="00DA3FE8" w14:paraId="16A173A9" w14:textId="77777777">
      <w:tc>
        <w:tcPr>
          <w:tcW w:w="1280" w:type="dxa"/>
          <w:vAlign w:val="center"/>
        </w:tcPr>
        <w:p w14:paraId="485A58F0" w14:textId="77777777" w:rsidR="00DA3FE8" w:rsidRDefault="00655AEC">
          <w:pPr>
            <w:pBdr>
              <w:top w:val="nil"/>
              <w:left w:val="nil"/>
              <w:bottom w:val="nil"/>
              <w:right w:val="nil"/>
              <w:between w:val="nil"/>
            </w:pBdr>
            <w:tabs>
              <w:tab w:val="center" w:pos="4513"/>
              <w:tab w:val="right" w:pos="9026"/>
            </w:tabs>
            <w:jc w:val="center"/>
            <w:rPr>
              <w:color w:val="000000"/>
              <w:sz w:val="18"/>
              <w:szCs w:val="18"/>
            </w:rPr>
          </w:pPr>
          <w:r>
            <w:rPr>
              <w:noProof/>
              <w:color w:val="000000"/>
            </w:rPr>
            <w:drawing>
              <wp:inline distT="0" distB="0" distL="0" distR="0" wp14:anchorId="0D985567" wp14:editId="28110DC9">
                <wp:extent cx="540199" cy="540199"/>
                <wp:effectExtent l="0" t="0" r="0" b="0"/>
                <wp:docPr id="4" name="image3.png" descr="/Users/owen/Google Drive/ETL online/FedSM/FitSM/FitSM Branding/FitSM v1.2/FitSM logo-only-1.2.png"/>
                <wp:cNvGraphicFramePr/>
                <a:graphic xmlns:a="http://schemas.openxmlformats.org/drawingml/2006/main">
                  <a:graphicData uri="http://schemas.openxmlformats.org/drawingml/2006/picture">
                    <pic:pic xmlns:pic="http://schemas.openxmlformats.org/drawingml/2006/picture">
                      <pic:nvPicPr>
                        <pic:cNvPr id="0" name="image3.png" descr="/Users/owen/Google Drive/ETL online/FedSM/FitSM/FitSM Branding/FitSM v1.2/FitSM logo-only-1.2.png"/>
                        <pic:cNvPicPr preferRelativeResize="0"/>
                      </pic:nvPicPr>
                      <pic:blipFill>
                        <a:blip r:embed="rId3"/>
                        <a:srcRect/>
                        <a:stretch>
                          <a:fillRect/>
                        </a:stretch>
                      </pic:blipFill>
                      <pic:spPr>
                        <a:xfrm>
                          <a:off x="0" y="0"/>
                          <a:ext cx="540199" cy="540199"/>
                        </a:xfrm>
                        <a:prstGeom prst="rect">
                          <a:avLst/>
                        </a:prstGeom>
                        <a:ln/>
                      </pic:spPr>
                    </pic:pic>
                  </a:graphicData>
                </a:graphic>
              </wp:inline>
            </w:drawing>
          </w:r>
        </w:p>
      </w:tc>
      <w:tc>
        <w:tcPr>
          <w:tcW w:w="7962" w:type="dxa"/>
          <w:vAlign w:val="center"/>
        </w:tcPr>
        <w:p w14:paraId="4D12B911" w14:textId="77777777" w:rsidR="00DA3FE8" w:rsidRDefault="00655AEC">
          <w:pPr>
            <w:jc w:val="center"/>
            <w:rPr>
              <w:sz w:val="18"/>
              <w:szCs w:val="18"/>
            </w:rP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color w:val="0000FF"/>
                <w:sz w:val="18"/>
                <w:szCs w:val="18"/>
                <w:u w:val="single"/>
              </w:rPr>
              <w:t>www.fitsm.eu</w:t>
            </w:r>
          </w:hyperlink>
          <w:r>
            <w:rPr>
              <w:sz w:val="18"/>
              <w:szCs w:val="18"/>
            </w:rPr>
            <w:t>.</w:t>
          </w:r>
        </w:p>
        <w:p w14:paraId="62529EC2" w14:textId="77777777" w:rsidR="00DA3FE8" w:rsidRDefault="00DA3FE8">
          <w:pPr>
            <w:pBdr>
              <w:top w:val="nil"/>
              <w:left w:val="nil"/>
              <w:bottom w:val="nil"/>
              <w:right w:val="nil"/>
              <w:between w:val="nil"/>
            </w:pBdr>
            <w:tabs>
              <w:tab w:val="center" w:pos="4513"/>
              <w:tab w:val="right" w:pos="9026"/>
            </w:tabs>
            <w:jc w:val="center"/>
            <w:rPr>
              <w:color w:val="000000"/>
              <w:sz w:val="18"/>
              <w:szCs w:val="18"/>
            </w:rPr>
          </w:pPr>
        </w:p>
      </w:tc>
    </w:tr>
  </w:tbl>
  <w:p w14:paraId="4ADEE58C" w14:textId="77777777" w:rsidR="00DA3FE8" w:rsidRDefault="00DA3F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56AD" w14:textId="77777777" w:rsidR="00906E37" w:rsidRDefault="00906E37">
      <w:pPr>
        <w:spacing w:after="0" w:line="240" w:lineRule="auto"/>
      </w:pPr>
      <w:r>
        <w:separator/>
      </w:r>
    </w:p>
  </w:footnote>
  <w:footnote w:type="continuationSeparator" w:id="0">
    <w:p w14:paraId="08C48888" w14:textId="77777777" w:rsidR="00906E37" w:rsidRDefault="00906E37">
      <w:pPr>
        <w:spacing w:after="0" w:line="240" w:lineRule="auto"/>
      </w:pPr>
      <w:r>
        <w:continuationSeparator/>
      </w:r>
    </w:p>
  </w:footnote>
  <w:footnote w:id="1">
    <w:p w14:paraId="314AA8CB" w14:textId="77777777" w:rsidR="00DA3FE8" w:rsidRDefault="00655AE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https://documents.egi.eu/document/31</w:t>
        </w:r>
      </w:hyperlink>
    </w:p>
  </w:footnote>
  <w:footnote w:id="2">
    <w:p w14:paraId="183A463F" w14:textId="77777777" w:rsidR="00DA3FE8" w:rsidRDefault="00655AEC">
      <w:pPr>
        <w:spacing w:after="0" w:line="240" w:lineRule="auto"/>
        <w:rPr>
          <w:sz w:val="20"/>
          <w:szCs w:val="20"/>
        </w:rPr>
      </w:pPr>
      <w:r>
        <w:rPr>
          <w:vertAlign w:val="superscript"/>
        </w:rPr>
        <w:footnoteRef/>
      </w:r>
      <w:r>
        <w:rPr>
          <w:sz w:val="20"/>
          <w:szCs w:val="20"/>
        </w:rPr>
        <w:t xml:space="preserve"> Resources are exclusively reserved to the Customer</w:t>
      </w:r>
    </w:p>
  </w:footnote>
  <w:footnote w:id="3">
    <w:p w14:paraId="0EA591D7" w14:textId="77777777" w:rsidR="00DA3FE8" w:rsidRDefault="00655AEC">
      <w:pPr>
        <w:spacing w:after="0" w:line="240" w:lineRule="auto"/>
        <w:rPr>
          <w:sz w:val="20"/>
          <w:szCs w:val="20"/>
        </w:rPr>
      </w:pPr>
      <w:r>
        <w:rPr>
          <w:vertAlign w:val="superscript"/>
        </w:rPr>
        <w:footnoteRef/>
      </w:r>
      <w:r>
        <w:rPr>
          <w:sz w:val="20"/>
          <w:szCs w:val="20"/>
        </w:rPr>
        <w:t xml:space="preserve"> See service offer for specifications (e.g. pricing, administration)</w:t>
      </w:r>
    </w:p>
  </w:footnote>
  <w:footnote w:id="4">
    <w:p w14:paraId="00D8AC5E" w14:textId="77777777" w:rsidR="00DA3FE8" w:rsidRDefault="00655AEC">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http://accounting.egi.eu/</w:t>
        </w:r>
      </w:hyperlink>
      <w:r>
        <w:rPr>
          <w:sz w:val="20"/>
          <w:szCs w:val="20"/>
        </w:rPr>
        <w:t xml:space="preserve"> </w:t>
      </w:r>
    </w:p>
  </w:footnote>
  <w:footnote w:id="5">
    <w:p w14:paraId="13593BA9" w14:textId="77777777" w:rsidR="00DA3FE8" w:rsidRDefault="00655AEC">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http://argo.egi.eu/</w:t>
        </w:r>
      </w:hyperlink>
      <w:r>
        <w:rPr>
          <w:sz w:val="20"/>
          <w:szCs w:val="20"/>
        </w:rPr>
        <w:t xml:space="preserve"> </w:t>
      </w:r>
    </w:p>
  </w:footnote>
  <w:footnote w:id="6">
    <w:p w14:paraId="61528DFF" w14:textId="77777777" w:rsidR="00DA3FE8" w:rsidRDefault="00655AE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https://operations-portal.egi.eu/broadcast</w:t>
        </w:r>
      </w:hyperlink>
      <w:r>
        <w:rPr>
          <w:sz w:val="20"/>
          <w:szCs w:val="20"/>
        </w:rPr>
        <w:t xml:space="preserve"> </w:t>
      </w:r>
    </w:p>
  </w:footnote>
  <w:footnote w:id="7">
    <w:p w14:paraId="371E5F8B" w14:textId="77777777" w:rsidR="00DA3FE8" w:rsidRDefault="00655AEC">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http://helpdesk.egi.eu/</w:t>
        </w:r>
      </w:hyperlink>
      <w:r>
        <w:rPr>
          <w:sz w:val="20"/>
          <w:szCs w:val="20"/>
        </w:rPr>
        <w:t xml:space="preserve"> </w:t>
      </w:r>
    </w:p>
  </w:footnote>
  <w:footnote w:id="8">
    <w:p w14:paraId="234428DF" w14:textId="77777777" w:rsidR="00DA3FE8" w:rsidRDefault="00655AEC">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https://www.egi.eu/sso/</w:t>
        </w:r>
      </w:hyperlink>
      <w:r>
        <w:rPr>
          <w:sz w:val="20"/>
          <w:szCs w:val="20"/>
        </w:rPr>
        <w:t xml:space="preserve"> </w:t>
      </w:r>
    </w:p>
  </w:footnote>
  <w:footnote w:id="9">
    <w:p w14:paraId="08E0B088" w14:textId="77777777" w:rsidR="00DA3FE8" w:rsidRDefault="00655AEC">
      <w:pPr>
        <w:spacing w:after="0" w:line="240" w:lineRule="auto"/>
        <w:rPr>
          <w:sz w:val="20"/>
          <w:szCs w:val="20"/>
        </w:rPr>
      </w:pPr>
      <w:r>
        <w:rPr>
          <w:vertAlign w:val="superscript"/>
        </w:rPr>
        <w:footnoteRef/>
      </w:r>
      <w:r>
        <w:rPr>
          <w:sz w:val="20"/>
          <w:szCs w:val="20"/>
        </w:rPr>
        <w:t xml:space="preserve"> </w:t>
      </w:r>
      <w:hyperlink r:id="rId7">
        <w:r>
          <w:rPr>
            <w:color w:val="0000FF"/>
            <w:sz w:val="20"/>
            <w:szCs w:val="20"/>
            <w:u w:val="single"/>
          </w:rPr>
          <w:t>https://wiki.egi.eu/wiki/FAQ_GGUS-QoS-Levels</w:t>
        </w:r>
      </w:hyperlink>
      <w:r>
        <w:rPr>
          <w:sz w:val="20"/>
          <w:szCs w:val="20"/>
        </w:rPr>
        <w:t xml:space="preserve"> </w:t>
      </w:r>
    </w:p>
  </w:footnote>
  <w:footnote w:id="10">
    <w:p w14:paraId="2EE109C1" w14:textId="77777777" w:rsidR="00DA3FE8" w:rsidRDefault="00655AEC">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https://documents.egi.eu/document/3477</w:t>
        </w:r>
      </w:hyperlink>
      <w:r>
        <w:rPr>
          <w:sz w:val="20"/>
          <w:szCs w:val="20"/>
        </w:rPr>
        <w:t xml:space="preserve"> </w:t>
      </w:r>
    </w:p>
  </w:footnote>
  <w:footnote w:id="11">
    <w:p w14:paraId="0A3FFB5F" w14:textId="77777777" w:rsidR="00DA3FE8" w:rsidRDefault="00655AEC">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http://argo.egi.eu/</w:t>
        </w:r>
      </w:hyperlink>
      <w:r>
        <w:rPr>
          <w:sz w:val="20"/>
          <w:szCs w:val="20"/>
        </w:rPr>
        <w:t xml:space="preserve"> </w:t>
      </w:r>
    </w:p>
  </w:footnote>
  <w:footnote w:id="12">
    <w:p w14:paraId="539B1F36" w14:textId="77777777" w:rsidR="00DA3FE8" w:rsidRDefault="00655AEC">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https://www.egi.eu/about/policy/policies_procedures.html</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A3E"/>
    <w:multiLevelType w:val="multilevel"/>
    <w:tmpl w:val="F0AA6B4A"/>
    <w:lvl w:ilvl="0">
      <w:start w:val="1"/>
      <w:numFmt w:val="bullet"/>
      <w:lvlText w:val="●"/>
      <w:lvlJc w:val="left"/>
      <w:pPr>
        <w:ind w:left="432" w:hanging="432"/>
      </w:pPr>
      <w:rPr>
        <w:rFonts w:ascii="Noto Sans Symbols" w:eastAsia="Noto Sans Symbols" w:hAnsi="Noto Sans Symbols" w:cs="Noto Sans Symbols"/>
      </w:rPr>
    </w:lvl>
    <w:lvl w:ilvl="1">
      <w:start w:val="1"/>
      <w:numFmt w:val="bullet"/>
      <w:lvlText w:val="○"/>
      <w:lvlJc w:val="left"/>
      <w:pPr>
        <w:ind w:left="576" w:hanging="576"/>
      </w:pPr>
    </w:lvl>
    <w:lvl w:ilvl="2">
      <w:start w:val="1"/>
      <w:numFmt w:val="bullet"/>
      <w:lvlText w:val="■"/>
      <w:lvlJc w:val="left"/>
      <w:pPr>
        <w:ind w:left="720" w:hanging="720"/>
      </w:p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 w15:restartNumberingAfterBreak="0">
    <w:nsid w:val="0A8D634C"/>
    <w:multiLevelType w:val="multilevel"/>
    <w:tmpl w:val="5E8ED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805A14"/>
    <w:multiLevelType w:val="multilevel"/>
    <w:tmpl w:val="F82AF2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04A182D"/>
    <w:multiLevelType w:val="multilevel"/>
    <w:tmpl w:val="6150D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9A53C1"/>
    <w:multiLevelType w:val="multilevel"/>
    <w:tmpl w:val="D7B24A26"/>
    <w:lvl w:ilvl="0">
      <w:start w:val="1"/>
      <w:numFmt w:val="bullet"/>
      <w:lvlText w:val="●"/>
      <w:lvlJc w:val="left"/>
      <w:pPr>
        <w:ind w:left="432" w:hanging="432"/>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E8"/>
    <w:rsid w:val="002351BE"/>
    <w:rsid w:val="003A6E0E"/>
    <w:rsid w:val="005F531A"/>
    <w:rsid w:val="00655AEC"/>
    <w:rsid w:val="0080219D"/>
    <w:rsid w:val="008C3027"/>
    <w:rsid w:val="00906E37"/>
    <w:rsid w:val="009B0C76"/>
    <w:rsid w:val="00AA3002"/>
    <w:rsid w:val="00DA3FE8"/>
    <w:rsid w:val="00DD6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6F27"/>
  <w15:docId w15:val="{86D9B3BF-A745-431D-9472-83E901CF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1" w:hanging="431"/>
      <w:outlineLvl w:val="0"/>
    </w:pPr>
    <w:rPr>
      <w:b/>
      <w:color w:val="0063AA"/>
      <w:sz w:val="40"/>
      <w:szCs w:val="40"/>
    </w:rPr>
  </w:style>
  <w:style w:type="paragraph" w:styleId="Heading2">
    <w:name w:val="heading 2"/>
    <w:basedOn w:val="Normal"/>
    <w:next w:val="Normal"/>
    <w:uiPriority w:val="9"/>
    <w:unhideWhenUsed/>
    <w:qFormat/>
    <w:pPr>
      <w:keepNext/>
      <w:keepLines/>
      <w:widowControl w:val="0"/>
      <w:spacing w:before="240" w:after="60" w:line="240" w:lineRule="auto"/>
      <w:ind w:left="851" w:hanging="851"/>
      <w:outlineLvl w:val="1"/>
    </w:pPr>
    <w:rPr>
      <w:color w:val="0063AA"/>
      <w:sz w:val="32"/>
      <w:szCs w:val="32"/>
    </w:rPr>
  </w:style>
  <w:style w:type="paragraph" w:styleId="Heading3">
    <w:name w:val="heading 3"/>
    <w:basedOn w:val="Normal"/>
    <w:next w:val="Normal"/>
    <w:uiPriority w:val="9"/>
    <w:semiHidden/>
    <w:unhideWhenUsed/>
    <w:qFormat/>
    <w:pPr>
      <w:keepNext/>
      <w:keepLines/>
      <w:spacing w:before="200"/>
      <w:ind w:left="720" w:hanging="720"/>
      <w:outlineLvl w:val="2"/>
    </w:pPr>
    <w:rPr>
      <w:b/>
      <w:color w:val="0063AA"/>
      <w:sz w:val="24"/>
      <w:szCs w:val="24"/>
    </w:rPr>
  </w:style>
  <w:style w:type="paragraph" w:styleId="Heading4">
    <w:name w:val="heading 4"/>
    <w:basedOn w:val="Normal"/>
    <w:next w:val="Normal"/>
    <w:uiPriority w:val="9"/>
    <w:semiHidden/>
    <w:unhideWhenUsed/>
    <w:qFormat/>
    <w:pPr>
      <w:keepNext/>
      <w:keepLines/>
      <w:spacing w:before="200"/>
      <w:ind w:left="864" w:hanging="864"/>
      <w:outlineLvl w:val="3"/>
    </w:pPr>
    <w:rPr>
      <w:i/>
      <w:color w:val="0063AA"/>
    </w:rPr>
  </w:style>
  <w:style w:type="paragraph" w:styleId="Heading5">
    <w:name w:val="heading 5"/>
    <w:basedOn w:val="Normal"/>
    <w:next w:val="Normal"/>
    <w:uiPriority w:val="9"/>
    <w:semiHidden/>
    <w:unhideWhenUsed/>
    <w:qFormat/>
    <w:pPr>
      <w:keepNext/>
      <w:keepLines/>
      <w:spacing w:before="200"/>
      <w:ind w:left="1008" w:hanging="1008"/>
      <w:outlineLvl w:val="4"/>
    </w:pPr>
    <w:rPr>
      <w:color w:val="0063AA"/>
    </w:rPr>
  </w:style>
  <w:style w:type="paragraph" w:styleId="Heading6">
    <w:name w:val="heading 6"/>
    <w:basedOn w:val="Normal"/>
    <w:next w:val="Normal"/>
    <w:uiPriority w:val="9"/>
    <w:semiHidden/>
    <w:unhideWhenUsed/>
    <w:qFormat/>
    <w:pPr>
      <w:keepNext/>
      <w:keepLines/>
      <w:spacing w:before="200"/>
      <w:ind w:left="1008" w:hanging="1008"/>
      <w:outlineLvl w:val="5"/>
    </w:pPr>
    <w:rPr>
      <w:color w:val="0063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sz w:val="44"/>
      <w:szCs w:val="44"/>
    </w:rPr>
  </w:style>
  <w:style w:type="paragraph" w:styleId="Subtitle">
    <w:name w:val="Subtitle"/>
    <w:basedOn w:val="Normal"/>
    <w:next w:val="Normal"/>
    <w:uiPriority w:val="11"/>
    <w:qFormat/>
    <w:pPr>
      <w:jc w:val="center"/>
    </w:pPr>
    <w:rPr>
      <w:b/>
      <w:sz w:val="26"/>
      <w:szCs w:val="26"/>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A6E0E"/>
    <w:rPr>
      <w:color w:val="0000FF" w:themeColor="hyperlink"/>
      <w:u w:val="single"/>
    </w:rPr>
  </w:style>
  <w:style w:type="character" w:styleId="UnresolvedMention">
    <w:name w:val="Unresolved Mention"/>
    <w:basedOn w:val="DefaultParagraphFont"/>
    <w:uiPriority w:val="99"/>
    <w:semiHidden/>
    <w:unhideWhenUsed/>
    <w:rsid w:val="003A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Glossary%20" TargetMode="External"/><Relationship Id="rId13" Type="http://schemas.openxmlformats.org/officeDocument/2006/relationships/hyperlink" Target="https://www.egi.eu/services/archive-storage/" TargetMode="External"/><Relationship Id="rId18" Type="http://schemas.openxmlformats.org/officeDocument/2006/relationships/hyperlink" Target="https://www.egi.eu/services/cloud-contain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gi.eu/services/archive-storage/" TargetMode="External"/><Relationship Id="rId7" Type="http://schemas.openxmlformats.org/officeDocument/2006/relationships/image" Target="media/image1.png"/><Relationship Id="rId12" Type="http://schemas.openxmlformats.org/officeDocument/2006/relationships/hyperlink" Target="https://www.egi.eu/services/online-storage/" TargetMode="External"/><Relationship Id="rId17" Type="http://schemas.openxmlformats.org/officeDocument/2006/relationships/hyperlink" Target="https://www.egi.eu/services/cloud-compute/" TargetMode="External"/><Relationship Id="rId25" Type="http://schemas.openxmlformats.org/officeDocument/2006/relationships/hyperlink" Target="mailto:inkoop@egi.eu" TargetMode="External"/><Relationship Id="rId2" Type="http://schemas.openxmlformats.org/officeDocument/2006/relationships/styles" Target="styles.xml"/><Relationship Id="rId16" Type="http://schemas.openxmlformats.org/officeDocument/2006/relationships/hyperlink" Target="https://www.egi.eu/services/high-throughput-compute/" TargetMode="External"/><Relationship Id="rId20" Type="http://schemas.openxmlformats.org/officeDocument/2006/relationships/hyperlink" Target="https://www.egi.eu/services/online-stor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gi.eu/services/high-throughput-compute/" TargetMode="External"/><Relationship Id="rId24" Type="http://schemas.openxmlformats.org/officeDocument/2006/relationships/hyperlink" Target="mailto:operations@egi.eu" TargetMode="External"/><Relationship Id="rId5" Type="http://schemas.openxmlformats.org/officeDocument/2006/relationships/footnotes" Target="footnotes.xml"/><Relationship Id="rId15" Type="http://schemas.openxmlformats.org/officeDocument/2006/relationships/hyperlink" Target="https://www.egi.eu/services/cloud-container/" TargetMode="External"/><Relationship Id="rId23" Type="http://schemas.openxmlformats.org/officeDocument/2006/relationships/hyperlink" Target="https://www.egi.eu/services/archive-storage/" TargetMode="External"/><Relationship Id="rId28" Type="http://schemas.openxmlformats.org/officeDocument/2006/relationships/fontTable" Target="fontTable.xml"/><Relationship Id="rId10" Type="http://schemas.openxmlformats.org/officeDocument/2006/relationships/hyperlink" Target="https://www.egi.eu/services/cloud-container/" TargetMode="External"/><Relationship Id="rId19" Type="http://schemas.openxmlformats.org/officeDocument/2006/relationships/hyperlink" Target="https://www.egi.eu/services/high-throughput-compute/" TargetMode="External"/><Relationship Id="rId4" Type="http://schemas.openxmlformats.org/officeDocument/2006/relationships/webSettings" Target="webSettings.xml"/><Relationship Id="rId9" Type="http://schemas.openxmlformats.org/officeDocument/2006/relationships/hyperlink" Target="https://www.egi.eu/services/cloud-compute/" TargetMode="External"/><Relationship Id="rId14" Type="http://schemas.openxmlformats.org/officeDocument/2006/relationships/hyperlink" Target="https://www.egi.eu/services/cloud-compute/" TargetMode="External"/><Relationship Id="rId22" Type="http://schemas.openxmlformats.org/officeDocument/2006/relationships/hyperlink" Target="https://www.egi.eu/services/online-storag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3477" TargetMode="External"/><Relationship Id="rId3" Type="http://schemas.openxmlformats.org/officeDocument/2006/relationships/hyperlink" Target="http://argo.egi.eu/" TargetMode="External"/><Relationship Id="rId7" Type="http://schemas.openxmlformats.org/officeDocument/2006/relationships/hyperlink" Target="https://wiki.egi.eu/wiki/FAQ_GGUS-QoS-Levels" TargetMode="External"/><Relationship Id="rId2" Type="http://schemas.openxmlformats.org/officeDocument/2006/relationships/hyperlink" Target="http://accounting.egi.eu/" TargetMode="External"/><Relationship Id="rId1" Type="http://schemas.openxmlformats.org/officeDocument/2006/relationships/hyperlink" Target="https://documents.egi.eu/document/31" TargetMode="External"/><Relationship Id="rId6" Type="http://schemas.openxmlformats.org/officeDocument/2006/relationships/hyperlink" Target="https://www.egi.eu/sso/"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argo.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2973</Words>
  <Characters>16952</Characters>
  <Application>Microsoft Office Word</Application>
  <DocSecurity>0</DocSecurity>
  <Lines>141</Lines>
  <Paragraphs>39</Paragraphs>
  <ScaleCrop>false</ScaleCrop>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Malgorzata Krakowian</cp:lastModifiedBy>
  <cp:revision>8</cp:revision>
  <dcterms:created xsi:type="dcterms:W3CDTF">2019-08-06T11:54:00Z</dcterms:created>
  <dcterms:modified xsi:type="dcterms:W3CDTF">2019-09-10T13:36:00Z</dcterms:modified>
</cp:coreProperties>
</file>