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drawing>
          <wp:inline distB="0" distT="0" distL="0" distR="0">
            <wp:extent cx="3234206" cy="2568883"/>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VO</w:t>
      </w:r>
    </w:p>
    <w:p w:rsidR="00000000" w:rsidDel="00000000" w:rsidP="00000000" w:rsidRDefault="00000000" w:rsidRPr="00000000" w14:paraId="00000004">
      <w:pPr>
        <w:jc w:val="center"/>
        <w:rPr/>
      </w:pPr>
      <w:r w:rsidDel="00000000" w:rsidR="00000000" w:rsidRPr="00000000">
        <w:rPr>
          <w:b w:val="1"/>
          <w:sz w:val="44"/>
          <w:szCs w:val="44"/>
          <w:rtl w:val="0"/>
        </w:rPr>
        <w:t xml:space="preserve">SERVICE LEVEL AGREEMENT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6">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Customer</w:t>
            </w:r>
          </w:p>
        </w:tc>
        <w:tc>
          <w:tcPr>
            <w:tcBorders>
              <w:top w:color="000080" w:space="0" w:sz="20" w:val="single"/>
            </w:tcBorders>
            <w:shd w:fill="auto" w:val="clear"/>
            <w:vAlign w:val="center"/>
          </w:tcPr>
          <w:p w:rsidR="00000000" w:rsidDel="00000000" w:rsidP="00000000" w:rsidRDefault="00000000" w:rsidRPr="00000000" w14:paraId="00000007">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[User community]/[VO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jc w:val="left"/>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B">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ffffff" w:space="0" w:sz="20" w:val="single"/>
            </w:tcBorders>
            <w:shd w:fill="auto"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Agreement l</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ink</w:t>
            </w:r>
          </w:p>
        </w:tc>
        <w:tc>
          <w:tcPr>
            <w:tcBorders>
              <w:bottom w:color="ffffff" w:space="0" w:sz="20" w:val="single"/>
            </w:tcBorders>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w:t>
            </w:r>
            <w:r w:rsidDel="00000000" w:rsidR="00000000" w:rsidRPr="00000000">
              <w:rPr>
                <w:sz w:val="20"/>
                <w:szCs w:val="20"/>
                <w:highlight w:val="yellow"/>
                <w:rtl w:val="0"/>
              </w:rPr>
              <w:t xml:space="preserve">document db</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tl w:val="0"/>
              </w:rPr>
            </w:r>
          </w:p>
        </w:tc>
      </w:tr>
      <w:tr>
        <w:trPr>
          <w:trHeight w:val="520" w:hRule="atLeast"/>
        </w:trPr>
        <w:tc>
          <w:tcPr>
            <w:tcBorders>
              <w:top w:color="ffffff" w:space="0" w:sz="20" w:val="single"/>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b w:val="1"/>
                <w:sz w:val="20"/>
                <w:szCs w:val="20"/>
              </w:rPr>
            </w:pPr>
            <w:r w:rsidDel="00000000" w:rsidR="00000000" w:rsidRPr="00000000">
              <w:rPr>
                <w:b w:val="1"/>
                <w:sz w:val="20"/>
                <w:szCs w:val="20"/>
                <w:rtl w:val="0"/>
              </w:rPr>
              <w:t xml:space="preserve">Version</w:t>
            </w:r>
          </w:p>
        </w:tc>
        <w:tc>
          <w:tcPr>
            <w:tcBorders>
              <w:top w:color="ffffff" w:space="0" w:sz="20" w:val="single"/>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sz w:val="20"/>
                <w:szCs w:val="20"/>
                <w:highlight w:val="yellow"/>
                <w:rtl w:val="0"/>
              </w:rPr>
              <w:t xml:space="preserve">[v3.16]</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00" w:lineRule="auto"/>
        <w:jc w:val="left"/>
        <w:rPr>
          <w:b w:val="1"/>
          <w:color w:val="4f81bd"/>
        </w:rPr>
      </w:pPr>
      <w:r w:rsidDel="00000000" w:rsidR="00000000" w:rsidRPr="00000000">
        <w:br w:type="page"/>
      </w: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22">
      <w:pPr>
        <w:rPr>
          <w:color w:val="0000ff"/>
          <w:u w:val="single"/>
        </w:rPr>
      </w:pPr>
      <w:r w:rsidDel="00000000" w:rsidR="00000000" w:rsidRPr="00000000">
        <w:rPr>
          <w:rtl w:val="0"/>
        </w:rPr>
        <w:t xml:space="preserve">The EGI glossary of terms is available at: </w:t>
      </w:r>
      <w:hyperlink r:id="rId8">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24">
      <w:pPr>
        <w:rPr>
          <w:color w:val="0000ff"/>
          <w:u w:val="single"/>
        </w:rPr>
      </w:pP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The Services</w:t>
              <w:tab/>
              <w:t xml:space="preserve">4</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Service hours and exceptions</w:t>
              <w:tab/>
              <w:t xml:space="preserve">6</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Support</w:t>
              <w:tab/>
              <w:t xml:space="preserve">7</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w:t>
              <w:tab/>
              <w:t xml:space="preserve">Incident handling</w:t>
              <w:tab/>
              <w:t xml:space="preserve">7</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tab/>
              <w:t xml:space="preserve">Service requests</w:t>
              <w:tab/>
              <w:t xml:space="preserve">8</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Service level targets</w:t>
              <w:tab/>
              <w:t xml:space="preserve">8</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Limitations and constraints</w:t>
              <w:tab/>
              <w:t xml:space="preserve">8</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Communication, reporting and escalation</w:t>
              <w:tab/>
              <w:t xml:space="preserve">9</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tab/>
              <w:t xml:space="preserve">General communication</w:t>
              <w:tab/>
              <w:t xml:space="preserve">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tab/>
              <w:t xml:space="preserve">Regular reporting</w:t>
              <w:tab/>
              <w:t xml:space="preserve">9</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w:t>
              <w:tab/>
              <w:t xml:space="preserve">Violations</w:t>
              <w:tab/>
              <w:t xml:space="preserve">10</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w:t>
              <w:tab/>
              <w:t xml:space="preserve">Escalation and complaints</w:t>
              <w:tab/>
              <w:t xml:space="preserve">10</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Information security and data protection</w:t>
              <w:tab/>
              <w:t xml:space="preserve">11</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Responsibilities</w:t>
              <w:tab/>
              <w:t xml:space="preserve">11</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tab/>
              <w:t xml:space="preserve">Of EGI Foundation</w:t>
              <w:tab/>
              <w:t xml:space="preserve">11</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tab/>
              <w:t xml:space="preserve">Of the Customer</w:t>
              <w:tab/>
              <w:t xml:space="preserve">11</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tab/>
              <w:t xml:space="preserve">Review, extensions and termination</w:t>
              <w:tab/>
              <w:t xml:space="preserve">12</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rPr>
          <w:b w:val="1"/>
          <w:highlight w:val="yellow"/>
        </w:rPr>
      </w:pPr>
      <w:r w:rsidDel="00000000" w:rsidR="00000000" w:rsidRPr="00000000">
        <w:rPr>
          <w:rtl w:val="0"/>
        </w:rPr>
        <w:t xml:space="preserve">The present Service Level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[User Community name]/[VO name]</w:t>
      </w:r>
      <w:r w:rsidDel="00000000" w:rsidR="00000000" w:rsidRPr="00000000">
        <w:rPr>
          <w:rtl w:val="0"/>
        </w:rPr>
        <w:t xml:space="preserve"> </w:t>
      </w:r>
      <w:r w:rsidDel="00000000" w:rsidR="00000000" w:rsidRPr="00000000">
        <w:rPr>
          <w:b w:val="1"/>
          <w:rtl w:val="0"/>
        </w:rPr>
        <w:t xml:space="preserve">(the Customer)</w:t>
      </w:r>
      <w:r w:rsidDel="00000000" w:rsidR="00000000" w:rsidRPr="00000000">
        <w:rPr>
          <w:rtl w:val="0"/>
        </w:rPr>
        <w:t xml:space="preserve"> to define the provision and support of the provided services as described hereafter. Representatives and contact information are defined in Section 6.</w:t>
      </w:r>
      <w:r w:rsidDel="00000000" w:rsidR="00000000" w:rsidRPr="00000000">
        <w:rPr>
          <w:b w:val="1"/>
          <w:highlight w:val="yellow"/>
          <w:rtl w:val="0"/>
        </w:rPr>
        <w:t xml:space="preserve"> </w:t>
      </w:r>
    </w:p>
    <w:p w:rsidR="00000000" w:rsidDel="00000000" w:rsidP="00000000" w:rsidRDefault="00000000" w:rsidRPr="00000000" w14:paraId="0000003E">
      <w:pPr>
        <w:rPr>
          <w:b w:val="1"/>
        </w:rPr>
      </w:pPr>
      <w:r w:rsidDel="00000000" w:rsidR="00000000" w:rsidRPr="00000000">
        <w:rPr>
          <w:b w:val="1"/>
          <w:highlight w:val="yellow"/>
          <w:rtl w:val="0"/>
        </w:rPr>
        <w:t xml:space="preserve">[User Community short description]</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Customer is a consortium represented by the </w:t>
      </w:r>
      <w:r w:rsidDel="00000000" w:rsidR="00000000" w:rsidRPr="00000000">
        <w:rPr>
          <w:b w:val="1"/>
          <w:highlight w:val="yellow"/>
          <w:rtl w:val="0"/>
        </w:rPr>
        <w:t xml:space="preserve">[Institute name]</w:t>
      </w: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The Agreement was discussed and approved by the Customer and the Provider on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42">
      <w:pPr>
        <w:pStyle w:val="Heading1"/>
        <w:numPr>
          <w:ilvl w:val="0"/>
          <w:numId w:val="5"/>
        </w:numPr>
        <w:ind w:left="432" w:hanging="432"/>
        <w:rPr/>
      </w:pPr>
      <w:bookmarkStart w:colFirst="0" w:colLast="0" w:name="_gjdgxs" w:id="0"/>
      <w:bookmarkEnd w:id="0"/>
      <w:r w:rsidDel="00000000" w:rsidR="00000000" w:rsidRPr="00000000">
        <w:rPr>
          <w:rtl w:val="0"/>
        </w:rPr>
        <w:t xml:space="preserve">The Services</w:t>
      </w:r>
    </w:p>
    <w:p w:rsidR="00000000" w:rsidDel="00000000" w:rsidP="00000000" w:rsidRDefault="00000000" w:rsidRPr="00000000" w14:paraId="00000043">
      <w:pPr>
        <w:rPr/>
      </w:pPr>
      <w:r w:rsidDel="00000000" w:rsidR="00000000" w:rsidRPr="00000000">
        <w:rPr>
          <w:rtl w:val="0"/>
        </w:rPr>
        <w:t xml:space="preserve">All services provided by EGI are listed under: </w:t>
      </w:r>
      <w:hyperlink r:id="rId9">
        <w:r w:rsidDel="00000000" w:rsidR="00000000" w:rsidRPr="00000000">
          <w:rPr>
            <w:color w:val="0000ff"/>
            <w:u w:val="single"/>
            <w:rtl w:val="0"/>
          </w:rPr>
          <w:t xml:space="preserve">https://www.egi.eu/services/</w:t>
        </w:r>
      </w:hyperlink>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Possible allocation types:</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pPr>
      <w:r w:rsidDel="00000000" w:rsidR="00000000" w:rsidRPr="00000000">
        <w:rPr>
          <w:b w:val="1"/>
          <w:i w:val="0"/>
          <w:smallCaps w:val="0"/>
          <w:strike w:val="0"/>
          <w:color w:val="000000"/>
          <w:sz w:val="22"/>
          <w:szCs w:val="22"/>
          <w:u w:val="none"/>
          <w:shd w:fill="auto" w:val="clear"/>
          <w:vertAlign w:val="baseline"/>
          <w:rtl w:val="0"/>
        </w:rPr>
        <w:t xml:space="preserve">Pledged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Resources are exclusively reserved to the Community and the job will be executed immediately after submission.</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pPr>
      <w:r w:rsidDel="00000000" w:rsidR="00000000" w:rsidRPr="00000000">
        <w:rPr>
          <w:b w:val="1"/>
          <w:i w:val="0"/>
          <w:smallCaps w:val="0"/>
          <w:strike w:val="0"/>
          <w:color w:val="000000"/>
          <w:sz w:val="22"/>
          <w:szCs w:val="22"/>
          <w:u w:val="none"/>
          <w:shd w:fill="auto" w:val="clear"/>
          <w:vertAlign w:val="baseline"/>
          <w:rtl w:val="0"/>
        </w:rPr>
        <w:t xml:space="preserve">Opportunistic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Resources are not exclusively allocated, but subject to local availability.</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pPr>
      <w:r w:rsidDel="00000000" w:rsidR="00000000" w:rsidRPr="00000000">
        <w:rPr>
          <w:b w:val="1"/>
          <w:i w:val="0"/>
          <w:smallCaps w:val="0"/>
          <w:strike w:val="0"/>
          <w:color w:val="000000"/>
          <w:sz w:val="22"/>
          <w:szCs w:val="22"/>
          <w:u w:val="none"/>
          <w:shd w:fill="auto" w:val="clear"/>
          <w:vertAlign w:val="baseline"/>
          <w:rtl w:val="0"/>
        </w:rPr>
        <w:t xml:space="preserve">Time 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Resources are available in fair share-like mode for a fixed time period.</w:t>
      </w:r>
    </w:p>
    <w:p w:rsidR="00000000" w:rsidDel="00000000" w:rsidP="00000000" w:rsidRDefault="00000000" w:rsidRPr="00000000" w14:paraId="00000048">
      <w:pPr>
        <w:rPr/>
      </w:pPr>
      <w:r w:rsidDel="00000000" w:rsidR="00000000" w:rsidRPr="00000000">
        <w:rPr>
          <w:rtl w:val="0"/>
        </w:rPr>
        <w:t xml:space="preserve">Possible payment mode offer:</w:t>
      </w:r>
    </w:p>
    <w:p w:rsidR="00000000" w:rsidDel="00000000" w:rsidP="00000000" w:rsidRDefault="00000000" w:rsidRPr="00000000" w14:paraId="0000004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pPr>
      <w:r w:rsidDel="00000000" w:rsidR="00000000" w:rsidRPr="00000000">
        <w:rPr>
          <w:b w:val="1"/>
          <w:i w:val="0"/>
          <w:smallCaps w:val="0"/>
          <w:strike w:val="0"/>
          <w:color w:val="000000"/>
          <w:sz w:val="22"/>
          <w:szCs w:val="22"/>
          <w:u w:val="none"/>
          <w:shd w:fill="auto" w:val="clear"/>
          <w:vertAlign w:val="baseline"/>
          <w:rtl w:val="0"/>
        </w:rPr>
        <w:t xml:space="preserve">Sponsored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Model where the customer uses services that are funded, or </w:t>
      </w:r>
      <w:r w:rsidDel="00000000" w:rsidR="00000000" w:rsidRPr="00000000">
        <w:rPr>
          <w:rtl w:val="0"/>
        </w:rPr>
        <w:t xml:space="preserve">co-funded by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European Commission or government grants.</w:t>
      </w:r>
    </w:p>
    <w:p w:rsidR="00000000" w:rsidDel="00000000" w:rsidP="00000000" w:rsidRDefault="00000000" w:rsidRPr="00000000" w14:paraId="0000004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pPr>
      <w:r w:rsidDel="00000000" w:rsidR="00000000" w:rsidRPr="00000000">
        <w:rPr>
          <w:b w:val="1"/>
          <w:i w:val="0"/>
          <w:smallCaps w:val="0"/>
          <w:strike w:val="0"/>
          <w:color w:val="000000"/>
          <w:sz w:val="22"/>
          <w:szCs w:val="22"/>
          <w:u w:val="none"/>
          <w:shd w:fill="auto" w:val="clear"/>
          <w:vertAlign w:val="baseline"/>
          <w:rtl w:val="0"/>
        </w:rPr>
        <w:t xml:space="preserve">Pay-</w:t>
      </w:r>
      <w:r w:rsidDel="00000000" w:rsidR="00000000" w:rsidRPr="00000000">
        <w:rPr>
          <w:b w:val="1"/>
          <w:rtl w:val="0"/>
        </w:rPr>
        <w:t xml:space="preserve">for</w:t>
      </w:r>
      <w:r w:rsidDel="00000000" w:rsidR="00000000" w:rsidRPr="00000000">
        <w:rPr>
          <w:b w:val="1"/>
          <w:i w:val="0"/>
          <w:smallCaps w:val="0"/>
          <w:strike w:val="0"/>
          <w:color w:val="000000"/>
          <w:sz w:val="22"/>
          <w:szCs w:val="22"/>
          <w:u w:val="none"/>
          <w:shd w:fill="auto" w:val="clear"/>
          <w:vertAlign w:val="baseline"/>
          <w:rtl w:val="0"/>
        </w:rPr>
        <w:t xml:space="preserve">-use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Model where the </w:t>
      </w:r>
      <w:r w:rsidDel="00000000" w:rsidR="00000000" w:rsidRPr="00000000">
        <w:rPr>
          <w:rtl w:val="0"/>
        </w:rPr>
        <w:t xml:space="preserve">customer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directly pays for the service used.</w:t>
      </w:r>
    </w:p>
    <w:p w:rsidR="00000000" w:rsidDel="00000000" w:rsidP="00000000" w:rsidRDefault="00000000" w:rsidRPr="00000000" w14:paraId="0000004B">
      <w:pPr>
        <w:rPr/>
      </w:pPr>
      <w:r w:rsidDel="00000000" w:rsidR="00000000" w:rsidRPr="00000000">
        <w:rPr>
          <w:rtl w:val="0"/>
        </w:rPr>
        <w:t xml:space="preserve">The Services are defined by the following properties:</w:t>
      </w:r>
    </w:p>
    <w:p w:rsidR="00000000" w:rsidDel="00000000" w:rsidP="00000000" w:rsidRDefault="00000000" w:rsidRPr="00000000" w14:paraId="0000004C">
      <w:pPr>
        <w:rPr>
          <w:b w:val="1"/>
        </w:rPr>
      </w:pPr>
      <w:r w:rsidDel="00000000" w:rsidR="00000000" w:rsidRPr="00000000">
        <w:rPr>
          <w:b w:val="1"/>
          <w:rtl w:val="0"/>
        </w:rPr>
        <w:t xml:space="preserve">Cloud Compute (category: Compute)</w:t>
      </w:r>
    </w:p>
    <w:p w:rsidR="00000000" w:rsidDel="00000000" w:rsidP="00000000" w:rsidRDefault="00000000" w:rsidRPr="00000000" w14:paraId="0000004D">
      <w:pPr>
        <w:rPr/>
      </w:pPr>
      <w:r w:rsidDel="00000000" w:rsidR="00000000" w:rsidRPr="00000000">
        <w:rPr>
          <w:rtl w:val="0"/>
        </w:rPr>
        <w:t xml:space="preserve">Description: </w:t>
      </w:r>
      <w:hyperlink r:id="rId10">
        <w:r w:rsidDel="00000000" w:rsidR="00000000" w:rsidRPr="00000000">
          <w:rPr>
            <w:color w:val="0000ff"/>
            <w:u w:val="single"/>
            <w:rtl w:val="0"/>
          </w:rPr>
          <w:t xml:space="preserve">https://www.egi.eu/services/cloud-compute/</w:t>
        </w:r>
      </w:hyperlink>
      <w:r w:rsidDel="00000000" w:rsidR="00000000" w:rsidRPr="00000000">
        <w:rPr>
          <w:rtl w:val="0"/>
        </w:rPr>
        <w:t xml:space="preserve"> </w:t>
      </w:r>
    </w:p>
    <w:p w:rsidR="00000000" w:rsidDel="00000000" w:rsidP="00000000" w:rsidRDefault="00000000" w:rsidRPr="00000000" w14:paraId="0000004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w:t>
      </w:r>
    </w:p>
    <w:p w:rsidR="00000000" w:rsidDel="00000000" w:rsidP="00000000" w:rsidRDefault="00000000" w:rsidRPr="00000000" w14:paraId="0000004F">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Cloud Compute</w:t>
      </w:r>
      <w:r w:rsidDel="00000000" w:rsidR="00000000" w:rsidRPr="00000000">
        <w:rPr>
          <w:rtl w:val="0"/>
        </w:rPr>
      </w:r>
    </w:p>
    <w:p w:rsidR="00000000" w:rsidDel="00000000" w:rsidP="00000000" w:rsidRDefault="00000000" w:rsidRPr="00000000" w14:paraId="00000050">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Number of virtual CPU cores:</w:t>
      </w:r>
    </w:p>
    <w:p w:rsidR="00000000" w:rsidDel="00000000" w:rsidP="00000000" w:rsidRDefault="00000000" w:rsidRPr="00000000" w14:paraId="00000051">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highlight w:val="yellow"/>
        </w:rPr>
      </w:pPr>
      <w:r w:rsidDel="00000000" w:rsidR="00000000" w:rsidRPr="00000000">
        <w:rPr>
          <w:highlight w:val="yellow"/>
          <w:rtl w:val="0"/>
        </w:rPr>
        <w:t xml:space="preserve">Number of GPU Cores: </w:t>
      </w:r>
    </w:p>
    <w:p w:rsidR="00000000" w:rsidDel="00000000" w:rsidP="00000000" w:rsidRDefault="00000000" w:rsidRPr="00000000" w14:paraId="00000052">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highlight w:val="yellow"/>
        </w:rPr>
      </w:pPr>
      <w:r w:rsidDel="00000000" w:rsidR="00000000" w:rsidRPr="00000000">
        <w:rPr>
          <w:highlight w:val="yellow"/>
          <w:rtl w:val="0"/>
        </w:rPr>
        <w:t xml:space="preserve">Number of CPU Cores per GPU Core: </w:t>
      </w:r>
      <w:r w:rsidDel="00000000" w:rsidR="00000000" w:rsidRPr="00000000">
        <w:rPr>
          <w:rtl w:val="0"/>
        </w:rPr>
      </w:r>
    </w:p>
    <w:p w:rsidR="00000000" w:rsidDel="00000000" w:rsidP="00000000" w:rsidRDefault="00000000" w:rsidRPr="00000000" w14:paraId="00000053">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Memory per core (GB): </w:t>
      </w:r>
      <w:r w:rsidDel="00000000" w:rsidR="00000000" w:rsidRPr="00000000">
        <w:rPr>
          <w:rtl w:val="0"/>
        </w:rPr>
      </w:r>
    </w:p>
    <w:p w:rsidR="00000000" w:rsidDel="00000000" w:rsidP="00000000" w:rsidRDefault="00000000" w:rsidRPr="00000000" w14:paraId="00000054">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Local disk (GB)</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55">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Public IP addresses:</w:t>
      </w:r>
      <w:r w:rsidDel="00000000" w:rsidR="00000000" w:rsidRPr="00000000">
        <w:rPr>
          <w:rtl w:val="0"/>
        </w:rPr>
      </w:r>
    </w:p>
    <w:p w:rsidR="00000000" w:rsidDel="00000000" w:rsidP="00000000" w:rsidRDefault="00000000" w:rsidRPr="00000000" w14:paraId="00000056">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Payment mode offer: Sponsored</w:t>
      </w:r>
      <w:r w:rsidDel="00000000" w:rsidR="00000000" w:rsidRPr="00000000">
        <w:rPr>
          <w:rtl w:val="0"/>
        </w:rPr>
      </w:r>
    </w:p>
    <w:p w:rsidR="00000000" w:rsidDel="00000000" w:rsidP="00000000" w:rsidRDefault="00000000" w:rsidRPr="00000000" w14:paraId="00000057">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Other technical requirements:</w:t>
      </w:r>
      <w:r w:rsidDel="00000000" w:rsidR="00000000" w:rsidRPr="00000000">
        <w:rPr>
          <w:rtl w:val="0"/>
        </w:rPr>
      </w:r>
    </w:p>
    <w:p w:rsidR="00000000" w:rsidDel="00000000" w:rsidP="00000000" w:rsidRDefault="00000000" w:rsidRPr="00000000" w14:paraId="00000058">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Duration:</w:t>
      </w:r>
      <w:r w:rsidDel="00000000" w:rsidR="00000000" w:rsidRPr="00000000">
        <w:rPr>
          <w:rtl w:val="0"/>
        </w:rPr>
      </w:r>
    </w:p>
    <w:p w:rsidR="00000000" w:rsidDel="00000000" w:rsidP="00000000" w:rsidRDefault="00000000" w:rsidRPr="00000000" w14:paraId="00000059">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w:t>
      </w:r>
      <w:r w:rsidDel="00000000" w:rsidR="00000000" w:rsidRPr="00000000">
        <w:rPr>
          <w:rtl w:val="0"/>
        </w:rPr>
      </w:r>
    </w:p>
    <w:p w:rsidR="00000000" w:rsidDel="00000000" w:rsidP="00000000" w:rsidRDefault="00000000" w:rsidRPr="00000000" w14:paraId="0000005A">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5B">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tl w:val="0"/>
        </w:rPr>
      </w:r>
    </w:p>
    <w:p w:rsidR="00000000" w:rsidDel="00000000" w:rsidP="00000000" w:rsidRDefault="00000000" w:rsidRPr="00000000" w14:paraId="0000005C">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5D">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VO-wide list:</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highlight w:val="yellow"/>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Cloud Container Compute (category: Compute)</w:t>
      </w:r>
    </w:p>
    <w:p w:rsidR="00000000" w:rsidDel="00000000" w:rsidP="00000000" w:rsidRDefault="00000000" w:rsidRPr="00000000" w14:paraId="00000061">
      <w:pPr>
        <w:rPr/>
      </w:pPr>
      <w:r w:rsidDel="00000000" w:rsidR="00000000" w:rsidRPr="00000000">
        <w:rPr>
          <w:rtl w:val="0"/>
        </w:rPr>
        <w:t xml:space="preserve">Description: </w:t>
      </w:r>
      <w:hyperlink r:id="rId11">
        <w:r w:rsidDel="00000000" w:rsidR="00000000" w:rsidRPr="00000000">
          <w:rPr>
            <w:color w:val="0000ff"/>
            <w:u w:val="single"/>
            <w:rtl w:val="0"/>
          </w:rPr>
          <w:t xml:space="preserve">https://www.egi.eu/services/cloud-container/</w:t>
        </w:r>
      </w:hyperlink>
      <w:r w:rsidDel="00000000" w:rsidR="00000000" w:rsidRPr="00000000">
        <w:rPr>
          <w:rtl w:val="0"/>
        </w:rPr>
        <w:t xml:space="preserve"> </w:t>
      </w:r>
    </w:p>
    <w:p w:rsidR="00000000" w:rsidDel="00000000" w:rsidP="00000000" w:rsidRDefault="00000000" w:rsidRPr="00000000" w14:paraId="000000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w:t>
      </w:r>
    </w:p>
    <w:p w:rsidR="00000000" w:rsidDel="00000000" w:rsidP="00000000" w:rsidRDefault="00000000" w:rsidRPr="00000000" w14:paraId="00000063">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Cloud Compute</w:t>
      </w:r>
    </w:p>
    <w:p w:rsidR="00000000" w:rsidDel="00000000" w:rsidP="00000000" w:rsidRDefault="00000000" w:rsidRPr="00000000" w14:paraId="00000064">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Number of virtual CPU cores:</w:t>
      </w:r>
    </w:p>
    <w:p w:rsidR="00000000" w:rsidDel="00000000" w:rsidP="00000000" w:rsidRDefault="00000000" w:rsidRPr="00000000" w14:paraId="00000065">
      <w:pPr>
        <w:numPr>
          <w:ilvl w:val="2"/>
          <w:numId w:val="15"/>
        </w:numPr>
        <w:spacing w:after="0" w:lineRule="auto"/>
        <w:ind w:left="1800" w:hanging="360"/>
        <w:rPr>
          <w:highlight w:val="yellow"/>
        </w:rPr>
      </w:pPr>
      <w:r w:rsidDel="00000000" w:rsidR="00000000" w:rsidRPr="00000000">
        <w:rPr>
          <w:highlight w:val="yellow"/>
          <w:rtl w:val="0"/>
        </w:rPr>
        <w:t xml:space="preserve">Number of GPU Cores: </w:t>
      </w:r>
    </w:p>
    <w:p w:rsidR="00000000" w:rsidDel="00000000" w:rsidP="00000000" w:rsidRDefault="00000000" w:rsidRPr="00000000" w14:paraId="00000066">
      <w:pPr>
        <w:numPr>
          <w:ilvl w:val="2"/>
          <w:numId w:val="15"/>
        </w:numPr>
        <w:spacing w:after="0" w:lineRule="auto"/>
        <w:ind w:left="1800" w:hanging="360"/>
        <w:rPr>
          <w:highlight w:val="yellow"/>
        </w:rPr>
      </w:pPr>
      <w:r w:rsidDel="00000000" w:rsidR="00000000" w:rsidRPr="00000000">
        <w:rPr>
          <w:highlight w:val="yellow"/>
          <w:rtl w:val="0"/>
        </w:rPr>
        <w:t xml:space="preserve">Number of CPU Cores per GPU Core: </w:t>
      </w:r>
      <w:r w:rsidDel="00000000" w:rsidR="00000000" w:rsidRPr="00000000">
        <w:rPr>
          <w:rtl w:val="0"/>
        </w:rPr>
      </w:r>
    </w:p>
    <w:p w:rsidR="00000000" w:rsidDel="00000000" w:rsidP="00000000" w:rsidRDefault="00000000" w:rsidRPr="00000000" w14:paraId="00000067">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Memory per core (GB): </w:t>
      </w:r>
      <w:r w:rsidDel="00000000" w:rsidR="00000000" w:rsidRPr="00000000">
        <w:rPr>
          <w:rtl w:val="0"/>
        </w:rPr>
      </w:r>
    </w:p>
    <w:p w:rsidR="00000000" w:rsidDel="00000000" w:rsidP="00000000" w:rsidRDefault="00000000" w:rsidRPr="00000000" w14:paraId="00000068">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Local disk (GB): </w:t>
      </w:r>
      <w:r w:rsidDel="00000000" w:rsidR="00000000" w:rsidRPr="00000000">
        <w:rPr>
          <w:rtl w:val="0"/>
        </w:rPr>
      </w:r>
    </w:p>
    <w:p w:rsidR="00000000" w:rsidDel="00000000" w:rsidP="00000000" w:rsidRDefault="00000000" w:rsidRPr="00000000" w14:paraId="00000069">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Public IP addresses:</w:t>
      </w:r>
      <w:r w:rsidDel="00000000" w:rsidR="00000000" w:rsidRPr="00000000">
        <w:rPr>
          <w:rtl w:val="0"/>
        </w:rPr>
      </w:r>
    </w:p>
    <w:p w:rsidR="00000000" w:rsidDel="00000000" w:rsidP="00000000" w:rsidRDefault="00000000" w:rsidRPr="00000000" w14:paraId="0000006A">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Payment mode offer: Sponsored</w:t>
      </w:r>
      <w:r w:rsidDel="00000000" w:rsidR="00000000" w:rsidRPr="00000000">
        <w:rPr>
          <w:rtl w:val="0"/>
        </w:rPr>
      </w:r>
    </w:p>
    <w:p w:rsidR="00000000" w:rsidDel="00000000" w:rsidP="00000000" w:rsidRDefault="00000000" w:rsidRPr="00000000" w14:paraId="0000006B">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Other technical requirements:</w:t>
      </w:r>
      <w:r w:rsidDel="00000000" w:rsidR="00000000" w:rsidRPr="00000000">
        <w:rPr>
          <w:rtl w:val="0"/>
        </w:rPr>
      </w:r>
    </w:p>
    <w:p w:rsidR="00000000" w:rsidDel="00000000" w:rsidP="00000000" w:rsidRDefault="00000000" w:rsidRPr="00000000" w14:paraId="0000006C">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Duration:</w:t>
      </w:r>
      <w:r w:rsidDel="00000000" w:rsidR="00000000" w:rsidRPr="00000000">
        <w:rPr>
          <w:rtl w:val="0"/>
        </w:rPr>
      </w:r>
    </w:p>
    <w:p w:rsidR="00000000" w:rsidDel="00000000" w:rsidP="00000000" w:rsidRDefault="00000000" w:rsidRPr="00000000" w14:paraId="0000006D">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w:t>
      </w:r>
      <w:r w:rsidDel="00000000" w:rsidR="00000000" w:rsidRPr="00000000">
        <w:rPr>
          <w:rtl w:val="0"/>
        </w:rPr>
      </w:r>
    </w:p>
    <w:p w:rsidR="00000000" w:rsidDel="00000000" w:rsidP="00000000" w:rsidRDefault="00000000" w:rsidRPr="00000000" w14:paraId="0000006E">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6F">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tl w:val="0"/>
        </w:rPr>
      </w:r>
    </w:p>
    <w:p w:rsidR="00000000" w:rsidDel="00000000" w:rsidP="00000000" w:rsidRDefault="00000000" w:rsidRPr="00000000" w14:paraId="00000070">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71">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VO-wide list:</w:t>
      </w: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High-Throughput Compute</w:t>
      </w:r>
      <w:r w:rsidDel="00000000" w:rsidR="00000000" w:rsidRPr="00000000">
        <w:rPr>
          <w:rFonts w:ascii="Arial" w:cs="Arial" w:eastAsia="Arial" w:hAnsi="Arial"/>
          <w:color w:val="000000"/>
          <w:sz w:val="20"/>
          <w:szCs w:val="20"/>
          <w:rtl w:val="0"/>
        </w:rPr>
        <w:t xml:space="preserve"> </w:t>
      </w:r>
      <w:r w:rsidDel="00000000" w:rsidR="00000000" w:rsidRPr="00000000">
        <w:rPr>
          <w:b w:val="1"/>
          <w:rtl w:val="0"/>
        </w:rPr>
        <w:t xml:space="preserve">(category: Compute)</w:t>
      </w:r>
    </w:p>
    <w:p w:rsidR="00000000" w:rsidDel="00000000" w:rsidP="00000000" w:rsidRDefault="00000000" w:rsidRPr="00000000" w14:paraId="00000074">
      <w:pPr>
        <w:rPr/>
      </w:pPr>
      <w:r w:rsidDel="00000000" w:rsidR="00000000" w:rsidRPr="00000000">
        <w:rPr>
          <w:rtl w:val="0"/>
        </w:rPr>
        <w:t xml:space="preserve">Description: </w:t>
      </w:r>
      <w:hyperlink r:id="rId12">
        <w:r w:rsidDel="00000000" w:rsidR="00000000" w:rsidRPr="00000000">
          <w:rPr>
            <w:color w:val="0000ff"/>
            <w:u w:val="single"/>
            <w:rtl w:val="0"/>
          </w:rPr>
          <w:t xml:space="preserve">https://www.egi.eu/services/high-throughput-compute/</w:t>
        </w:r>
      </w:hyperlink>
      <w:r w:rsidDel="00000000" w:rsidR="00000000" w:rsidRPr="00000000">
        <w:rPr>
          <w:rtl w:val="0"/>
        </w:rPr>
        <w:t xml:space="preserve"> </w:t>
      </w:r>
    </w:p>
    <w:p w:rsidR="00000000" w:rsidDel="00000000" w:rsidP="00000000" w:rsidRDefault="00000000" w:rsidRPr="00000000" w14:paraId="0000007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w:t>
      </w:r>
    </w:p>
    <w:p w:rsidR="00000000" w:rsidDel="00000000" w:rsidP="00000000" w:rsidRDefault="00000000" w:rsidRPr="00000000" w14:paraId="0000007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High-Throughput Compute</w:t>
      </w:r>
    </w:p>
    <w:p w:rsidR="00000000" w:rsidDel="00000000" w:rsidP="00000000" w:rsidRDefault="00000000" w:rsidRPr="00000000" w14:paraId="00000077">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Guaranteed computing time [HEPSPEC-hours]: </w:t>
      </w:r>
      <w:r w:rsidDel="00000000" w:rsidR="00000000" w:rsidRPr="00000000">
        <w:rPr>
          <w:rtl w:val="0"/>
        </w:rPr>
      </w:r>
    </w:p>
    <w:p w:rsidR="00000000" w:rsidDel="00000000" w:rsidP="00000000" w:rsidRDefault="00000000" w:rsidRPr="00000000" w14:paraId="00000078">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Opportunistic computing time [HEPSPEC-hours]:</w:t>
      </w:r>
      <w:r w:rsidDel="00000000" w:rsidR="00000000" w:rsidRPr="00000000">
        <w:rPr>
          <w:rtl w:val="0"/>
        </w:rPr>
      </w:r>
    </w:p>
    <w:p w:rsidR="00000000" w:rsidDel="00000000" w:rsidP="00000000" w:rsidRDefault="00000000" w:rsidRPr="00000000" w14:paraId="00000079">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Max job duration [hours]:</w:t>
      </w:r>
      <w:r w:rsidDel="00000000" w:rsidR="00000000" w:rsidRPr="00000000">
        <w:rPr>
          <w:rtl w:val="0"/>
        </w:rPr>
      </w:r>
    </w:p>
    <w:p w:rsidR="00000000" w:rsidDel="00000000" w:rsidP="00000000" w:rsidRDefault="00000000" w:rsidRPr="00000000" w14:paraId="0000007A">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Min local storage [GB] (scratch space per each core used by the job):</w:t>
      </w:r>
      <w:r w:rsidDel="00000000" w:rsidR="00000000" w:rsidRPr="00000000">
        <w:rPr>
          <w:rtl w:val="0"/>
        </w:rPr>
      </w:r>
    </w:p>
    <w:p w:rsidR="00000000" w:rsidDel="00000000" w:rsidP="00000000" w:rsidRDefault="00000000" w:rsidRPr="00000000" w14:paraId="0000007B">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Max number of cores per node:</w:t>
      </w:r>
      <w:r w:rsidDel="00000000" w:rsidR="00000000" w:rsidRPr="00000000">
        <w:rPr>
          <w:rtl w:val="0"/>
        </w:rPr>
      </w:r>
    </w:p>
    <w:p w:rsidR="00000000" w:rsidDel="00000000" w:rsidP="00000000" w:rsidRDefault="00000000" w:rsidRPr="00000000" w14:paraId="0000007C">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Min physical memory per core [GB]:</w:t>
      </w:r>
      <w:r w:rsidDel="00000000" w:rsidR="00000000" w:rsidRPr="00000000">
        <w:rPr>
          <w:rtl w:val="0"/>
        </w:rPr>
      </w:r>
    </w:p>
    <w:p w:rsidR="00000000" w:rsidDel="00000000" w:rsidP="00000000" w:rsidRDefault="00000000" w:rsidRPr="00000000" w14:paraId="0000007D">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Middleware: </w:t>
      </w:r>
      <w:r w:rsidDel="00000000" w:rsidR="00000000" w:rsidRPr="00000000">
        <w:rPr>
          <w:rtl w:val="0"/>
        </w:rPr>
      </w:r>
    </w:p>
    <w:p w:rsidR="00000000" w:rsidDel="00000000" w:rsidP="00000000" w:rsidRDefault="00000000" w:rsidRPr="00000000" w14:paraId="0000007E">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Other technical requirements:</w:t>
      </w:r>
      <w:r w:rsidDel="00000000" w:rsidR="00000000" w:rsidRPr="00000000">
        <w:rPr>
          <w:rtl w:val="0"/>
        </w:rPr>
      </w:r>
    </w:p>
    <w:p w:rsidR="00000000" w:rsidDel="00000000" w:rsidP="00000000" w:rsidRDefault="00000000" w:rsidRPr="00000000" w14:paraId="0000007F">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Duration:</w:t>
      </w:r>
      <w:r w:rsidDel="00000000" w:rsidR="00000000" w:rsidRPr="00000000">
        <w:rPr>
          <w:rtl w:val="0"/>
        </w:rPr>
      </w:r>
    </w:p>
    <w:p w:rsidR="00000000" w:rsidDel="00000000" w:rsidP="00000000" w:rsidRDefault="00000000" w:rsidRPr="00000000" w14:paraId="00000080">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Payment mode offer: Sponsored</w:t>
      </w:r>
      <w:r w:rsidDel="00000000" w:rsidR="00000000" w:rsidRPr="00000000">
        <w:rPr>
          <w:rtl w:val="0"/>
        </w:rPr>
      </w:r>
    </w:p>
    <w:p w:rsidR="00000000" w:rsidDel="00000000" w:rsidP="00000000" w:rsidRDefault="00000000" w:rsidRPr="00000000" w14:paraId="00000081">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  </w:t>
      </w:r>
      <w:r w:rsidDel="00000000" w:rsidR="00000000" w:rsidRPr="00000000">
        <w:rPr>
          <w:rtl w:val="0"/>
        </w:rPr>
      </w:r>
    </w:p>
    <w:p w:rsidR="00000000" w:rsidDel="00000000" w:rsidP="00000000" w:rsidRDefault="00000000" w:rsidRPr="00000000" w14:paraId="00000082">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83">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84">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80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Online Storage (category: Storage)</w:t>
      </w:r>
    </w:p>
    <w:p w:rsidR="00000000" w:rsidDel="00000000" w:rsidP="00000000" w:rsidRDefault="00000000" w:rsidRPr="00000000" w14:paraId="00000087">
      <w:pPr>
        <w:rPr>
          <w:b w:val="1"/>
        </w:rPr>
      </w:pPr>
      <w:r w:rsidDel="00000000" w:rsidR="00000000" w:rsidRPr="00000000">
        <w:rPr>
          <w:rtl w:val="0"/>
        </w:rPr>
        <w:t xml:space="preserve">Description: </w:t>
      </w:r>
      <w:hyperlink r:id="rId13">
        <w:r w:rsidDel="00000000" w:rsidR="00000000" w:rsidRPr="00000000">
          <w:rPr>
            <w:color w:val="0000ff"/>
            <w:u w:val="single"/>
            <w:rtl w:val="0"/>
          </w:rPr>
          <w:t xml:space="preserve">https://www.egi.eu/services/online-storage/</w:t>
        </w:r>
      </w:hyperlink>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w:t>
      </w:r>
    </w:p>
    <w:p w:rsidR="00000000" w:rsidDel="00000000" w:rsidP="00000000" w:rsidRDefault="00000000" w:rsidRPr="00000000" w14:paraId="0000008A">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Online Storage</w:t>
      </w:r>
    </w:p>
    <w:p w:rsidR="00000000" w:rsidDel="00000000" w:rsidP="00000000" w:rsidRDefault="00000000" w:rsidRPr="00000000" w14:paraId="0000008B">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Guaranteed storage capacity [TB]: </w:t>
      </w:r>
      <w:r w:rsidDel="00000000" w:rsidR="00000000" w:rsidRPr="00000000">
        <w:rPr>
          <w:rtl w:val="0"/>
        </w:rPr>
      </w:r>
    </w:p>
    <w:p w:rsidR="00000000" w:rsidDel="00000000" w:rsidP="00000000" w:rsidRDefault="00000000" w:rsidRPr="00000000" w14:paraId="0000008C">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Opportunistic storage capacity [TB]:</w:t>
      </w:r>
      <w:r w:rsidDel="00000000" w:rsidR="00000000" w:rsidRPr="00000000">
        <w:rPr>
          <w:rtl w:val="0"/>
        </w:rPr>
      </w:r>
    </w:p>
    <w:p w:rsidR="00000000" w:rsidDel="00000000" w:rsidP="00000000" w:rsidRDefault="00000000" w:rsidRPr="00000000" w14:paraId="0000008D">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Standard interfaces supported</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Storage technology</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Other technical requirements:</w:t>
      </w:r>
      <w:r w:rsidDel="00000000" w:rsidR="00000000" w:rsidRPr="00000000">
        <w:rPr>
          <w:rtl w:val="0"/>
        </w:rPr>
      </w:r>
    </w:p>
    <w:p w:rsidR="00000000" w:rsidDel="00000000" w:rsidP="00000000" w:rsidRDefault="00000000" w:rsidRPr="00000000" w14:paraId="00000090">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Duration:</w:t>
      </w:r>
      <w:r w:rsidDel="00000000" w:rsidR="00000000" w:rsidRPr="00000000">
        <w:rPr>
          <w:rtl w:val="0"/>
        </w:rPr>
      </w:r>
    </w:p>
    <w:p w:rsidR="00000000" w:rsidDel="00000000" w:rsidP="00000000" w:rsidRDefault="00000000" w:rsidRPr="00000000" w14:paraId="00000091">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Payment mode offer: Sponsored</w:t>
      </w:r>
      <w:r w:rsidDel="00000000" w:rsidR="00000000" w:rsidRPr="00000000">
        <w:rPr>
          <w:rtl w:val="0"/>
        </w:rPr>
      </w:r>
    </w:p>
    <w:p w:rsidR="00000000" w:rsidDel="00000000" w:rsidP="00000000" w:rsidRDefault="00000000" w:rsidRPr="00000000" w14:paraId="00000092">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  </w:t>
      </w:r>
      <w:r w:rsidDel="00000000" w:rsidR="00000000" w:rsidRPr="00000000">
        <w:rPr>
          <w:rtl w:val="0"/>
        </w:rPr>
      </w:r>
    </w:p>
    <w:p w:rsidR="00000000" w:rsidDel="00000000" w:rsidP="00000000" w:rsidRDefault="00000000" w:rsidRPr="00000000" w14:paraId="00000093">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94">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tab/>
      </w:r>
      <w:r w:rsidDel="00000000" w:rsidR="00000000" w:rsidRPr="00000000">
        <w:rPr>
          <w:rtl w:val="0"/>
        </w:rPr>
      </w:r>
    </w:p>
    <w:p w:rsidR="00000000" w:rsidDel="00000000" w:rsidP="00000000" w:rsidRDefault="00000000" w:rsidRPr="00000000" w14:paraId="00000095">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Notebooks (category: Applications)</w:t>
      </w:r>
    </w:p>
    <w:p w:rsidR="00000000" w:rsidDel="00000000" w:rsidP="00000000" w:rsidRDefault="00000000" w:rsidRPr="00000000" w14:paraId="00000098">
      <w:pPr>
        <w:rPr/>
      </w:pPr>
      <w:r w:rsidDel="00000000" w:rsidR="00000000" w:rsidRPr="00000000">
        <w:rPr>
          <w:rtl w:val="0"/>
        </w:rPr>
        <w:t xml:space="preserve">Description: </w:t>
      </w:r>
      <w:hyperlink r:id="rId14">
        <w:r w:rsidDel="00000000" w:rsidR="00000000" w:rsidRPr="00000000">
          <w:rPr>
            <w:color w:val="0000ff"/>
            <w:u w:val="single"/>
            <w:rtl w:val="0"/>
          </w:rPr>
          <w:t xml:space="preserve">https://www.egi.eu/services/notebooks/</w:t>
        </w:r>
      </w:hyperlink>
      <w:r w:rsidDel="00000000" w:rsidR="00000000" w:rsidRPr="00000000">
        <w:rPr>
          <w:rtl w:val="0"/>
        </w:rPr>
      </w:r>
    </w:p>
    <w:p w:rsidR="00000000" w:rsidDel="00000000" w:rsidP="00000000" w:rsidRDefault="00000000" w:rsidRPr="00000000" w14:paraId="00000099">
      <w:pPr>
        <w:numPr>
          <w:ilvl w:val="0"/>
          <w:numId w:val="15"/>
        </w:numPr>
        <w:spacing w:after="0" w:lineRule="auto"/>
        <w:ind w:left="360"/>
        <w:rPr>
          <w:rFonts w:ascii="Calibri" w:cs="Calibri" w:eastAsia="Calibri" w:hAnsi="Calibri"/>
          <w:highlight w:val="yellow"/>
        </w:rPr>
      </w:pPr>
      <w:r w:rsidDel="00000000" w:rsidR="00000000" w:rsidRPr="00000000">
        <w:rPr>
          <w:highlight w:val="yellow"/>
          <w:rtl w:val="0"/>
        </w:rPr>
        <w:t xml:space="preserve">Component Provider:</w:t>
      </w:r>
    </w:p>
    <w:p w:rsidR="00000000" w:rsidDel="00000000" w:rsidP="00000000" w:rsidRDefault="00000000" w:rsidRPr="00000000" w14:paraId="0000009A">
      <w:pPr>
        <w:numPr>
          <w:ilvl w:val="1"/>
          <w:numId w:val="15"/>
        </w:numPr>
        <w:spacing w:after="0" w:lineRule="auto"/>
        <w:ind w:left="1080" w:hanging="360"/>
        <w:rPr>
          <w:rFonts w:ascii="Calibri" w:cs="Calibri" w:eastAsia="Calibri" w:hAnsi="Calibri"/>
          <w:highlight w:val="yellow"/>
        </w:rPr>
      </w:pPr>
      <w:r w:rsidDel="00000000" w:rsidR="00000000" w:rsidRPr="00000000">
        <w:rPr>
          <w:highlight w:val="yellow"/>
          <w:rtl w:val="0"/>
        </w:rPr>
        <w:t xml:space="preserve">Notebooks</w:t>
      </w:r>
    </w:p>
    <w:p w:rsidR="00000000" w:rsidDel="00000000" w:rsidP="00000000" w:rsidRDefault="00000000" w:rsidRPr="00000000" w14:paraId="0000009B">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Number of users:</w:t>
      </w:r>
      <w:r w:rsidDel="00000000" w:rsidR="00000000" w:rsidRPr="00000000">
        <w:rPr>
          <w:rtl w:val="0"/>
        </w:rPr>
      </w:r>
    </w:p>
    <w:p w:rsidR="00000000" w:rsidDel="00000000" w:rsidP="00000000" w:rsidRDefault="00000000" w:rsidRPr="00000000" w14:paraId="0000009C">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Cores per user:</w:t>
      </w:r>
      <w:r w:rsidDel="00000000" w:rsidR="00000000" w:rsidRPr="00000000">
        <w:rPr>
          <w:rtl w:val="0"/>
        </w:rPr>
      </w:r>
    </w:p>
    <w:p w:rsidR="00000000" w:rsidDel="00000000" w:rsidP="00000000" w:rsidRDefault="00000000" w:rsidRPr="00000000" w14:paraId="0000009D">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Memory per user (GB):</w:t>
      </w:r>
      <w:r w:rsidDel="00000000" w:rsidR="00000000" w:rsidRPr="00000000">
        <w:rPr>
          <w:rtl w:val="0"/>
        </w:rPr>
      </w:r>
    </w:p>
    <w:p w:rsidR="00000000" w:rsidDel="00000000" w:rsidP="00000000" w:rsidRDefault="00000000" w:rsidRPr="00000000" w14:paraId="0000009E">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Storage per user (GB):</w:t>
      </w:r>
      <w:r w:rsidDel="00000000" w:rsidR="00000000" w:rsidRPr="00000000">
        <w:rPr>
          <w:rtl w:val="0"/>
        </w:rPr>
      </w:r>
    </w:p>
    <w:p w:rsidR="00000000" w:rsidDel="00000000" w:rsidP="00000000" w:rsidRDefault="00000000" w:rsidRPr="00000000" w14:paraId="0000009F">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Allocation</w:t>
      </w:r>
      <w:r w:rsidDel="00000000" w:rsidR="00000000" w:rsidRPr="00000000">
        <w:rPr>
          <w:rtl w:val="0"/>
        </w:rPr>
        <w:t xml:space="preserve"> </w:t>
      </w:r>
      <w:r w:rsidDel="00000000" w:rsidR="00000000" w:rsidRPr="00000000">
        <w:rPr>
          <w:highlight w:val="yellow"/>
          <w:rtl w:val="0"/>
        </w:rPr>
        <w:t xml:space="preserve">type:</w:t>
      </w:r>
      <w:r w:rsidDel="00000000" w:rsidR="00000000" w:rsidRPr="00000000">
        <w:rPr>
          <w:rtl w:val="0"/>
        </w:rPr>
      </w:r>
    </w:p>
    <w:p w:rsidR="00000000" w:rsidDel="00000000" w:rsidP="00000000" w:rsidRDefault="00000000" w:rsidRPr="00000000" w14:paraId="000000A0">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Payment mode offer: Sponsored</w:t>
      </w:r>
      <w:r w:rsidDel="00000000" w:rsidR="00000000" w:rsidRPr="00000000">
        <w:rPr>
          <w:rtl w:val="0"/>
        </w:rPr>
      </w:r>
    </w:p>
    <w:p w:rsidR="00000000" w:rsidDel="00000000" w:rsidP="00000000" w:rsidRDefault="00000000" w:rsidRPr="00000000" w14:paraId="000000A1">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Other technical requirements:</w:t>
      </w:r>
      <w:r w:rsidDel="00000000" w:rsidR="00000000" w:rsidRPr="00000000">
        <w:rPr>
          <w:rtl w:val="0"/>
        </w:rPr>
      </w:r>
    </w:p>
    <w:p w:rsidR="00000000" w:rsidDel="00000000" w:rsidP="00000000" w:rsidRDefault="00000000" w:rsidRPr="00000000" w14:paraId="000000A2">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Duration:</w:t>
      </w:r>
      <w:r w:rsidDel="00000000" w:rsidR="00000000" w:rsidRPr="00000000">
        <w:rPr>
          <w:rtl w:val="0"/>
        </w:rPr>
      </w:r>
    </w:p>
    <w:p w:rsidR="00000000" w:rsidDel="00000000" w:rsidP="00000000" w:rsidRDefault="00000000" w:rsidRPr="00000000" w14:paraId="000000A3">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Supported VOs:</w:t>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Check-In</w:t>
      </w:r>
      <w:r w:rsidDel="00000000" w:rsidR="00000000" w:rsidRPr="00000000">
        <w:rPr>
          <w:b w:val="1"/>
          <w:rtl w:val="0"/>
        </w:rPr>
        <w:t xml:space="preserve"> (category: Security)</w:t>
      </w:r>
    </w:p>
    <w:p w:rsidR="00000000" w:rsidDel="00000000" w:rsidP="00000000" w:rsidRDefault="00000000" w:rsidRPr="00000000" w14:paraId="000000A6">
      <w:pPr>
        <w:rPr/>
      </w:pPr>
      <w:r w:rsidDel="00000000" w:rsidR="00000000" w:rsidRPr="00000000">
        <w:rPr>
          <w:rtl w:val="0"/>
        </w:rPr>
        <w:t xml:space="preserve">Description: </w:t>
      </w:r>
      <w:hyperlink r:id="rId15">
        <w:r w:rsidDel="00000000" w:rsidR="00000000" w:rsidRPr="00000000">
          <w:rPr>
            <w:color w:val="1155cc"/>
            <w:u w:val="single"/>
            <w:rtl w:val="0"/>
          </w:rPr>
          <w:t xml:space="preserve">https://www.egi.eu/services/check-in/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numPr>
          <w:ilvl w:val="0"/>
          <w:numId w:val="15"/>
        </w:numPr>
        <w:spacing w:after="0" w:lineRule="auto"/>
        <w:ind w:left="360"/>
        <w:rPr>
          <w:rFonts w:ascii="Calibri" w:cs="Calibri" w:eastAsia="Calibri" w:hAnsi="Calibri"/>
          <w:highlight w:val="yellow"/>
        </w:rPr>
      </w:pPr>
      <w:r w:rsidDel="00000000" w:rsidR="00000000" w:rsidRPr="00000000">
        <w:rPr>
          <w:highlight w:val="yellow"/>
          <w:rtl w:val="0"/>
        </w:rPr>
        <w:t xml:space="preserve">Component Provider:</w:t>
      </w:r>
    </w:p>
    <w:p w:rsidR="00000000" w:rsidDel="00000000" w:rsidP="00000000" w:rsidRDefault="00000000" w:rsidRPr="00000000" w14:paraId="000000A8">
      <w:pPr>
        <w:numPr>
          <w:ilvl w:val="1"/>
          <w:numId w:val="15"/>
        </w:numPr>
        <w:spacing w:after="0" w:lineRule="auto"/>
        <w:ind w:left="1080" w:hanging="360"/>
        <w:rPr>
          <w:highlight w:val="yellow"/>
        </w:rPr>
      </w:pPr>
      <w:r w:rsidDel="00000000" w:rsidR="00000000" w:rsidRPr="00000000">
        <w:rPr>
          <w:highlight w:val="yellow"/>
          <w:rtl w:val="0"/>
        </w:rPr>
        <w:t xml:space="preserve">Check-In (as community AAI):</w:t>
      </w:r>
    </w:p>
    <w:p w:rsidR="00000000" w:rsidDel="00000000" w:rsidP="00000000" w:rsidRDefault="00000000" w:rsidRPr="00000000" w14:paraId="000000A9">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Deployment Type</w:t>
      </w:r>
      <w:r w:rsidDel="00000000" w:rsidR="00000000" w:rsidRPr="00000000">
        <w:rPr>
          <w:highlight w:val="yellow"/>
          <w:vertAlign w:val="superscript"/>
        </w:rPr>
        <w:footnoteReference w:customMarkFollows="0" w:id="2"/>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AA">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highlight w:val="yellow"/>
          <w:vertAlign w:val="superscript"/>
        </w:rPr>
        <w:footnoteReference w:customMarkFollows="0" w:id="3"/>
      </w:r>
      <w:r w:rsidDel="00000000" w:rsidR="00000000" w:rsidRPr="00000000">
        <w:rPr>
          <w:rtl w:val="0"/>
        </w:rPr>
      </w:r>
    </w:p>
    <w:p w:rsidR="00000000" w:rsidDel="00000000" w:rsidP="00000000" w:rsidRDefault="00000000" w:rsidRPr="00000000" w14:paraId="000000AB">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authentication Options (select all that apply)</w:t>
      </w:r>
      <w:r w:rsidDel="00000000" w:rsidR="00000000" w:rsidRPr="00000000">
        <w:rPr>
          <w:highlight w:val="yellow"/>
          <w:vertAlign w:val="superscript"/>
        </w:rPr>
        <w:footnoteReference w:customMarkFollows="0" w:id="4"/>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AC">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User registration and group management service operated by</w:t>
      </w:r>
      <w:r w:rsidDel="00000000" w:rsidR="00000000" w:rsidRPr="00000000">
        <w:rPr>
          <w:highlight w:val="yellow"/>
          <w:vertAlign w:val="superscript"/>
        </w:rPr>
        <w:footnoteReference w:customMarkFollows="0" w:id="5"/>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AD">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User registration and group management:</w:t>
      </w:r>
      <w:r w:rsidDel="00000000" w:rsidR="00000000" w:rsidRPr="00000000">
        <w:rPr>
          <w:highlight w:val="yellow"/>
          <w:vertAlign w:val="superscript"/>
        </w:rPr>
        <w:footnoteReference w:customMarkFollows="0" w:id="6"/>
      </w:r>
      <w:r w:rsidDel="00000000" w:rsidR="00000000" w:rsidRPr="00000000">
        <w:rPr>
          <w:rtl w:val="0"/>
        </w:rPr>
      </w:r>
    </w:p>
    <w:p w:rsidR="00000000" w:rsidDel="00000000" w:rsidP="00000000" w:rsidRDefault="00000000" w:rsidRPr="00000000" w14:paraId="000000AE">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Access to the e-infrastructure services:</w:t>
      </w:r>
      <w:r w:rsidDel="00000000" w:rsidR="00000000" w:rsidRPr="00000000">
        <w:rPr>
          <w:highlight w:val="yellow"/>
          <w:vertAlign w:val="superscript"/>
        </w:rPr>
        <w:footnoteReference w:customMarkFollows="0" w:id="7"/>
      </w:r>
      <w:r w:rsidDel="00000000" w:rsidR="00000000" w:rsidRPr="00000000">
        <w:rPr>
          <w:rtl w:val="0"/>
        </w:rPr>
      </w:r>
    </w:p>
    <w:p w:rsidR="00000000" w:rsidDel="00000000" w:rsidP="00000000" w:rsidRDefault="00000000" w:rsidRPr="00000000" w14:paraId="000000AF">
      <w:pPr>
        <w:numPr>
          <w:ilvl w:val="1"/>
          <w:numId w:val="15"/>
        </w:numPr>
        <w:spacing w:after="0" w:lineRule="auto"/>
        <w:ind w:left="1080" w:hanging="360"/>
        <w:rPr>
          <w:highlight w:val="yellow"/>
        </w:rPr>
      </w:pPr>
      <w:r w:rsidDel="00000000" w:rsidR="00000000" w:rsidRPr="00000000">
        <w:rPr>
          <w:highlight w:val="yellow"/>
          <w:rtl w:val="0"/>
        </w:rPr>
        <w:t xml:space="preserve">Check-In (for services/resource providers):</w:t>
      </w:r>
    </w:p>
    <w:p w:rsidR="00000000" w:rsidDel="00000000" w:rsidP="00000000" w:rsidRDefault="00000000" w:rsidRPr="00000000" w14:paraId="000000B0">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rtl w:val="0"/>
        </w:rPr>
      </w:r>
    </w:p>
    <w:p w:rsidR="00000000" w:rsidDel="00000000" w:rsidP="00000000" w:rsidRDefault="00000000" w:rsidRPr="00000000" w14:paraId="000000B1">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Communities able to access the resources:</w:t>
      </w:r>
      <w:r w:rsidDel="00000000" w:rsidR="00000000" w:rsidRPr="00000000">
        <w:rPr>
          <w:highlight w:val="yellow"/>
          <w:vertAlign w:val="superscript"/>
        </w:rPr>
        <w:footnoteReference w:customMarkFollows="0" w:id="8"/>
      </w:r>
      <w:r w:rsidDel="00000000" w:rsidR="00000000" w:rsidRPr="00000000">
        <w:rPr>
          <w:rtl w:val="0"/>
        </w:rPr>
      </w:r>
    </w:p>
    <w:p w:rsidR="00000000" w:rsidDel="00000000" w:rsidP="00000000" w:rsidRDefault="00000000" w:rsidRPr="00000000" w14:paraId="000000B2">
      <w:pPr>
        <w:numPr>
          <w:ilvl w:val="1"/>
          <w:numId w:val="15"/>
        </w:numPr>
        <w:spacing w:after="0" w:lineRule="auto"/>
        <w:ind w:left="1080" w:hanging="360"/>
        <w:rPr>
          <w:highlight w:val="yellow"/>
        </w:rPr>
      </w:pPr>
      <w:r w:rsidDel="00000000" w:rsidR="00000000" w:rsidRPr="00000000">
        <w:rPr>
          <w:highlight w:val="yellow"/>
          <w:rtl w:val="0"/>
        </w:rPr>
        <w:t xml:space="preserve">Check-In (as a bridge to EGI  services/resources):</w:t>
      </w:r>
    </w:p>
    <w:p w:rsidR="00000000" w:rsidDel="00000000" w:rsidP="00000000" w:rsidRDefault="00000000" w:rsidRPr="00000000" w14:paraId="000000B3">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rtl w:val="0"/>
        </w:rPr>
      </w:r>
    </w:p>
    <w:p w:rsidR="00000000" w:rsidDel="00000000" w:rsidP="00000000" w:rsidRDefault="00000000" w:rsidRPr="00000000" w14:paraId="000000B4">
      <w:pPr>
        <w:numPr>
          <w:ilvl w:val="2"/>
          <w:numId w:val="15"/>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Link to the AAI solution:</w:t>
      </w:r>
    </w:p>
    <w:p w:rsidR="00000000" w:rsidDel="00000000" w:rsidP="00000000" w:rsidRDefault="00000000" w:rsidRPr="00000000" w14:paraId="000000B5">
      <w:pPr>
        <w:numPr>
          <w:ilvl w:val="2"/>
          <w:numId w:val="15"/>
        </w:numPr>
        <w:spacing w:after="0" w:lineRule="auto"/>
        <w:ind w:left="1800" w:hanging="360"/>
        <w:rPr>
          <w:highlight w:val="yellow"/>
        </w:rPr>
      </w:pPr>
      <w:r w:rsidDel="00000000" w:rsidR="00000000" w:rsidRPr="00000000">
        <w:rPr>
          <w:highlight w:val="yellow"/>
          <w:rtl w:val="0"/>
        </w:rPr>
        <w:t xml:space="preserve">EGI services to be connected:</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Services are supported by additional services: </w:t>
      </w:r>
    </w:p>
    <w:p w:rsidR="00000000" w:rsidDel="00000000" w:rsidP="00000000" w:rsidRDefault="00000000" w:rsidRPr="00000000" w14:paraId="000000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Accounting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Monitoring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EGI operational Virtual Organization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rPr/>
      </w:pPr>
      <w:r w:rsidDel="00000000" w:rsidR="00000000" w:rsidRPr="00000000">
        <w:rPr>
          <w:rtl w:val="0"/>
        </w:rPr>
        <w:t xml:space="preserve">Note: Please note that the following services are not provided by EGI Foundation:</w:t>
      </w:r>
    </w:p>
    <w:p w:rsidR="00000000" w:rsidDel="00000000" w:rsidP="00000000" w:rsidRDefault="00000000" w:rsidRPr="00000000" w14:paraId="000000B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of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name]</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of services provided by the Customer on agreed resources</w:t>
      </w:r>
    </w:p>
    <w:p w:rsidR="00000000" w:rsidDel="00000000" w:rsidP="00000000" w:rsidRDefault="00000000" w:rsidRPr="00000000" w14:paraId="000000BD">
      <w:pPr>
        <w:pStyle w:val="Heading1"/>
        <w:numPr>
          <w:ilvl w:val="0"/>
          <w:numId w:val="5"/>
        </w:numPr>
        <w:ind w:left="432" w:hanging="432"/>
        <w:rPr/>
      </w:pPr>
      <w:bookmarkStart w:colFirst="0" w:colLast="0" w:name="_30j0zll" w:id="1"/>
      <w:bookmarkEnd w:id="1"/>
      <w:r w:rsidDel="00000000" w:rsidR="00000000" w:rsidRPr="00000000">
        <w:rPr>
          <w:rtl w:val="0"/>
        </w:rPr>
        <w:t xml:space="preserve">Service hours and exceptions</w:t>
      </w:r>
    </w:p>
    <w:p w:rsidR="00000000" w:rsidDel="00000000" w:rsidP="00000000" w:rsidRDefault="00000000" w:rsidRPr="00000000" w14:paraId="000000BE">
      <w:pPr>
        <w:rPr/>
      </w:pPr>
      <w:r w:rsidDel="00000000" w:rsidR="00000000" w:rsidRPr="00000000">
        <w:rPr>
          <w:rtl w:val="0"/>
        </w:rPr>
        <w:t xml:space="preserve">The Services operate during the following hours: twenty-four (24) hours a day, seven (7) days a week, three hundred sixty-five (365) days a year. </w:t>
      </w:r>
    </w:p>
    <w:p w:rsidR="00000000" w:rsidDel="00000000" w:rsidP="00000000" w:rsidRDefault="00000000" w:rsidRPr="00000000" w14:paraId="000000BF">
      <w:pPr>
        <w:rPr/>
      </w:pPr>
      <w:r w:rsidDel="00000000" w:rsidR="00000000" w:rsidRPr="00000000">
        <w:rPr>
          <w:rtl w:val="0"/>
        </w:rPr>
        <w:t xml:space="preserve">The following exceptions apply:</w:t>
      </w:r>
    </w:p>
    <w:p w:rsidR="00000000" w:rsidDel="00000000" w:rsidP="00000000" w:rsidRDefault="00000000" w:rsidRPr="00000000" w14:paraId="000000C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notified via </w:t>
      </w:r>
      <w:r w:rsidDel="00000000" w:rsidR="00000000" w:rsidRPr="00000000">
        <w:rPr>
          <w:rtl w:val="0"/>
        </w:rPr>
        <w:t xml:space="preserv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Downtime periods exceeding 24 hours need justification.</w:t>
      </w:r>
    </w:p>
    <w:p w:rsidR="00000000" w:rsidDel="00000000" w:rsidP="00000000" w:rsidRDefault="00000000" w:rsidRPr="00000000" w14:paraId="000000C2">
      <w:pPr>
        <w:pStyle w:val="Heading1"/>
        <w:numPr>
          <w:ilvl w:val="0"/>
          <w:numId w:val="5"/>
        </w:numPr>
        <w:ind w:left="432" w:hanging="432"/>
        <w:rPr/>
      </w:pPr>
      <w:bookmarkStart w:colFirst="0" w:colLast="0" w:name="_1fob9te" w:id="2"/>
      <w:bookmarkEnd w:id="2"/>
      <w:r w:rsidDel="00000000" w:rsidR="00000000" w:rsidRPr="00000000">
        <w:rPr>
          <w:rtl w:val="0"/>
        </w:rPr>
        <w:t xml:space="preserve">Support</w:t>
      </w:r>
    </w:p>
    <w:p w:rsidR="00000000" w:rsidDel="00000000" w:rsidP="00000000" w:rsidRDefault="00000000" w:rsidRPr="00000000" w14:paraId="000000C3">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13"/>
      </w:r>
      <w:r w:rsidDel="00000000" w:rsidR="00000000" w:rsidRPr="00000000">
        <w:rPr>
          <w:rtl w:val="0"/>
        </w:rPr>
        <w:t xml:space="preserve">. Access requires a valid X.509 or the login via an EGI SSO account</w:t>
      </w:r>
      <w:r w:rsidDel="00000000" w:rsidR="00000000" w:rsidRPr="00000000">
        <w:rPr>
          <w:vertAlign w:val="superscript"/>
        </w:rPr>
        <w:footnoteReference w:customMarkFollows="0" w:id="14"/>
      </w:r>
      <w:r w:rsidDel="00000000" w:rsidR="00000000" w:rsidRPr="00000000">
        <w:rPr>
          <w:rtl w:val="0"/>
        </w:rPr>
        <w:t xml:space="preserve">. Support is available between:</w:t>
      </w:r>
    </w:p>
    <w:p w:rsidR="00000000" w:rsidDel="00000000" w:rsidP="00000000" w:rsidRDefault="00000000" w:rsidRPr="00000000" w14:paraId="000000C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Monday to Friday.</w:t>
      </w:r>
    </w:p>
    <w:p w:rsidR="00000000" w:rsidDel="00000000" w:rsidP="00000000" w:rsidRDefault="00000000" w:rsidRPr="00000000" w14:paraId="000000C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9:00 to 17:00 in the time zone of the relevant Resource Centres.</w:t>
      </w:r>
    </w:p>
    <w:p w:rsidR="00000000" w:rsidDel="00000000" w:rsidP="00000000" w:rsidRDefault="00000000" w:rsidRPr="00000000" w14:paraId="000000C6">
      <w:pPr>
        <w:rPr/>
      </w:pPr>
      <w:r w:rsidDel="00000000" w:rsidR="00000000" w:rsidRPr="00000000">
        <w:rPr>
          <w:rtl w:val="0"/>
        </w:rPr>
        <w:t xml:space="preserve">Service times always apply with the exception of public holidays in the country of the supporting Resource Centres.</w:t>
      </w:r>
    </w:p>
    <w:p w:rsidR="00000000" w:rsidDel="00000000" w:rsidP="00000000" w:rsidRDefault="00000000" w:rsidRPr="00000000" w14:paraId="000000C7">
      <w:pPr>
        <w:pStyle w:val="Heading2"/>
        <w:numPr>
          <w:ilvl w:val="1"/>
          <w:numId w:val="5"/>
        </w:numPr>
        <w:ind w:left="576" w:hanging="576"/>
        <w:rPr/>
      </w:pPr>
      <w:bookmarkStart w:colFirst="0" w:colLast="0" w:name="_3znysh7" w:id="3"/>
      <w:bookmarkEnd w:id="3"/>
      <w:r w:rsidDel="00000000" w:rsidR="00000000" w:rsidRPr="00000000">
        <w:rPr>
          <w:rtl w:val="0"/>
        </w:rPr>
        <w:t xml:space="preserve">Incident handling</w:t>
      </w:r>
    </w:p>
    <w:p w:rsidR="00000000" w:rsidDel="00000000" w:rsidP="00000000" w:rsidRDefault="00000000" w:rsidRPr="00000000" w14:paraId="000000C8">
      <w:pPr>
        <w:rPr/>
      </w:pPr>
      <w:r w:rsidDel="00000000" w:rsidR="00000000" w:rsidRPr="00000000">
        <w:rPr>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C9">
      <w:pPr>
        <w:rPr>
          <w:b w:val="1"/>
        </w:rPr>
      </w:pPr>
      <w:r w:rsidDel="00000000" w:rsidR="00000000" w:rsidRPr="00000000">
        <w:rPr>
          <w:rtl w:val="0"/>
        </w:rPr>
        <w:t xml:space="preserve">The Quality of Support in this Agreement has level: </w:t>
      </w:r>
      <w:r w:rsidDel="00000000" w:rsidR="00000000" w:rsidRPr="00000000">
        <w:rPr>
          <w:b w:val="1"/>
          <w:rtl w:val="0"/>
        </w:rPr>
        <w:t xml:space="preserve">Medium</w:t>
      </w:r>
      <w:r w:rsidDel="00000000" w:rsidR="00000000" w:rsidRPr="00000000">
        <w:rPr>
          <w:b w:val="1"/>
          <w:vertAlign w:val="superscript"/>
        </w:rPr>
        <w:footnoteReference w:customMarkFollows="0" w:id="15"/>
      </w:r>
      <w:r w:rsidDel="00000000" w:rsidR="00000000" w:rsidRPr="00000000">
        <w:rPr>
          <w:rtl w:val="0"/>
        </w:rPr>
      </w:r>
    </w:p>
    <w:tbl>
      <w:tblPr>
        <w:tblStyle w:val="Table3"/>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CA">
            <w:pPr>
              <w:rPr>
                <w:b w:val="1"/>
              </w:rPr>
            </w:pPr>
            <w:r w:rsidDel="00000000" w:rsidR="00000000" w:rsidRPr="00000000">
              <w:rPr>
                <w:b w:val="1"/>
                <w:rtl w:val="0"/>
              </w:rPr>
              <w:t xml:space="preserve">Incident priority</w:t>
            </w:r>
          </w:p>
        </w:tc>
        <w:tc>
          <w:tcPr>
            <w:shd w:fill="95b3d7" w:val="clear"/>
          </w:tcPr>
          <w:p w:rsidR="00000000" w:rsidDel="00000000" w:rsidP="00000000" w:rsidRDefault="00000000" w:rsidRPr="00000000" w14:paraId="000000CB">
            <w:pPr>
              <w:rPr>
                <w:b w:val="1"/>
              </w:rPr>
            </w:pPr>
            <w:r w:rsidDel="00000000" w:rsidR="00000000" w:rsidRPr="00000000">
              <w:rPr>
                <w:b w:val="1"/>
                <w:rtl w:val="0"/>
              </w:rPr>
              <w:t xml:space="preserve">Response time</w:t>
            </w:r>
          </w:p>
        </w:tc>
      </w:tr>
      <w:tr>
        <w:tc>
          <w:tcPr>
            <w:shd w:fill="auto" w:val="clear"/>
          </w:tcPr>
          <w:p w:rsidR="00000000" w:rsidDel="00000000" w:rsidP="00000000" w:rsidRDefault="00000000" w:rsidRPr="00000000" w14:paraId="000000CC">
            <w:pPr>
              <w:ind w:left="567" w:hanging="567"/>
              <w:rPr/>
            </w:pPr>
            <w:r w:rsidDel="00000000" w:rsidR="00000000" w:rsidRPr="00000000">
              <w:rPr>
                <w:rtl w:val="0"/>
              </w:rPr>
              <w:t xml:space="preserve">Less urgent</w:t>
            </w:r>
          </w:p>
        </w:tc>
        <w:tc>
          <w:tcPr>
            <w:shd w:fill="auto" w:val="clear"/>
          </w:tcPr>
          <w:p w:rsidR="00000000" w:rsidDel="00000000" w:rsidP="00000000" w:rsidRDefault="00000000" w:rsidRPr="00000000" w14:paraId="000000CD">
            <w:pPr>
              <w:rPr/>
            </w:pPr>
            <w:r w:rsidDel="00000000" w:rsidR="00000000" w:rsidRPr="00000000">
              <w:rPr>
                <w:rtl w:val="0"/>
              </w:rPr>
              <w:t xml:space="preserve">5 working days</w:t>
            </w:r>
          </w:p>
        </w:tc>
      </w:tr>
      <w:tr>
        <w:tc>
          <w:tcPr>
            <w:shd w:fill="auto" w:val="clear"/>
          </w:tcPr>
          <w:p w:rsidR="00000000" w:rsidDel="00000000" w:rsidP="00000000" w:rsidRDefault="00000000" w:rsidRPr="00000000" w14:paraId="000000CE">
            <w:pPr>
              <w:ind w:left="567" w:hanging="567"/>
              <w:rPr/>
            </w:pPr>
            <w:r w:rsidDel="00000000" w:rsidR="00000000" w:rsidRPr="00000000">
              <w:rPr>
                <w:rtl w:val="0"/>
              </w:rPr>
              <w:t xml:space="preserve">Urgent</w:t>
            </w:r>
          </w:p>
        </w:tc>
        <w:tc>
          <w:tcPr>
            <w:shd w:fill="auto" w:val="clear"/>
          </w:tcPr>
          <w:p w:rsidR="00000000" w:rsidDel="00000000" w:rsidP="00000000" w:rsidRDefault="00000000" w:rsidRPr="00000000" w14:paraId="000000CF">
            <w:pPr>
              <w:rPr/>
            </w:pPr>
            <w:r w:rsidDel="00000000" w:rsidR="00000000" w:rsidRPr="00000000">
              <w:rPr>
                <w:rtl w:val="0"/>
              </w:rPr>
              <w:t xml:space="preserve">5 working days</w:t>
            </w:r>
          </w:p>
        </w:tc>
      </w:tr>
      <w:tr>
        <w:tc>
          <w:tcPr>
            <w:shd w:fill="auto" w:val="clear"/>
          </w:tcPr>
          <w:p w:rsidR="00000000" w:rsidDel="00000000" w:rsidP="00000000" w:rsidRDefault="00000000" w:rsidRPr="00000000" w14:paraId="000000D0">
            <w:pPr>
              <w:ind w:left="567" w:hanging="567"/>
              <w:rPr/>
            </w:pPr>
            <w:r w:rsidDel="00000000" w:rsidR="00000000" w:rsidRPr="00000000">
              <w:rPr>
                <w:rtl w:val="0"/>
              </w:rPr>
              <w:t xml:space="preserve">Very Urgent,</w:t>
            </w:r>
          </w:p>
        </w:tc>
        <w:tc>
          <w:tcPr>
            <w:shd w:fill="auto" w:val="clear"/>
          </w:tcPr>
          <w:p w:rsidR="00000000" w:rsidDel="00000000" w:rsidP="00000000" w:rsidRDefault="00000000" w:rsidRPr="00000000" w14:paraId="000000D1">
            <w:pPr>
              <w:rPr/>
            </w:pPr>
            <w:r w:rsidDel="00000000" w:rsidR="00000000" w:rsidRPr="00000000">
              <w:rPr>
                <w:rtl w:val="0"/>
              </w:rPr>
              <w:t xml:space="preserve">1 working day</w:t>
            </w:r>
          </w:p>
        </w:tc>
      </w:tr>
      <w:tr>
        <w:tc>
          <w:tcPr>
            <w:shd w:fill="auto" w:val="clear"/>
          </w:tcPr>
          <w:p w:rsidR="00000000" w:rsidDel="00000000" w:rsidP="00000000" w:rsidRDefault="00000000" w:rsidRPr="00000000" w14:paraId="000000D2">
            <w:pPr>
              <w:rPr/>
            </w:pPr>
            <w:r w:rsidDel="00000000" w:rsidR="00000000" w:rsidRPr="00000000">
              <w:rPr>
                <w:rtl w:val="0"/>
              </w:rPr>
              <w:t xml:space="preserve">Top Priority</w:t>
            </w:r>
          </w:p>
        </w:tc>
        <w:tc>
          <w:tcPr>
            <w:shd w:fill="auto" w:val="clear"/>
          </w:tcPr>
          <w:p w:rsidR="00000000" w:rsidDel="00000000" w:rsidP="00000000" w:rsidRDefault="00000000" w:rsidRPr="00000000" w14:paraId="000000D3">
            <w:pPr>
              <w:rPr/>
            </w:pPr>
            <w:r w:rsidDel="00000000" w:rsidR="00000000" w:rsidRPr="00000000">
              <w:rPr>
                <w:rtl w:val="0"/>
              </w:rPr>
              <w:t xml:space="preserve">1 working day</w:t>
            </w:r>
          </w:p>
        </w:tc>
      </w:tr>
    </w:tbl>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so the incidents, based on their priority will be responded to with the following response times:</w:t>
      </w:r>
    </w:p>
    <w:tbl>
      <w:tblPr>
        <w:tblStyle w:val="Table4"/>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1985"/>
        <w:gridCol w:w="5434"/>
        <w:tblGridChange w:id="0">
          <w:tblGrid>
            <w:gridCol w:w="1937"/>
            <w:gridCol w:w="1985"/>
            <w:gridCol w:w="5434"/>
          </w:tblGrid>
        </w:tblGridChange>
      </w:tblGrid>
      <w:tr>
        <w:tc>
          <w:tcPr>
            <w:shd w:fill="95b3d7" w:val="clear"/>
          </w:tcPr>
          <w:p w:rsidR="00000000" w:rsidDel="00000000" w:rsidP="00000000" w:rsidRDefault="00000000" w:rsidRPr="00000000" w14:paraId="000000D6">
            <w:pPr>
              <w:rPr>
                <w:b w:val="1"/>
              </w:rPr>
            </w:pPr>
            <w:r w:rsidDel="00000000" w:rsidR="00000000" w:rsidRPr="00000000">
              <w:rPr>
                <w:b w:val="1"/>
                <w:rtl w:val="0"/>
              </w:rPr>
              <w:t xml:space="preserve">Incident priority</w:t>
            </w:r>
            <w:r w:rsidDel="00000000" w:rsidR="00000000" w:rsidRPr="00000000">
              <w:rPr>
                <w:b w:val="1"/>
                <w:vertAlign w:val="superscript"/>
              </w:rPr>
              <w:footnoteReference w:customMarkFollows="0" w:id="16"/>
            </w:r>
            <w:r w:rsidDel="00000000" w:rsidR="00000000" w:rsidRPr="00000000">
              <w:rPr>
                <w:rtl w:val="0"/>
              </w:rPr>
            </w:r>
          </w:p>
        </w:tc>
        <w:tc>
          <w:tcPr>
            <w:shd w:fill="95b3d7" w:val="clear"/>
          </w:tcPr>
          <w:p w:rsidR="00000000" w:rsidDel="00000000" w:rsidP="00000000" w:rsidRDefault="00000000" w:rsidRPr="00000000" w14:paraId="000000D7">
            <w:pPr>
              <w:rPr>
                <w:b w:val="1"/>
              </w:rPr>
            </w:pPr>
            <w:r w:rsidDel="00000000" w:rsidR="00000000" w:rsidRPr="00000000">
              <w:rPr>
                <w:b w:val="1"/>
                <w:rtl w:val="0"/>
              </w:rPr>
              <w:t xml:space="preserve">Response time</w:t>
            </w:r>
          </w:p>
        </w:tc>
        <w:tc>
          <w:tcPr>
            <w:shd w:fill="95b3d7" w:val="clear"/>
          </w:tcPr>
          <w:p w:rsidR="00000000" w:rsidDel="00000000" w:rsidP="00000000" w:rsidRDefault="00000000" w:rsidRPr="00000000" w14:paraId="000000D8">
            <w:pPr>
              <w:rPr>
                <w:b w:val="1"/>
              </w:rPr>
            </w:pPr>
            <w:r w:rsidDel="00000000" w:rsidR="00000000" w:rsidRPr="00000000">
              <w:rPr>
                <w:b w:val="1"/>
                <w:rtl w:val="0"/>
              </w:rPr>
              <w:t xml:space="preserve">Comment</w:t>
            </w:r>
          </w:p>
        </w:tc>
      </w:tr>
      <w:tr>
        <w:tc>
          <w:tcPr>
            <w:shd w:fill="auto" w:val="clear"/>
          </w:tcPr>
          <w:p w:rsidR="00000000" w:rsidDel="00000000" w:rsidP="00000000" w:rsidRDefault="00000000" w:rsidRPr="00000000" w14:paraId="000000D9">
            <w:pPr>
              <w:ind w:left="567" w:hanging="567"/>
              <w:rPr/>
            </w:pPr>
            <w:r w:rsidDel="00000000" w:rsidR="00000000" w:rsidRPr="00000000">
              <w:rPr>
                <w:rtl w:val="0"/>
              </w:rPr>
              <w:t xml:space="preserve">Less urgent</w:t>
            </w:r>
          </w:p>
        </w:tc>
        <w:tc>
          <w:tcPr>
            <w:shd w:fill="auto" w:val="clear"/>
          </w:tcPr>
          <w:p w:rsidR="00000000" w:rsidDel="00000000" w:rsidP="00000000" w:rsidRDefault="00000000" w:rsidRPr="00000000" w14:paraId="000000DA">
            <w:pPr>
              <w:rPr/>
            </w:pPr>
            <w:r w:rsidDel="00000000" w:rsidR="00000000" w:rsidRPr="00000000">
              <w:rPr>
                <w:rtl w:val="0"/>
              </w:rPr>
              <w:t xml:space="preserve">5 working days</w:t>
            </w:r>
          </w:p>
        </w:tc>
        <w:tc>
          <w:tcPr/>
          <w:p w:rsidR="00000000" w:rsidDel="00000000" w:rsidP="00000000" w:rsidRDefault="00000000" w:rsidRPr="00000000" w14:paraId="000000DB">
            <w:pPr>
              <w:rPr/>
            </w:pPr>
            <w:r w:rsidDel="00000000" w:rsidR="00000000" w:rsidRPr="00000000">
              <w:rPr>
                <w:rtl w:val="0"/>
              </w:rPr>
              <w:t xml:space="preserve">wishes and enhancements that are "nice to have"</w:t>
            </w:r>
          </w:p>
        </w:tc>
      </w:tr>
      <w:tr>
        <w:tc>
          <w:tcPr>
            <w:shd w:fill="auto" w:val="clear"/>
          </w:tcPr>
          <w:p w:rsidR="00000000" w:rsidDel="00000000" w:rsidP="00000000" w:rsidRDefault="00000000" w:rsidRPr="00000000" w14:paraId="000000DC">
            <w:pPr>
              <w:ind w:left="567" w:hanging="567"/>
              <w:rPr/>
            </w:pPr>
            <w:r w:rsidDel="00000000" w:rsidR="00000000" w:rsidRPr="00000000">
              <w:rPr>
                <w:rtl w:val="0"/>
              </w:rPr>
              <w:t xml:space="preserve">Urgent</w:t>
            </w:r>
          </w:p>
        </w:tc>
        <w:tc>
          <w:tcPr>
            <w:shd w:fill="auto" w:val="clear"/>
          </w:tcPr>
          <w:p w:rsidR="00000000" w:rsidDel="00000000" w:rsidP="00000000" w:rsidRDefault="00000000" w:rsidRPr="00000000" w14:paraId="000000DD">
            <w:pPr>
              <w:rPr/>
            </w:pPr>
            <w:r w:rsidDel="00000000" w:rsidR="00000000" w:rsidRPr="00000000">
              <w:rPr>
                <w:rtl w:val="0"/>
              </w:rPr>
              <w:t xml:space="preserve">5 working days</w:t>
            </w:r>
          </w:p>
        </w:tc>
        <w:tc>
          <w:tcPr/>
          <w:p w:rsidR="00000000" w:rsidDel="00000000" w:rsidP="00000000" w:rsidRDefault="00000000" w:rsidRPr="00000000" w14:paraId="000000DE">
            <w:pPr>
              <w:rPr/>
            </w:pPr>
            <w:r w:rsidDel="00000000" w:rsidR="00000000" w:rsidRPr="00000000">
              <w:rPr>
                <w:rtl w:val="0"/>
              </w:rPr>
              <w:t xml:space="preserve">service degraded; work-around available</w:t>
            </w:r>
          </w:p>
        </w:tc>
      </w:tr>
      <w:tr>
        <w:tc>
          <w:tcPr>
            <w:shd w:fill="auto" w:val="clear"/>
          </w:tcPr>
          <w:p w:rsidR="00000000" w:rsidDel="00000000" w:rsidP="00000000" w:rsidRDefault="00000000" w:rsidRPr="00000000" w14:paraId="000000DF">
            <w:pPr>
              <w:ind w:left="567" w:hanging="567"/>
              <w:rPr/>
            </w:pPr>
            <w:r w:rsidDel="00000000" w:rsidR="00000000" w:rsidRPr="00000000">
              <w:rPr>
                <w:rtl w:val="0"/>
              </w:rPr>
              <w:t xml:space="preserve">Very Urgent</w:t>
            </w:r>
          </w:p>
        </w:tc>
        <w:tc>
          <w:tcPr>
            <w:shd w:fill="auto" w:val="clear"/>
          </w:tcPr>
          <w:p w:rsidR="00000000" w:rsidDel="00000000" w:rsidP="00000000" w:rsidRDefault="00000000" w:rsidRPr="00000000" w14:paraId="000000E0">
            <w:pPr>
              <w:rPr/>
            </w:pPr>
            <w:r w:rsidDel="00000000" w:rsidR="00000000" w:rsidRPr="00000000">
              <w:rPr>
                <w:rtl w:val="0"/>
              </w:rPr>
              <w:t xml:space="preserve">1 working day</w:t>
            </w:r>
          </w:p>
        </w:tc>
        <w:tc>
          <w:tcPr/>
          <w:p w:rsidR="00000000" w:rsidDel="00000000" w:rsidP="00000000" w:rsidRDefault="00000000" w:rsidRPr="00000000" w14:paraId="000000E1">
            <w:pPr>
              <w:rPr/>
            </w:pPr>
            <w:r w:rsidDel="00000000" w:rsidR="00000000" w:rsidRPr="00000000">
              <w:rPr>
                <w:rtl w:val="0"/>
              </w:rPr>
              <w:t xml:space="preserve">service degraded; no work-around available</w:t>
            </w:r>
          </w:p>
        </w:tc>
      </w:tr>
      <w:tr>
        <w:tc>
          <w:tcPr>
            <w:shd w:fill="auto" w:val="clear"/>
          </w:tcPr>
          <w:p w:rsidR="00000000" w:rsidDel="00000000" w:rsidP="00000000" w:rsidRDefault="00000000" w:rsidRPr="00000000" w14:paraId="000000E2">
            <w:pPr>
              <w:rPr/>
            </w:pPr>
            <w:r w:rsidDel="00000000" w:rsidR="00000000" w:rsidRPr="00000000">
              <w:rPr>
                <w:rtl w:val="0"/>
              </w:rPr>
              <w:t xml:space="preserve">Top Priority</w:t>
            </w:r>
          </w:p>
        </w:tc>
        <w:tc>
          <w:tcPr>
            <w:shd w:fill="auto" w:val="clear"/>
          </w:tcPr>
          <w:p w:rsidR="00000000" w:rsidDel="00000000" w:rsidP="00000000" w:rsidRDefault="00000000" w:rsidRPr="00000000" w14:paraId="000000E3">
            <w:pPr>
              <w:rPr/>
            </w:pPr>
            <w:r w:rsidDel="00000000" w:rsidR="00000000" w:rsidRPr="00000000">
              <w:rPr>
                <w:rtl w:val="0"/>
              </w:rPr>
              <w:t xml:space="preserve">1 working day</w:t>
            </w:r>
          </w:p>
        </w:tc>
        <w:tc>
          <w:tcPr/>
          <w:p w:rsidR="00000000" w:rsidDel="00000000" w:rsidP="00000000" w:rsidRDefault="00000000" w:rsidRPr="00000000" w14:paraId="000000E4">
            <w:pPr>
              <w:rPr/>
            </w:pPr>
            <w:r w:rsidDel="00000000" w:rsidR="00000000" w:rsidRPr="00000000">
              <w:rPr>
                <w:rtl w:val="0"/>
              </w:rPr>
              <w:t xml:space="preserve">service interrupted; needs to be addressed as soon as possible</w:t>
            </w:r>
          </w:p>
        </w:tc>
      </w:tr>
    </w:tbl>
    <w:p w:rsidR="00000000" w:rsidDel="00000000" w:rsidP="00000000" w:rsidRDefault="00000000" w:rsidRPr="00000000" w14:paraId="000000E5">
      <w:pPr>
        <w:jc w:val="center"/>
        <w:rPr>
          <w:b w:val="1"/>
          <w:color w:val="4f81bd"/>
          <w:sz w:val="20"/>
          <w:szCs w:val="20"/>
        </w:rPr>
      </w:pPr>
      <w:r w:rsidDel="00000000" w:rsidR="00000000" w:rsidRPr="00000000">
        <w:rPr>
          <w:b w:val="1"/>
          <w:color w:val="4f81bd"/>
          <w:sz w:val="20"/>
          <w:szCs w:val="20"/>
          <w:rtl w:val="0"/>
        </w:rPr>
        <w:t xml:space="preserve">Table 1. Response times to incidents according to the incident priority of “Medium” services</w:t>
      </w:r>
    </w:p>
    <w:p w:rsidR="00000000" w:rsidDel="00000000" w:rsidP="00000000" w:rsidRDefault="00000000" w:rsidRPr="00000000" w14:paraId="000000E6">
      <w:pPr>
        <w:pStyle w:val="Heading2"/>
        <w:numPr>
          <w:ilvl w:val="1"/>
          <w:numId w:val="5"/>
        </w:numPr>
        <w:ind w:left="576" w:hanging="576"/>
        <w:rPr/>
      </w:pPr>
      <w:bookmarkStart w:colFirst="0" w:colLast="0" w:name="_2et92p0" w:id="4"/>
      <w:bookmarkEnd w:id="4"/>
      <w:r w:rsidDel="00000000" w:rsidR="00000000" w:rsidRPr="00000000">
        <w:rPr>
          <w:rtl w:val="0"/>
        </w:rPr>
        <w:t xml:space="preserve">Service requests</w:t>
      </w:r>
    </w:p>
    <w:p w:rsidR="00000000" w:rsidDel="00000000" w:rsidP="00000000" w:rsidRDefault="00000000" w:rsidRPr="00000000" w14:paraId="000000E7">
      <w:pPr>
        <w:rPr/>
      </w:pPr>
      <w:r w:rsidDel="00000000" w:rsidR="00000000" w:rsidRPr="00000000">
        <w:rPr>
          <w:rtl w:val="0"/>
        </w:rPr>
        <w:t xml:space="preserve">In addition to resolving incidents, standard service requests (</w:t>
      </w:r>
      <w:hyperlink r:id="rId16">
        <w:r w:rsidDel="00000000" w:rsidR="00000000" w:rsidRPr="00000000">
          <w:rPr>
            <w:color w:val="0000ff"/>
            <w:u w:val="single"/>
            <w:rtl w:val="0"/>
          </w:rPr>
          <w:t xml:space="preserve">https://wiki.egi.eu/wiki/EGI_Service_requests</w:t>
        </w:r>
      </w:hyperlink>
      <w:r w:rsidDel="00000000" w:rsidR="00000000" w:rsidRPr="00000000">
        <w:rPr>
          <w:rtl w:val="0"/>
        </w:rPr>
        <w:t xml:space="preserve">) will be fulfilled through the defined support channels in the same way as incidents. Service requests are classified as “Less urgent”. </w:t>
      </w:r>
    </w:p>
    <w:p w:rsidR="00000000" w:rsidDel="00000000" w:rsidP="00000000" w:rsidRDefault="00000000" w:rsidRPr="00000000" w14:paraId="000000E8">
      <w:pPr>
        <w:pStyle w:val="Heading1"/>
        <w:numPr>
          <w:ilvl w:val="0"/>
          <w:numId w:val="5"/>
        </w:numPr>
        <w:ind w:left="432" w:hanging="432"/>
        <w:rPr/>
      </w:pPr>
      <w:bookmarkStart w:colFirst="0" w:colLast="0" w:name="_tyjcwt" w:id="5"/>
      <w:bookmarkEnd w:id="5"/>
      <w:r w:rsidDel="00000000" w:rsidR="00000000" w:rsidRPr="00000000">
        <w:rPr>
          <w:rtl w:val="0"/>
        </w:rPr>
        <w:t xml:space="preserve">Service level targets</w:t>
      </w:r>
    </w:p>
    <w:p w:rsidR="00000000" w:rsidDel="00000000" w:rsidP="00000000" w:rsidRDefault="00000000" w:rsidRPr="00000000" w14:paraId="000000E9">
      <w:pPr>
        <w:rPr>
          <w:b w:val="1"/>
        </w:rPr>
      </w:pPr>
      <w:r w:rsidDel="00000000" w:rsidR="00000000" w:rsidRPr="00000000">
        <w:rPr>
          <w:b w:val="1"/>
          <w:rtl w:val="0"/>
        </w:rPr>
        <w:t xml:space="preserve">Monthly Availability </w:t>
      </w:r>
    </w:p>
    <w:p w:rsidR="00000000" w:rsidDel="00000000" w:rsidP="00000000" w:rsidRDefault="00000000" w:rsidRPr="00000000" w14:paraId="000000E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to fulfil its intended function at a specific time or over a calendar month. </w:t>
      </w:r>
    </w:p>
    <w:p w:rsidR="00000000" w:rsidDel="00000000" w:rsidP="00000000" w:rsidRDefault="00000000" w:rsidRPr="00000000" w14:paraId="000000E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an average percentage per month): </w:t>
      </w:r>
    </w:p>
    <w:p w:rsidR="00000000" w:rsidDel="00000000" w:rsidP="00000000" w:rsidRDefault="00000000" w:rsidRPr="00000000" w14:paraId="000000EC">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[name]: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ED">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1: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2: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[name]: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F0">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1: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12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2: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rPr>
          <w:b w:val="1"/>
        </w:rPr>
      </w:pPr>
      <w:r w:rsidDel="00000000" w:rsidR="00000000" w:rsidRPr="00000000">
        <w:rPr>
          <w:b w:val="1"/>
          <w:rtl w:val="0"/>
        </w:rPr>
        <w:t xml:space="preserve">Monthly Reliability</w:t>
      </w:r>
    </w:p>
    <w:p w:rsidR="00000000" w:rsidDel="00000000" w:rsidP="00000000" w:rsidRDefault="00000000" w:rsidRPr="00000000" w14:paraId="000000F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to fulfil its intended function at a specific time or over a calendar month, excluding scheduled maintenance periods. </w:t>
      </w:r>
    </w:p>
    <w:p w:rsidR="00000000" w:rsidDel="00000000" w:rsidP="00000000" w:rsidRDefault="00000000" w:rsidRPr="00000000" w14:paraId="000000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an average percentage per month): </w:t>
      </w:r>
    </w:p>
    <w:p w:rsidR="00000000" w:rsidDel="00000000" w:rsidP="00000000" w:rsidRDefault="00000000" w:rsidRPr="00000000" w14:paraId="000000F5">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[name]: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F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1: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2: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8">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[name]: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F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1: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A">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 2: 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Quality of Support level</w:t>
      </w:r>
    </w:p>
    <w:p w:rsidR="00000000" w:rsidDel="00000000" w:rsidP="00000000" w:rsidRDefault="00000000" w:rsidRPr="00000000" w14:paraId="000000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Medium (Section 3)</w:t>
      </w:r>
    </w:p>
    <w:p w:rsidR="00000000" w:rsidDel="00000000" w:rsidP="00000000" w:rsidRDefault="00000000" w:rsidRPr="00000000" w14:paraId="000000FE">
      <w:pPr>
        <w:pStyle w:val="Heading1"/>
        <w:numPr>
          <w:ilvl w:val="0"/>
          <w:numId w:val="5"/>
        </w:numPr>
        <w:ind w:left="432" w:hanging="432"/>
        <w:rPr/>
      </w:pPr>
      <w:bookmarkStart w:colFirst="0" w:colLast="0" w:name="_3dy6vkm" w:id="6"/>
      <w:bookmarkEnd w:id="6"/>
      <w:r w:rsidDel="00000000" w:rsidR="00000000" w:rsidRPr="00000000">
        <w:rPr>
          <w:rtl w:val="0"/>
        </w:rPr>
        <w:t xml:space="preserve">Limitations and constraints</w:t>
      </w:r>
    </w:p>
    <w:p w:rsidR="00000000" w:rsidDel="00000000" w:rsidP="00000000" w:rsidRDefault="00000000" w:rsidRPr="00000000" w14:paraId="000000FF">
      <w:pPr>
        <w:rPr/>
      </w:pPr>
      <w:r w:rsidDel="00000000" w:rsidR="00000000" w:rsidRPr="00000000">
        <w:rPr>
          <w:rtl w:val="0"/>
        </w:rPr>
        <w:t xml:space="preserve">The Services provisioning is subject to the following limitations and constraints. </w:t>
      </w:r>
    </w:p>
    <w:p w:rsidR="00000000" w:rsidDel="00000000" w:rsidP="00000000" w:rsidRDefault="00000000" w:rsidRPr="00000000" w14:paraId="000001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is provided in English.</w:t>
      </w:r>
    </w:p>
    <w:p w:rsidR="00000000" w:rsidDel="00000000" w:rsidP="00000000" w:rsidRDefault="00000000" w:rsidRPr="00000000" w14:paraId="0000010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Availability and Reliability calculations are based on the Service Monitoring operational results. </w:t>
      </w:r>
    </w:p>
    <w:p w:rsidR="00000000" w:rsidDel="00000000" w:rsidP="00000000" w:rsidRDefault="00000000" w:rsidRPr="00000000" w14:paraId="0000010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Failures in VO monitoring are not considered as SLA violations. </w:t>
      </w:r>
    </w:p>
    <w:p w:rsidR="00000000" w:rsidDel="00000000" w:rsidP="00000000" w:rsidRDefault="00000000" w:rsidRPr="00000000" w14:paraId="000001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Downtimes needed to ensure the security of the Service issues are not considered Agreement violations.</w:t>
      </w:r>
    </w:p>
    <w:p w:rsidR="00000000" w:rsidDel="00000000" w:rsidP="00000000" w:rsidRDefault="00000000" w:rsidRPr="00000000" w14:paraId="000001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Failures of resource </w:t>
      </w:r>
      <w:r w:rsidDel="00000000" w:rsidR="00000000" w:rsidRPr="00000000">
        <w:rPr>
          <w:rtl w:val="0"/>
        </w:rPr>
        <w:t xml:space="preserve">providers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 being part of EGI production infrastructure are not considered as Agreement violations. </w:t>
      </w:r>
    </w:p>
    <w:p w:rsidR="00000000" w:rsidDel="00000000" w:rsidP="00000000" w:rsidRDefault="00000000" w:rsidRPr="00000000" w14:paraId="00000105">
      <w:pPr>
        <w:numPr>
          <w:ilvl w:val="0"/>
          <w:numId w:val="3"/>
        </w:numPr>
        <w:spacing w:after="0" w:afterAutospacing="0" w:lineRule="auto"/>
        <w:ind w:left="1080" w:hanging="720"/>
        <w:jc w:val="left"/>
      </w:pPr>
      <w:r w:rsidDel="00000000" w:rsidR="00000000" w:rsidRPr="00000000">
        <w:rPr>
          <w:rtl w:val="0"/>
        </w:rPr>
        <w:t xml:space="preserve">The individual service components provide resources may be terminated or replaced due to failure, retirement or other requirement(s). EGI Foundation has no liability for any damages, liabilities, losses (including any corruption, deletion, or destruction or loss of data, applications or profits), or any other consequences resulting from the foregoing.</w:t>
      </w:r>
    </w:p>
    <w:p w:rsidR="00000000" w:rsidDel="00000000" w:rsidP="00000000" w:rsidRDefault="00000000" w:rsidRPr="00000000" w14:paraId="00000106">
      <w:pPr>
        <w:numPr>
          <w:ilvl w:val="0"/>
          <w:numId w:val="3"/>
        </w:numPr>
        <w:spacing w:after="0" w:lineRule="auto"/>
        <w:ind w:left="1080" w:hanging="720"/>
        <w:jc w:val="left"/>
        <w:rPr/>
      </w:pPr>
      <w:bookmarkStart w:colFirst="0" w:colLast="0" w:name="_1t3h5sf" w:id="7"/>
      <w:bookmarkEnd w:id="7"/>
      <w:r w:rsidDel="00000000" w:rsidR="00000000" w:rsidRPr="00000000">
        <w:rPr>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107">
      <w:pPr>
        <w:numPr>
          <w:ilvl w:val="1"/>
          <w:numId w:val="3"/>
        </w:numPr>
        <w:spacing w:after="0" w:lineRule="auto"/>
        <w:ind w:left="1440" w:hanging="360"/>
        <w:jc w:val="left"/>
        <w:rPr/>
      </w:pPr>
      <w:r w:rsidDel="00000000" w:rsidR="00000000" w:rsidRPr="00000000">
        <w:rPr>
          <w:rtl w:val="0"/>
        </w:rPr>
        <w:t xml:space="preserve">fire,  flood,  earthquake  or  natural phenomena, </w:t>
      </w:r>
    </w:p>
    <w:p w:rsidR="00000000" w:rsidDel="00000000" w:rsidP="00000000" w:rsidRDefault="00000000" w:rsidRPr="00000000" w14:paraId="00000108">
      <w:pPr>
        <w:numPr>
          <w:ilvl w:val="1"/>
          <w:numId w:val="3"/>
        </w:numPr>
        <w:spacing w:after="0" w:lineRule="auto"/>
        <w:ind w:left="1440" w:hanging="360"/>
        <w:jc w:val="left"/>
        <w:rPr/>
      </w:pPr>
      <w:r w:rsidDel="00000000" w:rsidR="00000000" w:rsidRPr="00000000">
        <w:rPr>
          <w:rtl w:val="0"/>
        </w:rPr>
        <w:t xml:space="preserve">war, embargo, riot, civil disorder, rebellion, revolution</w:t>
      </w:r>
    </w:p>
    <w:p w:rsidR="00000000" w:rsidDel="00000000" w:rsidP="00000000" w:rsidRDefault="00000000" w:rsidRPr="00000000" w14:paraId="00000109">
      <w:pPr>
        <w:spacing w:after="200" w:lineRule="auto"/>
        <w:ind w:left="1800" w:hanging="1080"/>
        <w:jc w:val="left"/>
        <w:rPr/>
      </w:pPr>
      <w:r w:rsidDel="00000000" w:rsidR="00000000" w:rsidRPr="00000000">
        <w:rPr>
          <w:rtl w:val="0"/>
        </w:rPr>
        <w:t xml:space="preserve">which is beyond the Provider's control, or any other causes beyond the Provider's control</w:t>
      </w:r>
    </w:p>
    <w:p w:rsidR="00000000" w:rsidDel="00000000" w:rsidP="00000000" w:rsidRDefault="00000000" w:rsidRPr="00000000" w14:paraId="0000010A">
      <w:pPr>
        <w:pStyle w:val="Heading1"/>
        <w:numPr>
          <w:ilvl w:val="0"/>
          <w:numId w:val="5"/>
        </w:numPr>
        <w:ind w:left="432" w:hanging="432"/>
        <w:rPr/>
      </w:pPr>
      <w:bookmarkStart w:colFirst="0" w:colLast="0" w:name="_4d34og8" w:id="8"/>
      <w:bookmarkEnd w:id="8"/>
      <w:r w:rsidDel="00000000" w:rsidR="00000000" w:rsidRPr="00000000">
        <w:rPr>
          <w:rtl w:val="0"/>
        </w:rPr>
        <w:t xml:space="preserve">Communication, reporting and escalation</w:t>
      </w:r>
    </w:p>
    <w:p w:rsidR="00000000" w:rsidDel="00000000" w:rsidP="00000000" w:rsidRDefault="00000000" w:rsidRPr="00000000" w14:paraId="0000010B">
      <w:pPr>
        <w:pStyle w:val="Heading2"/>
        <w:numPr>
          <w:ilvl w:val="1"/>
          <w:numId w:val="5"/>
        </w:numPr>
        <w:ind w:left="576" w:hanging="576"/>
        <w:rPr/>
      </w:pPr>
      <w:bookmarkStart w:colFirst="0" w:colLast="0" w:name="_2s8eyo1" w:id="9"/>
      <w:bookmarkEnd w:id="9"/>
      <w:r w:rsidDel="00000000" w:rsidR="00000000" w:rsidRPr="00000000">
        <w:rPr>
          <w:rtl w:val="0"/>
        </w:rPr>
        <w:t xml:space="preserve">General communication</w:t>
      </w:r>
    </w:p>
    <w:p w:rsidR="00000000" w:rsidDel="00000000" w:rsidP="00000000" w:rsidRDefault="00000000" w:rsidRPr="00000000" w14:paraId="0000010C">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10D">
      <w:pPr>
        <w:rPr/>
      </w:pPr>
      <w:r w:rsidDel="00000000" w:rsidR="00000000" w:rsidRPr="00000000">
        <w:rPr>
          <w:rtl w:val="0"/>
        </w:rPr>
      </w:r>
    </w:p>
    <w:tbl>
      <w:tblPr>
        <w:tblStyle w:val="Table5"/>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10E">
            <w:pPr>
              <w:rPr>
                <w:b w:val="1"/>
              </w:rPr>
            </w:pPr>
            <w:r w:rsidDel="00000000" w:rsidR="00000000" w:rsidRPr="00000000">
              <w:rPr>
                <w:b w:val="1"/>
                <w:rtl w:val="0"/>
              </w:rPr>
              <w:t xml:space="preserve">Customer contact</w:t>
            </w:r>
          </w:p>
        </w:tc>
        <w:tc>
          <w:tcPr>
            <w:shd w:fill="auto" w:val="clear"/>
          </w:tcPr>
          <w:p w:rsidR="00000000" w:rsidDel="00000000" w:rsidP="00000000" w:rsidRDefault="00000000" w:rsidRPr="00000000" w14:paraId="0000010F">
            <w:pPr>
              <w:rPr>
                <w:highlight w:val="yellow"/>
              </w:rPr>
            </w:pPr>
            <w:r w:rsidDel="00000000" w:rsidR="00000000" w:rsidRPr="00000000">
              <w:rPr>
                <w:highlight w:val="yellow"/>
                <w:rtl w:val="0"/>
              </w:rPr>
              <w:t xml:space="preserve">[name]</w:t>
            </w:r>
          </w:p>
          <w:p w:rsidR="00000000" w:rsidDel="00000000" w:rsidP="00000000" w:rsidRDefault="00000000" w:rsidRPr="00000000" w14:paraId="00000110">
            <w:pPr>
              <w:rPr>
                <w:highlight w:val="yellow"/>
              </w:rPr>
            </w:pPr>
            <w:r w:rsidDel="00000000" w:rsidR="00000000" w:rsidRPr="00000000">
              <w:rPr>
                <w:highlight w:val="yellow"/>
                <w:rtl w:val="0"/>
              </w:rPr>
              <w:t xml:space="preserve">[email] </w:t>
            </w:r>
          </w:p>
          <w:p w:rsidR="00000000" w:rsidDel="00000000" w:rsidP="00000000" w:rsidRDefault="00000000" w:rsidRPr="00000000" w14:paraId="00000111">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112">
            <w:pPr>
              <w:rPr>
                <w:b w:val="1"/>
              </w:rPr>
            </w:pPr>
            <w:r w:rsidDel="00000000" w:rsidR="00000000" w:rsidRPr="00000000">
              <w:rPr>
                <w:b w:val="1"/>
                <w:rtl w:val="0"/>
              </w:rPr>
              <w:t xml:space="preserve">Customer technical contact</w:t>
            </w:r>
          </w:p>
        </w:tc>
        <w:tc>
          <w:tcPr>
            <w:shd w:fill="auto" w:val="clear"/>
          </w:tcPr>
          <w:p w:rsidR="00000000" w:rsidDel="00000000" w:rsidP="00000000" w:rsidRDefault="00000000" w:rsidRPr="00000000" w14:paraId="00000113">
            <w:pPr>
              <w:rPr>
                <w:highlight w:val="yellow"/>
              </w:rPr>
            </w:pPr>
            <w:r w:rsidDel="00000000" w:rsidR="00000000" w:rsidRPr="00000000">
              <w:rPr>
                <w:highlight w:val="yellow"/>
                <w:rtl w:val="0"/>
              </w:rPr>
              <w:t xml:space="preserve">[name]</w:t>
            </w:r>
          </w:p>
          <w:p w:rsidR="00000000" w:rsidDel="00000000" w:rsidP="00000000" w:rsidRDefault="00000000" w:rsidRPr="00000000" w14:paraId="00000114">
            <w:pPr>
              <w:rPr>
                <w:highlight w:val="yellow"/>
              </w:rPr>
            </w:pPr>
            <w:r w:rsidDel="00000000" w:rsidR="00000000" w:rsidRPr="00000000">
              <w:rPr>
                <w:highlight w:val="yellow"/>
                <w:rtl w:val="0"/>
              </w:rPr>
              <w:t xml:space="preserve">[email] </w:t>
            </w:r>
          </w:p>
          <w:p w:rsidR="00000000" w:rsidDel="00000000" w:rsidP="00000000" w:rsidRDefault="00000000" w:rsidRPr="00000000" w14:paraId="00000115">
            <w:pPr>
              <w:rPr>
                <w:highlight w:val="yellow"/>
              </w:rPr>
            </w:pPr>
            <w:r w:rsidDel="00000000" w:rsidR="00000000" w:rsidRPr="00000000">
              <w:rPr>
                <w:highlight w:val="yellow"/>
                <w:rtl w:val="0"/>
              </w:rPr>
              <w:t xml:space="preserve">[title]</w:t>
            </w:r>
          </w:p>
        </w:tc>
      </w:tr>
      <w:tr>
        <w:tc>
          <w:tcPr>
            <w:shd w:fill="b8cce4" w:val="clear"/>
          </w:tcPr>
          <w:p w:rsidR="00000000" w:rsidDel="00000000" w:rsidP="00000000" w:rsidRDefault="00000000" w:rsidRPr="00000000" w14:paraId="00000116">
            <w:pPr>
              <w:rPr>
                <w:b w:val="1"/>
              </w:rPr>
            </w:pPr>
            <w:r w:rsidDel="00000000" w:rsidR="00000000" w:rsidRPr="00000000">
              <w:rPr>
                <w:b w:val="1"/>
                <w:rtl w:val="0"/>
              </w:rPr>
              <w:t xml:space="preserve">EGI Foundation contact</w:t>
            </w:r>
          </w:p>
        </w:tc>
        <w:tc>
          <w:tcPr>
            <w:shd w:fill="auto" w:val="clear"/>
          </w:tcPr>
          <w:p w:rsidR="00000000" w:rsidDel="00000000" w:rsidP="00000000" w:rsidRDefault="00000000" w:rsidRPr="00000000" w14:paraId="00000117">
            <w:pPr>
              <w:rPr/>
            </w:pPr>
            <w:r w:rsidDel="00000000" w:rsidR="00000000" w:rsidRPr="00000000">
              <w:rPr>
                <w:rtl w:val="0"/>
              </w:rPr>
              <w:t xml:space="preserve">Giuseppe La Rocca</w:t>
              <w:br w:type="textWrapping"/>
            </w:r>
            <w:hyperlink r:id="rId17">
              <w:r w:rsidDel="00000000" w:rsidR="00000000" w:rsidRPr="00000000">
                <w:rPr>
                  <w:color w:val="0000ff"/>
                  <w:u w:val="single"/>
                  <w:rtl w:val="0"/>
                </w:rPr>
                <w:t xml:space="preserve">sla@mailman.egi.eu</w:t>
              </w:r>
            </w:hyperlink>
            <w:r w:rsidDel="00000000" w:rsidR="00000000" w:rsidRPr="00000000">
              <w:rPr>
                <w:rtl w:val="0"/>
              </w:rPr>
              <w:t xml:space="preserve"> </w:t>
            </w:r>
            <w:r w:rsidDel="00000000" w:rsidR="00000000" w:rsidRPr="00000000">
              <w:rPr>
                <w:highlight w:val="yellow"/>
                <w:rtl w:val="0"/>
              </w:rPr>
              <w:br w:type="textWrapping"/>
            </w:r>
            <w:r w:rsidDel="00000000" w:rsidR="00000000" w:rsidRPr="00000000">
              <w:rPr>
                <w:rtl w:val="0"/>
              </w:rPr>
              <w:t xml:space="preserve">SLA Coordinator at EGI Foundation    </w:t>
            </w:r>
          </w:p>
        </w:tc>
      </w:tr>
      <w:tr>
        <w:tc>
          <w:tcPr>
            <w:shd w:fill="b8cce4" w:val="clear"/>
          </w:tcPr>
          <w:p w:rsidR="00000000" w:rsidDel="00000000" w:rsidP="00000000" w:rsidRDefault="00000000" w:rsidRPr="00000000" w14:paraId="00000118">
            <w:pPr>
              <w:rPr>
                <w:b w:val="1"/>
              </w:rPr>
            </w:pPr>
            <w:r w:rsidDel="00000000" w:rsidR="00000000" w:rsidRPr="00000000">
              <w:rPr>
                <w:b w:val="1"/>
                <w:rtl w:val="0"/>
              </w:rPr>
              <w:t xml:space="preserve">EGI Foundation technical contact</w:t>
            </w:r>
          </w:p>
        </w:tc>
        <w:tc>
          <w:tcPr>
            <w:shd w:fill="auto" w:val="clear"/>
          </w:tcPr>
          <w:p w:rsidR="00000000" w:rsidDel="00000000" w:rsidP="00000000" w:rsidRDefault="00000000" w:rsidRPr="00000000" w14:paraId="00000119">
            <w:pPr>
              <w:jc w:val="left"/>
              <w:rPr/>
            </w:pPr>
            <w:r w:rsidDel="00000000" w:rsidR="00000000" w:rsidRPr="00000000">
              <w:rPr>
                <w:rtl w:val="0"/>
              </w:rPr>
              <w:t xml:space="preserve">Matthew Viljoen </w:t>
              <w:br w:type="textWrapping"/>
            </w:r>
            <w:hyperlink r:id="rId18">
              <w:r w:rsidDel="00000000" w:rsidR="00000000" w:rsidRPr="00000000">
                <w:rPr>
                  <w:color w:val="0000ff"/>
                  <w:u w:val="single"/>
                  <w:rtl w:val="0"/>
                </w:rPr>
                <w:t xml:space="preserve">operations@egi.eu</w:t>
              </w:r>
            </w:hyperlink>
            <w:r w:rsidDel="00000000" w:rsidR="00000000" w:rsidRPr="00000000">
              <w:rPr>
                <w:rtl w:val="0"/>
              </w:rPr>
              <w:t xml:space="preserve"> </w:t>
              <w:br w:type="textWrapping"/>
              <w:t xml:space="preserve">Operations manager at EGI Foundation</w:t>
            </w:r>
          </w:p>
        </w:tc>
      </w:tr>
      <w:tr>
        <w:tc>
          <w:tcPr>
            <w:shd w:fill="b8cce4" w:val="clear"/>
          </w:tcPr>
          <w:p w:rsidR="00000000" w:rsidDel="00000000" w:rsidP="00000000" w:rsidRDefault="00000000" w:rsidRPr="00000000" w14:paraId="0000011A">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11B">
            <w:pPr>
              <w:rPr/>
            </w:pPr>
            <w:r w:rsidDel="00000000" w:rsidR="00000000" w:rsidRPr="00000000">
              <w:rPr>
                <w:rtl w:val="0"/>
              </w:rPr>
              <w:t xml:space="preserve">See Section 3</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2"/>
        <w:numPr>
          <w:ilvl w:val="1"/>
          <w:numId w:val="5"/>
        </w:numPr>
        <w:ind w:left="576" w:hanging="576"/>
        <w:rPr/>
      </w:pPr>
      <w:bookmarkStart w:colFirst="0" w:colLast="0" w:name="_17dp8vu" w:id="10"/>
      <w:bookmarkEnd w:id="10"/>
      <w:r w:rsidDel="00000000" w:rsidR="00000000" w:rsidRPr="00000000">
        <w:rPr>
          <w:rtl w:val="0"/>
        </w:rPr>
        <w:t xml:space="preserve">Regular reporting</w:t>
      </w:r>
    </w:p>
    <w:p w:rsidR="00000000" w:rsidDel="00000000" w:rsidP="00000000" w:rsidRDefault="00000000" w:rsidRPr="00000000" w14:paraId="0000011E">
      <w:pPr>
        <w:rPr/>
      </w:pPr>
      <w:r w:rsidDel="00000000" w:rsidR="00000000" w:rsidRPr="00000000">
        <w:rPr>
          <w:rtl w:val="0"/>
        </w:rPr>
        <w:t xml:space="preserve">As part of the fulfilment of this Agreement and provisioning of the service, the following reports will be provided:</w:t>
      </w:r>
    </w:p>
    <w:tbl>
      <w:tblPr>
        <w:tblStyle w:val="Table6"/>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b8cce4" w:val="clear"/>
          </w:tcPr>
          <w:p w:rsidR="00000000" w:rsidDel="00000000" w:rsidP="00000000" w:rsidRDefault="00000000" w:rsidRPr="00000000" w14:paraId="0000011F">
            <w:pPr>
              <w:rPr>
                <w:b w:val="1"/>
                <w:sz w:val="18"/>
                <w:szCs w:val="18"/>
              </w:rPr>
            </w:pPr>
            <w:r w:rsidDel="00000000" w:rsidR="00000000" w:rsidRPr="00000000">
              <w:rPr>
                <w:b w:val="1"/>
                <w:sz w:val="18"/>
                <w:szCs w:val="18"/>
                <w:rtl w:val="0"/>
              </w:rPr>
              <w:t xml:space="preserve">Report title</w:t>
            </w:r>
          </w:p>
        </w:tc>
        <w:tc>
          <w:tcPr>
            <w:shd w:fill="b8cce4" w:val="clear"/>
          </w:tcPr>
          <w:p w:rsidR="00000000" w:rsidDel="00000000" w:rsidP="00000000" w:rsidRDefault="00000000" w:rsidRPr="00000000" w14:paraId="00000120">
            <w:pPr>
              <w:rPr>
                <w:b w:val="1"/>
                <w:sz w:val="18"/>
                <w:szCs w:val="18"/>
              </w:rPr>
            </w:pPr>
            <w:r w:rsidDel="00000000" w:rsidR="00000000" w:rsidRPr="00000000">
              <w:rPr>
                <w:b w:val="1"/>
                <w:sz w:val="18"/>
                <w:szCs w:val="18"/>
                <w:rtl w:val="0"/>
              </w:rPr>
              <w:t xml:space="preserve">Contents</w:t>
            </w:r>
          </w:p>
        </w:tc>
        <w:tc>
          <w:tcPr>
            <w:shd w:fill="b8cce4" w:val="clear"/>
          </w:tcPr>
          <w:p w:rsidR="00000000" w:rsidDel="00000000" w:rsidP="00000000" w:rsidRDefault="00000000" w:rsidRPr="00000000" w14:paraId="00000121">
            <w:pPr>
              <w:rPr>
                <w:b w:val="1"/>
                <w:sz w:val="18"/>
                <w:szCs w:val="18"/>
              </w:rPr>
            </w:pPr>
            <w:r w:rsidDel="00000000" w:rsidR="00000000" w:rsidRPr="00000000">
              <w:rPr>
                <w:b w:val="1"/>
                <w:sz w:val="18"/>
                <w:szCs w:val="18"/>
                <w:rtl w:val="0"/>
              </w:rPr>
              <w:t xml:space="preserve">Frequency</w:t>
            </w:r>
          </w:p>
        </w:tc>
        <w:tc>
          <w:tcPr>
            <w:shd w:fill="b8cce4" w:val="clear"/>
          </w:tcPr>
          <w:p w:rsidR="00000000" w:rsidDel="00000000" w:rsidP="00000000" w:rsidRDefault="00000000" w:rsidRPr="00000000" w14:paraId="00000122">
            <w:pPr>
              <w:rPr>
                <w:b w:val="1"/>
                <w:sz w:val="18"/>
                <w:szCs w:val="18"/>
              </w:rPr>
            </w:pPr>
            <w:r w:rsidDel="00000000" w:rsidR="00000000" w:rsidRPr="00000000">
              <w:rPr>
                <w:b w:val="1"/>
                <w:sz w:val="18"/>
                <w:szCs w:val="18"/>
                <w:rtl w:val="0"/>
              </w:rPr>
              <w:t xml:space="preserve">Produced by</w:t>
            </w:r>
          </w:p>
        </w:tc>
        <w:tc>
          <w:tcPr>
            <w:shd w:fill="b8cce4" w:val="clear"/>
          </w:tcPr>
          <w:p w:rsidR="00000000" w:rsidDel="00000000" w:rsidP="00000000" w:rsidRDefault="00000000" w:rsidRPr="00000000" w14:paraId="00000123">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124">
            <w:pPr>
              <w:jc w:val="left"/>
              <w:rPr>
                <w:sz w:val="18"/>
                <w:szCs w:val="18"/>
                <w:highlight w:val="green"/>
              </w:rPr>
            </w:pPr>
            <w:r w:rsidDel="00000000" w:rsidR="00000000" w:rsidRPr="00000000">
              <w:rPr>
                <w:sz w:val="18"/>
                <w:szCs w:val="18"/>
                <w:rtl w:val="0"/>
              </w:rPr>
              <w:t xml:space="preserve">Services Performance Report</w:t>
            </w:r>
            <w:r w:rsidDel="00000000" w:rsidR="00000000" w:rsidRPr="00000000">
              <w:rPr>
                <w:rtl w:val="0"/>
              </w:rPr>
            </w:r>
          </w:p>
        </w:tc>
        <w:tc>
          <w:tcPr>
            <w:shd w:fill="auto" w:val="clear"/>
          </w:tcPr>
          <w:p w:rsidR="00000000" w:rsidDel="00000000" w:rsidP="00000000" w:rsidRDefault="00000000" w:rsidRPr="00000000" w14:paraId="00000125">
            <w:pPr>
              <w:jc w:val="left"/>
              <w:rPr>
                <w:sz w:val="18"/>
                <w:szCs w:val="18"/>
                <w:highlight w:val="green"/>
              </w:rPr>
            </w:pPr>
            <w:r w:rsidDel="00000000" w:rsidR="00000000" w:rsidRPr="00000000">
              <w:rPr>
                <w:sz w:val="18"/>
                <w:szCs w:val="18"/>
                <w:rtl w:val="0"/>
              </w:rPr>
              <w:t xml:space="preserve">The document provides an overall assessment of service performance (per month) and SLA target performance achieved during the last 6 months</w:t>
            </w:r>
            <w:r w:rsidDel="00000000" w:rsidR="00000000" w:rsidRPr="00000000">
              <w:rPr>
                <w:rtl w:val="0"/>
              </w:rPr>
            </w:r>
          </w:p>
        </w:tc>
        <w:tc>
          <w:tcPr>
            <w:shd w:fill="auto" w:val="clear"/>
          </w:tcPr>
          <w:p w:rsidR="00000000" w:rsidDel="00000000" w:rsidP="00000000" w:rsidRDefault="00000000" w:rsidRPr="00000000" w14:paraId="00000126">
            <w:pPr>
              <w:jc w:val="left"/>
              <w:rPr>
                <w:sz w:val="18"/>
                <w:szCs w:val="18"/>
                <w:highlight w:val="green"/>
              </w:rPr>
            </w:pPr>
            <w:r w:rsidDel="00000000" w:rsidR="00000000" w:rsidRPr="00000000">
              <w:rPr>
                <w:sz w:val="18"/>
                <w:szCs w:val="18"/>
                <w:rtl w:val="0"/>
              </w:rPr>
              <w:t xml:space="preserve">Every six months</w:t>
            </w:r>
            <w:r w:rsidDel="00000000" w:rsidR="00000000" w:rsidRPr="00000000">
              <w:rPr>
                <w:rtl w:val="0"/>
              </w:rPr>
            </w:r>
          </w:p>
        </w:tc>
        <w:tc>
          <w:tcPr/>
          <w:p w:rsidR="00000000" w:rsidDel="00000000" w:rsidP="00000000" w:rsidRDefault="00000000" w:rsidRPr="00000000" w14:paraId="00000127">
            <w:pPr>
              <w:jc w:val="left"/>
              <w:rPr>
                <w:sz w:val="18"/>
                <w:szCs w:val="18"/>
              </w:rPr>
            </w:pPr>
            <w:r w:rsidDel="00000000" w:rsidR="00000000" w:rsidRPr="00000000">
              <w:rPr>
                <w:sz w:val="18"/>
                <w:szCs w:val="18"/>
                <w:rtl w:val="0"/>
              </w:rPr>
              <w:t xml:space="preserve">EGI Foundation</w:t>
            </w:r>
          </w:p>
        </w:tc>
        <w:tc>
          <w:tcPr>
            <w:shd w:fill="auto" w:val="clear"/>
          </w:tcPr>
          <w:p w:rsidR="00000000" w:rsidDel="00000000" w:rsidP="00000000" w:rsidRDefault="00000000" w:rsidRPr="00000000" w14:paraId="00000128">
            <w:pPr>
              <w:jc w:val="left"/>
              <w:rPr>
                <w:rFonts w:ascii="Cambria" w:cs="Cambria" w:eastAsia="Cambria" w:hAnsi="Cambria"/>
                <w:b w:val="1"/>
                <w:sz w:val="18"/>
                <w:szCs w:val="18"/>
                <w:highlight w:val="green"/>
              </w:rPr>
            </w:pPr>
            <w:r w:rsidDel="00000000" w:rsidR="00000000" w:rsidRPr="00000000">
              <w:rPr>
                <w:sz w:val="18"/>
                <w:szCs w:val="18"/>
                <w:rtl w:val="0"/>
              </w:rPr>
              <w:t xml:space="preserve">Email to the Customer</w:t>
            </w:r>
            <w:r w:rsidDel="00000000" w:rsidR="00000000" w:rsidRPr="00000000">
              <w:rPr>
                <w:rtl w:val="0"/>
              </w:rPr>
            </w:r>
          </w:p>
        </w:tc>
      </w:tr>
      <w:tr>
        <w:tc>
          <w:tcPr>
            <w:shd w:fill="auto" w:val="clear"/>
          </w:tcPr>
          <w:p w:rsidR="00000000" w:rsidDel="00000000" w:rsidP="00000000" w:rsidRDefault="00000000" w:rsidRPr="00000000" w14:paraId="00000129">
            <w:pPr>
              <w:jc w:val="left"/>
              <w:rPr>
                <w:sz w:val="18"/>
                <w:szCs w:val="18"/>
              </w:rPr>
            </w:pPr>
            <w:r w:rsidDel="00000000" w:rsidR="00000000" w:rsidRPr="00000000">
              <w:rPr>
                <w:sz w:val="18"/>
                <w:szCs w:val="18"/>
                <w:rtl w:val="0"/>
              </w:rPr>
              <w:t xml:space="preserve">Scientific Publications report</w:t>
            </w:r>
          </w:p>
        </w:tc>
        <w:tc>
          <w:tcPr>
            <w:shd w:fill="auto" w:val="clear"/>
          </w:tcPr>
          <w:p w:rsidR="00000000" w:rsidDel="00000000" w:rsidP="00000000" w:rsidRDefault="00000000" w:rsidRPr="00000000" w14:paraId="0000012A">
            <w:pPr>
              <w:jc w:val="left"/>
              <w:rPr>
                <w:sz w:val="18"/>
                <w:szCs w:val="18"/>
              </w:rPr>
            </w:pPr>
            <w:r w:rsidDel="00000000" w:rsidR="00000000" w:rsidRPr="00000000">
              <w:rPr>
                <w:sz w:val="18"/>
                <w:szCs w:val="18"/>
                <w:rtl w:val="0"/>
              </w:rPr>
              <w:t xml:space="preserve">The document provides a list of scientific publications benefiting from the Service.</w:t>
            </w:r>
          </w:p>
        </w:tc>
        <w:tc>
          <w:tcPr>
            <w:shd w:fill="auto" w:val="clear"/>
          </w:tcPr>
          <w:p w:rsidR="00000000" w:rsidDel="00000000" w:rsidP="00000000" w:rsidRDefault="00000000" w:rsidRPr="00000000" w14:paraId="0000012B">
            <w:pPr>
              <w:jc w:val="left"/>
              <w:rPr>
                <w:sz w:val="18"/>
                <w:szCs w:val="18"/>
              </w:rPr>
            </w:pPr>
            <w:r w:rsidDel="00000000" w:rsidR="00000000" w:rsidRPr="00000000">
              <w:rPr>
                <w:sz w:val="18"/>
                <w:szCs w:val="18"/>
                <w:rtl w:val="0"/>
              </w:rPr>
              <w:t xml:space="preserve">Yearly and with the Agreement ending.</w:t>
            </w:r>
          </w:p>
        </w:tc>
        <w:tc>
          <w:tcPr/>
          <w:p w:rsidR="00000000" w:rsidDel="00000000" w:rsidP="00000000" w:rsidRDefault="00000000" w:rsidRPr="00000000" w14:paraId="0000012C">
            <w:pPr>
              <w:jc w:val="left"/>
              <w:rPr>
                <w:sz w:val="18"/>
                <w:szCs w:val="18"/>
              </w:rPr>
            </w:pPr>
            <w:r w:rsidDel="00000000" w:rsidR="00000000" w:rsidRPr="00000000">
              <w:rPr>
                <w:sz w:val="18"/>
                <w:szCs w:val="18"/>
                <w:rtl w:val="0"/>
              </w:rPr>
              <w:t xml:space="preserve">Customer</w:t>
            </w:r>
          </w:p>
        </w:tc>
        <w:tc>
          <w:tcPr>
            <w:shd w:fill="auto" w:val="clear"/>
          </w:tcPr>
          <w:p w:rsidR="00000000" w:rsidDel="00000000" w:rsidP="00000000" w:rsidRDefault="00000000" w:rsidRPr="00000000" w14:paraId="0000012D">
            <w:pPr>
              <w:jc w:val="left"/>
              <w:rPr>
                <w:sz w:val="18"/>
                <w:szCs w:val="18"/>
              </w:rPr>
            </w:pPr>
            <w:r w:rsidDel="00000000" w:rsidR="00000000" w:rsidRPr="00000000">
              <w:rPr>
                <w:sz w:val="18"/>
                <w:szCs w:val="18"/>
                <w:rtl w:val="0"/>
              </w:rPr>
              <w:t xml:space="preserve">During satisfaction review</w:t>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17"/>
      </w:r>
      <w:r w:rsidDel="00000000" w:rsidR="00000000" w:rsidRPr="00000000">
        <w:rPr>
          <w:rtl w:val="0"/>
        </w:rPr>
        <w:t xml:space="preserve">. </w:t>
      </w:r>
    </w:p>
    <w:p w:rsidR="00000000" w:rsidDel="00000000" w:rsidP="00000000" w:rsidRDefault="00000000" w:rsidRPr="00000000" w14:paraId="00000130">
      <w:pPr>
        <w:pStyle w:val="Heading2"/>
        <w:numPr>
          <w:ilvl w:val="1"/>
          <w:numId w:val="5"/>
        </w:numPr>
        <w:ind w:left="576" w:hanging="576"/>
        <w:rPr/>
      </w:pPr>
      <w:bookmarkStart w:colFirst="0" w:colLast="0" w:name="_3rdcrjn" w:id="11"/>
      <w:bookmarkEnd w:id="11"/>
      <w:r w:rsidDel="00000000" w:rsidR="00000000" w:rsidRPr="00000000">
        <w:rPr>
          <w:rtl w:val="0"/>
        </w:rPr>
        <w:t xml:space="preserve">Violations</w:t>
      </w:r>
    </w:p>
    <w:p w:rsidR="00000000" w:rsidDel="00000000" w:rsidP="00000000" w:rsidRDefault="00000000" w:rsidRPr="00000000" w14:paraId="00000131">
      <w:pPr>
        <w:rPr/>
      </w:pPr>
      <w:r w:rsidDel="00000000" w:rsidR="00000000" w:rsidRPr="00000000">
        <w:rPr>
          <w:rtl w:val="0"/>
        </w:rPr>
        <w:t xml:space="preserve">The EGI Foundation commits to inform the Customer, if this Agreement is violated or violation is anticipated. The following rules are agreed for communication in the event of violation:</w:t>
      </w:r>
    </w:p>
    <w:p w:rsidR="00000000" w:rsidDel="00000000" w:rsidP="00000000" w:rsidRDefault="00000000" w:rsidRPr="00000000" w14:paraId="000001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violations of the Services targets </w:t>
      </w:r>
      <w:r w:rsidDel="00000000" w:rsidR="00000000" w:rsidRPr="00000000">
        <w:rPr>
          <w:rtl w:val="0"/>
        </w:rPr>
        <w:t xml:space="preserve"> for </w:t>
      </w:r>
      <w:r w:rsidDel="00000000" w:rsidR="00000000" w:rsidRPr="00000000">
        <w:rPr>
          <w:b w:val="1"/>
          <w:rtl w:val="0"/>
        </w:rPr>
        <w:t xml:space="preserve">four months</w:t>
      </w:r>
      <w:r w:rsidDel="00000000" w:rsidR="00000000" w:rsidRPr="00000000">
        <w:rPr>
          <w:rtl w:val="0"/>
        </w:rPr>
        <w:t xml:space="preserve"> or </w:t>
      </w:r>
      <w:r w:rsidDel="00000000" w:rsidR="00000000" w:rsidRPr="00000000">
        <w:rPr>
          <w:b w:val="1"/>
          <w:rtl w:val="0"/>
        </w:rPr>
        <w:t xml:space="preserve">two consecutive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EGI Foundation will provide justifications to the Customer. </w:t>
      </w:r>
    </w:p>
    <w:p w:rsidR="00000000" w:rsidDel="00000000" w:rsidP="00000000" w:rsidRDefault="00000000" w:rsidRPr="00000000" w14:paraId="000001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unavailability of the Component Provider to provide the service, the EGI Foundation will search for a new Component Provider and support migration. </w:t>
      </w:r>
    </w:p>
    <w:p w:rsidR="00000000" w:rsidDel="00000000" w:rsidP="00000000" w:rsidRDefault="00000000" w:rsidRPr="00000000" w14:paraId="000001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will notify the supporting Component Provider in case of suspected violation via the EGI Service Desk (Section 3). The case will be analysed to identify the cause and verify the violation. </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2"/>
        <w:numPr>
          <w:ilvl w:val="1"/>
          <w:numId w:val="5"/>
        </w:numPr>
        <w:ind w:left="576" w:hanging="576"/>
        <w:rPr/>
      </w:pPr>
      <w:bookmarkStart w:colFirst="0" w:colLast="0" w:name="_26in1rg" w:id="12"/>
      <w:bookmarkEnd w:id="12"/>
      <w:r w:rsidDel="00000000" w:rsidR="00000000" w:rsidRPr="00000000">
        <w:rPr>
          <w:rtl w:val="0"/>
        </w:rPr>
        <w:t xml:space="preserve">Escalation and complaints</w:t>
      </w:r>
    </w:p>
    <w:p w:rsidR="00000000" w:rsidDel="00000000" w:rsidP="00000000" w:rsidRDefault="00000000" w:rsidRPr="00000000" w14:paraId="00000137">
      <w:pPr>
        <w:rPr/>
      </w:pPr>
      <w:r w:rsidDel="00000000" w:rsidR="00000000" w:rsidRPr="00000000">
        <w:rPr>
          <w:rtl w:val="0"/>
        </w:rPr>
        <w:t xml:space="preserve">For escalation and complaints (</w:t>
      </w:r>
      <w:r w:rsidDel="00000000" w:rsidR="00000000" w:rsidRPr="00000000">
        <w:rPr>
          <w:b w:val="0"/>
          <w:rtl w:val="0"/>
        </w:rPr>
        <w:t xml:space="preserve">A customer complaint is a customer's expression of dissatisfaction with an EGI service, either orally or in </w:t>
      </w:r>
      <w:r w:rsidDel="00000000" w:rsidR="00000000" w:rsidRPr="00000000">
        <w:rPr>
          <w:rtl w:val="0"/>
        </w:rPr>
        <w:t xml:space="preserve">writing), EGI Foundation contact (section 6.1) point shall be used, and the following rules apply.</w:t>
      </w:r>
    </w:p>
    <w:p w:rsidR="00000000" w:rsidDel="00000000" w:rsidP="00000000" w:rsidRDefault="00000000" w:rsidRPr="00000000" w14:paraId="0000013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repeated violation of the Services targets for </w:t>
      </w:r>
      <w:r w:rsidDel="00000000" w:rsidR="00000000" w:rsidRPr="00000000">
        <w:rPr>
          <w:b w:val="1"/>
          <w:rtl w:val="0"/>
        </w:rPr>
        <w:t xml:space="preserve">four months</w:t>
      </w:r>
      <w:r w:rsidDel="00000000" w:rsidR="00000000" w:rsidRPr="00000000">
        <w:rPr>
          <w:rtl w:val="0"/>
        </w:rPr>
        <w:t xml:space="preserve"> or </w:t>
      </w:r>
      <w:r w:rsidDel="00000000" w:rsidR="00000000" w:rsidRPr="00000000">
        <w:rPr>
          <w:b w:val="1"/>
          <w:rtl w:val="0"/>
        </w:rPr>
        <w:t xml:space="preserve">two consecutive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review of the Agreement will take place involving the parties of the Agreement.</w:t>
      </w:r>
    </w:p>
    <w:p w:rsidR="00000000" w:rsidDel="00000000" w:rsidP="00000000" w:rsidRDefault="00000000" w:rsidRPr="00000000" w14:paraId="0000013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EGI Foundation contact who will promptly address these concerns. Should the Customer still feel dissatisfied, about either the result of the response or the behaviour of the supporting Component Provider,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complaints@egi.eu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p>
    <w:p w:rsidR="00000000" w:rsidDel="00000000" w:rsidP="00000000" w:rsidRDefault="00000000" w:rsidRPr="00000000" w14:paraId="0000013A">
      <w:pPr>
        <w:pStyle w:val="Heading1"/>
        <w:numPr>
          <w:ilvl w:val="0"/>
          <w:numId w:val="5"/>
        </w:numPr>
        <w:ind w:left="432" w:hanging="432"/>
        <w:rPr/>
      </w:pPr>
      <w:bookmarkStart w:colFirst="0" w:colLast="0" w:name="_lnxbz9" w:id="13"/>
      <w:bookmarkEnd w:id="13"/>
      <w:r w:rsidDel="00000000" w:rsidR="00000000" w:rsidRPr="00000000">
        <w:rPr>
          <w:rtl w:val="0"/>
        </w:rPr>
        <w:t xml:space="preserve">Information security and data protection</w:t>
      </w:r>
    </w:p>
    <w:p w:rsidR="00000000" w:rsidDel="00000000" w:rsidP="00000000" w:rsidRDefault="00000000" w:rsidRPr="00000000" w14:paraId="0000013B">
      <w:pPr>
        <w:rPr/>
      </w:pPr>
      <w:r w:rsidDel="00000000" w:rsidR="00000000" w:rsidRPr="00000000">
        <w:rPr>
          <w:rtl w:val="0"/>
        </w:rPr>
        <w:t xml:space="preserve">The following rules for information security and data protection related to the Service apply.</w:t>
      </w:r>
    </w:p>
    <w:p w:rsidR="00000000" w:rsidDel="00000000" w:rsidP="00000000" w:rsidRDefault="00000000" w:rsidRPr="00000000" w14:paraId="000001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Assertion of absolute security in IT systems is impossible. The Component Provider is making every effort to </w:t>
      </w:r>
      <w:r w:rsidDel="00000000" w:rsidR="00000000" w:rsidRPr="00000000">
        <w:rPr>
          <w:rtl w:val="0"/>
        </w:rPr>
        <w:t xml:space="preserve">maximize the security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of users’ data and </w:t>
      </w:r>
      <w:r w:rsidDel="00000000" w:rsidR="00000000" w:rsidRPr="00000000">
        <w:rPr>
          <w:rtl w:val="0"/>
        </w:rPr>
        <w:t xml:space="preserve">minimise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possible harm in the event of an incident.</w:t>
      </w:r>
    </w:p>
    <w:p w:rsidR="00000000" w:rsidDel="00000000" w:rsidP="00000000" w:rsidRDefault="00000000" w:rsidRPr="00000000" w14:paraId="000001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Component Provider will define and abide by an information security and data </w:t>
        <w:br w:type="textWrapping"/>
        <w:t xml:space="preserve">protection policy related to the service being provided. </w:t>
      </w:r>
    </w:p>
    <w:p w:rsidR="00000000" w:rsidDel="00000000" w:rsidP="00000000" w:rsidRDefault="00000000" w:rsidRPr="00000000" w14:paraId="000001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of the Agreement will meet all requirements of any relevant policy or procedure of the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will comply with the applicable national </w:t>
      </w:r>
      <w:r w:rsidDel="00000000" w:rsidR="00000000" w:rsidRPr="00000000">
        <w:rPr>
          <w:rtl w:val="0"/>
        </w:rPr>
        <w:t xml:space="preserve">legislation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tl w:val="0"/>
        </w:rPr>
        <w:t xml:space="preserve">The Component provider (see section 1) holds the role of the data controller and should be contacted directly for data subject matters.</w:t>
      </w:r>
    </w:p>
    <w:p w:rsidR="00000000" w:rsidDel="00000000" w:rsidP="00000000" w:rsidRDefault="00000000" w:rsidRPr="00000000" w14:paraId="00000140">
      <w:pPr>
        <w:pStyle w:val="Heading1"/>
        <w:numPr>
          <w:ilvl w:val="0"/>
          <w:numId w:val="5"/>
        </w:numPr>
        <w:ind w:left="432" w:hanging="432"/>
        <w:rPr/>
      </w:pPr>
      <w:bookmarkStart w:colFirst="0" w:colLast="0" w:name="_35nkun2" w:id="14"/>
      <w:bookmarkEnd w:id="14"/>
      <w:r w:rsidDel="00000000" w:rsidR="00000000" w:rsidRPr="00000000">
        <w:rPr>
          <w:rtl w:val="0"/>
        </w:rPr>
        <w:t xml:space="preserve">Responsibilities </w:t>
      </w:r>
    </w:p>
    <w:p w:rsidR="00000000" w:rsidDel="00000000" w:rsidP="00000000" w:rsidRDefault="00000000" w:rsidRPr="00000000" w14:paraId="00000141">
      <w:pPr>
        <w:pStyle w:val="Heading2"/>
        <w:numPr>
          <w:ilvl w:val="1"/>
          <w:numId w:val="5"/>
        </w:numPr>
        <w:ind w:left="576" w:hanging="576"/>
        <w:rPr/>
      </w:pPr>
      <w:bookmarkStart w:colFirst="0" w:colLast="0" w:name="_1ksv4uv" w:id="15"/>
      <w:bookmarkEnd w:id="15"/>
      <w:r w:rsidDel="00000000" w:rsidR="00000000" w:rsidRPr="00000000">
        <w:rPr>
          <w:rtl w:val="0"/>
        </w:rPr>
        <w:t xml:space="preserve">Of EGI Foundation</w:t>
      </w:r>
    </w:p>
    <w:p w:rsidR="00000000" w:rsidDel="00000000" w:rsidP="00000000" w:rsidRDefault="00000000" w:rsidRPr="00000000" w14:paraId="00000142">
      <w:pPr>
        <w:rPr/>
      </w:pPr>
      <w:r w:rsidDel="00000000" w:rsidR="00000000" w:rsidRPr="00000000">
        <w:rPr>
          <w:rtl w:val="0"/>
        </w:rPr>
        <w:t xml:space="preserve">Additional responsibilities of EGI Foundation are as follows.</w:t>
      </w:r>
    </w:p>
    <w:p w:rsidR="00000000" w:rsidDel="00000000" w:rsidP="00000000" w:rsidRDefault="00000000" w:rsidRPr="00000000" w14:paraId="0000014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 Foundation adheres to all applicable operational and security policies and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to other policy documents referenced therein.</w:t>
      </w:r>
    </w:p>
    <w:p w:rsidR="00000000" w:rsidDel="00000000" w:rsidP="00000000" w:rsidRDefault="00000000" w:rsidRPr="00000000" w14:paraId="0000014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 Foundation </w:t>
      </w:r>
      <w:r w:rsidDel="00000000" w:rsidR="00000000" w:rsidRPr="00000000">
        <w:rPr>
          <w:rtl w:val="0"/>
        </w:rPr>
        <w:t xml:space="preserve">monitors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Service in order to measure the fulfilment of the agreed service level targets.</w:t>
      </w:r>
    </w:p>
    <w:p w:rsidR="00000000" w:rsidDel="00000000" w:rsidP="00000000" w:rsidRDefault="00000000" w:rsidRPr="00000000" w14:paraId="0000014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 Foundation retains the right to introduce changes in how the Service is provided, in which case the Provider will promptly inform the Customer and update the Agreement accordingly.</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Style w:val="Heading2"/>
        <w:numPr>
          <w:ilvl w:val="1"/>
          <w:numId w:val="5"/>
        </w:numPr>
      </w:pPr>
      <w:bookmarkStart w:colFirst="0" w:colLast="0" w:name="_dp2p7f4brnzf" w:id="16"/>
      <w:bookmarkEnd w:id="16"/>
      <w:r w:rsidDel="00000000" w:rsidR="00000000" w:rsidRPr="00000000">
        <w:rPr>
          <w:rtl w:val="0"/>
        </w:rPr>
        <w:t xml:space="preserve">Of the Customer </w:t>
      </w:r>
    </w:p>
    <w:p w:rsidR="00000000" w:rsidDel="00000000" w:rsidP="00000000" w:rsidRDefault="00000000" w:rsidRPr="00000000" w14:paraId="00000148">
      <w:pPr>
        <w:rPr/>
      </w:pPr>
      <w:r w:rsidDel="00000000" w:rsidR="00000000" w:rsidRPr="00000000">
        <w:rPr>
          <w:rtl w:val="0"/>
        </w:rPr>
        <w:t xml:space="preserve">The responsibilities of the Customer are:</w:t>
      </w:r>
    </w:p>
    <w:p w:rsidR="00000000" w:rsidDel="00000000" w:rsidP="00000000" w:rsidRDefault="00000000" w:rsidRPr="00000000" w14:paraId="0000014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customer facilitates the use of EGI acknowledgement by communicating to users the need of adding the following sentence in acknowledgement:  “This work used the EGI infrastructure with the dedicated support of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[resource provider 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[resource provider 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will provide during Agreement review (yearly) list of scientific publications benefiting from the</w:t>
        <w:tab/>
        <w:t xml:space="preserve"> Service.</w:t>
      </w:r>
    </w:p>
    <w:p w:rsidR="00000000" w:rsidDel="00000000" w:rsidP="00000000" w:rsidRDefault="00000000" w:rsidRPr="00000000" w14:paraId="0000014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must not share access credentials with anyone else.</w:t>
      </w:r>
    </w:p>
    <w:p w:rsidR="00000000" w:rsidDel="00000000" w:rsidP="00000000" w:rsidRDefault="00000000" w:rsidRPr="00000000" w14:paraId="0000014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stored in the system by the Customer must not cause any legal violation due to the content type (such as copyright infringement, dual use, illegal material). </w:t>
      </w:r>
    </w:p>
    <w:p w:rsidR="00000000" w:rsidDel="00000000" w:rsidP="00000000" w:rsidRDefault="00000000" w:rsidRPr="00000000" w14:paraId="0000014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bookmarkStart w:colFirst="0" w:colLast="0" w:name="_2jxsxqh" w:id="17"/>
      <w:bookmarkEnd w: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must be consistent with the Acceptable Use Policy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Service as well as AUP of the provider (if exist).</w:t>
      </w:r>
    </w:p>
    <w:p w:rsidR="00000000" w:rsidDel="00000000" w:rsidP="00000000" w:rsidRDefault="00000000" w:rsidRPr="00000000" w14:paraId="0000014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will notify the Provider in case the actual amount of the Service used results in being under- or over-estimated. The Customer will request an update of the Agreement to ensure optimal usage of the Service. </w:t>
      </w:r>
    </w:p>
    <w:p w:rsidR="00000000" w:rsidDel="00000000" w:rsidP="00000000" w:rsidRDefault="00000000" w:rsidRPr="00000000" w14:paraId="0000014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will create one or more Virtual Organizations (VOs) to define the group of users entitled to access the Service. Information about the VO will be regularly updated in EGI Operations Portal</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must request EGI Service Desk support</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enable assigning tickets with appropriate VO name.</w:t>
      </w:r>
    </w:p>
    <w:p w:rsidR="00000000" w:rsidDel="00000000" w:rsidP="00000000" w:rsidRDefault="00000000" w:rsidRPr="00000000" w14:paraId="0000015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applicable, the Customer is responsible </w:t>
      </w:r>
      <w:r w:rsidDel="00000000" w:rsidR="00000000" w:rsidRPr="00000000">
        <w:rPr>
          <w:rtl w:val="0"/>
        </w:rPr>
        <w:t xml:space="preserve">for ensuring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the Virtual Machine images endorsed and listed in the AppDB</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 image </w:t>
      </w:r>
      <w:r w:rsidDel="00000000" w:rsidR="00000000" w:rsidRPr="00000000">
        <w:rPr>
          <w:rtl w:val="0"/>
        </w:rPr>
        <w:t xml:space="preserve">lists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properly maintained and updated. </w:t>
      </w:r>
    </w:p>
    <w:p w:rsidR="00000000" w:rsidDel="00000000" w:rsidP="00000000" w:rsidRDefault="00000000" w:rsidRPr="00000000" w14:paraId="0000015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u w:val="none"/>
        </w:rPr>
      </w:pPr>
      <w:r w:rsidDel="00000000" w:rsidR="00000000" w:rsidRPr="00000000">
        <w:rPr>
          <w:rtl w:val="0"/>
        </w:rPr>
        <w:t xml:space="preserve">The Customer is responsible for the management of their own data including movement or removal of the date once the agreement is terminated. </w:t>
      </w:r>
    </w:p>
    <w:p w:rsidR="00000000" w:rsidDel="00000000" w:rsidP="00000000" w:rsidRDefault="00000000" w:rsidRPr="00000000" w14:paraId="00000153">
      <w:pPr>
        <w:pStyle w:val="Heading1"/>
        <w:numPr>
          <w:ilvl w:val="0"/>
          <w:numId w:val="5"/>
        </w:numPr>
        <w:ind w:left="432" w:hanging="432"/>
        <w:rPr/>
      </w:pPr>
      <w:bookmarkStart w:colFirst="0" w:colLast="0" w:name="_z337ya" w:id="18"/>
      <w:bookmarkEnd w:id="18"/>
      <w:r w:rsidDel="00000000" w:rsidR="00000000" w:rsidRPr="00000000">
        <w:rPr>
          <w:rtl w:val="0"/>
        </w:rPr>
        <w:t xml:space="preserve">Review, extensions and termination</w:t>
      </w:r>
    </w:p>
    <w:p w:rsidR="00000000" w:rsidDel="00000000" w:rsidP="00000000" w:rsidRDefault="00000000" w:rsidRPr="00000000" w14:paraId="00000154">
      <w:pPr>
        <w:rPr/>
      </w:pPr>
      <w:r w:rsidDel="00000000" w:rsidR="00000000" w:rsidRPr="00000000">
        <w:rPr>
          <w:rtl w:val="0"/>
        </w:rPr>
        <w:t xml:space="preserve">The Services performance will be reviewed against the defined Service level targets according to Section 4. The Agreement will be annually reviewed until expiration.</w:t>
      </w:r>
    </w:p>
    <w:p w:rsidR="00000000" w:rsidDel="00000000" w:rsidP="00000000" w:rsidRDefault="00000000" w:rsidRPr="00000000" w14:paraId="00000155">
      <w:pPr>
        <w:rPr/>
      </w:pPr>
      <w:r w:rsidDel="00000000" w:rsidR="00000000" w:rsidRPr="00000000">
        <w:rPr>
          <w:rtl w:val="0"/>
        </w:rPr>
        <w:t xml:space="preserve">If the Customer wishes to extend the duration after the Agreement termination date, an extension will be negotiated with EGI Foundation. </w:t>
      </w:r>
    </w:p>
    <w:p w:rsidR="00000000" w:rsidDel="00000000" w:rsidP="00000000" w:rsidRDefault="00000000" w:rsidRPr="00000000" w14:paraId="00000156">
      <w:pPr>
        <w:rPr/>
      </w:pPr>
      <w:r w:rsidDel="00000000" w:rsidR="00000000" w:rsidRPr="00000000">
        <w:rPr>
          <w:rtl w:val="0"/>
        </w:rPr>
        <w:t xml:space="preserve">EGI Foundation retains the right to introduce changes in the Service, in which case the Customer retains the right of terminating the Agreement. </w:t>
      </w:r>
    </w:p>
    <w:p w:rsidR="00000000" w:rsidDel="00000000" w:rsidP="00000000" w:rsidRDefault="00000000" w:rsidRPr="00000000" w14:paraId="00000157">
      <w:pPr>
        <w:rPr/>
      </w:pPr>
      <w:r w:rsidDel="00000000" w:rsidR="00000000" w:rsidRPr="00000000">
        <w:rPr>
          <w:rtl w:val="0"/>
        </w:rPr>
        <w:t xml:space="preserve">The Agreement can be terminated at any time upon agreement of the parties. Amendments, comments and suggestions must be addressed to</w:t>
      </w:r>
      <w:r w:rsidDel="00000000" w:rsidR="00000000" w:rsidRPr="00000000">
        <w:rPr>
          <w:b w:val="1"/>
          <w:rtl w:val="0"/>
        </w:rPr>
        <w:t xml:space="preserve"> </w:t>
      </w:r>
      <w:r w:rsidDel="00000000" w:rsidR="00000000" w:rsidRPr="00000000">
        <w:rPr>
          <w:rtl w:val="0"/>
        </w:rPr>
        <w:t xml:space="preserve">EGI Foundation and the Customer according to Section 6.</w:t>
      </w:r>
    </w:p>
    <w:sectPr>
      <w:footerReference r:id="rId20" w:type="default"/>
      <w:footerReference r:id="rId21" w:type="first"/>
      <w:pgSz w:h="16838" w:w="11906" w:orient="portrait"/>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4.png"/>
                <a:graphic>
                  <a:graphicData uri="http://schemas.openxmlformats.org/drawingml/2006/picture">
                    <pic:pic>
                      <pic:nvPicPr>
                        <pic:cNvPr descr="EGI_Logo_RGB_315x250px" id="0" name="image4.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1.png"/>
                <a:graphic>
                  <a:graphicData uri="http://schemas.openxmlformats.org/drawingml/2006/picture">
                    <pic:pic>
                      <pic:nvPicPr>
                        <pic:cNvPr descr="/Users/owen/Google Drive/ETL online/FedSM/FitSM/FitSM Branding/FitSM v1.2/FitSM logo-only-1.2.png" id="0" name="image1.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CDMI, POSIX, SWIFT, etc.</w:t>
      </w:r>
    </w:p>
  </w:footnote>
  <w:footnote w:id="1">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DPM, dCache, STORM,  etc.</w:t>
      </w:r>
    </w:p>
  </w:footnote>
  <w:footnote w:id="9">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http://accounting.egi.eu/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http://argo.egi.eu/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12">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13">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14">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15">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https://wiki.egi.eu/wiki/FAQ_GGUS-QoS-Levels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6">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7">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8">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tl w:val="0"/>
        </w:rPr>
      </w:r>
    </w:p>
  </w:footnote>
  <w:footnote w:id="19">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fldChar w:fldCharType="begin"/>
        <w:instrText xml:space="preserve"> HYPERLINK "https://www.egi.eu/about/policy/policies_procedures.html" </w:instrText>
        <w:fldChar w:fldCharType="separate"/>
      </w: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rPr>
          <w:rtl w:val="0"/>
        </w:rPr>
      </w:r>
    </w:p>
  </w:footnote>
  <w:footnote w:id="20">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https://documents.egi.eu/document/74</w:t>
        </w:r>
      </w:hyperlink>
      <w:r w:rsidDel="00000000" w:rsidR="00000000" w:rsidRPr="00000000">
        <w:rPr>
          <w:rtl w:val="0"/>
        </w:rPr>
      </w:r>
    </w:p>
  </w:footnote>
  <w:footnote w:id="21">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http://operations-portal.egi.eu/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2">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https://wiki.egi.eu/wiki/FAQ_GGUS-New-Support-Unit</w:t>
        </w:r>
      </w:hyperlink>
      <w:r w:rsidDel="00000000" w:rsidR="00000000" w:rsidRPr="00000000">
        <w:rPr>
          <w:rtl w:val="0"/>
        </w:rPr>
      </w:r>
    </w:p>
  </w:footnote>
  <w:footnote w:id="23">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https://appdb.egi.eu/</w:t>
        </w:r>
      </w:hyperlink>
      <w:r w:rsidDel="00000000" w:rsidR="00000000" w:rsidRPr="00000000">
        <w:rPr>
          <w:rtl w:val="0"/>
        </w:rPr>
      </w:r>
    </w:p>
  </w:footnote>
  <w:footnote w:id="2">
    <w:p w:rsidR="00000000" w:rsidDel="00000000" w:rsidP="00000000" w:rsidRDefault="00000000" w:rsidRPr="00000000" w14:paraId="000001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Shared, Dedicated</w:t>
      </w:r>
    </w:p>
  </w:footnote>
  <w:footnote w:id="3">
    <w:p w:rsidR="00000000" w:rsidDel="00000000" w:rsidP="00000000" w:rsidRDefault="00000000" w:rsidRPr="00000000" w14:paraId="0000017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OIDC, SAML (multiple option can be selected)</w:t>
      </w:r>
    </w:p>
  </w:footnote>
  <w:footnote w:id="4">
    <w:p w:rsidR="00000000" w:rsidDel="00000000" w:rsidP="00000000" w:rsidRDefault="00000000" w:rsidRPr="00000000" w14:paraId="0000017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eduGAIN, ORCID, Google, Facebook, LinkedIn, X.509 digital certificates, Other (please specify)</w:t>
      </w:r>
    </w:p>
  </w:footnote>
  <w:footnote w:id="5">
    <w:p w:rsidR="00000000" w:rsidDel="00000000" w:rsidP="00000000" w:rsidRDefault="00000000" w:rsidRPr="00000000" w14:paraId="0000017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Community, EGI</w:t>
      </w:r>
    </w:p>
  </w:footnote>
  <w:footnote w:id="6">
    <w:p w:rsidR="00000000" w:rsidDel="00000000" w:rsidP="00000000" w:rsidRDefault="00000000" w:rsidRPr="00000000" w14:paraId="0000017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COmanage, Perun, VOMS, ask EGI support to choose the group management technology, Other (customer can specify other group management systems)</w:t>
      </w:r>
    </w:p>
  </w:footnote>
  <w:footnote w:id="7">
    <w:p w:rsidR="00000000" w:rsidDel="00000000" w:rsidP="00000000" w:rsidRDefault="00000000" w:rsidRPr="00000000" w14:paraId="0000017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EGI, EUDAT, GEANT (multiple options can be selected)</w:t>
      </w:r>
    </w:p>
  </w:footnote>
  <w:footnote w:id="8">
    <w:p w:rsidR="00000000" w:rsidDel="00000000" w:rsidP="00000000" w:rsidRDefault="00000000" w:rsidRPr="00000000" w14:paraId="0000017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 custom list of communities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2.%3.%4"/>
      <w:lvlJc w:val="left"/>
      <w:pPr>
        <w:ind w:left="864" w:hanging="864"/>
      </w:pPr>
      <w:rPr/>
    </w:lvl>
    <w:lvl w:ilvl="4">
      <w:start w:val="1"/>
      <w:numFmt w:val="decimal"/>
      <w:lvlText w:val="●.%2.%3.%4.%5"/>
      <w:lvlJc w:val="left"/>
      <w:pPr>
        <w:ind w:left="1008" w:hanging="1008"/>
      </w:pPr>
      <w:rPr/>
    </w:lvl>
    <w:lvl w:ilvl="5">
      <w:start w:val="1"/>
      <w:numFmt w:val="decimal"/>
      <w:lvlText w:val="●.%2.%3.%4.%5.%6"/>
      <w:lvlJc w:val="left"/>
      <w:pPr>
        <w:ind w:left="1152" w:hanging="1152"/>
      </w:pPr>
      <w:rPr/>
    </w:lvl>
    <w:lvl w:ilvl="6">
      <w:start w:val="1"/>
      <w:numFmt w:val="decimal"/>
      <w:lvlText w:val="●.%2.%3.%4.%5.%6.%7"/>
      <w:lvlJc w:val="left"/>
      <w:pPr>
        <w:ind w:left="1296" w:hanging="1296"/>
      </w:pPr>
      <w:rPr/>
    </w:lvl>
    <w:lvl w:ilvl="7">
      <w:start w:val="1"/>
      <w:numFmt w:val="decimal"/>
      <w:lvlText w:val="●.%2.%3.%4.%5.%6.%7.%8"/>
      <w:lvlJc w:val="left"/>
      <w:pPr>
        <w:ind w:left="1440" w:hanging="1440"/>
      </w:pPr>
      <w:rPr/>
    </w:lvl>
    <w:lvl w:ilvl="8">
      <w:start w:val="1"/>
      <w:numFmt w:val="decimal"/>
      <w:lvlText w:val="●.%2.%3.%4.%5.%6.%7.%8.%9"/>
      <w:lvlJc w:val="left"/>
      <w:pPr>
        <w:ind w:left="1584" w:hanging="1584"/>
      </w:pPr>
      <w:rPr/>
    </w:lvl>
  </w:abstractNum>
  <w:abstractNum w:abstractNumId="8">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2.%3.%4"/>
      <w:lvlJc w:val="left"/>
      <w:pPr>
        <w:ind w:left="864" w:hanging="864"/>
      </w:pPr>
      <w:rPr/>
    </w:lvl>
    <w:lvl w:ilvl="4">
      <w:start w:val="1"/>
      <w:numFmt w:val="decimal"/>
      <w:lvlText w:val="●.%2.%3.%4.%5"/>
      <w:lvlJc w:val="left"/>
      <w:pPr>
        <w:ind w:left="1008" w:hanging="1008"/>
      </w:pPr>
      <w:rPr/>
    </w:lvl>
    <w:lvl w:ilvl="5">
      <w:start w:val="1"/>
      <w:numFmt w:val="decimal"/>
      <w:lvlText w:val="●.%2.%3.%4.%5.%6"/>
      <w:lvlJc w:val="left"/>
      <w:pPr>
        <w:ind w:left="1152" w:hanging="1152"/>
      </w:pPr>
      <w:rPr/>
    </w:lvl>
    <w:lvl w:ilvl="6">
      <w:start w:val="1"/>
      <w:numFmt w:val="decimal"/>
      <w:lvlText w:val="●.%2.%3.%4.%5.%6.%7"/>
      <w:lvlJc w:val="left"/>
      <w:pPr>
        <w:ind w:left="1296" w:hanging="1296"/>
      </w:pPr>
      <w:rPr/>
    </w:lvl>
    <w:lvl w:ilvl="7">
      <w:start w:val="1"/>
      <w:numFmt w:val="decimal"/>
      <w:lvlText w:val="●.%2.%3.%4.%5.%6.%7.%8"/>
      <w:lvlJc w:val="left"/>
      <w:pPr>
        <w:ind w:left="1440" w:hanging="1440"/>
      </w:pPr>
      <w:rPr/>
    </w:lvl>
    <w:lvl w:ilvl="8">
      <w:start w:val="1"/>
      <w:numFmt w:val="decimal"/>
      <w:lvlText w:val="●.%2.%3.%4.%5.%6.%7.%8.%9"/>
      <w:lvlJc w:val="left"/>
      <w:pPr>
        <w:ind w:left="1584" w:hanging="1584"/>
      </w:pPr>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2" w:hanging="432"/>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576" w:hanging="576"/>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egi.eu/services/cloud-container/" TargetMode="External"/><Relationship Id="rId10" Type="http://schemas.openxmlformats.org/officeDocument/2006/relationships/hyperlink" Target="https://www.egi.eu/services/cloud-compute/" TargetMode="External"/><Relationship Id="rId21" Type="http://schemas.openxmlformats.org/officeDocument/2006/relationships/footer" Target="footer2.xml"/><Relationship Id="rId13" Type="http://schemas.openxmlformats.org/officeDocument/2006/relationships/hyperlink" Target="https://www.egi.eu/services/online-storage/" TargetMode="External"/><Relationship Id="rId12" Type="http://schemas.openxmlformats.org/officeDocument/2006/relationships/hyperlink" Target="https://www.egi.eu/services/high-throughput-compu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gi.eu/services/" TargetMode="External"/><Relationship Id="rId15" Type="http://schemas.openxmlformats.org/officeDocument/2006/relationships/hyperlink" Target="https://www.egi.eu/services/check-in/" TargetMode="External"/><Relationship Id="rId14" Type="http://schemas.openxmlformats.org/officeDocument/2006/relationships/hyperlink" Target="https://www.egi.eu/services/notebooks/" TargetMode="External"/><Relationship Id="rId17" Type="http://schemas.openxmlformats.org/officeDocument/2006/relationships/hyperlink" Target="mailto:sla@mailman.egi.eu" TargetMode="External"/><Relationship Id="rId16" Type="http://schemas.openxmlformats.org/officeDocument/2006/relationships/hyperlink" Target="https://wiki.egi.eu/wiki/EGI_Service_requests" TargetMode="External"/><Relationship Id="rId5" Type="http://schemas.openxmlformats.org/officeDocument/2006/relationships/numbering" Target="numbering.xml"/><Relationship Id="rId19" Type="http://schemas.openxmlformats.org/officeDocument/2006/relationships/hyperlink" Target="mailto:complaints@egi.eu" TargetMode="External"/><Relationship Id="rId6" Type="http://schemas.openxmlformats.org/officeDocument/2006/relationships/styles" Target="styles.xml"/><Relationship Id="rId18" Type="http://schemas.openxmlformats.org/officeDocument/2006/relationships/hyperlink" Target="mailto:operations@egi.eu" TargetMode="External"/><Relationship Id="rId7" Type="http://schemas.openxmlformats.org/officeDocument/2006/relationships/image" Target="media/image3.png"/><Relationship Id="rId8" Type="http://schemas.openxmlformats.org/officeDocument/2006/relationships/hyperlink" Target="https://wiki.egi.eu/wiki/Glossary%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image" Target="media/image1.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egi.eu/about/policy/policies_procedures.html" TargetMode="External"/><Relationship Id="rId10" Type="http://schemas.openxmlformats.org/officeDocument/2006/relationships/hyperlink" Target="https://www.egi.eu/about/policy/policies_procedures.html" TargetMode="External"/><Relationship Id="rId13" Type="http://schemas.openxmlformats.org/officeDocument/2006/relationships/hyperlink" Target="http://operations-portal.egi.eu/" TargetMode="External"/><Relationship Id="rId12" Type="http://schemas.openxmlformats.org/officeDocument/2006/relationships/hyperlink" Target="https://documents.egi.eu/document/74" TargetMode="External"/><Relationship Id="rId1" Type="http://schemas.openxmlformats.org/officeDocument/2006/relationships/hyperlink" Target="http://accounting.egi.eu/" TargetMode="External"/><Relationship Id="rId2" Type="http://schemas.openxmlformats.org/officeDocument/2006/relationships/hyperlink" Target="http://argo.egi.eu/" TargetMode="External"/><Relationship Id="rId3" Type="http://schemas.openxmlformats.org/officeDocument/2006/relationships/hyperlink" Target="https://wiki.egi.eu/wiki/GOCDB/Input_System_User_Documentation#Downtimes" TargetMode="External"/><Relationship Id="rId4" Type="http://schemas.openxmlformats.org/officeDocument/2006/relationships/hyperlink" Target="http://goc.egi.eu/" TargetMode="External"/><Relationship Id="rId9" Type="http://schemas.openxmlformats.org/officeDocument/2006/relationships/hyperlink" Target="https://documents.egi.eu/document/2748" TargetMode="External"/><Relationship Id="rId15" Type="http://schemas.openxmlformats.org/officeDocument/2006/relationships/hyperlink" Target="https://appdb.egi.eu/" TargetMode="External"/><Relationship Id="rId14" Type="http://schemas.openxmlformats.org/officeDocument/2006/relationships/hyperlink" Target="https://wiki.egi.eu/wiki/FAQ_GGUS-New-Support-Unit"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QoS-Levels" TargetMode="External"/><Relationship Id="rId8" Type="http://schemas.openxmlformats.org/officeDocument/2006/relationships/hyperlink" Target="https://wiki.egi.eu/wiki/FAQ_GGUS-Ticket-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