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F1CEDC8"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51A96E4C" w:rsidR="003F375A"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3E39C7"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Pr="00975982" w:rsidRDefault="00C462B6" w:rsidP="0053196A">
            <w:pPr>
              <w:pStyle w:val="NoSpacing"/>
              <w:rPr>
                <w:lang w:val="it-IT"/>
              </w:rPr>
            </w:pPr>
            <w:r w:rsidRPr="00975982">
              <w:rPr>
                <w:lang w:val="it-IT"/>
              </w:rPr>
              <w:t>Małgorzata Krakowian</w:t>
            </w:r>
          </w:p>
          <w:p w14:paraId="30FC1504" w14:textId="43A38E88" w:rsidR="00C462B6" w:rsidRPr="00975982" w:rsidRDefault="003E39C7" w:rsidP="0053196A">
            <w:pPr>
              <w:pStyle w:val="NoSpacing"/>
              <w:rPr>
                <w:lang w:val="it-IT"/>
              </w:rPr>
            </w:pPr>
            <w:r>
              <w:rPr>
                <w:lang w:val="it-IT"/>
              </w:rPr>
              <w:t>Giuseppe L</w:t>
            </w:r>
            <w:r w:rsidR="00C462B6" w:rsidRPr="00975982">
              <w:rPr>
                <w:lang w:val="it-IT"/>
              </w:rPr>
              <w:t>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Pr="0010617D">
              <w:rPr>
                <w:rStyle w:val="Hyperlink"/>
                <w:noProof/>
              </w:rPr>
              <w:t>2</w:t>
            </w:r>
            <w:r>
              <w:rPr>
                <w:rFonts w:asciiTheme="minorHAnsi" w:eastAsiaTheme="minorEastAsia" w:hAnsiTheme="minorHAnsi"/>
                <w:noProof/>
                <w:spacing w:val="0"/>
                <w:lang w:eastAsia="en-GB"/>
              </w:rPr>
              <w:tab/>
            </w:r>
            <w:r w:rsidRPr="0010617D">
              <w:rPr>
                <w:rStyle w:val="Hyperlink"/>
                <w:noProof/>
              </w:rPr>
              <w:t>Service hours and exceptions</w:t>
            </w:r>
            <w:r>
              <w:rPr>
                <w:noProof/>
                <w:webHidden/>
              </w:rPr>
              <w:tab/>
            </w:r>
            <w:r>
              <w:rPr>
                <w:noProof/>
                <w:webHidden/>
              </w:rPr>
              <w:fldChar w:fldCharType="begin"/>
            </w:r>
            <w:r>
              <w:rPr>
                <w:noProof/>
                <w:webHidden/>
              </w:rPr>
              <w:instrText xml:space="preserve"> PAGEREF _Toc531008038 \h </w:instrText>
            </w:r>
            <w:r>
              <w:rPr>
                <w:noProof/>
                <w:webHidden/>
              </w:rPr>
            </w:r>
            <w:r>
              <w:rPr>
                <w:noProof/>
                <w:webHidden/>
              </w:rPr>
              <w:fldChar w:fldCharType="separate"/>
            </w:r>
            <w:r>
              <w:rPr>
                <w:noProof/>
                <w:webHidden/>
              </w:rPr>
              <w:t>6</w:t>
            </w:r>
            <w:r>
              <w:rPr>
                <w:noProof/>
                <w:webHidden/>
              </w:rPr>
              <w:fldChar w:fldCharType="end"/>
            </w:r>
          </w:hyperlink>
        </w:p>
        <w:p w14:paraId="1703ED6D"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Pr="0010617D">
              <w:rPr>
                <w:rStyle w:val="Hyperlink"/>
                <w:noProof/>
              </w:rPr>
              <w:t>3</w:t>
            </w:r>
            <w:r>
              <w:rPr>
                <w:rFonts w:asciiTheme="minorHAnsi" w:eastAsiaTheme="minorEastAsia" w:hAnsiTheme="minorHAnsi"/>
                <w:noProof/>
                <w:spacing w:val="0"/>
                <w:lang w:eastAsia="en-GB"/>
              </w:rPr>
              <w:tab/>
            </w:r>
            <w:r w:rsidRPr="0010617D">
              <w:rPr>
                <w:rStyle w:val="Hyperlink"/>
                <w:noProof/>
              </w:rPr>
              <w:t>Support</w:t>
            </w:r>
            <w:r>
              <w:rPr>
                <w:noProof/>
                <w:webHidden/>
              </w:rPr>
              <w:tab/>
            </w:r>
            <w:r>
              <w:rPr>
                <w:noProof/>
                <w:webHidden/>
              </w:rPr>
              <w:fldChar w:fldCharType="begin"/>
            </w:r>
            <w:r>
              <w:rPr>
                <w:noProof/>
                <w:webHidden/>
              </w:rPr>
              <w:instrText xml:space="preserve"> PAGEREF _Toc531008039 \h </w:instrText>
            </w:r>
            <w:r>
              <w:rPr>
                <w:noProof/>
                <w:webHidden/>
              </w:rPr>
            </w:r>
            <w:r>
              <w:rPr>
                <w:noProof/>
                <w:webHidden/>
              </w:rPr>
              <w:fldChar w:fldCharType="separate"/>
            </w:r>
            <w:r>
              <w:rPr>
                <w:noProof/>
                <w:webHidden/>
              </w:rPr>
              <w:t>6</w:t>
            </w:r>
            <w:r>
              <w:rPr>
                <w:noProof/>
                <w:webHidden/>
              </w:rPr>
              <w:fldChar w:fldCharType="end"/>
            </w:r>
          </w:hyperlink>
        </w:p>
        <w:p w14:paraId="0CB824A0"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Pr="0010617D">
              <w:rPr>
                <w:rStyle w:val="Hyperlink"/>
                <w:noProof/>
              </w:rPr>
              <w:t>3.1</w:t>
            </w:r>
            <w:r>
              <w:rPr>
                <w:rFonts w:asciiTheme="minorHAnsi" w:eastAsiaTheme="minorEastAsia" w:hAnsiTheme="minorHAnsi"/>
                <w:noProof/>
                <w:spacing w:val="0"/>
                <w:lang w:eastAsia="en-GB"/>
              </w:rPr>
              <w:tab/>
            </w:r>
            <w:r w:rsidRPr="0010617D">
              <w:rPr>
                <w:rStyle w:val="Hyperlink"/>
                <w:noProof/>
              </w:rPr>
              <w:t>Incident handling</w:t>
            </w:r>
            <w:r>
              <w:rPr>
                <w:noProof/>
                <w:webHidden/>
              </w:rPr>
              <w:tab/>
            </w:r>
            <w:r>
              <w:rPr>
                <w:noProof/>
                <w:webHidden/>
              </w:rPr>
              <w:fldChar w:fldCharType="begin"/>
            </w:r>
            <w:r>
              <w:rPr>
                <w:noProof/>
                <w:webHidden/>
              </w:rPr>
              <w:instrText xml:space="preserve"> PAGEREF _Toc531008040 \h </w:instrText>
            </w:r>
            <w:r>
              <w:rPr>
                <w:noProof/>
                <w:webHidden/>
              </w:rPr>
            </w:r>
            <w:r>
              <w:rPr>
                <w:noProof/>
                <w:webHidden/>
              </w:rPr>
              <w:fldChar w:fldCharType="separate"/>
            </w:r>
            <w:r>
              <w:rPr>
                <w:noProof/>
                <w:webHidden/>
              </w:rPr>
              <w:t>6</w:t>
            </w:r>
            <w:r>
              <w:rPr>
                <w:noProof/>
                <w:webHidden/>
              </w:rPr>
              <w:fldChar w:fldCharType="end"/>
            </w:r>
          </w:hyperlink>
        </w:p>
        <w:p w14:paraId="0F61C02E"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Pr="0010617D">
              <w:rPr>
                <w:rStyle w:val="Hyperlink"/>
                <w:noProof/>
              </w:rPr>
              <w:t>3.2</w:t>
            </w:r>
            <w:r>
              <w:rPr>
                <w:rFonts w:asciiTheme="minorHAnsi" w:eastAsiaTheme="minorEastAsia" w:hAnsiTheme="minorHAnsi"/>
                <w:noProof/>
                <w:spacing w:val="0"/>
                <w:lang w:eastAsia="en-GB"/>
              </w:rPr>
              <w:tab/>
            </w:r>
            <w:r w:rsidRPr="0010617D">
              <w:rPr>
                <w:rStyle w:val="Hyperlink"/>
                <w:noProof/>
              </w:rPr>
              <w:t>Service requests</w:t>
            </w:r>
            <w:r>
              <w:rPr>
                <w:noProof/>
                <w:webHidden/>
              </w:rPr>
              <w:tab/>
            </w:r>
            <w:r>
              <w:rPr>
                <w:noProof/>
                <w:webHidden/>
              </w:rPr>
              <w:fldChar w:fldCharType="begin"/>
            </w:r>
            <w:r>
              <w:rPr>
                <w:noProof/>
                <w:webHidden/>
              </w:rPr>
              <w:instrText xml:space="preserve"> PAGEREF _Toc531008041 \h </w:instrText>
            </w:r>
            <w:r>
              <w:rPr>
                <w:noProof/>
                <w:webHidden/>
              </w:rPr>
            </w:r>
            <w:r>
              <w:rPr>
                <w:noProof/>
                <w:webHidden/>
              </w:rPr>
              <w:fldChar w:fldCharType="separate"/>
            </w:r>
            <w:r>
              <w:rPr>
                <w:noProof/>
                <w:webHidden/>
              </w:rPr>
              <w:t>7</w:t>
            </w:r>
            <w:r>
              <w:rPr>
                <w:noProof/>
                <w:webHidden/>
              </w:rPr>
              <w:fldChar w:fldCharType="end"/>
            </w:r>
          </w:hyperlink>
        </w:p>
        <w:p w14:paraId="34166513"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Pr="0010617D">
              <w:rPr>
                <w:rStyle w:val="Hyperlink"/>
                <w:noProof/>
              </w:rPr>
              <w:t>4</w:t>
            </w:r>
            <w:r>
              <w:rPr>
                <w:rFonts w:asciiTheme="minorHAnsi" w:eastAsiaTheme="minorEastAsia" w:hAnsiTheme="minorHAnsi"/>
                <w:noProof/>
                <w:spacing w:val="0"/>
                <w:lang w:eastAsia="en-GB"/>
              </w:rPr>
              <w:tab/>
            </w:r>
            <w:r w:rsidRPr="0010617D">
              <w:rPr>
                <w:rStyle w:val="Hyperlink"/>
                <w:noProof/>
              </w:rPr>
              <w:t>Service level targets</w:t>
            </w:r>
            <w:r>
              <w:rPr>
                <w:noProof/>
                <w:webHidden/>
              </w:rPr>
              <w:tab/>
            </w:r>
            <w:r>
              <w:rPr>
                <w:noProof/>
                <w:webHidden/>
              </w:rPr>
              <w:fldChar w:fldCharType="begin"/>
            </w:r>
            <w:r>
              <w:rPr>
                <w:noProof/>
                <w:webHidden/>
              </w:rPr>
              <w:instrText xml:space="preserve"> PAGEREF _Toc531008042 \h </w:instrText>
            </w:r>
            <w:r>
              <w:rPr>
                <w:noProof/>
                <w:webHidden/>
              </w:rPr>
            </w:r>
            <w:r>
              <w:rPr>
                <w:noProof/>
                <w:webHidden/>
              </w:rPr>
              <w:fldChar w:fldCharType="separate"/>
            </w:r>
            <w:r>
              <w:rPr>
                <w:noProof/>
                <w:webHidden/>
              </w:rPr>
              <w:t>7</w:t>
            </w:r>
            <w:r>
              <w:rPr>
                <w:noProof/>
                <w:webHidden/>
              </w:rPr>
              <w:fldChar w:fldCharType="end"/>
            </w:r>
          </w:hyperlink>
        </w:p>
        <w:p w14:paraId="5A3064DD"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Pr="0010617D">
              <w:rPr>
                <w:rStyle w:val="Hyperlink"/>
                <w:noProof/>
              </w:rPr>
              <w:t>5</w:t>
            </w:r>
            <w:r>
              <w:rPr>
                <w:rFonts w:asciiTheme="minorHAnsi" w:eastAsiaTheme="minorEastAsia" w:hAnsiTheme="minorHAnsi"/>
                <w:noProof/>
                <w:spacing w:val="0"/>
                <w:lang w:eastAsia="en-GB"/>
              </w:rPr>
              <w:tab/>
            </w:r>
            <w:r w:rsidRPr="0010617D">
              <w:rPr>
                <w:rStyle w:val="Hyperlink"/>
                <w:noProof/>
              </w:rPr>
              <w:t>Limitations and constraints</w:t>
            </w:r>
            <w:r>
              <w:rPr>
                <w:noProof/>
                <w:webHidden/>
              </w:rPr>
              <w:tab/>
            </w:r>
            <w:r>
              <w:rPr>
                <w:noProof/>
                <w:webHidden/>
              </w:rPr>
              <w:fldChar w:fldCharType="begin"/>
            </w:r>
            <w:r>
              <w:rPr>
                <w:noProof/>
                <w:webHidden/>
              </w:rPr>
              <w:instrText xml:space="preserve"> PAGEREF _Toc531008043 \h </w:instrText>
            </w:r>
            <w:r>
              <w:rPr>
                <w:noProof/>
                <w:webHidden/>
              </w:rPr>
            </w:r>
            <w:r>
              <w:rPr>
                <w:noProof/>
                <w:webHidden/>
              </w:rPr>
              <w:fldChar w:fldCharType="separate"/>
            </w:r>
            <w:r>
              <w:rPr>
                <w:noProof/>
                <w:webHidden/>
              </w:rPr>
              <w:t>7</w:t>
            </w:r>
            <w:r>
              <w:rPr>
                <w:noProof/>
                <w:webHidden/>
              </w:rPr>
              <w:fldChar w:fldCharType="end"/>
            </w:r>
          </w:hyperlink>
        </w:p>
        <w:p w14:paraId="0D9A5FC2"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Pr="0010617D">
              <w:rPr>
                <w:rStyle w:val="Hyperlink"/>
                <w:noProof/>
              </w:rPr>
              <w:t>6</w:t>
            </w:r>
            <w:r>
              <w:rPr>
                <w:rFonts w:asciiTheme="minorHAnsi" w:eastAsiaTheme="minorEastAsia" w:hAnsiTheme="minorHAnsi"/>
                <w:noProof/>
                <w:spacing w:val="0"/>
                <w:lang w:eastAsia="en-GB"/>
              </w:rPr>
              <w:tab/>
            </w:r>
            <w:r w:rsidRPr="0010617D">
              <w:rPr>
                <w:rStyle w:val="Hyperlink"/>
                <w:noProof/>
              </w:rPr>
              <w:t>Communication, reporting and escalation</w:t>
            </w:r>
            <w:r>
              <w:rPr>
                <w:noProof/>
                <w:webHidden/>
              </w:rPr>
              <w:tab/>
            </w:r>
            <w:r>
              <w:rPr>
                <w:noProof/>
                <w:webHidden/>
              </w:rPr>
              <w:fldChar w:fldCharType="begin"/>
            </w:r>
            <w:r>
              <w:rPr>
                <w:noProof/>
                <w:webHidden/>
              </w:rPr>
              <w:instrText xml:space="preserve"> PAGEREF _Toc531008044 \h </w:instrText>
            </w:r>
            <w:r>
              <w:rPr>
                <w:noProof/>
                <w:webHidden/>
              </w:rPr>
            </w:r>
            <w:r>
              <w:rPr>
                <w:noProof/>
                <w:webHidden/>
              </w:rPr>
              <w:fldChar w:fldCharType="separate"/>
            </w:r>
            <w:r>
              <w:rPr>
                <w:noProof/>
                <w:webHidden/>
              </w:rPr>
              <w:t>7</w:t>
            </w:r>
            <w:r>
              <w:rPr>
                <w:noProof/>
                <w:webHidden/>
              </w:rPr>
              <w:fldChar w:fldCharType="end"/>
            </w:r>
          </w:hyperlink>
        </w:p>
        <w:p w14:paraId="76585769"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Pr="0010617D">
              <w:rPr>
                <w:rStyle w:val="Hyperlink"/>
                <w:noProof/>
              </w:rPr>
              <w:t>6.1</w:t>
            </w:r>
            <w:r>
              <w:rPr>
                <w:rFonts w:asciiTheme="minorHAnsi" w:eastAsiaTheme="minorEastAsia" w:hAnsiTheme="minorHAnsi"/>
                <w:noProof/>
                <w:spacing w:val="0"/>
                <w:lang w:eastAsia="en-GB"/>
              </w:rPr>
              <w:tab/>
            </w:r>
            <w:r w:rsidRPr="0010617D">
              <w:rPr>
                <w:rStyle w:val="Hyperlink"/>
                <w:noProof/>
              </w:rPr>
              <w:t>General communication</w:t>
            </w:r>
            <w:r>
              <w:rPr>
                <w:noProof/>
                <w:webHidden/>
              </w:rPr>
              <w:tab/>
            </w:r>
            <w:r>
              <w:rPr>
                <w:noProof/>
                <w:webHidden/>
              </w:rPr>
              <w:fldChar w:fldCharType="begin"/>
            </w:r>
            <w:r>
              <w:rPr>
                <w:noProof/>
                <w:webHidden/>
              </w:rPr>
              <w:instrText xml:space="preserve"> PAGEREF _Toc531008045 \h </w:instrText>
            </w:r>
            <w:r>
              <w:rPr>
                <w:noProof/>
                <w:webHidden/>
              </w:rPr>
            </w:r>
            <w:r>
              <w:rPr>
                <w:noProof/>
                <w:webHidden/>
              </w:rPr>
              <w:fldChar w:fldCharType="separate"/>
            </w:r>
            <w:r>
              <w:rPr>
                <w:noProof/>
                <w:webHidden/>
              </w:rPr>
              <w:t>7</w:t>
            </w:r>
            <w:r>
              <w:rPr>
                <w:noProof/>
                <w:webHidden/>
              </w:rPr>
              <w:fldChar w:fldCharType="end"/>
            </w:r>
          </w:hyperlink>
        </w:p>
        <w:p w14:paraId="361E515A"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Pr="0010617D">
              <w:rPr>
                <w:rStyle w:val="Hyperlink"/>
                <w:noProof/>
              </w:rPr>
              <w:t>6.2</w:t>
            </w:r>
            <w:r>
              <w:rPr>
                <w:rFonts w:asciiTheme="minorHAnsi" w:eastAsiaTheme="minorEastAsia" w:hAnsiTheme="minorHAnsi"/>
                <w:noProof/>
                <w:spacing w:val="0"/>
                <w:lang w:eastAsia="en-GB"/>
              </w:rPr>
              <w:tab/>
            </w:r>
            <w:r w:rsidRPr="0010617D">
              <w:rPr>
                <w:rStyle w:val="Hyperlink"/>
                <w:noProof/>
              </w:rPr>
              <w:t>Regular reporting</w:t>
            </w:r>
            <w:r>
              <w:rPr>
                <w:noProof/>
                <w:webHidden/>
              </w:rPr>
              <w:tab/>
            </w:r>
            <w:r>
              <w:rPr>
                <w:noProof/>
                <w:webHidden/>
              </w:rPr>
              <w:fldChar w:fldCharType="begin"/>
            </w:r>
            <w:r>
              <w:rPr>
                <w:noProof/>
                <w:webHidden/>
              </w:rPr>
              <w:instrText xml:space="preserve"> PAGEREF _Toc531008046 \h </w:instrText>
            </w:r>
            <w:r>
              <w:rPr>
                <w:noProof/>
                <w:webHidden/>
              </w:rPr>
            </w:r>
            <w:r>
              <w:rPr>
                <w:noProof/>
                <w:webHidden/>
              </w:rPr>
              <w:fldChar w:fldCharType="separate"/>
            </w:r>
            <w:r>
              <w:rPr>
                <w:noProof/>
                <w:webHidden/>
              </w:rPr>
              <w:t>8</w:t>
            </w:r>
            <w:r>
              <w:rPr>
                <w:noProof/>
                <w:webHidden/>
              </w:rPr>
              <w:fldChar w:fldCharType="end"/>
            </w:r>
          </w:hyperlink>
        </w:p>
        <w:p w14:paraId="4423CD6D"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Pr="0010617D">
              <w:rPr>
                <w:rStyle w:val="Hyperlink"/>
                <w:noProof/>
              </w:rPr>
              <w:t>6.3</w:t>
            </w:r>
            <w:r>
              <w:rPr>
                <w:rFonts w:asciiTheme="minorHAnsi" w:eastAsiaTheme="minorEastAsia" w:hAnsiTheme="minorHAnsi"/>
                <w:noProof/>
                <w:spacing w:val="0"/>
                <w:lang w:eastAsia="en-GB"/>
              </w:rPr>
              <w:tab/>
            </w:r>
            <w:r w:rsidRPr="0010617D">
              <w:rPr>
                <w:rStyle w:val="Hyperlink"/>
                <w:noProof/>
              </w:rPr>
              <w:t>Violations</w:t>
            </w:r>
            <w:r>
              <w:rPr>
                <w:noProof/>
                <w:webHidden/>
              </w:rPr>
              <w:tab/>
            </w:r>
            <w:r>
              <w:rPr>
                <w:noProof/>
                <w:webHidden/>
              </w:rPr>
              <w:fldChar w:fldCharType="begin"/>
            </w:r>
            <w:r>
              <w:rPr>
                <w:noProof/>
                <w:webHidden/>
              </w:rPr>
              <w:instrText xml:space="preserve"> PAGEREF _Toc531008047 \h </w:instrText>
            </w:r>
            <w:r>
              <w:rPr>
                <w:noProof/>
                <w:webHidden/>
              </w:rPr>
            </w:r>
            <w:r>
              <w:rPr>
                <w:noProof/>
                <w:webHidden/>
              </w:rPr>
              <w:fldChar w:fldCharType="separate"/>
            </w:r>
            <w:r>
              <w:rPr>
                <w:noProof/>
                <w:webHidden/>
              </w:rPr>
              <w:t>8</w:t>
            </w:r>
            <w:r>
              <w:rPr>
                <w:noProof/>
                <w:webHidden/>
              </w:rPr>
              <w:fldChar w:fldCharType="end"/>
            </w:r>
          </w:hyperlink>
        </w:p>
        <w:p w14:paraId="2C8C9F5F"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Pr="0010617D">
              <w:rPr>
                <w:rStyle w:val="Hyperlink"/>
                <w:noProof/>
              </w:rPr>
              <w:t>6.4</w:t>
            </w:r>
            <w:r>
              <w:rPr>
                <w:rFonts w:asciiTheme="minorHAnsi" w:eastAsiaTheme="minorEastAsia" w:hAnsiTheme="minorHAnsi"/>
                <w:noProof/>
                <w:spacing w:val="0"/>
                <w:lang w:eastAsia="en-GB"/>
              </w:rPr>
              <w:tab/>
            </w:r>
            <w:r w:rsidRPr="0010617D">
              <w:rPr>
                <w:rStyle w:val="Hyperlink"/>
                <w:noProof/>
              </w:rPr>
              <w:t>Escalation and complaints</w:t>
            </w:r>
            <w:r>
              <w:rPr>
                <w:noProof/>
                <w:webHidden/>
              </w:rPr>
              <w:tab/>
            </w:r>
            <w:r>
              <w:rPr>
                <w:noProof/>
                <w:webHidden/>
              </w:rPr>
              <w:fldChar w:fldCharType="begin"/>
            </w:r>
            <w:r>
              <w:rPr>
                <w:noProof/>
                <w:webHidden/>
              </w:rPr>
              <w:instrText xml:space="preserve"> PAGEREF _Toc531008048 \h </w:instrText>
            </w:r>
            <w:r>
              <w:rPr>
                <w:noProof/>
                <w:webHidden/>
              </w:rPr>
            </w:r>
            <w:r>
              <w:rPr>
                <w:noProof/>
                <w:webHidden/>
              </w:rPr>
              <w:fldChar w:fldCharType="separate"/>
            </w:r>
            <w:r>
              <w:rPr>
                <w:noProof/>
                <w:webHidden/>
              </w:rPr>
              <w:t>8</w:t>
            </w:r>
            <w:r>
              <w:rPr>
                <w:noProof/>
                <w:webHidden/>
              </w:rPr>
              <w:fldChar w:fldCharType="end"/>
            </w:r>
          </w:hyperlink>
        </w:p>
        <w:p w14:paraId="29CAD202"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Pr="0010617D">
              <w:rPr>
                <w:rStyle w:val="Hyperlink"/>
                <w:noProof/>
              </w:rPr>
              <w:t>7</w:t>
            </w:r>
            <w:r>
              <w:rPr>
                <w:rFonts w:asciiTheme="minorHAnsi" w:eastAsiaTheme="minorEastAsia" w:hAnsiTheme="minorHAnsi"/>
                <w:noProof/>
                <w:spacing w:val="0"/>
                <w:lang w:eastAsia="en-GB"/>
              </w:rPr>
              <w:tab/>
            </w:r>
            <w:r w:rsidRPr="0010617D">
              <w:rPr>
                <w:rStyle w:val="Hyperlink"/>
                <w:noProof/>
              </w:rPr>
              <w:t>Information security and data protection</w:t>
            </w:r>
            <w:r>
              <w:rPr>
                <w:noProof/>
                <w:webHidden/>
              </w:rPr>
              <w:tab/>
            </w:r>
            <w:r>
              <w:rPr>
                <w:noProof/>
                <w:webHidden/>
              </w:rPr>
              <w:fldChar w:fldCharType="begin"/>
            </w:r>
            <w:r>
              <w:rPr>
                <w:noProof/>
                <w:webHidden/>
              </w:rPr>
              <w:instrText xml:space="preserve"> PAGEREF _Toc531008049 \h </w:instrText>
            </w:r>
            <w:r>
              <w:rPr>
                <w:noProof/>
                <w:webHidden/>
              </w:rPr>
            </w:r>
            <w:r>
              <w:rPr>
                <w:noProof/>
                <w:webHidden/>
              </w:rPr>
              <w:fldChar w:fldCharType="separate"/>
            </w:r>
            <w:r>
              <w:rPr>
                <w:noProof/>
                <w:webHidden/>
              </w:rPr>
              <w:t>8</w:t>
            </w:r>
            <w:r>
              <w:rPr>
                <w:noProof/>
                <w:webHidden/>
              </w:rPr>
              <w:fldChar w:fldCharType="end"/>
            </w:r>
          </w:hyperlink>
        </w:p>
        <w:p w14:paraId="64E7700A"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Pr="0010617D">
              <w:rPr>
                <w:rStyle w:val="Hyperlink"/>
                <w:noProof/>
              </w:rPr>
              <w:t>8</w:t>
            </w:r>
            <w:r>
              <w:rPr>
                <w:rFonts w:asciiTheme="minorHAnsi" w:eastAsiaTheme="minorEastAsia" w:hAnsiTheme="minorHAnsi"/>
                <w:noProof/>
                <w:spacing w:val="0"/>
                <w:lang w:eastAsia="en-GB"/>
              </w:rPr>
              <w:tab/>
            </w:r>
            <w:r w:rsidRPr="0010617D">
              <w:rPr>
                <w:rStyle w:val="Hyperlink"/>
                <w:noProof/>
              </w:rPr>
              <w:t>Responsibilities</w:t>
            </w:r>
            <w:r>
              <w:rPr>
                <w:noProof/>
                <w:webHidden/>
              </w:rPr>
              <w:tab/>
            </w:r>
            <w:r>
              <w:rPr>
                <w:noProof/>
                <w:webHidden/>
              </w:rPr>
              <w:fldChar w:fldCharType="begin"/>
            </w:r>
            <w:r>
              <w:rPr>
                <w:noProof/>
                <w:webHidden/>
              </w:rPr>
              <w:instrText xml:space="preserve"> PAGEREF _Toc531008050 \h </w:instrText>
            </w:r>
            <w:r>
              <w:rPr>
                <w:noProof/>
                <w:webHidden/>
              </w:rPr>
            </w:r>
            <w:r>
              <w:rPr>
                <w:noProof/>
                <w:webHidden/>
              </w:rPr>
              <w:fldChar w:fldCharType="separate"/>
            </w:r>
            <w:r>
              <w:rPr>
                <w:noProof/>
                <w:webHidden/>
              </w:rPr>
              <w:t>8</w:t>
            </w:r>
            <w:r>
              <w:rPr>
                <w:noProof/>
                <w:webHidden/>
              </w:rPr>
              <w:fldChar w:fldCharType="end"/>
            </w:r>
          </w:hyperlink>
        </w:p>
        <w:p w14:paraId="1DC21D41"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Pr="0010617D">
              <w:rPr>
                <w:rStyle w:val="Hyperlink"/>
                <w:noProof/>
              </w:rPr>
              <w:t>8.1</w:t>
            </w:r>
            <w:r>
              <w:rPr>
                <w:rFonts w:asciiTheme="minorHAnsi" w:eastAsiaTheme="minorEastAsia" w:hAnsiTheme="minorHAnsi"/>
                <w:noProof/>
                <w:spacing w:val="0"/>
                <w:lang w:eastAsia="en-GB"/>
              </w:rPr>
              <w:tab/>
            </w:r>
            <w:r w:rsidRPr="0010617D">
              <w:rPr>
                <w:rStyle w:val="Hyperlink"/>
                <w:noProof/>
              </w:rPr>
              <w:t>Of the Component Provider</w:t>
            </w:r>
            <w:r>
              <w:rPr>
                <w:noProof/>
                <w:webHidden/>
              </w:rPr>
              <w:tab/>
            </w:r>
            <w:r>
              <w:rPr>
                <w:noProof/>
                <w:webHidden/>
              </w:rPr>
              <w:fldChar w:fldCharType="begin"/>
            </w:r>
            <w:r>
              <w:rPr>
                <w:noProof/>
                <w:webHidden/>
              </w:rPr>
              <w:instrText xml:space="preserve"> PAGEREF _Toc531008051 \h </w:instrText>
            </w:r>
            <w:r>
              <w:rPr>
                <w:noProof/>
                <w:webHidden/>
              </w:rPr>
            </w:r>
            <w:r>
              <w:rPr>
                <w:noProof/>
                <w:webHidden/>
              </w:rPr>
              <w:fldChar w:fldCharType="separate"/>
            </w:r>
            <w:r>
              <w:rPr>
                <w:noProof/>
                <w:webHidden/>
              </w:rPr>
              <w:t>8</w:t>
            </w:r>
            <w:r>
              <w:rPr>
                <w:noProof/>
                <w:webHidden/>
              </w:rPr>
              <w:fldChar w:fldCharType="end"/>
            </w:r>
          </w:hyperlink>
        </w:p>
        <w:p w14:paraId="3AE9167D"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Pr="0010617D">
              <w:rPr>
                <w:rStyle w:val="Hyperlink"/>
                <w:noProof/>
              </w:rPr>
              <w:t>8.2</w:t>
            </w:r>
            <w:r>
              <w:rPr>
                <w:rFonts w:asciiTheme="minorHAnsi" w:eastAsiaTheme="minorEastAsia" w:hAnsiTheme="minorHAnsi"/>
                <w:noProof/>
                <w:spacing w:val="0"/>
                <w:lang w:eastAsia="en-GB"/>
              </w:rPr>
              <w:tab/>
            </w:r>
            <w:r w:rsidRPr="0010617D">
              <w:rPr>
                <w:rStyle w:val="Hyperlink"/>
                <w:noProof/>
              </w:rPr>
              <w:t>Of EGI Foundation</w:t>
            </w:r>
            <w:r>
              <w:rPr>
                <w:noProof/>
                <w:webHidden/>
              </w:rPr>
              <w:tab/>
            </w:r>
            <w:r>
              <w:rPr>
                <w:noProof/>
                <w:webHidden/>
              </w:rPr>
              <w:fldChar w:fldCharType="begin"/>
            </w:r>
            <w:r>
              <w:rPr>
                <w:noProof/>
                <w:webHidden/>
              </w:rPr>
              <w:instrText xml:space="preserve"> PAGEREF _Toc531008052 \h </w:instrText>
            </w:r>
            <w:r>
              <w:rPr>
                <w:noProof/>
                <w:webHidden/>
              </w:rPr>
            </w:r>
            <w:r>
              <w:rPr>
                <w:noProof/>
                <w:webHidden/>
              </w:rPr>
              <w:fldChar w:fldCharType="separate"/>
            </w:r>
            <w:r>
              <w:rPr>
                <w:noProof/>
                <w:webHidden/>
              </w:rPr>
              <w:t>8</w:t>
            </w:r>
            <w:r>
              <w:rPr>
                <w:noProof/>
                <w:webHidden/>
              </w:rPr>
              <w:fldChar w:fldCharType="end"/>
            </w:r>
          </w:hyperlink>
        </w:p>
        <w:p w14:paraId="1B108504" w14:textId="77777777" w:rsidR="001F262B" w:rsidRDefault="001F262B">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Pr="0010617D">
              <w:rPr>
                <w:rStyle w:val="Hyperlink"/>
                <w:noProof/>
              </w:rPr>
              <w:t>8.3</w:t>
            </w:r>
            <w:r>
              <w:rPr>
                <w:rFonts w:asciiTheme="minorHAnsi" w:eastAsiaTheme="minorEastAsia" w:hAnsiTheme="minorHAnsi"/>
                <w:noProof/>
                <w:spacing w:val="0"/>
                <w:lang w:eastAsia="en-GB"/>
              </w:rPr>
              <w:tab/>
            </w:r>
            <w:r w:rsidRPr="0010617D">
              <w:rPr>
                <w:rStyle w:val="Hyperlink"/>
                <w:noProof/>
              </w:rPr>
              <w:t>Of the Customer</w:t>
            </w:r>
            <w:r>
              <w:rPr>
                <w:noProof/>
                <w:webHidden/>
              </w:rPr>
              <w:tab/>
            </w:r>
            <w:r>
              <w:rPr>
                <w:noProof/>
                <w:webHidden/>
              </w:rPr>
              <w:fldChar w:fldCharType="begin"/>
            </w:r>
            <w:r>
              <w:rPr>
                <w:noProof/>
                <w:webHidden/>
              </w:rPr>
              <w:instrText xml:space="preserve"> PAGEREF _Toc531008053 \h </w:instrText>
            </w:r>
            <w:r>
              <w:rPr>
                <w:noProof/>
                <w:webHidden/>
              </w:rPr>
            </w:r>
            <w:r>
              <w:rPr>
                <w:noProof/>
                <w:webHidden/>
              </w:rPr>
              <w:fldChar w:fldCharType="separate"/>
            </w:r>
            <w:r>
              <w:rPr>
                <w:noProof/>
                <w:webHidden/>
              </w:rPr>
              <w:t>8</w:t>
            </w:r>
            <w:r>
              <w:rPr>
                <w:noProof/>
                <w:webHidden/>
              </w:rPr>
              <w:fldChar w:fldCharType="end"/>
            </w:r>
          </w:hyperlink>
        </w:p>
        <w:p w14:paraId="63CBA87E" w14:textId="77777777" w:rsidR="001F262B" w:rsidRDefault="001F262B">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Pr="0010617D">
              <w:rPr>
                <w:rStyle w:val="Hyperlink"/>
                <w:noProof/>
              </w:rPr>
              <w:t>9</w:t>
            </w:r>
            <w:r>
              <w:rPr>
                <w:rFonts w:asciiTheme="minorHAnsi" w:eastAsiaTheme="minorEastAsia" w:hAnsiTheme="minorHAnsi"/>
                <w:noProof/>
                <w:spacing w:val="0"/>
                <w:lang w:eastAsia="en-GB"/>
              </w:rPr>
              <w:tab/>
            </w:r>
            <w:r w:rsidRPr="0010617D">
              <w:rPr>
                <w:rStyle w:val="Hyperlink"/>
                <w:noProof/>
              </w:rPr>
              <w:t>Review, extensions and termination</w:t>
            </w:r>
            <w:r>
              <w:rPr>
                <w:noProof/>
                <w:webHidden/>
              </w:rPr>
              <w:tab/>
            </w:r>
            <w:r>
              <w:rPr>
                <w:noProof/>
                <w:webHidden/>
              </w:rPr>
              <w:fldChar w:fldCharType="begin"/>
            </w:r>
            <w:r>
              <w:rPr>
                <w:noProof/>
                <w:webHidden/>
              </w:rPr>
              <w:instrText xml:space="preserve"> PAGEREF _Toc531008054 \h </w:instrText>
            </w:r>
            <w:r>
              <w:rPr>
                <w:noProof/>
                <w:webHidden/>
              </w:rPr>
            </w:r>
            <w:r>
              <w:rPr>
                <w:noProof/>
                <w:webHidden/>
              </w:rPr>
              <w:fldChar w:fldCharType="separate"/>
            </w:r>
            <w:r>
              <w:rPr>
                <w:noProof/>
                <w:webHidden/>
              </w:rPr>
              <w:t>9</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5F00EA4"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 xml:space="preserve">the </w:t>
      </w:r>
      <w:r w:rsidR="00111837">
        <w:rPr>
          <w:b/>
        </w:rPr>
        <w:t>Service Provider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111837">
        <w:rPr>
          <w:b/>
        </w:rPr>
        <w:t xml:space="preserve">Component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4FC7E299" w:rsidR="003F375A" w:rsidRDefault="003F375A" w:rsidP="00CE1F5A">
      <w:r>
        <w:t xml:space="preserve">The </w:t>
      </w:r>
      <w:r w:rsidR="00111837">
        <w:t>Customer</w:t>
      </w:r>
      <w:r>
        <w:t xml:space="preserve"> is a consortium represented by the </w:t>
      </w:r>
      <w:r w:rsidR="002C551F" w:rsidRPr="002C551F">
        <w:rPr>
          <w:b/>
          <w:highlight w:val="yellow"/>
        </w:rPr>
        <w:t>[Institute]</w:t>
      </w:r>
    </w:p>
    <w:p w14:paraId="58A68A01" w14:textId="77777777" w:rsidR="008B5DD5"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457D254" w14:textId="424CE132" w:rsidR="008B5DD5" w:rsidRDefault="008B5DD5" w:rsidP="00CE1F5A">
      <w:r>
        <w:t xml:space="preserve">Once approved, </w:t>
      </w:r>
      <w:r w:rsidRPr="005349BE">
        <w:rPr>
          <w:b/>
        </w:rPr>
        <w:t>this Agreement is</w:t>
      </w:r>
      <w:r>
        <w:rPr>
          <w:b/>
        </w:rPr>
        <w:t xml:space="preserve"> automatically renewed</w:t>
      </w:r>
      <w:r>
        <w:t xml:space="preserve">, as long as the </w:t>
      </w:r>
      <w:r w:rsidR="00111837">
        <w:t xml:space="preserve">Component </w:t>
      </w:r>
      <w:r>
        <w:t xml:space="preserve">Provider does not expressed decision to terminate the Agreement at least a month before end date of the Agreement. </w:t>
      </w:r>
    </w:p>
    <w:p w14:paraId="0954F9AB" w14:textId="03E9121B"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53100803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ListParagraph"/>
        <w:numPr>
          <w:ilvl w:val="0"/>
          <w:numId w:val="47"/>
        </w:numPr>
      </w:pPr>
      <w:r>
        <w:t>Pay-per-use - Model where customer directly pay for the service used.</w:t>
      </w:r>
    </w:p>
    <w:p w14:paraId="41F1C563" w14:textId="77777777" w:rsidR="003E39C7" w:rsidRDefault="003E39C7"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1" w:history="1">
        <w:r w:rsidRPr="00E63EFE">
          <w:rPr>
            <w:rStyle w:val="Hyperlink"/>
          </w:rPr>
          <w:t>https://www.egi.eu/services/cloud-compute/</w:t>
        </w:r>
      </w:hyperlink>
      <w:r w:rsidRPr="00E63EFE">
        <w:t xml:space="preserve"> </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443DFE80" w:rsidR="002C551F" w:rsidRPr="003B3E2E" w:rsidRDefault="002C551F" w:rsidP="00D37CDC">
      <w:pPr>
        <w:pStyle w:val="ListParagraph"/>
        <w:numPr>
          <w:ilvl w:val="2"/>
          <w:numId w:val="18"/>
        </w:numPr>
        <w:rPr>
          <w:b/>
          <w:highlight w:val="yellow"/>
        </w:rPr>
      </w:pPr>
      <w:r w:rsidRPr="003B3E2E">
        <w:rPr>
          <w:highlight w:val="yellow"/>
        </w:rPr>
        <w:lastRenderedPageBreak/>
        <w:t xml:space="preserve">Number of </w:t>
      </w:r>
      <w:r w:rsidR="00975982">
        <w:rPr>
          <w:highlight w:val="yellow"/>
        </w:rPr>
        <w:t>v</w:t>
      </w:r>
      <w:r w:rsidRPr="003B3E2E">
        <w:rPr>
          <w:highlight w:val="yellow"/>
        </w:rPr>
        <w:t>irtual CPU cores:</w:t>
      </w:r>
    </w:p>
    <w:p w14:paraId="6527757F" w14:textId="3D206AFF" w:rsidR="002C551F" w:rsidRPr="00FE6B7D" w:rsidRDefault="002C551F" w:rsidP="00D37CDC">
      <w:pPr>
        <w:pStyle w:val="ListParagraph"/>
        <w:numPr>
          <w:ilvl w:val="2"/>
          <w:numId w:val="18"/>
        </w:numPr>
        <w:rPr>
          <w:b/>
          <w:highlight w:val="yellow"/>
        </w:rPr>
      </w:pPr>
      <w:r w:rsidRPr="003B3E2E">
        <w:rPr>
          <w:highlight w:val="yellow"/>
        </w:rPr>
        <w:t>Memory</w:t>
      </w:r>
      <w:r w:rsidR="00975982">
        <w:rPr>
          <w:highlight w:val="yellow"/>
        </w:rPr>
        <w:t xml:space="preserve"> per core (GB)</w:t>
      </w:r>
      <w:r w:rsidRPr="003B3E2E">
        <w:rPr>
          <w:highlight w:val="yellow"/>
        </w:rPr>
        <w:t>:</w:t>
      </w:r>
      <w:r w:rsidRPr="00FE6B7D">
        <w:rPr>
          <w:highlight w:val="yellow"/>
        </w:rPr>
        <w:t xml:space="preserve"> </w:t>
      </w:r>
    </w:p>
    <w:p w14:paraId="35D36466" w14:textId="7AD2E735" w:rsidR="002C551F" w:rsidRPr="00FE6B7D" w:rsidRDefault="000D027C" w:rsidP="00D37CDC">
      <w:pPr>
        <w:pStyle w:val="ListParagraph"/>
        <w:numPr>
          <w:ilvl w:val="2"/>
          <w:numId w:val="18"/>
        </w:numPr>
        <w:rPr>
          <w:b/>
          <w:highlight w:val="yellow"/>
        </w:rPr>
      </w:pPr>
      <w:r>
        <w:rPr>
          <w:color w:val="000000"/>
        </w:rPr>
        <w:t>Local disk (GB):</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30F652A3" w:rsidR="002C551F" w:rsidRPr="00FE6B7D" w:rsidRDefault="00C8621E" w:rsidP="00D37CDC">
      <w:pPr>
        <w:pStyle w:val="ListParagraph"/>
        <w:numPr>
          <w:ilvl w:val="2"/>
          <w:numId w:val="18"/>
        </w:numPr>
        <w:rPr>
          <w:b/>
          <w:highlight w:val="yellow"/>
        </w:rPr>
      </w:pPr>
      <w:r w:rsidRPr="00C8621E">
        <w:rPr>
          <w:highlight w:val="yellow"/>
        </w:rPr>
        <w:t>Allocation</w:t>
      </w:r>
      <w:r>
        <w:t xml:space="preserve"> </w:t>
      </w:r>
      <w:r w:rsidR="002C551F" w:rsidRPr="00FE6B7D">
        <w:rPr>
          <w:highlight w:val="yellow"/>
        </w:rPr>
        <w:t>type:</w:t>
      </w:r>
    </w:p>
    <w:p w14:paraId="13596E57" w14:textId="3D210DF5" w:rsidR="002C551F" w:rsidRPr="00D00565" w:rsidRDefault="002C551F" w:rsidP="00D37CDC">
      <w:pPr>
        <w:pStyle w:val="ListParagraph"/>
        <w:numPr>
          <w:ilvl w:val="2"/>
          <w:numId w:val="18"/>
        </w:numPr>
        <w:rPr>
          <w:b/>
          <w:highlight w:val="yellow"/>
        </w:rPr>
      </w:pPr>
      <w:r w:rsidRPr="00FE6B7D">
        <w:rPr>
          <w:highlight w:val="yellow"/>
        </w:rPr>
        <w:t>Payment mode offer:</w:t>
      </w:r>
      <w:r w:rsidR="001D0388">
        <w:rPr>
          <w:highlight w:val="yellow"/>
        </w:rPr>
        <w:t xml:space="preserve"> </w:t>
      </w:r>
      <w:r w:rsidR="003E39C7">
        <w:rPr>
          <w:highlight w:val="yellow"/>
        </w:rPr>
        <w:t>S</w:t>
      </w:r>
      <w:r w:rsidR="001D0388">
        <w:rPr>
          <w:highlight w:val="yellow"/>
        </w:rPr>
        <w:t>ponsored</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C8621E" w:rsidRDefault="00443297" w:rsidP="00D37CDC">
      <w:pPr>
        <w:pStyle w:val="ListParagraph"/>
        <w:numPr>
          <w:ilvl w:val="2"/>
          <w:numId w:val="18"/>
        </w:numPr>
        <w:rPr>
          <w:b/>
          <w:highlight w:val="yellow"/>
        </w:rPr>
      </w:pPr>
      <w:r>
        <w:rPr>
          <w:highlight w:val="yellow"/>
        </w:rPr>
        <w:t>Supported VOs:</w:t>
      </w:r>
    </w:p>
    <w:p w14:paraId="318212C0" w14:textId="77777777" w:rsidR="00BC2E64" w:rsidRPr="00066230" w:rsidRDefault="00BC2E64" w:rsidP="00BC2E64">
      <w:pPr>
        <w:pStyle w:val="ListParagraph"/>
        <w:numPr>
          <w:ilvl w:val="1"/>
          <w:numId w:val="18"/>
        </w:numPr>
        <w:rPr>
          <w:b/>
          <w:highlight w:val="yellow"/>
        </w:rPr>
      </w:pPr>
      <w:r>
        <w:t xml:space="preserve">VO ID card: </w:t>
      </w:r>
    </w:p>
    <w:p w14:paraId="40199BFD" w14:textId="0DD2BB99" w:rsidR="00BC2E64" w:rsidRPr="00C8621E" w:rsidRDefault="00BC2E64" w:rsidP="00C8621E">
      <w:pPr>
        <w:pStyle w:val="ListParagraph"/>
        <w:numPr>
          <w:ilvl w:val="1"/>
          <w:numId w:val="18"/>
        </w:numPr>
        <w:rPr>
          <w:b/>
          <w:highlight w:val="yellow"/>
        </w:rPr>
      </w:pPr>
      <w:r>
        <w:t>VO-wide list:</w:t>
      </w:r>
    </w:p>
    <w:p w14:paraId="744F1597" w14:textId="77777777" w:rsidR="002C551F" w:rsidRPr="0059011D" w:rsidRDefault="002C551F" w:rsidP="002C551F">
      <w:pPr>
        <w:pStyle w:val="ListParagraph"/>
        <w:ind w:left="1080"/>
        <w:rPr>
          <w:b/>
        </w:rPr>
      </w:pPr>
    </w:p>
    <w:p w14:paraId="7CAED600" w14:textId="3DF6F07B" w:rsidR="00975982" w:rsidRPr="006E7D9B" w:rsidRDefault="00975982" w:rsidP="00975982">
      <w:pPr>
        <w:rPr>
          <w:b/>
        </w:rPr>
      </w:pPr>
      <w:r w:rsidRPr="006E7D9B">
        <w:rPr>
          <w:b/>
        </w:rPr>
        <w:t xml:space="preserve">Cloud </w:t>
      </w:r>
      <w:r>
        <w:rPr>
          <w:b/>
        </w:rPr>
        <w:t xml:space="preserve">Container </w:t>
      </w:r>
      <w:r w:rsidRPr="006E7D9B">
        <w:rPr>
          <w:b/>
        </w:rPr>
        <w:t>Compute (category: Compute)</w:t>
      </w:r>
    </w:p>
    <w:p w14:paraId="5A54BF8D" w14:textId="4FD9260E" w:rsidR="00975982" w:rsidRPr="001D0388" w:rsidRDefault="00975982" w:rsidP="00975982">
      <w:pPr>
        <w:rPr>
          <w:lang w:val="fr-WINDIES"/>
        </w:rPr>
      </w:pPr>
      <w:r w:rsidRPr="001D0388">
        <w:rPr>
          <w:lang w:val="fr-WINDIES"/>
        </w:rPr>
        <w:t xml:space="preserve">Description: </w:t>
      </w:r>
      <w:hyperlink r:id="rId12" w:history="1">
        <w:r w:rsidRPr="001D0388">
          <w:rPr>
            <w:rStyle w:val="Hyperlink"/>
            <w:lang w:val="fr-WINDIES"/>
          </w:rPr>
          <w:t>https://www.egi.eu/services/cloud-container/</w:t>
        </w:r>
      </w:hyperlink>
      <w:r w:rsidRPr="001D0388">
        <w:rPr>
          <w:lang w:val="fr-WINDIES"/>
        </w:rPr>
        <w:t xml:space="preserve"> </w:t>
      </w:r>
    </w:p>
    <w:p w14:paraId="00456050" w14:textId="77777777" w:rsidR="00975982" w:rsidRDefault="00975982" w:rsidP="00975982">
      <w:pPr>
        <w:pStyle w:val="ListParagraph"/>
        <w:numPr>
          <w:ilvl w:val="0"/>
          <w:numId w:val="18"/>
        </w:numPr>
        <w:rPr>
          <w:highlight w:val="yellow"/>
        </w:rPr>
      </w:pPr>
      <w:r>
        <w:rPr>
          <w:highlight w:val="yellow"/>
        </w:rPr>
        <w:t>Resource Centre:</w:t>
      </w:r>
    </w:p>
    <w:p w14:paraId="008C999C" w14:textId="77777777" w:rsidR="00975982" w:rsidRPr="00D37CDC" w:rsidRDefault="00975982" w:rsidP="00975982">
      <w:pPr>
        <w:pStyle w:val="ListParagraph"/>
        <w:numPr>
          <w:ilvl w:val="1"/>
          <w:numId w:val="18"/>
        </w:numPr>
        <w:rPr>
          <w:highlight w:val="yellow"/>
        </w:rPr>
      </w:pPr>
      <w:r>
        <w:rPr>
          <w:highlight w:val="yellow"/>
        </w:rPr>
        <w:t>Cloud</w:t>
      </w:r>
      <w:r w:rsidRPr="00FE6B7D">
        <w:rPr>
          <w:highlight w:val="yellow"/>
        </w:rPr>
        <w:t xml:space="preserve"> Compute</w:t>
      </w:r>
    </w:p>
    <w:p w14:paraId="2CEDA029" w14:textId="77777777" w:rsidR="00975982" w:rsidRPr="003B3E2E" w:rsidRDefault="00975982" w:rsidP="00975982">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3326065F" w14:textId="77777777" w:rsidR="00975982" w:rsidRPr="00FE6B7D" w:rsidRDefault="00975982" w:rsidP="00975982">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54CF354A" w14:textId="134FE392" w:rsidR="00975982" w:rsidRPr="00FE6B7D" w:rsidRDefault="00B94979" w:rsidP="00975982">
      <w:pPr>
        <w:pStyle w:val="ListParagraph"/>
        <w:numPr>
          <w:ilvl w:val="2"/>
          <w:numId w:val="18"/>
        </w:numPr>
        <w:rPr>
          <w:b/>
          <w:highlight w:val="yellow"/>
        </w:rPr>
      </w:pPr>
      <w:r>
        <w:t>Local disk (GB)</w:t>
      </w:r>
      <w:r w:rsidR="00975982" w:rsidRPr="00FE6B7D">
        <w:rPr>
          <w:highlight w:val="yellow"/>
        </w:rPr>
        <w:t xml:space="preserve">: </w:t>
      </w:r>
    </w:p>
    <w:p w14:paraId="2C3C3C5D" w14:textId="77777777" w:rsidR="00975982" w:rsidRPr="00FE6B7D" w:rsidRDefault="00975982" w:rsidP="00975982">
      <w:pPr>
        <w:pStyle w:val="ListParagraph"/>
        <w:numPr>
          <w:ilvl w:val="2"/>
          <w:numId w:val="18"/>
        </w:numPr>
        <w:rPr>
          <w:b/>
          <w:highlight w:val="yellow"/>
        </w:rPr>
      </w:pPr>
      <w:r w:rsidRPr="00FE6B7D">
        <w:rPr>
          <w:highlight w:val="yellow"/>
        </w:rPr>
        <w:t>Public IP addresses:</w:t>
      </w:r>
    </w:p>
    <w:p w14:paraId="1DE48584" w14:textId="0830E7B9" w:rsidR="00975982" w:rsidRPr="00FE6B7D" w:rsidRDefault="00C8621E" w:rsidP="00975982">
      <w:pPr>
        <w:pStyle w:val="ListParagraph"/>
        <w:numPr>
          <w:ilvl w:val="2"/>
          <w:numId w:val="18"/>
        </w:numPr>
        <w:rPr>
          <w:b/>
          <w:highlight w:val="yellow"/>
        </w:rPr>
      </w:pPr>
      <w:r w:rsidRPr="00C8621E">
        <w:rPr>
          <w:highlight w:val="yellow"/>
        </w:rPr>
        <w:t>Allocation</w:t>
      </w:r>
      <w:r>
        <w:t xml:space="preserve"> </w:t>
      </w:r>
      <w:r w:rsidR="00975982" w:rsidRPr="00FE6B7D">
        <w:rPr>
          <w:highlight w:val="yellow"/>
        </w:rPr>
        <w:t>type:</w:t>
      </w:r>
    </w:p>
    <w:p w14:paraId="62E2E89A" w14:textId="500D5921" w:rsidR="00975982" w:rsidRPr="00D00565" w:rsidRDefault="00975982" w:rsidP="00975982">
      <w:pPr>
        <w:pStyle w:val="ListParagraph"/>
        <w:numPr>
          <w:ilvl w:val="2"/>
          <w:numId w:val="18"/>
        </w:numPr>
        <w:rPr>
          <w:b/>
          <w:highlight w:val="yellow"/>
        </w:rPr>
      </w:pPr>
      <w:r w:rsidRPr="00FE6B7D">
        <w:rPr>
          <w:highlight w:val="yellow"/>
        </w:rPr>
        <w:t>Payment mode offer:</w:t>
      </w:r>
      <w:r w:rsidR="003E39C7">
        <w:rPr>
          <w:highlight w:val="yellow"/>
        </w:rPr>
        <w:t xml:space="preserve"> S</w:t>
      </w:r>
      <w:r w:rsidR="001D0388">
        <w:rPr>
          <w:highlight w:val="yellow"/>
        </w:rPr>
        <w:t>ponsored</w:t>
      </w:r>
    </w:p>
    <w:p w14:paraId="36023902" w14:textId="77777777" w:rsidR="00975982" w:rsidRPr="00D00565" w:rsidRDefault="00975982" w:rsidP="00975982">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51CC22" w14:textId="77777777" w:rsidR="00975982" w:rsidRPr="00443297" w:rsidRDefault="00975982" w:rsidP="00975982">
      <w:pPr>
        <w:pStyle w:val="ListParagraph"/>
        <w:numPr>
          <w:ilvl w:val="2"/>
          <w:numId w:val="18"/>
        </w:numPr>
        <w:rPr>
          <w:b/>
          <w:highlight w:val="yellow"/>
        </w:rPr>
      </w:pPr>
      <w:r w:rsidRPr="003B3E2E">
        <w:rPr>
          <w:highlight w:val="yellow"/>
        </w:rPr>
        <w:t>Duration:</w:t>
      </w:r>
    </w:p>
    <w:p w14:paraId="7310F5FC" w14:textId="77777777" w:rsidR="00975982" w:rsidRPr="00DD50D6" w:rsidRDefault="00975982" w:rsidP="00975982">
      <w:pPr>
        <w:pStyle w:val="ListParagraph"/>
        <w:numPr>
          <w:ilvl w:val="2"/>
          <w:numId w:val="18"/>
        </w:numPr>
        <w:rPr>
          <w:b/>
          <w:highlight w:val="yellow"/>
        </w:rPr>
      </w:pPr>
      <w:r>
        <w:rPr>
          <w:highlight w:val="yellow"/>
        </w:rPr>
        <w:t>Supported VOs:</w:t>
      </w:r>
    </w:p>
    <w:p w14:paraId="2554B6D6" w14:textId="77777777" w:rsidR="00975982" w:rsidRDefault="00975982" w:rsidP="00975982">
      <w:pPr>
        <w:rPr>
          <w:b/>
        </w:rPr>
      </w:pPr>
    </w:p>
    <w:p w14:paraId="18FC4775" w14:textId="1DBB71D7" w:rsidR="002C551F" w:rsidRPr="00FE6B7D" w:rsidRDefault="002C551F" w:rsidP="00975982">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F0325AA" w14:textId="77777777" w:rsidR="001E1373" w:rsidRPr="001D0388" w:rsidRDefault="001E1373" w:rsidP="001E1373">
      <w:pPr>
        <w:rPr>
          <w:lang w:val="fr-WINDIES"/>
        </w:rPr>
      </w:pPr>
      <w:r w:rsidRPr="001D0388">
        <w:rPr>
          <w:lang w:val="fr-WINDIES"/>
        </w:rPr>
        <w:t xml:space="preserve">Description: </w:t>
      </w:r>
      <w:hyperlink r:id="rId13" w:history="1">
        <w:r w:rsidRPr="001D0388">
          <w:rPr>
            <w:rStyle w:val="Hyperlink"/>
            <w:lang w:val="fr-WINDIES"/>
          </w:rPr>
          <w:t>https://www.egi.eu/services/high-throughput-compute/</w:t>
        </w:r>
      </w:hyperlink>
      <w:r w:rsidRPr="001D0388">
        <w:rPr>
          <w:lang w:val="fr-WINDIES"/>
        </w:rPr>
        <w:t xml:space="preserve"> </w:t>
      </w: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C8621E"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4784DDC4" w14:textId="34F426A1" w:rsidR="00DD57A6" w:rsidRPr="008138E8" w:rsidRDefault="00CD7F3C" w:rsidP="00D37CDC">
      <w:pPr>
        <w:pStyle w:val="ListParagraph"/>
        <w:numPr>
          <w:ilvl w:val="2"/>
          <w:numId w:val="18"/>
        </w:numPr>
        <w:rPr>
          <w:b/>
          <w:highlight w:val="yellow"/>
        </w:rPr>
      </w:pPr>
      <w:r>
        <w:rPr>
          <w:highlight w:val="yellow"/>
        </w:rPr>
        <w:t>Max number of cores per node:</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843054" w:rsidRDefault="002C551F" w:rsidP="00D37CDC">
      <w:pPr>
        <w:pStyle w:val="ListParagraph"/>
        <w:numPr>
          <w:ilvl w:val="2"/>
          <w:numId w:val="18"/>
        </w:numPr>
        <w:rPr>
          <w:b/>
        </w:rPr>
      </w:pPr>
      <w:r w:rsidRPr="00876CB0">
        <w:rPr>
          <w:highlight w:val="yellow"/>
        </w:rPr>
        <w:lastRenderedPageBreak/>
        <w:t>Duration:</w:t>
      </w:r>
    </w:p>
    <w:p w14:paraId="25887355" w14:textId="4227D2A5" w:rsidR="00843054" w:rsidRPr="00843054" w:rsidRDefault="00843054" w:rsidP="00843054">
      <w:pPr>
        <w:pStyle w:val="ListParagraph"/>
        <w:numPr>
          <w:ilvl w:val="2"/>
          <w:numId w:val="18"/>
        </w:numPr>
        <w:rPr>
          <w:b/>
        </w:rPr>
      </w:pPr>
      <w:r>
        <w:rPr>
          <w:highlight w:val="yellow"/>
        </w:rPr>
        <w:t>Payment ode offer</w:t>
      </w:r>
      <w:r w:rsidRPr="00876CB0">
        <w:rPr>
          <w:highlight w:val="yellow"/>
        </w:rPr>
        <w:t>:</w:t>
      </w:r>
      <w:r w:rsidR="003E39C7">
        <w:t xml:space="preserve"> S</w:t>
      </w:r>
      <w:r>
        <w:t>ponsored</w:t>
      </w:r>
    </w:p>
    <w:p w14:paraId="75CAED76" w14:textId="58A3DF34" w:rsidR="0075162E" w:rsidRPr="00443297" w:rsidRDefault="00C8621E" w:rsidP="0075162E">
      <w:pPr>
        <w:pStyle w:val="ListParagraph"/>
        <w:numPr>
          <w:ilvl w:val="1"/>
          <w:numId w:val="18"/>
        </w:numPr>
        <w:rPr>
          <w:b/>
          <w:highlight w:val="yellow"/>
        </w:rPr>
      </w:pPr>
      <w:r w:rsidRPr="00C8621E">
        <w:rPr>
          <w:highlight w:val="yellow"/>
        </w:rPr>
        <w:t>Allocation</w:t>
      </w:r>
      <w:r>
        <w:t xml:space="preserve"> </w:t>
      </w:r>
      <w:r w:rsidR="0075162E" w:rsidRPr="00876CB0">
        <w:rPr>
          <w:highlight w:val="yellow"/>
        </w:rPr>
        <w:t xml:space="preserve">type: </w:t>
      </w:r>
      <w:r w:rsidR="0075162E" w:rsidRPr="00876CB0" w:rsidDel="005A0D13">
        <w:rPr>
          <w:highlight w:val="yellow"/>
        </w:rPr>
        <w:t xml:space="preserve"> </w:t>
      </w:r>
    </w:p>
    <w:p w14:paraId="0504C168" w14:textId="77777777" w:rsidR="0075162E" w:rsidRPr="00DD50D6" w:rsidRDefault="0075162E" w:rsidP="0075162E">
      <w:pPr>
        <w:pStyle w:val="ListParagraph"/>
        <w:numPr>
          <w:ilvl w:val="1"/>
          <w:numId w:val="18"/>
        </w:numPr>
        <w:rPr>
          <w:b/>
        </w:rPr>
      </w:pPr>
      <w:r w:rsidRPr="00443297">
        <w:rPr>
          <w:highlight w:val="yellow"/>
        </w:rPr>
        <w:t>Supported VOs:</w:t>
      </w:r>
      <w:r>
        <w:tab/>
      </w:r>
    </w:p>
    <w:p w14:paraId="227C57B9" w14:textId="77777777" w:rsidR="0075162E" w:rsidRPr="00066230" w:rsidRDefault="0075162E" w:rsidP="0075162E">
      <w:pPr>
        <w:pStyle w:val="ListParagraph"/>
        <w:numPr>
          <w:ilvl w:val="1"/>
          <w:numId w:val="18"/>
        </w:numPr>
        <w:rPr>
          <w:b/>
          <w:highlight w:val="yellow"/>
        </w:rPr>
      </w:pPr>
      <w:r>
        <w:t xml:space="preserve">VO ID card: </w:t>
      </w:r>
    </w:p>
    <w:p w14:paraId="0F9F06BB" w14:textId="77777777" w:rsidR="0075162E" w:rsidRDefault="0075162E" w:rsidP="0075162E">
      <w:pPr>
        <w:pStyle w:val="ListParagraph"/>
        <w:ind w:left="180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1D0388" w:rsidRDefault="0075162E" w:rsidP="0075162E">
      <w:pPr>
        <w:rPr>
          <w:b/>
          <w:spacing w:val="0"/>
          <w:lang w:val="fr-WINDIES"/>
        </w:rPr>
      </w:pPr>
      <w:r w:rsidRPr="001D0388">
        <w:rPr>
          <w:lang w:val="fr-WINDIES"/>
        </w:rPr>
        <w:t xml:space="preserve">Description: </w:t>
      </w:r>
      <w:hyperlink r:id="rId14" w:history="1">
        <w:r w:rsidRPr="001D0388">
          <w:rPr>
            <w:rStyle w:val="Hyperlink"/>
            <w:lang w:val="fr-WINDIES"/>
          </w:rPr>
          <w:t>https://www.egi.eu/services/online-storage/</w:t>
        </w:r>
      </w:hyperlink>
    </w:p>
    <w:p w14:paraId="62D1E3BC" w14:textId="77777777" w:rsidR="0075162E" w:rsidRPr="001D0388" w:rsidRDefault="0075162E" w:rsidP="0075162E">
      <w:pPr>
        <w:pStyle w:val="ListParagraph"/>
        <w:ind w:left="1800"/>
        <w:rPr>
          <w:b/>
          <w:lang w:val="fr-WINDIES"/>
        </w:rPr>
      </w:pPr>
    </w:p>
    <w:p w14:paraId="595EDFE9" w14:textId="150497B6" w:rsidR="00D37CDC" w:rsidRDefault="0075162E" w:rsidP="0075162E">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63FAA8B8" w14:textId="44F45A25" w:rsidR="0075162E" w:rsidRDefault="00BE6744" w:rsidP="00C8621E">
      <w:pPr>
        <w:pStyle w:val="ListParagraph"/>
        <w:numPr>
          <w:ilvl w:val="1"/>
          <w:numId w:val="18"/>
        </w:numPr>
        <w:rPr>
          <w:highlight w:val="yellow"/>
        </w:rPr>
      </w:pPr>
      <w:r>
        <w:rPr>
          <w:highlight w:val="yellow"/>
        </w:rPr>
        <w:t>Online Storage</w:t>
      </w:r>
    </w:p>
    <w:p w14:paraId="30716006" w14:textId="77777777" w:rsidR="002C551F" w:rsidRPr="00FE6B7D" w:rsidRDefault="002C551F" w:rsidP="0075162E">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C8621E" w:rsidRDefault="002C551F" w:rsidP="0075162E">
      <w:pPr>
        <w:pStyle w:val="ListParagraph"/>
        <w:numPr>
          <w:ilvl w:val="2"/>
          <w:numId w:val="18"/>
        </w:numPr>
        <w:rPr>
          <w:b/>
          <w:highlight w:val="yellow"/>
        </w:rPr>
      </w:pPr>
      <w:r w:rsidRPr="00FE6B7D">
        <w:rPr>
          <w:highlight w:val="yellow"/>
        </w:rPr>
        <w:t>Opportunistic storage capacity [TB]:</w:t>
      </w:r>
    </w:p>
    <w:p w14:paraId="157AC136" w14:textId="2EFBBB39" w:rsidR="00CD7F3C" w:rsidRPr="008F146C" w:rsidRDefault="00CD7F3C" w:rsidP="0075162E">
      <w:pPr>
        <w:pStyle w:val="ListParagraph"/>
        <w:numPr>
          <w:ilvl w:val="2"/>
          <w:numId w:val="18"/>
        </w:numPr>
        <w:rPr>
          <w:b/>
          <w:highlight w:val="yellow"/>
        </w:rPr>
      </w:pPr>
      <w:r>
        <w:rPr>
          <w:highlight w:val="yellow"/>
        </w:rPr>
        <w:t>Standard interfaces supported</w:t>
      </w:r>
      <w:r>
        <w:rPr>
          <w:rStyle w:val="FootnoteReference"/>
          <w:highlight w:val="yellow"/>
        </w:rPr>
        <w:footnoteReference w:id="2"/>
      </w:r>
      <w:r>
        <w:rPr>
          <w:highlight w:val="yellow"/>
        </w:rPr>
        <w:t xml:space="preserve">: </w:t>
      </w:r>
    </w:p>
    <w:p w14:paraId="61C27232" w14:textId="5841A4E6" w:rsidR="00CD7F3C" w:rsidRPr="00C8621E" w:rsidRDefault="00CD7F3C" w:rsidP="0075162E">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3"/>
      </w:r>
      <w:r>
        <w:rPr>
          <w:color w:val="000000"/>
          <w:highlight w:val="yellow"/>
        </w:rPr>
        <w:t>:</w:t>
      </w:r>
    </w:p>
    <w:p w14:paraId="54236C00" w14:textId="7BA3DC26" w:rsidR="002C551F" w:rsidRPr="008F146C" w:rsidRDefault="002C551F" w:rsidP="0075162E">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43054" w:rsidRDefault="002C551F" w:rsidP="0075162E">
      <w:pPr>
        <w:pStyle w:val="ListParagraph"/>
        <w:numPr>
          <w:ilvl w:val="2"/>
          <w:numId w:val="18"/>
        </w:numPr>
        <w:rPr>
          <w:b/>
        </w:rPr>
      </w:pPr>
      <w:r w:rsidRPr="00876CB0">
        <w:rPr>
          <w:highlight w:val="yellow"/>
        </w:rPr>
        <w:t>Duration:</w:t>
      </w:r>
    </w:p>
    <w:p w14:paraId="24D97205" w14:textId="11915A6C" w:rsidR="00843054" w:rsidRPr="00843054" w:rsidRDefault="00843054" w:rsidP="00843054">
      <w:pPr>
        <w:pStyle w:val="ListParagraph"/>
        <w:numPr>
          <w:ilvl w:val="2"/>
          <w:numId w:val="18"/>
        </w:numPr>
        <w:rPr>
          <w:b/>
        </w:rPr>
      </w:pPr>
      <w:r>
        <w:rPr>
          <w:highlight w:val="yellow"/>
        </w:rPr>
        <w:t>Payment ode offer</w:t>
      </w:r>
      <w:r w:rsidRPr="00876CB0">
        <w:rPr>
          <w:highlight w:val="yellow"/>
        </w:rPr>
        <w:t>:</w:t>
      </w:r>
      <w:r w:rsidR="003E39C7">
        <w:t xml:space="preserve"> S</w:t>
      </w:r>
      <w:r>
        <w:t>ponsored</w:t>
      </w:r>
    </w:p>
    <w:p w14:paraId="51505B58" w14:textId="7B7232E2" w:rsidR="00443297" w:rsidRPr="00443297" w:rsidRDefault="00C8621E" w:rsidP="00D37CDC">
      <w:pPr>
        <w:pStyle w:val="ListParagraph"/>
        <w:numPr>
          <w:ilvl w:val="1"/>
          <w:numId w:val="18"/>
        </w:numPr>
        <w:rPr>
          <w:b/>
          <w:highlight w:val="yellow"/>
        </w:rPr>
      </w:pPr>
      <w:r w:rsidRPr="00C8621E">
        <w:rPr>
          <w:highlight w:val="yellow"/>
        </w:rPr>
        <w:t>Allocation</w:t>
      </w:r>
      <w:r>
        <w:t xml:space="preserve"> </w:t>
      </w:r>
      <w:r w:rsidR="002C551F" w:rsidRPr="00876CB0">
        <w:rPr>
          <w:highlight w:val="yellow"/>
        </w:rPr>
        <w:t xml:space="preserve">type: </w:t>
      </w:r>
      <w:r w:rsidR="002C551F" w:rsidRPr="00876CB0" w:rsidDel="005A0D13">
        <w:rPr>
          <w:highlight w:val="yellow"/>
        </w:rPr>
        <w:t xml:space="preserve"> </w:t>
      </w:r>
    </w:p>
    <w:p w14:paraId="68738531" w14:textId="77777777" w:rsidR="00BC2E64" w:rsidRPr="00C8621E" w:rsidRDefault="00443297" w:rsidP="00D37CDC">
      <w:pPr>
        <w:pStyle w:val="ListParagraph"/>
        <w:numPr>
          <w:ilvl w:val="1"/>
          <w:numId w:val="18"/>
        </w:numPr>
        <w:rPr>
          <w:b/>
        </w:rPr>
      </w:pPr>
      <w:r w:rsidRPr="00443297">
        <w:rPr>
          <w:highlight w:val="yellow"/>
        </w:rPr>
        <w:t>Supported VOs:</w:t>
      </w:r>
      <w:r>
        <w:tab/>
      </w:r>
    </w:p>
    <w:p w14:paraId="7A3AC180" w14:textId="77777777" w:rsidR="00BC2E64" w:rsidRPr="00066230" w:rsidRDefault="00BC2E64" w:rsidP="00BC2E64">
      <w:pPr>
        <w:pStyle w:val="ListParagraph"/>
        <w:numPr>
          <w:ilvl w:val="1"/>
          <w:numId w:val="18"/>
        </w:numPr>
        <w:rPr>
          <w:b/>
          <w:highlight w:val="yellow"/>
        </w:rPr>
      </w:pPr>
      <w:r>
        <w:t xml:space="preserve">VO ID card: </w:t>
      </w:r>
    </w:p>
    <w:p w14:paraId="46997F36" w14:textId="32C993E0" w:rsidR="002C551F" w:rsidRPr="00443297" w:rsidRDefault="00443297" w:rsidP="00C8621E">
      <w:pPr>
        <w:pStyle w:val="ListParagraph"/>
        <w:ind w:left="1080"/>
        <w:rPr>
          <w:b/>
        </w:rPr>
      </w:pPr>
      <w:r>
        <w:tab/>
      </w:r>
    </w:p>
    <w:p w14:paraId="6F9A42AE" w14:textId="6EE21A7C" w:rsidR="00227F47" w:rsidRDefault="00176CC7" w:rsidP="00CE1F5A">
      <w:pPr>
        <w:pStyle w:val="Heading1"/>
      </w:pPr>
      <w:bookmarkStart w:id="2" w:name="_Toc53100803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53100803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53100804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531008041"/>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53100804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804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53100804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804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ED5A1A" w:rsidP="009C77B1">
            <w:pPr>
              <w:rPr>
                <w:rFonts w:cs="Open Sans"/>
                <w:highlight w:val="yellow"/>
                <w:lang w:val="it-IT"/>
              </w:rPr>
            </w:pPr>
            <w:hyperlink r:id="rId15"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lastRenderedPageBreak/>
              <w:t xml:space="preserve">Component </w:t>
            </w:r>
            <w:r w:rsidR="00C462B6">
              <w:rPr>
                <w:rFonts w:cs="Open Sans"/>
                <w:b/>
              </w:rPr>
              <w:t>Provider contact</w:t>
            </w:r>
          </w:p>
        </w:tc>
        <w:tc>
          <w:tcPr>
            <w:tcW w:w="4605" w:type="dxa"/>
            <w:shd w:val="clear" w:color="auto" w:fill="auto"/>
          </w:tcPr>
          <w:p w14:paraId="7E64C3FA" w14:textId="5895C26C"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53100804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53100804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63738093"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lastRenderedPageBreak/>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0450" w14:textId="77777777" w:rsidR="00ED5A1A" w:rsidRDefault="00ED5A1A" w:rsidP="00835E24">
      <w:pPr>
        <w:spacing w:after="0" w:line="240" w:lineRule="auto"/>
      </w:pPr>
      <w:r>
        <w:separator/>
      </w:r>
    </w:p>
  </w:endnote>
  <w:endnote w:type="continuationSeparator" w:id="0">
    <w:p w14:paraId="79F10D05" w14:textId="77777777" w:rsidR="00ED5A1A" w:rsidRDefault="00ED5A1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D5A1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F262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ED5A1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0E46" w14:textId="77777777" w:rsidR="00ED5A1A" w:rsidRDefault="00ED5A1A" w:rsidP="00835E24">
      <w:pPr>
        <w:spacing w:after="0" w:line="240" w:lineRule="auto"/>
      </w:pPr>
      <w:r>
        <w:separator/>
      </w:r>
    </w:p>
  </w:footnote>
  <w:footnote w:type="continuationSeparator" w:id="0">
    <w:p w14:paraId="397EACFE" w14:textId="77777777" w:rsidR="00ED5A1A" w:rsidRDefault="00ED5A1A"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0A4A46AA" w14:textId="1ECE8686" w:rsidR="00CD7F3C" w:rsidRPr="001D0388" w:rsidRDefault="00CD7F3C">
      <w:pPr>
        <w:pStyle w:val="FootnoteText"/>
        <w:rPr>
          <w:lang w:val="fr-WINDIES"/>
        </w:rPr>
      </w:pPr>
      <w:r>
        <w:rPr>
          <w:rStyle w:val="FootnoteReference"/>
        </w:rPr>
        <w:footnoteRef/>
      </w:r>
      <w:r w:rsidRPr="001D0388">
        <w:rPr>
          <w:lang w:val="fr-WINDIES"/>
        </w:rPr>
        <w:t xml:space="preserve"> CDMI, POSIX, SWIFT, etc.</w:t>
      </w:r>
    </w:p>
  </w:footnote>
  <w:footnote w:id="3">
    <w:p w14:paraId="695FF893" w14:textId="740B7FE5" w:rsidR="00CD7F3C" w:rsidRPr="001D0388" w:rsidRDefault="00CD7F3C">
      <w:pPr>
        <w:pStyle w:val="FootnoteText"/>
        <w:rPr>
          <w:lang w:val="fr-WINDIES"/>
        </w:rPr>
      </w:pPr>
      <w:r>
        <w:rPr>
          <w:rStyle w:val="FootnoteReference"/>
        </w:rPr>
        <w:footnoteRef/>
      </w:r>
      <w:r w:rsidRPr="001D0388">
        <w:rPr>
          <w:lang w:val="fr-WINDIES"/>
        </w:rPr>
        <w:t xml:space="preserve"> DPM, dCache,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11837"/>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21D0C"/>
    <w:rsid w:val="00227F47"/>
    <w:rsid w:val="00235E2B"/>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E39C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43054"/>
    <w:rsid w:val="0085093B"/>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D5B64"/>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ED5A1A"/>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high-throughput-compu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ntai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cloud-compute/"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19D0-802E-4B50-B356-82BD195C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1169</Words>
  <Characters>6664</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cp:revision>
  <cp:lastPrinted>2015-12-11T13:29:00Z</cp:lastPrinted>
  <dcterms:created xsi:type="dcterms:W3CDTF">2018-03-22T08:05:00Z</dcterms:created>
  <dcterms:modified xsi:type="dcterms:W3CDTF">2018-11-26T14:05:00Z</dcterms:modified>
</cp:coreProperties>
</file>