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drawing>
          <wp:inline distB="0" distT="0" distL="0" distR="0">
            <wp:extent cx="3234206" cy="256888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Pay4Use VO</w:t>
      </w:r>
    </w:p>
    <w:p w:rsidR="00000000" w:rsidDel="00000000" w:rsidP="00000000" w:rsidRDefault="00000000" w:rsidRPr="00000000" w14:paraId="00000004">
      <w:pPr>
        <w:jc w:val="center"/>
        <w:rPr/>
      </w:pPr>
      <w:r w:rsidDel="00000000" w:rsidR="00000000" w:rsidRPr="00000000">
        <w:rPr>
          <w:b w:val="1"/>
          <w:sz w:val="44"/>
          <w:szCs w:val="44"/>
          <w:rtl w:val="0"/>
        </w:rPr>
        <w:t xml:space="preserve">OPERATIONAL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b w:val="1"/>
                <w:sz w:val="20"/>
                <w:szCs w:val="20"/>
                <w:rtl w:val="0"/>
              </w:rPr>
              <w:t xml:space="preserve">Service provider</w:t>
            </w:r>
            <w:r w:rsidDel="00000000" w:rsidR="00000000" w:rsidRPr="00000000">
              <w:rPr>
                <w:rtl w:val="0"/>
              </w:rPr>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b w:val="1"/>
                <w:sz w:val="20"/>
                <w:szCs w:val="20"/>
                <w:rtl w:val="0"/>
              </w:rPr>
              <w:t xml:space="preserve">Component </w:t>
            </w:r>
            <w:r w:rsidDel="00000000" w:rsidR="00000000" w:rsidRPr="00000000">
              <w:rPr>
                <w:rFonts w:ascii="Calibri" w:cs="Calibri" w:eastAsia="Calibri" w:hAnsi="Calibri"/>
                <w:b w:val="1"/>
                <w:sz w:val="20"/>
                <w:szCs w:val="20"/>
                <w:rtl w:val="0"/>
              </w:rPr>
              <w:t xml:space="preserve">Provider</w:t>
            </w:r>
          </w:p>
        </w:tc>
        <w:tc>
          <w:tcPr>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A">
            <w:pPr>
              <w:spacing w:before="120" w:lineRule="auto"/>
              <w:rPr>
                <w:rFonts w:ascii="Calibri" w:cs="Calibri" w:eastAsia="Calibri" w:hAnsi="Calibri"/>
                <w:b w:val="1"/>
                <w:sz w:val="20"/>
                <w:szCs w:val="20"/>
              </w:rPr>
            </w:pPr>
            <w:r w:rsidDel="00000000" w:rsidR="00000000" w:rsidRPr="00000000">
              <w:rPr>
                <w:b w:val="1"/>
                <w:sz w:val="20"/>
                <w:szCs w:val="20"/>
                <w:rtl w:val="0"/>
              </w:rPr>
              <w:t xml:space="preserve">User</w:t>
            </w:r>
            <w:r w:rsidDel="00000000" w:rsidR="00000000" w:rsidRPr="00000000">
              <w:rPr>
                <w:rtl w:val="0"/>
              </w:rPr>
            </w:r>
          </w:p>
        </w:tc>
        <w:tc>
          <w:tcPr>
            <w:shd w:fill="auto" w:val="clear"/>
            <w:vAlign w:val="center"/>
          </w:tcPr>
          <w:p w:rsidR="00000000" w:rsidDel="00000000" w:rsidP="00000000" w:rsidRDefault="00000000" w:rsidRPr="00000000" w14:paraId="0000000B">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[User community]/[VO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before="120" w:lineRule="auto"/>
              <w:rPr>
                <w:rFonts w:ascii="Calibri" w:cs="Calibri" w:eastAsia="Calibri" w:hAnsi="Calibri"/>
                <w:b w:val="1"/>
                <w:sz w:val="20"/>
                <w:szCs w:val="20"/>
              </w:rPr>
            </w:pPr>
            <w:r w:rsidDel="00000000" w:rsidR="00000000" w:rsidRPr="00000000">
              <w:rPr>
                <w:b w:val="1"/>
                <w:sz w:val="20"/>
                <w:szCs w:val="20"/>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r w:rsidDel="00000000" w:rsidR="00000000" w:rsidRPr="00000000">
              <w:rPr>
                <w:rtl w:val="0"/>
              </w:rPr>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Link</w:t>
            </w:r>
          </w:p>
        </w:tc>
        <w:tc>
          <w:tcPr>
            <w:tcBorders>
              <w:bottom w:color="000080" w:space="0" w:sz="20" w:val="single"/>
            </w:tcBorders>
            <w:shd w:fill="auto" w:val="clear"/>
            <w:vAlign w:val="center"/>
          </w:tcPr>
          <w:p w:rsidR="00000000" w:rsidDel="00000000" w:rsidP="00000000" w:rsidRDefault="00000000" w:rsidRPr="00000000" w14:paraId="00000015">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w:t>
            </w:r>
            <w:r w:rsidDel="00000000" w:rsidR="00000000" w:rsidRPr="00000000">
              <w:rPr>
                <w:sz w:val="20"/>
                <w:szCs w:val="20"/>
                <w:highlight w:val="yellow"/>
                <w:rtl w:val="0"/>
              </w:rPr>
              <w:t xml:space="preserve"> Document DB</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tc>
      </w:tr>
    </w:tbl>
    <w:p w:rsidR="00000000" w:rsidDel="00000000" w:rsidP="00000000" w:rsidRDefault="00000000" w:rsidRPr="00000000" w14:paraId="00000016">
      <w:pPr>
        <w:spacing w:after="200" w:lineRule="auto"/>
        <w:jc w:val="left"/>
        <w:rPr/>
      </w:pPr>
      <w:r w:rsidDel="00000000" w:rsidR="00000000" w:rsidRPr="00000000">
        <w:rPr>
          <w:rtl w:val="0"/>
        </w:rPr>
      </w:r>
    </w:p>
    <w:p w:rsidR="00000000" w:rsidDel="00000000" w:rsidP="00000000" w:rsidRDefault="00000000" w:rsidRPr="00000000" w14:paraId="00000017">
      <w:pPr>
        <w:spacing w:after="200" w:lineRule="auto"/>
        <w:jc w:val="left"/>
        <w:rPr/>
      </w:pPr>
      <w:r w:rsidDel="00000000" w:rsidR="00000000" w:rsidRPr="00000000">
        <w:rPr>
          <w:rtl w:val="0"/>
        </w:rPr>
      </w:r>
    </w:p>
    <w:p w:rsidR="00000000" w:rsidDel="00000000" w:rsidP="00000000" w:rsidRDefault="00000000" w:rsidRPr="00000000" w14:paraId="00000018">
      <w:pPr>
        <w:rPr>
          <w:b w:val="1"/>
          <w:color w:val="4f81bd"/>
        </w:rPr>
      </w:pPr>
      <w:r w:rsidDel="00000000" w:rsidR="00000000" w:rsidRPr="00000000">
        <w:rPr>
          <w:b w:val="1"/>
          <w:color w:val="4f81bd"/>
          <w:rtl w:val="0"/>
        </w:rPr>
        <w:t xml:space="preserve">DOCUMENT LOG</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2"/>
        <w:gridCol w:w="1387"/>
        <w:gridCol w:w="4396"/>
        <w:gridCol w:w="2421"/>
        <w:tblGridChange w:id="0">
          <w:tblGrid>
            <w:gridCol w:w="812"/>
            <w:gridCol w:w="1387"/>
            <w:gridCol w:w="4396"/>
            <w:gridCol w:w="2421"/>
          </w:tblGrid>
        </w:tblGridChange>
      </w:tblGrid>
      <w:tr>
        <w:tc>
          <w:tcPr>
            <w:shd w:fill="b8cce4"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3">
      <w:pPr>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5">
      <w:pPr>
        <w:rPr>
          <w:color w:val="0000ff"/>
          <w:u w:val="single"/>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Support</w:t>
              <w:tab/>
              <w:t xml:space="preserve">6</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Incident handling</w:t>
              <w:tab/>
              <w:t xml:space="preserve">6</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Service requests</w:t>
              <w:tab/>
              <w:t xml:space="preserve">7</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Service level targets</w:t>
              <w:tab/>
              <w:t xml:space="preserve">7</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Limitations and constraints</w:t>
              <w:tab/>
              <w:t xml:space="preserve">7</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Communication, reporting and escalation</w:t>
              <w:tab/>
              <w:t xml:space="preserve">7</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General communication</w:t>
              <w:tab/>
              <w:t xml:space="preserve">7</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Regular reporting</w:t>
              <w:tab/>
              <w:t xml:space="preserve">8</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Violations</w:t>
              <w:tab/>
              <w:t xml:space="preserve">8</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Escalation and complaints</w:t>
              <w:tab/>
              <w:t xml:space="preserve">8</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Information security and data protection</w:t>
              <w:tab/>
              <w:t xml:space="preserve">8</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Responsibilities</w:t>
              <w:tab/>
              <w:t xml:space="preserve">8</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Of the Component Provider</w:t>
              <w:tab/>
              <w:t xml:space="preserve">8</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Of EGI Foundation</w:t>
              <w:tab/>
              <w:t xml:space="preserve">8</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tab/>
              <w:t xml:space="preserve">Of the Customer</w:t>
              <w:tab/>
              <w:t xml:space="preserve">8</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Review, extensions and termination</w:t>
              <w:tab/>
              <w:t xml:space="preserve">9</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present Operational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highlight w:val="yellow"/>
          <w:rtl w:val="0"/>
        </w:rPr>
        <w:t xml:space="preserve">[provider name]</w:t>
      </w:r>
      <w:r w:rsidDel="00000000" w:rsidR="00000000" w:rsidRPr="00000000">
        <w:rPr>
          <w:b w:val="1"/>
          <w:rtl w:val="0"/>
        </w:rPr>
        <w:t xml:space="preserve">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40">
      <w:pPr>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Agreement was discussed and approved by the EGI Foundation and the Component Provider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t xml:space="preserve">The Agreement extends the Resource Center OLA</w:t>
      </w:r>
      <w:r w:rsidDel="00000000" w:rsidR="00000000" w:rsidRPr="00000000">
        <w:rPr>
          <w:vertAlign w:val="superscript"/>
        </w:rPr>
        <w:footnoteReference w:customMarkFollows="0" w:id="0"/>
      </w:r>
      <w:r w:rsidDel="00000000" w:rsidR="00000000" w:rsidRPr="00000000">
        <w:rPr>
          <w:rtl w:val="0"/>
        </w:rPr>
        <w:t xml:space="preserve"> with the following information:</w:t>
      </w:r>
    </w:p>
    <w:p w:rsidR="00000000" w:rsidDel="00000000" w:rsidP="00000000" w:rsidRDefault="00000000" w:rsidRPr="00000000" w14:paraId="00000046">
      <w:pPr>
        <w:pStyle w:val="Heading1"/>
        <w:numPr>
          <w:ilvl w:val="0"/>
          <w:numId w:val="2"/>
        </w:numPr>
        <w:ind w:left="432" w:hanging="432"/>
        <w:rPr/>
      </w:pPr>
      <w:bookmarkStart w:colFirst="0" w:colLast="0" w:name="_30j0zll" w:id="1"/>
      <w:bookmarkEnd w:id="1"/>
      <w:r w:rsidDel="00000000" w:rsidR="00000000" w:rsidRPr="00000000">
        <w:rPr>
          <w:rtl w:val="0"/>
        </w:rPr>
        <w:t xml:space="preserve">The Services</w:t>
      </w:r>
    </w:p>
    <w:p w:rsidR="00000000" w:rsidDel="00000000" w:rsidP="00000000" w:rsidRDefault="00000000" w:rsidRPr="00000000" w14:paraId="00000047">
      <w:pPr>
        <w:rPr/>
      </w:pPr>
      <w:r w:rsidDel="00000000" w:rsidR="00000000" w:rsidRPr="00000000">
        <w:rPr>
          <w:rtl w:val="0"/>
        </w:rPr>
        <w:t xml:space="preserve">Possible allocation types:</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Pledged - Resources are exclusively reserved to the Community and the job will be executed immediately after submission.</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Opportunistic - Resources are not exclusively allocated, but subject to local availability.</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allocation - Resources are available in fair share-like mode for a fixed time period.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Possible payment mode offer:</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Sponsored - Model where the customer uses services that are funded, or </w:t>
      </w:r>
      <w:r w:rsidDel="00000000" w:rsidR="00000000" w:rsidRPr="00000000">
        <w:rPr>
          <w:rtl w:val="0"/>
        </w:rPr>
        <w:t xml:space="preserve">co-funded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European Commission or government grants.</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Pay-per-use - Model where a customer directly pays for the service used.</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Services are defined by the properties summarised in the following table described in the below links:</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b w:val="1"/>
          <w:rtl w:val="0"/>
        </w:rPr>
        <w:t xml:space="preserve">Cloud Compute:</w:t>
      </w:r>
      <w:r w:rsidDel="00000000" w:rsidR="00000000" w:rsidRPr="00000000">
        <w:rPr>
          <w:rtl w:val="0"/>
        </w:rPr>
        <w:t xml:space="preserve"> </w:t>
      </w:r>
      <w:hyperlink r:id="rId9">
        <w:r w:rsidDel="00000000" w:rsidR="00000000" w:rsidRPr="00000000">
          <w:rPr>
            <w:color w:val="1155cc"/>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b w:val="1"/>
          <w:rtl w:val="0"/>
        </w:rPr>
        <w:t xml:space="preserve">Cloud Container Compute:</w:t>
      </w:r>
      <w:r w:rsidDel="00000000" w:rsidR="00000000" w:rsidRPr="00000000">
        <w:rPr>
          <w:rtl w:val="0"/>
        </w:rPr>
        <w:t xml:space="preserve"> </w:t>
      </w:r>
      <w:hyperlink r:id="rId10">
        <w:r w:rsidDel="00000000" w:rsidR="00000000" w:rsidRPr="00000000">
          <w:rPr>
            <w:color w:val="1155cc"/>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b w:val="1"/>
          <w:rtl w:val="0"/>
        </w:rPr>
        <w:t xml:space="preserve">High-Throughput Compute: </w:t>
      </w:r>
      <w:hyperlink r:id="rId11">
        <w:r w:rsidDel="00000000" w:rsidR="00000000" w:rsidRPr="00000000">
          <w:rPr>
            <w:color w:val="1155cc"/>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b w:val="1"/>
          <w:rtl w:val="0"/>
        </w:rPr>
        <w:t xml:space="preserve">Online Storage:</w:t>
      </w:r>
      <w:r w:rsidDel="00000000" w:rsidR="00000000" w:rsidRPr="00000000">
        <w:rPr>
          <w:rtl w:val="0"/>
        </w:rPr>
        <w:t xml:space="preserve"> </w:t>
      </w:r>
      <w:hyperlink r:id="rId12">
        <w:r w:rsidDel="00000000" w:rsidR="00000000" w:rsidRPr="00000000">
          <w:rPr>
            <w:color w:val="1155cc"/>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b w:val="1"/>
          <w:rtl w:val="0"/>
        </w:rPr>
        <w:t xml:space="preserve">Archive storage:</w:t>
      </w:r>
      <w:r w:rsidDel="00000000" w:rsidR="00000000" w:rsidRPr="00000000">
        <w:rPr>
          <w:rtl w:val="0"/>
        </w:rPr>
        <w:t xml:space="preserve"> </w:t>
      </w:r>
      <w:hyperlink r:id="rId13">
        <w:r w:rsidDel="00000000" w:rsidR="00000000" w:rsidRPr="00000000">
          <w:rPr>
            <w:rFonts w:ascii="Roboto" w:cs="Roboto" w:eastAsia="Roboto" w:hAnsi="Roboto"/>
            <w:color w:val="1155cc"/>
            <w:sz w:val="21"/>
            <w:szCs w:val="21"/>
            <w:u w:val="single"/>
            <w:rtl w:val="0"/>
          </w:rPr>
          <w:t xml:space="preserve">https://www.egi.eu/services/archive-storage/</w:t>
        </w:r>
      </w:hyperlink>
      <w:r w:rsidDel="00000000" w:rsidR="00000000" w:rsidRPr="00000000">
        <w:rPr>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r>
    </w:p>
    <w:tbl>
      <w:tblPr>
        <w:tblStyle w:val="Table3"/>
        <w:tblW w:w="9040.94955489614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3480"/>
        <w:gridCol w:w="3670.949554896142"/>
        <w:tblGridChange w:id="0">
          <w:tblGrid>
            <w:gridCol w:w="1890"/>
            <w:gridCol w:w="3480"/>
            <w:gridCol w:w="3670.949554896142"/>
          </w:tblGrid>
        </w:tblGridChange>
      </w:tblGrid>
      <w:tr>
        <w:trPr>
          <w:trHeight w:val="420" w:hRule="atLeast"/>
        </w:trPr>
        <w:tc>
          <w:tcPr>
            <w:gridSpan w:val="3"/>
            <w:shd w:fill="b8cce4" w:val="clear"/>
            <w:tcMar>
              <w:top w:w="100.0" w:type="dxa"/>
              <w:left w:w="100.0" w:type="dxa"/>
              <w:bottom w:w="100.0" w:type="dxa"/>
              <w:right w:w="100.0" w:type="dxa"/>
            </w:tcMar>
            <w:vAlign w:val="top"/>
          </w:tcPr>
          <w:p w:rsidR="00000000" w:rsidDel="00000000" w:rsidP="00000000" w:rsidRDefault="00000000" w:rsidRPr="00000000" w14:paraId="00000057">
            <w:pPr>
              <w:spacing w:after="0" w:lineRule="auto"/>
              <w:jc w:val="left"/>
              <w:rPr>
                <w:highlight w:val="yellow"/>
              </w:rPr>
            </w:pPr>
            <w:r w:rsidDel="00000000" w:rsidR="00000000" w:rsidRPr="00000000">
              <w:rPr>
                <w:b w:val="1"/>
                <w:rtl w:val="0"/>
              </w:rPr>
              <w:t xml:space="preserve">Compute </w:t>
            </w:r>
            <w:r w:rsidDel="00000000" w:rsidR="00000000" w:rsidRPr="00000000">
              <w:rPr>
                <w:b w:val="1"/>
                <w:highlight w:val="yellow"/>
                <w:rtl w:val="0"/>
              </w:rPr>
              <w:t xml:space="preserve">[add / remove columns / rows as needed]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after="0" w:lineRule="auto"/>
              <w:jc w:val="left"/>
              <w:rPr>
                <w:b w:val="1"/>
              </w:rPr>
            </w:pPr>
            <w:r w:rsidDel="00000000" w:rsidR="00000000" w:rsidRPr="00000000">
              <w:rPr>
                <w:rtl w:val="0"/>
              </w:rPr>
              <w:t xml:space="preserve">Resource Centre: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lineRule="auto"/>
              <w:jc w:val="left"/>
              <w:rPr>
                <w:b w:val="1"/>
                <w:highlight w:val="yellow"/>
              </w:rPr>
            </w:pPr>
            <w:r w:rsidDel="00000000" w:rsidR="00000000" w:rsidRPr="00000000">
              <w:rPr>
                <w:b w:val="1"/>
                <w:highlight w:val="yellow"/>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after="0" w:lineRule="auto"/>
              <w:jc w:val="left"/>
              <w:rPr>
                <w:b w:val="1"/>
              </w:rPr>
            </w:pPr>
            <w:r w:rsidDel="00000000" w:rsidR="00000000" w:rsidRPr="00000000">
              <w:rPr>
                <w:b w:val="1"/>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lineRule="auto"/>
              <w:jc w:val="left"/>
              <w:rPr/>
            </w:pPr>
            <w:r w:rsidDel="00000000" w:rsidR="00000000" w:rsidRPr="00000000">
              <w:rPr>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lineRule="auto"/>
              <w:jc w:val="left"/>
              <w:rPr>
                <w:highlight w:val="yellow"/>
              </w:rPr>
            </w:pPr>
            <w:hyperlink r:id="rId14">
              <w:r w:rsidDel="00000000" w:rsidR="00000000" w:rsidRPr="00000000">
                <w:rPr>
                  <w:color w:val="1155cc"/>
                  <w:highlight w:val="yellow"/>
                  <w:u w:val="single"/>
                  <w:rtl w:val="0"/>
                </w:rPr>
                <w:t xml:space="preserve">Cloud Compute</w:t>
              </w:r>
            </w:hyperlink>
            <w:r w:rsidDel="00000000" w:rsidR="00000000" w:rsidRPr="00000000">
              <w:rPr>
                <w:highlight w:val="yellow"/>
                <w:rtl w:val="0"/>
              </w:rPr>
              <w:t xml:space="preserve"> / </w:t>
            </w:r>
            <w:hyperlink r:id="rId15">
              <w:r w:rsidDel="00000000" w:rsidR="00000000" w:rsidRPr="00000000">
                <w:rPr>
                  <w:color w:val="1155cc"/>
                  <w:highlight w:val="yellow"/>
                  <w:u w:val="single"/>
                  <w:rtl w:val="0"/>
                </w:rPr>
                <w:t xml:space="preserve">Cloud Container Compute</w:t>
              </w:r>
            </w:hyperlink>
            <w:r w:rsidDel="00000000" w:rsidR="00000000" w:rsidRPr="00000000">
              <w:rPr>
                <w:highlight w:val="yellow"/>
                <w:rtl w:val="0"/>
              </w:rPr>
              <w:t xml:space="preserve"> / </w:t>
            </w:r>
            <w:hyperlink r:id="rId16">
              <w:r w:rsidDel="00000000" w:rsidR="00000000" w:rsidRPr="00000000">
                <w:rPr>
                  <w:color w:val="1155cc"/>
                  <w:highlight w:val="yellow"/>
                  <w:u w:val="single"/>
                  <w:rtl w:val="0"/>
                </w:rPr>
                <w:t xml:space="preserve">High-Throughput Compute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after="0" w:lineRule="auto"/>
              <w:jc w:val="left"/>
              <w:rPr>
                <w:highlight w:val="yellow"/>
              </w:rPr>
            </w:pPr>
            <w:hyperlink r:id="rId17">
              <w:r w:rsidDel="00000000" w:rsidR="00000000" w:rsidRPr="00000000">
                <w:rPr>
                  <w:color w:val="1155cc"/>
                  <w:highlight w:val="yellow"/>
                  <w:u w:val="single"/>
                  <w:rtl w:val="0"/>
                </w:rPr>
                <w:t xml:space="preserve">Cloud Compute</w:t>
              </w:r>
            </w:hyperlink>
            <w:r w:rsidDel="00000000" w:rsidR="00000000" w:rsidRPr="00000000">
              <w:rPr>
                <w:highlight w:val="yellow"/>
                <w:rtl w:val="0"/>
              </w:rPr>
              <w:t xml:space="preserve"> / </w:t>
            </w:r>
            <w:hyperlink r:id="rId18">
              <w:r w:rsidDel="00000000" w:rsidR="00000000" w:rsidRPr="00000000">
                <w:rPr>
                  <w:color w:val="1155cc"/>
                  <w:highlight w:val="yellow"/>
                  <w:u w:val="single"/>
                  <w:rtl w:val="0"/>
                </w:rPr>
                <w:t xml:space="preserve">Cloud Container Compute</w:t>
              </w:r>
            </w:hyperlink>
            <w:r w:rsidDel="00000000" w:rsidR="00000000" w:rsidRPr="00000000">
              <w:rPr>
                <w:highlight w:val="yellow"/>
                <w:rtl w:val="0"/>
              </w:rPr>
              <w:t xml:space="preserve"> / </w:t>
            </w:r>
            <w:hyperlink r:id="rId19">
              <w:r w:rsidDel="00000000" w:rsidR="00000000" w:rsidRPr="00000000">
                <w:rPr>
                  <w:color w:val="1155cc"/>
                  <w:highlight w:val="yellow"/>
                  <w:u w:val="single"/>
                  <w:rtl w:val="0"/>
                </w:rPr>
                <w:t xml:space="preserve">High-Throughput Compute</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after="0" w:lineRule="auto"/>
              <w:jc w:val="left"/>
              <w:rPr/>
            </w:pPr>
            <w:r w:rsidDel="00000000" w:rsidR="00000000" w:rsidRPr="00000000">
              <w:rPr>
                <w:rtl w:val="0"/>
              </w:rPr>
              <w:t xml:space="preserve">Number of virtual CPU cores: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0" w:lineRule="auto"/>
              <w:jc w:val="left"/>
              <w:rPr>
                <w:highlight w:val="yellow"/>
              </w:rPr>
            </w:pPr>
            <w:r w:rsidDel="00000000" w:rsidR="00000000" w:rsidRPr="00000000">
              <w:rPr>
                <w:highlight w:val="yellow"/>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after="0" w:lineRule="auto"/>
              <w:jc w:val="left"/>
              <w:rPr/>
            </w:pP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after="0" w:lineRule="auto"/>
              <w:jc w:val="left"/>
              <w:rPr>
                <w:highlight w:val="yellow"/>
              </w:rPr>
            </w:pPr>
            <w:r w:rsidDel="00000000" w:rsidR="00000000" w:rsidRPr="00000000">
              <w:rPr>
                <w:rtl w:val="0"/>
              </w:rPr>
              <w:t xml:space="preserve">Max number of cores per node: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after="0" w:lineRule="auto"/>
              <w:jc w:val="left"/>
              <w:rPr>
                <w:highlight w:val="yellow"/>
              </w:rPr>
            </w:pPr>
            <w:r w:rsidDel="00000000" w:rsidR="00000000" w:rsidRPr="00000000">
              <w:rPr>
                <w:highlight w:val="yellow"/>
                <w:rtl w:val="0"/>
              </w:rPr>
              <w:t xml:space="preserve">Only relevant for High-Throughput Compute [delete row if not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after="0" w:lineRule="auto"/>
              <w:jc w:val="left"/>
              <w:rPr/>
            </w:pPr>
            <w:r w:rsidDel="00000000" w:rsidR="00000000" w:rsidRPr="00000000">
              <w:rPr>
                <w:highlight w:val="yellow"/>
                <w:rtl w:val="0"/>
              </w:rPr>
              <w:t xml:space="preserve">Only relevant for High-Throughput Compute [delete row if not needed]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after="0" w:lineRule="auto"/>
              <w:jc w:val="left"/>
              <w:rPr/>
            </w:pPr>
            <w:r w:rsidDel="00000000" w:rsidR="00000000" w:rsidRPr="00000000">
              <w:rPr>
                <w:rtl w:val="0"/>
              </w:rPr>
              <w:t xml:space="preserve">Max job duration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after="0" w:lineRule="auto"/>
              <w:jc w:val="left"/>
              <w:rPr/>
            </w:pPr>
            <w:r w:rsidDel="00000000" w:rsidR="00000000" w:rsidRPr="00000000">
              <w:rPr>
                <w:highlight w:val="yellow"/>
                <w:rtl w:val="0"/>
              </w:rPr>
              <w:t xml:space="preserve">Only relevant for High-Throughput Compute [delete row if not needed]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after="0" w:lineRule="auto"/>
              <w:jc w:val="left"/>
              <w:rPr/>
            </w:pPr>
            <w:r w:rsidDel="00000000" w:rsidR="00000000" w:rsidRPr="00000000">
              <w:rPr>
                <w:highlight w:val="yellow"/>
                <w:rtl w:val="0"/>
              </w:rPr>
              <w:t xml:space="preserve">Only relevant for High-Throughput Compute [delete row if not needed]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lineRule="auto"/>
              <w:jc w:val="left"/>
              <w:rPr/>
            </w:pPr>
            <w:r w:rsidDel="00000000" w:rsidR="00000000" w:rsidRPr="00000000">
              <w:rPr>
                <w:rtl w:val="0"/>
              </w:rPr>
              <w:t xml:space="preserve">Memory per core (GB):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after="0" w:lineRule="auto"/>
              <w:jc w:val="left"/>
              <w:rPr/>
            </w:pP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after="0" w:lineRule="auto"/>
              <w:jc w:val="left"/>
              <w:rPr/>
            </w:pP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after="0" w:lineRule="auto"/>
              <w:jc w:val="left"/>
              <w:rPr>
                <w:highlight w:val="yellow"/>
              </w:rPr>
            </w:pPr>
            <w:r w:rsidDel="00000000" w:rsidR="00000000" w:rsidRPr="00000000">
              <w:rPr>
                <w:rtl w:val="0"/>
              </w:rPr>
              <w:t xml:space="preserve">Min physical memory per core [GB]: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after="0" w:lineRule="auto"/>
              <w:jc w:val="left"/>
              <w:rPr/>
            </w:pPr>
            <w:r w:rsidDel="00000000" w:rsidR="00000000" w:rsidRPr="00000000">
              <w:rPr>
                <w:highlight w:val="yellow"/>
                <w:rtl w:val="0"/>
              </w:rPr>
              <w:t xml:space="preserve">Only relevant for High-Throughput Compute [delete row if not needed]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after="0" w:lineRule="auto"/>
              <w:jc w:val="left"/>
              <w:rPr/>
            </w:pPr>
            <w:r w:rsidDel="00000000" w:rsidR="00000000" w:rsidRPr="00000000">
              <w:rPr>
                <w:highlight w:val="yellow"/>
                <w:rtl w:val="0"/>
              </w:rPr>
              <w:t xml:space="preserve">Only relevant for High-Throughput Compute [delete row if not needed]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lineRule="auto"/>
              <w:jc w:val="left"/>
              <w:rPr/>
            </w:pPr>
            <w:r w:rsidDel="00000000" w:rsidR="00000000" w:rsidRPr="00000000">
              <w:rPr>
                <w:rtl w:val="0"/>
              </w:rPr>
              <w:t xml:space="preserve">Local disk (GB):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after="0" w:lineRule="auto"/>
              <w:jc w:val="left"/>
              <w:rPr/>
            </w:pP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lineRule="auto"/>
              <w:jc w:val="left"/>
              <w:rPr/>
            </w:pP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after="0" w:lineRule="auto"/>
              <w:jc w:val="left"/>
              <w:rPr/>
            </w:pPr>
            <w:r w:rsidDel="00000000" w:rsidR="00000000" w:rsidRPr="00000000">
              <w:rPr>
                <w:rtl w:val="0"/>
              </w:rPr>
              <w:t xml:space="preserve">Min local storage [GB] (scratch space per each core used by the 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after="0" w:lineRule="auto"/>
              <w:jc w:val="left"/>
              <w:rPr/>
            </w:pPr>
            <w:r w:rsidDel="00000000" w:rsidR="00000000" w:rsidRPr="00000000">
              <w:rPr>
                <w:highlight w:val="yellow"/>
                <w:rtl w:val="0"/>
              </w:rPr>
              <w:t xml:space="preserve">Only relevant for High-Throughput Compute [delete row if not needed]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after="0" w:lineRule="auto"/>
              <w:jc w:val="left"/>
              <w:rPr/>
            </w:pPr>
            <w:r w:rsidDel="00000000" w:rsidR="00000000" w:rsidRPr="00000000">
              <w:rPr>
                <w:highlight w:val="yellow"/>
                <w:rtl w:val="0"/>
              </w:rPr>
              <w:t xml:space="preserve">Only relevant for High-Throughput Compute [delete row if not needed]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after="0" w:lineRule="auto"/>
              <w:jc w:val="left"/>
              <w:rPr/>
            </w:pPr>
            <w:r w:rsidDel="00000000" w:rsidR="00000000" w:rsidRPr="00000000">
              <w:rPr>
                <w:rtl w:val="0"/>
              </w:rPr>
              <w:t xml:space="preserve">Public IP addresses: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after="0" w:lineRule="auto"/>
              <w:jc w:val="left"/>
              <w:rPr/>
            </w:pP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after="0" w:lineRule="auto"/>
              <w:jc w:val="left"/>
              <w:rPr/>
            </w:pP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after="0" w:lineRule="auto"/>
              <w:jc w:val="left"/>
              <w:rPr/>
            </w:pPr>
            <w:r w:rsidDel="00000000" w:rsidR="00000000" w:rsidRPr="00000000">
              <w:rPr>
                <w:rtl w:val="0"/>
              </w:rPr>
              <w:t xml:space="preserve">Allocation type: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after="0" w:lineRule="auto"/>
              <w:jc w:val="left"/>
              <w:rPr/>
            </w:pPr>
            <w:r w:rsidDel="00000000" w:rsidR="00000000" w:rsidRPr="00000000">
              <w:rPr>
                <w:rtl w:val="0"/>
              </w:rPr>
              <w:t xml:space="preserve">Pledged</w:t>
            </w:r>
            <w:r w:rsidDel="00000000" w:rsidR="00000000" w:rsidRPr="00000000">
              <w:rPr>
                <w:vertAlign w:val="superscript"/>
              </w:rPr>
              <w:footnoteReference w:customMarkFollows="0" w:id="1"/>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after="0" w:lineRule="auto"/>
              <w:jc w:val="left"/>
              <w:rPr/>
            </w:pPr>
            <w:r w:rsidDel="00000000" w:rsidR="00000000" w:rsidRPr="00000000">
              <w:rPr>
                <w:rtl w:val="0"/>
              </w:rPr>
              <w:t xml:space="preserve">Pledged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after="0" w:lineRule="auto"/>
              <w:jc w:val="left"/>
              <w:rPr>
                <w:highlight w:val="yellow"/>
              </w:rPr>
            </w:pPr>
            <w:r w:rsidDel="00000000" w:rsidR="00000000" w:rsidRPr="00000000">
              <w:rPr>
                <w:rtl w:val="0"/>
              </w:rPr>
              <w:t xml:space="preserve">Guaranteed computing time [HEPSPEC-hours]: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after="0" w:lineRule="auto"/>
              <w:jc w:val="left"/>
              <w:rPr/>
            </w:pPr>
            <w:r w:rsidDel="00000000" w:rsidR="00000000" w:rsidRPr="00000000">
              <w:rPr>
                <w:highlight w:val="yellow"/>
                <w:rtl w:val="0"/>
              </w:rPr>
              <w:t xml:space="preserve">Only relevant for High-Throughput Compute [delete row if not </w:t>
            </w:r>
            <w:r w:rsidDel="00000000" w:rsidR="00000000" w:rsidRPr="00000000">
              <w:rPr>
                <w:highlight w:val="yellow"/>
                <w:rtl w:val="0"/>
              </w:rPr>
              <w:t xml:space="preserve">needed</w:t>
            </w: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after="0" w:lineRule="auto"/>
              <w:jc w:val="left"/>
              <w:rPr/>
            </w:pPr>
            <w:r w:rsidDel="00000000" w:rsidR="00000000" w:rsidRPr="00000000">
              <w:rPr>
                <w:highlight w:val="yellow"/>
                <w:rtl w:val="0"/>
              </w:rPr>
              <w:t xml:space="preserve">Only relevant for High-Throughput Compute [delete row if not </w:t>
            </w:r>
            <w:r w:rsidDel="00000000" w:rsidR="00000000" w:rsidRPr="00000000">
              <w:rPr>
                <w:highlight w:val="yellow"/>
                <w:rtl w:val="0"/>
              </w:rPr>
              <w:t xml:space="preserve">needed</w:t>
            </w: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after="0" w:lineRule="auto"/>
              <w:jc w:val="left"/>
              <w:rPr>
                <w:highlight w:val="yellow"/>
              </w:rPr>
            </w:pPr>
            <w:r w:rsidDel="00000000" w:rsidR="00000000" w:rsidRPr="00000000">
              <w:rPr>
                <w:rtl w:val="0"/>
              </w:rPr>
              <w:t xml:space="preserve">Opportunistic computing time [HEPSPEC-hours]: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after="0" w:lineRule="auto"/>
              <w:jc w:val="left"/>
              <w:rPr/>
            </w:pPr>
            <w:r w:rsidDel="00000000" w:rsidR="00000000" w:rsidRPr="00000000">
              <w:rPr>
                <w:highlight w:val="yellow"/>
                <w:rtl w:val="0"/>
              </w:rPr>
              <w:t xml:space="preserve">Only relevant for High-Throughput Compute [delete row if not needed]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after="0" w:lineRule="auto"/>
              <w:jc w:val="left"/>
              <w:rPr/>
            </w:pPr>
            <w:r w:rsidDel="00000000" w:rsidR="00000000" w:rsidRPr="00000000">
              <w:rPr>
                <w:highlight w:val="yellow"/>
                <w:rtl w:val="0"/>
              </w:rPr>
              <w:t xml:space="preserve">Only relevant for High-Throughput Compute [delete row if not </w:t>
            </w:r>
            <w:r w:rsidDel="00000000" w:rsidR="00000000" w:rsidRPr="00000000">
              <w:rPr>
                <w:highlight w:val="yellow"/>
                <w:rtl w:val="0"/>
              </w:rPr>
              <w:t xml:space="preserve">needed</w:t>
            </w: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after="0" w:lineRule="auto"/>
              <w:jc w:val="left"/>
              <w:rPr/>
            </w:pPr>
            <w:r w:rsidDel="00000000" w:rsidR="00000000" w:rsidRPr="00000000">
              <w:rPr>
                <w:rtl w:val="0"/>
              </w:rPr>
              <w:t xml:space="preserve">Other technical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after="0" w:lineRule="auto"/>
              <w:jc w:val="left"/>
              <w:rPr/>
            </w:pP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after="0" w:lineRule="auto"/>
              <w:jc w:val="left"/>
              <w:rPr/>
            </w:pP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after="0" w:lineRule="auto"/>
              <w:jc w:val="left"/>
              <w:rPr/>
            </w:pPr>
            <w:r w:rsidDel="00000000" w:rsidR="00000000" w:rsidRPr="00000000">
              <w:rPr>
                <w:rtl w:val="0"/>
              </w:rPr>
              <w:t xml:space="preserve">Middleware: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after="0" w:lineRule="auto"/>
              <w:jc w:val="left"/>
              <w:rPr/>
            </w:pPr>
            <w:r w:rsidDel="00000000" w:rsidR="00000000" w:rsidRPr="00000000">
              <w:rPr>
                <w:highlight w:val="yellow"/>
                <w:rtl w:val="0"/>
              </w:rPr>
              <w:t xml:space="preserve">Only relevant for High-Throughput Compute [delete row if not </w:t>
            </w:r>
            <w:r w:rsidDel="00000000" w:rsidR="00000000" w:rsidRPr="00000000">
              <w:rPr>
                <w:highlight w:val="yellow"/>
                <w:rtl w:val="0"/>
              </w:rPr>
              <w:t xml:space="preserve">needed</w:t>
            </w: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after="0" w:lineRule="auto"/>
              <w:jc w:val="left"/>
              <w:rPr/>
            </w:pPr>
            <w:r w:rsidDel="00000000" w:rsidR="00000000" w:rsidRPr="00000000">
              <w:rPr>
                <w:highlight w:val="yellow"/>
                <w:rtl w:val="0"/>
              </w:rPr>
              <w:t xml:space="preserve">Only relevant for High-Throughput Compute [delete row if not </w:t>
            </w:r>
            <w:r w:rsidDel="00000000" w:rsidR="00000000" w:rsidRPr="00000000">
              <w:rPr>
                <w:highlight w:val="yellow"/>
                <w:rtl w:val="0"/>
              </w:rPr>
              <w:t xml:space="preserve">needed</w:t>
            </w: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after="0" w:lineRule="auto"/>
              <w:jc w:val="left"/>
              <w:rPr/>
            </w:pPr>
            <w:r w:rsidDel="00000000" w:rsidR="00000000" w:rsidRPr="00000000">
              <w:rPr>
                <w:rtl w:val="0"/>
              </w:rPr>
              <w:t xml:space="preserve">Payment mode offer: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0" w:lineRule="auto"/>
              <w:jc w:val="left"/>
              <w:rPr/>
            </w:pPr>
            <w:r w:rsidDel="00000000" w:rsidR="00000000" w:rsidRPr="00000000">
              <w:rPr>
                <w:rtl w:val="0"/>
              </w:rPr>
              <w:t xml:space="preserve">Per-for-use</w:t>
            </w:r>
            <w:r w:rsidDel="00000000" w:rsidR="00000000" w:rsidRPr="00000000">
              <w:rPr>
                <w:vertAlign w:val="superscript"/>
              </w:rPr>
              <w:footnoteReference w:customMarkFollows="0" w:id="2"/>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after="0" w:lineRule="auto"/>
              <w:jc w:val="left"/>
              <w:rPr/>
            </w:pPr>
            <w:r w:rsidDel="00000000" w:rsidR="00000000" w:rsidRPr="00000000">
              <w:rPr>
                <w:rtl w:val="0"/>
              </w:rPr>
              <w:t xml:space="preserve">Pay-for-use</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after="0" w:lineRule="auto"/>
              <w:jc w:val="left"/>
              <w:rPr/>
            </w:pPr>
            <w:r w:rsidDel="00000000" w:rsidR="00000000" w:rsidRPr="00000000">
              <w:rPr>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after="0" w:lineRule="auto"/>
              <w:jc w:val="left"/>
              <w:rPr/>
            </w:pP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after="0" w:lineRule="auto"/>
              <w:jc w:val="left"/>
              <w:rPr/>
            </w:pPr>
            <w:r w:rsidDel="00000000" w:rsidR="00000000" w:rsidRPr="00000000">
              <w:rPr>
                <w:highlight w:val="yellow"/>
                <w:rtl w:val="0"/>
              </w:rPr>
              <w:t xml:space="preserve">...</w:t>
            </w:r>
            <w:r w:rsidDel="00000000" w:rsidR="00000000" w:rsidRPr="00000000">
              <w:rPr>
                <w:rtl w:val="0"/>
              </w:rPr>
            </w:r>
          </w:p>
        </w:tc>
      </w:tr>
      <w:tr>
        <w:trPr>
          <w:trHeight w:val="420" w:hRule="atLeast"/>
        </w:trPr>
        <w:tc>
          <w:tcPr>
            <w:gridSpan w:val="3"/>
            <w:shd w:fill="b8cce4" w:val="clear"/>
            <w:tcMar>
              <w:top w:w="100.0" w:type="dxa"/>
              <w:left w:w="100.0" w:type="dxa"/>
              <w:bottom w:w="100.0" w:type="dxa"/>
              <w:right w:w="100.0" w:type="dxa"/>
            </w:tcMar>
            <w:vAlign w:val="top"/>
          </w:tcPr>
          <w:p w:rsidR="00000000" w:rsidDel="00000000" w:rsidP="00000000" w:rsidRDefault="00000000" w:rsidRPr="00000000" w14:paraId="0000008D">
            <w:pPr>
              <w:spacing w:after="0" w:lineRule="auto"/>
              <w:jc w:val="left"/>
              <w:rPr/>
            </w:pPr>
            <w:r w:rsidDel="00000000" w:rsidR="00000000" w:rsidRPr="00000000">
              <w:rPr>
                <w:b w:val="1"/>
                <w:rtl w:val="0"/>
              </w:rPr>
              <w:t xml:space="preserve">Storage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after="0" w:lineRule="auto"/>
              <w:jc w:val="left"/>
              <w:rPr>
                <w:b w:val="1"/>
              </w:rPr>
            </w:pPr>
            <w:r w:rsidDel="00000000" w:rsidR="00000000" w:rsidRPr="00000000">
              <w:rPr>
                <w:rtl w:val="0"/>
              </w:rPr>
              <w:t xml:space="preserve">Resource Centre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after="0" w:lineRule="auto"/>
              <w:jc w:val="left"/>
              <w:rPr/>
            </w:pP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after="0" w:lineRule="auto"/>
              <w:jc w:val="left"/>
              <w:rPr/>
            </w:pP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after="0" w:lineRule="auto"/>
              <w:jc w:val="left"/>
              <w:rPr/>
            </w:pPr>
            <w:r w:rsidDel="00000000" w:rsidR="00000000" w:rsidRPr="00000000">
              <w:rPr>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after="0" w:lineRule="auto"/>
              <w:jc w:val="left"/>
              <w:rPr>
                <w:highlight w:val="yellow"/>
              </w:rPr>
            </w:pPr>
            <w:hyperlink r:id="rId20">
              <w:r w:rsidDel="00000000" w:rsidR="00000000" w:rsidRPr="00000000">
                <w:rPr>
                  <w:color w:val="1155cc"/>
                  <w:highlight w:val="yellow"/>
                  <w:u w:val="single"/>
                  <w:rtl w:val="0"/>
                </w:rPr>
                <w:t xml:space="preserve">Online Storage</w:t>
              </w:r>
            </w:hyperlink>
            <w:r w:rsidDel="00000000" w:rsidR="00000000" w:rsidRPr="00000000">
              <w:rPr>
                <w:highlight w:val="yellow"/>
                <w:rtl w:val="0"/>
              </w:rPr>
              <w:t xml:space="preserve"> / </w:t>
            </w:r>
            <w:hyperlink r:id="rId21">
              <w:r w:rsidDel="00000000" w:rsidR="00000000" w:rsidRPr="00000000">
                <w:rPr>
                  <w:color w:val="1155cc"/>
                  <w:highlight w:val="yellow"/>
                  <w:u w:val="single"/>
                  <w:rtl w:val="0"/>
                </w:rPr>
                <w:t xml:space="preserve">Archive storage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after="0" w:lineRule="auto"/>
              <w:jc w:val="left"/>
              <w:rPr/>
            </w:pPr>
            <w:hyperlink r:id="rId22">
              <w:r w:rsidDel="00000000" w:rsidR="00000000" w:rsidRPr="00000000">
                <w:rPr>
                  <w:color w:val="1155cc"/>
                  <w:highlight w:val="yellow"/>
                  <w:u w:val="single"/>
                  <w:rtl w:val="0"/>
                </w:rPr>
                <w:t xml:space="preserve">Online Storage</w:t>
              </w:r>
            </w:hyperlink>
            <w:r w:rsidDel="00000000" w:rsidR="00000000" w:rsidRPr="00000000">
              <w:rPr>
                <w:highlight w:val="yellow"/>
                <w:rtl w:val="0"/>
              </w:rPr>
              <w:t xml:space="preserve"> / </w:t>
            </w:r>
            <w:hyperlink r:id="rId23">
              <w:r w:rsidDel="00000000" w:rsidR="00000000" w:rsidRPr="00000000">
                <w:rPr>
                  <w:color w:val="1155cc"/>
                  <w:highlight w:val="yellow"/>
                  <w:u w:val="single"/>
                  <w:rtl w:val="0"/>
                </w:rPr>
                <w:t xml:space="preserve">Archive storage</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after="0" w:lineRule="auto"/>
              <w:jc w:val="left"/>
              <w:rPr/>
            </w:pPr>
            <w:r w:rsidDel="00000000" w:rsidR="00000000" w:rsidRPr="00000000">
              <w:rPr>
                <w:rtl w:val="0"/>
              </w:rPr>
              <w:t xml:space="preserve">Guaranteed storage capacity [TB]: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after="0" w:lineRule="auto"/>
              <w:jc w:val="left"/>
              <w:rPr/>
            </w:pP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after="0" w:lineRule="auto"/>
              <w:jc w:val="left"/>
              <w:rPr/>
            </w:pP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after="0" w:lineRule="auto"/>
              <w:jc w:val="left"/>
              <w:rPr/>
            </w:pPr>
            <w:r w:rsidDel="00000000" w:rsidR="00000000" w:rsidRPr="00000000">
              <w:rPr>
                <w:rtl w:val="0"/>
              </w:rPr>
              <w:t xml:space="preserve">Opportunistic storage capacity [TB]: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after="0" w:lineRule="auto"/>
              <w:jc w:val="left"/>
              <w:rPr/>
            </w:pP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after="0" w:lineRule="auto"/>
              <w:jc w:val="left"/>
              <w:rPr/>
            </w:pP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after="0" w:lineRule="auto"/>
              <w:jc w:val="left"/>
              <w:rPr/>
            </w:pPr>
            <w:r w:rsidDel="00000000" w:rsidR="00000000" w:rsidRPr="00000000">
              <w:rPr>
                <w:rtl w:val="0"/>
              </w:rPr>
              <w:t xml:space="preserve">Standard interfaces supported: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after="0" w:lineRule="auto"/>
              <w:jc w:val="left"/>
              <w:rPr>
                <w:highlight w:val="yellow"/>
              </w:rPr>
            </w:pPr>
            <w:r w:rsidDel="00000000" w:rsidR="00000000" w:rsidRPr="00000000">
              <w:rPr>
                <w:highlight w:val="yellow"/>
                <w:rtl w:val="0"/>
              </w:rPr>
              <w:t xml:space="preserve"> E.g. CDMI, POSIX, SWIFT,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after="0" w:lineRule="auto"/>
              <w:jc w:val="left"/>
              <w:rPr/>
            </w:pPr>
            <w:r w:rsidDel="00000000" w:rsidR="00000000" w:rsidRPr="00000000">
              <w:rPr>
                <w:highlight w:val="yellow"/>
                <w:rtl w:val="0"/>
              </w:rPr>
              <w:t xml:space="preserve"> E.g. CDMI, POSIX, SWIFT, etc.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after="0" w:lineRule="auto"/>
              <w:jc w:val="left"/>
              <w:rPr/>
            </w:pPr>
            <w:r w:rsidDel="00000000" w:rsidR="00000000" w:rsidRPr="00000000">
              <w:rPr>
                <w:rtl w:val="0"/>
              </w:rPr>
              <w:t xml:space="preserve">Storage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after="0" w:lineRule="auto"/>
              <w:jc w:val="left"/>
              <w:rPr>
                <w:highlight w:val="yellow"/>
              </w:rPr>
            </w:pPr>
            <w:r w:rsidDel="00000000" w:rsidR="00000000" w:rsidRPr="00000000">
              <w:rPr>
                <w:highlight w:val="yellow"/>
                <w:rtl w:val="0"/>
              </w:rPr>
              <w:t xml:space="preserve"> E.g. DPM, dCache, STORM,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after="0" w:lineRule="auto"/>
              <w:jc w:val="left"/>
              <w:rPr/>
            </w:pPr>
            <w:r w:rsidDel="00000000" w:rsidR="00000000" w:rsidRPr="00000000">
              <w:rPr>
                <w:highlight w:val="yellow"/>
                <w:rtl w:val="0"/>
              </w:rPr>
              <w:t xml:space="preserve"> E.g. DPM, dCache, STORM,  etc.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after="0" w:lineRule="auto"/>
              <w:jc w:val="left"/>
              <w:rPr/>
            </w:pPr>
            <w:r w:rsidDel="00000000" w:rsidR="00000000" w:rsidRPr="00000000">
              <w:rPr>
                <w:rtl w:val="0"/>
              </w:rPr>
              <w:t xml:space="preserve">Other technical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after="0" w:lineRule="auto"/>
              <w:jc w:val="left"/>
              <w:rPr/>
            </w:pP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after="0" w:lineRule="auto"/>
              <w:jc w:val="left"/>
              <w:rPr/>
            </w:pP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after="0" w:lineRule="auto"/>
              <w:jc w:val="left"/>
              <w:rPr/>
            </w:pPr>
            <w:r w:rsidDel="00000000" w:rsidR="00000000" w:rsidRPr="00000000">
              <w:rPr>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after="0" w:lineRule="auto"/>
              <w:jc w:val="left"/>
              <w:rPr/>
            </w:pP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after="0" w:lineRule="auto"/>
              <w:jc w:val="left"/>
              <w:rPr/>
            </w:pP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after="0" w:lineRule="auto"/>
              <w:jc w:val="left"/>
              <w:rPr/>
            </w:pPr>
            <w:r w:rsidDel="00000000" w:rsidR="00000000" w:rsidRPr="00000000">
              <w:rPr>
                <w:rtl w:val="0"/>
              </w:rPr>
              <w:t xml:space="preserve">Payment ode offer: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after="0" w:lineRule="auto"/>
              <w:jc w:val="left"/>
              <w:rPr/>
            </w:pPr>
            <w:r w:rsidDel="00000000" w:rsidR="00000000" w:rsidRPr="00000000">
              <w:rPr>
                <w:rtl w:val="0"/>
              </w:rPr>
              <w:t xml:space="preserve"> Pay-for-use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after="0" w:lineRule="auto"/>
              <w:jc w:val="left"/>
              <w:rPr/>
            </w:pPr>
            <w:r w:rsidDel="00000000" w:rsidR="00000000" w:rsidRPr="00000000">
              <w:rPr>
                <w:rtl w:val="0"/>
              </w:rPr>
              <w:t xml:space="preserve"> Pay-for-use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after="0" w:lineRule="auto"/>
              <w:jc w:val="left"/>
              <w:rPr/>
            </w:pPr>
            <w:r w:rsidDel="00000000" w:rsidR="00000000" w:rsidRPr="00000000">
              <w:rPr>
                <w:rtl w:val="0"/>
              </w:rPr>
              <w:t xml:space="preserve">Allocation type: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after="0" w:lineRule="auto"/>
              <w:jc w:val="left"/>
              <w:rPr/>
            </w:pPr>
            <w:r w:rsidDel="00000000" w:rsidR="00000000" w:rsidRPr="00000000">
              <w:rPr>
                <w:rtl w:val="0"/>
              </w:rPr>
              <w:t xml:space="preserve">Pledged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after="0" w:lineRule="auto"/>
              <w:jc w:val="left"/>
              <w:rPr/>
            </w:pPr>
            <w:r w:rsidDel="00000000" w:rsidR="00000000" w:rsidRPr="00000000">
              <w:rPr>
                <w:rtl w:val="0"/>
              </w:rPr>
              <w:t xml:space="preserve">Pledged</w:t>
            </w:r>
          </w:p>
        </w:tc>
      </w:tr>
      <w:tr>
        <w:trPr>
          <w:trHeight w:val="420" w:hRule="atLeast"/>
        </w:trPr>
        <w:tc>
          <w:tcPr>
            <w:gridSpan w:val="3"/>
            <w:shd w:fill="b8cce4" w:val="clear"/>
            <w:tcMar>
              <w:top w:w="100.0" w:type="dxa"/>
              <w:left w:w="100.0" w:type="dxa"/>
              <w:bottom w:w="100.0" w:type="dxa"/>
              <w:right w:w="100.0" w:type="dxa"/>
            </w:tcMar>
            <w:vAlign w:val="top"/>
          </w:tcPr>
          <w:p w:rsidR="00000000" w:rsidDel="00000000" w:rsidP="00000000" w:rsidRDefault="00000000" w:rsidRPr="00000000" w14:paraId="000000AE">
            <w:pPr>
              <w:spacing w:after="0" w:lineRule="auto"/>
              <w:jc w:val="left"/>
              <w:rPr>
                <w:b w:val="1"/>
              </w:rPr>
            </w:pPr>
            <w:r w:rsidDel="00000000" w:rsidR="00000000" w:rsidRPr="00000000">
              <w:rPr>
                <w:b w:val="1"/>
                <w:rtl w:val="0"/>
              </w:rPr>
              <w:t xml:space="preserve">Virtual Organisation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after="0" w:lineRule="auto"/>
              <w:jc w:val="left"/>
              <w:rPr/>
            </w:pPr>
            <w:r w:rsidDel="00000000" w:rsidR="00000000" w:rsidRPr="00000000">
              <w:rPr>
                <w:rtl w:val="0"/>
              </w:rPr>
              <w:t xml:space="preserve">Supported VOs: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after="0" w:lineRule="auto"/>
              <w:jc w:val="left"/>
              <w:rPr>
                <w:highlight w:val="yellow"/>
              </w:rPr>
            </w:pPr>
            <w:r w:rsidDel="00000000" w:rsidR="00000000" w:rsidRPr="00000000">
              <w:rPr>
                <w:highlight w:val="yellow"/>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after="0" w:lineRule="auto"/>
              <w:jc w:val="left"/>
              <w:rPr/>
            </w:pP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after="0" w:lineRule="auto"/>
              <w:jc w:val="left"/>
              <w:rPr/>
            </w:pPr>
            <w:r w:rsidDel="00000000" w:rsidR="00000000" w:rsidRPr="00000000">
              <w:rPr>
                <w:rtl w:val="0"/>
              </w:rPr>
              <w:t xml:space="preserve">VO ID 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after="0" w:lineRule="auto"/>
              <w:jc w:val="left"/>
              <w:rPr/>
            </w:pP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after="0" w:lineRule="auto"/>
              <w:jc w:val="left"/>
              <w:rPr/>
            </w:pPr>
            <w:r w:rsidDel="00000000" w:rsidR="00000000" w:rsidRPr="00000000">
              <w:rPr>
                <w:highlight w:val="yellow"/>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after="0" w:lineRule="auto"/>
              <w:jc w:val="left"/>
              <w:rPr/>
            </w:pPr>
            <w:r w:rsidDel="00000000" w:rsidR="00000000" w:rsidRPr="00000000">
              <w:rPr>
                <w:rtl w:val="0"/>
              </w:rPr>
              <w:t xml:space="preserve">VO-wide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after="0" w:lineRule="auto"/>
              <w:jc w:val="left"/>
              <w:rPr/>
            </w:pP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after="0" w:lineRule="auto"/>
              <w:jc w:val="left"/>
              <w:rPr/>
            </w:pPr>
            <w:r w:rsidDel="00000000" w:rsidR="00000000" w:rsidRPr="00000000">
              <w:rPr>
                <w:highlight w:val="yellow"/>
                <w:rtl w:val="0"/>
              </w:rPr>
              <w:t xml:space="preserve">...</w:t>
            </w:r>
            <w:r w:rsidDel="00000000" w:rsidR="00000000" w:rsidRPr="00000000">
              <w:rPr>
                <w:rtl w:val="0"/>
              </w:rPr>
            </w:r>
          </w:p>
        </w:tc>
      </w:tr>
      <w:tr>
        <w:trPr>
          <w:trHeight w:val="420" w:hRule="atLeast"/>
        </w:trPr>
        <w:tc>
          <w:tcPr>
            <w:gridSpan w:val="3"/>
            <w:shd w:fill="b8cce4" w:val="clear"/>
            <w:tcMar>
              <w:top w:w="100.0" w:type="dxa"/>
              <w:left w:w="100.0" w:type="dxa"/>
              <w:bottom w:w="100.0" w:type="dxa"/>
              <w:right w:w="100.0" w:type="dxa"/>
            </w:tcMar>
            <w:vAlign w:val="top"/>
          </w:tcPr>
          <w:p w:rsidR="00000000" w:rsidDel="00000000" w:rsidP="00000000" w:rsidRDefault="00000000" w:rsidRPr="00000000" w14:paraId="000000BA">
            <w:pPr>
              <w:spacing w:after="0" w:lineRule="auto"/>
              <w:jc w:val="left"/>
              <w:rPr>
                <w:b w:val="1"/>
              </w:rPr>
            </w:pPr>
            <w:r w:rsidDel="00000000" w:rsidR="00000000" w:rsidRPr="00000000">
              <w:rPr>
                <w:b w:val="1"/>
                <w:rtl w:val="0"/>
              </w:rPr>
              <w:t xml:space="preserve">Service Offer/Cost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after="0" w:lineRule="auto"/>
              <w:jc w:val="left"/>
              <w:rPr/>
            </w:pPr>
            <w:r w:rsidDel="00000000" w:rsidR="00000000" w:rsidRPr="00000000">
              <w:rPr>
                <w:rtl w:val="0"/>
              </w:rPr>
              <w:t xml:space="preserve">Compute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after="0" w:lineRule="auto"/>
              <w:jc w:val="left"/>
              <w:rPr/>
            </w:pP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after="0" w:lineRule="auto"/>
              <w:jc w:val="left"/>
              <w:rPr/>
            </w:pPr>
            <w:r w:rsidDel="00000000" w:rsidR="00000000" w:rsidRPr="00000000">
              <w:rPr>
                <w:highlight w:val="yellow"/>
                <w:rtl w:val="0"/>
              </w:rPr>
              <w:t xml:space="preserve">...</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after="0" w:lineRule="auto"/>
              <w:jc w:val="left"/>
              <w:rPr/>
            </w:pPr>
            <w:r w:rsidDel="00000000" w:rsidR="00000000" w:rsidRPr="00000000">
              <w:rPr>
                <w:rtl w:val="0"/>
              </w:rPr>
              <w:t xml:space="preserve">Storage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after="0" w:lineRule="auto"/>
              <w:jc w:val="left"/>
              <w:rPr/>
            </w:pPr>
            <w:r w:rsidDel="00000000" w:rsidR="00000000" w:rsidRPr="00000000">
              <w:rPr>
                <w:highlight w:val="yellow"/>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after="0" w:lineRule="auto"/>
              <w:jc w:val="left"/>
              <w:rPr/>
            </w:pPr>
            <w:r w:rsidDel="00000000" w:rsidR="00000000" w:rsidRPr="00000000">
              <w:rPr>
                <w:highlight w:val="yellow"/>
                <w:rtl w:val="0"/>
              </w:rPr>
              <w:t xml:space="preserve">...</w:t>
            </w:r>
            <w:r w:rsidDel="00000000" w:rsidR="00000000" w:rsidRPr="00000000">
              <w:rPr>
                <w:rtl w:val="0"/>
              </w:rPr>
            </w:r>
          </w:p>
        </w:tc>
      </w:tr>
    </w:tbl>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The Services are supported by additional services:</w:t>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Accounting</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Service Monitoring</w:t>
      </w:r>
      <w:r w:rsidDel="00000000" w:rsidR="00000000" w:rsidRPr="00000000">
        <w:rPr>
          <w:vertAlign w:val="superscript"/>
        </w:rPr>
        <w:footnoteReference w:customMarkFollows="0" w:id="4"/>
      </w:r>
      <w:r w:rsidDel="00000000" w:rsidR="00000000" w:rsidRPr="00000000">
        <w:rPr>
          <w:rtl w:val="0"/>
        </w:rPr>
        <w:t xml:space="preserve"> (operational only)</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Monitoring of </w:t>
      </w:r>
      <w:r w:rsidDel="00000000" w:rsidR="00000000" w:rsidRPr="00000000">
        <w:rPr>
          <w:highlight w:val="yellow"/>
          <w:rtl w:val="0"/>
        </w:rPr>
        <w:t xml:space="preserve">vo….</w:t>
      </w:r>
    </w:p>
    <w:p w:rsidR="00000000" w:rsidDel="00000000" w:rsidP="00000000" w:rsidRDefault="00000000" w:rsidRPr="00000000" w14:paraId="000000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Monitoring of services provided by the Customer on agreed resources</w:t>
      </w:r>
      <w:r w:rsidDel="00000000" w:rsidR="00000000" w:rsidRPr="00000000">
        <w:rPr>
          <w:rtl w:val="0"/>
        </w:rPr>
      </w:r>
    </w:p>
    <w:p w:rsidR="00000000" w:rsidDel="00000000" w:rsidP="00000000" w:rsidRDefault="00000000" w:rsidRPr="00000000" w14:paraId="000000CB">
      <w:pPr>
        <w:pStyle w:val="Heading1"/>
        <w:numPr>
          <w:ilvl w:val="0"/>
          <w:numId w:val="2"/>
        </w:numPr>
        <w:ind w:left="432" w:hanging="432"/>
        <w:rPr/>
      </w:pPr>
      <w:bookmarkStart w:colFirst="0" w:colLast="0" w:name="_1fob9te" w:id="2"/>
      <w:bookmarkEnd w:id="2"/>
      <w:r w:rsidDel="00000000" w:rsidR="00000000" w:rsidRPr="00000000">
        <w:rPr>
          <w:rtl w:val="0"/>
        </w:rPr>
        <w:t xml:space="preserve">Service hours and exceptions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t xml:space="preserve">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rsidR="00000000" w:rsidDel="00000000" w:rsidP="00000000" w:rsidRDefault="00000000" w:rsidRPr="00000000" w14:paraId="000000CD">
      <w:pPr>
        <w:rPr/>
      </w:pPr>
      <w:r w:rsidDel="00000000" w:rsidR="00000000" w:rsidRPr="00000000">
        <w:rPr>
          <w:rtl w:val="0"/>
        </w:rPr>
        <w:t xml:space="preserve">The following exceptions apply:</w:t>
      </w:r>
    </w:p>
    <w:p w:rsidR="00000000" w:rsidDel="00000000" w:rsidP="00000000" w:rsidRDefault="00000000" w:rsidRPr="00000000" w14:paraId="000000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Planned maintenance windows or service interruptions (“scheduled downtimes”</w:t>
      </w:r>
      <w:r w:rsidDel="00000000" w:rsidR="00000000" w:rsidRPr="00000000">
        <w:rPr>
          <w:vertAlign w:val="superscript"/>
          <w:rtl w:val="0"/>
        </w:rPr>
        <w:t xml:space="preserve">5</w:t>
      </w:r>
      <w:r w:rsidDel="00000000" w:rsidR="00000000" w:rsidRPr="00000000">
        <w:rPr>
          <w:rtl w:val="0"/>
        </w:rPr>
        <w:t xml:space="preserve">) will be notified via email in a timely manner i.e. 24 hours before the start of the outage, to the Customer through the Broadcast Tool</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C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The provider must provide justification for downtime periods exceeding 24 hours</w:t>
      </w:r>
    </w:p>
    <w:p w:rsidR="00000000" w:rsidDel="00000000" w:rsidP="00000000" w:rsidRDefault="00000000" w:rsidRPr="00000000" w14:paraId="000000D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Human services are provided during support hours.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pStyle w:val="Heading1"/>
        <w:numPr>
          <w:ilvl w:val="0"/>
          <w:numId w:val="2"/>
        </w:numPr>
        <w:ind w:left="432" w:hanging="432"/>
        <w:rPr/>
      </w:pPr>
      <w:bookmarkStart w:colFirst="0" w:colLast="0" w:name="_3znysh7" w:id="3"/>
      <w:bookmarkEnd w:id="3"/>
      <w:r w:rsidDel="00000000" w:rsidR="00000000" w:rsidRPr="00000000">
        <w:rPr>
          <w:rtl w:val="0"/>
        </w:rPr>
        <w:t xml:space="preserve">Support</w:t>
      </w:r>
    </w:p>
    <w:p w:rsidR="00000000" w:rsidDel="00000000" w:rsidP="00000000" w:rsidRDefault="00000000" w:rsidRPr="00000000" w14:paraId="000000D3">
      <w:pPr>
        <w:rPr/>
      </w:pPr>
      <w:bookmarkStart w:colFirst="0" w:colLast="0" w:name="_2et92p0" w:id="4"/>
      <w:bookmarkEnd w:id="4"/>
      <w:r w:rsidDel="00000000" w:rsidR="00000000" w:rsidRPr="00000000">
        <w:rPr>
          <w:rtl w:val="0"/>
        </w:rPr>
        <w:t xml:space="preserve">Support is provided via EGI Service Desk</w:t>
      </w:r>
      <w:r w:rsidDel="00000000" w:rsidR="00000000" w:rsidRPr="00000000">
        <w:rPr>
          <w:vertAlign w:val="superscript"/>
        </w:rPr>
        <w:footnoteReference w:customMarkFollows="0" w:id="6"/>
      </w:r>
      <w:r w:rsidDel="00000000" w:rsidR="00000000" w:rsidRPr="00000000">
        <w:rPr>
          <w:rtl w:val="0"/>
        </w:rPr>
        <w:t xml:space="preserve">. Access requires a valid X.509 or the login via a EGI SSO account</w:t>
      </w:r>
      <w:r w:rsidDel="00000000" w:rsidR="00000000" w:rsidRPr="00000000">
        <w:rPr>
          <w:vertAlign w:val="superscript"/>
        </w:rPr>
        <w:footnoteReference w:customMarkFollows="0" w:id="7"/>
      </w:r>
      <w:r w:rsidDel="00000000" w:rsidR="00000000" w:rsidRPr="00000000">
        <w:rPr>
          <w:rtl w:val="0"/>
        </w:rPr>
        <w:t xml:space="preserve">. Support is available between:</w:t>
      </w:r>
    </w:p>
    <w:p w:rsidR="00000000" w:rsidDel="00000000" w:rsidP="00000000" w:rsidRDefault="00000000" w:rsidRPr="00000000" w14:paraId="000000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Monday to Friday.</w:t>
      </w:r>
    </w:p>
    <w:p w:rsidR="00000000" w:rsidDel="00000000" w:rsidP="00000000" w:rsidRDefault="00000000" w:rsidRPr="00000000" w14:paraId="000000D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highlight w:val="yellow"/>
        </w:rPr>
      </w:pPr>
      <w:r w:rsidDel="00000000" w:rsidR="00000000" w:rsidRPr="00000000">
        <w:rPr>
          <w:highlight w:val="yellow"/>
          <w:rtl w:val="0"/>
        </w:rPr>
        <w:t xml:space="preserve">From [HH:MM] to [HH:MM] CET/CEST</w:t>
      </w:r>
      <w:r w:rsidDel="00000000" w:rsidR="00000000" w:rsidRPr="00000000">
        <w:rPr>
          <w:highlight w:val="yellow"/>
          <w:rtl w:val="0"/>
        </w:rPr>
        <w:t xml:space="preserve">.</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D7">
      <w:pPr>
        <w:rPr/>
      </w:pPr>
      <w:bookmarkStart w:colFirst="0" w:colLast="0" w:name="_xs1l72rtko49" w:id="5"/>
      <w:bookmarkEnd w:id="5"/>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D8">
      <w:pPr>
        <w:pStyle w:val="Heading2"/>
        <w:numPr>
          <w:ilvl w:val="1"/>
          <w:numId w:val="2"/>
        </w:numPr>
        <w:ind w:left="576" w:hanging="576"/>
        <w:rPr/>
      </w:pPr>
      <w:bookmarkStart w:colFirst="0" w:colLast="0" w:name="_tyjcwt" w:id="6"/>
      <w:bookmarkEnd w:id="6"/>
      <w:r w:rsidDel="00000000" w:rsidR="00000000" w:rsidRPr="00000000">
        <w:rPr>
          <w:rtl w:val="0"/>
        </w:rPr>
        <w:t xml:space="preserve">Incident handling</w:t>
      </w:r>
    </w:p>
    <w:p w:rsidR="00000000" w:rsidDel="00000000" w:rsidP="00000000" w:rsidRDefault="00000000" w:rsidRPr="00000000" w14:paraId="000000D9">
      <w:pPr>
        <w:rPr/>
      </w:pPr>
      <w:r w:rsidDel="00000000" w:rsidR="00000000" w:rsidRPr="00000000">
        <w:rPr>
          <w:rtl w:val="0"/>
        </w:rPr>
        <w:t xml:space="preserve">Incidents will be handled according to the Quality of Support level that is estimated according to the impact of the outage or service quality degradation.</w:t>
      </w:r>
    </w:p>
    <w:p w:rsidR="00000000" w:rsidDel="00000000" w:rsidP="00000000" w:rsidRDefault="00000000" w:rsidRPr="00000000" w14:paraId="000000DA">
      <w:pPr>
        <w:rPr/>
      </w:pPr>
      <w:r w:rsidDel="00000000" w:rsidR="00000000" w:rsidRPr="00000000">
        <w:rPr>
          <w:rtl w:val="0"/>
        </w:rPr>
        <w:t xml:space="preserve">The Quality of Support in this Agreement has level: </w:t>
      </w:r>
      <w:r w:rsidDel="00000000" w:rsidR="00000000" w:rsidRPr="00000000">
        <w:rPr>
          <w:b w:val="1"/>
          <w:highlight w:val="yellow"/>
          <w:rtl w:val="0"/>
        </w:rPr>
        <w:t xml:space="preserve">Medium / Advanced</w:t>
      </w:r>
      <w:r w:rsidDel="00000000" w:rsidR="00000000" w:rsidRPr="00000000">
        <w:rPr>
          <w:b w:val="1"/>
          <w:highlight w:val="yellow"/>
          <w:vertAlign w:val="superscript"/>
        </w:rPr>
        <w:footnoteReference w:customMarkFollows="0" w:id="8"/>
      </w:r>
      <w:r w:rsidDel="00000000" w:rsidR="00000000" w:rsidRPr="00000000">
        <w:rPr>
          <w:rtl w:val="0"/>
        </w:rPr>
        <w:t xml:space="preserve"> </w:t>
      </w:r>
      <w:r w:rsidDel="00000000" w:rsidR="00000000" w:rsidRPr="00000000">
        <w:rPr>
          <w:highlight w:val="yellow"/>
          <w:rtl w:val="0"/>
        </w:rPr>
        <w:t xml:space="preserve">[select level and delete irrelevant table below]</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The Quality of Support levels are defined as follows:</w:t>
      </w:r>
    </w:p>
    <w:p w:rsidR="00000000" w:rsidDel="00000000" w:rsidP="00000000" w:rsidRDefault="00000000" w:rsidRPr="00000000" w14:paraId="000000DC">
      <w:pPr>
        <w:rPr>
          <w:highlight w:val="yellow"/>
        </w:rPr>
      </w:pPr>
      <w:r w:rsidDel="00000000" w:rsidR="00000000" w:rsidRPr="00000000">
        <w:rPr>
          <w:b w:val="1"/>
          <w:highlight w:val="yellow"/>
          <w:rtl w:val="0"/>
        </w:rPr>
        <w:t xml:space="preserve">Medium level:</w:t>
      </w:r>
      <w:r w:rsidDel="00000000" w:rsidR="00000000" w:rsidRPr="00000000">
        <w:rPr>
          <w:rtl w:val="0"/>
        </w:rPr>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605"/>
        <w:gridCol w:w="5625"/>
        <w:tblGridChange w:id="0">
          <w:tblGrid>
            <w:gridCol w:w="1785"/>
            <w:gridCol w:w="1605"/>
            <w:gridCol w:w="5625"/>
          </w:tblGrid>
        </w:tblGridChange>
      </w:tblGrid>
      <w:tr>
        <w:trPr>
          <w:trHeight w:val="420" w:hRule="atLeast"/>
        </w:trPr>
        <w:tc>
          <w:tcPr>
            <w:shd w:fill="0063aa"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240" w:lineRule="auto"/>
              <w:jc w:val="left"/>
              <w:rPr>
                <w:b w:val="1"/>
                <w:color w:val="ffffff"/>
                <w:highlight w:val="yellow"/>
              </w:rPr>
            </w:pPr>
            <w:r w:rsidDel="00000000" w:rsidR="00000000" w:rsidRPr="00000000">
              <w:rPr>
                <w:b w:val="1"/>
                <w:color w:val="ffffff"/>
                <w:highlight w:val="yellow"/>
                <w:rtl w:val="0"/>
              </w:rPr>
              <w:t xml:space="preserve">Incident priority</w:t>
            </w:r>
          </w:p>
        </w:tc>
        <w:tc>
          <w:tcPr>
            <w:shd w:fill="0063aa" w:val="clear"/>
            <w:tcMar>
              <w:top w:w="100.0" w:type="dxa"/>
              <w:left w:w="100.0" w:type="dxa"/>
              <w:bottom w:w="100.0" w:type="dxa"/>
              <w:right w:w="100.0" w:type="dxa"/>
            </w:tcMar>
            <w:vAlign w:val="top"/>
          </w:tcPr>
          <w:p w:rsidR="00000000" w:rsidDel="00000000" w:rsidP="00000000" w:rsidRDefault="00000000" w:rsidRPr="00000000" w14:paraId="000000DE">
            <w:pPr>
              <w:widowControl w:val="0"/>
              <w:spacing w:after="0" w:line="240" w:lineRule="auto"/>
              <w:jc w:val="left"/>
              <w:rPr>
                <w:b w:val="1"/>
                <w:color w:val="ffffff"/>
                <w:highlight w:val="yellow"/>
              </w:rPr>
            </w:pPr>
            <w:r w:rsidDel="00000000" w:rsidR="00000000" w:rsidRPr="00000000">
              <w:rPr>
                <w:b w:val="1"/>
                <w:color w:val="ffffff"/>
                <w:highlight w:val="yellow"/>
                <w:rtl w:val="0"/>
              </w:rPr>
              <w:t xml:space="preserve">Response time</w:t>
            </w:r>
          </w:p>
        </w:tc>
        <w:tc>
          <w:tcPr>
            <w:shd w:fill="0063aa" w:val="clear"/>
            <w:tcMar>
              <w:top w:w="100.0" w:type="dxa"/>
              <w:left w:w="100.0" w:type="dxa"/>
              <w:bottom w:w="100.0" w:type="dxa"/>
              <w:right w:w="100.0" w:type="dxa"/>
            </w:tcMar>
            <w:vAlign w:val="top"/>
          </w:tcPr>
          <w:p w:rsidR="00000000" w:rsidDel="00000000" w:rsidP="00000000" w:rsidRDefault="00000000" w:rsidRPr="00000000" w14:paraId="000000DF">
            <w:pPr>
              <w:widowControl w:val="0"/>
              <w:spacing w:after="0" w:line="240" w:lineRule="auto"/>
              <w:jc w:val="left"/>
              <w:rPr>
                <w:b w:val="1"/>
                <w:color w:val="ffffff"/>
                <w:highlight w:val="yellow"/>
              </w:rPr>
            </w:pPr>
            <w:r w:rsidDel="00000000" w:rsidR="00000000" w:rsidRPr="00000000">
              <w:rPr>
                <w:b w:val="1"/>
                <w:color w:val="ffffff"/>
                <w:highlight w:val="yellow"/>
                <w:rtl w:val="0"/>
              </w:rPr>
              <w:t xml:space="preserve">Comment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0" w:line="240" w:lineRule="auto"/>
              <w:jc w:val="left"/>
              <w:rPr>
                <w:b w:val="1"/>
                <w:highlight w:val="yellow"/>
              </w:rPr>
            </w:pPr>
            <w:r w:rsidDel="00000000" w:rsidR="00000000" w:rsidRPr="00000000">
              <w:rPr>
                <w:b w:val="1"/>
                <w:highlight w:val="yellow"/>
                <w:rtl w:val="0"/>
              </w:rPr>
              <w:t xml:space="preserve">Less urgent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0" w:line="240" w:lineRule="auto"/>
              <w:jc w:val="left"/>
              <w:rPr>
                <w:highlight w:val="yellow"/>
              </w:rPr>
            </w:pPr>
            <w:r w:rsidDel="00000000" w:rsidR="00000000" w:rsidRPr="00000000">
              <w:rPr>
                <w:highlight w:val="yellow"/>
                <w:rtl w:val="0"/>
              </w:rPr>
              <w:t xml:space="preserve">5 working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line="240" w:lineRule="auto"/>
              <w:jc w:val="left"/>
              <w:rPr>
                <w:highlight w:val="yellow"/>
              </w:rPr>
            </w:pPr>
            <w:r w:rsidDel="00000000" w:rsidR="00000000" w:rsidRPr="00000000">
              <w:rPr>
                <w:highlight w:val="yellow"/>
                <w:rtl w:val="0"/>
              </w:rPr>
              <w:t xml:space="preserve">wishes and enhancements that are "nice to have"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0" w:line="240" w:lineRule="auto"/>
              <w:jc w:val="left"/>
              <w:rPr>
                <w:b w:val="1"/>
                <w:highlight w:val="yellow"/>
              </w:rPr>
            </w:pPr>
            <w:r w:rsidDel="00000000" w:rsidR="00000000" w:rsidRPr="00000000">
              <w:rPr>
                <w:b w:val="1"/>
                <w:highlight w:val="yellow"/>
                <w:rtl w:val="0"/>
              </w:rPr>
              <w:t xml:space="preserve">Urgent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0" w:line="240" w:lineRule="auto"/>
              <w:jc w:val="left"/>
              <w:rPr>
                <w:highlight w:val="yellow"/>
              </w:rPr>
            </w:pPr>
            <w:r w:rsidDel="00000000" w:rsidR="00000000" w:rsidRPr="00000000">
              <w:rPr>
                <w:highlight w:val="yellow"/>
                <w:rtl w:val="0"/>
              </w:rPr>
              <w:t xml:space="preserve">1 working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after="0" w:line="240" w:lineRule="auto"/>
              <w:jc w:val="left"/>
              <w:rPr>
                <w:highlight w:val="yellow"/>
              </w:rPr>
            </w:pPr>
            <w:r w:rsidDel="00000000" w:rsidR="00000000" w:rsidRPr="00000000">
              <w:rPr>
                <w:highlight w:val="yellow"/>
                <w:rtl w:val="0"/>
              </w:rPr>
              <w:t xml:space="preserve">service degraded; workaround available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0" w:line="240" w:lineRule="auto"/>
              <w:jc w:val="left"/>
              <w:rPr>
                <w:b w:val="1"/>
                <w:highlight w:val="yellow"/>
              </w:rPr>
            </w:pPr>
            <w:r w:rsidDel="00000000" w:rsidR="00000000" w:rsidRPr="00000000">
              <w:rPr>
                <w:b w:val="1"/>
                <w:highlight w:val="yellow"/>
                <w:rtl w:val="0"/>
              </w:rPr>
              <w:t xml:space="preserve">Very Urgent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0" w:line="240" w:lineRule="auto"/>
              <w:jc w:val="left"/>
              <w:rPr>
                <w:highlight w:val="yellow"/>
              </w:rPr>
            </w:pPr>
            <w:r w:rsidDel="00000000" w:rsidR="00000000" w:rsidRPr="00000000">
              <w:rPr>
                <w:highlight w:val="yellow"/>
                <w:rtl w:val="0"/>
              </w:rPr>
              <w:t xml:space="preserve">1 working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after="0" w:line="240" w:lineRule="auto"/>
              <w:jc w:val="left"/>
              <w:rPr>
                <w:highlight w:val="yellow"/>
              </w:rPr>
            </w:pPr>
            <w:r w:rsidDel="00000000" w:rsidR="00000000" w:rsidRPr="00000000">
              <w:rPr>
                <w:highlight w:val="yellow"/>
                <w:rtl w:val="0"/>
              </w:rPr>
              <w:t xml:space="preserve">service degraded; no workaround available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0" w:line="240" w:lineRule="auto"/>
              <w:jc w:val="left"/>
              <w:rPr>
                <w:b w:val="1"/>
                <w:highlight w:val="yellow"/>
              </w:rPr>
            </w:pPr>
            <w:r w:rsidDel="00000000" w:rsidR="00000000" w:rsidRPr="00000000">
              <w:rPr>
                <w:b w:val="1"/>
                <w:highlight w:val="yellow"/>
                <w:rtl w:val="0"/>
              </w:rPr>
              <w:t xml:space="preserve">Top priority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0" w:line="240" w:lineRule="auto"/>
              <w:jc w:val="left"/>
              <w:rPr>
                <w:highlight w:val="yellow"/>
              </w:rPr>
            </w:pPr>
            <w:r w:rsidDel="00000000" w:rsidR="00000000" w:rsidRPr="00000000">
              <w:rPr>
                <w:highlight w:val="yellow"/>
                <w:rtl w:val="0"/>
              </w:rPr>
              <w:t xml:space="preserve">1 working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after="0" w:line="240" w:lineRule="auto"/>
              <w:jc w:val="left"/>
              <w:rPr>
                <w:highlight w:val="yellow"/>
              </w:rPr>
            </w:pPr>
            <w:r w:rsidDel="00000000" w:rsidR="00000000" w:rsidRPr="00000000">
              <w:rPr>
                <w:highlight w:val="yellow"/>
                <w:rtl w:val="0"/>
              </w:rPr>
              <w:t xml:space="preserve">service interrupted; needs to be addressed as soon as possible</w:t>
            </w:r>
            <w:r w:rsidDel="00000000" w:rsidR="00000000" w:rsidRPr="00000000">
              <w:rPr>
                <w:rtl w:val="0"/>
              </w:rPr>
            </w:r>
          </w:p>
        </w:tc>
      </w:tr>
    </w:tbl>
    <w:p w:rsidR="00000000" w:rsidDel="00000000" w:rsidP="00000000" w:rsidRDefault="00000000" w:rsidRPr="00000000" w14:paraId="000000EC">
      <w:pPr>
        <w:rPr>
          <w:b w:val="1"/>
          <w:highlight w:val="yellow"/>
        </w:rPr>
      </w:pPr>
      <w:r w:rsidDel="00000000" w:rsidR="00000000" w:rsidRPr="00000000">
        <w:rPr>
          <w:b w:val="1"/>
          <w:highlight w:val="yellow"/>
          <w:rtl w:val="0"/>
        </w:rPr>
        <w:t xml:space="preserve">Advanced level:</w:t>
      </w:r>
    </w:p>
    <w:tbl>
      <w:tblPr>
        <w:tblStyle w:val="Table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605"/>
        <w:gridCol w:w="5625"/>
        <w:tblGridChange w:id="0">
          <w:tblGrid>
            <w:gridCol w:w="1785"/>
            <w:gridCol w:w="1605"/>
            <w:gridCol w:w="5625"/>
          </w:tblGrid>
        </w:tblGridChange>
      </w:tblGrid>
      <w:tr>
        <w:trPr>
          <w:trHeight w:val="420" w:hRule="atLeast"/>
        </w:trPr>
        <w:tc>
          <w:tcPr>
            <w:shd w:fill="0063aa" w:val="clear"/>
            <w:tcMar>
              <w:top w:w="100.0" w:type="dxa"/>
              <w:left w:w="100.0" w:type="dxa"/>
              <w:bottom w:w="100.0" w:type="dxa"/>
              <w:right w:w="100.0" w:type="dxa"/>
            </w:tcMar>
            <w:vAlign w:val="top"/>
          </w:tcPr>
          <w:p w:rsidR="00000000" w:rsidDel="00000000" w:rsidP="00000000" w:rsidRDefault="00000000" w:rsidRPr="00000000" w14:paraId="000000ED">
            <w:pPr>
              <w:widowControl w:val="0"/>
              <w:spacing w:after="0" w:line="240" w:lineRule="auto"/>
              <w:jc w:val="left"/>
              <w:rPr>
                <w:b w:val="1"/>
                <w:color w:val="ffffff"/>
                <w:highlight w:val="yellow"/>
              </w:rPr>
            </w:pPr>
            <w:r w:rsidDel="00000000" w:rsidR="00000000" w:rsidRPr="00000000">
              <w:rPr>
                <w:b w:val="1"/>
                <w:color w:val="ffffff"/>
                <w:highlight w:val="yellow"/>
                <w:rtl w:val="0"/>
              </w:rPr>
              <w:t xml:space="preserve">Incident priority</w:t>
            </w:r>
          </w:p>
        </w:tc>
        <w:tc>
          <w:tcPr>
            <w:shd w:fill="0063aa"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0" w:line="240" w:lineRule="auto"/>
              <w:jc w:val="left"/>
              <w:rPr>
                <w:b w:val="1"/>
                <w:color w:val="ffffff"/>
                <w:highlight w:val="yellow"/>
              </w:rPr>
            </w:pPr>
            <w:r w:rsidDel="00000000" w:rsidR="00000000" w:rsidRPr="00000000">
              <w:rPr>
                <w:b w:val="1"/>
                <w:color w:val="ffffff"/>
                <w:highlight w:val="yellow"/>
                <w:rtl w:val="0"/>
              </w:rPr>
              <w:t xml:space="preserve">Response time</w:t>
            </w:r>
          </w:p>
        </w:tc>
        <w:tc>
          <w:tcPr>
            <w:shd w:fill="0063aa" w:val="clear"/>
            <w:tcMar>
              <w:top w:w="100.0" w:type="dxa"/>
              <w:left w:w="100.0" w:type="dxa"/>
              <w:bottom w:w="100.0" w:type="dxa"/>
              <w:right w:w="100.0" w:type="dxa"/>
            </w:tcMar>
            <w:vAlign w:val="top"/>
          </w:tcPr>
          <w:p w:rsidR="00000000" w:rsidDel="00000000" w:rsidP="00000000" w:rsidRDefault="00000000" w:rsidRPr="00000000" w14:paraId="000000EF">
            <w:pPr>
              <w:widowControl w:val="0"/>
              <w:spacing w:after="0" w:line="240" w:lineRule="auto"/>
              <w:jc w:val="left"/>
              <w:rPr>
                <w:b w:val="1"/>
                <w:color w:val="ffffff"/>
                <w:highlight w:val="yellow"/>
              </w:rPr>
            </w:pPr>
            <w:r w:rsidDel="00000000" w:rsidR="00000000" w:rsidRPr="00000000">
              <w:rPr>
                <w:b w:val="1"/>
                <w:color w:val="ffffff"/>
                <w:highlight w:val="yellow"/>
                <w:rtl w:val="0"/>
              </w:rPr>
              <w:t xml:space="preserve">Comment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0" w:line="240" w:lineRule="auto"/>
              <w:jc w:val="left"/>
              <w:rPr>
                <w:b w:val="1"/>
                <w:highlight w:val="yellow"/>
              </w:rPr>
            </w:pPr>
            <w:r w:rsidDel="00000000" w:rsidR="00000000" w:rsidRPr="00000000">
              <w:rPr>
                <w:b w:val="1"/>
                <w:highlight w:val="yellow"/>
                <w:rtl w:val="0"/>
              </w:rPr>
              <w:t xml:space="preserve">Less urgent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after="0" w:line="240" w:lineRule="auto"/>
              <w:jc w:val="left"/>
              <w:rPr>
                <w:highlight w:val="yellow"/>
              </w:rPr>
            </w:pPr>
            <w:r w:rsidDel="00000000" w:rsidR="00000000" w:rsidRPr="00000000">
              <w:rPr>
                <w:highlight w:val="yellow"/>
                <w:rtl w:val="0"/>
              </w:rPr>
              <w:t xml:space="preserve">5 working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0" w:line="240" w:lineRule="auto"/>
              <w:jc w:val="left"/>
              <w:rPr>
                <w:highlight w:val="yellow"/>
              </w:rPr>
            </w:pPr>
            <w:r w:rsidDel="00000000" w:rsidR="00000000" w:rsidRPr="00000000">
              <w:rPr>
                <w:highlight w:val="yellow"/>
                <w:rtl w:val="0"/>
              </w:rPr>
              <w:t xml:space="preserve">wishes and enhancements that are "nice to have"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0" w:line="240" w:lineRule="auto"/>
              <w:jc w:val="left"/>
              <w:rPr>
                <w:b w:val="1"/>
                <w:highlight w:val="yellow"/>
              </w:rPr>
            </w:pPr>
            <w:r w:rsidDel="00000000" w:rsidR="00000000" w:rsidRPr="00000000">
              <w:rPr>
                <w:b w:val="1"/>
                <w:highlight w:val="yellow"/>
                <w:rtl w:val="0"/>
              </w:rPr>
              <w:t xml:space="preserve">Urgent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after="0" w:line="240" w:lineRule="auto"/>
              <w:jc w:val="left"/>
              <w:rPr>
                <w:highlight w:val="yellow"/>
              </w:rPr>
            </w:pPr>
            <w:r w:rsidDel="00000000" w:rsidR="00000000" w:rsidRPr="00000000">
              <w:rPr>
                <w:highlight w:val="yellow"/>
                <w:rtl w:val="0"/>
              </w:rPr>
              <w:t xml:space="preserve">1 working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after="0" w:line="240" w:lineRule="auto"/>
              <w:jc w:val="left"/>
              <w:rPr>
                <w:highlight w:val="yellow"/>
              </w:rPr>
            </w:pPr>
            <w:r w:rsidDel="00000000" w:rsidR="00000000" w:rsidRPr="00000000">
              <w:rPr>
                <w:highlight w:val="yellow"/>
                <w:rtl w:val="0"/>
              </w:rPr>
              <w:t xml:space="preserve">service degraded; workaround available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after="0" w:line="240" w:lineRule="auto"/>
              <w:jc w:val="left"/>
              <w:rPr>
                <w:b w:val="1"/>
                <w:highlight w:val="yellow"/>
              </w:rPr>
            </w:pPr>
            <w:r w:rsidDel="00000000" w:rsidR="00000000" w:rsidRPr="00000000">
              <w:rPr>
                <w:b w:val="1"/>
                <w:highlight w:val="yellow"/>
                <w:rtl w:val="0"/>
              </w:rPr>
              <w:t xml:space="preserve">Very Urgent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0" w:line="240" w:lineRule="auto"/>
              <w:jc w:val="left"/>
              <w:rPr>
                <w:highlight w:val="yellow"/>
              </w:rPr>
            </w:pPr>
            <w:r w:rsidDel="00000000" w:rsidR="00000000" w:rsidRPr="00000000">
              <w:rPr>
                <w:highlight w:val="yellow"/>
                <w:rtl w:val="0"/>
              </w:rPr>
              <w:t xml:space="preserve">1 working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0" w:line="240" w:lineRule="auto"/>
              <w:jc w:val="left"/>
              <w:rPr>
                <w:highlight w:val="yellow"/>
              </w:rPr>
            </w:pPr>
            <w:r w:rsidDel="00000000" w:rsidR="00000000" w:rsidRPr="00000000">
              <w:rPr>
                <w:highlight w:val="yellow"/>
                <w:rtl w:val="0"/>
              </w:rPr>
              <w:t xml:space="preserve">service degraded; no workaround available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0" w:line="240" w:lineRule="auto"/>
              <w:jc w:val="left"/>
              <w:rPr>
                <w:b w:val="1"/>
                <w:highlight w:val="yellow"/>
              </w:rPr>
            </w:pPr>
            <w:r w:rsidDel="00000000" w:rsidR="00000000" w:rsidRPr="00000000">
              <w:rPr>
                <w:b w:val="1"/>
                <w:highlight w:val="yellow"/>
                <w:rtl w:val="0"/>
              </w:rPr>
              <w:t xml:space="preserve">Top priority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0" w:line="240" w:lineRule="auto"/>
              <w:jc w:val="left"/>
              <w:rPr>
                <w:highlight w:val="yellow"/>
              </w:rPr>
            </w:pPr>
            <w:r w:rsidDel="00000000" w:rsidR="00000000" w:rsidRPr="00000000">
              <w:rPr>
                <w:highlight w:val="yellow"/>
                <w:rtl w:val="0"/>
              </w:rPr>
              <w:t xml:space="preserve">4 working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line="240" w:lineRule="auto"/>
              <w:jc w:val="left"/>
              <w:rPr>
                <w:highlight w:val="yellow"/>
              </w:rPr>
            </w:pPr>
            <w:r w:rsidDel="00000000" w:rsidR="00000000" w:rsidRPr="00000000">
              <w:rPr>
                <w:highlight w:val="yellow"/>
                <w:rtl w:val="0"/>
              </w:rPr>
              <w:t xml:space="preserve">service interrupted; needs to be addressed as soon as possible</w:t>
            </w:r>
            <w:r w:rsidDel="00000000" w:rsidR="00000000" w:rsidRPr="00000000">
              <w:rPr>
                <w:rtl w:val="0"/>
              </w:rPr>
            </w:r>
          </w:p>
        </w:tc>
      </w:tr>
    </w:tbl>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Response time is provided as a service level target.</w:t>
      </w:r>
    </w:p>
    <w:p w:rsidR="00000000" w:rsidDel="00000000" w:rsidP="00000000" w:rsidRDefault="00000000" w:rsidRPr="00000000" w14:paraId="000000FE">
      <w:pPr>
        <w:pStyle w:val="Heading2"/>
        <w:numPr>
          <w:ilvl w:val="1"/>
          <w:numId w:val="2"/>
        </w:numPr>
        <w:ind w:left="576" w:hanging="576"/>
        <w:rPr/>
      </w:pPr>
      <w:bookmarkStart w:colFirst="0" w:colLast="0" w:name="_3dy6vkm" w:id="7"/>
      <w:bookmarkEnd w:id="7"/>
      <w:r w:rsidDel="00000000" w:rsidR="00000000" w:rsidRPr="00000000">
        <w:rPr>
          <w:rtl w:val="0"/>
        </w:rPr>
        <w:t xml:space="preserve">Service requests</w:t>
      </w:r>
    </w:p>
    <w:p w:rsidR="00000000" w:rsidDel="00000000" w:rsidP="00000000" w:rsidRDefault="00000000" w:rsidRPr="00000000" w14:paraId="000000FF">
      <w:pPr>
        <w:rPr/>
      </w:pPr>
      <w:bookmarkStart w:colFirst="0" w:colLast="0" w:name="_1t3h5sf" w:id="8"/>
      <w:bookmarkEnd w:id="8"/>
      <w:r w:rsidDel="00000000" w:rsidR="00000000" w:rsidRPr="00000000">
        <w:rPr>
          <w:rtl w:val="0"/>
        </w:rPr>
        <w:t xml:space="preserve">In addition to resolving incidents, standard service requests (e.g. change requests, information requests, documentation) will be fulfilled through the defined support channels in the same way as incidents. Service requests are classified as “Less urgent”.</w:t>
      </w:r>
    </w:p>
    <w:p w:rsidR="00000000" w:rsidDel="00000000" w:rsidP="00000000" w:rsidRDefault="00000000" w:rsidRPr="00000000" w14:paraId="00000100">
      <w:pPr>
        <w:pStyle w:val="Heading1"/>
        <w:numPr>
          <w:ilvl w:val="0"/>
          <w:numId w:val="2"/>
        </w:numPr>
        <w:ind w:left="432" w:hanging="432"/>
        <w:rPr/>
      </w:pPr>
      <w:bookmarkStart w:colFirst="0" w:colLast="0" w:name="_4d34og8" w:id="9"/>
      <w:bookmarkEnd w:id="9"/>
      <w:r w:rsidDel="00000000" w:rsidR="00000000" w:rsidRPr="00000000">
        <w:rPr>
          <w:rtl w:val="0"/>
        </w:rPr>
        <w:t xml:space="preserve">Service level targets</w:t>
      </w:r>
    </w:p>
    <w:p w:rsidR="00000000" w:rsidDel="00000000" w:rsidP="00000000" w:rsidRDefault="00000000" w:rsidRPr="00000000" w14:paraId="00000101">
      <w:pPr>
        <w:rPr>
          <w:b w:val="1"/>
        </w:rPr>
      </w:pPr>
      <w:r w:rsidDel="00000000" w:rsidR="00000000" w:rsidRPr="00000000">
        <w:rPr>
          <w:b w:val="1"/>
          <w:rtl w:val="0"/>
        </w:rPr>
        <w:t xml:space="preserve">Monthly Availability </w:t>
      </w:r>
    </w:p>
    <w:p w:rsidR="00000000" w:rsidDel="00000000" w:rsidP="00000000" w:rsidRDefault="00000000" w:rsidRPr="00000000" w14:paraId="0000010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Defined as the ability of a service or service component to fulfil its intended function at a specific time or over a calendar month. </w:t>
      </w:r>
    </w:p>
    <w:p w:rsidR="00000000" w:rsidDel="00000000" w:rsidP="00000000" w:rsidRDefault="00000000" w:rsidRPr="00000000" w14:paraId="000001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Minimum (as a percentage per month)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04">
      <w:pPr>
        <w:rPr>
          <w:b w:val="1"/>
        </w:rPr>
      </w:pPr>
      <w:r w:rsidDel="00000000" w:rsidR="00000000" w:rsidRPr="00000000">
        <w:rPr>
          <w:b w:val="1"/>
          <w:rtl w:val="0"/>
        </w:rPr>
        <w:t xml:space="preserve">Monthly Reliability</w:t>
      </w:r>
    </w:p>
    <w:p w:rsidR="00000000" w:rsidDel="00000000" w:rsidP="00000000" w:rsidRDefault="00000000" w:rsidRPr="00000000" w14:paraId="000001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Defined as the ability of a service or service component to fulfil its intended function at a specific time or over a calendar month, excluding scheduled maintenance periods. </w:t>
      </w:r>
    </w:p>
    <w:p w:rsidR="00000000" w:rsidDel="00000000" w:rsidP="00000000" w:rsidRDefault="00000000" w:rsidRPr="00000000" w14:paraId="000001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Minimum (as a percentage per month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07">
      <w:pPr>
        <w:rPr>
          <w:b w:val="1"/>
        </w:rPr>
      </w:pPr>
      <w:r w:rsidDel="00000000" w:rsidR="00000000" w:rsidRPr="00000000">
        <w:rPr>
          <w:b w:val="1"/>
          <w:rtl w:val="0"/>
        </w:rPr>
        <w:t xml:space="preserve">Quality of Support level</w:t>
      </w:r>
    </w:p>
    <w:p w:rsidR="00000000" w:rsidDel="00000000" w:rsidP="00000000" w:rsidRDefault="00000000" w:rsidRPr="00000000" w14:paraId="000001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Medium / Adva</w:t>
      </w:r>
      <w:r w:rsidDel="00000000" w:rsidR="00000000" w:rsidRPr="00000000">
        <w:rPr>
          <w:highlight w:val="yellow"/>
          <w:rtl w:val="0"/>
        </w:rPr>
        <w:t xml:space="preserve">nced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Section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w:t>
      </w:r>
    </w:p>
    <w:p w:rsidR="00000000" w:rsidDel="00000000" w:rsidP="00000000" w:rsidRDefault="00000000" w:rsidRPr="00000000" w14:paraId="00000109">
      <w:pPr>
        <w:pStyle w:val="Heading1"/>
        <w:numPr>
          <w:ilvl w:val="0"/>
          <w:numId w:val="2"/>
        </w:numPr>
        <w:ind w:left="432" w:hanging="432"/>
        <w:rPr/>
      </w:pPr>
      <w:bookmarkStart w:colFirst="0" w:colLast="0" w:name="_2s8eyo1" w:id="10"/>
      <w:bookmarkEnd w:id="10"/>
      <w:r w:rsidDel="00000000" w:rsidR="00000000" w:rsidRPr="00000000">
        <w:rPr>
          <w:rtl w:val="0"/>
        </w:rPr>
        <w:t xml:space="preserve">Limitations and constraints</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pPr>
      <w:r w:rsidDel="00000000" w:rsidR="00000000" w:rsidRPr="00000000">
        <w:rPr>
          <w:rtl w:val="0"/>
        </w:rPr>
        <w:t xml:space="preserve">The provisioning of the service under the agreed service level targets is subject to the following limitations and constraints:</w:t>
      </w:r>
    </w:p>
    <w:p w:rsidR="00000000" w:rsidDel="00000000" w:rsidP="00000000" w:rsidRDefault="00000000" w:rsidRPr="00000000" w14:paraId="000001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Support is provided in the following </w:t>
      </w:r>
      <w:r w:rsidDel="00000000" w:rsidR="00000000" w:rsidRPr="00000000">
        <w:rPr>
          <w:rtl w:val="0"/>
        </w:rPr>
        <w:t xml:space="preserve">language</w:t>
      </w:r>
      <w:r w:rsidDel="00000000" w:rsidR="00000000" w:rsidRPr="00000000">
        <w:rPr>
          <w:rtl w:val="0"/>
        </w:rPr>
        <w:t xml:space="preserve">: English</w:t>
      </w:r>
    </w:p>
    <w:p w:rsidR="00000000" w:rsidDel="00000000" w:rsidP="00000000" w:rsidRDefault="00000000" w:rsidRPr="00000000" w14:paraId="000001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Downtimes caused due to upgrades for fixing critical security issues are not considered Agreement violations.</w:t>
      </w:r>
    </w:p>
    <w:p w:rsidR="00000000" w:rsidDel="00000000" w:rsidP="00000000" w:rsidRDefault="00000000" w:rsidRPr="00000000" w14:paraId="000001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Force Majeure. A party shall not be liable for any failure of, or delay in the performance of this Agreement for the period that such failure or delay is due to causes beyond its reasonable control. Means any</w:t>
      </w:r>
    </w:p>
    <w:p w:rsidR="00000000" w:rsidDel="00000000" w:rsidP="00000000" w:rsidRDefault="00000000" w:rsidRPr="00000000" w14:paraId="0000010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fire, flood, earthquake or natural phenomena </w:t>
      </w:r>
    </w:p>
    <w:p w:rsidR="00000000" w:rsidDel="00000000" w:rsidP="00000000" w:rsidRDefault="00000000" w:rsidRPr="00000000" w14:paraId="0000010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war, embargo, riot, civil disorder, rebellion, revolution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76" w:right="0" w:firstLine="0"/>
        <w:jc w:val="both"/>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1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Availability and Reliability calculations are based on the Service Monitoring operational results.</w:t>
      </w:r>
    </w:p>
    <w:p w:rsidR="00000000" w:rsidDel="00000000" w:rsidP="00000000" w:rsidRDefault="00000000" w:rsidRPr="00000000" w14:paraId="000001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Failures in VO monitoring are not considered as the Agreement violations. </w:t>
      </w:r>
      <w:r w:rsidDel="00000000" w:rsidR="00000000" w:rsidRPr="00000000">
        <w:rPr>
          <w:rtl w:val="0"/>
        </w:rPr>
      </w:r>
    </w:p>
    <w:p w:rsidR="00000000" w:rsidDel="00000000" w:rsidP="00000000" w:rsidRDefault="00000000" w:rsidRPr="00000000" w14:paraId="00000113">
      <w:pPr>
        <w:pStyle w:val="Heading1"/>
        <w:numPr>
          <w:ilvl w:val="0"/>
          <w:numId w:val="2"/>
        </w:numPr>
        <w:ind w:left="432" w:hanging="432"/>
        <w:rPr/>
      </w:pPr>
      <w:bookmarkStart w:colFirst="0" w:colLast="0" w:name="_17dp8vu" w:id="11"/>
      <w:bookmarkEnd w:id="11"/>
      <w:r w:rsidDel="00000000" w:rsidR="00000000" w:rsidRPr="00000000">
        <w:rPr>
          <w:rtl w:val="0"/>
        </w:rPr>
        <w:t xml:space="preserve">Communication, reporting and escalation</w:t>
      </w:r>
    </w:p>
    <w:p w:rsidR="00000000" w:rsidDel="00000000" w:rsidP="00000000" w:rsidRDefault="00000000" w:rsidRPr="00000000" w14:paraId="00000114">
      <w:pPr>
        <w:pStyle w:val="Heading2"/>
        <w:numPr>
          <w:ilvl w:val="1"/>
          <w:numId w:val="2"/>
        </w:numPr>
        <w:ind w:left="576" w:hanging="576"/>
        <w:rPr/>
      </w:pPr>
      <w:bookmarkStart w:colFirst="0" w:colLast="0" w:name="_3rdcrjn" w:id="12"/>
      <w:bookmarkEnd w:id="12"/>
      <w:r w:rsidDel="00000000" w:rsidR="00000000" w:rsidRPr="00000000">
        <w:rPr>
          <w:rtl w:val="0"/>
        </w:rPr>
        <w:t xml:space="preserve">General communication</w:t>
      </w:r>
    </w:p>
    <w:p w:rsidR="00000000" w:rsidDel="00000000" w:rsidP="00000000" w:rsidRDefault="00000000" w:rsidRPr="00000000" w14:paraId="00000115">
      <w:pPr>
        <w:rPr/>
      </w:pPr>
      <w:r w:rsidDel="00000000" w:rsidR="00000000" w:rsidRPr="00000000">
        <w:rPr>
          <w:rtl w:val="0"/>
        </w:rPr>
        <w:t xml:space="preserve">The following contacts will be generally used for communications related to the service in the scope of this Agreement.</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5"/>
        <w:gridCol w:w="4521"/>
        <w:tblGridChange w:id="0">
          <w:tblGrid>
            <w:gridCol w:w="4495"/>
            <w:gridCol w:w="4521"/>
          </w:tblGrid>
        </w:tblGridChange>
      </w:tblGrid>
      <w:tr>
        <w:tc>
          <w:tcPr>
            <w:shd w:fill="b8cce4" w:val="clear"/>
          </w:tcPr>
          <w:p w:rsidR="00000000" w:rsidDel="00000000" w:rsidP="00000000" w:rsidRDefault="00000000" w:rsidRPr="00000000" w14:paraId="00000116">
            <w:pPr>
              <w:rPr>
                <w:b w:val="1"/>
              </w:rPr>
            </w:pPr>
            <w:r w:rsidDel="00000000" w:rsidR="00000000" w:rsidRPr="00000000">
              <w:rPr>
                <w:b w:val="1"/>
                <w:rtl w:val="0"/>
              </w:rPr>
              <w:t xml:space="preserve">Provider contact</w:t>
            </w:r>
          </w:p>
        </w:tc>
        <w:tc>
          <w:tcPr>
            <w:shd w:fill="auto" w:val="clear"/>
          </w:tcPr>
          <w:p w:rsidR="00000000" w:rsidDel="00000000" w:rsidP="00000000" w:rsidRDefault="00000000" w:rsidRPr="00000000" w14:paraId="00000117">
            <w:pPr>
              <w:rPr/>
            </w:pPr>
            <w:r w:rsidDel="00000000" w:rsidR="00000000" w:rsidRPr="00000000">
              <w:rPr>
                <w:highlight w:val="yellow"/>
                <w:rtl w:val="0"/>
              </w:rPr>
              <w:t xml:space="preserve">&lt;insert name&gt;</w:t>
              <w:br w:type="textWrapping"/>
              <w:t xml:space="preserve">&lt;insert email&gt;</w:t>
              <w:br w:type="textWrapping"/>
              <w:t xml:space="preserve">&lt;insert title&gt;</w:t>
            </w:r>
            <w:r w:rsidDel="00000000" w:rsidR="00000000" w:rsidRPr="00000000">
              <w:rPr>
                <w:rtl w:val="0"/>
              </w:rPr>
            </w:r>
          </w:p>
        </w:tc>
      </w:tr>
      <w:tr>
        <w:tc>
          <w:tcPr>
            <w:shd w:fill="b8cce4" w:val="clear"/>
          </w:tcPr>
          <w:p w:rsidR="00000000" w:rsidDel="00000000" w:rsidP="00000000" w:rsidRDefault="00000000" w:rsidRPr="00000000" w14:paraId="00000118">
            <w:pPr>
              <w:rPr>
                <w:b w:val="1"/>
              </w:rPr>
            </w:pPr>
            <w:r w:rsidDel="00000000" w:rsidR="00000000" w:rsidRPr="00000000">
              <w:rPr>
                <w:b w:val="1"/>
                <w:rtl w:val="0"/>
              </w:rPr>
              <w:t xml:space="preserve">Provider technical contact</w:t>
            </w:r>
          </w:p>
        </w:tc>
        <w:tc>
          <w:tcPr>
            <w:shd w:fill="auto" w:val="clear"/>
          </w:tcPr>
          <w:p w:rsidR="00000000" w:rsidDel="00000000" w:rsidP="00000000" w:rsidRDefault="00000000" w:rsidRPr="00000000" w14:paraId="00000119">
            <w:pPr>
              <w:rPr/>
            </w:pPr>
            <w:r w:rsidDel="00000000" w:rsidR="00000000" w:rsidRPr="00000000">
              <w:rPr>
                <w:highlight w:val="yellow"/>
                <w:rtl w:val="0"/>
              </w:rPr>
              <w:t xml:space="preserve">&lt;insert name&gt;</w:t>
              <w:br w:type="textWrapping"/>
              <w:t xml:space="preserve">&lt;insert email&gt;</w:t>
              <w:br w:type="textWrapping"/>
              <w:t xml:space="preserve">&lt;insert title&gt;</w:t>
            </w:r>
            <w:r w:rsidDel="00000000" w:rsidR="00000000" w:rsidRPr="00000000">
              <w:rPr>
                <w:rtl w:val="0"/>
              </w:rPr>
            </w:r>
          </w:p>
        </w:tc>
      </w:tr>
      <w:tr>
        <w:tc>
          <w:tcPr>
            <w:shd w:fill="b8cce4" w:val="clear"/>
          </w:tcPr>
          <w:p w:rsidR="00000000" w:rsidDel="00000000" w:rsidP="00000000" w:rsidRDefault="00000000" w:rsidRPr="00000000" w14:paraId="0000011A">
            <w:pPr>
              <w:rPr>
                <w:b w:val="1"/>
              </w:rPr>
            </w:pPr>
            <w:r w:rsidDel="00000000" w:rsidR="00000000" w:rsidRPr="00000000">
              <w:rPr>
                <w:b w:val="1"/>
                <w:rtl w:val="0"/>
              </w:rPr>
              <w:t xml:space="preserve">EGI contact</w:t>
            </w:r>
          </w:p>
        </w:tc>
        <w:tc>
          <w:tcPr>
            <w:shd w:fill="auto" w:val="clear"/>
          </w:tcPr>
          <w:p w:rsidR="00000000" w:rsidDel="00000000" w:rsidP="00000000" w:rsidRDefault="00000000" w:rsidRPr="00000000" w14:paraId="0000011B">
            <w:pPr>
              <w:rPr/>
            </w:pPr>
            <w:r w:rsidDel="00000000" w:rsidR="00000000" w:rsidRPr="00000000">
              <w:rPr>
                <w:rtl w:val="0"/>
              </w:rPr>
              <w:t xml:space="preserve">Malgorzata Krakowian,</w:t>
            </w:r>
            <w:r w:rsidDel="00000000" w:rsidR="00000000" w:rsidRPr="00000000">
              <w:rPr>
                <w:rtl w:val="0"/>
              </w:rPr>
              <w:t xml:space="preserve"> EGI Foundation</w:t>
              <w:br w:type="textWrapping"/>
            </w:r>
            <w:r w:rsidDel="00000000" w:rsidR="00000000" w:rsidRPr="00000000">
              <w:rPr>
                <w:rtl w:val="0"/>
              </w:rPr>
              <w:t xml:space="preserve">slm@mailman.egi.eu</w:t>
            </w:r>
            <w:r w:rsidDel="00000000" w:rsidR="00000000" w:rsidRPr="00000000">
              <w:rPr>
                <w:rtl w:val="0"/>
              </w:rPr>
              <w:br w:type="textWrapping"/>
              <w:t xml:space="preserve">SLM manager</w:t>
            </w:r>
          </w:p>
        </w:tc>
      </w:tr>
      <w:tr>
        <w:tc>
          <w:tcPr>
            <w:shd w:fill="b8cce4" w:val="clear"/>
          </w:tcPr>
          <w:p w:rsidR="00000000" w:rsidDel="00000000" w:rsidP="00000000" w:rsidRDefault="00000000" w:rsidRPr="00000000" w14:paraId="0000011C">
            <w:pPr>
              <w:rPr>
                <w:b w:val="1"/>
              </w:rPr>
            </w:pPr>
            <w:r w:rsidDel="00000000" w:rsidR="00000000" w:rsidRPr="00000000">
              <w:rPr>
                <w:b w:val="1"/>
                <w:rtl w:val="0"/>
              </w:rPr>
              <w:t xml:space="preserve">EGI technical contact</w:t>
            </w:r>
          </w:p>
        </w:tc>
        <w:tc>
          <w:tcPr>
            <w:shd w:fill="auto" w:val="clear"/>
          </w:tcPr>
          <w:p w:rsidR="00000000" w:rsidDel="00000000" w:rsidP="00000000" w:rsidRDefault="00000000" w:rsidRPr="00000000" w14:paraId="0000011D">
            <w:pPr>
              <w:rPr/>
            </w:pPr>
            <w:r w:rsidDel="00000000" w:rsidR="00000000" w:rsidRPr="00000000">
              <w:rPr>
                <w:rtl w:val="0"/>
              </w:rPr>
              <w:t xml:space="preserve">Mattew Viljoen, EGI Foundation</w:t>
              <w:br w:type="textWrapping"/>
              <w:t xml:space="preserve">operations@egi.eu</w:t>
              <w:br w:type="textWrapping"/>
              <w:t xml:space="preserve">Operations manager</w:t>
            </w:r>
          </w:p>
        </w:tc>
      </w:tr>
      <w:tr>
        <w:tc>
          <w:tcPr>
            <w:shd w:fill="b8cce4" w:val="clear"/>
          </w:tcPr>
          <w:p w:rsidR="00000000" w:rsidDel="00000000" w:rsidP="00000000" w:rsidRDefault="00000000" w:rsidRPr="00000000" w14:paraId="0000011E">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1F">
            <w:pPr>
              <w:rPr/>
            </w:pPr>
            <w:r w:rsidDel="00000000" w:rsidR="00000000" w:rsidRPr="00000000">
              <w:rPr>
                <w:rtl w:val="0"/>
              </w:rPr>
              <w:t xml:space="preserve">EGI Service Desk (See Section 3)</w:t>
            </w:r>
          </w:p>
        </w:tc>
      </w:tr>
    </w:tbl>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pStyle w:val="Heading2"/>
        <w:numPr>
          <w:ilvl w:val="1"/>
          <w:numId w:val="2"/>
        </w:numPr>
        <w:ind w:left="576" w:hanging="576"/>
        <w:rPr/>
      </w:pPr>
      <w:bookmarkStart w:colFirst="0" w:colLast="0" w:name="_26in1rg" w:id="13"/>
      <w:bookmarkEnd w:id="13"/>
      <w:r w:rsidDel="00000000" w:rsidR="00000000" w:rsidRPr="00000000">
        <w:rPr>
          <w:rtl w:val="0"/>
        </w:rPr>
        <w:t xml:space="preserve">Regular reporting</w:t>
      </w:r>
    </w:p>
    <w:p w:rsidR="00000000" w:rsidDel="00000000" w:rsidP="00000000" w:rsidRDefault="00000000" w:rsidRPr="00000000" w14:paraId="00000122">
      <w:pPr>
        <w:rPr/>
      </w:pPr>
      <w:bookmarkStart w:colFirst="0" w:colLast="0" w:name="_7dleaxwxj69k" w:id="14"/>
      <w:bookmarkEnd w:id="14"/>
      <w:r w:rsidDel="00000000" w:rsidR="00000000" w:rsidRPr="00000000">
        <w:rPr>
          <w:rtl w:val="0"/>
        </w:rPr>
        <w:t xml:space="preserve">The Component Provider will supply Performance reports </w:t>
      </w:r>
      <w:r w:rsidDel="00000000" w:rsidR="00000000" w:rsidRPr="00000000">
        <w:rPr>
          <w:rtl w:val="0"/>
        </w:rPr>
        <w:t xml:space="preserve">together with their invoices to EGI Foundation (Section 9.2).</w:t>
      </w:r>
      <w:r w:rsidDel="00000000" w:rsidR="00000000" w:rsidRPr="00000000">
        <w:rPr>
          <w:rtl w:val="0"/>
        </w:rPr>
      </w:r>
    </w:p>
    <w:p w:rsidR="00000000" w:rsidDel="00000000" w:rsidP="00000000" w:rsidRDefault="00000000" w:rsidRPr="00000000" w14:paraId="00000123">
      <w:pPr>
        <w:rPr/>
      </w:pPr>
      <w:bookmarkStart w:colFirst="0" w:colLast="0" w:name="_s2yiz3wub8p5" w:id="15"/>
      <w:bookmarkEnd w:id="15"/>
      <w:r w:rsidDel="00000000" w:rsidR="00000000" w:rsidRPr="00000000">
        <w:rPr>
          <w:rtl w:val="0"/>
        </w:rPr>
      </w:r>
    </w:p>
    <w:p w:rsidR="00000000" w:rsidDel="00000000" w:rsidP="00000000" w:rsidRDefault="00000000" w:rsidRPr="00000000" w14:paraId="00000124">
      <w:pPr>
        <w:rPr/>
      </w:pPr>
      <w:bookmarkStart w:colFirst="0" w:colLast="0" w:name="_2sc1swcsr7fe" w:id="16"/>
      <w:bookmarkEnd w:id="16"/>
      <w:r w:rsidDel="00000000" w:rsidR="00000000" w:rsidRPr="00000000">
        <w:rPr>
          <w:rtl w:val="0"/>
        </w:rPr>
      </w:r>
    </w:p>
    <w:p w:rsidR="00000000" w:rsidDel="00000000" w:rsidP="00000000" w:rsidRDefault="00000000" w:rsidRPr="00000000" w14:paraId="00000125">
      <w:pPr>
        <w:rPr/>
      </w:pPr>
      <w:bookmarkStart w:colFirst="0" w:colLast="0" w:name="_a6wa4e9qp2ij" w:id="17"/>
      <w:bookmarkEnd w:id="17"/>
      <w:r w:rsidDel="00000000" w:rsidR="00000000" w:rsidRPr="00000000">
        <w:rPr>
          <w:rtl w:val="0"/>
        </w:rPr>
      </w:r>
    </w:p>
    <w:p w:rsidR="00000000" w:rsidDel="00000000" w:rsidP="00000000" w:rsidRDefault="00000000" w:rsidRPr="00000000" w14:paraId="00000126">
      <w:pPr>
        <w:rPr/>
      </w:pPr>
      <w:bookmarkStart w:colFirst="0" w:colLast="0" w:name="_gkuaj71ttl3v" w:id="18"/>
      <w:bookmarkEnd w:id="18"/>
      <w:r w:rsidDel="00000000" w:rsidR="00000000" w:rsidRPr="00000000">
        <w:rPr>
          <w:rtl w:val="0"/>
        </w:rPr>
      </w:r>
    </w:p>
    <w:p w:rsidR="00000000" w:rsidDel="00000000" w:rsidP="00000000" w:rsidRDefault="00000000" w:rsidRPr="00000000" w14:paraId="00000127">
      <w:pPr>
        <w:rPr/>
      </w:pPr>
      <w:bookmarkStart w:colFirst="0" w:colLast="0" w:name="_xpfi93m4er5x" w:id="19"/>
      <w:bookmarkEnd w:id="19"/>
      <w:r w:rsidDel="00000000" w:rsidR="00000000" w:rsidRPr="00000000">
        <w:rPr>
          <w:rtl w:val="0"/>
        </w:rPr>
      </w:r>
    </w:p>
    <w:p w:rsidR="00000000" w:rsidDel="00000000" w:rsidP="00000000" w:rsidRDefault="00000000" w:rsidRPr="00000000" w14:paraId="00000128">
      <w:pPr>
        <w:rPr/>
      </w:pPr>
      <w:bookmarkStart w:colFirst="0" w:colLast="0" w:name="_6o1yhc3rlwhp" w:id="20"/>
      <w:bookmarkEnd w:id="20"/>
      <w:r w:rsidDel="00000000" w:rsidR="00000000" w:rsidRPr="00000000">
        <w:rPr>
          <w:rtl w:val="0"/>
        </w:rPr>
      </w:r>
    </w:p>
    <w:p w:rsidR="00000000" w:rsidDel="00000000" w:rsidP="00000000" w:rsidRDefault="00000000" w:rsidRPr="00000000" w14:paraId="00000129">
      <w:pPr>
        <w:rPr/>
      </w:pPr>
      <w:bookmarkStart w:colFirst="0" w:colLast="0" w:name="_hf0ccltjyiqu" w:id="21"/>
      <w:bookmarkEnd w:id="21"/>
      <w:r w:rsidDel="00000000" w:rsidR="00000000" w:rsidRPr="00000000">
        <w:rPr>
          <w:rtl w:val="0"/>
        </w:rPr>
        <w:t xml:space="preserve">The Component Provider is committed to providing the following reports using predefined templates</w:t>
      </w:r>
      <w:r w:rsidDel="00000000" w:rsidR="00000000" w:rsidRPr="00000000">
        <w:rPr>
          <w:vertAlign w:val="superscript"/>
        </w:rPr>
        <w:footnoteReference w:customMarkFollows="0" w:id="9"/>
      </w:r>
      <w:r w:rsidDel="00000000" w:rsidR="00000000" w:rsidRPr="00000000">
        <w:rPr>
          <w:rtl w:val="0"/>
        </w:rPr>
        <w:t xml:space="preserve">:</w:t>
      </w:r>
    </w:p>
    <w:tbl>
      <w:tblPr>
        <w:tblStyle w:val="Table7"/>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2"/>
        <w:gridCol w:w="1805.2"/>
        <w:gridCol w:w="1805.2"/>
        <w:gridCol w:w="1805.2"/>
        <w:gridCol w:w="1805.2"/>
        <w:tblGridChange w:id="0">
          <w:tblGrid>
            <w:gridCol w:w="1805.2"/>
            <w:gridCol w:w="1805.2"/>
            <w:gridCol w:w="1805.2"/>
            <w:gridCol w:w="1805.2"/>
            <w:gridCol w:w="1805.2"/>
          </w:tblGrid>
        </w:tblGridChange>
      </w:tblGrid>
      <w:tr>
        <w:tc>
          <w:tcPr>
            <w:shd w:fill="b8cce4"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Report title</w:t>
            </w:r>
          </w:p>
        </w:tc>
        <w:tc>
          <w:tcPr>
            <w:shd w:fill="b8cce4"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Content</w:t>
            </w:r>
          </w:p>
        </w:tc>
        <w:tc>
          <w:tcPr>
            <w:shd w:fill="b8cce4"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Frequency</w:t>
            </w:r>
          </w:p>
        </w:tc>
        <w:tc>
          <w:tcPr>
            <w:shd w:fill="b8cce4"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Produced by</w:t>
            </w:r>
          </w:p>
        </w:tc>
        <w:tc>
          <w:tcPr>
            <w:shd w:fill="b8cce4"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Delivery</w:t>
            </w:r>
          </w:p>
        </w:tc>
      </w:tr>
      <w:tr>
        <w:tc>
          <w:tcPr>
            <w:shd w:fill="b8cce4"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Service Performance Report</w:t>
            </w:r>
          </w:p>
        </w:tc>
        <w:tc>
          <w:tcP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t xml:space="preserve">The document provides an overall assessment of service performance (per month) and OLA target performance achieved during the reporting period based on values from EGI monitoring</w:t>
            </w:r>
            <w:r w:rsidDel="00000000" w:rsidR="00000000" w:rsidRPr="00000000">
              <w:rPr>
                <w:vertAlign w:val="superscript"/>
              </w:rPr>
              <w:footnoteReference w:customMarkFollows="0" w:id="10"/>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t xml:space="preserve">Aligned with invoicing schedule (Section 9), unless otherwise specified/requested by the customer. </w:t>
              <w:br w:type="textWrapp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Component Provider</w:t>
            </w:r>
          </w:p>
        </w:tc>
        <w:tc>
          <w:tcP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to </w:t>
            </w:r>
            <w:r w:rsidDel="00000000" w:rsidR="00000000" w:rsidRPr="00000000">
              <w:rPr>
                <w:b w:val="1"/>
                <w:rtl w:val="0"/>
              </w:rPr>
              <w:t xml:space="preserve">EGI contact</w:t>
            </w:r>
            <w:r w:rsidDel="00000000" w:rsidR="00000000" w:rsidRPr="00000000">
              <w:rPr>
                <w:rtl w:val="0"/>
              </w:rPr>
              <w:t xml:space="preserve"> together with invoice for period.</w:t>
            </w:r>
            <w:r w:rsidDel="00000000" w:rsidR="00000000" w:rsidRPr="00000000">
              <w:rPr>
                <w:rtl w:val="0"/>
              </w:rPr>
            </w:r>
          </w:p>
        </w:tc>
      </w:tr>
      <w:tr>
        <w:tc>
          <w:tcPr>
            <w:shd w:fill="b8cce4"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Agreement Violation</w:t>
            </w:r>
          </w:p>
        </w:tc>
        <w:tc>
          <w:tcP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Agreement violation justification and a plan for service enhancement</w:t>
            </w:r>
          </w:p>
        </w:tc>
        <w:tc>
          <w:tcPr>
            <w:tcMar>
              <w:top w:w="100.0" w:type="dxa"/>
              <w:left w:w="100.0" w:type="dxa"/>
              <w:bottom w:w="100.0" w:type="dxa"/>
              <w:right w:w="100.0" w:type="dxa"/>
            </w:tcMar>
            <w:vAlign w:val="top"/>
          </w:tcPr>
          <w:p w:rsidR="00000000" w:rsidDel="00000000" w:rsidP="00000000" w:rsidRDefault="00000000" w:rsidRPr="00000000" w14:paraId="00000136">
            <w:pPr>
              <w:spacing w:after="0" w:lineRule="auto"/>
              <w:jc w:val="left"/>
              <w:rPr/>
            </w:pPr>
            <w:r w:rsidDel="00000000" w:rsidR="00000000" w:rsidRPr="00000000">
              <w:rPr>
                <w:rtl w:val="0"/>
              </w:rPr>
              <w:t xml:space="preserve">Within 10 working days from the date of notification to/from the EGI Foundation about violation</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8">
            <w:pPr>
              <w:widowControl w:val="0"/>
              <w:spacing w:after="0" w:line="240" w:lineRule="auto"/>
              <w:jc w:val="left"/>
              <w:rPr/>
            </w:pPr>
            <w:r w:rsidDel="00000000" w:rsidR="00000000" w:rsidRPr="00000000">
              <w:rPr>
                <w:rtl w:val="0"/>
              </w:rPr>
              <w:t xml:space="preserve">Component Provider</w:t>
            </w:r>
          </w:p>
        </w:tc>
        <w:tc>
          <w:tcPr>
            <w:tcMar>
              <w:top w:w="100.0" w:type="dxa"/>
              <w:left w:w="100.0" w:type="dxa"/>
              <w:bottom w:w="100.0" w:type="dxa"/>
              <w:right w:w="100.0" w:type="dxa"/>
            </w:tcMar>
            <w:vAlign w:val="top"/>
          </w:tcPr>
          <w:p w:rsidR="00000000" w:rsidDel="00000000" w:rsidP="00000000" w:rsidRDefault="00000000" w:rsidRPr="00000000" w14:paraId="00000139">
            <w:pPr>
              <w:widowControl w:val="0"/>
              <w:spacing w:after="0" w:line="240" w:lineRule="auto"/>
              <w:jc w:val="left"/>
              <w:rPr/>
            </w:pPr>
            <w:r w:rsidDel="00000000" w:rsidR="00000000" w:rsidRPr="00000000">
              <w:rPr>
                <w:rtl w:val="0"/>
              </w:rPr>
              <w:t xml:space="preserve">Email to </w:t>
            </w:r>
            <w:r w:rsidDel="00000000" w:rsidR="00000000" w:rsidRPr="00000000">
              <w:rPr>
                <w:b w:val="1"/>
                <w:rtl w:val="0"/>
              </w:rPr>
              <w:t xml:space="preserve">EGI technical contact</w:t>
            </w:r>
            <w:r w:rsidDel="00000000" w:rsidR="00000000" w:rsidRPr="00000000">
              <w:rPr>
                <w:rtl w:val="0"/>
              </w:rPr>
              <w:t xml:space="preserve"> together with invoice for period.</w:t>
            </w:r>
            <w:r w:rsidDel="00000000" w:rsidR="00000000" w:rsidRPr="00000000">
              <w:rPr>
                <w:rtl w:val="0"/>
              </w:rPr>
            </w:r>
          </w:p>
        </w:tc>
      </w:tr>
    </w:tbl>
    <w:p w:rsidR="00000000" w:rsidDel="00000000" w:rsidP="00000000" w:rsidRDefault="00000000" w:rsidRPr="00000000" w14:paraId="0000013A">
      <w:pPr>
        <w:rPr/>
      </w:pPr>
      <w:bookmarkStart w:colFirst="0" w:colLast="0" w:name="_l4x7vwvjt0gm" w:id="22"/>
      <w:bookmarkEnd w:id="22"/>
      <w:r w:rsidDel="00000000" w:rsidR="00000000" w:rsidRPr="00000000">
        <w:rPr>
          <w:rtl w:val="0"/>
        </w:rPr>
      </w:r>
    </w:p>
    <w:p w:rsidR="00000000" w:rsidDel="00000000" w:rsidP="00000000" w:rsidRDefault="00000000" w:rsidRPr="00000000" w14:paraId="0000013B">
      <w:pPr>
        <w:pStyle w:val="Heading2"/>
        <w:keepNext w:val="1"/>
        <w:keepLines w:val="1"/>
        <w:widowControl w:val="0"/>
        <w:numPr>
          <w:ilvl w:val="1"/>
          <w:numId w:val="2"/>
        </w:numPr>
        <w:pBdr>
          <w:top w:space="0" w:sz="0" w:val="nil"/>
          <w:left w:space="0" w:sz="0" w:val="nil"/>
          <w:bottom w:space="0" w:sz="0" w:val="nil"/>
          <w:right w:space="0" w:sz="0" w:val="nil"/>
          <w:between w:space="0" w:sz="0" w:val="nil"/>
        </w:pBdr>
        <w:shd w:fill="auto" w:val="clear"/>
        <w:spacing w:after="60" w:before="240" w:line="240" w:lineRule="auto"/>
        <w:ind w:left="576" w:right="0" w:hanging="576"/>
        <w:jc w:val="both"/>
      </w:pPr>
      <w:bookmarkStart w:colFirst="0" w:colLast="0" w:name="_o42f14hlrmzs" w:id="23"/>
      <w:bookmarkEnd w:id="23"/>
      <w:r w:rsidDel="00000000" w:rsidR="00000000" w:rsidRPr="00000000">
        <w:rPr>
          <w:color w:val="0063aa"/>
          <w:sz w:val="32"/>
          <w:szCs w:val="32"/>
          <w:rtl w:val="0"/>
        </w:rPr>
        <w:t xml:space="preserve">Violations</w:t>
      </w:r>
      <w:r w:rsidDel="00000000" w:rsidR="00000000" w:rsidRPr="00000000">
        <w:rPr>
          <w:rtl w:val="0"/>
        </w:rPr>
      </w:r>
    </w:p>
    <w:p w:rsidR="00000000" w:rsidDel="00000000" w:rsidP="00000000" w:rsidRDefault="00000000" w:rsidRPr="00000000" w14:paraId="0000013C">
      <w:pPr>
        <w:rPr/>
      </w:pPr>
      <w:bookmarkStart w:colFirst="0" w:colLast="0" w:name="_3pr6q8eymuwr" w:id="24"/>
      <w:bookmarkEnd w:id="24"/>
      <w:r w:rsidDel="00000000" w:rsidR="00000000" w:rsidRPr="00000000">
        <w:rPr>
          <w:rtl w:val="0"/>
        </w:rPr>
        <w:t xml:space="preserve">The Component Provider commits to inform the EGI Foundation, if the Agreement is violated or violation is anticipated. The following rules are agreed for communication in the event of the Agreement violation:</w:t>
      </w:r>
    </w:p>
    <w:p w:rsidR="00000000" w:rsidDel="00000000" w:rsidP="00000000" w:rsidRDefault="00000000" w:rsidRPr="00000000" w14:paraId="000001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In case of service target violation, the Component Provider must provide justifications and a plan for service enhancement within 10 working days from the date of notification to/from the EGI Foundation.</w:t>
      </w:r>
    </w:p>
    <w:p w:rsidR="00000000" w:rsidDel="00000000" w:rsidP="00000000" w:rsidRDefault="00000000" w:rsidRPr="00000000" w14:paraId="0000013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In case of no or unsatisfactory justification and plan for improvement, EGI Foundation reserves the right to replace the Component Provider, in which the Component Provider forfeits future payments.</w:t>
      </w:r>
    </w:p>
    <w:p w:rsidR="00000000" w:rsidDel="00000000" w:rsidP="00000000" w:rsidRDefault="00000000" w:rsidRPr="00000000" w14:paraId="000001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jc w:val="both"/>
      </w:pPr>
      <w:r w:rsidDel="00000000" w:rsidR="00000000" w:rsidRPr="00000000">
        <w:rPr>
          <w:rtl w:val="0"/>
        </w:rPr>
        <w:t xml:space="preserve">In the case of </w:t>
      </w:r>
      <w:r w:rsidDel="00000000" w:rsidR="00000000" w:rsidRPr="00000000">
        <w:rPr>
          <w:rtl w:val="0"/>
        </w:rPr>
        <w:t xml:space="preserve">repeated violations</w:t>
      </w:r>
      <w:r w:rsidDel="00000000" w:rsidR="00000000" w:rsidRPr="00000000">
        <w:rPr>
          <w:rtl w:val="0"/>
        </w:rPr>
        <w:t xml:space="preserve"> that jeopardizes the ability of the Customer to meet their goals, EGI Foundation reserves the right to replace the Component Provider and the Component Provider forfeits all outstanding payments (i.e. current and future).</w:t>
      </w:r>
    </w:p>
    <w:p w:rsidR="00000000" w:rsidDel="00000000" w:rsidP="00000000" w:rsidRDefault="00000000" w:rsidRPr="00000000" w14:paraId="00000140">
      <w:pPr>
        <w:pStyle w:val="Heading2"/>
        <w:numPr>
          <w:ilvl w:val="1"/>
          <w:numId w:val="2"/>
        </w:numPr>
        <w:ind w:left="576" w:hanging="576"/>
        <w:rPr/>
      </w:pPr>
      <w:bookmarkStart w:colFirst="0" w:colLast="0" w:name="_44sinio" w:id="25"/>
      <w:bookmarkEnd w:id="25"/>
      <w:r w:rsidDel="00000000" w:rsidR="00000000" w:rsidRPr="00000000">
        <w:rPr>
          <w:rtl w:val="0"/>
        </w:rPr>
        <w:t xml:space="preserve">Escalation and complaints</w:t>
      </w:r>
    </w:p>
    <w:p w:rsidR="00000000" w:rsidDel="00000000" w:rsidP="00000000" w:rsidRDefault="00000000" w:rsidRPr="00000000" w14:paraId="00000141">
      <w:pPr>
        <w:rPr/>
      </w:pPr>
      <w:r w:rsidDel="00000000" w:rsidR="00000000" w:rsidRPr="00000000">
        <w:rPr>
          <w:rtl w:val="0"/>
        </w:rPr>
        <w:t xml:space="preserve">For complaints, the defined EGI Foundation contact point shall be used, and the following rules apply:</w:t>
      </w:r>
    </w:p>
    <w:p w:rsidR="00000000" w:rsidDel="00000000" w:rsidP="00000000" w:rsidRDefault="00000000" w:rsidRPr="00000000" w14:paraId="000001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Complaints should be directed to the EGI Foundation contact</w:t>
      </w:r>
    </w:p>
    <w:p w:rsidR="00000000" w:rsidDel="00000000" w:rsidP="00000000" w:rsidRDefault="00000000" w:rsidRPr="00000000" w14:paraId="000001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The Component Provider contact will be contacted in case of received complaints. </w:t>
      </w:r>
    </w:p>
    <w:p w:rsidR="00000000" w:rsidDel="00000000" w:rsidP="00000000" w:rsidRDefault="00000000" w:rsidRPr="00000000" w14:paraId="00000144">
      <w:pPr>
        <w:pStyle w:val="Heading1"/>
        <w:numPr>
          <w:ilvl w:val="0"/>
          <w:numId w:val="2"/>
        </w:numPr>
        <w:ind w:left="432" w:hanging="432"/>
        <w:rPr/>
      </w:pPr>
      <w:bookmarkStart w:colFirst="0" w:colLast="0" w:name="_2jxsxqh" w:id="26"/>
      <w:bookmarkEnd w:id="26"/>
      <w:r w:rsidDel="00000000" w:rsidR="00000000" w:rsidRPr="00000000">
        <w:rPr>
          <w:rtl w:val="0"/>
        </w:rPr>
        <w:t xml:space="preserve">Information security and data protection</w:t>
      </w:r>
    </w:p>
    <w:p w:rsidR="00000000" w:rsidDel="00000000" w:rsidP="00000000" w:rsidRDefault="00000000" w:rsidRPr="00000000" w14:paraId="00000145">
      <w:pPr>
        <w:rPr/>
      </w:pPr>
      <w:bookmarkStart w:colFirst="0" w:colLast="0" w:name="_z337ya" w:id="27"/>
      <w:bookmarkEnd w:id="27"/>
      <w:r w:rsidDel="00000000" w:rsidR="00000000" w:rsidRPr="00000000">
        <w:rPr>
          <w:rtl w:val="0"/>
        </w:rPr>
        <w:t xml:space="preserve">The following rules for information security and data protection apply:</w:t>
      </w:r>
    </w:p>
    <w:p w:rsidR="00000000" w:rsidDel="00000000" w:rsidP="00000000" w:rsidRDefault="00000000" w:rsidRPr="00000000" w14:paraId="000001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Assertion of absolute security in IT systems is impossible. The Component Provider is making every effort to maximize security level of users’ data and minimize possible harm in the event of an incident.</w:t>
      </w:r>
    </w:p>
    <w:p w:rsidR="00000000" w:rsidDel="00000000" w:rsidP="00000000" w:rsidRDefault="00000000" w:rsidRPr="00000000" w14:paraId="000001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The </w:t>
      </w:r>
      <w:r w:rsidDel="00000000" w:rsidR="00000000" w:rsidRPr="00000000">
        <w:rPr>
          <w:rtl w:val="0"/>
        </w:rPr>
        <w:t xml:space="preserve">Component </w:t>
      </w:r>
      <w:r w:rsidDel="00000000" w:rsidR="00000000" w:rsidRPr="00000000">
        <w:rPr>
          <w:rtl w:val="0"/>
        </w:rPr>
        <w:t xml:space="preserve">Provider must define and abide by an information security and data protection policy related to the service being provided. </w:t>
      </w:r>
    </w:p>
    <w:p w:rsidR="00000000" w:rsidDel="00000000" w:rsidP="00000000" w:rsidRDefault="00000000" w:rsidRPr="00000000" w14:paraId="000001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This must meet all requirements of any relevant EGI policies or procedures</w:t>
      </w:r>
      <w:r w:rsidDel="00000000" w:rsidR="00000000" w:rsidRPr="00000000">
        <w:rPr>
          <w:vertAlign w:val="superscript"/>
        </w:rPr>
        <w:footnoteReference w:customMarkFollows="0" w:id="11"/>
      </w:r>
      <w:r w:rsidDel="00000000" w:rsidR="00000000" w:rsidRPr="00000000">
        <w:rPr>
          <w:rtl w:val="0"/>
        </w:rPr>
        <w:t xml:space="preserve"> and also must be compliant with the relevant national legislation.</w:t>
      </w:r>
    </w:p>
    <w:p w:rsidR="00000000" w:rsidDel="00000000" w:rsidP="00000000" w:rsidRDefault="00000000" w:rsidRPr="00000000" w14:paraId="00000149">
      <w:pPr>
        <w:pStyle w:val="Heading1"/>
        <w:numPr>
          <w:ilvl w:val="0"/>
          <w:numId w:val="2"/>
        </w:numPr>
        <w:ind w:left="432" w:hanging="432"/>
        <w:rPr/>
      </w:pPr>
      <w:bookmarkStart w:colFirst="0" w:colLast="0" w:name="_3j2qqm3" w:id="28"/>
      <w:bookmarkEnd w:id="28"/>
      <w:r w:rsidDel="00000000" w:rsidR="00000000" w:rsidRPr="00000000">
        <w:rPr>
          <w:rtl w:val="0"/>
        </w:rPr>
        <w:t xml:space="preserve">Responsibilities </w:t>
      </w:r>
    </w:p>
    <w:p w:rsidR="00000000" w:rsidDel="00000000" w:rsidP="00000000" w:rsidRDefault="00000000" w:rsidRPr="00000000" w14:paraId="0000014A">
      <w:pPr>
        <w:pStyle w:val="Heading2"/>
        <w:keepNext w:val="1"/>
        <w:keepLines w:val="1"/>
        <w:widowControl w:val="0"/>
        <w:numPr>
          <w:ilvl w:val="1"/>
          <w:numId w:val="2"/>
        </w:numPr>
        <w:pBdr>
          <w:top w:space="0" w:sz="0" w:val="nil"/>
          <w:left w:space="0" w:sz="0" w:val="nil"/>
          <w:bottom w:space="0" w:sz="0" w:val="nil"/>
          <w:right w:space="0" w:sz="0" w:val="nil"/>
          <w:between w:space="0" w:sz="0" w:val="nil"/>
        </w:pBdr>
        <w:shd w:fill="auto" w:val="clear"/>
        <w:spacing w:after="60" w:before="240" w:line="240" w:lineRule="auto"/>
        <w:ind w:left="576" w:right="0" w:hanging="576"/>
        <w:jc w:val="both"/>
      </w:pPr>
      <w:bookmarkStart w:colFirst="0" w:colLast="0" w:name="_3jgyragdkjy7" w:id="29"/>
      <w:bookmarkEnd w:id="29"/>
      <w:r w:rsidDel="00000000" w:rsidR="00000000" w:rsidRPr="00000000">
        <w:rPr>
          <w:rtl w:val="0"/>
        </w:rPr>
        <w:t xml:space="preserve">Of the </w:t>
      </w:r>
      <w:r w:rsidDel="00000000" w:rsidR="00000000" w:rsidRPr="00000000">
        <w:rPr>
          <w:rtl w:val="0"/>
        </w:rPr>
        <w:t xml:space="preserve">Component</w:t>
      </w:r>
      <w:r w:rsidDel="00000000" w:rsidR="00000000" w:rsidRPr="00000000">
        <w:rPr>
          <w:color w:val="000000"/>
          <w:sz w:val="22"/>
          <w:szCs w:val="22"/>
          <w:rtl w:val="0"/>
        </w:rPr>
        <w:t xml:space="preserve"> </w:t>
      </w:r>
      <w:r w:rsidDel="00000000" w:rsidR="00000000" w:rsidRPr="00000000">
        <w:rPr>
          <w:rtl w:val="0"/>
        </w:rPr>
        <w:t xml:space="preserve">Provider</w:t>
      </w:r>
      <w:r w:rsidDel="00000000" w:rsidR="00000000" w:rsidRPr="00000000">
        <w:rPr>
          <w:rtl w:val="0"/>
        </w:rPr>
      </w:r>
    </w:p>
    <w:p w:rsidR="00000000" w:rsidDel="00000000" w:rsidP="00000000" w:rsidRDefault="00000000" w:rsidRPr="00000000" w14:paraId="0000014B">
      <w:pPr>
        <w:rPr/>
      </w:pPr>
      <w:bookmarkStart w:colFirst="0" w:colLast="0" w:name="_4i7ojhp" w:id="30"/>
      <w:bookmarkEnd w:id="30"/>
      <w:r w:rsidDel="00000000" w:rsidR="00000000" w:rsidRPr="00000000">
        <w:rPr>
          <w:rtl w:val="0"/>
        </w:rPr>
        <w:t xml:space="preserve">Additional responsibilities of the </w:t>
      </w:r>
      <w:r w:rsidDel="00000000" w:rsidR="00000000" w:rsidRPr="00000000">
        <w:rPr>
          <w:rtl w:val="0"/>
        </w:rPr>
        <w:t xml:space="preserve">Component </w:t>
      </w:r>
      <w:r w:rsidDel="00000000" w:rsidR="00000000" w:rsidRPr="00000000">
        <w:rPr>
          <w:rtl w:val="0"/>
        </w:rPr>
        <w:t xml:space="preserve">Provider are as follow:</w:t>
      </w:r>
    </w:p>
    <w:p w:rsidR="00000000" w:rsidDel="00000000" w:rsidP="00000000" w:rsidRDefault="00000000" w:rsidRPr="00000000" w14:paraId="000001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Adhere to all applicable operational and security policies and </w:t>
      </w:r>
      <w:r w:rsidDel="00000000" w:rsidR="00000000" w:rsidRPr="00000000">
        <w:rPr>
          <w:rtl w:val="0"/>
        </w:rPr>
        <w:t xml:space="preserve">procedures</w:t>
      </w:r>
      <w:r w:rsidDel="00000000" w:rsidR="00000000" w:rsidRPr="00000000">
        <w:rPr>
          <w:vertAlign w:val="superscript"/>
          <w:rtl w:val="0"/>
        </w:rPr>
        <w:t xml:space="preserve">12</w:t>
      </w:r>
      <w:r w:rsidDel="00000000" w:rsidR="00000000" w:rsidRPr="00000000">
        <w:rPr>
          <w:rtl w:val="0"/>
        </w:rPr>
        <w:t xml:space="preserve"> and to other policy documents referenced therein applicable to “Infrastructure” scope. </w:t>
      </w:r>
    </w:p>
    <w:p w:rsidR="00000000" w:rsidDel="00000000" w:rsidP="00000000" w:rsidRDefault="00000000" w:rsidRPr="00000000" w14:paraId="000001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Use communication channel defined in the agreement.</w:t>
      </w:r>
    </w:p>
    <w:p w:rsidR="00000000" w:rsidDel="00000000" w:rsidP="00000000" w:rsidRDefault="00000000" w:rsidRPr="00000000" w14:paraId="000001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Accept EGI monitoring services provided to measure fulfilment of agreed service level targets. </w:t>
      </w:r>
    </w:p>
    <w:p w:rsidR="00000000" w:rsidDel="00000000" w:rsidP="00000000" w:rsidRDefault="00000000" w:rsidRPr="00000000" w14:paraId="000001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Ensure the accuracy of the information in EGI Configuration Database GOCDB </w:t>
      </w:r>
    </w:p>
    <w:p w:rsidR="00000000" w:rsidDel="00000000" w:rsidP="00000000" w:rsidRDefault="00000000" w:rsidRPr="00000000" w14:paraId="0000015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The </w:t>
      </w:r>
      <w:r w:rsidDel="00000000" w:rsidR="00000000" w:rsidRPr="00000000">
        <w:rPr>
          <w:rtl w:val="0"/>
        </w:rPr>
        <w:t xml:space="preserve">Component </w:t>
      </w:r>
      <w:r w:rsidDel="00000000" w:rsidR="00000000" w:rsidRPr="00000000">
        <w:rPr>
          <w:rtl w:val="0"/>
        </w:rPr>
        <w:t xml:space="preserve">Provider contact details (name, phone number, e-mail address) of a set of contact points for security, operational and administrative emergencies.</w:t>
      </w:r>
    </w:p>
    <w:p w:rsidR="00000000" w:rsidDel="00000000" w:rsidP="00000000" w:rsidRDefault="00000000" w:rsidRPr="00000000" w14:paraId="0000015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Components of the service are registered and in the EGI scope.</w:t>
      </w:r>
    </w:p>
    <w:p w:rsidR="00000000" w:rsidDel="00000000" w:rsidP="00000000" w:rsidRDefault="00000000" w:rsidRPr="00000000" w14:paraId="0000015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The services that are offered by the </w:t>
      </w:r>
      <w:r w:rsidDel="00000000" w:rsidR="00000000" w:rsidRPr="00000000">
        <w:rPr>
          <w:rtl w:val="0"/>
        </w:rPr>
        <w:t xml:space="preserve">Component </w:t>
      </w:r>
      <w:r w:rsidDel="00000000" w:rsidR="00000000" w:rsidRPr="00000000">
        <w:rPr>
          <w:rtl w:val="0"/>
        </w:rPr>
        <w:t xml:space="preserve">Provider must be specified.</w:t>
      </w:r>
    </w:p>
    <w:p w:rsidR="00000000" w:rsidDel="00000000" w:rsidP="00000000" w:rsidRDefault="00000000" w:rsidRPr="00000000" w14:paraId="000001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jc w:val="both"/>
      </w:pPr>
      <w:r w:rsidDel="00000000" w:rsidR="00000000" w:rsidRPr="00000000">
        <w:rPr>
          <w:rtl w:val="0"/>
        </w:rPr>
        <w:t xml:space="preserve">All services with information system or accounting capabilities, must have at least one local or remote endpoint to publish information:</w:t>
      </w:r>
    </w:p>
    <w:p w:rsidR="00000000" w:rsidDel="00000000" w:rsidP="00000000" w:rsidRDefault="00000000" w:rsidRPr="00000000" w14:paraId="0000015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Being provided into the site information system.</w:t>
      </w:r>
    </w:p>
    <w:p w:rsidR="00000000" w:rsidDel="00000000" w:rsidP="00000000" w:rsidRDefault="00000000" w:rsidRPr="00000000" w14:paraId="0000015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Being delivered to the EGI accounting infrastructure.</w:t>
      </w:r>
    </w:p>
    <w:p w:rsidR="00000000" w:rsidDel="00000000" w:rsidP="00000000" w:rsidRDefault="00000000" w:rsidRPr="00000000" w14:paraId="000001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jc w:val="both"/>
      </w:pPr>
      <w:r w:rsidDel="00000000" w:rsidR="00000000" w:rsidRPr="00000000">
        <w:rPr>
          <w:rtl w:val="0"/>
        </w:rPr>
        <w:t xml:space="preserve">Enable and support</w:t>
      </w:r>
    </w:p>
    <w:p w:rsidR="00000000" w:rsidDel="00000000" w:rsidP="00000000" w:rsidRDefault="00000000" w:rsidRPr="00000000" w14:paraId="0000015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The OPS VO and </w:t>
      </w:r>
      <w:r w:rsidDel="00000000" w:rsidR="00000000" w:rsidRPr="00000000">
        <w:rPr>
          <w:rtl w:val="0"/>
        </w:rPr>
        <w:t xml:space="preserve">DTEAM</w:t>
      </w:r>
      <w:r w:rsidDel="00000000" w:rsidR="00000000" w:rsidRPr="00000000">
        <w:rPr>
          <w:rtl w:val="0"/>
        </w:rPr>
        <w:t xml:space="preserve"> VO.</w:t>
      </w:r>
    </w:p>
    <w:p w:rsidR="00000000" w:rsidDel="00000000" w:rsidP="00000000" w:rsidRDefault="00000000" w:rsidRPr="00000000" w14:paraId="0000015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At least one either national or global non-monitoring/troubleshooting user group (e.g. managed using an interoperable VO management service), which must be registered in the EGI Operations Portal.</w:t>
      </w:r>
    </w:p>
    <w:p w:rsidR="00000000" w:rsidDel="00000000" w:rsidP="00000000" w:rsidRDefault="00000000" w:rsidRPr="00000000" w14:paraId="0000015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1133.858267716535" w:right="0" w:hanging="283.46456692913335"/>
        <w:jc w:val="both"/>
      </w:pPr>
      <w:r w:rsidDel="00000000" w:rsidR="00000000" w:rsidRPr="00000000">
        <w:rPr>
          <w:rtl w:val="0"/>
        </w:rPr>
        <w:t xml:space="preserve">The </w:t>
      </w:r>
      <w:r w:rsidDel="00000000" w:rsidR="00000000" w:rsidRPr="00000000">
        <w:rPr>
          <w:rtl w:val="0"/>
        </w:rPr>
        <w:t xml:space="preserve">Component </w:t>
      </w:r>
      <w:r w:rsidDel="00000000" w:rsidR="00000000" w:rsidRPr="00000000">
        <w:rPr>
          <w:rtl w:val="0"/>
        </w:rPr>
        <w:t xml:space="preserve">Provider is encouraged to support as many user groups as possible. Specific agreements between the Provider and individual user groups are covered in separate agreements.</w:t>
      </w:r>
    </w:p>
    <w:p w:rsidR="00000000" w:rsidDel="00000000" w:rsidP="00000000" w:rsidRDefault="00000000" w:rsidRPr="00000000" w14:paraId="000001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jc w:val="both"/>
      </w:pPr>
      <w:r w:rsidDel="00000000" w:rsidR="00000000" w:rsidRPr="00000000">
        <w:rPr>
          <w:rtl w:val="0"/>
        </w:rPr>
        <w:t xml:space="preserve">Enable</w:t>
      </w:r>
    </w:p>
    <w:p w:rsidR="00000000" w:rsidDel="00000000" w:rsidP="00000000" w:rsidRDefault="00000000" w:rsidRPr="00000000" w14:paraId="0000015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Operational service monitoring - provided centrally by EGI Foundation and (if deemed necessary by the Resource Infrastructure Provider) by the Resource Infrastructure Provider. </w:t>
      </w:r>
    </w:p>
    <w:p w:rsidR="00000000" w:rsidDel="00000000" w:rsidP="00000000" w:rsidRDefault="00000000" w:rsidRPr="00000000" w14:paraId="0000015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Central security monitoring - performed centrally by EGI Foundation. </w:t>
      </w:r>
    </w:p>
    <w:p w:rsidR="00000000" w:rsidDel="00000000" w:rsidP="00000000" w:rsidRDefault="00000000" w:rsidRPr="00000000" w14:paraId="0000015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Testing and troubleshooting from outside.</w:t>
      </w:r>
    </w:p>
    <w:p w:rsidR="00000000" w:rsidDel="00000000" w:rsidP="00000000" w:rsidRDefault="00000000" w:rsidRPr="00000000" w14:paraId="000001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Ensure </w:t>
      </w:r>
    </w:p>
    <w:p w:rsidR="00000000" w:rsidDel="00000000" w:rsidP="00000000" w:rsidRDefault="00000000" w:rsidRPr="00000000" w14:paraId="0000015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At least one system administrator reachable during working hours of supporting organization. </w:t>
      </w:r>
    </w:p>
    <w:p w:rsidR="00000000" w:rsidDel="00000000" w:rsidP="00000000" w:rsidRDefault="00000000" w:rsidRPr="00000000" w14:paraId="0000016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Sufficient computational and storage resources and network connectivity to support the proper operation of its services, as indicated by passing all relevant Monitoring Service tests.</w:t>
      </w:r>
    </w:p>
    <w:p w:rsidR="00000000" w:rsidDel="00000000" w:rsidP="00000000" w:rsidRDefault="00000000" w:rsidRPr="00000000" w14:paraId="0000016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The provisioning of services in itself not create any intellectual property rights in software, information and data provided to the services provided by the </w:t>
      </w:r>
      <w:r w:rsidDel="00000000" w:rsidR="00000000" w:rsidRPr="00000000">
        <w:rPr>
          <w:rtl w:val="0"/>
        </w:rPr>
        <w:t xml:space="preserve">Component </w:t>
      </w:r>
      <w:r w:rsidDel="00000000" w:rsidR="00000000" w:rsidRPr="00000000">
        <w:rPr>
          <w:rtl w:val="0"/>
        </w:rPr>
        <w:t xml:space="preserve">Provider, or in data generated by the services provided.</w:t>
      </w:r>
    </w:p>
    <w:p w:rsidR="00000000" w:rsidDel="00000000" w:rsidP="00000000" w:rsidRDefault="00000000" w:rsidRPr="00000000" w14:paraId="000001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jc w:val="both"/>
      </w:pPr>
      <w:r w:rsidDel="00000000" w:rsidR="00000000" w:rsidRPr="00000000">
        <w:rPr>
          <w:rtl w:val="0"/>
        </w:rPr>
        <w:t xml:space="preserve">Operate UMD-compliant Middleware supported by EGI Foundation– applicable for High Throughput Computing Platform. </w:t>
      </w:r>
    </w:p>
    <w:p w:rsidR="00000000" w:rsidDel="00000000" w:rsidP="00000000" w:rsidRDefault="00000000" w:rsidRPr="00000000" w14:paraId="0000016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The </w:t>
      </w:r>
      <w:r w:rsidDel="00000000" w:rsidR="00000000" w:rsidRPr="00000000">
        <w:rPr>
          <w:rtl w:val="0"/>
        </w:rPr>
        <w:t xml:space="preserve">Component </w:t>
      </w:r>
      <w:r w:rsidDel="00000000" w:rsidR="00000000" w:rsidRPr="00000000">
        <w:rPr>
          <w:rtl w:val="0"/>
        </w:rPr>
        <w:t xml:space="preserve">Provider is encouraged to stay abreast of updates in order to benefit from the latest improvements and features.</w:t>
      </w:r>
    </w:p>
    <w:p w:rsidR="00000000" w:rsidDel="00000000" w:rsidP="00000000" w:rsidRDefault="00000000" w:rsidRPr="00000000" w14:paraId="00000164">
      <w:pPr>
        <w:pStyle w:val="Heading2"/>
        <w:numPr>
          <w:ilvl w:val="1"/>
          <w:numId w:val="2"/>
        </w:numPr>
        <w:ind w:left="576" w:hanging="576"/>
        <w:rPr/>
      </w:pPr>
      <w:bookmarkStart w:colFirst="0" w:colLast="0" w:name="_1ci93xb" w:id="31"/>
      <w:bookmarkEnd w:id="31"/>
      <w:r w:rsidDel="00000000" w:rsidR="00000000" w:rsidRPr="00000000">
        <w:rPr>
          <w:rtl w:val="0"/>
        </w:rPr>
        <w:t xml:space="preserve">Of the EGI Foundation</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pPr>
      <w:r w:rsidDel="00000000" w:rsidR="00000000" w:rsidRPr="00000000">
        <w:rPr>
          <w:rtl w:val="0"/>
        </w:rPr>
        <w:t xml:space="preserve">The responsibilities of EGI Foundation are:</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pPr>
      <w:r w:rsidDel="00000000" w:rsidR="00000000" w:rsidRPr="00000000">
        <w:rPr>
          <w:rtl w:val="0"/>
        </w:rPr>
        <w:t xml:space="preserve">Collect requirements from the </w:t>
      </w:r>
      <w:r w:rsidDel="00000000" w:rsidR="00000000" w:rsidRPr="00000000">
        <w:rPr>
          <w:rtl w:val="0"/>
        </w:rPr>
        <w:t xml:space="preserve">Component </w:t>
      </w:r>
      <w:r w:rsidDel="00000000" w:rsidR="00000000" w:rsidRPr="00000000">
        <w:rPr>
          <w:rtl w:val="0"/>
        </w:rPr>
        <w:t xml:space="preserve">Provider and raise any issues deemed necessary by the</w:t>
      </w:r>
    </w:p>
    <w:p w:rsidR="00000000" w:rsidDel="00000000" w:rsidP="00000000" w:rsidRDefault="00000000" w:rsidRPr="00000000" w14:paraId="000001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Provider to the attention of EGI and to ensure that these issues are properly dealt with.</w:t>
      </w:r>
    </w:p>
    <w:p w:rsidR="00000000" w:rsidDel="00000000" w:rsidP="00000000" w:rsidRDefault="00000000" w:rsidRPr="00000000" w14:paraId="000001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Raise any issues deemed necessary to the attention of the </w:t>
      </w:r>
      <w:r w:rsidDel="00000000" w:rsidR="00000000" w:rsidRPr="00000000">
        <w:rPr>
          <w:rtl w:val="0"/>
        </w:rPr>
        <w:t xml:space="preserve">Component </w:t>
      </w:r>
      <w:r w:rsidDel="00000000" w:rsidR="00000000" w:rsidRPr="00000000">
        <w:rPr>
          <w:rtl w:val="0"/>
        </w:rPr>
        <w:t xml:space="preserve">Provider.</w:t>
      </w:r>
    </w:p>
    <w:p w:rsidR="00000000" w:rsidDel="00000000" w:rsidP="00000000" w:rsidRDefault="00000000" w:rsidRPr="00000000" w14:paraId="000001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Register the </w:t>
      </w:r>
      <w:r w:rsidDel="00000000" w:rsidR="00000000" w:rsidRPr="00000000">
        <w:rPr>
          <w:rtl w:val="0"/>
        </w:rPr>
        <w:t xml:space="preserve">Component </w:t>
      </w:r>
      <w:r w:rsidDel="00000000" w:rsidR="00000000" w:rsidRPr="00000000">
        <w:rPr>
          <w:rtl w:val="0"/>
        </w:rPr>
        <w:t xml:space="preserve">Provider and its administrators in GOCDB and in the available helpdesk facilities as applicable.</w:t>
      </w:r>
    </w:p>
    <w:p w:rsidR="00000000" w:rsidDel="00000000" w:rsidP="00000000" w:rsidRDefault="00000000" w:rsidRPr="00000000" w14:paraId="000001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Provide support by helping in the resolution of advanced and specialised operational problems that cannot be solved by the </w:t>
      </w:r>
      <w:r w:rsidDel="00000000" w:rsidR="00000000" w:rsidRPr="00000000">
        <w:rPr>
          <w:rtl w:val="0"/>
        </w:rPr>
        <w:t xml:space="preserve">Component </w:t>
      </w:r>
      <w:r w:rsidDel="00000000" w:rsidR="00000000" w:rsidRPr="00000000">
        <w:rPr>
          <w:rtl w:val="0"/>
        </w:rPr>
        <w:t xml:space="preserve">Provider.</w:t>
      </w:r>
    </w:p>
    <w:p w:rsidR="00000000" w:rsidDel="00000000" w:rsidP="00000000" w:rsidRDefault="00000000" w:rsidRPr="00000000" w14:paraId="0000016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If necessary, the EGI Foundation will propagate and follow-up problems with higher-level operational or development teams.</w:t>
      </w:r>
    </w:p>
    <w:p w:rsidR="00000000" w:rsidDel="00000000" w:rsidP="00000000" w:rsidRDefault="00000000" w:rsidRPr="00000000" w14:paraId="000001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Monitor progress of incident and problem records and to ensure that the Provider works on records opened against them.</w:t>
      </w:r>
    </w:p>
    <w:p w:rsidR="00000000" w:rsidDel="00000000" w:rsidP="00000000" w:rsidRDefault="00000000" w:rsidRPr="00000000" w14:paraId="000001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Respond to incident and problem records from the </w:t>
      </w:r>
      <w:r w:rsidDel="00000000" w:rsidR="00000000" w:rsidRPr="00000000">
        <w:rPr>
          <w:rtl w:val="0"/>
        </w:rPr>
        <w:t xml:space="preserve">Component </w:t>
      </w:r>
      <w:r w:rsidDel="00000000" w:rsidR="00000000" w:rsidRPr="00000000">
        <w:rPr>
          <w:rtl w:val="0"/>
        </w:rPr>
        <w:t xml:space="preserve">Provider in a timely manner.</w:t>
      </w:r>
    </w:p>
    <w:p w:rsidR="00000000" w:rsidDel="00000000" w:rsidP="00000000" w:rsidRDefault="00000000" w:rsidRPr="00000000" w14:paraId="000001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Provide the operational services defined in Resource infrastructure Provider OLA and ensure their interoperation with the EGI Foundation ones as applicable. </w:t>
      </w:r>
    </w:p>
    <w:p w:rsidR="00000000" w:rsidDel="00000000" w:rsidP="00000000" w:rsidRDefault="00000000" w:rsidRPr="00000000" w14:paraId="000001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Coordinate and support the deployment of UMD-compliant middleware by the </w:t>
      </w:r>
      <w:r w:rsidDel="00000000" w:rsidR="00000000" w:rsidRPr="00000000">
        <w:rPr>
          <w:rtl w:val="0"/>
        </w:rPr>
        <w:t xml:space="preserve">Component </w:t>
      </w:r>
      <w:r w:rsidDel="00000000" w:rsidR="00000000" w:rsidRPr="00000000">
        <w:rPr>
          <w:rtl w:val="0"/>
        </w:rPr>
        <w:t xml:space="preserve">Provider. </w:t>
      </w:r>
    </w:p>
    <w:p w:rsidR="00000000" w:rsidDel="00000000" w:rsidP="00000000" w:rsidRDefault="00000000" w:rsidRPr="00000000" w14:paraId="000001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Coordinate local operational security activities and provide operational security support.</w:t>
      </w:r>
    </w:p>
    <w:p w:rsidR="00000000" w:rsidDel="00000000" w:rsidP="00000000" w:rsidRDefault="00000000" w:rsidRPr="00000000" w14:paraId="000001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Support coordination with other </w:t>
      </w:r>
      <w:r w:rsidDel="00000000" w:rsidR="00000000" w:rsidRPr="00000000">
        <w:rPr>
          <w:rtl w:val="0"/>
        </w:rPr>
        <w:t xml:space="preserve">Component </w:t>
      </w:r>
      <w:r w:rsidDel="00000000" w:rsidR="00000000" w:rsidRPr="00000000">
        <w:rPr>
          <w:rtl w:val="0"/>
        </w:rPr>
        <w:t xml:space="preserve">Providers.</w:t>
      </w:r>
    </w:p>
    <w:p w:rsidR="00000000" w:rsidDel="00000000" w:rsidP="00000000" w:rsidRDefault="00000000" w:rsidRPr="00000000" w14:paraId="000001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Support coordination and conflict resolution with the User.</w:t>
      </w:r>
    </w:p>
    <w:p w:rsidR="00000000" w:rsidDel="00000000" w:rsidP="00000000" w:rsidRDefault="00000000" w:rsidRPr="00000000" w14:paraId="00000173">
      <w:pPr>
        <w:pStyle w:val="Heading2"/>
        <w:keepNext w:val="1"/>
        <w:keepLines w:val="1"/>
        <w:widowControl w:val="0"/>
        <w:numPr>
          <w:ilvl w:val="1"/>
          <w:numId w:val="2"/>
        </w:numPr>
        <w:pBdr>
          <w:top w:space="0" w:sz="0" w:val="nil"/>
          <w:left w:space="0" w:sz="0" w:val="nil"/>
          <w:bottom w:space="0" w:sz="0" w:val="nil"/>
          <w:right w:space="0" w:sz="0" w:val="nil"/>
          <w:between w:space="0" w:sz="0" w:val="nil"/>
        </w:pBdr>
        <w:shd w:fill="auto" w:val="clear"/>
        <w:spacing w:after="60" w:before="240" w:line="240" w:lineRule="auto"/>
        <w:ind w:left="576" w:right="0" w:hanging="576"/>
        <w:jc w:val="both"/>
      </w:pPr>
      <w:bookmarkStart w:colFirst="0" w:colLast="0" w:name="_x671dgtatzl3" w:id="32"/>
      <w:bookmarkEnd w:id="32"/>
      <w:r w:rsidDel="00000000" w:rsidR="00000000" w:rsidRPr="00000000">
        <w:rPr>
          <w:color w:val="0063aa"/>
          <w:sz w:val="32"/>
          <w:szCs w:val="32"/>
          <w:rtl w:val="0"/>
        </w:rPr>
        <w:t xml:space="preserve">Of</w:t>
      </w:r>
      <w:r w:rsidDel="00000000" w:rsidR="00000000" w:rsidRPr="00000000">
        <w:rPr>
          <w:rtl w:val="0"/>
        </w:rPr>
        <w:t xml:space="preserve"> the User</w:t>
      </w:r>
    </w:p>
    <w:p w:rsidR="00000000" w:rsidDel="00000000" w:rsidP="00000000" w:rsidRDefault="00000000" w:rsidRPr="00000000" w14:paraId="00000174">
      <w:pPr>
        <w:ind w:left="0" w:firstLine="0"/>
        <w:rPr/>
      </w:pPr>
      <w:r w:rsidDel="00000000" w:rsidR="00000000" w:rsidRPr="00000000">
        <w:rPr>
          <w:rtl w:val="0"/>
        </w:rPr>
        <w:t xml:space="preserve">All responsibilities of the User are listed in relevant VO SLA.</w:t>
      </w:r>
    </w:p>
    <w:p w:rsidR="00000000" w:rsidDel="00000000" w:rsidP="00000000" w:rsidRDefault="00000000" w:rsidRPr="00000000" w14:paraId="00000175">
      <w:pPr>
        <w:pStyle w:val="Heading1"/>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120" w:before="480" w:line="276" w:lineRule="auto"/>
        <w:ind w:left="432" w:right="0" w:hanging="432"/>
        <w:jc w:val="both"/>
      </w:pPr>
      <w:bookmarkStart w:colFirst="0" w:colLast="0" w:name="_dakfr04wg2tv" w:id="33"/>
      <w:bookmarkEnd w:id="33"/>
      <w:r w:rsidDel="00000000" w:rsidR="00000000" w:rsidRPr="00000000">
        <w:rPr>
          <w:b w:val="1"/>
          <w:color w:val="0063aa"/>
          <w:sz w:val="40"/>
          <w:szCs w:val="40"/>
          <w:rtl w:val="0"/>
        </w:rPr>
        <w:t xml:space="preserve">Finance</w:t>
      </w:r>
      <w:r w:rsidDel="00000000" w:rsidR="00000000" w:rsidRPr="00000000">
        <w:rPr>
          <w:rtl w:val="0"/>
        </w:rPr>
        <w:t xml:space="preserve"> and Administration</w:t>
      </w:r>
    </w:p>
    <w:p w:rsidR="00000000" w:rsidDel="00000000" w:rsidP="00000000" w:rsidRDefault="00000000" w:rsidRPr="00000000" w14:paraId="00000176">
      <w:pPr>
        <w:pStyle w:val="Heading2"/>
        <w:keepNext w:val="1"/>
        <w:keepLines w:val="1"/>
        <w:widowControl w:val="0"/>
        <w:numPr>
          <w:ilvl w:val="1"/>
          <w:numId w:val="2"/>
        </w:numPr>
        <w:pBdr>
          <w:top w:space="0" w:sz="0" w:val="nil"/>
          <w:left w:space="0" w:sz="0" w:val="nil"/>
          <w:bottom w:space="0" w:sz="0" w:val="nil"/>
          <w:right w:space="0" w:sz="0" w:val="nil"/>
          <w:between w:space="0" w:sz="0" w:val="nil"/>
        </w:pBdr>
        <w:shd w:fill="auto" w:val="clear"/>
        <w:spacing w:after="60" w:before="240" w:line="240" w:lineRule="auto"/>
        <w:ind w:left="576" w:right="0" w:hanging="576"/>
        <w:jc w:val="both"/>
      </w:pPr>
      <w:bookmarkStart w:colFirst="0" w:colLast="0" w:name="_s4ydg1m9hb7s" w:id="34"/>
      <w:bookmarkEnd w:id="34"/>
      <w:r w:rsidDel="00000000" w:rsidR="00000000" w:rsidRPr="00000000">
        <w:rPr>
          <w:color w:val="0063aa"/>
          <w:sz w:val="32"/>
          <w:szCs w:val="32"/>
          <w:rtl w:val="0"/>
        </w:rPr>
        <w:t xml:space="preserve">Service</w:t>
      </w:r>
      <w:r w:rsidDel="00000000" w:rsidR="00000000" w:rsidRPr="00000000">
        <w:rPr>
          <w:rtl w:val="0"/>
        </w:rPr>
        <w:t xml:space="preserve"> Offers</w:t>
      </w:r>
    </w:p>
    <w:p w:rsidR="00000000" w:rsidDel="00000000" w:rsidP="00000000" w:rsidRDefault="00000000" w:rsidRPr="00000000" w14:paraId="00000177">
      <w:pPr>
        <w:ind w:left="0" w:firstLine="0"/>
        <w:rPr/>
      </w:pPr>
      <w:r w:rsidDel="00000000" w:rsidR="00000000" w:rsidRPr="00000000">
        <w:rPr>
          <w:rtl w:val="0"/>
        </w:rPr>
        <w:t xml:space="preserve">Component </w:t>
      </w:r>
      <w:r w:rsidDel="00000000" w:rsidR="00000000" w:rsidRPr="00000000">
        <w:rPr>
          <w:rtl w:val="0"/>
        </w:rPr>
        <w:t xml:space="preserve">Provider is expected to adhere to the service offer and associated costs provided and agreed timescales, unless changes are otherwise agreed between both parties in writing (See Section 2). </w:t>
      </w:r>
    </w:p>
    <w:p w:rsidR="00000000" w:rsidDel="00000000" w:rsidP="00000000" w:rsidRDefault="00000000" w:rsidRPr="00000000" w14:paraId="00000178">
      <w:pPr>
        <w:pStyle w:val="Heading2"/>
        <w:keepNext w:val="1"/>
        <w:keepLines w:val="1"/>
        <w:widowControl w:val="0"/>
        <w:numPr>
          <w:ilvl w:val="1"/>
          <w:numId w:val="2"/>
        </w:numPr>
        <w:pBdr>
          <w:top w:space="0" w:sz="0" w:val="nil"/>
          <w:left w:space="0" w:sz="0" w:val="nil"/>
          <w:bottom w:space="0" w:sz="0" w:val="nil"/>
          <w:right w:space="0" w:sz="0" w:val="nil"/>
          <w:between w:space="0" w:sz="0" w:val="nil"/>
        </w:pBdr>
        <w:shd w:fill="auto" w:val="clear"/>
        <w:spacing w:after="60" w:before="240" w:line="240" w:lineRule="auto"/>
        <w:ind w:left="576" w:right="0" w:hanging="576"/>
        <w:jc w:val="both"/>
      </w:pPr>
      <w:bookmarkStart w:colFirst="0" w:colLast="0" w:name="_91fhqhf5rkrf" w:id="35"/>
      <w:bookmarkEnd w:id="35"/>
      <w:r w:rsidDel="00000000" w:rsidR="00000000" w:rsidRPr="00000000">
        <w:rPr>
          <w:color w:val="0063aa"/>
          <w:sz w:val="32"/>
          <w:szCs w:val="32"/>
          <w:rtl w:val="0"/>
        </w:rPr>
        <w:t xml:space="preserve">Invoicing</w:t>
      </w:r>
      <w:r w:rsidDel="00000000" w:rsidR="00000000" w:rsidRPr="00000000">
        <w:rPr>
          <w:rtl w:val="0"/>
        </w:rPr>
        <w:t xml:space="preserve"> and Payment Schedule</w:t>
      </w:r>
    </w:p>
    <w:p w:rsidR="00000000" w:rsidDel="00000000" w:rsidP="00000000" w:rsidRDefault="00000000" w:rsidRPr="00000000" w14:paraId="00000179">
      <w:pPr>
        <w:ind w:left="0" w:firstLine="0"/>
        <w:rPr/>
      </w:pPr>
      <w:r w:rsidDel="00000000" w:rsidR="00000000" w:rsidRPr="00000000">
        <w:rPr>
          <w:rtl w:val="0"/>
        </w:rPr>
        <w:t xml:space="preserve">Component </w:t>
      </w:r>
      <w:r w:rsidDel="00000000" w:rsidR="00000000" w:rsidRPr="00000000">
        <w:rPr>
          <w:rtl w:val="0"/>
        </w:rPr>
        <w:t xml:space="preserve">Providers are to invoice the EGI Foundation according to the below schedule. </w:t>
      </w:r>
      <w:r w:rsidDel="00000000" w:rsidR="00000000" w:rsidRPr="00000000">
        <w:rPr>
          <w:rtl w:val="0"/>
        </w:rPr>
        <w:t xml:space="preserve">Note that invoices need to be accompanied by a Service Performance Report (see Section 6.2).</w:t>
      </w:r>
      <w:r w:rsidDel="00000000" w:rsidR="00000000" w:rsidRPr="00000000">
        <w:rPr>
          <w:rtl w:val="0"/>
        </w:rPr>
      </w:r>
    </w:p>
    <w:tbl>
      <w:tblPr>
        <w:tblStyle w:val="Table8"/>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2130"/>
        <w:gridCol w:w="2130"/>
        <w:gridCol w:w="2130"/>
        <w:tblGridChange w:id="0">
          <w:tblGrid>
            <w:gridCol w:w="2655"/>
            <w:gridCol w:w="2130"/>
            <w:gridCol w:w="2130"/>
            <w:gridCol w:w="2130"/>
          </w:tblGrid>
        </w:tblGridChange>
      </w:tblGrid>
      <w:tr>
        <w:tc>
          <w:tcPr>
            <w:shd w:fill="b8cce4" w:val="clear"/>
            <w:tcMar>
              <w:top w:w="100.0" w:type="dxa"/>
              <w:left w:w="100.0" w:type="dxa"/>
              <w:bottom w:w="100.0" w:type="dxa"/>
              <w:right w:w="100.0" w:type="dxa"/>
            </w:tcMar>
            <w:vAlign w:val="top"/>
          </w:tcPr>
          <w:p w:rsidR="00000000" w:rsidDel="00000000" w:rsidP="00000000" w:rsidRDefault="00000000" w:rsidRPr="00000000" w14:paraId="0000017A">
            <w:pPr>
              <w:widowControl w:val="0"/>
              <w:spacing w:after="0" w:line="240" w:lineRule="auto"/>
              <w:jc w:val="left"/>
              <w:rPr>
                <w:b w:val="1"/>
                <w:highlight w:val="yellow"/>
              </w:rPr>
            </w:pPr>
            <w:r w:rsidDel="00000000" w:rsidR="00000000" w:rsidRPr="00000000">
              <w:rPr>
                <w:b w:val="1"/>
                <w:highlight w:val="yellow"/>
                <w:rtl w:val="0"/>
              </w:rPr>
              <w:t xml:space="preserve">Service delivery period</w:t>
            </w:r>
          </w:p>
        </w:tc>
        <w:tc>
          <w:tcPr>
            <w:shd w:fill="b8cce4" w:val="clear"/>
            <w:tcMar>
              <w:top w:w="100.0" w:type="dxa"/>
              <w:left w:w="100.0" w:type="dxa"/>
              <w:bottom w:w="100.0" w:type="dxa"/>
              <w:right w:w="100.0" w:type="dxa"/>
            </w:tcMar>
            <w:vAlign w:val="top"/>
          </w:tcPr>
          <w:p w:rsidR="00000000" w:rsidDel="00000000" w:rsidP="00000000" w:rsidRDefault="00000000" w:rsidRPr="00000000" w14:paraId="0000017B">
            <w:pPr>
              <w:widowControl w:val="0"/>
              <w:spacing w:after="0" w:line="240" w:lineRule="auto"/>
              <w:jc w:val="left"/>
              <w:rPr>
                <w:b w:val="1"/>
                <w:highlight w:val="yellow"/>
              </w:rPr>
            </w:pPr>
            <w:r w:rsidDel="00000000" w:rsidR="00000000" w:rsidRPr="00000000">
              <w:rPr>
                <w:b w:val="1"/>
                <w:highlight w:val="yellow"/>
                <w:rtl w:val="0"/>
              </w:rPr>
              <w:t xml:space="preserve">Invoicing frequency</w:t>
            </w:r>
          </w:p>
        </w:tc>
        <w:tc>
          <w:tcPr>
            <w:shd w:fill="b8cce4"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0" w:line="240" w:lineRule="auto"/>
              <w:jc w:val="left"/>
              <w:rPr>
                <w:b w:val="1"/>
                <w:highlight w:val="yellow"/>
              </w:rPr>
            </w:pPr>
            <w:r w:rsidDel="00000000" w:rsidR="00000000" w:rsidRPr="00000000">
              <w:rPr>
                <w:b w:val="1"/>
                <w:highlight w:val="yellow"/>
                <w:rtl w:val="0"/>
              </w:rPr>
              <w:t xml:space="preserve">Produced by</w:t>
            </w:r>
          </w:p>
        </w:tc>
        <w:tc>
          <w:tcPr>
            <w:shd w:fill="b8cce4" w:val="clear"/>
            <w:tcMar>
              <w:top w:w="100.0" w:type="dxa"/>
              <w:left w:w="100.0" w:type="dxa"/>
              <w:bottom w:w="100.0" w:type="dxa"/>
              <w:right w:w="100.0" w:type="dxa"/>
            </w:tcMar>
            <w:vAlign w:val="top"/>
          </w:tcPr>
          <w:p w:rsidR="00000000" w:rsidDel="00000000" w:rsidP="00000000" w:rsidRDefault="00000000" w:rsidRPr="00000000" w14:paraId="0000017D">
            <w:pPr>
              <w:widowControl w:val="0"/>
              <w:spacing w:after="0" w:line="240" w:lineRule="auto"/>
              <w:jc w:val="left"/>
              <w:rPr>
                <w:b w:val="1"/>
                <w:highlight w:val="yellow"/>
              </w:rPr>
            </w:pPr>
            <w:r w:rsidDel="00000000" w:rsidR="00000000" w:rsidRPr="00000000">
              <w:rPr>
                <w:b w:val="1"/>
                <w:highlight w:val="yellow"/>
                <w:rtl w:val="0"/>
              </w:rPr>
              <w:t xml:space="preserve">Delivery</w:t>
            </w:r>
          </w:p>
        </w:tc>
      </w:tr>
      <w:tr>
        <w:tc>
          <w:tcPr>
            <w:shd w:fill="b8cce4" w:val="clear"/>
            <w:tcMar>
              <w:top w:w="100.0" w:type="dxa"/>
              <w:left w:w="100.0" w:type="dxa"/>
              <w:bottom w:w="100.0" w:type="dxa"/>
              <w:right w:w="100.0" w:type="dxa"/>
            </w:tcMar>
            <w:vAlign w:val="top"/>
          </w:tcPr>
          <w:p w:rsidR="00000000" w:rsidDel="00000000" w:rsidP="00000000" w:rsidRDefault="00000000" w:rsidRPr="00000000" w14:paraId="0000017E">
            <w:pPr>
              <w:widowControl w:val="0"/>
              <w:spacing w:after="0" w:line="240" w:lineRule="auto"/>
              <w:jc w:val="left"/>
              <w:rPr>
                <w:b w:val="1"/>
                <w:highlight w:val="yellow"/>
              </w:rPr>
            </w:pPr>
            <w:r w:rsidDel="00000000" w:rsidR="00000000" w:rsidRPr="00000000">
              <w:rPr>
                <w:b w:val="1"/>
                <w:highlight w:val="yellow"/>
                <w:rtl w:val="0"/>
              </w:rPr>
              <w:t xml:space="preserve">01/01/2019 – 31/12/2019</w:t>
              <w:br w:type="textWrapping"/>
              <w:t xml:space="preserve">Twelve (12) months</w:t>
            </w:r>
          </w:p>
        </w:tc>
        <w:tc>
          <w:tcP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Once, for [total]€ by 31/01/2020</w:t>
            </w:r>
          </w:p>
        </w:tc>
        <w:tc>
          <w:tcP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42" w:right="0" w:hanging="283.4645669291342"/>
              <w:jc w:val="left"/>
              <w:rPr>
                <w:highlight w:val="yellow"/>
              </w:rPr>
            </w:pPr>
            <w:r w:rsidDel="00000000" w:rsidR="00000000" w:rsidRPr="00000000">
              <w:rPr>
                <w:highlight w:val="yellow"/>
                <w:rtl w:val="0"/>
              </w:rPr>
              <w:t xml:space="preserve">Component provider</w:t>
            </w:r>
          </w:p>
        </w:tc>
        <w:tc>
          <w:tcPr>
            <w:tcMar>
              <w:top w:w="100.0" w:type="dxa"/>
              <w:left w:w="100.0" w:type="dxa"/>
              <w:bottom w:w="100.0" w:type="dxa"/>
              <w:right w:w="100.0" w:type="dxa"/>
            </w:tcMar>
            <w:vAlign w:val="top"/>
          </w:tcPr>
          <w:p w:rsidR="00000000" w:rsidDel="00000000" w:rsidP="00000000" w:rsidRDefault="00000000" w:rsidRPr="00000000" w14:paraId="00000181">
            <w:pPr>
              <w:widowControl w:val="0"/>
              <w:spacing w:after="0" w:line="240" w:lineRule="auto"/>
              <w:jc w:val="left"/>
              <w:rPr>
                <w:highlight w:val="yellow"/>
              </w:rPr>
            </w:pPr>
            <w:r w:rsidDel="00000000" w:rsidR="00000000" w:rsidRPr="00000000">
              <w:rPr>
                <w:highlight w:val="yellow"/>
                <w:rtl w:val="0"/>
              </w:rPr>
              <w:t xml:space="preserve">Email to </w:t>
            </w:r>
            <w:r w:rsidDel="00000000" w:rsidR="00000000" w:rsidRPr="00000000">
              <w:rPr>
                <w:b w:val="1"/>
                <w:highlight w:val="yellow"/>
                <w:rtl w:val="0"/>
              </w:rPr>
              <w:t xml:space="preserve">EGI contact</w:t>
            </w:r>
            <w:r w:rsidDel="00000000" w:rsidR="00000000" w:rsidRPr="00000000">
              <w:rPr>
                <w:highlight w:val="yellow"/>
                <w:rtl w:val="0"/>
              </w:rPr>
              <w:t xml:space="preserve"> together with Service Performance Report for period.</w:t>
            </w:r>
            <w:r w:rsidDel="00000000" w:rsidR="00000000" w:rsidRPr="00000000">
              <w:rPr>
                <w:rtl w:val="0"/>
              </w:rPr>
            </w:r>
          </w:p>
        </w:tc>
      </w:tr>
      <w:tr>
        <w:tc>
          <w:tcPr>
            <w:shd w:fill="b8cce4"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0" w:line="240" w:lineRule="auto"/>
              <w:jc w:val="left"/>
              <w:rPr>
                <w:b w:val="1"/>
                <w:highlight w:val="yellow"/>
              </w:rPr>
            </w:pPr>
            <w:r w:rsidDel="00000000" w:rsidR="00000000" w:rsidRPr="00000000">
              <w:rPr>
                <w:b w:val="1"/>
                <w:highlight w:val="yellow"/>
                <w:rtl w:val="0"/>
              </w:rPr>
              <w:t xml:space="preserve">01/01/2019 – 31/12/2020</w:t>
            </w:r>
          </w:p>
          <w:p w:rsidR="00000000" w:rsidDel="00000000" w:rsidP="00000000" w:rsidRDefault="00000000" w:rsidRPr="00000000" w14:paraId="00000183">
            <w:pPr>
              <w:widowControl w:val="0"/>
              <w:spacing w:after="0" w:line="240" w:lineRule="auto"/>
              <w:jc w:val="left"/>
              <w:rPr>
                <w:b w:val="1"/>
                <w:highlight w:val="yellow"/>
              </w:rPr>
            </w:pPr>
            <w:r w:rsidDel="00000000" w:rsidR="00000000" w:rsidRPr="00000000">
              <w:rPr>
                <w:b w:val="1"/>
                <w:highlight w:val="yellow"/>
                <w:rtl w:val="0"/>
              </w:rPr>
              <w:t xml:space="preserve">Twenty-four (24) months</w:t>
            </w:r>
          </w:p>
        </w:tc>
        <w:tc>
          <w:tcPr>
            <w:tcMar>
              <w:top w:w="100.0" w:type="dxa"/>
              <w:left w:w="100.0" w:type="dxa"/>
              <w:bottom w:w="100.0" w:type="dxa"/>
              <w:right w:w="100.0" w:type="dxa"/>
            </w:tcMar>
            <w:vAlign w:val="top"/>
          </w:tcPr>
          <w:p w:rsidR="00000000" w:rsidDel="00000000" w:rsidP="00000000" w:rsidRDefault="00000000" w:rsidRPr="00000000" w14:paraId="00000184">
            <w:pPr>
              <w:widowControl w:val="0"/>
              <w:spacing w:after="0" w:line="240" w:lineRule="auto"/>
              <w:ind w:left="0" w:firstLine="0"/>
              <w:jc w:val="left"/>
              <w:rPr>
                <w:highlight w:val="yellow"/>
              </w:rPr>
            </w:pPr>
            <w:r w:rsidDel="00000000" w:rsidR="00000000" w:rsidRPr="00000000">
              <w:rPr>
                <w:highlight w:val="yellow"/>
                <w:rtl w:val="0"/>
              </w:rPr>
              <w:t xml:space="preserve">Twice, for [total/2]€ by </w:t>
            </w:r>
          </w:p>
          <w:p w:rsidR="00000000" w:rsidDel="00000000" w:rsidP="00000000" w:rsidRDefault="00000000" w:rsidRPr="00000000" w14:paraId="00000185">
            <w:pPr>
              <w:widowControl w:val="0"/>
              <w:numPr>
                <w:ilvl w:val="0"/>
                <w:numId w:val="1"/>
              </w:numPr>
              <w:spacing w:after="0" w:line="240" w:lineRule="auto"/>
              <w:ind w:left="283.4645669291342" w:hanging="283.4645669291342"/>
              <w:jc w:val="left"/>
              <w:rPr>
                <w:highlight w:val="yellow"/>
              </w:rPr>
            </w:pPr>
            <w:r w:rsidDel="00000000" w:rsidR="00000000" w:rsidRPr="00000000">
              <w:rPr>
                <w:highlight w:val="yellow"/>
                <w:rtl w:val="0"/>
              </w:rPr>
              <w:t xml:space="preserve">31/01/2020 and</w:t>
            </w:r>
          </w:p>
          <w:p w:rsidR="00000000" w:rsidDel="00000000" w:rsidP="00000000" w:rsidRDefault="00000000" w:rsidRPr="00000000" w14:paraId="00000186">
            <w:pPr>
              <w:widowControl w:val="0"/>
              <w:numPr>
                <w:ilvl w:val="0"/>
                <w:numId w:val="1"/>
              </w:numPr>
              <w:spacing w:after="0" w:line="240" w:lineRule="auto"/>
              <w:ind w:left="283.4645669291342" w:hanging="283.4645669291342"/>
              <w:jc w:val="left"/>
              <w:rPr>
                <w:highlight w:val="yellow"/>
              </w:rPr>
            </w:pPr>
            <w:r w:rsidDel="00000000" w:rsidR="00000000" w:rsidRPr="00000000">
              <w:rPr>
                <w:highlight w:val="yellow"/>
                <w:rtl w:val="0"/>
              </w:rPr>
              <w:t xml:space="preserve">31/01/2021.</w:t>
            </w:r>
          </w:p>
        </w:tc>
        <w:tc>
          <w:tcPr>
            <w:tcMar>
              <w:top w:w="100.0" w:type="dxa"/>
              <w:left w:w="100.0" w:type="dxa"/>
              <w:bottom w:w="100.0" w:type="dxa"/>
              <w:right w:w="100.0" w:type="dxa"/>
            </w:tcMar>
            <w:vAlign w:val="top"/>
          </w:tcPr>
          <w:p w:rsidR="00000000" w:rsidDel="00000000" w:rsidP="00000000" w:rsidRDefault="00000000" w:rsidRPr="00000000" w14:paraId="00000187">
            <w:pPr>
              <w:widowControl w:val="0"/>
              <w:spacing w:after="0" w:line="240" w:lineRule="auto"/>
              <w:ind w:left="283.4645669291342"/>
              <w:jc w:val="left"/>
              <w:rPr>
                <w:highlight w:val="yellow"/>
              </w:rPr>
            </w:pPr>
            <w:r w:rsidDel="00000000" w:rsidR="00000000" w:rsidRPr="00000000">
              <w:rPr>
                <w:highlight w:val="yellow"/>
                <w:rtl w:val="0"/>
              </w:rPr>
              <w:t xml:space="preserve">Component provider</w:t>
            </w:r>
          </w:p>
        </w:tc>
        <w:tc>
          <w:tcPr>
            <w:tcMar>
              <w:top w:w="100.0" w:type="dxa"/>
              <w:left w:w="100.0" w:type="dxa"/>
              <w:bottom w:w="100.0" w:type="dxa"/>
              <w:right w:w="100.0" w:type="dxa"/>
            </w:tcMar>
            <w:vAlign w:val="top"/>
          </w:tcPr>
          <w:p w:rsidR="00000000" w:rsidDel="00000000" w:rsidP="00000000" w:rsidRDefault="00000000" w:rsidRPr="00000000" w14:paraId="00000188">
            <w:pPr>
              <w:widowControl w:val="0"/>
              <w:spacing w:after="0" w:line="240" w:lineRule="auto"/>
              <w:jc w:val="left"/>
              <w:rPr>
                <w:highlight w:val="yellow"/>
              </w:rPr>
            </w:pPr>
            <w:r w:rsidDel="00000000" w:rsidR="00000000" w:rsidRPr="00000000">
              <w:rPr>
                <w:highlight w:val="yellow"/>
                <w:rtl w:val="0"/>
              </w:rPr>
              <w:t xml:space="preserve">Email to </w:t>
            </w:r>
            <w:r w:rsidDel="00000000" w:rsidR="00000000" w:rsidRPr="00000000">
              <w:rPr>
                <w:b w:val="1"/>
                <w:highlight w:val="yellow"/>
                <w:rtl w:val="0"/>
              </w:rPr>
              <w:t xml:space="preserve">EGI contact</w:t>
            </w:r>
            <w:r w:rsidDel="00000000" w:rsidR="00000000" w:rsidRPr="00000000">
              <w:rPr>
                <w:highlight w:val="yellow"/>
                <w:rtl w:val="0"/>
              </w:rPr>
              <w:t xml:space="preserve"> together with Service Performance Report for period.</w:t>
            </w:r>
            <w:r w:rsidDel="00000000" w:rsidR="00000000" w:rsidRPr="00000000">
              <w:rPr>
                <w:rtl w:val="0"/>
              </w:rPr>
            </w:r>
          </w:p>
        </w:tc>
      </w:tr>
      <w:tr>
        <w:tc>
          <w:tcPr>
            <w:shd w:fill="b8cce4" w:val="clear"/>
            <w:tcMar>
              <w:top w:w="100.0" w:type="dxa"/>
              <w:left w:w="100.0" w:type="dxa"/>
              <w:bottom w:w="100.0" w:type="dxa"/>
              <w:right w:w="100.0" w:type="dxa"/>
            </w:tcMar>
            <w:vAlign w:val="top"/>
          </w:tcPr>
          <w:p w:rsidR="00000000" w:rsidDel="00000000" w:rsidP="00000000" w:rsidRDefault="00000000" w:rsidRPr="00000000" w14:paraId="00000189">
            <w:pPr>
              <w:widowControl w:val="0"/>
              <w:spacing w:after="0" w:line="240" w:lineRule="auto"/>
              <w:jc w:val="left"/>
              <w:rPr>
                <w:b w:val="1"/>
                <w:highlight w:val="yellow"/>
              </w:rPr>
            </w:pPr>
            <w:r w:rsidDel="00000000" w:rsidR="00000000" w:rsidRPr="00000000">
              <w:rPr>
                <w:b w:val="1"/>
                <w:highlight w:val="yellow"/>
                <w:rtl w:val="0"/>
              </w:rPr>
              <w:t xml:space="preserve">01/01/2019 – 31/12/2021</w:t>
            </w:r>
          </w:p>
          <w:p w:rsidR="00000000" w:rsidDel="00000000" w:rsidP="00000000" w:rsidRDefault="00000000" w:rsidRPr="00000000" w14:paraId="0000018A">
            <w:pPr>
              <w:widowControl w:val="0"/>
              <w:spacing w:after="0" w:line="240" w:lineRule="auto"/>
              <w:jc w:val="left"/>
              <w:rPr>
                <w:b w:val="1"/>
                <w:highlight w:val="yellow"/>
              </w:rPr>
            </w:pPr>
            <w:r w:rsidDel="00000000" w:rsidR="00000000" w:rsidRPr="00000000">
              <w:rPr>
                <w:b w:val="1"/>
                <w:highlight w:val="yellow"/>
                <w:rtl w:val="0"/>
              </w:rPr>
              <w:t xml:space="preserve">Thirty-six (36) months</w:t>
            </w:r>
          </w:p>
        </w:tc>
        <w:tc>
          <w:tcP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Three times, for [total/3]€ by</w:t>
            </w:r>
          </w:p>
          <w:p w:rsidR="00000000" w:rsidDel="00000000" w:rsidP="00000000" w:rsidRDefault="00000000" w:rsidRPr="00000000" w14:paraId="0000018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3.4645669291342" w:right="0" w:hanging="283.4645669291342"/>
              <w:jc w:val="left"/>
              <w:rPr>
                <w:highlight w:val="yellow"/>
              </w:rPr>
            </w:pPr>
            <w:r w:rsidDel="00000000" w:rsidR="00000000" w:rsidRPr="00000000">
              <w:rPr>
                <w:highlight w:val="yellow"/>
                <w:rtl w:val="0"/>
              </w:rPr>
              <w:t xml:space="preserve">31/01/2020</w:t>
            </w:r>
          </w:p>
          <w:p w:rsidR="00000000" w:rsidDel="00000000" w:rsidP="00000000" w:rsidRDefault="00000000" w:rsidRPr="00000000" w14:paraId="0000018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3.4645669291342" w:right="0" w:hanging="283.4645669291342"/>
              <w:jc w:val="left"/>
              <w:rPr>
                <w:highlight w:val="yellow"/>
              </w:rPr>
            </w:pPr>
            <w:r w:rsidDel="00000000" w:rsidR="00000000" w:rsidRPr="00000000">
              <w:rPr>
                <w:highlight w:val="yellow"/>
                <w:rtl w:val="0"/>
              </w:rPr>
              <w:t xml:space="preserve">31/01/2021 and</w:t>
            </w:r>
          </w:p>
          <w:p w:rsidR="00000000" w:rsidDel="00000000" w:rsidP="00000000" w:rsidRDefault="00000000" w:rsidRPr="00000000" w14:paraId="0000018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83.4645669291342" w:right="0" w:hanging="283.4645669291342"/>
              <w:jc w:val="left"/>
              <w:rPr>
                <w:highlight w:val="yellow"/>
              </w:rPr>
            </w:pPr>
            <w:r w:rsidDel="00000000" w:rsidR="00000000" w:rsidRPr="00000000">
              <w:rPr>
                <w:highlight w:val="yellow"/>
                <w:rtl w:val="0"/>
              </w:rPr>
              <w:t xml:space="preserve">31/01/2022 </w:t>
            </w:r>
          </w:p>
        </w:tc>
        <w:tc>
          <w:tcPr>
            <w:tcMar>
              <w:top w:w="100.0" w:type="dxa"/>
              <w:left w:w="100.0" w:type="dxa"/>
              <w:bottom w:w="100.0" w:type="dxa"/>
              <w:right w:w="100.0" w:type="dxa"/>
            </w:tcMar>
            <w:vAlign w:val="top"/>
          </w:tcPr>
          <w:p w:rsidR="00000000" w:rsidDel="00000000" w:rsidP="00000000" w:rsidRDefault="00000000" w:rsidRPr="00000000" w14:paraId="0000018F">
            <w:pPr>
              <w:widowControl w:val="0"/>
              <w:spacing w:after="0" w:line="240" w:lineRule="auto"/>
              <w:ind w:left="283.4645669291342"/>
              <w:jc w:val="left"/>
              <w:rPr>
                <w:highlight w:val="yellow"/>
              </w:rPr>
            </w:pPr>
            <w:r w:rsidDel="00000000" w:rsidR="00000000" w:rsidRPr="00000000">
              <w:rPr>
                <w:highlight w:val="yellow"/>
                <w:rtl w:val="0"/>
              </w:rPr>
              <w:t xml:space="preserve">Component provider</w:t>
            </w:r>
          </w:p>
        </w:tc>
        <w:tc>
          <w:tcPr>
            <w:tcMar>
              <w:top w:w="100.0" w:type="dxa"/>
              <w:left w:w="100.0" w:type="dxa"/>
              <w:bottom w:w="100.0" w:type="dxa"/>
              <w:right w:w="100.0" w:type="dxa"/>
            </w:tcMar>
            <w:vAlign w:val="top"/>
          </w:tcPr>
          <w:p w:rsidR="00000000" w:rsidDel="00000000" w:rsidP="00000000" w:rsidRDefault="00000000" w:rsidRPr="00000000" w14:paraId="00000190">
            <w:pPr>
              <w:widowControl w:val="0"/>
              <w:spacing w:after="0" w:line="240" w:lineRule="auto"/>
              <w:jc w:val="left"/>
              <w:rPr>
                <w:highlight w:val="yellow"/>
              </w:rPr>
            </w:pPr>
            <w:r w:rsidDel="00000000" w:rsidR="00000000" w:rsidRPr="00000000">
              <w:rPr>
                <w:highlight w:val="yellow"/>
                <w:rtl w:val="0"/>
              </w:rPr>
              <w:t xml:space="preserve">Email to </w:t>
            </w:r>
            <w:r w:rsidDel="00000000" w:rsidR="00000000" w:rsidRPr="00000000">
              <w:rPr>
                <w:b w:val="1"/>
                <w:highlight w:val="yellow"/>
                <w:rtl w:val="0"/>
              </w:rPr>
              <w:t xml:space="preserve">EGI contact</w:t>
            </w:r>
            <w:r w:rsidDel="00000000" w:rsidR="00000000" w:rsidRPr="00000000">
              <w:rPr>
                <w:highlight w:val="yellow"/>
                <w:rtl w:val="0"/>
              </w:rPr>
              <w:t xml:space="preserve"> together with Service Performance Report for period.</w:t>
            </w:r>
            <w:r w:rsidDel="00000000" w:rsidR="00000000" w:rsidRPr="00000000">
              <w:rPr>
                <w:rtl w:val="0"/>
              </w:rPr>
            </w:r>
          </w:p>
        </w:tc>
      </w:tr>
    </w:tbl>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pPr>
      <w:r w:rsidDel="00000000" w:rsidR="00000000" w:rsidRPr="00000000">
        <w:rPr>
          <w:rtl w:val="0"/>
        </w:rPr>
      </w:r>
    </w:p>
    <w:p w:rsidR="00000000" w:rsidDel="00000000" w:rsidP="00000000" w:rsidRDefault="00000000" w:rsidRPr="00000000" w14:paraId="00000192">
      <w:pPr>
        <w:ind w:left="0" w:firstLine="0"/>
        <w:rPr/>
      </w:pPr>
      <w:r w:rsidDel="00000000" w:rsidR="00000000" w:rsidRPr="00000000">
        <w:rPr>
          <w:rtl w:val="0"/>
        </w:rPr>
      </w:r>
    </w:p>
    <w:p w:rsidR="00000000" w:rsidDel="00000000" w:rsidP="00000000" w:rsidRDefault="00000000" w:rsidRPr="00000000" w14:paraId="00000193">
      <w:pPr>
        <w:ind w:left="0" w:firstLine="0"/>
        <w:rPr/>
      </w:pPr>
      <w:r w:rsidDel="00000000" w:rsidR="00000000" w:rsidRPr="00000000">
        <w:rPr>
          <w:rtl w:val="0"/>
        </w:rPr>
        <w:t xml:space="preserve">Invoice details:</w:t>
      </w:r>
    </w:p>
    <w:p w:rsidR="00000000" w:rsidDel="00000000" w:rsidP="00000000" w:rsidRDefault="00000000" w:rsidRPr="00000000" w14:paraId="000001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Name: Yannick Legré, EGI Foundation Director</w:t>
      </w:r>
    </w:p>
    <w:p w:rsidR="00000000" w:rsidDel="00000000" w:rsidP="00000000" w:rsidRDefault="00000000" w:rsidRPr="00000000" w14:paraId="000001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Address: Science Park, 140 - 1098XG – Amsterdam, Netherlands</w:t>
      </w:r>
    </w:p>
    <w:p w:rsidR="00000000" w:rsidDel="00000000" w:rsidP="00000000" w:rsidRDefault="00000000" w:rsidRPr="00000000" w14:paraId="000001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VAT: NL8219.84.986.B.01</w:t>
      </w:r>
    </w:p>
    <w:p w:rsidR="00000000" w:rsidDel="00000000" w:rsidP="00000000" w:rsidRDefault="00000000" w:rsidRPr="00000000" w14:paraId="000001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Email: </w:t>
      </w:r>
      <w:hyperlink r:id="rId24">
        <w:r w:rsidDel="00000000" w:rsidR="00000000" w:rsidRPr="00000000">
          <w:rPr>
            <w:color w:val="1155cc"/>
            <w:u w:val="single"/>
            <w:rtl w:val="0"/>
          </w:rPr>
          <w:t xml:space="preserve">inkoop@egi.eu</w:t>
        </w:r>
      </w:hyperlink>
      <w:r w:rsidDel="00000000" w:rsidR="00000000" w:rsidRPr="00000000">
        <w:rPr>
          <w:rtl w:val="0"/>
        </w:rPr>
      </w:r>
    </w:p>
    <w:p w:rsidR="00000000" w:rsidDel="00000000" w:rsidP="00000000" w:rsidRDefault="00000000" w:rsidRPr="00000000" w14:paraId="000001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Date: [DD/MM/YYYY]</w:t>
      </w:r>
    </w:p>
    <w:p w:rsidR="00000000" w:rsidDel="00000000" w:rsidP="00000000" w:rsidRDefault="00000000" w:rsidRPr="00000000" w14:paraId="000001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pPr>
      <w:r w:rsidDel="00000000" w:rsidR="00000000" w:rsidRPr="00000000">
        <w:rPr>
          <w:rtl w:val="0"/>
        </w:rPr>
        <w:t xml:space="preserve">Reference: </w:t>
      </w:r>
      <w:r w:rsidDel="00000000" w:rsidR="00000000" w:rsidRPr="00000000">
        <w:rPr>
          <w:highlight w:val="yellow"/>
          <w:rtl w:val="0"/>
        </w:rPr>
        <w:t xml:space="preserve">&lt;insert project name, number – use case info&gt;</w:t>
      </w:r>
      <w:r w:rsidDel="00000000" w:rsidR="00000000" w:rsidRPr="00000000">
        <w:rPr>
          <w:rtl w:val="0"/>
        </w:rPr>
      </w:r>
    </w:p>
    <w:p w:rsidR="00000000" w:rsidDel="00000000" w:rsidP="00000000" w:rsidRDefault="00000000" w:rsidRPr="00000000" w14:paraId="0000019A">
      <w:pPr>
        <w:pStyle w:val="Heading1"/>
        <w:numPr>
          <w:ilvl w:val="0"/>
          <w:numId w:val="2"/>
        </w:numPr>
        <w:ind w:left="432" w:hanging="432"/>
        <w:rPr/>
      </w:pPr>
      <w:bookmarkStart w:colFirst="0" w:colLast="0" w:name="_3whwml4" w:id="36"/>
      <w:bookmarkEnd w:id="36"/>
      <w:r w:rsidDel="00000000" w:rsidR="00000000" w:rsidRPr="00000000">
        <w:rPr>
          <w:rtl w:val="0"/>
        </w:rPr>
        <w:t xml:space="preserve">Review, extensions and termination</w:t>
      </w:r>
    </w:p>
    <w:p w:rsidR="00000000" w:rsidDel="00000000" w:rsidP="00000000" w:rsidRDefault="00000000" w:rsidRPr="00000000" w14:paraId="0000019B">
      <w:pPr>
        <w:rPr/>
      </w:pPr>
      <w:r w:rsidDel="00000000" w:rsidR="00000000" w:rsidRPr="00000000">
        <w:rPr>
          <w:rtl w:val="0"/>
        </w:rPr>
        <w:t xml:space="preserve">This agreement is subject to review at least on an annual basis (from signature date) or at any time by written request by any party.</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keepLines w:val="1"/>
        <w:widowControl w:val="0"/>
        <w:spacing w:after="40" w:before="40" w:line="240" w:lineRule="auto"/>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sectPr>
      <w:footerReference r:id="rId25" w:type="default"/>
      <w:footerReference r:id="rId26" w:type="first"/>
      <w:pgSz w:h="16838" w:w="11906"/>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026.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25"/>
      <w:gridCol w:w="3002"/>
      <w:gridCol w:w="2999"/>
      <w:tblGridChange w:id="0">
        <w:tblGrid>
          <w:gridCol w:w="3025"/>
          <w:gridCol w:w="3002"/>
          <w:gridCol w:w="2999"/>
        </w:tblGrid>
      </w:tblGridChange>
    </w:tblGrid>
    <w:tr>
      <w:trPr>
        <w:trHeight w:val="840" w:hRule="atLeast"/>
      </w:trPr>
      <w:tc>
        <w:tcPr>
          <w:vAlign w:val="bottom"/>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4.png"/>
                <a:graphic>
                  <a:graphicData uri="http://schemas.openxmlformats.org/drawingml/2006/picture">
                    <pic:pic>
                      <pic:nvPicPr>
                        <pic:cNvPr descr="EGI_Logo_RGB_315x250px" id="0" name="image4.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3.png"/>
                <a:graphic>
                  <a:graphicData uri="http://schemas.openxmlformats.org/drawingml/2006/picture">
                    <pic:pic>
                      <pic:nvPicPr>
                        <pic:cNvPr descr="/Users/owen/Google Drive/ETL online/FedSM/FitSM/FitSM Branding/FitSM v1.2/FitSM logo-only-1.2.png" id="0" name="image3.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A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https://documents.egi.eu/document/31</w:t>
        </w:r>
      </w:hyperlink>
      <w:r w:rsidDel="00000000" w:rsidR="00000000" w:rsidRPr="00000000">
        <w:rPr>
          <w:rtl w:val="0"/>
        </w:rPr>
      </w:r>
    </w:p>
  </w:footnote>
  <w:footnote w:id="3">
    <w:p w:rsidR="00000000" w:rsidDel="00000000" w:rsidP="00000000" w:rsidRDefault="00000000" w:rsidRPr="00000000" w14:paraId="000001A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http://accounting.egi.eu/</w:t>
        </w:r>
      </w:hyperlink>
      <w:r w:rsidDel="00000000" w:rsidR="00000000" w:rsidRPr="00000000">
        <w:rPr>
          <w:sz w:val="20"/>
          <w:szCs w:val="20"/>
          <w:rtl w:val="0"/>
        </w:rPr>
        <w:t xml:space="preserve"> </w:t>
      </w:r>
      <w:r w:rsidDel="00000000" w:rsidR="00000000" w:rsidRPr="00000000">
        <w:rPr>
          <w:rtl w:val="0"/>
        </w:rPr>
      </w:r>
    </w:p>
  </w:footnote>
  <w:footnote w:id="1">
    <w:p w:rsidR="00000000" w:rsidDel="00000000" w:rsidP="00000000" w:rsidRDefault="00000000" w:rsidRPr="00000000" w14:paraId="000001A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Resources are exclusively reserved to the Customer</w:t>
      </w:r>
    </w:p>
  </w:footnote>
  <w:footnote w:id="2">
    <w:p w:rsidR="00000000" w:rsidDel="00000000" w:rsidP="00000000" w:rsidRDefault="00000000" w:rsidRPr="00000000" w14:paraId="000001B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service offer for specifications (e.g. pricing, administration)</w:t>
      </w:r>
    </w:p>
  </w:footnote>
  <w:footnote w:id="4">
    <w:p w:rsidR="00000000" w:rsidDel="00000000" w:rsidP="00000000" w:rsidRDefault="00000000" w:rsidRPr="00000000" w14:paraId="000001B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http://argo.egi.eu/</w:t>
        </w:r>
      </w:hyperlink>
      <w:r w:rsidDel="00000000" w:rsidR="00000000" w:rsidRPr="00000000">
        <w:rPr>
          <w:sz w:val="20"/>
          <w:szCs w:val="20"/>
          <w:rtl w:val="0"/>
        </w:rPr>
        <w:t xml:space="preserve"> </w:t>
      </w:r>
    </w:p>
  </w:footnote>
  <w:footnote w:id="5">
    <w:p w:rsidR="00000000" w:rsidDel="00000000" w:rsidP="00000000" w:rsidRDefault="00000000" w:rsidRPr="00000000" w14:paraId="000001B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https://operations-portal.egi.eu/broadcast</w:t>
        </w:r>
      </w:hyperlink>
      <w:r w:rsidDel="00000000" w:rsidR="00000000" w:rsidRPr="00000000">
        <w:rPr>
          <w:sz w:val="20"/>
          <w:szCs w:val="20"/>
          <w:rtl w:val="0"/>
        </w:rPr>
        <w:t xml:space="preserve"> </w:t>
      </w:r>
    </w:p>
  </w:footnote>
  <w:footnote w:id="6">
    <w:p w:rsidR="00000000" w:rsidDel="00000000" w:rsidP="00000000" w:rsidRDefault="00000000" w:rsidRPr="00000000" w14:paraId="000001B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http://helpdesk.egi.eu/</w:t>
        </w:r>
      </w:hyperlink>
      <w:r w:rsidDel="00000000" w:rsidR="00000000" w:rsidRPr="00000000">
        <w:rPr>
          <w:sz w:val="20"/>
          <w:szCs w:val="20"/>
          <w:rtl w:val="0"/>
        </w:rPr>
        <w:t xml:space="preserve"> </w:t>
      </w:r>
    </w:p>
  </w:footnote>
  <w:footnote w:id="7">
    <w:p w:rsidR="00000000" w:rsidDel="00000000" w:rsidP="00000000" w:rsidRDefault="00000000" w:rsidRPr="00000000" w14:paraId="000001B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https://www.egi.eu/sso/</w:t>
        </w:r>
      </w:hyperlink>
      <w:r w:rsidDel="00000000" w:rsidR="00000000" w:rsidRPr="00000000">
        <w:rPr>
          <w:sz w:val="20"/>
          <w:szCs w:val="20"/>
          <w:rtl w:val="0"/>
        </w:rPr>
        <w:t xml:space="preserve"> </w:t>
      </w:r>
    </w:p>
  </w:footnote>
  <w:footnote w:id="11">
    <w:p w:rsidR="00000000" w:rsidDel="00000000" w:rsidP="00000000" w:rsidRDefault="00000000" w:rsidRPr="00000000" w14:paraId="000001B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https://www.egi.eu/about/policy/policies_procedures.html</w:t>
        </w:r>
      </w:hyperlink>
      <w:r w:rsidDel="00000000" w:rsidR="00000000" w:rsidRPr="00000000">
        <w:rPr>
          <w:sz w:val="20"/>
          <w:szCs w:val="20"/>
          <w:rtl w:val="0"/>
        </w:rPr>
        <w:t xml:space="preserve"> </w:t>
      </w:r>
    </w:p>
  </w:footnote>
  <w:footnote w:id="8">
    <w:p w:rsidR="00000000" w:rsidDel="00000000" w:rsidP="00000000" w:rsidRDefault="00000000" w:rsidRPr="00000000" w14:paraId="000001B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0000ff"/>
            <w:sz w:val="20"/>
            <w:szCs w:val="20"/>
            <w:u w:val="single"/>
            <w:rtl w:val="0"/>
          </w:rPr>
          <w:t xml:space="preserve">https://wiki.egi.eu/wiki/FAQ_GGUS-QoS-Levels</w:t>
        </w:r>
      </w:hyperlink>
      <w:r w:rsidDel="00000000" w:rsidR="00000000" w:rsidRPr="00000000">
        <w:rPr>
          <w:sz w:val="20"/>
          <w:szCs w:val="20"/>
          <w:rtl w:val="0"/>
        </w:rPr>
        <w:t xml:space="preserve"> </w:t>
      </w:r>
    </w:p>
  </w:footnote>
  <w:footnote w:id="9">
    <w:p w:rsidR="00000000" w:rsidDel="00000000" w:rsidP="00000000" w:rsidRDefault="00000000" w:rsidRPr="00000000" w14:paraId="000001B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https://documents.egi.eu/document/3477</w:t>
        </w:r>
      </w:hyperlink>
      <w:r w:rsidDel="00000000" w:rsidR="00000000" w:rsidRPr="00000000">
        <w:rPr>
          <w:sz w:val="20"/>
          <w:szCs w:val="20"/>
          <w:rtl w:val="0"/>
        </w:rPr>
        <w:t xml:space="preserve"> </w:t>
      </w:r>
    </w:p>
  </w:footnote>
  <w:footnote w:id="10">
    <w:p w:rsidR="00000000" w:rsidDel="00000000" w:rsidP="00000000" w:rsidRDefault="00000000" w:rsidRPr="00000000" w14:paraId="000001B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http://argo.egi.eu/</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4">
    <w:lvl w:ilvl="0">
      <w:start w:val="1"/>
      <w:numFmt w:val="bullet"/>
      <w:lvlText w:val="●"/>
      <w:lvlJc w:val="left"/>
      <w:pPr>
        <w:ind w:left="432" w:hanging="432"/>
      </w:pPr>
      <w:rPr>
        <w:rFonts w:ascii="Noto Sans Symbols" w:cs="Noto Sans Symbols" w:eastAsia="Noto Sans Symbols" w:hAnsi="Noto Sans Symbols"/>
      </w:rPr>
    </w:lvl>
    <w:lvl w:ilvl="1">
      <w:start w:val="1"/>
      <w:numFmt w:val="bullet"/>
      <w:lvlText w:val="○"/>
      <w:lvlJc w:val="left"/>
      <w:pPr>
        <w:ind w:left="576" w:hanging="576"/>
      </w:pPr>
      <w:rPr/>
    </w:lvl>
    <w:lvl w:ilvl="2">
      <w:start w:val="1"/>
      <w:numFmt w:val="bullet"/>
      <w:lvlText w:val="■"/>
      <w:lvlJc w:val="left"/>
      <w:pPr>
        <w:ind w:left="720" w:hanging="720"/>
      </w:pPr>
      <w:rPr/>
    </w:lvl>
    <w:lvl w:ilvl="3">
      <w:start w:val="1"/>
      <w:numFmt w:val="bullet"/>
      <w:lvlText w:val="●"/>
      <w:lvlJc w:val="left"/>
      <w:pPr>
        <w:ind w:left="864" w:hanging="864"/>
      </w:pPr>
      <w:rPr/>
    </w:lvl>
    <w:lvl w:ilvl="4">
      <w:start w:val="1"/>
      <w:numFmt w:val="bullet"/>
      <w:lvlText w:val="○"/>
      <w:lvlJc w:val="left"/>
      <w:pPr>
        <w:ind w:left="1008" w:hanging="1008"/>
      </w:pPr>
      <w:rPr/>
    </w:lvl>
    <w:lvl w:ilvl="5">
      <w:start w:val="1"/>
      <w:numFmt w:val="bullet"/>
      <w:lvlText w:val="■"/>
      <w:lvlJc w:val="left"/>
      <w:pPr>
        <w:ind w:left="1152" w:hanging="1152"/>
      </w:pPr>
      <w:rPr/>
    </w:lvl>
    <w:lvl w:ilvl="6">
      <w:start w:val="1"/>
      <w:numFmt w:val="bullet"/>
      <w:lvlText w:val="●"/>
      <w:lvlJc w:val="left"/>
      <w:pPr>
        <w:ind w:left="1296" w:hanging="1296"/>
      </w:pPr>
      <w:rPr/>
    </w:lvl>
    <w:lvl w:ilvl="7">
      <w:start w:val="1"/>
      <w:numFmt w:val="bullet"/>
      <w:lvlText w:val="○"/>
      <w:lvlJc w:val="left"/>
      <w:pPr>
        <w:ind w:left="1440" w:hanging="1440"/>
      </w:pPr>
      <w:rPr/>
    </w:lvl>
    <w:lvl w:ilvl="8">
      <w:start w:val="1"/>
      <w:numFmt w:val="bullet"/>
      <w:lvlText w:val="■"/>
      <w:lvlJc w:val="left"/>
      <w:pPr>
        <w:ind w:left="1584" w:hanging="1584"/>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egi.eu/services/online-storage/" TargetMode="External"/><Relationship Id="rId22" Type="http://schemas.openxmlformats.org/officeDocument/2006/relationships/hyperlink" Target="https://www.egi.eu/services/online-storage/" TargetMode="External"/><Relationship Id="rId21" Type="http://schemas.openxmlformats.org/officeDocument/2006/relationships/hyperlink" Target="https://www.egi.eu/services/archive-storage/" TargetMode="External"/><Relationship Id="rId24" Type="http://schemas.openxmlformats.org/officeDocument/2006/relationships/hyperlink" Target="mailto:inkoop@egi.eu" TargetMode="External"/><Relationship Id="rId23" Type="http://schemas.openxmlformats.org/officeDocument/2006/relationships/hyperlink" Target="https://www.egi.eu/services/archive-stor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cloud-compute/"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iki.egi.eu/wiki/Glossary%20" TargetMode="External"/><Relationship Id="rId11" Type="http://schemas.openxmlformats.org/officeDocument/2006/relationships/hyperlink" Target="https://www.egi.eu/services/high-throughput-compute/" TargetMode="External"/><Relationship Id="rId10" Type="http://schemas.openxmlformats.org/officeDocument/2006/relationships/hyperlink" Target="https://www.egi.eu/services/cloud-container/" TargetMode="External"/><Relationship Id="rId13" Type="http://schemas.openxmlformats.org/officeDocument/2006/relationships/hyperlink" Target="https://www.egi.eu/services/archive-storage/" TargetMode="External"/><Relationship Id="rId12" Type="http://schemas.openxmlformats.org/officeDocument/2006/relationships/hyperlink" Target="https://www.egi.eu/services/online-storage/" TargetMode="External"/><Relationship Id="rId15" Type="http://schemas.openxmlformats.org/officeDocument/2006/relationships/hyperlink" Target="https://www.egi.eu/services/cloud-container/" TargetMode="External"/><Relationship Id="rId14" Type="http://schemas.openxmlformats.org/officeDocument/2006/relationships/hyperlink" Target="https://www.egi.eu/services/cloud-compute/" TargetMode="External"/><Relationship Id="rId17" Type="http://schemas.openxmlformats.org/officeDocument/2006/relationships/hyperlink" Target="https://www.egi.eu/services/cloud-compute/" TargetMode="External"/><Relationship Id="rId16" Type="http://schemas.openxmlformats.org/officeDocument/2006/relationships/hyperlink" Target="https://www.egi.eu/services/high-throughput-compute/" TargetMode="External"/><Relationship Id="rId19" Type="http://schemas.openxmlformats.org/officeDocument/2006/relationships/hyperlink" Target="https://www.egi.eu/services/high-throughput-compute/" TargetMode="External"/><Relationship Id="rId18" Type="http://schemas.openxmlformats.org/officeDocument/2006/relationships/hyperlink" Target="https://www.egi.eu/services/cloud-contain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 Id="rId2" Type="http://schemas.openxmlformats.org/officeDocument/2006/relationships/hyperlink" Target="http://accounting.egi.eu/" TargetMode="External"/><Relationship Id="rId3" Type="http://schemas.openxmlformats.org/officeDocument/2006/relationships/hyperlink" Target="http://argo.egi.eu/" TargetMode="External"/><Relationship Id="rId4" Type="http://schemas.openxmlformats.org/officeDocument/2006/relationships/hyperlink" Target="https://operations-portal.egi.eu/broadcast" TargetMode="External"/><Relationship Id="rId10" Type="http://schemas.openxmlformats.org/officeDocument/2006/relationships/hyperlink" Target="http://argo.egi.eu/" TargetMode="External"/><Relationship Id="rId9" Type="http://schemas.openxmlformats.org/officeDocument/2006/relationships/hyperlink" Target="https://documents.egi.eu/document/3477"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7" Type="http://schemas.openxmlformats.org/officeDocument/2006/relationships/hyperlink" Target="https://www.egi.eu/about/policy/policies_procedures.html" TargetMode="External"/><Relationship Id="rId8" Type="http://schemas.openxmlformats.org/officeDocument/2006/relationships/hyperlink" Target="https://wiki.egi.eu/wiki/FAQ_GGUS-QoS-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