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g" ContentType="image/jpeg"/>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48E4705" w14:textId="77777777" w:rsidR="00201186" w:rsidRPr="00496D69" w:rsidRDefault="00017C1C" w:rsidP="00CB45A9">
      <w:pPr>
        <w:pStyle w:val="Caption"/>
      </w:pPr>
      <w:r w:rsidRPr="00496D69">
        <w:rPr>
          <w:noProof/>
          <w:lang w:val="en-US" w:eastAsia="en-US"/>
        </w:rPr>
        <w:drawing>
          <wp:anchor distT="0" distB="0" distL="114300" distR="114300" simplePos="0" relativeHeight="251657728" behindDoc="0" locked="1" layoutInCell="0" allowOverlap="0" wp14:anchorId="75A86F48" wp14:editId="59C22081">
            <wp:simplePos x="0" y="0"/>
            <wp:positionH relativeFrom="page">
              <wp:posOffset>-8255</wp:posOffset>
            </wp:positionH>
            <wp:positionV relativeFrom="page">
              <wp:posOffset>0</wp:posOffset>
            </wp:positionV>
            <wp:extent cx="7576820" cy="14243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6820" cy="1424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284D8" w14:textId="77777777" w:rsidR="005A5B13" w:rsidRPr="00496D69" w:rsidRDefault="00A22BEE" w:rsidP="00C22164">
      <w:pPr>
        <w:jc w:val="center"/>
        <w:rPr>
          <w:b/>
          <w:sz w:val="32"/>
        </w:rPr>
      </w:pPr>
      <w:r w:rsidRPr="00496D69">
        <w:rPr>
          <w:b/>
          <w:sz w:val="32"/>
        </w:rPr>
        <w:t>E</w:t>
      </w:r>
      <w:r w:rsidR="00572E74" w:rsidRPr="00496D69">
        <w:rPr>
          <w:b/>
          <w:sz w:val="32"/>
        </w:rPr>
        <w:t>GI Pay-</w:t>
      </w:r>
      <w:r w:rsidR="00955FBA" w:rsidRPr="00496D69">
        <w:rPr>
          <w:b/>
          <w:sz w:val="32"/>
        </w:rPr>
        <w:t>for</w:t>
      </w:r>
      <w:r w:rsidR="00572E74" w:rsidRPr="00496D69">
        <w:rPr>
          <w:b/>
          <w:sz w:val="32"/>
        </w:rPr>
        <w:t>-</w:t>
      </w:r>
      <w:r w:rsidR="00A72F8A" w:rsidRPr="00496D69">
        <w:rPr>
          <w:b/>
          <w:sz w:val="32"/>
        </w:rPr>
        <w:t xml:space="preserve">Use </w:t>
      </w:r>
      <w:r w:rsidR="005A5B13" w:rsidRPr="00496D69">
        <w:rPr>
          <w:b/>
          <w:sz w:val="32"/>
        </w:rPr>
        <w:t>Proof of Concept</w:t>
      </w:r>
    </w:p>
    <w:p w14:paraId="71477044" w14:textId="60C577E8" w:rsidR="00A22BEE" w:rsidRPr="00496D69" w:rsidRDefault="00E752F9" w:rsidP="00C22164">
      <w:pPr>
        <w:jc w:val="center"/>
        <w:rPr>
          <w:u w:val="single"/>
        </w:rPr>
      </w:pPr>
      <w:r>
        <w:rPr>
          <w:b/>
          <w:sz w:val="32"/>
          <w:u w:val="single"/>
        </w:rPr>
        <w:t xml:space="preserve">Final </w:t>
      </w:r>
      <w:r w:rsidR="00572E74" w:rsidRPr="00496D69">
        <w:rPr>
          <w:b/>
          <w:sz w:val="32"/>
          <w:u w:val="single"/>
        </w:rPr>
        <w:t>Report</w:t>
      </w:r>
      <w:r w:rsidR="009E468D">
        <w:rPr>
          <w:b/>
          <w:sz w:val="32"/>
          <w:u w:val="single"/>
        </w:rPr>
        <w:t xml:space="preserve"> </w:t>
      </w:r>
      <w:r>
        <w:rPr>
          <w:b/>
          <w:sz w:val="32"/>
          <w:u w:val="single"/>
        </w:rPr>
        <w:t>2014</w:t>
      </w:r>
    </w:p>
    <w:p w14:paraId="21D6D538" w14:textId="77777777" w:rsidR="005A5B13" w:rsidRPr="00496D69" w:rsidRDefault="005A5B13" w:rsidP="00760C02"/>
    <w:p w14:paraId="48FFDB40" w14:textId="77777777" w:rsidR="005A5B13" w:rsidRPr="00496D69" w:rsidRDefault="005A5B13" w:rsidP="00760C02">
      <w:pPr>
        <w:sectPr w:rsidR="005A5B13" w:rsidRPr="00496D69" w:rsidSect="00A5148A">
          <w:footerReference w:type="default" r:id="rId10"/>
          <w:pgSz w:w="11907" w:h="16839" w:code="9"/>
          <w:pgMar w:top="1440" w:right="850" w:bottom="1440" w:left="851" w:header="708" w:footer="106" w:gutter="0"/>
          <w:cols w:space="708"/>
          <w:docGrid w:linePitch="299" w:charSpace="36864"/>
        </w:sectPr>
      </w:pPr>
    </w:p>
    <w:p w14:paraId="106D302C" w14:textId="77777777" w:rsidR="00FD464E" w:rsidRPr="00496D69" w:rsidRDefault="00FD464E" w:rsidP="00760C02"/>
    <w:p w14:paraId="750D8C1C" w14:textId="77777777" w:rsidR="00DC65A1" w:rsidRPr="00496D69" w:rsidRDefault="00DC65A1" w:rsidP="00760C02">
      <w:pPr>
        <w:rPr>
          <w:b/>
        </w:rPr>
      </w:pPr>
      <w:r w:rsidRPr="00496D69">
        <w:rPr>
          <w:b/>
        </w:rPr>
        <w:t>Abstract:</w:t>
      </w:r>
    </w:p>
    <w:p w14:paraId="23C4FCEB" w14:textId="71825B2A" w:rsidR="00DC65A1" w:rsidRPr="00496D69" w:rsidRDefault="005A5B13" w:rsidP="00760C02">
      <w:r w:rsidRPr="00496D69">
        <w:t xml:space="preserve">The purpose of this document is to describe all information related to implementing pay-for-use mechanisms in to EGI resulting from the dedicated EGI Pay-for-Use Proof of Concept. The contents of this document </w:t>
      </w:r>
      <w:r w:rsidR="00E752F9">
        <w:t>provides a final record of</w:t>
      </w:r>
      <w:r w:rsidR="0064560A">
        <w:t xml:space="preserve"> activities over 2014 and will ultimately serve as the starting point for future actions in 2015</w:t>
      </w:r>
      <w:r w:rsidR="007517A9" w:rsidRPr="00496D69">
        <w:t>.</w:t>
      </w:r>
    </w:p>
    <w:p w14:paraId="572788D4" w14:textId="77777777" w:rsidR="00DC65A1" w:rsidRPr="00496D69" w:rsidRDefault="00DC65A1" w:rsidP="00760C02"/>
    <w:p w14:paraId="22B91578" w14:textId="77777777" w:rsidR="00DC65A1" w:rsidRPr="00496D69" w:rsidRDefault="00DC65A1" w:rsidP="00760C02">
      <w:pPr>
        <w:rPr>
          <w:b/>
        </w:rPr>
      </w:pPr>
      <w:r w:rsidRPr="00496D69">
        <w:rPr>
          <w:b/>
        </w:rPr>
        <w:t>Table of Contents:</w:t>
      </w:r>
    </w:p>
    <w:p w14:paraId="536807D9" w14:textId="77777777" w:rsidR="00132FB3" w:rsidRDefault="003E5627">
      <w:pPr>
        <w:pStyle w:val="TOC1"/>
        <w:rPr>
          <w:rFonts w:eastAsiaTheme="minorEastAsia" w:cstheme="minorBidi"/>
          <w:b w:val="0"/>
          <w:noProof/>
          <w:sz w:val="24"/>
          <w:lang w:val="en-US" w:eastAsia="ja-JP"/>
        </w:rPr>
      </w:pPr>
      <w:r w:rsidRPr="00496D69">
        <w:rPr>
          <w:rFonts w:asciiTheme="majorHAnsi" w:hAnsiTheme="majorHAnsi"/>
        </w:rPr>
        <w:fldChar w:fldCharType="begin"/>
      </w:r>
      <w:r w:rsidRPr="00496D69">
        <w:rPr>
          <w:rFonts w:asciiTheme="majorHAnsi" w:hAnsiTheme="majorHAnsi"/>
        </w:rPr>
        <w:instrText xml:space="preserve"> TOC \o "1-3" </w:instrText>
      </w:r>
      <w:r w:rsidRPr="00496D69">
        <w:rPr>
          <w:rFonts w:asciiTheme="majorHAnsi" w:hAnsiTheme="majorHAnsi"/>
        </w:rPr>
        <w:fldChar w:fldCharType="separate"/>
      </w:r>
      <w:r w:rsidR="00132FB3">
        <w:rPr>
          <w:noProof/>
        </w:rPr>
        <w:t>1</w:t>
      </w:r>
      <w:r w:rsidR="00132FB3">
        <w:rPr>
          <w:rFonts w:eastAsiaTheme="minorEastAsia" w:cstheme="minorBidi"/>
          <w:b w:val="0"/>
          <w:noProof/>
          <w:sz w:val="24"/>
          <w:lang w:val="en-US" w:eastAsia="ja-JP"/>
        </w:rPr>
        <w:tab/>
      </w:r>
      <w:r w:rsidR="00132FB3">
        <w:rPr>
          <w:noProof/>
        </w:rPr>
        <w:t>Snapshot Summary</w:t>
      </w:r>
      <w:r w:rsidR="00132FB3">
        <w:rPr>
          <w:noProof/>
        </w:rPr>
        <w:tab/>
      </w:r>
      <w:r w:rsidR="00132FB3">
        <w:rPr>
          <w:noProof/>
        </w:rPr>
        <w:fldChar w:fldCharType="begin"/>
      </w:r>
      <w:r w:rsidR="00132FB3">
        <w:rPr>
          <w:noProof/>
        </w:rPr>
        <w:instrText xml:space="preserve"> PAGEREF _Toc280622109 \h </w:instrText>
      </w:r>
      <w:r w:rsidR="00132FB3">
        <w:rPr>
          <w:noProof/>
        </w:rPr>
      </w:r>
      <w:r w:rsidR="00132FB3">
        <w:rPr>
          <w:noProof/>
        </w:rPr>
        <w:fldChar w:fldCharType="separate"/>
      </w:r>
      <w:r w:rsidR="00132FB3">
        <w:rPr>
          <w:noProof/>
        </w:rPr>
        <w:t>3</w:t>
      </w:r>
      <w:r w:rsidR="00132FB3">
        <w:rPr>
          <w:noProof/>
        </w:rPr>
        <w:fldChar w:fldCharType="end"/>
      </w:r>
    </w:p>
    <w:p w14:paraId="5901E8D8"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1.1</w:t>
      </w:r>
      <w:r>
        <w:rPr>
          <w:rFonts w:eastAsiaTheme="minorEastAsia" w:cstheme="minorBidi"/>
          <w:i w:val="0"/>
          <w:noProof/>
          <w:sz w:val="24"/>
          <w:lang w:val="en-US" w:eastAsia="ja-JP"/>
        </w:rPr>
        <w:tab/>
      </w:r>
      <w:r>
        <w:rPr>
          <w:noProof/>
        </w:rPr>
        <w:t>Main Achievements</w:t>
      </w:r>
      <w:r>
        <w:rPr>
          <w:noProof/>
        </w:rPr>
        <w:tab/>
      </w:r>
      <w:r>
        <w:rPr>
          <w:noProof/>
        </w:rPr>
        <w:fldChar w:fldCharType="begin"/>
      </w:r>
      <w:r>
        <w:rPr>
          <w:noProof/>
        </w:rPr>
        <w:instrText xml:space="preserve"> PAGEREF _Toc280622110 \h </w:instrText>
      </w:r>
      <w:r>
        <w:rPr>
          <w:noProof/>
        </w:rPr>
      </w:r>
      <w:r>
        <w:rPr>
          <w:noProof/>
        </w:rPr>
        <w:fldChar w:fldCharType="separate"/>
      </w:r>
      <w:r>
        <w:rPr>
          <w:noProof/>
        </w:rPr>
        <w:t>3</w:t>
      </w:r>
      <w:r>
        <w:rPr>
          <w:noProof/>
        </w:rPr>
        <w:fldChar w:fldCharType="end"/>
      </w:r>
    </w:p>
    <w:p w14:paraId="394E9E94"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1.2</w:t>
      </w:r>
      <w:r>
        <w:rPr>
          <w:rFonts w:eastAsiaTheme="minorEastAsia" w:cstheme="minorBidi"/>
          <w:i w:val="0"/>
          <w:noProof/>
          <w:sz w:val="24"/>
          <w:lang w:val="en-US" w:eastAsia="ja-JP"/>
        </w:rPr>
        <w:tab/>
      </w:r>
      <w:r>
        <w:rPr>
          <w:noProof/>
        </w:rPr>
        <w:t>Future Recommendations</w:t>
      </w:r>
      <w:r>
        <w:rPr>
          <w:noProof/>
        </w:rPr>
        <w:tab/>
      </w:r>
      <w:r>
        <w:rPr>
          <w:noProof/>
        </w:rPr>
        <w:fldChar w:fldCharType="begin"/>
      </w:r>
      <w:r>
        <w:rPr>
          <w:noProof/>
        </w:rPr>
        <w:instrText xml:space="preserve"> PAGEREF _Toc280622111 \h </w:instrText>
      </w:r>
      <w:r>
        <w:rPr>
          <w:noProof/>
        </w:rPr>
      </w:r>
      <w:r>
        <w:rPr>
          <w:noProof/>
        </w:rPr>
        <w:fldChar w:fldCharType="separate"/>
      </w:r>
      <w:r>
        <w:rPr>
          <w:noProof/>
        </w:rPr>
        <w:t>4</w:t>
      </w:r>
      <w:r>
        <w:rPr>
          <w:noProof/>
        </w:rPr>
        <w:fldChar w:fldCharType="end"/>
      </w:r>
    </w:p>
    <w:p w14:paraId="18267420" w14:textId="77777777" w:rsidR="00132FB3" w:rsidRDefault="00132FB3">
      <w:pPr>
        <w:pStyle w:val="TOC1"/>
        <w:rPr>
          <w:rFonts w:eastAsiaTheme="minorEastAsia" w:cstheme="minorBidi"/>
          <w:b w:val="0"/>
          <w:noProof/>
          <w:sz w:val="24"/>
          <w:lang w:val="en-US" w:eastAsia="ja-JP"/>
        </w:rPr>
      </w:pPr>
      <w:r>
        <w:rPr>
          <w:noProof/>
        </w:rPr>
        <w:t>2</w:t>
      </w:r>
      <w:r>
        <w:rPr>
          <w:rFonts w:eastAsiaTheme="minorEastAsia" w:cstheme="minorBidi"/>
          <w:b w:val="0"/>
          <w:noProof/>
          <w:sz w:val="24"/>
          <w:lang w:val="en-US" w:eastAsia="ja-JP"/>
        </w:rPr>
        <w:tab/>
      </w:r>
      <w:r>
        <w:rPr>
          <w:noProof/>
        </w:rPr>
        <w:t>Introduction</w:t>
      </w:r>
      <w:r>
        <w:rPr>
          <w:noProof/>
        </w:rPr>
        <w:tab/>
      </w:r>
      <w:r>
        <w:rPr>
          <w:noProof/>
        </w:rPr>
        <w:fldChar w:fldCharType="begin"/>
      </w:r>
      <w:r>
        <w:rPr>
          <w:noProof/>
        </w:rPr>
        <w:instrText xml:space="preserve"> PAGEREF _Toc280622112 \h </w:instrText>
      </w:r>
      <w:r>
        <w:rPr>
          <w:noProof/>
        </w:rPr>
      </w:r>
      <w:r>
        <w:rPr>
          <w:noProof/>
        </w:rPr>
        <w:fldChar w:fldCharType="separate"/>
      </w:r>
      <w:r>
        <w:rPr>
          <w:noProof/>
        </w:rPr>
        <w:t>5</w:t>
      </w:r>
      <w:r>
        <w:rPr>
          <w:noProof/>
        </w:rPr>
        <w:fldChar w:fldCharType="end"/>
      </w:r>
    </w:p>
    <w:p w14:paraId="1641B9BB"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2.1</w:t>
      </w:r>
      <w:r>
        <w:rPr>
          <w:rFonts w:eastAsiaTheme="minorEastAsia" w:cstheme="minorBidi"/>
          <w:i w:val="0"/>
          <w:noProof/>
          <w:sz w:val="24"/>
          <w:lang w:val="en-US" w:eastAsia="ja-JP"/>
        </w:rPr>
        <w:tab/>
      </w:r>
      <w:r>
        <w:rPr>
          <w:noProof/>
        </w:rPr>
        <w:t>Motivation</w:t>
      </w:r>
      <w:r>
        <w:rPr>
          <w:noProof/>
        </w:rPr>
        <w:tab/>
      </w:r>
      <w:r>
        <w:rPr>
          <w:noProof/>
        </w:rPr>
        <w:fldChar w:fldCharType="begin"/>
      </w:r>
      <w:r>
        <w:rPr>
          <w:noProof/>
        </w:rPr>
        <w:instrText xml:space="preserve"> PAGEREF _Toc280622113 \h </w:instrText>
      </w:r>
      <w:r>
        <w:rPr>
          <w:noProof/>
        </w:rPr>
      </w:r>
      <w:r>
        <w:rPr>
          <w:noProof/>
        </w:rPr>
        <w:fldChar w:fldCharType="separate"/>
      </w:r>
      <w:r>
        <w:rPr>
          <w:noProof/>
        </w:rPr>
        <w:t>5</w:t>
      </w:r>
      <w:r>
        <w:rPr>
          <w:noProof/>
        </w:rPr>
        <w:fldChar w:fldCharType="end"/>
      </w:r>
    </w:p>
    <w:p w14:paraId="727F070F"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2.2</w:t>
      </w:r>
      <w:r>
        <w:rPr>
          <w:rFonts w:eastAsiaTheme="minorEastAsia" w:cstheme="minorBidi"/>
          <w:i w:val="0"/>
          <w:noProof/>
          <w:sz w:val="24"/>
          <w:lang w:val="en-US" w:eastAsia="ja-JP"/>
        </w:rPr>
        <w:tab/>
      </w:r>
      <w:r>
        <w:rPr>
          <w:noProof/>
        </w:rPr>
        <w:t>Mandate</w:t>
      </w:r>
      <w:r>
        <w:rPr>
          <w:noProof/>
        </w:rPr>
        <w:tab/>
      </w:r>
      <w:r>
        <w:rPr>
          <w:noProof/>
        </w:rPr>
        <w:fldChar w:fldCharType="begin"/>
      </w:r>
      <w:r>
        <w:rPr>
          <w:noProof/>
        </w:rPr>
        <w:instrText xml:space="preserve"> PAGEREF _Toc280622114 \h </w:instrText>
      </w:r>
      <w:r>
        <w:rPr>
          <w:noProof/>
        </w:rPr>
      </w:r>
      <w:r>
        <w:rPr>
          <w:noProof/>
        </w:rPr>
        <w:fldChar w:fldCharType="separate"/>
      </w:r>
      <w:r>
        <w:rPr>
          <w:noProof/>
        </w:rPr>
        <w:t>5</w:t>
      </w:r>
      <w:r>
        <w:rPr>
          <w:noProof/>
        </w:rPr>
        <w:fldChar w:fldCharType="end"/>
      </w:r>
    </w:p>
    <w:p w14:paraId="0E3EB946"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2.3</w:t>
      </w:r>
      <w:r>
        <w:rPr>
          <w:rFonts w:eastAsiaTheme="minorEastAsia" w:cstheme="minorBidi"/>
          <w:i w:val="0"/>
          <w:noProof/>
          <w:sz w:val="24"/>
          <w:lang w:val="en-US" w:eastAsia="ja-JP"/>
        </w:rPr>
        <w:tab/>
      </w:r>
      <w:r>
        <w:rPr>
          <w:noProof/>
        </w:rPr>
        <w:t>Objectives</w:t>
      </w:r>
      <w:r>
        <w:rPr>
          <w:noProof/>
        </w:rPr>
        <w:tab/>
      </w:r>
      <w:r>
        <w:rPr>
          <w:noProof/>
        </w:rPr>
        <w:fldChar w:fldCharType="begin"/>
      </w:r>
      <w:r>
        <w:rPr>
          <w:noProof/>
        </w:rPr>
        <w:instrText xml:space="preserve"> PAGEREF _Toc280622115 \h </w:instrText>
      </w:r>
      <w:r>
        <w:rPr>
          <w:noProof/>
        </w:rPr>
      </w:r>
      <w:r>
        <w:rPr>
          <w:noProof/>
        </w:rPr>
        <w:fldChar w:fldCharType="separate"/>
      </w:r>
      <w:r>
        <w:rPr>
          <w:noProof/>
        </w:rPr>
        <w:t>5</w:t>
      </w:r>
      <w:r>
        <w:rPr>
          <w:noProof/>
        </w:rPr>
        <w:fldChar w:fldCharType="end"/>
      </w:r>
    </w:p>
    <w:p w14:paraId="1756586C"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2.4</w:t>
      </w:r>
      <w:r>
        <w:rPr>
          <w:rFonts w:eastAsiaTheme="minorEastAsia" w:cstheme="minorBidi"/>
          <w:i w:val="0"/>
          <w:noProof/>
          <w:sz w:val="24"/>
          <w:lang w:val="en-US" w:eastAsia="ja-JP"/>
        </w:rPr>
        <w:tab/>
      </w:r>
      <w:r>
        <w:rPr>
          <w:noProof/>
        </w:rPr>
        <w:t>Roles and Functions</w:t>
      </w:r>
      <w:r>
        <w:rPr>
          <w:noProof/>
        </w:rPr>
        <w:tab/>
      </w:r>
      <w:r>
        <w:rPr>
          <w:noProof/>
        </w:rPr>
        <w:fldChar w:fldCharType="begin"/>
      </w:r>
      <w:r>
        <w:rPr>
          <w:noProof/>
        </w:rPr>
        <w:instrText xml:space="preserve"> PAGEREF _Toc280622116 \h </w:instrText>
      </w:r>
      <w:r>
        <w:rPr>
          <w:noProof/>
        </w:rPr>
      </w:r>
      <w:r>
        <w:rPr>
          <w:noProof/>
        </w:rPr>
        <w:fldChar w:fldCharType="separate"/>
      </w:r>
      <w:r>
        <w:rPr>
          <w:noProof/>
        </w:rPr>
        <w:t>5</w:t>
      </w:r>
      <w:r>
        <w:rPr>
          <w:noProof/>
        </w:rPr>
        <w:fldChar w:fldCharType="end"/>
      </w:r>
    </w:p>
    <w:p w14:paraId="668ADE3B"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2.5</w:t>
      </w:r>
      <w:r>
        <w:rPr>
          <w:rFonts w:eastAsiaTheme="minorEastAsia" w:cstheme="minorBidi"/>
          <w:i w:val="0"/>
          <w:noProof/>
          <w:sz w:val="24"/>
          <w:lang w:val="en-US" w:eastAsia="ja-JP"/>
        </w:rPr>
        <w:tab/>
      </w:r>
      <w:r>
        <w:rPr>
          <w:noProof/>
        </w:rPr>
        <w:t>Value Proposition</w:t>
      </w:r>
      <w:r>
        <w:rPr>
          <w:noProof/>
        </w:rPr>
        <w:tab/>
      </w:r>
      <w:r>
        <w:rPr>
          <w:noProof/>
        </w:rPr>
        <w:fldChar w:fldCharType="begin"/>
      </w:r>
      <w:r>
        <w:rPr>
          <w:noProof/>
        </w:rPr>
        <w:instrText xml:space="preserve"> PAGEREF _Toc280622117 \h </w:instrText>
      </w:r>
      <w:r>
        <w:rPr>
          <w:noProof/>
        </w:rPr>
      </w:r>
      <w:r>
        <w:rPr>
          <w:noProof/>
        </w:rPr>
        <w:fldChar w:fldCharType="separate"/>
      </w:r>
      <w:r>
        <w:rPr>
          <w:noProof/>
        </w:rPr>
        <w:t>6</w:t>
      </w:r>
      <w:r>
        <w:rPr>
          <w:noProof/>
        </w:rPr>
        <w:fldChar w:fldCharType="end"/>
      </w:r>
    </w:p>
    <w:p w14:paraId="787C63B5" w14:textId="77777777" w:rsidR="00132FB3" w:rsidRDefault="00132FB3">
      <w:pPr>
        <w:pStyle w:val="TOC1"/>
        <w:rPr>
          <w:rFonts w:eastAsiaTheme="minorEastAsia" w:cstheme="minorBidi"/>
          <w:b w:val="0"/>
          <w:noProof/>
          <w:sz w:val="24"/>
          <w:lang w:val="en-US" w:eastAsia="ja-JP"/>
        </w:rPr>
      </w:pPr>
      <w:r>
        <w:rPr>
          <w:noProof/>
        </w:rPr>
        <w:t>3</w:t>
      </w:r>
      <w:r>
        <w:rPr>
          <w:rFonts w:eastAsiaTheme="minorEastAsia" w:cstheme="minorBidi"/>
          <w:b w:val="0"/>
          <w:noProof/>
          <w:sz w:val="24"/>
          <w:lang w:val="en-US" w:eastAsia="ja-JP"/>
        </w:rPr>
        <w:tab/>
      </w:r>
      <w:r>
        <w:rPr>
          <w:noProof/>
        </w:rPr>
        <w:t>Business Processes</w:t>
      </w:r>
      <w:r>
        <w:rPr>
          <w:noProof/>
        </w:rPr>
        <w:tab/>
      </w:r>
      <w:r>
        <w:rPr>
          <w:noProof/>
        </w:rPr>
        <w:fldChar w:fldCharType="begin"/>
      </w:r>
      <w:r>
        <w:rPr>
          <w:noProof/>
        </w:rPr>
        <w:instrText xml:space="preserve"> PAGEREF _Toc280622118 \h </w:instrText>
      </w:r>
      <w:r>
        <w:rPr>
          <w:noProof/>
        </w:rPr>
      </w:r>
      <w:r>
        <w:rPr>
          <w:noProof/>
        </w:rPr>
        <w:fldChar w:fldCharType="separate"/>
      </w:r>
      <w:r>
        <w:rPr>
          <w:noProof/>
        </w:rPr>
        <w:t>7</w:t>
      </w:r>
      <w:r>
        <w:rPr>
          <w:noProof/>
        </w:rPr>
        <w:fldChar w:fldCharType="end"/>
      </w:r>
    </w:p>
    <w:p w14:paraId="570A14A2"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3.1</w:t>
      </w:r>
      <w:r>
        <w:rPr>
          <w:rFonts w:eastAsiaTheme="minorEastAsia" w:cstheme="minorBidi"/>
          <w:i w:val="0"/>
          <w:noProof/>
          <w:sz w:val="24"/>
          <w:lang w:val="en-US" w:eastAsia="ja-JP"/>
        </w:rPr>
        <w:tab/>
      </w:r>
      <w:r>
        <w:rPr>
          <w:noProof/>
        </w:rPr>
        <w:t>Steps/Instructions</w:t>
      </w:r>
      <w:r>
        <w:rPr>
          <w:noProof/>
        </w:rPr>
        <w:tab/>
      </w:r>
      <w:r>
        <w:rPr>
          <w:noProof/>
        </w:rPr>
        <w:fldChar w:fldCharType="begin"/>
      </w:r>
      <w:r>
        <w:rPr>
          <w:noProof/>
        </w:rPr>
        <w:instrText xml:space="preserve"> PAGEREF _Toc280622119 \h </w:instrText>
      </w:r>
      <w:r>
        <w:rPr>
          <w:noProof/>
        </w:rPr>
      </w:r>
      <w:r>
        <w:rPr>
          <w:noProof/>
        </w:rPr>
        <w:fldChar w:fldCharType="separate"/>
      </w:r>
      <w:r>
        <w:rPr>
          <w:noProof/>
        </w:rPr>
        <w:t>7</w:t>
      </w:r>
      <w:r>
        <w:rPr>
          <w:noProof/>
        </w:rPr>
        <w:fldChar w:fldCharType="end"/>
      </w:r>
    </w:p>
    <w:p w14:paraId="38C66AB0"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3.1.1</w:t>
      </w:r>
      <w:r>
        <w:rPr>
          <w:rFonts w:eastAsiaTheme="minorEastAsia" w:cstheme="minorBidi"/>
          <w:noProof/>
          <w:sz w:val="24"/>
          <w:lang w:val="en-US" w:eastAsia="ja-JP"/>
        </w:rPr>
        <w:tab/>
      </w:r>
      <w:r>
        <w:rPr>
          <w:noProof/>
        </w:rPr>
        <w:t>Publish pricing information per service (Provider)</w:t>
      </w:r>
      <w:r>
        <w:rPr>
          <w:noProof/>
        </w:rPr>
        <w:tab/>
      </w:r>
      <w:r>
        <w:rPr>
          <w:noProof/>
        </w:rPr>
        <w:fldChar w:fldCharType="begin"/>
      </w:r>
      <w:r>
        <w:rPr>
          <w:noProof/>
        </w:rPr>
        <w:instrText xml:space="preserve"> PAGEREF _Toc280622120 \h </w:instrText>
      </w:r>
      <w:r>
        <w:rPr>
          <w:noProof/>
        </w:rPr>
      </w:r>
      <w:r>
        <w:rPr>
          <w:noProof/>
        </w:rPr>
        <w:fldChar w:fldCharType="separate"/>
      </w:r>
      <w:r>
        <w:rPr>
          <w:noProof/>
        </w:rPr>
        <w:t>7</w:t>
      </w:r>
      <w:r>
        <w:rPr>
          <w:noProof/>
        </w:rPr>
        <w:fldChar w:fldCharType="end"/>
      </w:r>
    </w:p>
    <w:p w14:paraId="2EF7A1A1"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3.1.2</w:t>
      </w:r>
      <w:r>
        <w:rPr>
          <w:rFonts w:eastAsiaTheme="minorEastAsia" w:cstheme="minorBidi"/>
          <w:noProof/>
          <w:sz w:val="24"/>
          <w:lang w:val="en-US" w:eastAsia="ja-JP"/>
        </w:rPr>
        <w:tab/>
      </w:r>
      <w:r>
        <w:rPr>
          <w:noProof/>
        </w:rPr>
        <w:t>Customer service discovery</w:t>
      </w:r>
      <w:r>
        <w:rPr>
          <w:noProof/>
        </w:rPr>
        <w:tab/>
      </w:r>
      <w:r>
        <w:rPr>
          <w:noProof/>
        </w:rPr>
        <w:fldChar w:fldCharType="begin"/>
      </w:r>
      <w:r>
        <w:rPr>
          <w:noProof/>
        </w:rPr>
        <w:instrText xml:space="preserve"> PAGEREF _Toc280622121 \h </w:instrText>
      </w:r>
      <w:r>
        <w:rPr>
          <w:noProof/>
        </w:rPr>
      </w:r>
      <w:r>
        <w:rPr>
          <w:noProof/>
        </w:rPr>
        <w:fldChar w:fldCharType="separate"/>
      </w:r>
      <w:r>
        <w:rPr>
          <w:noProof/>
        </w:rPr>
        <w:t>9</w:t>
      </w:r>
      <w:r>
        <w:rPr>
          <w:noProof/>
        </w:rPr>
        <w:fldChar w:fldCharType="end"/>
      </w:r>
    </w:p>
    <w:p w14:paraId="6D006019"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3.1.3</w:t>
      </w:r>
      <w:r>
        <w:rPr>
          <w:rFonts w:eastAsiaTheme="minorEastAsia" w:cstheme="minorBidi"/>
          <w:noProof/>
          <w:sz w:val="24"/>
          <w:lang w:val="en-US" w:eastAsia="ja-JP"/>
        </w:rPr>
        <w:tab/>
      </w:r>
      <w:r>
        <w:rPr>
          <w:noProof/>
        </w:rPr>
        <w:t>Customer service selection and request submission</w:t>
      </w:r>
      <w:r>
        <w:rPr>
          <w:noProof/>
        </w:rPr>
        <w:tab/>
      </w:r>
      <w:r>
        <w:rPr>
          <w:noProof/>
        </w:rPr>
        <w:fldChar w:fldCharType="begin"/>
      </w:r>
      <w:r>
        <w:rPr>
          <w:noProof/>
        </w:rPr>
        <w:instrText xml:space="preserve"> PAGEREF _Toc280622122 \h </w:instrText>
      </w:r>
      <w:r>
        <w:rPr>
          <w:noProof/>
        </w:rPr>
      </w:r>
      <w:r>
        <w:rPr>
          <w:noProof/>
        </w:rPr>
        <w:fldChar w:fldCharType="separate"/>
      </w:r>
      <w:r>
        <w:rPr>
          <w:noProof/>
        </w:rPr>
        <w:t>13</w:t>
      </w:r>
      <w:r>
        <w:rPr>
          <w:noProof/>
        </w:rPr>
        <w:fldChar w:fldCharType="end"/>
      </w:r>
    </w:p>
    <w:p w14:paraId="42738B47"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3.1.4</w:t>
      </w:r>
      <w:r>
        <w:rPr>
          <w:rFonts w:eastAsiaTheme="minorEastAsia" w:cstheme="minorBidi"/>
          <w:noProof/>
          <w:sz w:val="24"/>
          <w:lang w:val="en-US" w:eastAsia="ja-JP"/>
        </w:rPr>
        <w:tab/>
      </w:r>
      <w:r>
        <w:rPr>
          <w:noProof/>
        </w:rPr>
        <w:t>Customer agrees and signs an SLA</w:t>
      </w:r>
      <w:r>
        <w:rPr>
          <w:noProof/>
        </w:rPr>
        <w:tab/>
      </w:r>
      <w:r>
        <w:rPr>
          <w:noProof/>
        </w:rPr>
        <w:fldChar w:fldCharType="begin"/>
      </w:r>
      <w:r>
        <w:rPr>
          <w:noProof/>
        </w:rPr>
        <w:instrText xml:space="preserve"> PAGEREF _Toc280622123 \h </w:instrText>
      </w:r>
      <w:r>
        <w:rPr>
          <w:noProof/>
        </w:rPr>
      </w:r>
      <w:r>
        <w:rPr>
          <w:noProof/>
        </w:rPr>
        <w:fldChar w:fldCharType="separate"/>
      </w:r>
      <w:r>
        <w:rPr>
          <w:noProof/>
        </w:rPr>
        <w:t>14</w:t>
      </w:r>
      <w:r>
        <w:rPr>
          <w:noProof/>
        </w:rPr>
        <w:fldChar w:fldCharType="end"/>
      </w:r>
    </w:p>
    <w:p w14:paraId="65B307B8"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3.1.5</w:t>
      </w:r>
      <w:r>
        <w:rPr>
          <w:rFonts w:eastAsiaTheme="minorEastAsia" w:cstheme="minorBidi"/>
          <w:noProof/>
          <w:sz w:val="24"/>
          <w:lang w:val="en-US" w:eastAsia="ja-JP"/>
        </w:rPr>
        <w:tab/>
      </w:r>
      <w:r>
        <w:rPr>
          <w:noProof/>
        </w:rPr>
        <w:t>Broker creates a VO per contract</w:t>
      </w:r>
      <w:r>
        <w:rPr>
          <w:noProof/>
        </w:rPr>
        <w:tab/>
      </w:r>
      <w:r>
        <w:rPr>
          <w:noProof/>
        </w:rPr>
        <w:fldChar w:fldCharType="begin"/>
      </w:r>
      <w:r>
        <w:rPr>
          <w:noProof/>
        </w:rPr>
        <w:instrText xml:space="preserve"> PAGEREF _Toc280622124 \h </w:instrText>
      </w:r>
      <w:r>
        <w:rPr>
          <w:noProof/>
        </w:rPr>
      </w:r>
      <w:r>
        <w:rPr>
          <w:noProof/>
        </w:rPr>
        <w:fldChar w:fldCharType="separate"/>
      </w:r>
      <w:r>
        <w:rPr>
          <w:noProof/>
        </w:rPr>
        <w:t>14</w:t>
      </w:r>
      <w:r>
        <w:rPr>
          <w:noProof/>
        </w:rPr>
        <w:fldChar w:fldCharType="end"/>
      </w:r>
    </w:p>
    <w:p w14:paraId="203C1163"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3.1.6</w:t>
      </w:r>
      <w:r>
        <w:rPr>
          <w:rFonts w:eastAsiaTheme="minorEastAsia" w:cstheme="minorBidi"/>
          <w:noProof/>
          <w:sz w:val="24"/>
          <w:lang w:val="en-US" w:eastAsia="ja-JP"/>
        </w:rPr>
        <w:tab/>
      </w:r>
      <w:r>
        <w:rPr>
          <w:noProof/>
        </w:rPr>
        <w:t>Allocating capacity</w:t>
      </w:r>
      <w:r>
        <w:rPr>
          <w:noProof/>
        </w:rPr>
        <w:tab/>
      </w:r>
      <w:r>
        <w:rPr>
          <w:noProof/>
        </w:rPr>
        <w:fldChar w:fldCharType="begin"/>
      </w:r>
      <w:r>
        <w:rPr>
          <w:noProof/>
        </w:rPr>
        <w:instrText xml:space="preserve"> PAGEREF _Toc280622125 \h </w:instrText>
      </w:r>
      <w:r>
        <w:rPr>
          <w:noProof/>
        </w:rPr>
      </w:r>
      <w:r>
        <w:rPr>
          <w:noProof/>
        </w:rPr>
        <w:fldChar w:fldCharType="separate"/>
      </w:r>
      <w:r>
        <w:rPr>
          <w:noProof/>
        </w:rPr>
        <w:t>15</w:t>
      </w:r>
      <w:r>
        <w:rPr>
          <w:noProof/>
        </w:rPr>
        <w:fldChar w:fldCharType="end"/>
      </w:r>
    </w:p>
    <w:p w14:paraId="3B73B9E3"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3.1.7</w:t>
      </w:r>
      <w:r>
        <w:rPr>
          <w:rFonts w:eastAsiaTheme="minorEastAsia" w:cstheme="minorBidi"/>
          <w:noProof/>
          <w:sz w:val="24"/>
          <w:lang w:val="en-US" w:eastAsia="ja-JP"/>
        </w:rPr>
        <w:tab/>
      </w:r>
      <w:r>
        <w:rPr>
          <w:noProof/>
        </w:rPr>
        <w:t>Customer adds/enables users</w:t>
      </w:r>
      <w:r>
        <w:rPr>
          <w:noProof/>
        </w:rPr>
        <w:tab/>
      </w:r>
      <w:r>
        <w:rPr>
          <w:noProof/>
        </w:rPr>
        <w:fldChar w:fldCharType="begin"/>
      </w:r>
      <w:r>
        <w:rPr>
          <w:noProof/>
        </w:rPr>
        <w:instrText xml:space="preserve"> PAGEREF _Toc280622126 \h </w:instrText>
      </w:r>
      <w:r>
        <w:rPr>
          <w:noProof/>
        </w:rPr>
      </w:r>
      <w:r>
        <w:rPr>
          <w:noProof/>
        </w:rPr>
        <w:fldChar w:fldCharType="separate"/>
      </w:r>
      <w:r>
        <w:rPr>
          <w:noProof/>
        </w:rPr>
        <w:t>15</w:t>
      </w:r>
      <w:r>
        <w:rPr>
          <w:noProof/>
        </w:rPr>
        <w:fldChar w:fldCharType="end"/>
      </w:r>
    </w:p>
    <w:p w14:paraId="61AF18C6"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3.1.8</w:t>
      </w:r>
      <w:r>
        <w:rPr>
          <w:rFonts w:eastAsiaTheme="minorEastAsia" w:cstheme="minorBidi"/>
          <w:noProof/>
          <w:sz w:val="24"/>
          <w:lang w:val="en-US" w:eastAsia="ja-JP"/>
        </w:rPr>
        <w:tab/>
      </w:r>
      <w:r>
        <w:rPr>
          <w:noProof/>
        </w:rPr>
        <w:t>Customer usage and accounting</w:t>
      </w:r>
      <w:r>
        <w:rPr>
          <w:noProof/>
        </w:rPr>
        <w:tab/>
      </w:r>
      <w:r>
        <w:rPr>
          <w:noProof/>
        </w:rPr>
        <w:fldChar w:fldCharType="begin"/>
      </w:r>
      <w:r>
        <w:rPr>
          <w:noProof/>
        </w:rPr>
        <w:instrText xml:space="preserve"> PAGEREF _Toc280622127 \h </w:instrText>
      </w:r>
      <w:r>
        <w:rPr>
          <w:noProof/>
        </w:rPr>
      </w:r>
      <w:r>
        <w:rPr>
          <w:noProof/>
        </w:rPr>
        <w:fldChar w:fldCharType="separate"/>
      </w:r>
      <w:r>
        <w:rPr>
          <w:noProof/>
        </w:rPr>
        <w:t>15</w:t>
      </w:r>
      <w:r>
        <w:rPr>
          <w:noProof/>
        </w:rPr>
        <w:fldChar w:fldCharType="end"/>
      </w:r>
    </w:p>
    <w:p w14:paraId="15563F92"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3.1.9</w:t>
      </w:r>
      <w:r>
        <w:rPr>
          <w:rFonts w:eastAsiaTheme="minorEastAsia" w:cstheme="minorBidi"/>
          <w:noProof/>
          <w:sz w:val="24"/>
          <w:lang w:val="en-US" w:eastAsia="ja-JP"/>
        </w:rPr>
        <w:tab/>
      </w:r>
      <w:r>
        <w:rPr>
          <w:noProof/>
        </w:rPr>
        <w:t>Customer receives an invoice and pays</w:t>
      </w:r>
      <w:r>
        <w:rPr>
          <w:noProof/>
        </w:rPr>
        <w:tab/>
      </w:r>
      <w:r>
        <w:rPr>
          <w:noProof/>
        </w:rPr>
        <w:fldChar w:fldCharType="begin"/>
      </w:r>
      <w:r>
        <w:rPr>
          <w:noProof/>
        </w:rPr>
        <w:instrText xml:space="preserve"> PAGEREF _Toc280622128 \h </w:instrText>
      </w:r>
      <w:r>
        <w:rPr>
          <w:noProof/>
        </w:rPr>
      </w:r>
      <w:r>
        <w:rPr>
          <w:noProof/>
        </w:rPr>
        <w:fldChar w:fldCharType="separate"/>
      </w:r>
      <w:r>
        <w:rPr>
          <w:noProof/>
        </w:rPr>
        <w:t>16</w:t>
      </w:r>
      <w:r>
        <w:rPr>
          <w:noProof/>
        </w:rPr>
        <w:fldChar w:fldCharType="end"/>
      </w:r>
    </w:p>
    <w:p w14:paraId="28D17D23"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3.2</w:t>
      </w:r>
      <w:r>
        <w:rPr>
          <w:rFonts w:eastAsiaTheme="minorEastAsia" w:cstheme="minorBidi"/>
          <w:i w:val="0"/>
          <w:noProof/>
          <w:sz w:val="24"/>
          <w:lang w:val="en-US" w:eastAsia="ja-JP"/>
        </w:rPr>
        <w:tab/>
      </w:r>
      <w:r>
        <w:rPr>
          <w:noProof/>
        </w:rPr>
        <w:t>IT Service Management</w:t>
      </w:r>
      <w:r>
        <w:rPr>
          <w:noProof/>
        </w:rPr>
        <w:tab/>
      </w:r>
      <w:r>
        <w:rPr>
          <w:noProof/>
        </w:rPr>
        <w:fldChar w:fldCharType="begin"/>
      </w:r>
      <w:r>
        <w:rPr>
          <w:noProof/>
        </w:rPr>
        <w:instrText xml:space="preserve"> PAGEREF _Toc280622129 \h </w:instrText>
      </w:r>
      <w:r>
        <w:rPr>
          <w:noProof/>
        </w:rPr>
      </w:r>
      <w:r>
        <w:rPr>
          <w:noProof/>
        </w:rPr>
        <w:fldChar w:fldCharType="separate"/>
      </w:r>
      <w:r>
        <w:rPr>
          <w:noProof/>
        </w:rPr>
        <w:t>17</w:t>
      </w:r>
      <w:r>
        <w:rPr>
          <w:noProof/>
        </w:rPr>
        <w:fldChar w:fldCharType="end"/>
      </w:r>
    </w:p>
    <w:p w14:paraId="07BA6AEE"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3.2.1</w:t>
      </w:r>
      <w:r>
        <w:rPr>
          <w:rFonts w:eastAsiaTheme="minorEastAsia" w:cstheme="minorBidi"/>
          <w:noProof/>
          <w:sz w:val="24"/>
          <w:lang w:val="en-US" w:eastAsia="ja-JP"/>
        </w:rPr>
        <w:tab/>
      </w:r>
      <w:r>
        <w:rPr>
          <w:noProof/>
        </w:rPr>
        <w:t>FitSM Standard</w:t>
      </w:r>
      <w:r>
        <w:rPr>
          <w:noProof/>
        </w:rPr>
        <w:tab/>
      </w:r>
      <w:r>
        <w:rPr>
          <w:noProof/>
        </w:rPr>
        <w:fldChar w:fldCharType="begin"/>
      </w:r>
      <w:r>
        <w:rPr>
          <w:noProof/>
        </w:rPr>
        <w:instrText xml:space="preserve"> PAGEREF _Toc280622130 \h </w:instrText>
      </w:r>
      <w:r>
        <w:rPr>
          <w:noProof/>
        </w:rPr>
      </w:r>
      <w:r>
        <w:rPr>
          <w:noProof/>
        </w:rPr>
        <w:fldChar w:fldCharType="separate"/>
      </w:r>
      <w:r>
        <w:rPr>
          <w:noProof/>
        </w:rPr>
        <w:t>17</w:t>
      </w:r>
      <w:r>
        <w:rPr>
          <w:noProof/>
        </w:rPr>
        <w:fldChar w:fldCharType="end"/>
      </w:r>
    </w:p>
    <w:p w14:paraId="15A4DD51"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3.2.2</w:t>
      </w:r>
      <w:r>
        <w:rPr>
          <w:rFonts w:eastAsiaTheme="minorEastAsia" w:cstheme="minorBidi"/>
          <w:noProof/>
          <w:sz w:val="24"/>
          <w:lang w:val="en-US" w:eastAsia="ja-JP"/>
        </w:rPr>
        <w:tab/>
      </w:r>
      <w:r>
        <w:rPr>
          <w:noProof/>
        </w:rPr>
        <w:t>SLAs, OLAs, and Contracts</w:t>
      </w:r>
      <w:r>
        <w:rPr>
          <w:noProof/>
        </w:rPr>
        <w:tab/>
      </w:r>
      <w:r>
        <w:rPr>
          <w:noProof/>
        </w:rPr>
        <w:fldChar w:fldCharType="begin"/>
      </w:r>
      <w:r>
        <w:rPr>
          <w:noProof/>
        </w:rPr>
        <w:instrText xml:space="preserve"> PAGEREF _Toc280622131 \h </w:instrText>
      </w:r>
      <w:r>
        <w:rPr>
          <w:noProof/>
        </w:rPr>
      </w:r>
      <w:r>
        <w:rPr>
          <w:noProof/>
        </w:rPr>
        <w:fldChar w:fldCharType="separate"/>
      </w:r>
      <w:r>
        <w:rPr>
          <w:noProof/>
        </w:rPr>
        <w:t>17</w:t>
      </w:r>
      <w:r>
        <w:rPr>
          <w:noProof/>
        </w:rPr>
        <w:fldChar w:fldCharType="end"/>
      </w:r>
    </w:p>
    <w:p w14:paraId="70CB3062"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3.2.3</w:t>
      </w:r>
      <w:r>
        <w:rPr>
          <w:rFonts w:eastAsiaTheme="minorEastAsia" w:cstheme="minorBidi"/>
          <w:noProof/>
          <w:sz w:val="24"/>
          <w:lang w:val="en-US" w:eastAsia="ja-JP"/>
        </w:rPr>
        <w:tab/>
      </w:r>
      <w:r>
        <w:rPr>
          <w:noProof/>
        </w:rPr>
        <w:t>Service Catalogue Record</w:t>
      </w:r>
      <w:r>
        <w:rPr>
          <w:noProof/>
        </w:rPr>
        <w:tab/>
      </w:r>
      <w:r>
        <w:rPr>
          <w:noProof/>
        </w:rPr>
        <w:fldChar w:fldCharType="begin"/>
      </w:r>
      <w:r>
        <w:rPr>
          <w:noProof/>
        </w:rPr>
        <w:instrText xml:space="preserve"> PAGEREF _Toc280622132 \h </w:instrText>
      </w:r>
      <w:r>
        <w:rPr>
          <w:noProof/>
        </w:rPr>
      </w:r>
      <w:r>
        <w:rPr>
          <w:noProof/>
        </w:rPr>
        <w:fldChar w:fldCharType="separate"/>
      </w:r>
      <w:r>
        <w:rPr>
          <w:noProof/>
        </w:rPr>
        <w:t>17</w:t>
      </w:r>
      <w:r>
        <w:rPr>
          <w:noProof/>
        </w:rPr>
        <w:fldChar w:fldCharType="end"/>
      </w:r>
    </w:p>
    <w:p w14:paraId="3E0C1623" w14:textId="77777777" w:rsidR="00132FB3" w:rsidRDefault="00132FB3">
      <w:pPr>
        <w:pStyle w:val="TOC1"/>
        <w:rPr>
          <w:rFonts w:eastAsiaTheme="minorEastAsia" w:cstheme="minorBidi"/>
          <w:b w:val="0"/>
          <w:noProof/>
          <w:sz w:val="24"/>
          <w:lang w:val="en-US" w:eastAsia="ja-JP"/>
        </w:rPr>
      </w:pPr>
      <w:r>
        <w:rPr>
          <w:noProof/>
        </w:rPr>
        <w:lastRenderedPageBreak/>
        <w:t>4</w:t>
      </w:r>
      <w:r>
        <w:rPr>
          <w:rFonts w:eastAsiaTheme="minorEastAsia" w:cstheme="minorBidi"/>
          <w:b w:val="0"/>
          <w:noProof/>
          <w:sz w:val="24"/>
          <w:lang w:val="en-US" w:eastAsia="ja-JP"/>
        </w:rPr>
        <w:tab/>
      </w:r>
      <w:r>
        <w:rPr>
          <w:noProof/>
        </w:rPr>
        <w:t>Business Models</w:t>
      </w:r>
      <w:r>
        <w:rPr>
          <w:noProof/>
        </w:rPr>
        <w:tab/>
      </w:r>
      <w:r>
        <w:rPr>
          <w:noProof/>
        </w:rPr>
        <w:fldChar w:fldCharType="begin"/>
      </w:r>
      <w:r>
        <w:rPr>
          <w:noProof/>
        </w:rPr>
        <w:instrText xml:space="preserve"> PAGEREF _Toc280622133 \h </w:instrText>
      </w:r>
      <w:r>
        <w:rPr>
          <w:noProof/>
        </w:rPr>
      </w:r>
      <w:r>
        <w:rPr>
          <w:noProof/>
        </w:rPr>
        <w:fldChar w:fldCharType="separate"/>
      </w:r>
      <w:r>
        <w:rPr>
          <w:noProof/>
        </w:rPr>
        <w:t>18</w:t>
      </w:r>
      <w:r>
        <w:rPr>
          <w:noProof/>
        </w:rPr>
        <w:fldChar w:fldCharType="end"/>
      </w:r>
    </w:p>
    <w:p w14:paraId="70BA2457"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4.1</w:t>
      </w:r>
      <w:r>
        <w:rPr>
          <w:rFonts w:eastAsiaTheme="minorEastAsia" w:cstheme="minorBidi"/>
          <w:i w:val="0"/>
          <w:noProof/>
          <w:sz w:val="24"/>
          <w:lang w:val="en-US" w:eastAsia="ja-JP"/>
        </w:rPr>
        <w:tab/>
      </w:r>
      <w:r>
        <w:rPr>
          <w:noProof/>
        </w:rPr>
        <w:t>Pricing Schemes</w:t>
      </w:r>
      <w:r>
        <w:rPr>
          <w:noProof/>
        </w:rPr>
        <w:tab/>
      </w:r>
      <w:r>
        <w:rPr>
          <w:noProof/>
        </w:rPr>
        <w:fldChar w:fldCharType="begin"/>
      </w:r>
      <w:r>
        <w:rPr>
          <w:noProof/>
        </w:rPr>
        <w:instrText xml:space="preserve"> PAGEREF _Toc280622134 \h </w:instrText>
      </w:r>
      <w:r>
        <w:rPr>
          <w:noProof/>
        </w:rPr>
      </w:r>
      <w:r>
        <w:rPr>
          <w:noProof/>
        </w:rPr>
        <w:fldChar w:fldCharType="separate"/>
      </w:r>
      <w:r>
        <w:rPr>
          <w:noProof/>
        </w:rPr>
        <w:t>18</w:t>
      </w:r>
      <w:r>
        <w:rPr>
          <w:noProof/>
        </w:rPr>
        <w:fldChar w:fldCharType="end"/>
      </w:r>
    </w:p>
    <w:p w14:paraId="3010FF77"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4.2</w:t>
      </w:r>
      <w:r>
        <w:rPr>
          <w:rFonts w:eastAsiaTheme="minorEastAsia" w:cstheme="minorBidi"/>
          <w:i w:val="0"/>
          <w:noProof/>
          <w:sz w:val="24"/>
          <w:lang w:val="en-US" w:eastAsia="ja-JP"/>
        </w:rPr>
        <w:tab/>
      </w:r>
      <w:r>
        <w:rPr>
          <w:noProof/>
        </w:rPr>
        <w:t>Broker Models</w:t>
      </w:r>
      <w:r>
        <w:rPr>
          <w:noProof/>
        </w:rPr>
        <w:tab/>
      </w:r>
      <w:r>
        <w:rPr>
          <w:noProof/>
        </w:rPr>
        <w:fldChar w:fldCharType="begin"/>
      </w:r>
      <w:r>
        <w:rPr>
          <w:noProof/>
        </w:rPr>
        <w:instrText xml:space="preserve"> PAGEREF _Toc280622135 \h </w:instrText>
      </w:r>
      <w:r>
        <w:rPr>
          <w:noProof/>
        </w:rPr>
      </w:r>
      <w:r>
        <w:rPr>
          <w:noProof/>
        </w:rPr>
        <w:fldChar w:fldCharType="separate"/>
      </w:r>
      <w:r>
        <w:rPr>
          <w:noProof/>
        </w:rPr>
        <w:t>18</w:t>
      </w:r>
      <w:r>
        <w:rPr>
          <w:noProof/>
        </w:rPr>
        <w:fldChar w:fldCharType="end"/>
      </w:r>
    </w:p>
    <w:p w14:paraId="17253467"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4.3</w:t>
      </w:r>
      <w:r>
        <w:rPr>
          <w:rFonts w:eastAsiaTheme="minorEastAsia" w:cstheme="minorBidi"/>
          <w:i w:val="0"/>
          <w:noProof/>
          <w:sz w:val="24"/>
          <w:lang w:val="en-US" w:eastAsia="ja-JP"/>
        </w:rPr>
        <w:tab/>
      </w:r>
      <w:r>
        <w:rPr>
          <w:noProof/>
        </w:rPr>
        <w:t>Joint Development Projects</w:t>
      </w:r>
      <w:r>
        <w:rPr>
          <w:noProof/>
        </w:rPr>
        <w:tab/>
      </w:r>
      <w:r>
        <w:rPr>
          <w:noProof/>
        </w:rPr>
        <w:fldChar w:fldCharType="begin"/>
      </w:r>
      <w:r>
        <w:rPr>
          <w:noProof/>
        </w:rPr>
        <w:instrText xml:space="preserve"> PAGEREF _Toc280622136 \h </w:instrText>
      </w:r>
      <w:r>
        <w:rPr>
          <w:noProof/>
        </w:rPr>
      </w:r>
      <w:r>
        <w:rPr>
          <w:noProof/>
        </w:rPr>
        <w:fldChar w:fldCharType="separate"/>
      </w:r>
      <w:r>
        <w:rPr>
          <w:noProof/>
        </w:rPr>
        <w:t>21</w:t>
      </w:r>
      <w:r>
        <w:rPr>
          <w:noProof/>
        </w:rPr>
        <w:fldChar w:fldCharType="end"/>
      </w:r>
    </w:p>
    <w:p w14:paraId="0958016D"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4.4</w:t>
      </w:r>
      <w:r>
        <w:rPr>
          <w:rFonts w:eastAsiaTheme="minorEastAsia" w:cstheme="minorBidi"/>
          <w:i w:val="0"/>
          <w:noProof/>
          <w:sz w:val="24"/>
          <w:lang w:val="en-US" w:eastAsia="ja-JP"/>
        </w:rPr>
        <w:tab/>
      </w:r>
      <w:r>
        <w:rPr>
          <w:noProof/>
        </w:rPr>
        <w:t>Consultancy</w:t>
      </w:r>
      <w:r>
        <w:rPr>
          <w:noProof/>
        </w:rPr>
        <w:tab/>
      </w:r>
      <w:r>
        <w:rPr>
          <w:noProof/>
        </w:rPr>
        <w:fldChar w:fldCharType="begin"/>
      </w:r>
      <w:r>
        <w:rPr>
          <w:noProof/>
        </w:rPr>
        <w:instrText xml:space="preserve"> PAGEREF _Toc280622137 \h </w:instrText>
      </w:r>
      <w:r>
        <w:rPr>
          <w:noProof/>
        </w:rPr>
      </w:r>
      <w:r>
        <w:rPr>
          <w:noProof/>
        </w:rPr>
        <w:fldChar w:fldCharType="separate"/>
      </w:r>
      <w:r>
        <w:rPr>
          <w:noProof/>
        </w:rPr>
        <w:t>21</w:t>
      </w:r>
      <w:r>
        <w:rPr>
          <w:noProof/>
        </w:rPr>
        <w:fldChar w:fldCharType="end"/>
      </w:r>
    </w:p>
    <w:p w14:paraId="103B7A4F" w14:textId="77777777" w:rsidR="00132FB3" w:rsidRDefault="00132FB3">
      <w:pPr>
        <w:pStyle w:val="TOC1"/>
        <w:rPr>
          <w:rFonts w:eastAsiaTheme="minorEastAsia" w:cstheme="minorBidi"/>
          <w:b w:val="0"/>
          <w:noProof/>
          <w:sz w:val="24"/>
          <w:lang w:val="en-US" w:eastAsia="ja-JP"/>
        </w:rPr>
      </w:pPr>
      <w:r>
        <w:rPr>
          <w:noProof/>
        </w:rPr>
        <w:t>5</w:t>
      </w:r>
      <w:r>
        <w:rPr>
          <w:rFonts w:eastAsiaTheme="minorEastAsia" w:cstheme="minorBidi"/>
          <w:b w:val="0"/>
          <w:noProof/>
          <w:sz w:val="24"/>
          <w:lang w:val="en-US" w:eastAsia="ja-JP"/>
        </w:rPr>
        <w:tab/>
      </w:r>
      <w:r>
        <w:rPr>
          <w:noProof/>
        </w:rPr>
        <w:t>Business Engagement</w:t>
      </w:r>
      <w:r>
        <w:rPr>
          <w:noProof/>
        </w:rPr>
        <w:tab/>
      </w:r>
      <w:r>
        <w:rPr>
          <w:noProof/>
        </w:rPr>
        <w:fldChar w:fldCharType="begin"/>
      </w:r>
      <w:r>
        <w:rPr>
          <w:noProof/>
        </w:rPr>
        <w:instrText xml:space="preserve"> PAGEREF _Toc280622138 \h </w:instrText>
      </w:r>
      <w:r>
        <w:rPr>
          <w:noProof/>
        </w:rPr>
      </w:r>
      <w:r>
        <w:rPr>
          <w:noProof/>
        </w:rPr>
        <w:fldChar w:fldCharType="separate"/>
      </w:r>
      <w:r>
        <w:rPr>
          <w:noProof/>
        </w:rPr>
        <w:t>22</w:t>
      </w:r>
      <w:r>
        <w:rPr>
          <w:noProof/>
        </w:rPr>
        <w:fldChar w:fldCharType="end"/>
      </w:r>
    </w:p>
    <w:p w14:paraId="54CFD5A8"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5.1</w:t>
      </w:r>
      <w:r>
        <w:rPr>
          <w:rFonts w:eastAsiaTheme="minorEastAsia" w:cstheme="minorBidi"/>
          <w:i w:val="0"/>
          <w:noProof/>
          <w:sz w:val="24"/>
          <w:lang w:val="en-US" w:eastAsia="ja-JP"/>
        </w:rPr>
        <w:tab/>
      </w:r>
      <w:r>
        <w:rPr>
          <w:noProof/>
        </w:rPr>
        <w:t>Collaborations</w:t>
      </w:r>
      <w:r>
        <w:rPr>
          <w:noProof/>
        </w:rPr>
        <w:tab/>
      </w:r>
      <w:r>
        <w:rPr>
          <w:noProof/>
        </w:rPr>
        <w:fldChar w:fldCharType="begin"/>
      </w:r>
      <w:r>
        <w:rPr>
          <w:noProof/>
        </w:rPr>
        <w:instrText xml:space="preserve"> PAGEREF _Toc280622139 \h </w:instrText>
      </w:r>
      <w:r>
        <w:rPr>
          <w:noProof/>
        </w:rPr>
      </w:r>
      <w:r>
        <w:rPr>
          <w:noProof/>
        </w:rPr>
        <w:fldChar w:fldCharType="separate"/>
      </w:r>
      <w:r>
        <w:rPr>
          <w:noProof/>
        </w:rPr>
        <w:t>22</w:t>
      </w:r>
      <w:r>
        <w:rPr>
          <w:noProof/>
        </w:rPr>
        <w:fldChar w:fldCharType="end"/>
      </w:r>
    </w:p>
    <w:p w14:paraId="44446745"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5.1.1</w:t>
      </w:r>
      <w:r>
        <w:rPr>
          <w:rFonts w:eastAsiaTheme="minorEastAsia" w:cstheme="minorBidi"/>
          <w:noProof/>
          <w:sz w:val="24"/>
          <w:lang w:val="en-US" w:eastAsia="ja-JP"/>
        </w:rPr>
        <w:tab/>
      </w:r>
      <w:r>
        <w:rPr>
          <w:noProof/>
        </w:rPr>
        <w:t>Helix Nebula Marketplace (HNX)</w:t>
      </w:r>
      <w:r>
        <w:rPr>
          <w:noProof/>
        </w:rPr>
        <w:tab/>
      </w:r>
      <w:r>
        <w:rPr>
          <w:noProof/>
        </w:rPr>
        <w:fldChar w:fldCharType="begin"/>
      </w:r>
      <w:r>
        <w:rPr>
          <w:noProof/>
        </w:rPr>
        <w:instrText xml:space="preserve"> PAGEREF _Toc280622140 \h </w:instrText>
      </w:r>
      <w:r>
        <w:rPr>
          <w:noProof/>
        </w:rPr>
      </w:r>
      <w:r>
        <w:rPr>
          <w:noProof/>
        </w:rPr>
        <w:fldChar w:fldCharType="separate"/>
      </w:r>
      <w:r>
        <w:rPr>
          <w:noProof/>
        </w:rPr>
        <w:t>22</w:t>
      </w:r>
      <w:r>
        <w:rPr>
          <w:noProof/>
        </w:rPr>
        <w:fldChar w:fldCharType="end"/>
      </w:r>
    </w:p>
    <w:p w14:paraId="0F3AA8B9"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5.1.2</w:t>
      </w:r>
      <w:r>
        <w:rPr>
          <w:rFonts w:eastAsiaTheme="minorEastAsia" w:cstheme="minorBidi"/>
          <w:noProof/>
          <w:sz w:val="24"/>
          <w:lang w:val="en-US" w:eastAsia="ja-JP"/>
        </w:rPr>
        <w:tab/>
      </w:r>
      <w:r>
        <w:rPr>
          <w:noProof/>
        </w:rPr>
        <w:t>100% IT</w:t>
      </w:r>
      <w:r>
        <w:rPr>
          <w:noProof/>
        </w:rPr>
        <w:tab/>
      </w:r>
      <w:r>
        <w:rPr>
          <w:noProof/>
        </w:rPr>
        <w:fldChar w:fldCharType="begin"/>
      </w:r>
      <w:r>
        <w:rPr>
          <w:noProof/>
        </w:rPr>
        <w:instrText xml:space="preserve"> PAGEREF _Toc280622141 \h </w:instrText>
      </w:r>
      <w:r>
        <w:rPr>
          <w:noProof/>
        </w:rPr>
      </w:r>
      <w:r>
        <w:rPr>
          <w:noProof/>
        </w:rPr>
        <w:fldChar w:fldCharType="separate"/>
      </w:r>
      <w:r>
        <w:rPr>
          <w:noProof/>
        </w:rPr>
        <w:t>23</w:t>
      </w:r>
      <w:r>
        <w:rPr>
          <w:noProof/>
        </w:rPr>
        <w:fldChar w:fldCharType="end"/>
      </w:r>
    </w:p>
    <w:p w14:paraId="58676ED6"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5.1.3</w:t>
      </w:r>
      <w:r>
        <w:rPr>
          <w:rFonts w:eastAsiaTheme="minorEastAsia" w:cstheme="minorBidi"/>
          <w:noProof/>
          <w:sz w:val="24"/>
          <w:lang w:val="en-US" w:eastAsia="ja-JP"/>
        </w:rPr>
        <w:tab/>
      </w:r>
      <w:r>
        <w:rPr>
          <w:noProof/>
        </w:rPr>
        <w:t>IFCA-CSIC Industrial Use Cases</w:t>
      </w:r>
      <w:r>
        <w:rPr>
          <w:noProof/>
        </w:rPr>
        <w:tab/>
      </w:r>
      <w:r>
        <w:rPr>
          <w:noProof/>
        </w:rPr>
        <w:fldChar w:fldCharType="begin"/>
      </w:r>
      <w:r>
        <w:rPr>
          <w:noProof/>
        </w:rPr>
        <w:instrText xml:space="preserve"> PAGEREF _Toc280622142 \h </w:instrText>
      </w:r>
      <w:r>
        <w:rPr>
          <w:noProof/>
        </w:rPr>
      </w:r>
      <w:r>
        <w:rPr>
          <w:noProof/>
        </w:rPr>
        <w:fldChar w:fldCharType="separate"/>
      </w:r>
      <w:r>
        <w:rPr>
          <w:noProof/>
        </w:rPr>
        <w:t>23</w:t>
      </w:r>
      <w:r>
        <w:rPr>
          <w:noProof/>
        </w:rPr>
        <w:fldChar w:fldCharType="end"/>
      </w:r>
    </w:p>
    <w:p w14:paraId="1313F956"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5.2</w:t>
      </w:r>
      <w:r>
        <w:rPr>
          <w:rFonts w:eastAsiaTheme="minorEastAsia" w:cstheme="minorBidi"/>
          <w:i w:val="0"/>
          <w:noProof/>
          <w:sz w:val="24"/>
          <w:lang w:val="en-US" w:eastAsia="ja-JP"/>
        </w:rPr>
        <w:tab/>
      </w:r>
      <w:r>
        <w:rPr>
          <w:noProof/>
        </w:rPr>
        <w:t>Opportunities</w:t>
      </w:r>
      <w:r>
        <w:rPr>
          <w:noProof/>
        </w:rPr>
        <w:tab/>
      </w:r>
      <w:r>
        <w:rPr>
          <w:noProof/>
        </w:rPr>
        <w:fldChar w:fldCharType="begin"/>
      </w:r>
      <w:r>
        <w:rPr>
          <w:noProof/>
        </w:rPr>
        <w:instrText xml:space="preserve"> PAGEREF _Toc280622143 \h </w:instrText>
      </w:r>
      <w:r>
        <w:rPr>
          <w:noProof/>
        </w:rPr>
      </w:r>
      <w:r>
        <w:rPr>
          <w:noProof/>
        </w:rPr>
        <w:fldChar w:fldCharType="separate"/>
      </w:r>
      <w:r>
        <w:rPr>
          <w:noProof/>
        </w:rPr>
        <w:t>25</w:t>
      </w:r>
      <w:r>
        <w:rPr>
          <w:noProof/>
        </w:rPr>
        <w:fldChar w:fldCharType="end"/>
      </w:r>
    </w:p>
    <w:p w14:paraId="005119CF"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5.2.1</w:t>
      </w:r>
      <w:r>
        <w:rPr>
          <w:rFonts w:eastAsiaTheme="minorEastAsia" w:cstheme="minorBidi"/>
          <w:noProof/>
          <w:sz w:val="24"/>
          <w:lang w:val="en-US" w:eastAsia="ja-JP"/>
        </w:rPr>
        <w:tab/>
      </w:r>
      <w:r>
        <w:rPr>
          <w:noProof/>
        </w:rPr>
        <w:t>European Space Agency</w:t>
      </w:r>
      <w:r>
        <w:rPr>
          <w:noProof/>
        </w:rPr>
        <w:tab/>
      </w:r>
      <w:r>
        <w:rPr>
          <w:noProof/>
        </w:rPr>
        <w:fldChar w:fldCharType="begin"/>
      </w:r>
      <w:r>
        <w:rPr>
          <w:noProof/>
        </w:rPr>
        <w:instrText xml:space="preserve"> PAGEREF _Toc280622144 \h </w:instrText>
      </w:r>
      <w:r>
        <w:rPr>
          <w:noProof/>
        </w:rPr>
      </w:r>
      <w:r>
        <w:rPr>
          <w:noProof/>
        </w:rPr>
        <w:fldChar w:fldCharType="separate"/>
      </w:r>
      <w:r>
        <w:rPr>
          <w:noProof/>
        </w:rPr>
        <w:t>25</w:t>
      </w:r>
      <w:r>
        <w:rPr>
          <w:noProof/>
        </w:rPr>
        <w:fldChar w:fldCharType="end"/>
      </w:r>
    </w:p>
    <w:p w14:paraId="4257CB34"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5.2.2</w:t>
      </w:r>
      <w:r>
        <w:rPr>
          <w:rFonts w:eastAsiaTheme="minorEastAsia" w:cstheme="minorBidi"/>
          <w:noProof/>
          <w:sz w:val="24"/>
          <w:lang w:val="en-US" w:eastAsia="ja-JP"/>
        </w:rPr>
        <w:tab/>
      </w:r>
      <w:r>
        <w:rPr>
          <w:noProof/>
        </w:rPr>
        <w:t>Cloud for Europe pre-commercial procurement (PCP) tender</w:t>
      </w:r>
      <w:r>
        <w:rPr>
          <w:noProof/>
        </w:rPr>
        <w:tab/>
      </w:r>
      <w:r>
        <w:rPr>
          <w:noProof/>
        </w:rPr>
        <w:fldChar w:fldCharType="begin"/>
      </w:r>
      <w:r>
        <w:rPr>
          <w:noProof/>
        </w:rPr>
        <w:instrText xml:space="preserve"> PAGEREF _Toc280622145 \h </w:instrText>
      </w:r>
      <w:r>
        <w:rPr>
          <w:noProof/>
        </w:rPr>
      </w:r>
      <w:r>
        <w:rPr>
          <w:noProof/>
        </w:rPr>
        <w:fldChar w:fldCharType="separate"/>
      </w:r>
      <w:r>
        <w:rPr>
          <w:noProof/>
        </w:rPr>
        <w:t>26</w:t>
      </w:r>
      <w:r>
        <w:rPr>
          <w:noProof/>
        </w:rPr>
        <w:fldChar w:fldCharType="end"/>
      </w:r>
    </w:p>
    <w:p w14:paraId="3D1B5BCA" w14:textId="77777777" w:rsidR="00132FB3" w:rsidRDefault="00132FB3">
      <w:pPr>
        <w:pStyle w:val="TOC3"/>
        <w:tabs>
          <w:tab w:val="left" w:pos="1136"/>
          <w:tab w:val="right" w:leader="dot" w:pos="9346"/>
        </w:tabs>
        <w:rPr>
          <w:rFonts w:eastAsiaTheme="minorEastAsia" w:cstheme="minorBidi"/>
          <w:noProof/>
          <w:sz w:val="24"/>
          <w:lang w:val="en-US" w:eastAsia="ja-JP"/>
        </w:rPr>
      </w:pPr>
      <w:r>
        <w:rPr>
          <w:noProof/>
        </w:rPr>
        <w:t>5.2.3</w:t>
      </w:r>
      <w:r>
        <w:rPr>
          <w:rFonts w:eastAsiaTheme="minorEastAsia" w:cstheme="minorBidi"/>
          <w:noProof/>
          <w:sz w:val="24"/>
          <w:lang w:val="en-US" w:eastAsia="ja-JP"/>
        </w:rPr>
        <w:tab/>
      </w:r>
      <w:r>
        <w:rPr>
          <w:noProof/>
        </w:rPr>
        <w:t>Others</w:t>
      </w:r>
      <w:r>
        <w:rPr>
          <w:noProof/>
        </w:rPr>
        <w:tab/>
      </w:r>
      <w:r>
        <w:rPr>
          <w:noProof/>
        </w:rPr>
        <w:fldChar w:fldCharType="begin"/>
      </w:r>
      <w:r>
        <w:rPr>
          <w:noProof/>
        </w:rPr>
        <w:instrText xml:space="preserve"> PAGEREF _Toc280622146 \h </w:instrText>
      </w:r>
      <w:r>
        <w:rPr>
          <w:noProof/>
        </w:rPr>
      </w:r>
      <w:r>
        <w:rPr>
          <w:noProof/>
        </w:rPr>
        <w:fldChar w:fldCharType="separate"/>
      </w:r>
      <w:r>
        <w:rPr>
          <w:noProof/>
        </w:rPr>
        <w:t>27</w:t>
      </w:r>
      <w:r>
        <w:rPr>
          <w:noProof/>
        </w:rPr>
        <w:fldChar w:fldCharType="end"/>
      </w:r>
    </w:p>
    <w:p w14:paraId="5D9D2AB3"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5.3</w:t>
      </w:r>
      <w:r>
        <w:rPr>
          <w:rFonts w:eastAsiaTheme="minorEastAsia" w:cstheme="minorBidi"/>
          <w:i w:val="0"/>
          <w:noProof/>
          <w:sz w:val="24"/>
          <w:lang w:val="en-US" w:eastAsia="ja-JP"/>
        </w:rPr>
        <w:tab/>
      </w:r>
      <w:r>
        <w:rPr>
          <w:noProof/>
        </w:rPr>
        <w:t>EGI Federated Cloud Task Force</w:t>
      </w:r>
      <w:r>
        <w:rPr>
          <w:noProof/>
        </w:rPr>
        <w:tab/>
      </w:r>
      <w:r>
        <w:rPr>
          <w:noProof/>
        </w:rPr>
        <w:fldChar w:fldCharType="begin"/>
      </w:r>
      <w:r>
        <w:rPr>
          <w:noProof/>
        </w:rPr>
        <w:instrText xml:space="preserve"> PAGEREF _Toc280622147 \h </w:instrText>
      </w:r>
      <w:r>
        <w:rPr>
          <w:noProof/>
        </w:rPr>
      </w:r>
      <w:r>
        <w:rPr>
          <w:noProof/>
        </w:rPr>
        <w:fldChar w:fldCharType="separate"/>
      </w:r>
      <w:r>
        <w:rPr>
          <w:noProof/>
        </w:rPr>
        <w:t>28</w:t>
      </w:r>
      <w:r>
        <w:rPr>
          <w:noProof/>
        </w:rPr>
        <w:fldChar w:fldCharType="end"/>
      </w:r>
    </w:p>
    <w:p w14:paraId="717BF874" w14:textId="77777777" w:rsidR="00132FB3" w:rsidRDefault="00132FB3">
      <w:pPr>
        <w:pStyle w:val="TOC2"/>
        <w:tabs>
          <w:tab w:val="left" w:pos="736"/>
          <w:tab w:val="right" w:leader="dot" w:pos="9346"/>
        </w:tabs>
        <w:rPr>
          <w:rFonts w:eastAsiaTheme="minorEastAsia" w:cstheme="minorBidi"/>
          <w:i w:val="0"/>
          <w:noProof/>
          <w:sz w:val="24"/>
          <w:lang w:val="en-US" w:eastAsia="ja-JP"/>
        </w:rPr>
      </w:pPr>
      <w:r>
        <w:rPr>
          <w:noProof/>
        </w:rPr>
        <w:t>5.4</w:t>
      </w:r>
      <w:r>
        <w:rPr>
          <w:rFonts w:eastAsiaTheme="minorEastAsia" w:cstheme="minorBidi"/>
          <w:i w:val="0"/>
          <w:noProof/>
          <w:sz w:val="24"/>
          <w:lang w:val="en-US" w:eastAsia="ja-JP"/>
        </w:rPr>
        <w:tab/>
      </w:r>
      <w:r>
        <w:rPr>
          <w:noProof/>
        </w:rPr>
        <w:t>EGI Business Engagement Programme</w:t>
      </w:r>
      <w:r>
        <w:rPr>
          <w:noProof/>
        </w:rPr>
        <w:tab/>
      </w:r>
      <w:r>
        <w:rPr>
          <w:noProof/>
        </w:rPr>
        <w:fldChar w:fldCharType="begin"/>
      </w:r>
      <w:r>
        <w:rPr>
          <w:noProof/>
        </w:rPr>
        <w:instrText xml:space="preserve"> PAGEREF _Toc280622148 \h </w:instrText>
      </w:r>
      <w:r>
        <w:rPr>
          <w:noProof/>
        </w:rPr>
      </w:r>
      <w:r>
        <w:rPr>
          <w:noProof/>
        </w:rPr>
        <w:fldChar w:fldCharType="separate"/>
      </w:r>
      <w:r>
        <w:rPr>
          <w:noProof/>
        </w:rPr>
        <w:t>29</w:t>
      </w:r>
      <w:r>
        <w:rPr>
          <w:noProof/>
        </w:rPr>
        <w:fldChar w:fldCharType="end"/>
      </w:r>
    </w:p>
    <w:p w14:paraId="3BF77BC4" w14:textId="77777777" w:rsidR="00132FB3" w:rsidRDefault="00132FB3">
      <w:pPr>
        <w:pStyle w:val="TOC1"/>
        <w:rPr>
          <w:rFonts w:eastAsiaTheme="minorEastAsia" w:cstheme="minorBidi"/>
          <w:b w:val="0"/>
          <w:noProof/>
          <w:sz w:val="24"/>
          <w:lang w:val="en-US" w:eastAsia="ja-JP"/>
        </w:rPr>
      </w:pPr>
      <w:r>
        <w:rPr>
          <w:noProof/>
        </w:rPr>
        <w:t>6</w:t>
      </w:r>
      <w:r>
        <w:rPr>
          <w:rFonts w:eastAsiaTheme="minorEastAsia" w:cstheme="minorBidi"/>
          <w:b w:val="0"/>
          <w:noProof/>
          <w:sz w:val="24"/>
          <w:lang w:val="en-US" w:eastAsia="ja-JP"/>
        </w:rPr>
        <w:tab/>
      </w:r>
      <w:r>
        <w:rPr>
          <w:noProof/>
        </w:rPr>
        <w:t>NGIs and Resource Centres: Pay-for-Use Status Overview</w:t>
      </w:r>
      <w:r>
        <w:rPr>
          <w:noProof/>
        </w:rPr>
        <w:tab/>
      </w:r>
      <w:r>
        <w:rPr>
          <w:noProof/>
        </w:rPr>
        <w:fldChar w:fldCharType="begin"/>
      </w:r>
      <w:r>
        <w:rPr>
          <w:noProof/>
        </w:rPr>
        <w:instrText xml:space="preserve"> PAGEREF _Toc280622149 \h </w:instrText>
      </w:r>
      <w:r>
        <w:rPr>
          <w:noProof/>
        </w:rPr>
      </w:r>
      <w:r>
        <w:rPr>
          <w:noProof/>
        </w:rPr>
        <w:fldChar w:fldCharType="separate"/>
      </w:r>
      <w:r>
        <w:rPr>
          <w:noProof/>
        </w:rPr>
        <w:t>31</w:t>
      </w:r>
      <w:r>
        <w:rPr>
          <w:noProof/>
        </w:rPr>
        <w:fldChar w:fldCharType="end"/>
      </w:r>
    </w:p>
    <w:p w14:paraId="2053F156" w14:textId="77777777" w:rsidR="00132FB3" w:rsidRDefault="00132FB3">
      <w:pPr>
        <w:pStyle w:val="TOC1"/>
        <w:rPr>
          <w:rFonts w:eastAsiaTheme="minorEastAsia" w:cstheme="minorBidi"/>
          <w:b w:val="0"/>
          <w:noProof/>
          <w:sz w:val="24"/>
          <w:lang w:val="en-US" w:eastAsia="ja-JP"/>
        </w:rPr>
      </w:pPr>
      <w:r>
        <w:rPr>
          <w:noProof/>
        </w:rPr>
        <w:t>7</w:t>
      </w:r>
      <w:r>
        <w:rPr>
          <w:rFonts w:eastAsiaTheme="minorEastAsia" w:cstheme="minorBidi"/>
          <w:b w:val="0"/>
          <w:noProof/>
          <w:sz w:val="24"/>
          <w:lang w:val="en-US" w:eastAsia="ja-JP"/>
        </w:rPr>
        <w:tab/>
      </w:r>
      <w:r>
        <w:rPr>
          <w:noProof/>
        </w:rPr>
        <w:t>Conclusions and Future Recommendations</w:t>
      </w:r>
      <w:r>
        <w:rPr>
          <w:noProof/>
        </w:rPr>
        <w:tab/>
      </w:r>
      <w:r>
        <w:rPr>
          <w:noProof/>
        </w:rPr>
        <w:fldChar w:fldCharType="begin"/>
      </w:r>
      <w:r>
        <w:rPr>
          <w:noProof/>
        </w:rPr>
        <w:instrText xml:space="preserve"> PAGEREF _Toc280622150 \h </w:instrText>
      </w:r>
      <w:r>
        <w:rPr>
          <w:noProof/>
        </w:rPr>
      </w:r>
      <w:r>
        <w:rPr>
          <w:noProof/>
        </w:rPr>
        <w:fldChar w:fldCharType="separate"/>
      </w:r>
      <w:r>
        <w:rPr>
          <w:noProof/>
        </w:rPr>
        <w:t>32</w:t>
      </w:r>
      <w:r>
        <w:rPr>
          <w:noProof/>
        </w:rPr>
        <w:fldChar w:fldCharType="end"/>
      </w:r>
    </w:p>
    <w:p w14:paraId="4F5E2FA2" w14:textId="77777777" w:rsidR="00132FB3" w:rsidRDefault="00132FB3">
      <w:pPr>
        <w:pStyle w:val="TOC1"/>
        <w:rPr>
          <w:rFonts w:eastAsiaTheme="minorEastAsia" w:cstheme="minorBidi"/>
          <w:b w:val="0"/>
          <w:noProof/>
          <w:sz w:val="24"/>
          <w:lang w:val="en-US" w:eastAsia="ja-JP"/>
        </w:rPr>
      </w:pPr>
      <w:r>
        <w:rPr>
          <w:noProof/>
        </w:rPr>
        <w:t>Annex 1 – Service and Price Overview by Provider</w:t>
      </w:r>
      <w:r>
        <w:rPr>
          <w:noProof/>
        </w:rPr>
        <w:tab/>
      </w:r>
      <w:r>
        <w:rPr>
          <w:noProof/>
        </w:rPr>
        <w:fldChar w:fldCharType="begin"/>
      </w:r>
      <w:r>
        <w:rPr>
          <w:noProof/>
        </w:rPr>
        <w:instrText xml:space="preserve"> PAGEREF _Toc280622151 \h </w:instrText>
      </w:r>
      <w:r>
        <w:rPr>
          <w:noProof/>
        </w:rPr>
      </w:r>
      <w:r>
        <w:rPr>
          <w:noProof/>
        </w:rPr>
        <w:fldChar w:fldCharType="separate"/>
      </w:r>
      <w:r>
        <w:rPr>
          <w:noProof/>
        </w:rPr>
        <w:t>33</w:t>
      </w:r>
      <w:r>
        <w:rPr>
          <w:noProof/>
        </w:rPr>
        <w:fldChar w:fldCharType="end"/>
      </w:r>
    </w:p>
    <w:p w14:paraId="6B5626F3" w14:textId="77777777" w:rsidR="00132FB3" w:rsidRDefault="00132FB3">
      <w:pPr>
        <w:pStyle w:val="TOC1"/>
        <w:rPr>
          <w:rFonts w:eastAsiaTheme="minorEastAsia" w:cstheme="minorBidi"/>
          <w:b w:val="0"/>
          <w:noProof/>
          <w:sz w:val="24"/>
          <w:lang w:val="en-US" w:eastAsia="ja-JP"/>
        </w:rPr>
      </w:pPr>
      <w:r>
        <w:rPr>
          <w:noProof/>
        </w:rPr>
        <w:t>Annex 2 – NGI and Resource Centre: Motivation, Feedback, Plans</w:t>
      </w:r>
      <w:r>
        <w:rPr>
          <w:noProof/>
        </w:rPr>
        <w:tab/>
      </w:r>
      <w:r>
        <w:rPr>
          <w:noProof/>
        </w:rPr>
        <w:fldChar w:fldCharType="begin"/>
      </w:r>
      <w:r>
        <w:rPr>
          <w:noProof/>
        </w:rPr>
        <w:instrText xml:space="preserve"> PAGEREF _Toc280622152 \h </w:instrText>
      </w:r>
      <w:r>
        <w:rPr>
          <w:noProof/>
        </w:rPr>
      </w:r>
      <w:r>
        <w:rPr>
          <w:noProof/>
        </w:rPr>
        <w:fldChar w:fldCharType="separate"/>
      </w:r>
      <w:r>
        <w:rPr>
          <w:noProof/>
        </w:rPr>
        <w:t>37</w:t>
      </w:r>
      <w:r>
        <w:rPr>
          <w:noProof/>
        </w:rPr>
        <w:fldChar w:fldCharType="end"/>
      </w:r>
    </w:p>
    <w:p w14:paraId="632134F5" w14:textId="77777777" w:rsidR="00132FB3" w:rsidRDefault="00132FB3">
      <w:pPr>
        <w:pStyle w:val="TOC2"/>
        <w:tabs>
          <w:tab w:val="right" w:leader="dot" w:pos="9346"/>
        </w:tabs>
        <w:rPr>
          <w:rFonts w:eastAsiaTheme="minorEastAsia" w:cstheme="minorBidi"/>
          <w:i w:val="0"/>
          <w:noProof/>
          <w:sz w:val="24"/>
          <w:lang w:val="en-US" w:eastAsia="ja-JP"/>
        </w:rPr>
      </w:pPr>
      <w:r>
        <w:rPr>
          <w:noProof/>
        </w:rPr>
        <w:t>Albert Einstein Center, Univ. of Bern</w:t>
      </w:r>
      <w:r>
        <w:rPr>
          <w:noProof/>
        </w:rPr>
        <w:tab/>
      </w:r>
      <w:r>
        <w:rPr>
          <w:noProof/>
        </w:rPr>
        <w:fldChar w:fldCharType="begin"/>
      </w:r>
      <w:r>
        <w:rPr>
          <w:noProof/>
        </w:rPr>
        <w:instrText xml:space="preserve"> PAGEREF _Toc280622153 \h </w:instrText>
      </w:r>
      <w:r>
        <w:rPr>
          <w:noProof/>
        </w:rPr>
      </w:r>
      <w:r>
        <w:rPr>
          <w:noProof/>
        </w:rPr>
        <w:fldChar w:fldCharType="separate"/>
      </w:r>
      <w:r>
        <w:rPr>
          <w:noProof/>
        </w:rPr>
        <w:t>37</w:t>
      </w:r>
      <w:r>
        <w:rPr>
          <w:noProof/>
        </w:rPr>
        <w:fldChar w:fldCharType="end"/>
      </w:r>
    </w:p>
    <w:p w14:paraId="0BF97E70" w14:textId="77777777" w:rsidR="00132FB3" w:rsidRDefault="00132FB3">
      <w:pPr>
        <w:pStyle w:val="TOC2"/>
        <w:tabs>
          <w:tab w:val="right" w:leader="dot" w:pos="9346"/>
        </w:tabs>
        <w:rPr>
          <w:rFonts w:eastAsiaTheme="minorEastAsia" w:cstheme="minorBidi"/>
          <w:i w:val="0"/>
          <w:noProof/>
          <w:sz w:val="24"/>
          <w:lang w:val="en-US" w:eastAsia="ja-JP"/>
        </w:rPr>
      </w:pPr>
      <w:r>
        <w:rPr>
          <w:noProof/>
        </w:rPr>
        <w:t>Bulgaria NGI</w:t>
      </w:r>
      <w:r>
        <w:rPr>
          <w:noProof/>
        </w:rPr>
        <w:tab/>
      </w:r>
      <w:r>
        <w:rPr>
          <w:noProof/>
        </w:rPr>
        <w:fldChar w:fldCharType="begin"/>
      </w:r>
      <w:r>
        <w:rPr>
          <w:noProof/>
        </w:rPr>
        <w:instrText xml:space="preserve"> PAGEREF _Toc280622154 \h </w:instrText>
      </w:r>
      <w:r>
        <w:rPr>
          <w:noProof/>
        </w:rPr>
      </w:r>
      <w:r>
        <w:rPr>
          <w:noProof/>
        </w:rPr>
        <w:fldChar w:fldCharType="separate"/>
      </w:r>
      <w:r>
        <w:rPr>
          <w:noProof/>
        </w:rPr>
        <w:t>37</w:t>
      </w:r>
      <w:r>
        <w:rPr>
          <w:noProof/>
        </w:rPr>
        <w:fldChar w:fldCharType="end"/>
      </w:r>
    </w:p>
    <w:p w14:paraId="7D744395" w14:textId="77777777" w:rsidR="00132FB3" w:rsidRDefault="00132FB3">
      <w:pPr>
        <w:pStyle w:val="TOC2"/>
        <w:tabs>
          <w:tab w:val="right" w:leader="dot" w:pos="9346"/>
        </w:tabs>
        <w:rPr>
          <w:rFonts w:eastAsiaTheme="minorEastAsia" w:cstheme="minorBidi"/>
          <w:i w:val="0"/>
          <w:noProof/>
          <w:sz w:val="24"/>
          <w:lang w:val="en-US" w:eastAsia="ja-JP"/>
        </w:rPr>
      </w:pPr>
      <w:r>
        <w:rPr>
          <w:noProof/>
        </w:rPr>
        <w:t>CESGA-IBERGRID</w:t>
      </w:r>
      <w:r>
        <w:rPr>
          <w:noProof/>
        </w:rPr>
        <w:tab/>
      </w:r>
      <w:r>
        <w:rPr>
          <w:noProof/>
        </w:rPr>
        <w:fldChar w:fldCharType="begin"/>
      </w:r>
      <w:r>
        <w:rPr>
          <w:noProof/>
        </w:rPr>
        <w:instrText xml:space="preserve"> PAGEREF _Toc280622155 \h </w:instrText>
      </w:r>
      <w:r>
        <w:rPr>
          <w:noProof/>
        </w:rPr>
      </w:r>
      <w:r>
        <w:rPr>
          <w:noProof/>
        </w:rPr>
        <w:fldChar w:fldCharType="separate"/>
      </w:r>
      <w:r>
        <w:rPr>
          <w:noProof/>
        </w:rPr>
        <w:t>38</w:t>
      </w:r>
      <w:r>
        <w:rPr>
          <w:noProof/>
        </w:rPr>
        <w:fldChar w:fldCharType="end"/>
      </w:r>
    </w:p>
    <w:p w14:paraId="7051B478" w14:textId="77777777" w:rsidR="00132FB3" w:rsidRDefault="00132FB3">
      <w:pPr>
        <w:pStyle w:val="TOC2"/>
        <w:tabs>
          <w:tab w:val="right" w:leader="dot" w:pos="9346"/>
        </w:tabs>
        <w:rPr>
          <w:rFonts w:eastAsiaTheme="minorEastAsia" w:cstheme="minorBidi"/>
          <w:i w:val="0"/>
          <w:noProof/>
          <w:sz w:val="24"/>
          <w:lang w:val="en-US" w:eastAsia="ja-JP"/>
        </w:rPr>
      </w:pPr>
      <w:r>
        <w:rPr>
          <w:noProof/>
        </w:rPr>
        <w:t>CSC</w:t>
      </w:r>
      <w:r>
        <w:rPr>
          <w:noProof/>
        </w:rPr>
        <w:tab/>
      </w:r>
      <w:r>
        <w:rPr>
          <w:noProof/>
        </w:rPr>
        <w:fldChar w:fldCharType="begin"/>
      </w:r>
      <w:r>
        <w:rPr>
          <w:noProof/>
        </w:rPr>
        <w:instrText xml:space="preserve"> PAGEREF _Toc280622156 \h </w:instrText>
      </w:r>
      <w:r>
        <w:rPr>
          <w:noProof/>
        </w:rPr>
      </w:r>
      <w:r>
        <w:rPr>
          <w:noProof/>
        </w:rPr>
        <w:fldChar w:fldCharType="separate"/>
      </w:r>
      <w:r>
        <w:rPr>
          <w:noProof/>
        </w:rPr>
        <w:t>38</w:t>
      </w:r>
      <w:r>
        <w:rPr>
          <w:noProof/>
        </w:rPr>
        <w:fldChar w:fldCharType="end"/>
      </w:r>
    </w:p>
    <w:p w14:paraId="09855DDA" w14:textId="77777777" w:rsidR="00132FB3" w:rsidRDefault="00132FB3">
      <w:pPr>
        <w:pStyle w:val="TOC2"/>
        <w:tabs>
          <w:tab w:val="right" w:leader="dot" w:pos="9346"/>
        </w:tabs>
        <w:rPr>
          <w:rFonts w:eastAsiaTheme="minorEastAsia" w:cstheme="minorBidi"/>
          <w:i w:val="0"/>
          <w:noProof/>
          <w:sz w:val="24"/>
          <w:lang w:val="en-US" w:eastAsia="ja-JP"/>
        </w:rPr>
      </w:pPr>
      <w:r>
        <w:rPr>
          <w:noProof/>
        </w:rPr>
        <w:t>Cyfronet (PL-GRID)</w:t>
      </w:r>
      <w:r>
        <w:rPr>
          <w:noProof/>
        </w:rPr>
        <w:tab/>
      </w:r>
      <w:r>
        <w:rPr>
          <w:noProof/>
        </w:rPr>
        <w:fldChar w:fldCharType="begin"/>
      </w:r>
      <w:r>
        <w:rPr>
          <w:noProof/>
        </w:rPr>
        <w:instrText xml:space="preserve"> PAGEREF _Toc280622157 \h </w:instrText>
      </w:r>
      <w:r>
        <w:rPr>
          <w:noProof/>
        </w:rPr>
      </w:r>
      <w:r>
        <w:rPr>
          <w:noProof/>
        </w:rPr>
        <w:fldChar w:fldCharType="separate"/>
      </w:r>
      <w:r>
        <w:rPr>
          <w:noProof/>
        </w:rPr>
        <w:t>38</w:t>
      </w:r>
      <w:r>
        <w:rPr>
          <w:noProof/>
        </w:rPr>
        <w:fldChar w:fldCharType="end"/>
      </w:r>
    </w:p>
    <w:p w14:paraId="5C6E2A38" w14:textId="77777777" w:rsidR="00132FB3" w:rsidRDefault="00132FB3">
      <w:pPr>
        <w:pStyle w:val="TOC2"/>
        <w:tabs>
          <w:tab w:val="right" w:leader="dot" w:pos="9346"/>
        </w:tabs>
        <w:rPr>
          <w:rFonts w:eastAsiaTheme="minorEastAsia" w:cstheme="minorBidi"/>
          <w:i w:val="0"/>
          <w:noProof/>
          <w:sz w:val="24"/>
          <w:lang w:val="en-US" w:eastAsia="ja-JP"/>
        </w:rPr>
      </w:pPr>
      <w:r>
        <w:rPr>
          <w:noProof/>
        </w:rPr>
        <w:t>German NGI (Fraunhofer SCAI, LRZ)</w:t>
      </w:r>
      <w:r>
        <w:rPr>
          <w:noProof/>
        </w:rPr>
        <w:tab/>
      </w:r>
      <w:r>
        <w:rPr>
          <w:noProof/>
        </w:rPr>
        <w:fldChar w:fldCharType="begin"/>
      </w:r>
      <w:r>
        <w:rPr>
          <w:noProof/>
        </w:rPr>
        <w:instrText xml:space="preserve"> PAGEREF _Toc280622158 \h </w:instrText>
      </w:r>
      <w:r>
        <w:rPr>
          <w:noProof/>
        </w:rPr>
      </w:r>
      <w:r>
        <w:rPr>
          <w:noProof/>
        </w:rPr>
        <w:fldChar w:fldCharType="separate"/>
      </w:r>
      <w:r>
        <w:rPr>
          <w:noProof/>
        </w:rPr>
        <w:t>39</w:t>
      </w:r>
      <w:r>
        <w:rPr>
          <w:noProof/>
        </w:rPr>
        <w:fldChar w:fldCharType="end"/>
      </w:r>
    </w:p>
    <w:p w14:paraId="09567EC3" w14:textId="77777777" w:rsidR="00132FB3" w:rsidRDefault="00132FB3">
      <w:pPr>
        <w:pStyle w:val="TOC2"/>
        <w:tabs>
          <w:tab w:val="right" w:leader="dot" w:pos="9346"/>
        </w:tabs>
        <w:rPr>
          <w:rFonts w:eastAsiaTheme="minorEastAsia" w:cstheme="minorBidi"/>
          <w:i w:val="0"/>
          <w:noProof/>
          <w:sz w:val="24"/>
          <w:lang w:val="en-US" w:eastAsia="ja-JP"/>
        </w:rPr>
      </w:pPr>
      <w:r>
        <w:rPr>
          <w:noProof/>
        </w:rPr>
        <w:t>IFCA-IBERGRID</w:t>
      </w:r>
      <w:r>
        <w:rPr>
          <w:noProof/>
        </w:rPr>
        <w:tab/>
      </w:r>
      <w:r>
        <w:rPr>
          <w:noProof/>
        </w:rPr>
        <w:fldChar w:fldCharType="begin"/>
      </w:r>
      <w:r>
        <w:rPr>
          <w:noProof/>
        </w:rPr>
        <w:instrText xml:space="preserve"> PAGEREF _Toc280622159 \h </w:instrText>
      </w:r>
      <w:r>
        <w:rPr>
          <w:noProof/>
        </w:rPr>
      </w:r>
      <w:r>
        <w:rPr>
          <w:noProof/>
        </w:rPr>
        <w:fldChar w:fldCharType="separate"/>
      </w:r>
      <w:r>
        <w:rPr>
          <w:noProof/>
        </w:rPr>
        <w:t>39</w:t>
      </w:r>
      <w:r>
        <w:rPr>
          <w:noProof/>
        </w:rPr>
        <w:fldChar w:fldCharType="end"/>
      </w:r>
    </w:p>
    <w:p w14:paraId="5649BF34" w14:textId="77777777" w:rsidR="00132FB3" w:rsidRDefault="00132FB3">
      <w:pPr>
        <w:pStyle w:val="TOC2"/>
        <w:tabs>
          <w:tab w:val="right" w:leader="dot" w:pos="9346"/>
        </w:tabs>
        <w:rPr>
          <w:rFonts w:eastAsiaTheme="minorEastAsia" w:cstheme="minorBidi"/>
          <w:i w:val="0"/>
          <w:noProof/>
          <w:sz w:val="24"/>
          <w:lang w:val="en-US" w:eastAsia="ja-JP"/>
        </w:rPr>
      </w:pPr>
      <w:r>
        <w:rPr>
          <w:noProof/>
        </w:rPr>
        <w:t>Institute of Informatics of the Slovak Academy of Sciences (II SAS)</w:t>
      </w:r>
      <w:r>
        <w:rPr>
          <w:noProof/>
        </w:rPr>
        <w:tab/>
      </w:r>
      <w:r>
        <w:rPr>
          <w:noProof/>
        </w:rPr>
        <w:fldChar w:fldCharType="begin"/>
      </w:r>
      <w:r>
        <w:rPr>
          <w:noProof/>
        </w:rPr>
        <w:instrText xml:space="preserve"> PAGEREF _Toc280622160 \h </w:instrText>
      </w:r>
      <w:r>
        <w:rPr>
          <w:noProof/>
        </w:rPr>
      </w:r>
      <w:r>
        <w:rPr>
          <w:noProof/>
        </w:rPr>
        <w:fldChar w:fldCharType="separate"/>
      </w:r>
      <w:r>
        <w:rPr>
          <w:noProof/>
        </w:rPr>
        <w:t>40</w:t>
      </w:r>
      <w:r>
        <w:rPr>
          <w:noProof/>
        </w:rPr>
        <w:fldChar w:fldCharType="end"/>
      </w:r>
    </w:p>
    <w:p w14:paraId="663908DA" w14:textId="77777777" w:rsidR="00132FB3" w:rsidRDefault="00132FB3">
      <w:pPr>
        <w:pStyle w:val="TOC2"/>
        <w:tabs>
          <w:tab w:val="right" w:leader="dot" w:pos="9346"/>
        </w:tabs>
        <w:rPr>
          <w:rFonts w:eastAsiaTheme="minorEastAsia" w:cstheme="minorBidi"/>
          <w:i w:val="0"/>
          <w:noProof/>
          <w:sz w:val="24"/>
          <w:lang w:val="en-US" w:eastAsia="ja-JP"/>
        </w:rPr>
      </w:pPr>
      <w:r>
        <w:rPr>
          <w:noProof/>
        </w:rPr>
        <w:t>Latvian Grid</w:t>
      </w:r>
      <w:r>
        <w:rPr>
          <w:noProof/>
        </w:rPr>
        <w:tab/>
      </w:r>
      <w:r>
        <w:rPr>
          <w:noProof/>
        </w:rPr>
        <w:fldChar w:fldCharType="begin"/>
      </w:r>
      <w:r>
        <w:rPr>
          <w:noProof/>
        </w:rPr>
        <w:instrText xml:space="preserve"> PAGEREF _Toc280622161 \h </w:instrText>
      </w:r>
      <w:r>
        <w:rPr>
          <w:noProof/>
        </w:rPr>
      </w:r>
      <w:r>
        <w:rPr>
          <w:noProof/>
        </w:rPr>
        <w:fldChar w:fldCharType="separate"/>
      </w:r>
      <w:r>
        <w:rPr>
          <w:noProof/>
        </w:rPr>
        <w:t>40</w:t>
      </w:r>
      <w:r>
        <w:rPr>
          <w:noProof/>
        </w:rPr>
        <w:fldChar w:fldCharType="end"/>
      </w:r>
    </w:p>
    <w:p w14:paraId="351580AB" w14:textId="77777777" w:rsidR="00132FB3" w:rsidRDefault="00132FB3">
      <w:pPr>
        <w:pStyle w:val="TOC2"/>
        <w:tabs>
          <w:tab w:val="right" w:leader="dot" w:pos="9346"/>
        </w:tabs>
        <w:rPr>
          <w:rFonts w:eastAsiaTheme="minorEastAsia" w:cstheme="minorBidi"/>
          <w:i w:val="0"/>
          <w:noProof/>
          <w:sz w:val="24"/>
          <w:lang w:val="en-US" w:eastAsia="ja-JP"/>
        </w:rPr>
      </w:pPr>
      <w:r>
        <w:rPr>
          <w:noProof/>
        </w:rPr>
        <w:t>Lithuania NGI</w:t>
      </w:r>
      <w:r>
        <w:rPr>
          <w:noProof/>
        </w:rPr>
        <w:tab/>
      </w:r>
      <w:r>
        <w:rPr>
          <w:noProof/>
        </w:rPr>
        <w:fldChar w:fldCharType="begin"/>
      </w:r>
      <w:r>
        <w:rPr>
          <w:noProof/>
        </w:rPr>
        <w:instrText xml:space="preserve"> PAGEREF _Toc280622162 \h </w:instrText>
      </w:r>
      <w:r>
        <w:rPr>
          <w:noProof/>
        </w:rPr>
      </w:r>
      <w:r>
        <w:rPr>
          <w:noProof/>
        </w:rPr>
        <w:fldChar w:fldCharType="separate"/>
      </w:r>
      <w:r>
        <w:rPr>
          <w:noProof/>
        </w:rPr>
        <w:t>41</w:t>
      </w:r>
      <w:r>
        <w:rPr>
          <w:noProof/>
        </w:rPr>
        <w:fldChar w:fldCharType="end"/>
      </w:r>
    </w:p>
    <w:p w14:paraId="14F5E210" w14:textId="77777777" w:rsidR="00132FB3" w:rsidRDefault="00132FB3">
      <w:pPr>
        <w:pStyle w:val="TOC2"/>
        <w:tabs>
          <w:tab w:val="right" w:leader="dot" w:pos="9346"/>
        </w:tabs>
        <w:rPr>
          <w:rFonts w:eastAsiaTheme="minorEastAsia" w:cstheme="minorBidi"/>
          <w:i w:val="0"/>
          <w:noProof/>
          <w:sz w:val="24"/>
          <w:lang w:val="en-US" w:eastAsia="ja-JP"/>
        </w:rPr>
      </w:pPr>
      <w:r>
        <w:rPr>
          <w:noProof/>
        </w:rPr>
        <w:t>MASTER-UP Srl.</w:t>
      </w:r>
      <w:r>
        <w:rPr>
          <w:noProof/>
        </w:rPr>
        <w:tab/>
      </w:r>
      <w:r>
        <w:rPr>
          <w:noProof/>
        </w:rPr>
        <w:fldChar w:fldCharType="begin"/>
      </w:r>
      <w:r>
        <w:rPr>
          <w:noProof/>
        </w:rPr>
        <w:instrText xml:space="preserve"> PAGEREF _Toc280622163 \h </w:instrText>
      </w:r>
      <w:r>
        <w:rPr>
          <w:noProof/>
        </w:rPr>
      </w:r>
      <w:r>
        <w:rPr>
          <w:noProof/>
        </w:rPr>
        <w:fldChar w:fldCharType="separate"/>
      </w:r>
      <w:r>
        <w:rPr>
          <w:noProof/>
        </w:rPr>
        <w:t>41</w:t>
      </w:r>
      <w:r>
        <w:rPr>
          <w:noProof/>
        </w:rPr>
        <w:fldChar w:fldCharType="end"/>
      </w:r>
    </w:p>
    <w:p w14:paraId="37EE2D4B" w14:textId="77777777" w:rsidR="00132FB3" w:rsidRDefault="00132FB3">
      <w:pPr>
        <w:pStyle w:val="TOC2"/>
        <w:tabs>
          <w:tab w:val="right" w:leader="dot" w:pos="9346"/>
        </w:tabs>
        <w:rPr>
          <w:rFonts w:eastAsiaTheme="minorEastAsia" w:cstheme="minorBidi"/>
          <w:i w:val="0"/>
          <w:noProof/>
          <w:sz w:val="24"/>
          <w:lang w:val="en-US" w:eastAsia="ja-JP"/>
        </w:rPr>
      </w:pPr>
      <w:r>
        <w:rPr>
          <w:noProof/>
        </w:rPr>
        <w:t>NGI_GRNET</w:t>
      </w:r>
      <w:r>
        <w:rPr>
          <w:noProof/>
        </w:rPr>
        <w:tab/>
      </w:r>
      <w:r>
        <w:rPr>
          <w:noProof/>
        </w:rPr>
        <w:fldChar w:fldCharType="begin"/>
      </w:r>
      <w:r>
        <w:rPr>
          <w:noProof/>
        </w:rPr>
        <w:instrText xml:space="preserve"> PAGEREF _Toc280622164 \h </w:instrText>
      </w:r>
      <w:r>
        <w:rPr>
          <w:noProof/>
        </w:rPr>
      </w:r>
      <w:r>
        <w:rPr>
          <w:noProof/>
        </w:rPr>
        <w:fldChar w:fldCharType="separate"/>
      </w:r>
      <w:r>
        <w:rPr>
          <w:noProof/>
        </w:rPr>
        <w:t>41</w:t>
      </w:r>
      <w:r>
        <w:rPr>
          <w:noProof/>
        </w:rPr>
        <w:fldChar w:fldCharType="end"/>
      </w:r>
    </w:p>
    <w:p w14:paraId="474C79E7" w14:textId="77777777" w:rsidR="00132FB3" w:rsidRDefault="00132FB3">
      <w:pPr>
        <w:pStyle w:val="TOC2"/>
        <w:tabs>
          <w:tab w:val="right" w:leader="dot" w:pos="9346"/>
        </w:tabs>
        <w:rPr>
          <w:rFonts w:eastAsiaTheme="minorEastAsia" w:cstheme="minorBidi"/>
          <w:i w:val="0"/>
          <w:noProof/>
          <w:sz w:val="24"/>
          <w:lang w:val="en-US" w:eastAsia="ja-JP"/>
        </w:rPr>
      </w:pPr>
      <w:r>
        <w:rPr>
          <w:noProof/>
        </w:rPr>
        <w:t>NGI_IT</w:t>
      </w:r>
      <w:r>
        <w:rPr>
          <w:noProof/>
        </w:rPr>
        <w:tab/>
      </w:r>
      <w:r>
        <w:rPr>
          <w:noProof/>
        </w:rPr>
        <w:fldChar w:fldCharType="begin"/>
      </w:r>
      <w:r>
        <w:rPr>
          <w:noProof/>
        </w:rPr>
        <w:instrText xml:space="preserve"> PAGEREF _Toc280622165 \h </w:instrText>
      </w:r>
      <w:r>
        <w:rPr>
          <w:noProof/>
        </w:rPr>
      </w:r>
      <w:r>
        <w:rPr>
          <w:noProof/>
        </w:rPr>
        <w:fldChar w:fldCharType="separate"/>
      </w:r>
      <w:r>
        <w:rPr>
          <w:noProof/>
        </w:rPr>
        <w:t>42</w:t>
      </w:r>
      <w:r>
        <w:rPr>
          <w:noProof/>
        </w:rPr>
        <w:fldChar w:fldCharType="end"/>
      </w:r>
    </w:p>
    <w:p w14:paraId="5BED5CB9" w14:textId="77777777" w:rsidR="00132FB3" w:rsidRDefault="00132FB3">
      <w:pPr>
        <w:pStyle w:val="TOC2"/>
        <w:tabs>
          <w:tab w:val="right" w:leader="dot" w:pos="9346"/>
        </w:tabs>
        <w:rPr>
          <w:rFonts w:eastAsiaTheme="minorEastAsia" w:cstheme="minorBidi"/>
          <w:i w:val="0"/>
          <w:noProof/>
          <w:sz w:val="24"/>
          <w:lang w:val="en-US" w:eastAsia="ja-JP"/>
        </w:rPr>
      </w:pPr>
      <w:r>
        <w:rPr>
          <w:noProof/>
        </w:rPr>
        <w:t>TUBITAK ULAKBIM</w:t>
      </w:r>
      <w:r>
        <w:rPr>
          <w:noProof/>
        </w:rPr>
        <w:tab/>
      </w:r>
      <w:r>
        <w:rPr>
          <w:noProof/>
        </w:rPr>
        <w:fldChar w:fldCharType="begin"/>
      </w:r>
      <w:r>
        <w:rPr>
          <w:noProof/>
        </w:rPr>
        <w:instrText xml:space="preserve"> PAGEREF _Toc280622166 \h </w:instrText>
      </w:r>
      <w:r>
        <w:rPr>
          <w:noProof/>
        </w:rPr>
      </w:r>
      <w:r>
        <w:rPr>
          <w:noProof/>
        </w:rPr>
        <w:fldChar w:fldCharType="separate"/>
      </w:r>
      <w:r>
        <w:rPr>
          <w:noProof/>
        </w:rPr>
        <w:t>43</w:t>
      </w:r>
      <w:r>
        <w:rPr>
          <w:noProof/>
        </w:rPr>
        <w:fldChar w:fldCharType="end"/>
      </w:r>
    </w:p>
    <w:p w14:paraId="3C0AFBD3" w14:textId="77777777" w:rsidR="00132FB3" w:rsidRDefault="00132FB3">
      <w:pPr>
        <w:pStyle w:val="TOC2"/>
        <w:tabs>
          <w:tab w:val="right" w:leader="dot" w:pos="9346"/>
        </w:tabs>
        <w:rPr>
          <w:rFonts w:eastAsiaTheme="minorEastAsia" w:cstheme="minorBidi"/>
          <w:i w:val="0"/>
          <w:noProof/>
          <w:sz w:val="24"/>
          <w:lang w:val="en-US" w:eastAsia="ja-JP"/>
        </w:rPr>
      </w:pPr>
      <w:r>
        <w:rPr>
          <w:noProof/>
        </w:rPr>
        <w:t>UIIP-NASB (Belarus)</w:t>
      </w:r>
      <w:r>
        <w:rPr>
          <w:noProof/>
        </w:rPr>
        <w:tab/>
      </w:r>
      <w:r>
        <w:rPr>
          <w:noProof/>
        </w:rPr>
        <w:fldChar w:fldCharType="begin"/>
      </w:r>
      <w:r>
        <w:rPr>
          <w:noProof/>
        </w:rPr>
        <w:instrText xml:space="preserve"> PAGEREF _Toc280622167 \h </w:instrText>
      </w:r>
      <w:r>
        <w:rPr>
          <w:noProof/>
        </w:rPr>
      </w:r>
      <w:r>
        <w:rPr>
          <w:noProof/>
        </w:rPr>
        <w:fldChar w:fldCharType="separate"/>
      </w:r>
      <w:r>
        <w:rPr>
          <w:noProof/>
        </w:rPr>
        <w:t>43</w:t>
      </w:r>
      <w:r>
        <w:rPr>
          <w:noProof/>
        </w:rPr>
        <w:fldChar w:fldCharType="end"/>
      </w:r>
    </w:p>
    <w:p w14:paraId="0C6BA698" w14:textId="77777777" w:rsidR="00132FB3" w:rsidRDefault="00132FB3">
      <w:pPr>
        <w:pStyle w:val="TOC1"/>
        <w:rPr>
          <w:rFonts w:eastAsiaTheme="minorEastAsia" w:cstheme="minorBidi"/>
          <w:b w:val="0"/>
          <w:noProof/>
          <w:sz w:val="24"/>
          <w:lang w:val="en-US" w:eastAsia="ja-JP"/>
        </w:rPr>
      </w:pPr>
      <w:r>
        <w:rPr>
          <w:noProof/>
        </w:rPr>
        <w:t>Annex 3 – EGI User SLA Template</w:t>
      </w:r>
      <w:r>
        <w:rPr>
          <w:noProof/>
        </w:rPr>
        <w:tab/>
      </w:r>
      <w:r>
        <w:rPr>
          <w:noProof/>
        </w:rPr>
        <w:fldChar w:fldCharType="begin"/>
      </w:r>
      <w:r>
        <w:rPr>
          <w:noProof/>
        </w:rPr>
        <w:instrText xml:space="preserve"> PAGEREF _Toc280622168 \h </w:instrText>
      </w:r>
      <w:r>
        <w:rPr>
          <w:noProof/>
        </w:rPr>
      </w:r>
      <w:r>
        <w:rPr>
          <w:noProof/>
        </w:rPr>
        <w:fldChar w:fldCharType="separate"/>
      </w:r>
      <w:r>
        <w:rPr>
          <w:noProof/>
        </w:rPr>
        <w:t>44</w:t>
      </w:r>
      <w:r>
        <w:rPr>
          <w:noProof/>
        </w:rPr>
        <w:fldChar w:fldCharType="end"/>
      </w:r>
    </w:p>
    <w:p w14:paraId="18E2E000" w14:textId="77777777" w:rsidR="00132FB3" w:rsidRDefault="00132FB3">
      <w:pPr>
        <w:pStyle w:val="TOC1"/>
        <w:rPr>
          <w:rFonts w:eastAsiaTheme="minorEastAsia" w:cstheme="minorBidi"/>
          <w:b w:val="0"/>
          <w:noProof/>
          <w:sz w:val="24"/>
          <w:lang w:val="en-US" w:eastAsia="ja-JP"/>
        </w:rPr>
      </w:pPr>
      <w:r>
        <w:rPr>
          <w:noProof/>
        </w:rPr>
        <w:t>Annex 4 – Provider Service Catalogue Record Template</w:t>
      </w:r>
      <w:r>
        <w:rPr>
          <w:noProof/>
        </w:rPr>
        <w:tab/>
      </w:r>
      <w:r>
        <w:rPr>
          <w:noProof/>
        </w:rPr>
        <w:fldChar w:fldCharType="begin"/>
      </w:r>
      <w:r>
        <w:rPr>
          <w:noProof/>
        </w:rPr>
        <w:instrText xml:space="preserve"> PAGEREF _Toc280622169 \h </w:instrText>
      </w:r>
      <w:r>
        <w:rPr>
          <w:noProof/>
        </w:rPr>
      </w:r>
      <w:r>
        <w:rPr>
          <w:noProof/>
        </w:rPr>
        <w:fldChar w:fldCharType="separate"/>
      </w:r>
      <w:r>
        <w:rPr>
          <w:noProof/>
        </w:rPr>
        <w:t>49</w:t>
      </w:r>
      <w:r>
        <w:rPr>
          <w:noProof/>
        </w:rPr>
        <w:fldChar w:fldCharType="end"/>
      </w:r>
    </w:p>
    <w:p w14:paraId="00F04B03" w14:textId="77777777" w:rsidR="003E5627" w:rsidRPr="00496D69" w:rsidRDefault="003E5627" w:rsidP="007517A9">
      <w:r w:rsidRPr="00496D69">
        <w:fldChar w:fldCharType="end"/>
      </w:r>
    </w:p>
    <w:p w14:paraId="1D7A61AC" w14:textId="77777777" w:rsidR="003E5627" w:rsidRPr="00496D69" w:rsidRDefault="003E5627" w:rsidP="007517A9"/>
    <w:p w14:paraId="327386E5" w14:textId="4B9D4DD7" w:rsidR="0043266E" w:rsidRDefault="00D61AAE" w:rsidP="00231E61">
      <w:pPr>
        <w:pStyle w:val="Heading1"/>
      </w:pPr>
      <w:bookmarkStart w:id="0" w:name="_Toc211657442"/>
      <w:r w:rsidRPr="00496D69">
        <w:br w:type="page"/>
      </w:r>
      <w:bookmarkStart w:id="1" w:name="_Toc280622109"/>
      <w:r w:rsidR="0064560A">
        <w:lastRenderedPageBreak/>
        <w:t>Snapshot Summary</w:t>
      </w:r>
      <w:bookmarkEnd w:id="1"/>
    </w:p>
    <w:p w14:paraId="7F48D532" w14:textId="20A6FE1C" w:rsidR="0094297D" w:rsidRPr="00DE60C0" w:rsidRDefault="0094297D" w:rsidP="0094297D">
      <w:r>
        <w:t>The</w:t>
      </w:r>
      <w:r w:rsidRPr="00DE60C0">
        <w:t xml:space="preserve"> Pay-for-Use Proof of Concept group</w:t>
      </w:r>
      <w:r>
        <w:rPr>
          <w:rStyle w:val="FootnoteReference"/>
        </w:rPr>
        <w:footnoteReference w:id="1"/>
      </w:r>
      <w:r w:rsidRPr="00DE60C0">
        <w:t xml:space="preserve"> launched in January 2014 on a best effort basis with formal funding activities starting in May 2014 as a dedicated tasks within </w:t>
      </w:r>
      <w:r>
        <w:t xml:space="preserve">EGI-InSPIRE </w:t>
      </w:r>
      <w:r w:rsidRPr="00DE60C0">
        <w:t>PY5 NA5 WP. This activity was also closely linked to TNA5.1 Strategy, Policy and Business Development</w:t>
      </w:r>
      <w:proofErr w:type="gramStart"/>
      <w:r w:rsidRPr="00DE60C0">
        <w:t>;</w:t>
      </w:r>
      <w:proofErr w:type="gramEnd"/>
      <w:r w:rsidRPr="00DE60C0">
        <w:t xml:space="preserve"> SA5.2: Federated Cloud and JRA2 Tool development.</w:t>
      </w:r>
    </w:p>
    <w:p w14:paraId="2827CF55" w14:textId="6F900D5D" w:rsidR="0094297D" w:rsidRDefault="0094297D" w:rsidP="0094297D">
      <w:r w:rsidRPr="00DE60C0">
        <w:t xml:space="preserve">Overall, the group consisted of </w:t>
      </w:r>
      <w:r>
        <w:t>more than 40</w:t>
      </w:r>
      <w:r w:rsidRPr="00DE60C0">
        <w:t xml:space="preserve"> Members and Observers from EGI.eu (Lead), Resource </w:t>
      </w:r>
      <w:proofErr w:type="spellStart"/>
      <w:r w:rsidRPr="00DE60C0">
        <w:t>Centers</w:t>
      </w:r>
      <w:proofErr w:type="spellEnd"/>
      <w:r w:rsidRPr="00DE60C0">
        <w:t xml:space="preserve">, NGI NILs, and Commercial Companies. </w:t>
      </w:r>
      <w:r>
        <w:t>In total, 16</w:t>
      </w:r>
      <w:r w:rsidRPr="00DE60C0">
        <w:t xml:space="preserve"> regularly scheduled phone conferences were held</w:t>
      </w:r>
      <w:r>
        <w:rPr>
          <w:rStyle w:val="FootnoteReference"/>
        </w:rPr>
        <w:footnoteReference w:id="2"/>
      </w:r>
      <w:r w:rsidRPr="00DE60C0">
        <w:t xml:space="preserve"> with</w:t>
      </w:r>
      <w:r>
        <w:t xml:space="preserve"> formal minutes produced</w:t>
      </w:r>
      <w:r>
        <w:rPr>
          <w:rStyle w:val="FootnoteReference"/>
        </w:rPr>
        <w:footnoteReference w:id="3"/>
      </w:r>
      <w:r>
        <w:t xml:space="preserve"> as well as</w:t>
      </w:r>
      <w:r w:rsidRPr="00DE60C0">
        <w:t xml:space="preserve"> two dedicated sessions at the EGI Community Forum in Helsinki</w:t>
      </w:r>
      <w:r>
        <w:rPr>
          <w:rStyle w:val="FootnoteReference"/>
        </w:rPr>
        <w:footnoteReference w:id="4"/>
      </w:r>
      <w:r w:rsidRPr="00DE60C0">
        <w:t xml:space="preserve"> and the EGI Big Data workshop in Amsterdam (Sept)</w:t>
      </w:r>
      <w:r>
        <w:rPr>
          <w:rStyle w:val="FootnoteReference"/>
        </w:rPr>
        <w:footnoteReference w:id="5"/>
      </w:r>
      <w:r w:rsidRPr="00DE60C0">
        <w:t xml:space="preserve">. </w:t>
      </w:r>
    </w:p>
    <w:p w14:paraId="03C56180" w14:textId="54D40FA3" w:rsidR="002F7832" w:rsidRPr="002F7832" w:rsidRDefault="0094297D" w:rsidP="002341C4">
      <w:r>
        <w:t>The following sections provide a high-level view of the main activities, results achieved, and recommendations moving forward. Further details of each are provided throughout the rest of the document.</w:t>
      </w:r>
    </w:p>
    <w:p w14:paraId="027172BB" w14:textId="0CB8D1A9" w:rsidR="00903EE1" w:rsidRPr="00496D69" w:rsidRDefault="0064560A" w:rsidP="00903EE1">
      <w:pPr>
        <w:pStyle w:val="Heading2"/>
      </w:pPr>
      <w:bookmarkStart w:id="2" w:name="_Toc280622110"/>
      <w:r>
        <w:t>Main Achievements</w:t>
      </w:r>
      <w:bookmarkEnd w:id="2"/>
    </w:p>
    <w:p w14:paraId="035FD8E8" w14:textId="77777777" w:rsidR="006916E9" w:rsidRDefault="002F7832" w:rsidP="004113BA">
      <w:pPr>
        <w:pStyle w:val="ListParagraph"/>
        <w:numPr>
          <w:ilvl w:val="0"/>
          <w:numId w:val="10"/>
        </w:numPr>
        <w:ind w:hanging="357"/>
      </w:pPr>
      <w:r>
        <w:t>Complete business p</w:t>
      </w:r>
      <w:r w:rsidRPr="00496D69">
        <w:t xml:space="preserve">rocesses </w:t>
      </w:r>
      <w:r>
        <w:t>defined</w:t>
      </w:r>
      <w:r w:rsidR="006916E9">
        <w:t xml:space="preserve"> and system tested and approved by resource providers:</w:t>
      </w:r>
    </w:p>
    <w:p w14:paraId="7262F6C2" w14:textId="0F10EC77" w:rsidR="002F7832" w:rsidRPr="00496D69" w:rsidRDefault="002F7832" w:rsidP="004113BA">
      <w:pPr>
        <w:pStyle w:val="ListParagraph"/>
        <w:numPr>
          <w:ilvl w:val="1"/>
          <w:numId w:val="10"/>
        </w:numPr>
      </w:pPr>
      <w:r>
        <w:t>Providers to publish pricing information; customers to discovery services and prices; request submission; negotiation and SLA; VO set-up; accounting of consumed resources; invoicing</w:t>
      </w:r>
      <w:r w:rsidR="0094297D">
        <w:t xml:space="preserve"> (Section 3)</w:t>
      </w:r>
      <w:r>
        <w:t>.</w:t>
      </w:r>
    </w:p>
    <w:p w14:paraId="306216D9" w14:textId="77777777" w:rsidR="00903EE1" w:rsidRPr="00496D69" w:rsidRDefault="00903EE1" w:rsidP="004113BA">
      <w:pPr>
        <w:pStyle w:val="ListParagraph"/>
        <w:numPr>
          <w:ilvl w:val="0"/>
          <w:numId w:val="10"/>
        </w:numPr>
        <w:ind w:hanging="357"/>
      </w:pPr>
      <w:r w:rsidRPr="00496D69">
        <w:t>Tools adaptation</w:t>
      </w:r>
    </w:p>
    <w:p w14:paraId="159C8AF7" w14:textId="3FB7425F" w:rsidR="002F7832" w:rsidRPr="00496D69" w:rsidRDefault="002F7832" w:rsidP="004113BA">
      <w:pPr>
        <w:pStyle w:val="ListParagraph"/>
        <w:numPr>
          <w:ilvl w:val="1"/>
          <w:numId w:val="10"/>
        </w:numPr>
        <w:ind w:hanging="357"/>
      </w:pPr>
      <w:r w:rsidRPr="00496D69">
        <w:t>GOCDB extens</w:t>
      </w:r>
      <w:r>
        <w:t>ions added to set pricing: cloud compute and storage, grid compute and storage, VAT</w:t>
      </w:r>
      <w:r w:rsidR="00AE31DF">
        <w:t>.</w:t>
      </w:r>
    </w:p>
    <w:p w14:paraId="318BECD7" w14:textId="747A1F8F" w:rsidR="002F7832" w:rsidRPr="00496D69" w:rsidRDefault="002F7832" w:rsidP="004113BA">
      <w:pPr>
        <w:pStyle w:val="ListParagraph"/>
        <w:numPr>
          <w:ilvl w:val="1"/>
          <w:numId w:val="10"/>
        </w:numPr>
        <w:ind w:hanging="357"/>
      </w:pPr>
      <w:r w:rsidRPr="00496D69">
        <w:t>Accounting Portal extended for price information accounting</w:t>
      </w:r>
      <w:r w:rsidR="00AE31DF">
        <w:t>.</w:t>
      </w:r>
    </w:p>
    <w:p w14:paraId="6009B60A" w14:textId="77777777" w:rsidR="002F7832" w:rsidRPr="00496D69" w:rsidRDefault="002F7832" w:rsidP="004113BA">
      <w:pPr>
        <w:pStyle w:val="ListParagraph"/>
        <w:numPr>
          <w:ilvl w:val="1"/>
          <w:numId w:val="10"/>
        </w:numPr>
        <w:ind w:hanging="357"/>
      </w:pPr>
      <w:proofErr w:type="gramStart"/>
      <w:r w:rsidRPr="00496D69">
        <w:t>e</w:t>
      </w:r>
      <w:proofErr w:type="gramEnd"/>
      <w:r w:rsidRPr="00496D69">
        <w:t xml:space="preserve">-GRANT </w:t>
      </w:r>
      <w:r>
        <w:t xml:space="preserve">developed to offer both a user-facing interface and enable providers to receive requests, negotiate the service and price and allocate resources. </w:t>
      </w:r>
    </w:p>
    <w:p w14:paraId="475908AE" w14:textId="3CD0C1DA" w:rsidR="002F7832" w:rsidRPr="00DE60C0" w:rsidRDefault="0094297D" w:rsidP="004113BA">
      <w:pPr>
        <w:pStyle w:val="ListParagraph"/>
        <w:numPr>
          <w:ilvl w:val="0"/>
          <w:numId w:val="24"/>
        </w:numPr>
        <w:autoSpaceDN w:val="0"/>
        <w:textAlignment w:val="baseline"/>
      </w:pPr>
      <w:r>
        <w:t xml:space="preserve">Sites </w:t>
      </w:r>
      <w:r w:rsidR="002F7832" w:rsidRPr="00DE60C0">
        <w:t>Publishing Pricing Information</w:t>
      </w:r>
    </w:p>
    <w:p w14:paraId="3DAEC923" w14:textId="77777777" w:rsidR="002F7832" w:rsidRPr="00DE60C0" w:rsidRDefault="002F7832" w:rsidP="004113BA">
      <w:pPr>
        <w:pStyle w:val="ListParagraph"/>
        <w:numPr>
          <w:ilvl w:val="1"/>
          <w:numId w:val="24"/>
        </w:numPr>
        <w:autoSpaceDN w:val="0"/>
        <w:textAlignment w:val="baseline"/>
      </w:pPr>
      <w:r w:rsidRPr="00DE60C0">
        <w:t>20 Organisations across 13 Countries</w:t>
      </w:r>
    </w:p>
    <w:p w14:paraId="756719F4" w14:textId="77777777" w:rsidR="002F7832" w:rsidRPr="00DE60C0" w:rsidRDefault="002F7832" w:rsidP="004113BA">
      <w:pPr>
        <w:pStyle w:val="ListParagraph"/>
        <w:numPr>
          <w:ilvl w:val="1"/>
          <w:numId w:val="24"/>
        </w:numPr>
        <w:autoSpaceDN w:val="0"/>
        <w:textAlignment w:val="baseline"/>
      </w:pPr>
      <w:r w:rsidRPr="00DE60C0">
        <w:t>20 Grid Sites: Belarus; Bulgaria; Germany; Greece; Italy; Latvia; Poland; Spain; Switzerland; Turkey</w:t>
      </w:r>
    </w:p>
    <w:p w14:paraId="0F5BA878" w14:textId="77777777" w:rsidR="002F7832" w:rsidRPr="00DE60C0" w:rsidRDefault="002F7832" w:rsidP="004113BA">
      <w:pPr>
        <w:pStyle w:val="ListParagraph"/>
        <w:numPr>
          <w:ilvl w:val="1"/>
          <w:numId w:val="24"/>
        </w:numPr>
        <w:autoSpaceDN w:val="0"/>
        <w:textAlignment w:val="baseline"/>
      </w:pPr>
      <w:r w:rsidRPr="00DE60C0">
        <w:t>10 Cloud Sites: Finland; Greece; Italy; Poland; Slovakia; Spain; Turkey; UK</w:t>
      </w:r>
    </w:p>
    <w:p w14:paraId="4A5ABCC4" w14:textId="77777777" w:rsidR="002F7832" w:rsidRPr="00DE60C0" w:rsidRDefault="002F7832" w:rsidP="004113BA">
      <w:pPr>
        <w:pStyle w:val="ListParagraph"/>
        <w:numPr>
          <w:ilvl w:val="1"/>
          <w:numId w:val="24"/>
        </w:numPr>
        <w:autoSpaceDN w:val="0"/>
        <w:textAlignment w:val="baseline"/>
      </w:pPr>
      <w:r w:rsidRPr="00DE60C0">
        <w:t>15 Storage sites: Bulgaria; Greece; Italy; Spain</w:t>
      </w:r>
    </w:p>
    <w:p w14:paraId="16087563" w14:textId="77777777" w:rsidR="002F7832" w:rsidRPr="00DE60C0" w:rsidRDefault="002F7832" w:rsidP="004113BA">
      <w:pPr>
        <w:pStyle w:val="ListParagraph"/>
        <w:numPr>
          <w:ilvl w:val="0"/>
          <w:numId w:val="23"/>
        </w:numPr>
        <w:autoSpaceDN w:val="0"/>
        <w:ind w:hanging="357"/>
        <w:textAlignment w:val="baseline"/>
      </w:pPr>
      <w:r w:rsidRPr="00DE60C0">
        <w:t>Price Ranges (incl. support)</w:t>
      </w:r>
    </w:p>
    <w:p w14:paraId="5D8C03B2" w14:textId="77777777" w:rsidR="002F7832" w:rsidRPr="00DE60C0" w:rsidRDefault="002F7832" w:rsidP="004113BA">
      <w:pPr>
        <w:pStyle w:val="ListParagraph"/>
        <w:numPr>
          <w:ilvl w:val="1"/>
          <w:numId w:val="23"/>
        </w:numPr>
        <w:autoSpaceDN w:val="0"/>
        <w:ind w:hanging="357"/>
        <w:textAlignment w:val="baseline"/>
      </w:pPr>
      <w:r w:rsidRPr="00DE60C0">
        <w:t>Grid (HEPSPEC/</w:t>
      </w:r>
      <w:proofErr w:type="spellStart"/>
      <w:r w:rsidRPr="00DE60C0">
        <w:t>hr</w:t>
      </w:r>
      <w:proofErr w:type="spellEnd"/>
      <w:r w:rsidRPr="00DE60C0">
        <w:t>): €0.01-€0.15 (Avg. €0.05; Median €0.05)</w:t>
      </w:r>
    </w:p>
    <w:p w14:paraId="5F76AE5C" w14:textId="77777777" w:rsidR="002F7832" w:rsidRPr="00DE60C0" w:rsidRDefault="002F7832" w:rsidP="004113BA">
      <w:pPr>
        <w:pStyle w:val="ListParagraph"/>
        <w:numPr>
          <w:ilvl w:val="1"/>
          <w:numId w:val="23"/>
        </w:numPr>
        <w:autoSpaceDN w:val="0"/>
        <w:ind w:hanging="357"/>
        <w:textAlignment w:val="baseline"/>
      </w:pPr>
      <w:r w:rsidRPr="00DE60C0">
        <w:t>Cloud (</w:t>
      </w:r>
      <w:proofErr w:type="spellStart"/>
      <w:r w:rsidRPr="00DE60C0">
        <w:t>wallclock</w:t>
      </w:r>
      <w:proofErr w:type="spellEnd"/>
      <w:r w:rsidRPr="00DE60C0">
        <w:t>/</w:t>
      </w:r>
      <w:proofErr w:type="spellStart"/>
      <w:r w:rsidRPr="00DE60C0">
        <w:t>hr</w:t>
      </w:r>
      <w:proofErr w:type="spellEnd"/>
      <w:r w:rsidRPr="00DE60C0">
        <w:t>): €0.03-€0.11 (Avg. €0.05; Median €0.05)</w:t>
      </w:r>
    </w:p>
    <w:p w14:paraId="670BF26F" w14:textId="77777777" w:rsidR="002F7832" w:rsidRPr="00DE60C0" w:rsidRDefault="002F7832" w:rsidP="004113BA">
      <w:pPr>
        <w:pStyle w:val="ListParagraph"/>
        <w:numPr>
          <w:ilvl w:val="1"/>
          <w:numId w:val="23"/>
        </w:numPr>
        <w:autoSpaceDN w:val="0"/>
        <w:ind w:hanging="357"/>
        <w:textAlignment w:val="baseline"/>
      </w:pPr>
      <w:r w:rsidRPr="00DE60C0">
        <w:t>Storage (€/GB/month): €0.01-€0.14 (Avg. €0.04; Median €0.04)</w:t>
      </w:r>
    </w:p>
    <w:p w14:paraId="5060858F" w14:textId="77777777" w:rsidR="002F7832" w:rsidRPr="00DE60C0" w:rsidRDefault="002F7832" w:rsidP="004113BA">
      <w:pPr>
        <w:pStyle w:val="ListParagraph"/>
        <w:numPr>
          <w:ilvl w:val="1"/>
          <w:numId w:val="23"/>
        </w:numPr>
        <w:autoSpaceDN w:val="0"/>
        <w:textAlignment w:val="baseline"/>
      </w:pPr>
      <w:r w:rsidRPr="00DE60C0">
        <w:t>+/- VAT 8%-24% (where applicable)</w:t>
      </w:r>
    </w:p>
    <w:p w14:paraId="21F094BF" w14:textId="77777777" w:rsidR="002F7832" w:rsidRPr="00DE60C0" w:rsidRDefault="002F7832" w:rsidP="004113BA">
      <w:pPr>
        <w:pStyle w:val="ListParagraph"/>
        <w:numPr>
          <w:ilvl w:val="2"/>
          <w:numId w:val="23"/>
        </w:numPr>
        <w:autoSpaceDN w:val="0"/>
        <w:textAlignment w:val="baseline"/>
      </w:pPr>
      <w:r w:rsidRPr="00DE60C0">
        <w:t>Taxation report available at</w:t>
      </w:r>
      <w:r w:rsidRPr="00DE60C0">
        <w:rPr>
          <w:rStyle w:val="FootnoteReference"/>
        </w:rPr>
        <w:footnoteReference w:id="6"/>
      </w:r>
    </w:p>
    <w:p w14:paraId="2BA31C99" w14:textId="19FDDE4F" w:rsidR="002F7832" w:rsidRPr="00DE60C0" w:rsidRDefault="002F7832" w:rsidP="004113BA">
      <w:pPr>
        <w:pStyle w:val="ListParagraph"/>
        <w:numPr>
          <w:ilvl w:val="1"/>
          <w:numId w:val="23"/>
        </w:numPr>
        <w:autoSpaceDN w:val="0"/>
        <w:textAlignment w:val="baseline"/>
      </w:pPr>
      <w:r w:rsidRPr="00DE60C0">
        <w:t>Prices to be valid for one year once in production</w:t>
      </w:r>
    </w:p>
    <w:p w14:paraId="514D045A" w14:textId="77EF00E5" w:rsidR="006916E9" w:rsidRDefault="006916E9" w:rsidP="004113BA">
      <w:pPr>
        <w:pStyle w:val="ListParagraph"/>
        <w:numPr>
          <w:ilvl w:val="0"/>
          <w:numId w:val="10"/>
        </w:numPr>
        <w:ind w:hanging="357"/>
      </w:pPr>
      <w:r>
        <w:t>Assurance of service management best practices based on FitSM</w:t>
      </w:r>
      <w:r w:rsidR="00123F42">
        <w:t xml:space="preserve"> (Section 3)</w:t>
      </w:r>
    </w:p>
    <w:p w14:paraId="12ACD015" w14:textId="0C19A41E" w:rsidR="006916E9" w:rsidRDefault="006916E9" w:rsidP="004113BA">
      <w:pPr>
        <w:pStyle w:val="ListParagraph"/>
        <w:numPr>
          <w:ilvl w:val="1"/>
          <w:numId w:val="10"/>
        </w:numPr>
        <w:ind w:left="1434" w:hanging="357"/>
      </w:pPr>
      <w:r>
        <w:lastRenderedPageBreak/>
        <w:t>Links to EGI’s overall ITSM service management system</w:t>
      </w:r>
      <w:r w:rsidR="00AE31DF">
        <w:t>.</w:t>
      </w:r>
    </w:p>
    <w:p w14:paraId="6BBD68E9" w14:textId="1E5CDA2B" w:rsidR="006916E9" w:rsidRDefault="006916E9" w:rsidP="004113BA">
      <w:pPr>
        <w:pStyle w:val="ListParagraph"/>
        <w:numPr>
          <w:ilvl w:val="1"/>
          <w:numId w:val="10"/>
        </w:numPr>
        <w:ind w:left="1434" w:hanging="357"/>
      </w:pPr>
      <w:r>
        <w:t>Reuse of agreements: SLAs, OLAs</w:t>
      </w:r>
    </w:p>
    <w:p w14:paraId="6B2A72E5" w14:textId="4EB9CD6B" w:rsidR="006916E9" w:rsidRDefault="006916E9" w:rsidP="004113BA">
      <w:pPr>
        <w:pStyle w:val="ListParagraph"/>
        <w:numPr>
          <w:ilvl w:val="1"/>
          <w:numId w:val="10"/>
        </w:numPr>
        <w:ind w:left="1434" w:hanging="357"/>
      </w:pPr>
      <w:r>
        <w:t>Development of a</w:t>
      </w:r>
      <w:r w:rsidR="00EC7EA4">
        <w:t xml:space="preserve"> proposed</w:t>
      </w:r>
      <w:r>
        <w:t xml:space="preserve"> Service Catalogue Record defining provider service offerings and capabilities</w:t>
      </w:r>
      <w:r w:rsidR="00AE31DF">
        <w:t>.</w:t>
      </w:r>
    </w:p>
    <w:p w14:paraId="2D21BDA3" w14:textId="3B462E88" w:rsidR="002F7832" w:rsidRDefault="002F7832" w:rsidP="004113BA">
      <w:pPr>
        <w:pStyle w:val="ListParagraph"/>
        <w:numPr>
          <w:ilvl w:val="0"/>
          <w:numId w:val="10"/>
        </w:numPr>
        <w:ind w:hanging="357"/>
      </w:pPr>
      <w:r>
        <w:t>Business models and pricing schemes defined: selling of physically resources (pay-per-use; packaged), joint development projects, and consultancy.</w:t>
      </w:r>
      <w:r w:rsidR="0094297D">
        <w:t xml:space="preserve"> (Section 4)</w:t>
      </w:r>
    </w:p>
    <w:p w14:paraId="3207471F" w14:textId="490A5664" w:rsidR="006916E9" w:rsidRDefault="006916E9" w:rsidP="004113BA">
      <w:pPr>
        <w:pStyle w:val="ListParagraph"/>
        <w:numPr>
          <w:ilvl w:val="1"/>
          <w:numId w:val="10"/>
        </w:numPr>
      </w:pPr>
      <w:r w:rsidRPr="00496D69">
        <w:t>Legal and Policy solutions emerging</w:t>
      </w:r>
      <w:r>
        <w:t xml:space="preserve"> for institutions not fully able to engage in commercial activities: </w:t>
      </w:r>
      <w:r w:rsidRPr="00496D69">
        <w:t xml:space="preserve">e.g. research-only purpose statements; </w:t>
      </w:r>
      <w:r>
        <w:t>charging for human services with resources offered for free (however, monetary value of those services is now able to be calculated)</w:t>
      </w:r>
      <w:r w:rsidR="00AE31DF">
        <w:t>.</w:t>
      </w:r>
    </w:p>
    <w:p w14:paraId="2CD56969" w14:textId="77D3AD15" w:rsidR="006916E9" w:rsidRDefault="006916E9" w:rsidP="004113BA">
      <w:pPr>
        <w:pStyle w:val="ListParagraph"/>
        <w:numPr>
          <w:ilvl w:val="0"/>
          <w:numId w:val="10"/>
        </w:numPr>
        <w:ind w:hanging="357"/>
      </w:pPr>
      <w:r>
        <w:t>Business opportunities</w:t>
      </w:r>
      <w:r w:rsidRPr="00496D69">
        <w:t xml:space="preserve"> being explored</w:t>
      </w:r>
      <w:r>
        <w:t xml:space="preserve"> (Section 5)</w:t>
      </w:r>
      <w:r w:rsidR="00AE31DF">
        <w:t>.</w:t>
      </w:r>
    </w:p>
    <w:p w14:paraId="50AB1957" w14:textId="00FD5BF3" w:rsidR="006916E9" w:rsidRDefault="006916E9" w:rsidP="004113BA">
      <w:pPr>
        <w:pStyle w:val="ListParagraph"/>
        <w:numPr>
          <w:ilvl w:val="1"/>
          <w:numId w:val="10"/>
        </w:numPr>
      </w:pPr>
      <w:r>
        <w:t>Helix Nebula Marketpl</w:t>
      </w:r>
      <w:r w:rsidR="00123F42">
        <w:t xml:space="preserve">ace (HNX); </w:t>
      </w:r>
      <w:r>
        <w:t xml:space="preserve">Engineering </w:t>
      </w:r>
      <w:proofErr w:type="spellStart"/>
      <w:r>
        <w:t>SpA</w:t>
      </w:r>
      <w:proofErr w:type="spellEnd"/>
      <w:r>
        <w:t xml:space="preserve"> (Large Italian </w:t>
      </w:r>
      <w:r w:rsidR="00123F42">
        <w:t xml:space="preserve">IT </w:t>
      </w:r>
      <w:r>
        <w:t>company)</w:t>
      </w:r>
      <w:r w:rsidR="00123F42">
        <w:t xml:space="preserve">; </w:t>
      </w:r>
      <w:r>
        <w:t>European Space Agency</w:t>
      </w:r>
      <w:r w:rsidR="00123F42">
        <w:t xml:space="preserve">; </w:t>
      </w:r>
      <w:r>
        <w:t>Pre-commercial procurement (PCP) / Public procurement of innovative solutions (PPI)</w:t>
      </w:r>
      <w:r w:rsidR="00123F42">
        <w:t xml:space="preserve"> (</w:t>
      </w:r>
      <w:r>
        <w:t>e.g. Cloud for Europe; PICSE - Procurement Innovation for Cloud Services in Europe)</w:t>
      </w:r>
      <w:r w:rsidR="00123F42">
        <w:t xml:space="preserve">; </w:t>
      </w:r>
      <w:r>
        <w:t xml:space="preserve">100% IT (UK </w:t>
      </w:r>
      <w:r w:rsidR="00123F42">
        <w:t>SME cloud provider</w:t>
      </w:r>
      <w:r>
        <w:t>)</w:t>
      </w:r>
      <w:r w:rsidR="00123F42">
        <w:t xml:space="preserve">; </w:t>
      </w:r>
      <w:r>
        <w:t>Charity Engine</w:t>
      </w:r>
      <w:r w:rsidR="00123F42">
        <w:t xml:space="preserve"> (UK Desktop Computing Company</w:t>
      </w:r>
      <w:r>
        <w:t>)</w:t>
      </w:r>
      <w:r w:rsidR="00123F42">
        <w:t xml:space="preserve">; </w:t>
      </w:r>
      <w:proofErr w:type="spellStart"/>
      <w:r w:rsidR="00123F42">
        <w:t>Arctur</w:t>
      </w:r>
      <w:proofErr w:type="spellEnd"/>
      <w:r w:rsidR="00123F42">
        <w:t xml:space="preserve"> (Slovenian SME HPC/Cloud provider); </w:t>
      </w:r>
      <w:proofErr w:type="spellStart"/>
      <w:r>
        <w:t>Zenotech</w:t>
      </w:r>
      <w:proofErr w:type="spellEnd"/>
      <w:r>
        <w:t xml:space="preserve"> (UK</w:t>
      </w:r>
      <w:r w:rsidR="00123F42">
        <w:t xml:space="preserve"> SME Marketplace</w:t>
      </w:r>
      <w:r>
        <w:t>)</w:t>
      </w:r>
      <w:r w:rsidR="00123F42">
        <w:t>.</w:t>
      </w:r>
    </w:p>
    <w:p w14:paraId="489C6975" w14:textId="2CA10FF9" w:rsidR="006916E9" w:rsidRDefault="006916E9" w:rsidP="004113BA">
      <w:pPr>
        <w:pStyle w:val="ListParagraph"/>
        <w:numPr>
          <w:ilvl w:val="1"/>
          <w:numId w:val="10"/>
        </w:numPr>
      </w:pPr>
      <w:r>
        <w:t>Others being explored through formal Business Engagement Programme (Section 5)</w:t>
      </w:r>
      <w:r w:rsidR="00AE31DF">
        <w:t>.</w:t>
      </w:r>
    </w:p>
    <w:p w14:paraId="0274ED5C" w14:textId="39EE8E89" w:rsidR="002F7832" w:rsidRDefault="002F7832" w:rsidP="004113BA">
      <w:pPr>
        <w:pStyle w:val="ListParagraph"/>
        <w:numPr>
          <w:ilvl w:val="0"/>
          <w:numId w:val="10"/>
        </w:numPr>
      </w:pPr>
      <w:r>
        <w:t xml:space="preserve">National exposure and initiatives underway and </w:t>
      </w:r>
      <w:r w:rsidR="00EC7EA4">
        <w:t xml:space="preserve">there are </w:t>
      </w:r>
      <w:r>
        <w:t>already examples of success stories</w:t>
      </w:r>
      <w:r w:rsidR="00123F42">
        <w:t xml:space="preserve"> with various levels of pay-for-use capabilities</w:t>
      </w:r>
      <w:r>
        <w:t xml:space="preserve"> </w:t>
      </w:r>
      <w:r w:rsidR="0094297D">
        <w:t>(Section 6)</w:t>
      </w:r>
      <w:r w:rsidR="00AE31DF">
        <w:t>.</w:t>
      </w:r>
    </w:p>
    <w:p w14:paraId="2A773F9E" w14:textId="466E1615" w:rsidR="00123F42" w:rsidRDefault="007864F6" w:rsidP="004113BA">
      <w:pPr>
        <w:pStyle w:val="ListParagraph"/>
        <w:numPr>
          <w:ilvl w:val="1"/>
          <w:numId w:val="10"/>
        </w:numPr>
      </w:pPr>
      <w:r>
        <w:t>R</w:t>
      </w:r>
      <w:r w:rsidR="00123F42">
        <w:t>eady for production</w:t>
      </w:r>
      <w:r w:rsidR="004113BA">
        <w:t xml:space="preserve"> (8</w:t>
      </w:r>
      <w:r>
        <w:t>)</w:t>
      </w:r>
      <w:r w:rsidR="00123F42">
        <w:t>: CESGSA</w:t>
      </w:r>
      <w:r w:rsidR="00643164">
        <w:t xml:space="preserve"> (ES)</w:t>
      </w:r>
      <w:r w:rsidR="00123F42">
        <w:t>, IFCA</w:t>
      </w:r>
      <w:r w:rsidR="00643164">
        <w:t>-CSIC (ES)</w:t>
      </w:r>
      <w:r w:rsidR="00123F42">
        <w:t>, 100% IT</w:t>
      </w:r>
      <w:r w:rsidR="00643164">
        <w:t xml:space="preserve"> (UK)</w:t>
      </w:r>
      <w:r w:rsidR="00123F42">
        <w:t xml:space="preserve">, Albert Einstein </w:t>
      </w:r>
      <w:proofErr w:type="spellStart"/>
      <w:r w:rsidR="00123F42">
        <w:t>Center</w:t>
      </w:r>
      <w:proofErr w:type="spellEnd"/>
      <w:r w:rsidR="00123F42">
        <w:t xml:space="preserve"> Univ. of Bern (outside CH users only), </w:t>
      </w:r>
      <w:r>
        <w:t>MASTER-UP</w:t>
      </w:r>
      <w:r w:rsidR="00643164">
        <w:t xml:space="preserve"> (IT)</w:t>
      </w:r>
      <w:r>
        <w:t xml:space="preserve"> (limited capacity); TUBITAK</w:t>
      </w:r>
      <w:r w:rsidR="00643164">
        <w:t xml:space="preserve"> (TR); </w:t>
      </w:r>
      <w:r w:rsidR="00643164" w:rsidRPr="00335D40">
        <w:t>II SAS</w:t>
      </w:r>
      <w:r w:rsidR="00643164">
        <w:t xml:space="preserve"> (BG)</w:t>
      </w:r>
      <w:r w:rsidR="006325AC">
        <w:t>; INFN-Bari (IT)</w:t>
      </w:r>
      <w:r w:rsidR="00AE31DF">
        <w:t>.</w:t>
      </w:r>
    </w:p>
    <w:p w14:paraId="3BD05555" w14:textId="38ADF547" w:rsidR="00123F42" w:rsidRDefault="00123F42" w:rsidP="004113BA">
      <w:pPr>
        <w:pStyle w:val="ListParagraph"/>
        <w:numPr>
          <w:ilvl w:val="1"/>
          <w:numId w:val="10"/>
        </w:numPr>
      </w:pPr>
      <w:r>
        <w:t>Ability through joint development projects</w:t>
      </w:r>
      <w:r w:rsidR="007864F6">
        <w:t xml:space="preserve"> (1)</w:t>
      </w:r>
      <w:r>
        <w:t>: GRNET</w:t>
      </w:r>
      <w:r w:rsidR="004113BA">
        <w:t xml:space="preserve"> (GR)</w:t>
      </w:r>
      <w:r w:rsidR="00AE31DF">
        <w:t>.</w:t>
      </w:r>
    </w:p>
    <w:p w14:paraId="7E3C3398" w14:textId="597ED75E" w:rsidR="00E15928" w:rsidRDefault="004113BA" w:rsidP="004113BA">
      <w:pPr>
        <w:pStyle w:val="ListParagraph"/>
        <w:numPr>
          <w:ilvl w:val="1"/>
          <w:numId w:val="10"/>
        </w:numPr>
      </w:pPr>
      <w:r>
        <w:t>In development (2</w:t>
      </w:r>
      <w:r w:rsidR="00E15928">
        <w:t>):</w:t>
      </w:r>
      <w:r w:rsidRPr="004113BA">
        <w:t xml:space="preserve"> </w:t>
      </w:r>
      <w:r>
        <w:t>CSC (FI)</w:t>
      </w:r>
      <w:r>
        <w:t xml:space="preserve"> (organisationally ready, finalising </w:t>
      </w:r>
      <w:proofErr w:type="spellStart"/>
      <w:r>
        <w:t>FedCloud</w:t>
      </w:r>
      <w:proofErr w:type="spellEnd"/>
      <w:r>
        <w:t xml:space="preserve"> testing)</w:t>
      </w:r>
      <w:r>
        <w:t>,</w:t>
      </w:r>
      <w:r w:rsidR="00E15928">
        <w:t xml:space="preserve"> </w:t>
      </w:r>
      <w:r w:rsidR="00E15928" w:rsidRPr="00335D40">
        <w:t>UIIP-NASB</w:t>
      </w:r>
      <w:r>
        <w:t xml:space="preserve"> (BY)</w:t>
      </w:r>
    </w:p>
    <w:p w14:paraId="16591074" w14:textId="43C9DECA" w:rsidR="00123F42" w:rsidRDefault="00123F42" w:rsidP="004113BA">
      <w:pPr>
        <w:pStyle w:val="ListParagraph"/>
        <w:numPr>
          <w:ilvl w:val="1"/>
          <w:numId w:val="10"/>
        </w:numPr>
      </w:pPr>
      <w:r>
        <w:t xml:space="preserve">Internal decisions </w:t>
      </w:r>
      <w:proofErr w:type="gramStart"/>
      <w:r>
        <w:t>on</w:t>
      </w:r>
      <w:r w:rsidR="00AE31DF">
        <w:t>-</w:t>
      </w:r>
      <w:r>
        <w:t>going</w:t>
      </w:r>
      <w:proofErr w:type="gramEnd"/>
      <w:r w:rsidR="00550BB6">
        <w:t xml:space="preserve"> (4</w:t>
      </w:r>
      <w:r w:rsidR="00E15928">
        <w:t>)</w:t>
      </w:r>
      <w:r>
        <w:t xml:space="preserve">: </w:t>
      </w:r>
      <w:r w:rsidR="00550BB6">
        <w:t xml:space="preserve">Bulgaria Grid; </w:t>
      </w:r>
      <w:r w:rsidR="00E15928">
        <w:t xml:space="preserve">PL-Grid (for outside PL users only); </w:t>
      </w:r>
      <w:r w:rsidR="00E15928" w:rsidRPr="00E15928">
        <w:t>Fraunhofer SCAI</w:t>
      </w:r>
      <w:r w:rsidR="00550BB6">
        <w:t>/LRZ</w:t>
      </w:r>
      <w:r w:rsidR="00E15928">
        <w:t xml:space="preserve"> (DE); Latvia Grid</w:t>
      </w:r>
      <w:r w:rsidR="00550BB6">
        <w:t>.</w:t>
      </w:r>
    </w:p>
    <w:p w14:paraId="005EC4AE" w14:textId="4367EE47" w:rsidR="00903EE1" w:rsidRPr="00496D69" w:rsidRDefault="00903EE1" w:rsidP="00903EE1">
      <w:pPr>
        <w:pStyle w:val="Heading2"/>
      </w:pPr>
      <w:bookmarkStart w:id="3" w:name="_Toc280622111"/>
      <w:r w:rsidRPr="00496D69">
        <w:t>Future</w:t>
      </w:r>
      <w:r w:rsidR="0064560A">
        <w:t xml:space="preserve"> Recommendations</w:t>
      </w:r>
      <w:bookmarkEnd w:id="3"/>
    </w:p>
    <w:p w14:paraId="45579413" w14:textId="05F9156A" w:rsidR="002F7832" w:rsidRDefault="002F7832" w:rsidP="004113BA">
      <w:pPr>
        <w:pStyle w:val="ListParagraph"/>
        <w:numPr>
          <w:ilvl w:val="0"/>
          <w:numId w:val="10"/>
        </w:numPr>
        <w:ind w:hanging="357"/>
      </w:pPr>
      <w:r>
        <w:t>User-facing graphical interface – all technical development is complete and a design mock-up created</w:t>
      </w:r>
      <w:r w:rsidR="006916E9">
        <w:t xml:space="preserve"> (screenshot in Section 3)</w:t>
      </w:r>
      <w:r>
        <w:t xml:space="preserve"> </w:t>
      </w:r>
      <w:bookmarkStart w:id="4" w:name="_GoBack"/>
      <w:bookmarkEnd w:id="4"/>
      <w:r>
        <w:t>– will be ready by end of Jan 2015</w:t>
      </w:r>
      <w:r w:rsidR="00EC7EA4">
        <w:t xml:space="preserve"> </w:t>
      </w:r>
      <w:r w:rsidR="00AE31DF">
        <w:t>(</w:t>
      </w:r>
      <w:r w:rsidR="00EC7EA4">
        <w:t>based on e</w:t>
      </w:r>
      <w:r w:rsidR="00AE31DF">
        <w:t>-GRANT)</w:t>
      </w:r>
      <w:r>
        <w:t>.</w:t>
      </w:r>
    </w:p>
    <w:p w14:paraId="4BD86F40" w14:textId="33B8B022" w:rsidR="002F7832" w:rsidRDefault="002F7832" w:rsidP="004113BA">
      <w:pPr>
        <w:pStyle w:val="ListParagraph"/>
        <w:numPr>
          <w:ilvl w:val="0"/>
          <w:numId w:val="10"/>
        </w:numPr>
        <w:ind w:hanging="357"/>
      </w:pPr>
      <w:r>
        <w:t>Increase automation of varying pricing schemes beyond pay-for-use and packaged services (e-GRANT terminology of “pools”)</w:t>
      </w:r>
      <w:r w:rsidR="00AE31DF">
        <w:t>.</w:t>
      </w:r>
    </w:p>
    <w:p w14:paraId="4930B5A1" w14:textId="77777777" w:rsidR="002F7832" w:rsidRDefault="002F7832" w:rsidP="004113BA">
      <w:pPr>
        <w:pStyle w:val="ListParagraph"/>
        <w:numPr>
          <w:ilvl w:val="0"/>
          <w:numId w:val="10"/>
        </w:numPr>
        <w:ind w:hanging="357"/>
      </w:pPr>
      <w:r>
        <w:t>Integrate an automated billing function</w:t>
      </w:r>
    </w:p>
    <w:p w14:paraId="3BB5BA58" w14:textId="7D7183BB" w:rsidR="0064560A" w:rsidRDefault="002F7832" w:rsidP="004113BA">
      <w:pPr>
        <w:pStyle w:val="ListParagraph"/>
        <w:numPr>
          <w:ilvl w:val="0"/>
          <w:numId w:val="10"/>
        </w:numPr>
        <w:ind w:hanging="357"/>
      </w:pPr>
      <w:r>
        <w:t>Mature EGI.eu's role as a full central broker</w:t>
      </w:r>
    </w:p>
    <w:p w14:paraId="5ABFA00A" w14:textId="0487695F" w:rsidR="006916E9" w:rsidRDefault="006916E9" w:rsidP="004113BA">
      <w:pPr>
        <w:pStyle w:val="ListParagraph"/>
        <w:numPr>
          <w:ilvl w:val="1"/>
          <w:numId w:val="10"/>
        </w:numPr>
        <w:ind w:hanging="357"/>
      </w:pPr>
      <w:r>
        <w:t>Contractually: EGI.eu currently does not have a VAT number and potentially needs a separate business entity</w:t>
      </w:r>
    </w:p>
    <w:p w14:paraId="06D79F2A" w14:textId="2CEB9E3A" w:rsidR="006916E9" w:rsidRDefault="006916E9" w:rsidP="004113BA">
      <w:pPr>
        <w:pStyle w:val="ListParagraph"/>
        <w:numPr>
          <w:ilvl w:val="1"/>
          <w:numId w:val="10"/>
        </w:numPr>
        <w:ind w:hanging="357"/>
      </w:pPr>
      <w:r>
        <w:t>Pricing model: Registration fee, % of transaction, etc.</w:t>
      </w:r>
    </w:p>
    <w:p w14:paraId="57B26A35" w14:textId="288234F4" w:rsidR="00EC7EA4" w:rsidRDefault="00EC7EA4" w:rsidP="004113BA">
      <w:pPr>
        <w:pStyle w:val="ListParagraph"/>
        <w:numPr>
          <w:ilvl w:val="0"/>
          <w:numId w:val="10"/>
        </w:numPr>
        <w:ind w:hanging="357"/>
      </w:pPr>
      <w:bookmarkStart w:id="5" w:name="OLE_LINK9"/>
      <w:bookmarkStart w:id="6" w:name="OLE_LINK10"/>
      <w:r>
        <w:t>Align closely with future ‘Marketplace’ activities</w:t>
      </w:r>
      <w:r w:rsidR="00AE31DF">
        <w:t>,</w:t>
      </w:r>
      <w:r>
        <w:t xml:space="preserve"> which have a very large crossover with the P4U PoC. </w:t>
      </w:r>
    </w:p>
    <w:bookmarkEnd w:id="5"/>
    <w:bookmarkEnd w:id="6"/>
    <w:p w14:paraId="6621EF42" w14:textId="2C63B98F" w:rsidR="006916E9" w:rsidRDefault="006916E9">
      <w:pPr>
        <w:suppressAutoHyphens w:val="0"/>
        <w:spacing w:before="0" w:after="0" w:line="240" w:lineRule="auto"/>
        <w:jc w:val="left"/>
      </w:pPr>
      <w:r>
        <w:br w:type="page"/>
      </w:r>
    </w:p>
    <w:p w14:paraId="0DCBE1E9" w14:textId="10865598" w:rsidR="00DC65A1" w:rsidRPr="00496D69" w:rsidRDefault="00DC65A1" w:rsidP="00317381">
      <w:pPr>
        <w:pStyle w:val="Heading1"/>
      </w:pPr>
      <w:bookmarkStart w:id="7" w:name="_Toc280622112"/>
      <w:r w:rsidRPr="00496D69">
        <w:lastRenderedPageBreak/>
        <w:t>Introduction</w:t>
      </w:r>
      <w:bookmarkEnd w:id="0"/>
      <w:bookmarkEnd w:id="7"/>
    </w:p>
    <w:p w14:paraId="247562D3" w14:textId="329A4A27" w:rsidR="005A5B13" w:rsidRPr="00496D69" w:rsidRDefault="005A5B13" w:rsidP="005A5B13">
      <w:pPr>
        <w:pStyle w:val="Heading2"/>
      </w:pPr>
      <w:bookmarkStart w:id="8" w:name="_Toc280622113"/>
      <w:r w:rsidRPr="00496D69">
        <w:t>Motivation</w:t>
      </w:r>
      <w:bookmarkEnd w:id="8"/>
    </w:p>
    <w:p w14:paraId="465D05FA" w14:textId="706AB25E" w:rsidR="005A5B13" w:rsidRPr="00496D69" w:rsidRDefault="005A5B13" w:rsidP="005A5B13">
      <w:r w:rsidRPr="00496D69">
        <w:t>EGI currently operates within a publicly funded research and academic environment providing services free at point of delivery with resources bought from grants dedicated to certain groups or disciplines either by direct allocation or by peer review. With the advent of cloud computing, business models and user expectations are shifting towards on-demand and pay-per-use service provision increasing flexibility and agility. This new paradigm provides</w:t>
      </w:r>
      <w:r w:rsidR="00612222" w:rsidRPr="00496D69">
        <w:t xml:space="preserve"> </w:t>
      </w:r>
      <w:r w:rsidRPr="00496D69">
        <w:t xml:space="preserve">motivation for EGI to explore new service definitions by enabling the possibility to provide ICT services that can be paid </w:t>
      </w:r>
      <w:r w:rsidR="00EC7EA4">
        <w:t>based on usage</w:t>
      </w:r>
      <w:r w:rsidRPr="00496D69">
        <w:t>, along with the more traditional procurement of resources to be managed and offered for free to the owners.</w:t>
      </w:r>
    </w:p>
    <w:p w14:paraId="79BB330A" w14:textId="4849BD6E" w:rsidR="005A5B13" w:rsidRPr="00496D69" w:rsidRDefault="005A5B13" w:rsidP="005A5B13">
      <w:r w:rsidRPr="00496D69">
        <w:t>This appro</w:t>
      </w:r>
      <w:r w:rsidR="00123F42">
        <w:t xml:space="preserve">ach also allows researchers, </w:t>
      </w:r>
      <w:r w:rsidRPr="00496D69">
        <w:t>resource providers</w:t>
      </w:r>
      <w:r w:rsidR="00123F42">
        <w:t xml:space="preserve"> and funding agencies</w:t>
      </w:r>
      <w:r w:rsidRPr="00496D69">
        <w:t xml:space="preserve"> to better understand </w:t>
      </w:r>
      <w:r w:rsidR="00FB5414">
        <w:t xml:space="preserve">the </w:t>
      </w:r>
      <w:r w:rsidRPr="00496D69">
        <w:t xml:space="preserve">costs </w:t>
      </w:r>
      <w:r w:rsidR="00FB5414">
        <w:t>of</w:t>
      </w:r>
      <w:r w:rsidRPr="00496D69">
        <w:t xml:space="preserve"> access</w:t>
      </w:r>
      <w:r w:rsidR="00FB5414">
        <w:t>ing</w:t>
      </w:r>
      <w:r w:rsidRPr="00496D69">
        <w:t xml:space="preserve"> individual services and would enable the creation of innovative business models and pri</w:t>
      </w:r>
      <w:r w:rsidR="00612222" w:rsidRPr="00496D69">
        <w:t>cing schemes (e.g. pay-per-use) and adds potential revenue stream capabilities to EGI for increasing sustainability,</w:t>
      </w:r>
    </w:p>
    <w:p w14:paraId="6B82B659" w14:textId="4988EDFA" w:rsidR="005A5B13" w:rsidRPr="00496D69" w:rsidRDefault="005A5B13" w:rsidP="005A5B13">
      <w:pPr>
        <w:pStyle w:val="Heading2"/>
      </w:pPr>
      <w:bookmarkStart w:id="9" w:name="_Toc280622114"/>
      <w:r w:rsidRPr="00496D69">
        <w:t>Mandate</w:t>
      </w:r>
      <w:bookmarkEnd w:id="9"/>
    </w:p>
    <w:p w14:paraId="0EB69712" w14:textId="4FF4F369" w:rsidR="00C76137" w:rsidRPr="00496D69" w:rsidRDefault="005A5B13" w:rsidP="005A5B13">
      <w:r w:rsidRPr="00496D69">
        <w:t>In early 2013, the EGI Council approved a policy to explore business models for pay-for-use service delivery to couple with the traditional method of free-at-point-of-use. The goal of this activity is to support the implementation of this policy in collaboration with NGIs</w:t>
      </w:r>
      <w:r w:rsidR="00FB5414">
        <w:t>,</w:t>
      </w:r>
      <w:r w:rsidRPr="00496D69">
        <w:t xml:space="preserve"> through the definition and execution of proof of concepts. The mandate of the group is to create a proof of concept pay-for-use prototype.</w:t>
      </w:r>
    </w:p>
    <w:p w14:paraId="77B7E5D8" w14:textId="4EF49B4F" w:rsidR="005A5B13" w:rsidRPr="00496D69" w:rsidRDefault="005A5B13" w:rsidP="005A5B13">
      <w:pPr>
        <w:pStyle w:val="Heading2"/>
      </w:pPr>
      <w:bookmarkStart w:id="10" w:name="_Toc280622115"/>
      <w:r w:rsidRPr="00496D69">
        <w:t>Objectives</w:t>
      </w:r>
      <w:bookmarkEnd w:id="10"/>
    </w:p>
    <w:p w14:paraId="16E3F952" w14:textId="77777777" w:rsidR="005A5B13" w:rsidRPr="00496D69" w:rsidRDefault="005A5B13" w:rsidP="005A5B13">
      <w:r w:rsidRPr="00496D69">
        <w:t>The objectives are the group are to:</w:t>
      </w:r>
    </w:p>
    <w:p w14:paraId="42E08BF7" w14:textId="032AE3CE" w:rsidR="005A5B13" w:rsidRPr="00496D69" w:rsidRDefault="005A5B13" w:rsidP="007A1AAC">
      <w:pPr>
        <w:pStyle w:val="ListParagraph"/>
        <w:numPr>
          <w:ilvl w:val="0"/>
          <w:numId w:val="2"/>
        </w:numPr>
      </w:pPr>
      <w:r w:rsidRPr="00496D69">
        <w:t>Articulate appropriate business and responsibility models through defined business cases</w:t>
      </w:r>
      <w:r w:rsidR="00AE31DF">
        <w:t>.</w:t>
      </w:r>
    </w:p>
    <w:p w14:paraId="3B666004" w14:textId="1F721574" w:rsidR="005A5B13" w:rsidRPr="00496D69" w:rsidRDefault="005A5B13" w:rsidP="007A1AAC">
      <w:pPr>
        <w:pStyle w:val="ListParagraph"/>
        <w:numPr>
          <w:ilvl w:val="0"/>
          <w:numId w:val="2"/>
        </w:numPr>
      </w:pPr>
      <w:r w:rsidRPr="00496D69">
        <w:t>Define prices for services from the participating sites (both compute and storage)</w:t>
      </w:r>
      <w:r w:rsidR="00AE31DF">
        <w:t>.</w:t>
      </w:r>
    </w:p>
    <w:p w14:paraId="617E58C3" w14:textId="76ADBEC8" w:rsidR="005A5B13" w:rsidRPr="00496D69" w:rsidRDefault="005A5B13" w:rsidP="007A1AAC">
      <w:pPr>
        <w:pStyle w:val="ListParagraph"/>
        <w:numPr>
          <w:ilvl w:val="0"/>
          <w:numId w:val="2"/>
        </w:numPr>
      </w:pPr>
      <w:r w:rsidRPr="00496D69">
        <w:t>Define agreements and service management processes and procedures</w:t>
      </w:r>
      <w:r w:rsidR="00AE31DF">
        <w:t>.</w:t>
      </w:r>
    </w:p>
    <w:p w14:paraId="47200C7A" w14:textId="027D05FB" w:rsidR="005A5B13" w:rsidRPr="00496D69" w:rsidRDefault="005A5B13" w:rsidP="007A1AAC">
      <w:pPr>
        <w:pStyle w:val="ListParagraph"/>
        <w:numPr>
          <w:ilvl w:val="0"/>
          <w:numId w:val="2"/>
        </w:numPr>
      </w:pPr>
      <w:r w:rsidRPr="00496D69">
        <w:t xml:space="preserve">Identify the tools required and necessary development to </w:t>
      </w:r>
      <w:r w:rsidR="004B42F9" w:rsidRPr="00496D69">
        <w:t>facilitate</w:t>
      </w:r>
      <w:r w:rsidRPr="00496D69">
        <w:t xml:space="preserve"> pay-for-use service provisioning (e.g. billing function)</w:t>
      </w:r>
      <w:r w:rsidR="00AE31DF">
        <w:t>.</w:t>
      </w:r>
    </w:p>
    <w:p w14:paraId="338B83C8" w14:textId="115B2376" w:rsidR="005A5B13" w:rsidRPr="00496D69" w:rsidRDefault="005A5B13" w:rsidP="007A1AAC">
      <w:pPr>
        <w:pStyle w:val="ListParagraph"/>
        <w:numPr>
          <w:ilvl w:val="0"/>
          <w:numId w:val="2"/>
        </w:numPr>
      </w:pPr>
      <w:r w:rsidRPr="00496D69">
        <w:t>Analyse the changes within a pre-production environment that would be needed to support and roll out the new functionalities in the production environment</w:t>
      </w:r>
      <w:r w:rsidR="00AE31DF">
        <w:t>.</w:t>
      </w:r>
    </w:p>
    <w:p w14:paraId="0A4B52DF" w14:textId="706C1EF6" w:rsidR="005A5B13" w:rsidRPr="00496D69" w:rsidRDefault="005A5B13" w:rsidP="007A1AAC">
      <w:pPr>
        <w:pStyle w:val="ListParagraph"/>
        <w:numPr>
          <w:ilvl w:val="0"/>
          <w:numId w:val="2"/>
        </w:numPr>
      </w:pPr>
      <w:r w:rsidRPr="00496D69">
        <w:t>Evaluate legal, policy, and organisational issues around the full implementation of the pay-for-use model</w:t>
      </w:r>
      <w:r w:rsidR="00AE31DF">
        <w:t>.</w:t>
      </w:r>
    </w:p>
    <w:p w14:paraId="06B6E5DE" w14:textId="77777777" w:rsidR="005A5B13" w:rsidRPr="00496D69" w:rsidRDefault="005A5B13" w:rsidP="007A1AAC">
      <w:pPr>
        <w:pStyle w:val="ListParagraph"/>
        <w:numPr>
          <w:ilvl w:val="0"/>
          <w:numId w:val="2"/>
        </w:numPr>
      </w:pPr>
      <w:r w:rsidRPr="00496D69">
        <w:t>Submit a report covering the overall activities and final output as part of the final EGI-InSPIRE periodic report.</w:t>
      </w:r>
    </w:p>
    <w:p w14:paraId="52CEA839" w14:textId="12383517" w:rsidR="006605FC" w:rsidRPr="006605FC" w:rsidRDefault="005A5B13" w:rsidP="006605FC">
      <w:r w:rsidRPr="00496D69">
        <w:t>This activity is closely linked to TNA5.1 Strategy, Policy and Business Development; SA5.2: Federated Cloud</w:t>
      </w:r>
      <w:r w:rsidR="00496D69" w:rsidRPr="00496D69">
        <w:t>;</w:t>
      </w:r>
      <w:r w:rsidRPr="00496D69">
        <w:t xml:space="preserve"> and JRA2.2 Accounting.</w:t>
      </w:r>
    </w:p>
    <w:p w14:paraId="440ACBAF" w14:textId="150DF076" w:rsidR="00572502" w:rsidRPr="00496D69" w:rsidRDefault="00EF4590" w:rsidP="00937440">
      <w:pPr>
        <w:pStyle w:val="Heading2"/>
      </w:pPr>
      <w:bookmarkStart w:id="11" w:name="_Toc280622116"/>
      <w:r w:rsidRPr="00496D69">
        <w:t>Roles and Functions</w:t>
      </w:r>
      <w:bookmarkEnd w:id="11"/>
    </w:p>
    <w:p w14:paraId="7381F8B6" w14:textId="77777777" w:rsidR="00252AD2" w:rsidRPr="00496D69" w:rsidRDefault="00252AD2" w:rsidP="00252AD2">
      <w:r w:rsidRPr="00496D69">
        <w:t>Within a pay-for-use business model, it is important to distinguish between who is consuming the service, who is paying for the service and who is providing the service. Upon clarifying these definitions then the required relationship and supporting services can be defined.</w:t>
      </w:r>
    </w:p>
    <w:p w14:paraId="5C2F642A" w14:textId="77777777" w:rsidR="00252AD2" w:rsidRPr="00496D69" w:rsidRDefault="00252AD2" w:rsidP="00252AD2">
      <w:r w:rsidRPr="00496D69">
        <w:t xml:space="preserve">A ‘consumer’ is the person actually using the service (user). A ‘customer’ is the person or entity that negotiates the level of services and commissions the service provider or broker and may pay, doing so on behalf of a number of consumers (users). Although these two actors need to be treated the same from an IT service point a view, it is important to distinguish these two roles. A ‘service provider’ is an </w:t>
      </w:r>
      <w:r w:rsidRPr="00496D69">
        <w:lastRenderedPageBreak/>
        <w:t>organisation supplying services to one or more consumers. In our scenario, we distinguish two main types of service providers: a ‘resource provider’ that is an organisation offering access to ICT resources through service abstractions (e.g., computing power, storage) and a ‘broker’ that is an organisation facilitating or arranging transactions and agreements between a customer and one or more resource providers.</w:t>
      </w:r>
    </w:p>
    <w:p w14:paraId="1D813CA1" w14:textId="2D81F02B" w:rsidR="00252AD2" w:rsidRDefault="00252AD2" w:rsidP="00252AD2">
      <w:r w:rsidRPr="00496D69">
        <w:t>As EGI operates in a distributed environment, services are provided by a variety of different organisations spread across Europe and beyond. Within this environment, EGI.eu is playing the role of a ‘federator’, providing the necessary technology, processes and governance to enable users to access an integrated set of services from autonomous organisations. The NGIs play a similar role on a national level.</w:t>
      </w:r>
    </w:p>
    <w:p w14:paraId="0C09340B" w14:textId="4C977090" w:rsidR="006605FC" w:rsidRPr="00937440" w:rsidRDefault="00DC6BA3" w:rsidP="00937440">
      <w:r>
        <w:t xml:space="preserve">However, regarding pay-for-use activities EGI.eu will </w:t>
      </w:r>
      <w:r w:rsidR="007864F6">
        <w:t>initially serv</w:t>
      </w:r>
      <w:r>
        <w:t>e as a “facilitator” with each contract running directly through the resource providers</w:t>
      </w:r>
      <w:r w:rsidR="007864F6">
        <w:t xml:space="preserve">. The investment made presents to main opportunities 1.) </w:t>
      </w:r>
      <w:proofErr w:type="gramStart"/>
      <w:r w:rsidR="007864F6">
        <w:t>offer</w:t>
      </w:r>
      <w:proofErr w:type="gramEnd"/>
      <w:r w:rsidR="007864F6">
        <w:t xml:space="preserve"> value to resource providers for membership fees paid and support provider sustainability 2.) </w:t>
      </w:r>
      <w:proofErr w:type="gramStart"/>
      <w:r w:rsidR="007864F6">
        <w:t>add</w:t>
      </w:r>
      <w:proofErr w:type="gramEnd"/>
      <w:r w:rsidR="007864F6">
        <w:t xml:space="preserve"> a potential future revenue stream to support the sustainability of EGI.eu.</w:t>
      </w:r>
    </w:p>
    <w:p w14:paraId="1AFD0539" w14:textId="5D1865E0" w:rsidR="00A61196" w:rsidRPr="00496D69" w:rsidRDefault="00A61196" w:rsidP="00937440">
      <w:pPr>
        <w:pStyle w:val="Heading2"/>
      </w:pPr>
      <w:bookmarkStart w:id="12" w:name="_Toc280622117"/>
      <w:r w:rsidRPr="00496D69">
        <w:t>Value Proposition</w:t>
      </w:r>
      <w:bookmarkEnd w:id="12"/>
    </w:p>
    <w:p w14:paraId="399938D4" w14:textId="6A8BE364" w:rsidR="00051FA8" w:rsidRPr="00496D69" w:rsidRDefault="009E6E98" w:rsidP="00A61196">
      <w:r w:rsidRPr="00496D69">
        <w:t xml:space="preserve">One of the most important aspects when looking at </w:t>
      </w:r>
      <w:r w:rsidR="00051FA8" w:rsidRPr="00496D69">
        <w:t>adding pay-for-use mechanisms is to understand the value proposition and determine the differentiating factors from current market solutions. It is clear that there are a number of commercial cloud offerings available</w:t>
      </w:r>
      <w:r w:rsidR="00FB5414">
        <w:t>,</w:t>
      </w:r>
      <w:r w:rsidR="00051FA8" w:rsidRPr="00496D69">
        <w:t xml:space="preserve"> such as Amazon Web Services</w:t>
      </w:r>
      <w:r w:rsidR="00FB5414">
        <w:t xml:space="preserve"> or Microsoft Azure</w:t>
      </w:r>
      <w:r w:rsidR="00051FA8" w:rsidRPr="00496D69">
        <w:t>. In fact, the goal of EGI pay-for-use is not to be a replica of current solutions and in direct competition. However, in order to do so, it is essential to outline the value provided.</w:t>
      </w:r>
    </w:p>
    <w:p w14:paraId="59362462" w14:textId="7EECC3F1" w:rsidR="007864F6" w:rsidRDefault="007864F6" w:rsidP="001E30CE">
      <w:pPr>
        <w:pStyle w:val="ListParagraph"/>
        <w:numPr>
          <w:ilvl w:val="0"/>
          <w:numId w:val="11"/>
        </w:numPr>
      </w:pPr>
      <w:r>
        <w:t>Focus on research and development activities</w:t>
      </w:r>
      <w:r w:rsidR="00AE31DF">
        <w:t>.</w:t>
      </w:r>
    </w:p>
    <w:p w14:paraId="17B37288" w14:textId="5C25E910" w:rsidR="00051FA8" w:rsidRPr="00496D69" w:rsidRDefault="007864F6" w:rsidP="001E30CE">
      <w:pPr>
        <w:pStyle w:val="ListParagraph"/>
        <w:numPr>
          <w:ilvl w:val="0"/>
          <w:numId w:val="11"/>
        </w:numPr>
      </w:pPr>
      <w:r>
        <w:t>Support p</w:t>
      </w:r>
      <w:r w:rsidR="00051FA8" w:rsidRPr="00496D69">
        <w:t>re-commercial applications</w:t>
      </w:r>
      <w:r>
        <w:t xml:space="preserve"> and innovation</w:t>
      </w:r>
      <w:r w:rsidR="00AE31DF">
        <w:t>.</w:t>
      </w:r>
    </w:p>
    <w:p w14:paraId="74EC0B44" w14:textId="356AF609" w:rsidR="00051FA8" w:rsidRPr="00496D69" w:rsidRDefault="007864F6" w:rsidP="001E30CE">
      <w:pPr>
        <w:pStyle w:val="ListParagraph"/>
        <w:numPr>
          <w:ilvl w:val="0"/>
          <w:numId w:val="11"/>
        </w:numPr>
      </w:pPr>
      <w:r>
        <w:t>Offer d</w:t>
      </w:r>
      <w:r w:rsidR="00051FA8" w:rsidRPr="00496D69">
        <w:t xml:space="preserve">edicated consultancy </w:t>
      </w:r>
      <w:r w:rsidR="007A0437" w:rsidRPr="00496D69">
        <w:t xml:space="preserve">(e.g. application porting) </w:t>
      </w:r>
      <w:r w:rsidR="00051FA8" w:rsidRPr="00496D69">
        <w:t>and high-levels of support</w:t>
      </w:r>
      <w:r w:rsidR="00FB5414">
        <w:t xml:space="preserve"> rather than bare bones cloud</w:t>
      </w:r>
      <w:r w:rsidR="00AE31DF">
        <w:t>.</w:t>
      </w:r>
    </w:p>
    <w:p w14:paraId="6D5FF012" w14:textId="636D8E56" w:rsidR="00F05FE3" w:rsidRPr="00496D69" w:rsidRDefault="007864F6" w:rsidP="001E30CE">
      <w:pPr>
        <w:pStyle w:val="ListParagraph"/>
        <w:numPr>
          <w:ilvl w:val="0"/>
          <w:numId w:val="11"/>
        </w:numPr>
      </w:pPr>
      <w:r>
        <w:t>Ensure c</w:t>
      </w:r>
      <w:r w:rsidR="00F05FE3" w:rsidRPr="00496D69">
        <w:t>ompetitive pricing</w:t>
      </w:r>
      <w:r>
        <w:t xml:space="preserve"> to avoid undercutting market</w:t>
      </w:r>
      <w:r w:rsidR="00AE31DF">
        <w:t>.</w:t>
      </w:r>
    </w:p>
    <w:p w14:paraId="47288A84" w14:textId="15F8BEF5" w:rsidR="00D84001" w:rsidRPr="00496D69" w:rsidRDefault="00D85615" w:rsidP="00A61196">
      <w:r w:rsidRPr="00496D69">
        <w:t>The vas</w:t>
      </w:r>
      <w:r w:rsidR="007864F6">
        <w:t xml:space="preserve">t </w:t>
      </w:r>
      <w:proofErr w:type="gramStart"/>
      <w:r w:rsidR="007864F6">
        <w:t xml:space="preserve">number of Resource Centres </w:t>
      </w:r>
      <w:r w:rsidR="00FB5414">
        <w:t>have</w:t>
      </w:r>
      <w:proofErr w:type="gramEnd"/>
      <w:r w:rsidR="00FB5414" w:rsidRPr="00496D69">
        <w:t xml:space="preserve"> </w:t>
      </w:r>
      <w:r w:rsidR="007A0437" w:rsidRPr="00496D69">
        <w:t>years of experience in supporting researchers to run distributed computing applications</w:t>
      </w:r>
      <w:r w:rsidRPr="00496D69">
        <w:t xml:space="preserve"> and a mandate to do so</w:t>
      </w:r>
      <w:r w:rsidR="002147C4" w:rsidRPr="00496D69">
        <w:t>.</w:t>
      </w:r>
      <w:r w:rsidRPr="00496D69">
        <w:t xml:space="preserve"> </w:t>
      </w:r>
      <w:r w:rsidR="00F05FE3" w:rsidRPr="00496D69">
        <w:t>Whether or not individual prices are higher or lower, b</w:t>
      </w:r>
      <w:r w:rsidRPr="00496D69">
        <w:t xml:space="preserve">y coupling tailored research support </w:t>
      </w:r>
      <w:r w:rsidR="00F05FE3" w:rsidRPr="00496D69">
        <w:t xml:space="preserve">and consultancy </w:t>
      </w:r>
      <w:r w:rsidRPr="00496D69">
        <w:t xml:space="preserve">with </w:t>
      </w:r>
      <w:r w:rsidR="00F05FE3" w:rsidRPr="00496D69">
        <w:t xml:space="preserve">the </w:t>
      </w:r>
      <w:r w:rsidRPr="00496D69">
        <w:t xml:space="preserve">access to high-quality IT resources through flexible open-source interfaces, EGI </w:t>
      </w:r>
      <w:r w:rsidR="00F05FE3" w:rsidRPr="00496D69">
        <w:t>can easily differentiate itself and demonstrate</w:t>
      </w:r>
      <w:r w:rsidRPr="00496D69">
        <w:t xml:space="preserve"> the value for researchers who receive funds to purchase services</w:t>
      </w:r>
      <w:r w:rsidR="007864F6">
        <w:t xml:space="preserve"> and the funding agencies who support them</w:t>
      </w:r>
      <w:r w:rsidRPr="00496D69">
        <w:t>.</w:t>
      </w:r>
      <w:r w:rsidR="002147C4" w:rsidRPr="00496D69">
        <w:t xml:space="preserve"> </w:t>
      </w:r>
      <w:r w:rsidR="0043640F">
        <w:t>Hence the core value proposition is:</w:t>
      </w:r>
    </w:p>
    <w:p w14:paraId="22647D3D" w14:textId="77777777" w:rsidR="007864F6" w:rsidRDefault="007864F6" w:rsidP="00D85615">
      <w:pPr>
        <w:jc w:val="center"/>
        <w:rPr>
          <w:b/>
          <w:i/>
        </w:rPr>
      </w:pPr>
    </w:p>
    <w:p w14:paraId="17A7DC6D" w14:textId="7EF244B4" w:rsidR="00D85615" w:rsidRPr="00496D69" w:rsidRDefault="00F05FE3" w:rsidP="00D85615">
      <w:pPr>
        <w:jc w:val="center"/>
        <w:rPr>
          <w:b/>
          <w:i/>
        </w:rPr>
      </w:pPr>
      <w:r w:rsidRPr="00496D69">
        <w:rPr>
          <w:b/>
          <w:i/>
        </w:rPr>
        <w:t xml:space="preserve">Access to </w:t>
      </w:r>
      <w:r w:rsidR="00F1216C">
        <w:rPr>
          <w:b/>
          <w:i/>
        </w:rPr>
        <w:t>on-demand</w:t>
      </w:r>
      <w:r w:rsidRPr="00496D69">
        <w:rPr>
          <w:b/>
          <w:i/>
        </w:rPr>
        <w:t xml:space="preserve"> IT resources with tailored research support and consultancy to accelerate scientific results. </w:t>
      </w:r>
    </w:p>
    <w:p w14:paraId="02A4E615" w14:textId="420E818F" w:rsidR="006605FC" w:rsidRPr="00496D69" w:rsidRDefault="006605FC" w:rsidP="00937440">
      <w:pPr>
        <w:suppressAutoHyphens w:val="0"/>
        <w:spacing w:before="0" w:after="0" w:line="240" w:lineRule="auto"/>
        <w:jc w:val="left"/>
      </w:pPr>
      <w:r>
        <w:br w:type="page"/>
      </w:r>
    </w:p>
    <w:p w14:paraId="0B1B54D3" w14:textId="3B1DBF96" w:rsidR="006605FC" w:rsidRPr="00496D69" w:rsidRDefault="006605FC" w:rsidP="006605FC">
      <w:pPr>
        <w:pStyle w:val="Heading1"/>
      </w:pPr>
      <w:bookmarkStart w:id="13" w:name="_Toc280622118"/>
      <w:r w:rsidRPr="00496D69">
        <w:lastRenderedPageBreak/>
        <w:t xml:space="preserve">Business </w:t>
      </w:r>
      <w:r w:rsidR="00937440">
        <w:t>Processes</w:t>
      </w:r>
      <w:bookmarkEnd w:id="13"/>
    </w:p>
    <w:p w14:paraId="0EB44EA5" w14:textId="3ED1E957" w:rsidR="006605FC" w:rsidRPr="00496D69" w:rsidRDefault="006605FC" w:rsidP="006605FC">
      <w:r w:rsidRPr="00496D69">
        <w:t>The following processes were defined to understand the basic workflow that pay-for-use options present in order to understand what information, tools and management processes would need to be put in place.</w:t>
      </w:r>
    </w:p>
    <w:p w14:paraId="3639C0B8" w14:textId="77777777" w:rsidR="006605FC" w:rsidRPr="00496D69" w:rsidRDefault="006605FC" w:rsidP="00BE3B22">
      <w:pPr>
        <w:jc w:val="center"/>
      </w:pPr>
      <w:r w:rsidRPr="00496D69">
        <w:rPr>
          <w:noProof/>
          <w:lang w:val="en-US" w:eastAsia="en-US"/>
        </w:rPr>
        <w:drawing>
          <wp:inline distT="0" distB="0" distL="0" distR="0" wp14:anchorId="2B1E60EF" wp14:editId="4ACF0E48">
            <wp:extent cx="4744977" cy="2786743"/>
            <wp:effectExtent l="0" t="0" r="508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6683" cy="2787745"/>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73164531" w14:textId="3E6AE9E8" w:rsidR="00C671F7" w:rsidRPr="00AE31DF" w:rsidRDefault="00AE31DF" w:rsidP="00AE31DF">
      <w:pPr>
        <w:spacing w:before="120"/>
        <w:rPr>
          <w:i/>
        </w:rPr>
      </w:pPr>
      <w:r w:rsidRPr="00AE31DF">
        <w:rPr>
          <w:i/>
        </w:rPr>
        <w:t>In the future, as the broker model matures, it will take a more central role in this process.</w:t>
      </w:r>
    </w:p>
    <w:p w14:paraId="54C4BD05" w14:textId="1A944834" w:rsidR="00147F3C" w:rsidRDefault="00147F3C" w:rsidP="00147F3C">
      <w:pPr>
        <w:pStyle w:val="Heading2"/>
      </w:pPr>
      <w:bookmarkStart w:id="14" w:name="_Toc280622119"/>
      <w:r>
        <w:t>Steps/Instructions</w:t>
      </w:r>
      <w:bookmarkEnd w:id="14"/>
    </w:p>
    <w:p w14:paraId="2BE9719E" w14:textId="0D7E03B1" w:rsidR="00E06C51" w:rsidRPr="00E06C51" w:rsidRDefault="00E06C51" w:rsidP="00E06C51">
      <w:pPr>
        <w:pStyle w:val="Heading3"/>
      </w:pPr>
      <w:bookmarkStart w:id="15" w:name="_Toc280622120"/>
      <w:r>
        <w:t>Publish pricing information per service (Provider)</w:t>
      </w:r>
      <w:bookmarkEnd w:id="15"/>
      <w:r>
        <w:t xml:space="preserve"> </w:t>
      </w:r>
    </w:p>
    <w:p w14:paraId="3FF9670C" w14:textId="27859D19" w:rsidR="00C671F7" w:rsidRPr="00496D69" w:rsidRDefault="00C671F7" w:rsidP="00C671F7">
      <w:r w:rsidRPr="00496D69">
        <w:t xml:space="preserve">GOCDB is the EGI </w:t>
      </w:r>
      <w:r w:rsidR="0043640F">
        <w:t>component</w:t>
      </w:r>
      <w:r w:rsidR="0043640F" w:rsidRPr="00496D69">
        <w:t xml:space="preserve"> </w:t>
      </w:r>
      <w:r w:rsidRPr="00496D69">
        <w:t xml:space="preserve">that stores semi-static information about sites and services. Among other things, it </w:t>
      </w:r>
      <w:r w:rsidR="0043640F">
        <w:t>acts as</w:t>
      </w:r>
      <w:r w:rsidR="0043640F" w:rsidRPr="00496D69">
        <w:t xml:space="preserve"> </w:t>
      </w:r>
      <w:r w:rsidRPr="00496D69">
        <w:t>a</w:t>
      </w:r>
      <w:r w:rsidR="0043640F">
        <w:t xml:space="preserve"> simplified</w:t>
      </w:r>
      <w:r w:rsidRPr="00496D69">
        <w:t xml:space="preserve"> configuration database </w:t>
      </w:r>
      <w:r w:rsidR="0043640F">
        <w:t xml:space="preserve">(CMDB in service management terms) </w:t>
      </w:r>
      <w:r w:rsidRPr="00496D69">
        <w:t xml:space="preserve">that other tools can use to gather information about sites and services. </w:t>
      </w:r>
    </w:p>
    <w:p w14:paraId="5DF2FC97" w14:textId="48A11398" w:rsidR="00C671F7" w:rsidRPr="00496D69" w:rsidRDefault="00C671F7" w:rsidP="00C671F7">
      <w:r w:rsidRPr="00496D69">
        <w:t>In order to gather the prices that sites were charging, a new feature in GOCDB V5 was used. This is called ‘extensions’. Any number of arbitrary key-value pairs can be added to a site or service. GOCDB has a subsidiarity access control model where control of the database is devolved to the appropriate level. For sites, this is the set of sys admins defined within the GOCDB. So, charging rates are a ‘folksonomy’ bottom up definition by consenting sites. No central control, just an agreement within the pilot. The sites define their charging rates and other tools like the accounting portal (</w:t>
      </w:r>
      <w:r w:rsidR="007864F6">
        <w:t xml:space="preserve">see table </w:t>
      </w:r>
      <w:r w:rsidRPr="00496D69">
        <w:t>below) can pull the information and apply it.</w:t>
      </w:r>
    </w:p>
    <w:p w14:paraId="4DD126C3" w14:textId="507BBFBA" w:rsidR="00C671F7" w:rsidRPr="00496D69" w:rsidRDefault="00C671F7" w:rsidP="00C671F7">
      <w:r w:rsidRPr="00496D69">
        <w:t>An initial set of keys was defined. Once proven in the pilot, the set can be extended indefinitely to cover a richer set of charging/pricing schemes. The only limitation is that what one is charging for must be rec</w:t>
      </w:r>
      <w:r w:rsidR="00671B02">
        <w:t>orded or measured and published</w:t>
      </w:r>
      <w:r w:rsidRPr="00496D69">
        <w:t xml:space="preserve"> in the accounting. </w:t>
      </w:r>
    </w:p>
    <w:p w14:paraId="6BC8F4FB" w14:textId="77777777" w:rsidR="00C671F7" w:rsidRDefault="00C671F7" w:rsidP="00C671F7">
      <w:r w:rsidRPr="00496D69">
        <w:t>The values are real numbers with the meaning shown below. Sites defining these keys and values are de facto members of the pilot.</w:t>
      </w:r>
    </w:p>
    <w:p w14:paraId="300CA397" w14:textId="77777777" w:rsidR="00BE3B22" w:rsidRPr="00496D69" w:rsidRDefault="00BE3B22" w:rsidP="00C671F7"/>
    <w:tbl>
      <w:tblPr>
        <w:tblStyle w:val="MediumShading1-Accent1"/>
        <w:tblW w:w="0" w:type="auto"/>
        <w:tblLook w:val="04A0" w:firstRow="1" w:lastRow="0" w:firstColumn="1" w:lastColumn="0" w:noHBand="0" w:noVBand="1"/>
      </w:tblPr>
      <w:tblGrid>
        <w:gridCol w:w="2093"/>
        <w:gridCol w:w="3544"/>
        <w:gridCol w:w="3927"/>
      </w:tblGrid>
      <w:tr w:rsidR="00BE3B22" w:rsidRPr="00496D69" w14:paraId="210425A5" w14:textId="77777777" w:rsidTr="00BE3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76B41D7" w14:textId="5256B538" w:rsidR="00C671F7" w:rsidRPr="00496D69" w:rsidRDefault="00C671F7" w:rsidP="00BE3B22">
            <w:pPr>
              <w:spacing w:line="240" w:lineRule="auto"/>
            </w:pPr>
            <w:r>
              <w:t xml:space="preserve">Charge </w:t>
            </w:r>
            <w:r w:rsidRPr="00496D69">
              <w:t>Type</w:t>
            </w:r>
          </w:p>
        </w:tc>
        <w:tc>
          <w:tcPr>
            <w:tcW w:w="3544" w:type="dxa"/>
          </w:tcPr>
          <w:p w14:paraId="08C983F0" w14:textId="63730660" w:rsidR="00C671F7" w:rsidRPr="00496D69" w:rsidRDefault="00C671F7" w:rsidP="00BE3B22">
            <w:pPr>
              <w:spacing w:line="240" w:lineRule="auto"/>
              <w:cnfStyle w:val="100000000000" w:firstRow="1" w:lastRow="0" w:firstColumn="0" w:lastColumn="0" w:oddVBand="0" w:evenVBand="0" w:oddHBand="0" w:evenHBand="0" w:firstRowFirstColumn="0" w:firstRowLastColumn="0" w:lastRowFirstColumn="0" w:lastRowLastColumn="0"/>
            </w:pPr>
            <w:r w:rsidRPr="00496D69">
              <w:t>Key</w:t>
            </w:r>
            <w:r>
              <w:t xml:space="preserve"> Name</w:t>
            </w:r>
          </w:p>
        </w:tc>
        <w:tc>
          <w:tcPr>
            <w:tcW w:w="3927" w:type="dxa"/>
          </w:tcPr>
          <w:p w14:paraId="35D755D2" w14:textId="7AFD5147" w:rsidR="00C671F7" w:rsidRPr="00496D69" w:rsidRDefault="00C671F7" w:rsidP="00BE3B22">
            <w:pPr>
              <w:spacing w:line="240" w:lineRule="auto"/>
              <w:cnfStyle w:val="100000000000" w:firstRow="1" w:lastRow="0" w:firstColumn="0" w:lastColumn="0" w:oddVBand="0" w:evenVBand="0" w:oddHBand="0" w:evenHBand="0" w:firstRowFirstColumn="0" w:firstRowLastColumn="0" w:lastRowFirstColumn="0" w:lastRowLastColumn="0"/>
            </w:pPr>
            <w:r>
              <w:t>Pricing</w:t>
            </w:r>
          </w:p>
        </w:tc>
      </w:tr>
      <w:tr w:rsidR="00BE3B22" w:rsidRPr="00496D69" w14:paraId="28DCE539" w14:textId="77777777" w:rsidTr="00BE3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3724E1F1" w14:textId="109C5996" w:rsidR="00C671F7" w:rsidRPr="00C671F7" w:rsidRDefault="00C671F7" w:rsidP="00BE3B22">
            <w:pPr>
              <w:spacing w:line="240" w:lineRule="auto"/>
              <w:rPr>
                <w:b w:val="0"/>
                <w:szCs w:val="22"/>
              </w:rPr>
            </w:pPr>
            <w:r w:rsidRPr="00C671F7">
              <w:rPr>
                <w:b w:val="0"/>
                <w:bCs w:val="0"/>
                <w:color w:val="000000"/>
              </w:rPr>
              <w:t>Grid CPU</w:t>
            </w:r>
          </w:p>
        </w:tc>
        <w:tc>
          <w:tcPr>
            <w:tcW w:w="3544" w:type="dxa"/>
            <w:vAlign w:val="center"/>
          </w:tcPr>
          <w:p w14:paraId="1CFC9A78" w14:textId="1109BFA7" w:rsidR="00C671F7" w:rsidRPr="00C671F7" w:rsidRDefault="00C671F7" w:rsidP="00BE3B22">
            <w:pPr>
              <w:spacing w:line="240" w:lineRule="auto"/>
              <w:cnfStyle w:val="000000100000" w:firstRow="0" w:lastRow="0" w:firstColumn="0" w:lastColumn="0" w:oddVBand="0" w:evenVBand="0" w:oddHBand="1" w:evenHBand="0" w:firstRowFirstColumn="0" w:firstRowLastColumn="0" w:lastRowFirstColumn="0" w:lastRowLastColumn="0"/>
              <w:rPr>
                <w:bCs/>
                <w:szCs w:val="22"/>
              </w:rPr>
            </w:pPr>
            <w:r w:rsidRPr="00C671F7">
              <w:rPr>
                <w:color w:val="000000"/>
              </w:rPr>
              <w:t>P4U_Pilot_Grid_CPU</w:t>
            </w:r>
          </w:p>
        </w:tc>
        <w:tc>
          <w:tcPr>
            <w:tcW w:w="3927" w:type="dxa"/>
            <w:vAlign w:val="center"/>
          </w:tcPr>
          <w:p w14:paraId="21BE9EC0" w14:textId="289C1D1E" w:rsidR="00C671F7" w:rsidRPr="00C671F7" w:rsidRDefault="00C671F7" w:rsidP="00BE3B22">
            <w:pPr>
              <w:spacing w:line="240" w:lineRule="auto"/>
              <w:cnfStyle w:val="000000100000" w:firstRow="0" w:lastRow="0" w:firstColumn="0" w:lastColumn="0" w:oddVBand="0" w:evenVBand="0" w:oddHBand="1" w:evenHBand="0" w:firstRowFirstColumn="0" w:firstRowLastColumn="0" w:lastRowFirstColumn="0" w:lastRowLastColumn="0"/>
              <w:rPr>
                <w:bCs/>
                <w:szCs w:val="22"/>
              </w:rPr>
            </w:pPr>
            <w:r w:rsidRPr="00C671F7">
              <w:rPr>
                <w:color w:val="000000"/>
              </w:rPr>
              <w:t>Euros/HEPSPEC06 Hour</w:t>
            </w:r>
          </w:p>
        </w:tc>
      </w:tr>
      <w:tr w:rsidR="00BE3B22" w:rsidRPr="00496D69" w14:paraId="60FA3091" w14:textId="77777777" w:rsidTr="00BE3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3D527B66" w14:textId="4A230599" w:rsidR="00C671F7" w:rsidRPr="00C671F7" w:rsidRDefault="00C671F7" w:rsidP="00BE3B22">
            <w:pPr>
              <w:spacing w:line="240" w:lineRule="auto"/>
              <w:rPr>
                <w:b w:val="0"/>
                <w:szCs w:val="22"/>
              </w:rPr>
            </w:pPr>
            <w:r w:rsidRPr="00C671F7">
              <w:rPr>
                <w:b w:val="0"/>
                <w:bCs w:val="0"/>
                <w:color w:val="000000"/>
              </w:rPr>
              <w:t>Cloud CPU</w:t>
            </w:r>
          </w:p>
        </w:tc>
        <w:tc>
          <w:tcPr>
            <w:tcW w:w="3544" w:type="dxa"/>
            <w:vAlign w:val="center"/>
          </w:tcPr>
          <w:p w14:paraId="2054BAAB" w14:textId="14E6F59A" w:rsidR="00C671F7" w:rsidRPr="00C671F7" w:rsidRDefault="00C671F7" w:rsidP="00BE3B22">
            <w:pPr>
              <w:spacing w:line="240" w:lineRule="auto"/>
              <w:cnfStyle w:val="000000010000" w:firstRow="0" w:lastRow="0" w:firstColumn="0" w:lastColumn="0" w:oddVBand="0" w:evenVBand="0" w:oddHBand="0" w:evenHBand="1" w:firstRowFirstColumn="0" w:firstRowLastColumn="0" w:lastRowFirstColumn="0" w:lastRowLastColumn="0"/>
              <w:rPr>
                <w:bCs/>
                <w:szCs w:val="22"/>
              </w:rPr>
            </w:pPr>
            <w:r w:rsidRPr="00C671F7">
              <w:rPr>
                <w:color w:val="000000"/>
              </w:rPr>
              <w:t>P4U_Pilot_Cloud_Wall</w:t>
            </w:r>
          </w:p>
        </w:tc>
        <w:tc>
          <w:tcPr>
            <w:tcW w:w="3927" w:type="dxa"/>
            <w:vAlign w:val="center"/>
          </w:tcPr>
          <w:p w14:paraId="6D89F7F4" w14:textId="01AC1D12" w:rsidR="00C671F7" w:rsidRPr="00C671F7" w:rsidRDefault="00C671F7" w:rsidP="00BE3B22">
            <w:pPr>
              <w:spacing w:line="240" w:lineRule="auto"/>
              <w:cnfStyle w:val="000000010000" w:firstRow="0" w:lastRow="0" w:firstColumn="0" w:lastColumn="0" w:oddVBand="0" w:evenVBand="0" w:oddHBand="0" w:evenHBand="1" w:firstRowFirstColumn="0" w:firstRowLastColumn="0" w:lastRowFirstColumn="0" w:lastRowLastColumn="0"/>
              <w:rPr>
                <w:bCs/>
                <w:szCs w:val="22"/>
              </w:rPr>
            </w:pPr>
            <w:r w:rsidRPr="00C671F7">
              <w:rPr>
                <w:color w:val="000000"/>
              </w:rPr>
              <w:t>Euros/Hour</w:t>
            </w:r>
          </w:p>
        </w:tc>
      </w:tr>
      <w:tr w:rsidR="00BE3B22" w:rsidRPr="00496D69" w14:paraId="3ECFF7AC" w14:textId="77777777" w:rsidTr="00BE3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79261E49" w14:textId="3AE29A52" w:rsidR="00C671F7" w:rsidRPr="00C671F7" w:rsidRDefault="00C671F7" w:rsidP="00BE3B22">
            <w:pPr>
              <w:spacing w:line="240" w:lineRule="auto"/>
              <w:rPr>
                <w:b w:val="0"/>
                <w:szCs w:val="22"/>
              </w:rPr>
            </w:pPr>
            <w:r w:rsidRPr="00C671F7">
              <w:rPr>
                <w:b w:val="0"/>
                <w:bCs w:val="0"/>
                <w:color w:val="000000"/>
              </w:rPr>
              <w:t>Storage</w:t>
            </w:r>
          </w:p>
        </w:tc>
        <w:tc>
          <w:tcPr>
            <w:tcW w:w="3544" w:type="dxa"/>
            <w:vAlign w:val="center"/>
          </w:tcPr>
          <w:p w14:paraId="4664E123" w14:textId="1C1E32C6" w:rsidR="00C671F7" w:rsidRPr="00C671F7" w:rsidRDefault="00C671F7" w:rsidP="00BE3B22">
            <w:pPr>
              <w:spacing w:line="240" w:lineRule="auto"/>
              <w:cnfStyle w:val="000000100000" w:firstRow="0" w:lastRow="0" w:firstColumn="0" w:lastColumn="0" w:oddVBand="0" w:evenVBand="0" w:oddHBand="1" w:evenHBand="0" w:firstRowFirstColumn="0" w:firstRowLastColumn="0" w:lastRowFirstColumn="0" w:lastRowLastColumn="0"/>
              <w:rPr>
                <w:bCs/>
                <w:szCs w:val="22"/>
              </w:rPr>
            </w:pPr>
            <w:r w:rsidRPr="00C671F7">
              <w:rPr>
                <w:color w:val="000000"/>
              </w:rPr>
              <w:t>P4U_Pilot_Storage_Use</w:t>
            </w:r>
          </w:p>
        </w:tc>
        <w:tc>
          <w:tcPr>
            <w:tcW w:w="3927" w:type="dxa"/>
            <w:vAlign w:val="center"/>
          </w:tcPr>
          <w:p w14:paraId="271DD70E" w14:textId="740E605A" w:rsidR="00C671F7" w:rsidRPr="00C671F7" w:rsidRDefault="00C671F7" w:rsidP="00BE3B22">
            <w:pPr>
              <w:spacing w:line="240" w:lineRule="auto"/>
              <w:cnfStyle w:val="000000100000" w:firstRow="0" w:lastRow="0" w:firstColumn="0" w:lastColumn="0" w:oddVBand="0" w:evenVBand="0" w:oddHBand="1" w:evenHBand="0" w:firstRowFirstColumn="0" w:firstRowLastColumn="0" w:lastRowFirstColumn="0" w:lastRowLastColumn="0"/>
              <w:rPr>
                <w:bCs/>
                <w:szCs w:val="22"/>
              </w:rPr>
            </w:pPr>
            <w:r w:rsidRPr="00C671F7">
              <w:rPr>
                <w:color w:val="000000"/>
              </w:rPr>
              <w:t>Euros/GB*month</w:t>
            </w:r>
          </w:p>
        </w:tc>
      </w:tr>
      <w:tr w:rsidR="00BE3B22" w:rsidRPr="00496D69" w14:paraId="59502B98" w14:textId="77777777" w:rsidTr="00BE3B22">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4B5D552E" w14:textId="3AADFFED" w:rsidR="00C671F7" w:rsidRPr="00C671F7" w:rsidRDefault="00C671F7" w:rsidP="00BE3B22">
            <w:pPr>
              <w:spacing w:line="240" w:lineRule="auto"/>
              <w:rPr>
                <w:b w:val="0"/>
                <w:szCs w:val="22"/>
              </w:rPr>
            </w:pPr>
            <w:r w:rsidRPr="00C671F7">
              <w:rPr>
                <w:b w:val="0"/>
                <w:bCs w:val="0"/>
                <w:color w:val="000000"/>
              </w:rPr>
              <w:t>Cloud Storage</w:t>
            </w:r>
          </w:p>
        </w:tc>
        <w:tc>
          <w:tcPr>
            <w:tcW w:w="3544" w:type="dxa"/>
            <w:vAlign w:val="center"/>
          </w:tcPr>
          <w:p w14:paraId="56999B6E" w14:textId="70AD7D29" w:rsidR="00C671F7" w:rsidRPr="00C671F7" w:rsidRDefault="00C671F7" w:rsidP="00BE3B22">
            <w:pPr>
              <w:spacing w:line="240" w:lineRule="auto"/>
              <w:cnfStyle w:val="000000010000" w:firstRow="0" w:lastRow="0" w:firstColumn="0" w:lastColumn="0" w:oddVBand="0" w:evenVBand="0" w:oddHBand="0" w:evenHBand="1" w:firstRowFirstColumn="0" w:firstRowLastColumn="0" w:lastRowFirstColumn="0" w:lastRowLastColumn="0"/>
              <w:rPr>
                <w:bCs/>
                <w:szCs w:val="22"/>
              </w:rPr>
            </w:pPr>
            <w:r w:rsidRPr="00C671F7">
              <w:rPr>
                <w:color w:val="000000"/>
              </w:rPr>
              <w:t>P4U_Pilot_Storage_Use_Cloud</w:t>
            </w:r>
          </w:p>
        </w:tc>
        <w:tc>
          <w:tcPr>
            <w:tcW w:w="3927" w:type="dxa"/>
            <w:vAlign w:val="center"/>
          </w:tcPr>
          <w:p w14:paraId="5DEC9D02" w14:textId="182B9075" w:rsidR="00C671F7" w:rsidRPr="00C671F7" w:rsidRDefault="00C671F7" w:rsidP="00BE3B22">
            <w:pPr>
              <w:spacing w:line="240" w:lineRule="auto"/>
              <w:cnfStyle w:val="000000010000" w:firstRow="0" w:lastRow="0" w:firstColumn="0" w:lastColumn="0" w:oddVBand="0" w:evenVBand="0" w:oddHBand="0" w:evenHBand="1" w:firstRowFirstColumn="0" w:firstRowLastColumn="0" w:lastRowFirstColumn="0" w:lastRowLastColumn="0"/>
              <w:rPr>
                <w:szCs w:val="22"/>
              </w:rPr>
            </w:pPr>
            <w:r w:rsidRPr="00C671F7">
              <w:rPr>
                <w:color w:val="000000"/>
              </w:rPr>
              <w:t>Euros/GB*month</w:t>
            </w:r>
          </w:p>
        </w:tc>
      </w:tr>
      <w:tr w:rsidR="00BE3B22" w:rsidRPr="00496D69" w14:paraId="4F133022" w14:textId="77777777" w:rsidTr="00BE3B22">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093" w:type="dxa"/>
          </w:tcPr>
          <w:p w14:paraId="009732D1" w14:textId="1A341BF5" w:rsidR="00C671F7" w:rsidRPr="00C671F7" w:rsidRDefault="00C671F7" w:rsidP="00BE3B22">
            <w:pPr>
              <w:spacing w:line="240" w:lineRule="auto"/>
              <w:rPr>
                <w:b w:val="0"/>
                <w:bCs w:val="0"/>
                <w:color w:val="000000"/>
              </w:rPr>
            </w:pPr>
            <w:r w:rsidRPr="00C671F7">
              <w:rPr>
                <w:b w:val="0"/>
                <w:bCs w:val="0"/>
                <w:color w:val="000000"/>
              </w:rPr>
              <w:t>VAT</w:t>
            </w:r>
          </w:p>
        </w:tc>
        <w:tc>
          <w:tcPr>
            <w:tcW w:w="3544" w:type="dxa"/>
          </w:tcPr>
          <w:p w14:paraId="4385359F" w14:textId="5C214864" w:rsidR="00C671F7" w:rsidRPr="00C671F7" w:rsidRDefault="00C671F7" w:rsidP="00BE3B22">
            <w:pPr>
              <w:spacing w:line="240" w:lineRule="auto"/>
              <w:cnfStyle w:val="000000100000" w:firstRow="0" w:lastRow="0" w:firstColumn="0" w:lastColumn="0" w:oddVBand="0" w:evenVBand="0" w:oddHBand="1" w:evenHBand="0" w:firstRowFirstColumn="0" w:firstRowLastColumn="0" w:lastRowFirstColumn="0" w:lastRowLastColumn="0"/>
              <w:rPr>
                <w:bCs/>
                <w:color w:val="000000"/>
              </w:rPr>
            </w:pPr>
            <w:r w:rsidRPr="00C671F7">
              <w:rPr>
                <w:bCs/>
                <w:color w:val="000000"/>
              </w:rPr>
              <w:t>P4U_Pilot_VAT</w:t>
            </w:r>
          </w:p>
        </w:tc>
        <w:tc>
          <w:tcPr>
            <w:tcW w:w="3927" w:type="dxa"/>
          </w:tcPr>
          <w:p w14:paraId="6866E95B" w14:textId="03E2FBA0" w:rsidR="00C671F7" w:rsidRPr="00C671F7" w:rsidRDefault="00C671F7" w:rsidP="00BE3B22">
            <w:pPr>
              <w:spacing w:line="240" w:lineRule="auto"/>
              <w:cnfStyle w:val="000000100000" w:firstRow="0" w:lastRow="0" w:firstColumn="0" w:lastColumn="0" w:oddVBand="0" w:evenVBand="0" w:oddHBand="1" w:evenHBand="0" w:firstRowFirstColumn="0" w:firstRowLastColumn="0" w:lastRowFirstColumn="0" w:lastRowLastColumn="0"/>
              <w:rPr>
                <w:bCs/>
                <w:color w:val="000000"/>
              </w:rPr>
            </w:pPr>
            <w:r w:rsidRPr="00C671F7">
              <w:rPr>
                <w:bCs/>
                <w:color w:val="000000"/>
              </w:rPr>
              <w:t>Optional VAT rate to be applied to above</w:t>
            </w:r>
          </w:p>
        </w:tc>
      </w:tr>
    </w:tbl>
    <w:p w14:paraId="0A7E185A" w14:textId="77777777" w:rsidR="00C671F7" w:rsidRDefault="00C671F7" w:rsidP="00C671F7"/>
    <w:p w14:paraId="0C8E5901" w14:textId="66799551" w:rsidR="009F191F" w:rsidRPr="009F191F" w:rsidRDefault="009F191F" w:rsidP="00C671F7">
      <w:pPr>
        <w:rPr>
          <w:b/>
        </w:rPr>
      </w:pPr>
      <w:r w:rsidRPr="009F191F">
        <w:rPr>
          <w:b/>
        </w:rPr>
        <w:t>In</w:t>
      </w:r>
      <w:r>
        <w:rPr>
          <w:b/>
        </w:rPr>
        <w:t>s</w:t>
      </w:r>
      <w:r w:rsidRPr="009F191F">
        <w:rPr>
          <w:b/>
        </w:rPr>
        <w:t>tructions</w:t>
      </w:r>
      <w:r w:rsidR="007864F6">
        <w:rPr>
          <w:b/>
        </w:rPr>
        <w:t xml:space="preserve"> for Providers</w:t>
      </w:r>
      <w:r>
        <w:rPr>
          <w:b/>
        </w:rPr>
        <w:t>:</w:t>
      </w:r>
    </w:p>
    <w:p w14:paraId="15462602" w14:textId="77777777" w:rsidR="00C671F7" w:rsidRDefault="00C671F7" w:rsidP="00C671F7">
      <w:r>
        <w:t>If you do not have access rights to change features of your site please ask the site manager or a site admin to do it for you.</w:t>
      </w:r>
    </w:p>
    <w:p w14:paraId="3F2CC835" w14:textId="77777777" w:rsidR="00C671F7" w:rsidRDefault="00C671F7" w:rsidP="001E30CE">
      <w:pPr>
        <w:pStyle w:val="ListParagraph"/>
        <w:numPr>
          <w:ilvl w:val="0"/>
          <w:numId w:val="17"/>
        </w:numPr>
      </w:pPr>
      <w:r>
        <w:t>Go to GOCDB https://goc.egi.eu;</w:t>
      </w:r>
    </w:p>
    <w:p w14:paraId="34097CE9" w14:textId="77777777" w:rsidR="00C671F7" w:rsidRDefault="00C671F7" w:rsidP="001E30CE">
      <w:pPr>
        <w:pStyle w:val="ListParagraph"/>
        <w:numPr>
          <w:ilvl w:val="0"/>
          <w:numId w:val="17"/>
        </w:numPr>
      </w:pPr>
      <w:r>
        <w:t>Navigate to your site. (My Sites) at the top of the left hand sidebar.</w:t>
      </w:r>
    </w:p>
    <w:p w14:paraId="6B09C072" w14:textId="77777777" w:rsidR="00C671F7" w:rsidRDefault="00C671F7" w:rsidP="001E30CE">
      <w:pPr>
        <w:pStyle w:val="ListParagraph"/>
        <w:numPr>
          <w:ilvl w:val="0"/>
          <w:numId w:val="17"/>
        </w:numPr>
      </w:pPr>
      <w:r>
        <w:t>Just above the list of Services you should see a new box called 'Site Extension Properties'</w:t>
      </w:r>
    </w:p>
    <w:p w14:paraId="7028D264" w14:textId="77777777" w:rsidR="00C671F7" w:rsidRDefault="00C671F7" w:rsidP="001E30CE">
      <w:pPr>
        <w:pStyle w:val="ListParagraph"/>
        <w:numPr>
          <w:ilvl w:val="0"/>
          <w:numId w:val="17"/>
        </w:numPr>
      </w:pPr>
      <w:r>
        <w:t>At the bottom of this box there is a big green plus titled 'Add Properties' – click on it</w:t>
      </w:r>
    </w:p>
    <w:p w14:paraId="691C45A1" w14:textId="77777777" w:rsidR="00C671F7" w:rsidRDefault="00C671F7" w:rsidP="001E30CE">
      <w:pPr>
        <w:pStyle w:val="ListParagraph"/>
        <w:numPr>
          <w:ilvl w:val="0"/>
          <w:numId w:val="17"/>
        </w:numPr>
      </w:pPr>
      <w:r>
        <w:t>This should show a window with two fields 'Property Name' and 'Property Value'</w:t>
      </w:r>
    </w:p>
    <w:p w14:paraId="7CA822B4" w14:textId="13E58A2C" w:rsidR="00C671F7" w:rsidRDefault="00C671F7" w:rsidP="001E30CE">
      <w:pPr>
        <w:pStyle w:val="ListParagraph"/>
        <w:numPr>
          <w:ilvl w:val="0"/>
          <w:numId w:val="17"/>
        </w:numPr>
      </w:pPr>
      <w:r>
        <w:t>For 'Property Name' insert the 'Key Name' according to your desire</w:t>
      </w:r>
      <w:r w:rsidR="00671B02">
        <w:t>d 'Charge Type' (see table above</w:t>
      </w:r>
      <w:r>
        <w:t>) e.g. P4U_Pilot_Grid_CPU</w:t>
      </w:r>
    </w:p>
    <w:p w14:paraId="59483ED6" w14:textId="68F90FC8" w:rsidR="00C671F7" w:rsidRDefault="00C671F7" w:rsidP="001E30CE">
      <w:pPr>
        <w:pStyle w:val="ListParagraph"/>
        <w:numPr>
          <w:ilvl w:val="0"/>
          <w:numId w:val="17"/>
        </w:numPr>
      </w:pPr>
      <w:r>
        <w:t>For 'Property Value' insert a real number</w:t>
      </w:r>
      <w:r w:rsidR="007864F6">
        <w:t>,</w:t>
      </w:r>
      <w:r>
        <w:t xml:space="preserve"> which will be interpreted as shown in the Price Calculation column in the table </w:t>
      </w:r>
      <w:r w:rsidR="00671B02">
        <w:t>above</w:t>
      </w:r>
      <w:r w:rsidR="007864F6">
        <w:t>,</w:t>
      </w:r>
      <w:r>
        <w:t xml:space="preserve"> e.g. Euros per HEPSPEC06 Hour.</w:t>
      </w:r>
    </w:p>
    <w:p w14:paraId="439F83DD" w14:textId="77777777" w:rsidR="00C671F7" w:rsidRDefault="00C671F7" w:rsidP="001E30CE">
      <w:pPr>
        <w:pStyle w:val="ListParagraph"/>
        <w:numPr>
          <w:ilvl w:val="0"/>
          <w:numId w:val="17"/>
        </w:numPr>
      </w:pPr>
      <w:r>
        <w:t>Click the button 'Add Site Property'</w:t>
      </w:r>
    </w:p>
    <w:p w14:paraId="5992933E" w14:textId="77777777" w:rsidR="00C671F7" w:rsidRDefault="00C671F7" w:rsidP="001E30CE">
      <w:pPr>
        <w:pStyle w:val="ListParagraph"/>
        <w:numPr>
          <w:ilvl w:val="0"/>
          <w:numId w:val="17"/>
        </w:numPr>
      </w:pPr>
      <w:r>
        <w:t>If you go back to the site view you will see the 'Key Name' listed. You can edit or delete it.</w:t>
      </w:r>
    </w:p>
    <w:p w14:paraId="6727A92F" w14:textId="7331FDE3" w:rsidR="00C671F7" w:rsidRDefault="00C671F7" w:rsidP="001E30CE">
      <w:pPr>
        <w:pStyle w:val="ListParagraph"/>
        <w:numPr>
          <w:ilvl w:val="0"/>
          <w:numId w:val="17"/>
        </w:numPr>
      </w:pPr>
      <w:r>
        <w:t xml:space="preserve">Then add other properties from the table </w:t>
      </w:r>
      <w:r w:rsidR="00671B02">
        <w:t>above</w:t>
      </w:r>
      <w:r>
        <w:t xml:space="preserve"> as appropriate for your site.</w:t>
      </w:r>
    </w:p>
    <w:p w14:paraId="150ABF2A" w14:textId="6E18B57E" w:rsidR="00C671F7" w:rsidRDefault="00C671F7" w:rsidP="00C671F7">
      <w:r>
        <w:t>Once you have done this we will query GOCDB to pull the values for the pilot sites and the accounting portal will join them with usage data to produce a charging report.</w:t>
      </w:r>
    </w:p>
    <w:p w14:paraId="585479C9" w14:textId="77777777" w:rsidR="00C671F7" w:rsidRDefault="00C671F7" w:rsidP="00BE3B22"/>
    <w:p w14:paraId="73A54633" w14:textId="77777777" w:rsidR="00C671F7" w:rsidRDefault="00C671F7" w:rsidP="00BE3B22">
      <w:pPr>
        <w:jc w:val="center"/>
      </w:pPr>
      <w:r w:rsidRPr="00496D69">
        <w:rPr>
          <w:noProof/>
          <w:lang w:val="en-US" w:eastAsia="en-US"/>
        </w:rPr>
        <w:drawing>
          <wp:inline distT="0" distB="0" distL="0" distR="0" wp14:anchorId="26830685" wp14:editId="1F88E4C3">
            <wp:extent cx="5908628" cy="5192486"/>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PayForUse-GOCDB.jpg"/>
                    <pic:cNvPicPr/>
                  </pic:nvPicPr>
                  <pic:blipFill>
                    <a:blip r:embed="rId12">
                      <a:extLst>
                        <a:ext uri="{28A0092B-C50C-407E-A947-70E740481C1C}">
                          <a14:useLocalDpi xmlns:a14="http://schemas.microsoft.com/office/drawing/2010/main" val="0"/>
                        </a:ext>
                      </a:extLst>
                    </a:blip>
                    <a:stretch>
                      <a:fillRect/>
                    </a:stretch>
                  </pic:blipFill>
                  <pic:spPr>
                    <a:xfrm>
                      <a:off x="0" y="0"/>
                      <a:ext cx="5911005" cy="5194575"/>
                    </a:xfrm>
                    <a:prstGeom prst="rect">
                      <a:avLst/>
                    </a:prstGeom>
                  </pic:spPr>
                </pic:pic>
              </a:graphicData>
            </a:graphic>
          </wp:inline>
        </w:drawing>
      </w:r>
    </w:p>
    <w:p w14:paraId="09ACA9C4" w14:textId="77777777" w:rsidR="00C671F7" w:rsidRPr="00C671F7" w:rsidRDefault="00C671F7" w:rsidP="00C671F7"/>
    <w:p w14:paraId="6A9CB6A8" w14:textId="44E37AA7" w:rsidR="00937440" w:rsidRPr="003B217F" w:rsidRDefault="00E06C51" w:rsidP="003B217F">
      <w:pPr>
        <w:pStyle w:val="Heading3"/>
      </w:pPr>
      <w:bookmarkStart w:id="16" w:name="_Toc280622121"/>
      <w:r w:rsidRPr="003B217F">
        <w:t>Customer service discovery</w:t>
      </w:r>
      <w:bookmarkEnd w:id="16"/>
    </w:p>
    <w:p w14:paraId="5FB1B80F" w14:textId="7FF2BD11" w:rsidR="00CD34E7" w:rsidRDefault="00CD34E7" w:rsidP="003B217F">
      <w:proofErr w:type="gramStart"/>
      <w:r>
        <w:t>e</w:t>
      </w:r>
      <w:proofErr w:type="gramEnd"/>
      <w:r>
        <w:t xml:space="preserve">-GRANT is a service that simplifies managing capacities for providers and enables negotiation of SLAs both for customers and providers. Currently, </w:t>
      </w:r>
      <w:r w:rsidR="0043640F">
        <w:t xml:space="preserve">within </w:t>
      </w:r>
      <w:r>
        <w:t xml:space="preserve">EGI e-GRANT is used for brokering offers from NGIs and sites in order to compose satisfactory allocation (element of customer SLA) based on the customer request and available resources – it is a tool for EGI Resource Allocation Process. Offers from providers, called resource pools, are collected and managed. Each pool description contains the offered capacity, common technical specification of resources, model of allocation, levels of guarantee and customer acceptance policies. From the customers perspective e-GRANT is a single point of contact for allocation of resources. </w:t>
      </w:r>
    </w:p>
    <w:p w14:paraId="51825DD1" w14:textId="1E4C4112" w:rsidR="00CD34E7" w:rsidRDefault="00CD34E7" w:rsidP="003B217F">
      <w:r>
        <w:t xml:space="preserve">When creating </w:t>
      </w:r>
      <w:r w:rsidR="0043640F">
        <w:t xml:space="preserve">a </w:t>
      </w:r>
      <w:r>
        <w:t>system for Pay-for-Use Activity</w:t>
      </w:r>
      <w:r w:rsidR="0043640F">
        <w:t>,</w:t>
      </w:r>
      <w:r>
        <w:t xml:space="preserve"> many of </w:t>
      </w:r>
      <w:r w:rsidR="0043640F">
        <w:t xml:space="preserve">the </w:t>
      </w:r>
      <w:r>
        <w:t>functionalities developed for</w:t>
      </w:r>
      <w:r w:rsidR="0043640F">
        <w:t xml:space="preserve"> the</w:t>
      </w:r>
      <w:r>
        <w:t xml:space="preserve"> Resource Allocation Process were used with slight modifications in</w:t>
      </w:r>
      <w:r w:rsidR="0043640F">
        <w:t xml:space="preserve"> the</w:t>
      </w:r>
      <w:r>
        <w:t xml:space="preserve"> P</w:t>
      </w:r>
      <w:r w:rsidR="0043640F">
        <w:t>4</w:t>
      </w:r>
      <w:r>
        <w:t>U system to maintain compliance between the two processes.</w:t>
      </w:r>
    </w:p>
    <w:p w14:paraId="1155E8DB" w14:textId="6E6907CF" w:rsidR="00CD34E7" w:rsidRDefault="00CD34E7" w:rsidP="003B217F">
      <w:r>
        <w:t>Implementing</w:t>
      </w:r>
      <w:r w:rsidR="0043640F">
        <w:t xml:space="preserve"> the</w:t>
      </w:r>
      <w:r>
        <w:t xml:space="preserve"> Pay-for-Use process in e-GRANT started with engaging Pay-for-Use resource providers in </w:t>
      </w:r>
      <w:r w:rsidR="0043640F">
        <w:t xml:space="preserve">the creation of </w:t>
      </w:r>
      <w:r>
        <w:t xml:space="preserve">resource pools. According to </w:t>
      </w:r>
      <w:r w:rsidR="0043640F">
        <w:t xml:space="preserve">its </w:t>
      </w:r>
      <w:r>
        <w:t>definition a Resource Pool is the specific resource capacity available for allocation. Every pool needs to be described in detail so the resources requested by Customer can be matched properly</w:t>
      </w:r>
      <w:r w:rsidR="0043640F">
        <w:t xml:space="preserve"> to capacities available</w:t>
      </w:r>
      <w:r>
        <w:t>.</w:t>
      </w:r>
    </w:p>
    <w:p w14:paraId="27D2C971" w14:textId="4E5D79D9" w:rsidR="00CD34E7" w:rsidRDefault="00CD34E7" w:rsidP="003B217F">
      <w:r>
        <w:t>To achieve this</w:t>
      </w:r>
      <w:r w:rsidR="0043640F">
        <w:t>, the</w:t>
      </w:r>
      <w:r>
        <w:t xml:space="preserve"> Pay-for-Use Resource Provider logs in to the system, enters </w:t>
      </w:r>
      <w:r w:rsidR="0043640F">
        <w:t xml:space="preserve">the </w:t>
      </w:r>
      <w:r>
        <w:t>'Pools' section and starts</w:t>
      </w:r>
      <w:r w:rsidR="0043640F">
        <w:t xml:space="preserve"> the</w:t>
      </w:r>
      <w:r>
        <w:t xml:space="preserve"> 'Create Pool' action by clicking on the green button. </w:t>
      </w:r>
      <w:r w:rsidR="0043640F">
        <w:t xml:space="preserve">This </w:t>
      </w:r>
      <w:r>
        <w:t xml:space="preserve">initiates a form where </w:t>
      </w:r>
      <w:r w:rsidR="0043640F">
        <w:t xml:space="preserve">the </w:t>
      </w:r>
      <w:r>
        <w:t>provider should describe</w:t>
      </w:r>
      <w:r w:rsidR="0043640F">
        <w:t xml:space="preserve"> the</w:t>
      </w:r>
      <w:r>
        <w:t xml:space="preserve"> newly created pool.</w:t>
      </w:r>
    </w:p>
    <w:p w14:paraId="353A5330" w14:textId="07F9183E" w:rsidR="00CD34E7" w:rsidRPr="00CD34E7" w:rsidRDefault="00CD34E7" w:rsidP="003B217F">
      <w:r>
        <w:t>The first step requires defining general information about pool management:</w:t>
      </w:r>
    </w:p>
    <w:p w14:paraId="19963B0C" w14:textId="77777777" w:rsidR="00CD34E7" w:rsidRDefault="00CD34E7" w:rsidP="001E30CE">
      <w:pPr>
        <w:pStyle w:val="Tretekstu"/>
        <w:numPr>
          <w:ilvl w:val="0"/>
          <w:numId w:val="28"/>
        </w:numPr>
        <w:spacing w:after="40" w:line="276" w:lineRule="auto"/>
      </w:pPr>
      <w:r>
        <w:t>Enabled/Disabled</w:t>
      </w:r>
    </w:p>
    <w:p w14:paraId="3363F056" w14:textId="77777777" w:rsidR="00CD34E7" w:rsidRDefault="00CD34E7" w:rsidP="003B217F">
      <w:pPr>
        <w:pStyle w:val="Tretekstu"/>
        <w:spacing w:after="40" w:line="276" w:lineRule="auto"/>
      </w:pPr>
      <w:r>
        <w:t>Provider decides if a Pool is available for the Customer at the moment.</w:t>
      </w:r>
    </w:p>
    <w:p w14:paraId="1C07D6D4" w14:textId="77777777" w:rsidR="00CD34E7" w:rsidRDefault="00CD34E7" w:rsidP="001E30CE">
      <w:pPr>
        <w:pStyle w:val="Tretekstu"/>
        <w:numPr>
          <w:ilvl w:val="0"/>
          <w:numId w:val="28"/>
        </w:numPr>
        <w:spacing w:after="40" w:line="276" w:lineRule="auto"/>
      </w:pPr>
      <w:r>
        <w:t xml:space="preserve">Quality of service: </w:t>
      </w:r>
    </w:p>
    <w:p w14:paraId="73C956B5" w14:textId="77777777" w:rsidR="00CD34E7" w:rsidRDefault="00CD34E7" w:rsidP="003B217F">
      <w:pPr>
        <w:pStyle w:val="Tretekstu"/>
        <w:spacing w:after="40" w:line="276" w:lineRule="auto"/>
      </w:pPr>
      <w:r>
        <w:t xml:space="preserve">For computing resources a Resource Provider can offer different types of access to resources according to its local policies and the user requirements: </w:t>
      </w:r>
    </w:p>
    <w:p w14:paraId="0E1059D7" w14:textId="77777777" w:rsidR="00CD34E7" w:rsidRDefault="004113BA" w:rsidP="001E30CE">
      <w:pPr>
        <w:pStyle w:val="Cytaty"/>
        <w:numPr>
          <w:ilvl w:val="0"/>
          <w:numId w:val="32"/>
        </w:numPr>
        <w:ind w:left="993" w:hanging="284"/>
      </w:pPr>
      <w:hyperlink r:id="rId13" w:anchor="Level_C1:_Opportunistic" w:history="1">
        <w:r w:rsidR="00CD34E7">
          <w:rPr>
            <w:rStyle w:val="czeinternetowe"/>
          </w:rPr>
          <w:t>Level C1: Opportunistic</w:t>
        </w:r>
      </w:hyperlink>
      <w:r w:rsidR="00CD34E7">
        <w:t xml:space="preserve">. Resources are not guaranteed and are subject to local availability. </w:t>
      </w:r>
    </w:p>
    <w:p w14:paraId="245338CA" w14:textId="77777777" w:rsidR="00CD34E7" w:rsidRDefault="004113BA" w:rsidP="001E30CE">
      <w:pPr>
        <w:pStyle w:val="Cytaty"/>
        <w:numPr>
          <w:ilvl w:val="0"/>
          <w:numId w:val="32"/>
        </w:numPr>
        <w:ind w:left="993" w:hanging="284"/>
      </w:pPr>
      <w:hyperlink r:id="rId14" w:anchor="Level_C2:_Time_allocation" w:history="1">
        <w:r w:rsidR="00CD34E7">
          <w:rPr>
            <w:rStyle w:val="czeinternetowe"/>
          </w:rPr>
          <w:t>Level C2: Time allocation</w:t>
        </w:r>
      </w:hyperlink>
      <w:r w:rsidR="00CD34E7">
        <w:t xml:space="preserve">. Resources are available in fair share-like mode for a fixed time period. </w:t>
      </w:r>
    </w:p>
    <w:p w14:paraId="1D703E3C" w14:textId="46F2F0B5" w:rsidR="00CD34E7" w:rsidRDefault="004113BA" w:rsidP="001E30CE">
      <w:pPr>
        <w:pStyle w:val="Cytaty"/>
        <w:numPr>
          <w:ilvl w:val="0"/>
          <w:numId w:val="32"/>
        </w:numPr>
        <w:ind w:left="993" w:hanging="284"/>
      </w:pPr>
      <w:hyperlink r:id="rId15" w:anchor="Level_C3:_Reserved_allocation" w:history="1">
        <w:r w:rsidR="00CD34E7">
          <w:rPr>
            <w:rStyle w:val="czeinternetowe"/>
          </w:rPr>
          <w:t>Level C3: Reserved allocation</w:t>
        </w:r>
      </w:hyperlink>
      <w:r w:rsidR="00CD34E7">
        <w:t>. Resources are exclusively reserved to the VO and the job will be executed immediately after submission.</w:t>
      </w:r>
    </w:p>
    <w:p w14:paraId="7610516B" w14:textId="06B307B9" w:rsidR="00CD34E7" w:rsidRDefault="00CD34E7" w:rsidP="001E30CE">
      <w:pPr>
        <w:pStyle w:val="Tretekstu"/>
        <w:numPr>
          <w:ilvl w:val="0"/>
          <w:numId w:val="28"/>
        </w:numPr>
        <w:spacing w:after="40" w:line="276" w:lineRule="auto"/>
      </w:pPr>
      <w:r>
        <w:t>Pool Types:</w:t>
      </w:r>
    </w:p>
    <w:p w14:paraId="6B107CF7" w14:textId="37ABD6A8" w:rsidR="00CD34E7" w:rsidRDefault="00CD34E7" w:rsidP="003B217F">
      <w:pPr>
        <w:pStyle w:val="Tretekstu"/>
        <w:spacing w:after="40" w:line="276" w:lineRule="auto"/>
      </w:pPr>
      <w:r>
        <w:t xml:space="preserve">For the resources offered to the EGI Pool, the Resource Provider can play different roles in the resource brokerage process according to its local requirements. </w:t>
      </w:r>
    </w:p>
    <w:p w14:paraId="7296FCC0" w14:textId="7318582A" w:rsidR="00CD34E7" w:rsidRDefault="00CD34E7" w:rsidP="001E30CE">
      <w:pPr>
        <w:pStyle w:val="Cytaty"/>
        <w:numPr>
          <w:ilvl w:val="0"/>
          <w:numId w:val="32"/>
        </w:numPr>
        <w:ind w:left="993" w:hanging="284"/>
      </w:pPr>
      <w:r w:rsidRPr="003B217F">
        <w:rPr>
          <w:b/>
        </w:rPr>
        <w:t>Free hands:</w:t>
      </w:r>
      <w:r>
        <w:t xml:space="preserve"> the broker, responsible </w:t>
      </w:r>
      <w:r w:rsidR="00E773C2">
        <w:t xml:space="preserve">for </w:t>
      </w:r>
      <w:r>
        <w:t xml:space="preserve">matching demand and offer, is free to allocate the resources from one RP Pool according to local criteria which aim to optimize usage of available resources and user demand. The Resource Provider delegates the responsibility of accepting a proposed resource allocation to the Broker. </w:t>
      </w:r>
    </w:p>
    <w:p w14:paraId="256B36AE" w14:textId="57EE4627" w:rsidR="00CD34E7" w:rsidRDefault="00CD34E7" w:rsidP="001E30CE">
      <w:pPr>
        <w:pStyle w:val="Cytaty"/>
        <w:numPr>
          <w:ilvl w:val="0"/>
          <w:numId w:val="32"/>
        </w:numPr>
        <w:ind w:left="993" w:hanging="284"/>
      </w:pPr>
      <w:r w:rsidRPr="003B217F">
        <w:rPr>
          <w:b/>
        </w:rPr>
        <w:t>Right to revoke:</w:t>
      </w:r>
      <w:r>
        <w:t xml:space="preserve"> the broker matches demand and offer and defines a resource allocation proposal. The RP Pool Manager is responsible of accepting or rejecting the resource allocation proposal of the Broker (EGI.eu), in case of no reply to a Broker's proposal after a default time, the resource allocation proposal </w:t>
      </w:r>
      <w:proofErr w:type="gramStart"/>
      <w:r>
        <w:t>is considered to</w:t>
      </w:r>
      <w:r w:rsidR="00E773C2">
        <w:t xml:space="preserve"> have</w:t>
      </w:r>
      <w:r>
        <w:t xml:space="preserve"> be</w:t>
      </w:r>
      <w:r w:rsidR="00E773C2">
        <w:t>en</w:t>
      </w:r>
      <w:r>
        <w:t xml:space="preserve"> accepted</w:t>
      </w:r>
      <w:proofErr w:type="gramEnd"/>
      <w:r>
        <w:t xml:space="preserve">. </w:t>
      </w:r>
    </w:p>
    <w:p w14:paraId="1D1D7E77" w14:textId="77777777" w:rsidR="00CD34E7" w:rsidRDefault="00CD34E7" w:rsidP="001E30CE">
      <w:pPr>
        <w:pStyle w:val="Cytaty"/>
        <w:numPr>
          <w:ilvl w:val="0"/>
          <w:numId w:val="32"/>
        </w:numPr>
        <w:ind w:left="993" w:hanging="284"/>
      </w:pPr>
      <w:r w:rsidRPr="003B217F">
        <w:rPr>
          <w:b/>
        </w:rPr>
        <w:t>Negotiation:</w:t>
      </w:r>
      <w:r>
        <w:t xml:space="preserve"> the broker matches demand and offer and defines a resource allocation proposal. The RP Pool Manager is responsible of accepting or rejecting the resource allocation proposal of the Broker (EGI.eu) and to </w:t>
      </w:r>
      <w:r w:rsidRPr="003B217F">
        <w:t>explicitly</w:t>
      </w:r>
      <w:r>
        <w:t xml:space="preserve"> accept or reject </w:t>
      </w:r>
    </w:p>
    <w:p w14:paraId="0F895920" w14:textId="09ED224B" w:rsidR="00CD34E7" w:rsidRDefault="003B217F" w:rsidP="001E30CE">
      <w:pPr>
        <w:pStyle w:val="Tretekstu"/>
        <w:numPr>
          <w:ilvl w:val="0"/>
          <w:numId w:val="28"/>
        </w:numPr>
        <w:spacing w:after="40" w:line="276" w:lineRule="auto"/>
      </w:pPr>
      <w:r>
        <w:lastRenderedPageBreak/>
        <w:t>Local policies:</w:t>
      </w:r>
    </w:p>
    <w:p w14:paraId="232CD574" w14:textId="77777777" w:rsidR="00CD34E7" w:rsidRDefault="00CD34E7" w:rsidP="003B217F">
      <w:pPr>
        <w:pStyle w:val="Tretekstu"/>
        <w:spacing w:after="40" w:line="276" w:lineRule="auto"/>
      </w:pPr>
      <w:r>
        <w:t>Provider describes any additional requirements/ capabilities (e.g. information about accepting only particular VOs)</w:t>
      </w:r>
    </w:p>
    <w:p w14:paraId="0A0578CB" w14:textId="7AF1F06A" w:rsidR="00CD34E7" w:rsidRDefault="003B217F" w:rsidP="001E30CE">
      <w:pPr>
        <w:pStyle w:val="Tretekstu"/>
        <w:numPr>
          <w:ilvl w:val="0"/>
          <w:numId w:val="28"/>
        </w:numPr>
        <w:spacing w:after="40" w:line="276" w:lineRule="auto"/>
      </w:pPr>
      <w:r>
        <w:t>Select Entity:</w:t>
      </w:r>
    </w:p>
    <w:p w14:paraId="18806191" w14:textId="4CA469E8" w:rsidR="00CD34E7" w:rsidRDefault="00CD34E7" w:rsidP="003B217F">
      <w:pPr>
        <w:pStyle w:val="Tretekstu"/>
        <w:spacing w:after="40" w:line="276" w:lineRule="auto"/>
      </w:pPr>
      <w:r>
        <w:t>Provider chooses a site, from the list available for him, which will deliver resources.</w:t>
      </w:r>
    </w:p>
    <w:p w14:paraId="102BC228" w14:textId="2EA10812" w:rsidR="00CD34E7" w:rsidRDefault="003B217F" w:rsidP="003B217F">
      <w:pPr>
        <w:jc w:val="center"/>
      </w:pPr>
      <w:r>
        <w:rPr>
          <w:noProof/>
          <w:lang w:val="en-US" w:eastAsia="en-US"/>
        </w:rPr>
        <w:drawing>
          <wp:inline distT="0" distB="0" distL="0" distR="0" wp14:anchorId="7CE72729" wp14:editId="60E502AC">
            <wp:extent cx="4244340" cy="2964815"/>
            <wp:effectExtent l="0" t="0" r="0" b="6985"/>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244340" cy="2964815"/>
                    </a:xfrm>
                    <a:prstGeom prst="rect">
                      <a:avLst/>
                    </a:prstGeom>
                    <a:noFill/>
                    <a:ln w="9525">
                      <a:noFill/>
                      <a:miter lim="800000"/>
                      <a:headEnd/>
                      <a:tailEnd/>
                    </a:ln>
                  </pic:spPr>
                </pic:pic>
              </a:graphicData>
            </a:graphic>
          </wp:inline>
        </w:drawing>
      </w:r>
    </w:p>
    <w:p w14:paraId="7C02A122" w14:textId="51CC0A08" w:rsidR="00CD34E7" w:rsidRDefault="00E773C2" w:rsidP="00CD34E7">
      <w:r>
        <w:t>The s</w:t>
      </w:r>
      <w:r w:rsidR="00CD34E7">
        <w:t xml:space="preserve">econd step involves resource description. </w:t>
      </w:r>
      <w:r>
        <w:t>The p</w:t>
      </w:r>
      <w:r w:rsidR="00CD34E7">
        <w:t xml:space="preserve">rovider declares which resources will be available for Pay-for-Use Customer along with </w:t>
      </w:r>
      <w:r>
        <w:t xml:space="preserve">their </w:t>
      </w:r>
      <w:r w:rsidR="00CD34E7">
        <w:t>technical specification and price for a specific resource type. Default pricing is taken from GOCDB</w:t>
      </w:r>
      <w:r>
        <w:t>,</w:t>
      </w:r>
      <w:r w:rsidR="00CD34E7">
        <w:t xml:space="preserve"> where providers specify fixed price</w:t>
      </w:r>
      <w:r>
        <w:t>s</w:t>
      </w:r>
      <w:r w:rsidR="00CD34E7">
        <w:t xml:space="preserve"> for resource type</w:t>
      </w:r>
      <w:r>
        <w:t>s</w:t>
      </w:r>
      <w:r w:rsidR="00CD34E7">
        <w:t xml:space="preserve"> </w:t>
      </w:r>
      <w:r>
        <w:t xml:space="preserve">using the </w:t>
      </w:r>
      <w:r w:rsidR="00CD34E7">
        <w:t>‘extensions’ feature</w:t>
      </w:r>
      <w:r>
        <w:t>. H</w:t>
      </w:r>
      <w:r w:rsidR="00CD34E7">
        <w:t>owever</w:t>
      </w:r>
      <w:r>
        <w:t>, the</w:t>
      </w:r>
      <w:r w:rsidR="00CD34E7">
        <w:t xml:space="preserve"> Provider can choose to change it regarding special offers for customers that qualify for them or prices that are subject to individual negotiation. Prices for resources defined in</w:t>
      </w:r>
      <w:r>
        <w:t xml:space="preserve"> the</w:t>
      </w:r>
      <w:r w:rsidR="00CD34E7">
        <w:t xml:space="preserve"> Pool description will be used for creating an offer for</w:t>
      </w:r>
      <w:r>
        <w:t xml:space="preserve"> the</w:t>
      </w:r>
      <w:r w:rsidR="00CD34E7">
        <w:t xml:space="preserve"> customer's Resource Allocation Request.</w:t>
      </w:r>
    </w:p>
    <w:p w14:paraId="0BEC9256" w14:textId="1BA9AC0D" w:rsidR="00CD34E7" w:rsidRDefault="00CD34E7" w:rsidP="00CD34E7">
      <w:r>
        <w:t>Every resource kind can be described with a set of dedicated metrics. Every metric has a detailed description to help</w:t>
      </w:r>
      <w:r w:rsidR="00E773C2">
        <w:t xml:space="preserve"> the</w:t>
      </w:r>
      <w:r>
        <w:t xml:space="preserve"> Provider </w:t>
      </w:r>
      <w:r w:rsidR="00E773C2">
        <w:t xml:space="preserve">in </w:t>
      </w:r>
      <w:r>
        <w:t>engaging a new resource pool.</w:t>
      </w:r>
    </w:p>
    <w:p w14:paraId="0DB69FD2" w14:textId="573A2BB7" w:rsidR="00CD34E7" w:rsidRDefault="00E773C2" w:rsidP="00CD34E7">
      <w:r>
        <w:t>The r</w:t>
      </w:r>
      <w:r w:rsidR="00CD34E7">
        <w:t>esource types supported by e-GRANT</w:t>
      </w:r>
      <w:r>
        <w:t xml:space="preserve"> are</w:t>
      </w:r>
      <w:r w:rsidR="00CD34E7">
        <w:t>:</w:t>
      </w:r>
    </w:p>
    <w:p w14:paraId="321E0612" w14:textId="77777777" w:rsidR="00CD34E7" w:rsidRDefault="00CD34E7" w:rsidP="001E30CE">
      <w:pPr>
        <w:numPr>
          <w:ilvl w:val="0"/>
          <w:numId w:val="29"/>
        </w:numPr>
      </w:pPr>
      <w:r>
        <w:t>HTC Computing</w:t>
      </w:r>
    </w:p>
    <w:p w14:paraId="44DB9EA8" w14:textId="77777777" w:rsidR="00CD34E7" w:rsidRDefault="00CD34E7" w:rsidP="001E30CE">
      <w:pPr>
        <w:numPr>
          <w:ilvl w:val="0"/>
          <w:numId w:val="29"/>
        </w:numPr>
      </w:pPr>
      <w:r>
        <w:t>HTC Storage</w:t>
      </w:r>
    </w:p>
    <w:p w14:paraId="38625CC3" w14:textId="77777777" w:rsidR="00CD34E7" w:rsidRDefault="00CD34E7" w:rsidP="001E30CE">
      <w:pPr>
        <w:numPr>
          <w:ilvl w:val="0"/>
          <w:numId w:val="29"/>
        </w:numPr>
      </w:pPr>
      <w:r>
        <w:t xml:space="preserve">EGI </w:t>
      </w:r>
      <w:proofErr w:type="spellStart"/>
      <w:r>
        <w:t>FedCloud</w:t>
      </w:r>
      <w:proofErr w:type="spellEnd"/>
      <w:r>
        <w:t xml:space="preserve"> Computing</w:t>
      </w:r>
    </w:p>
    <w:p w14:paraId="3DBABC79" w14:textId="4C8D72F6" w:rsidR="00CD34E7" w:rsidRDefault="00CD34E7" w:rsidP="001E30CE">
      <w:pPr>
        <w:numPr>
          <w:ilvl w:val="0"/>
          <w:numId w:val="29"/>
        </w:numPr>
      </w:pPr>
      <w:r>
        <w:t xml:space="preserve">EGI </w:t>
      </w:r>
      <w:proofErr w:type="spellStart"/>
      <w:r>
        <w:t>FedCloud</w:t>
      </w:r>
      <w:proofErr w:type="spellEnd"/>
      <w:r>
        <w:t xml:space="preserve"> Storage</w:t>
      </w:r>
    </w:p>
    <w:p w14:paraId="3FDD385C" w14:textId="6DABDFC6" w:rsidR="00CD34E7" w:rsidRDefault="00E773C2" w:rsidP="00CD34E7">
      <w:pPr>
        <w:rPr>
          <w:rStyle w:val="czeinternetowe"/>
        </w:rPr>
      </w:pPr>
      <w:r>
        <w:t>The f</w:t>
      </w:r>
      <w:r w:rsidR="00CD34E7">
        <w:t xml:space="preserve">ull list of resource metrics with descriptions is available on </w:t>
      </w:r>
      <w:r>
        <w:t xml:space="preserve">the </w:t>
      </w:r>
      <w:r w:rsidR="00CD34E7">
        <w:t xml:space="preserve">EGI wiki page: </w:t>
      </w:r>
      <w:hyperlink r:id="rId17">
        <w:r w:rsidR="00CD34E7">
          <w:rPr>
            <w:rStyle w:val="czeinternetowe"/>
          </w:rPr>
          <w:t>https://wiki.egi.eu/wiki/Resource_Allocation_Metrics_Description</w:t>
        </w:r>
      </w:hyperlink>
    </w:p>
    <w:p w14:paraId="24C8096D" w14:textId="77777777" w:rsidR="00CD34E7" w:rsidRDefault="00CD34E7" w:rsidP="00CD34E7"/>
    <w:p w14:paraId="291E5292" w14:textId="77777777" w:rsidR="00CD34E7" w:rsidRDefault="00CD34E7" w:rsidP="00CD34E7">
      <w:r>
        <w:rPr>
          <w:noProof/>
          <w:lang w:val="en-US" w:eastAsia="en-US"/>
        </w:rPr>
        <w:lastRenderedPageBreak/>
        <w:drawing>
          <wp:anchor distT="0" distB="0" distL="0" distR="0" simplePos="0" relativeHeight="251662848" behindDoc="0" locked="0" layoutInCell="1" allowOverlap="1" wp14:anchorId="7F010514" wp14:editId="652CBD6F">
            <wp:simplePos x="0" y="0"/>
            <wp:positionH relativeFrom="column">
              <wp:align>center</wp:align>
            </wp:positionH>
            <wp:positionV relativeFrom="paragraph">
              <wp:align>top</wp:align>
            </wp:positionV>
            <wp:extent cx="5043805" cy="3834130"/>
            <wp:effectExtent l="0" t="0" r="0" b="0"/>
            <wp:wrapSquare wrapText="largest"/>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8"/>
                    <a:stretch>
                      <a:fillRect/>
                    </a:stretch>
                  </pic:blipFill>
                  <pic:spPr bwMode="auto">
                    <a:xfrm>
                      <a:off x="0" y="0"/>
                      <a:ext cx="5043805" cy="3834130"/>
                    </a:xfrm>
                    <a:prstGeom prst="rect">
                      <a:avLst/>
                    </a:prstGeom>
                    <a:noFill/>
                    <a:ln w="9525">
                      <a:noFill/>
                      <a:miter lim="800000"/>
                      <a:headEnd/>
                      <a:tailEnd/>
                    </a:ln>
                  </pic:spPr>
                </pic:pic>
              </a:graphicData>
            </a:graphic>
          </wp:anchor>
        </w:drawing>
      </w:r>
    </w:p>
    <w:p w14:paraId="0B5278D1" w14:textId="77777777" w:rsidR="00CD34E7" w:rsidRDefault="00CD34E7" w:rsidP="00CD34E7"/>
    <w:p w14:paraId="75F1B23B" w14:textId="77777777" w:rsidR="00CD34E7" w:rsidRDefault="00CD34E7" w:rsidP="00CD34E7"/>
    <w:p w14:paraId="544F6623" w14:textId="77777777" w:rsidR="00CD34E7" w:rsidRDefault="00CD34E7" w:rsidP="00CD34E7"/>
    <w:p w14:paraId="050E2B5A" w14:textId="77777777" w:rsidR="00CD34E7" w:rsidRDefault="00CD34E7" w:rsidP="00CD34E7"/>
    <w:p w14:paraId="0BA1DEFC" w14:textId="77777777" w:rsidR="00CD34E7" w:rsidRDefault="00CD34E7" w:rsidP="00CD34E7"/>
    <w:p w14:paraId="5BF4215E" w14:textId="77777777" w:rsidR="00CD34E7" w:rsidRDefault="00CD34E7" w:rsidP="00CD34E7"/>
    <w:p w14:paraId="3FB0F95A" w14:textId="77777777" w:rsidR="00CD34E7" w:rsidRDefault="00CD34E7" w:rsidP="00CD34E7"/>
    <w:p w14:paraId="035AC23F" w14:textId="77777777" w:rsidR="00CD34E7" w:rsidRDefault="00CD34E7" w:rsidP="00CD34E7"/>
    <w:p w14:paraId="4BDAA87A" w14:textId="77777777" w:rsidR="00CD34E7" w:rsidRDefault="00CD34E7" w:rsidP="00CD34E7"/>
    <w:p w14:paraId="1E7E3600" w14:textId="77777777" w:rsidR="00CD34E7" w:rsidRDefault="00CD34E7" w:rsidP="00CD34E7"/>
    <w:p w14:paraId="6AEA6421" w14:textId="77777777" w:rsidR="00CD34E7" w:rsidRDefault="00CD34E7" w:rsidP="00CD34E7"/>
    <w:p w14:paraId="3D1046CA" w14:textId="77777777" w:rsidR="00CD34E7" w:rsidRDefault="00CD34E7" w:rsidP="00CD34E7"/>
    <w:p w14:paraId="34789684" w14:textId="77777777" w:rsidR="00CD34E7" w:rsidRDefault="00CD34E7" w:rsidP="00CD34E7"/>
    <w:p w14:paraId="11330558" w14:textId="77777777" w:rsidR="00CD34E7" w:rsidRDefault="00CD34E7" w:rsidP="00CD34E7"/>
    <w:p w14:paraId="6D60CE11" w14:textId="77777777" w:rsidR="00CD34E7" w:rsidRDefault="00CD34E7" w:rsidP="00CD34E7"/>
    <w:p w14:paraId="35CE5EDB" w14:textId="77777777" w:rsidR="00CD34E7" w:rsidRDefault="00CD34E7" w:rsidP="00CD34E7"/>
    <w:p w14:paraId="7FF2F72B" w14:textId="77777777" w:rsidR="00CD34E7" w:rsidRDefault="00CD34E7" w:rsidP="00CD34E7"/>
    <w:p w14:paraId="74801C9E" w14:textId="5D5F6645" w:rsidR="00CD34E7" w:rsidRPr="003B217F" w:rsidRDefault="00CD34E7" w:rsidP="003B217F">
      <w:r>
        <w:t>Filling in all required information (red boxes) enables</w:t>
      </w:r>
      <w:r w:rsidR="00E773C2">
        <w:t xml:space="preserve"> the</w:t>
      </w:r>
      <w:r>
        <w:t xml:space="preserve"> provider to save </w:t>
      </w:r>
      <w:r w:rsidR="00E773C2">
        <w:t xml:space="preserve">the </w:t>
      </w:r>
      <w:r>
        <w:t xml:space="preserve">Pool and make it visible for Pay-for-Use Customers </w:t>
      </w:r>
      <w:r w:rsidR="003B217F">
        <w:t>(</w:t>
      </w:r>
      <w:r w:rsidR="00E773C2">
        <w:t xml:space="preserve">the </w:t>
      </w:r>
      <w:r w:rsidR="003B217F">
        <w:t>'Enabled' option must be set).</w:t>
      </w:r>
    </w:p>
    <w:p w14:paraId="71D6DC12" w14:textId="75B49607" w:rsidR="00CD34E7" w:rsidRDefault="00CD34E7" w:rsidP="003B217F">
      <w:r>
        <w:t>Enabled resources offered by Pay-for-Use providers are presented to</w:t>
      </w:r>
      <w:r w:rsidR="00E23C58">
        <w:t xml:space="preserve"> the</w:t>
      </w:r>
      <w:r>
        <w:t xml:space="preserve"> Customer on </w:t>
      </w:r>
      <w:r w:rsidR="00E23C58">
        <w:t xml:space="preserve">their </w:t>
      </w:r>
      <w:r>
        <w:t xml:space="preserve">dashboard. </w:t>
      </w:r>
      <w:r w:rsidR="00E23C58">
        <w:t xml:space="preserve">The </w:t>
      </w:r>
      <w:r>
        <w:t>Customer discovers the services</w:t>
      </w:r>
      <w:r w:rsidR="00E23C58">
        <w:t>,</w:t>
      </w:r>
      <w:r>
        <w:t xml:space="preserve"> which are categorized by resource types offered (example shown for 2 types of resources: HTC Computing and HTC Storage).</w:t>
      </w:r>
    </w:p>
    <w:p w14:paraId="5AC59659" w14:textId="77777777" w:rsidR="00CD34E7" w:rsidRDefault="00CD34E7" w:rsidP="00CD34E7"/>
    <w:p w14:paraId="6925BF41" w14:textId="77777777" w:rsidR="00CD34E7" w:rsidRDefault="00CD34E7" w:rsidP="00CD34E7">
      <w:r>
        <w:rPr>
          <w:noProof/>
          <w:lang w:val="en-US" w:eastAsia="en-US"/>
        </w:rPr>
        <w:drawing>
          <wp:anchor distT="0" distB="0" distL="0" distR="0" simplePos="0" relativeHeight="251663872" behindDoc="0" locked="0" layoutInCell="1" allowOverlap="1" wp14:anchorId="006C3E32" wp14:editId="539AA2BC">
            <wp:simplePos x="0" y="0"/>
            <wp:positionH relativeFrom="column">
              <wp:align>center</wp:align>
            </wp:positionH>
            <wp:positionV relativeFrom="paragraph">
              <wp:align>top</wp:align>
            </wp:positionV>
            <wp:extent cx="4586605" cy="2648585"/>
            <wp:effectExtent l="0" t="0" r="0" b="0"/>
            <wp:wrapSquare wrapText="largest"/>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9"/>
                    <a:stretch>
                      <a:fillRect/>
                    </a:stretch>
                  </pic:blipFill>
                  <pic:spPr bwMode="auto">
                    <a:xfrm>
                      <a:off x="0" y="0"/>
                      <a:ext cx="4586605" cy="2648585"/>
                    </a:xfrm>
                    <a:prstGeom prst="rect">
                      <a:avLst/>
                    </a:prstGeom>
                    <a:noFill/>
                    <a:ln w="9525">
                      <a:noFill/>
                      <a:miter lim="800000"/>
                      <a:headEnd/>
                      <a:tailEnd/>
                    </a:ln>
                  </pic:spPr>
                </pic:pic>
              </a:graphicData>
            </a:graphic>
          </wp:anchor>
        </w:drawing>
      </w:r>
    </w:p>
    <w:p w14:paraId="6827022B" w14:textId="77777777" w:rsidR="00CD34E7" w:rsidRDefault="00CD34E7" w:rsidP="00CD34E7"/>
    <w:p w14:paraId="3B8B187E" w14:textId="77777777" w:rsidR="00CD34E7" w:rsidRDefault="00CD34E7" w:rsidP="00CD34E7"/>
    <w:p w14:paraId="623770B0" w14:textId="77777777" w:rsidR="00CD34E7" w:rsidRDefault="00CD34E7" w:rsidP="00CD34E7"/>
    <w:p w14:paraId="03EB04C1" w14:textId="77777777" w:rsidR="00CD34E7" w:rsidRDefault="00CD34E7" w:rsidP="00CD34E7"/>
    <w:p w14:paraId="6A221A68" w14:textId="77777777" w:rsidR="00CD34E7" w:rsidRDefault="00CD34E7" w:rsidP="00CD34E7"/>
    <w:p w14:paraId="395BEDC2" w14:textId="77777777" w:rsidR="00CD34E7" w:rsidRDefault="00CD34E7" w:rsidP="00CD34E7"/>
    <w:p w14:paraId="16BD0D7C" w14:textId="77777777" w:rsidR="00CD34E7" w:rsidRDefault="00CD34E7" w:rsidP="00CD34E7"/>
    <w:p w14:paraId="6DBB1800" w14:textId="77777777" w:rsidR="00CD34E7" w:rsidRDefault="00CD34E7" w:rsidP="00CD34E7"/>
    <w:p w14:paraId="3D949C8E" w14:textId="77777777" w:rsidR="00CD34E7" w:rsidRDefault="00CD34E7" w:rsidP="00CD34E7"/>
    <w:p w14:paraId="0946C470" w14:textId="77777777" w:rsidR="00CD34E7" w:rsidRDefault="00CD34E7" w:rsidP="00CD34E7"/>
    <w:p w14:paraId="7AEAAFC9" w14:textId="77777777" w:rsidR="00CD34E7" w:rsidRDefault="00CD34E7" w:rsidP="00CD34E7"/>
    <w:p w14:paraId="361DCE79" w14:textId="77777777" w:rsidR="00CD34E7" w:rsidRDefault="00CD34E7" w:rsidP="00CD34E7"/>
    <w:p w14:paraId="3086CB47" w14:textId="01A859B6" w:rsidR="00CD34E7" w:rsidRDefault="00CD34E7" w:rsidP="003B217F">
      <w:r>
        <w:t>For a specific resource type</w:t>
      </w:r>
      <w:r w:rsidR="00E23C58">
        <w:t>, the</w:t>
      </w:r>
      <w:r>
        <w:t xml:space="preserve"> Customer finds out</w:t>
      </w:r>
      <w:r w:rsidR="00E23C58">
        <w:t xml:space="preserve"> the following</w:t>
      </w:r>
      <w:r>
        <w:t xml:space="preserve"> general information:</w:t>
      </w:r>
    </w:p>
    <w:p w14:paraId="3E313C08" w14:textId="2C379746" w:rsidR="00CD34E7" w:rsidRDefault="00BB20B7" w:rsidP="001E30CE">
      <w:pPr>
        <w:numPr>
          <w:ilvl w:val="0"/>
          <w:numId w:val="30"/>
        </w:numPr>
      </w:pPr>
      <w:r>
        <w:t>T</w:t>
      </w:r>
      <w:r w:rsidR="00CD34E7">
        <w:t>otal amount of resources offered in EGI</w:t>
      </w:r>
    </w:p>
    <w:p w14:paraId="01D8E590" w14:textId="525A8CBB" w:rsidR="00CD34E7" w:rsidRDefault="00BB20B7" w:rsidP="001E30CE">
      <w:pPr>
        <w:numPr>
          <w:ilvl w:val="0"/>
          <w:numId w:val="30"/>
        </w:numPr>
      </w:pPr>
      <w:r>
        <w:t>A</w:t>
      </w:r>
      <w:r w:rsidR="00CD34E7">
        <w:t>mount of resources available for customers at the moment</w:t>
      </w:r>
    </w:p>
    <w:p w14:paraId="78EB72F1" w14:textId="03EA0611" w:rsidR="00CD34E7" w:rsidRDefault="00BB20B7" w:rsidP="001E30CE">
      <w:pPr>
        <w:numPr>
          <w:ilvl w:val="0"/>
          <w:numId w:val="30"/>
        </w:numPr>
      </w:pPr>
      <w:r>
        <w:t>N</w:t>
      </w:r>
      <w:r w:rsidR="00CD34E7">
        <w:t>umber of pools supporting given resource type</w:t>
      </w:r>
    </w:p>
    <w:p w14:paraId="7BA57924" w14:textId="0613F2E5" w:rsidR="00CD34E7" w:rsidRDefault="00BB20B7" w:rsidP="001E30CE">
      <w:pPr>
        <w:numPr>
          <w:ilvl w:val="0"/>
          <w:numId w:val="30"/>
        </w:numPr>
      </w:pPr>
      <w:r>
        <w:t>A</w:t>
      </w:r>
      <w:r w:rsidR="00CD34E7">
        <w:t>verage numbers for metrics describing given resource type</w:t>
      </w:r>
    </w:p>
    <w:p w14:paraId="16255916" w14:textId="4659F94F" w:rsidR="00CD34E7" w:rsidRDefault="00CD34E7" w:rsidP="003B217F">
      <w:r>
        <w:lastRenderedPageBreak/>
        <w:t>For more information</w:t>
      </w:r>
      <w:r w:rsidR="00E23C58">
        <w:t>, the</w:t>
      </w:r>
      <w:r>
        <w:t xml:space="preserve"> Customer clicks on 'More' button, which directs </w:t>
      </w:r>
      <w:r w:rsidR="00E23C58">
        <w:t xml:space="preserve">them </w:t>
      </w:r>
      <w:r>
        <w:t xml:space="preserve">to a separate Pool view (also available from 'Pools' tab). From this point </w:t>
      </w:r>
      <w:r w:rsidR="00E23C58">
        <w:t xml:space="preserve">the </w:t>
      </w:r>
      <w:r>
        <w:t>Customer can investigate specific pools available for a resource type that Customer is interested in.</w:t>
      </w:r>
    </w:p>
    <w:p w14:paraId="31D74FF9" w14:textId="77777777" w:rsidR="00CD34E7" w:rsidRDefault="00CD34E7" w:rsidP="00CD34E7"/>
    <w:p w14:paraId="2C23D907" w14:textId="77777777" w:rsidR="00CD34E7" w:rsidRDefault="00CD34E7" w:rsidP="00CD34E7">
      <w:r>
        <w:rPr>
          <w:noProof/>
          <w:lang w:val="en-US" w:eastAsia="en-US"/>
        </w:rPr>
        <w:drawing>
          <wp:anchor distT="0" distB="0" distL="0" distR="0" simplePos="0" relativeHeight="251664896" behindDoc="0" locked="0" layoutInCell="1" allowOverlap="1" wp14:anchorId="6E61E455" wp14:editId="261968D1">
            <wp:simplePos x="0" y="0"/>
            <wp:positionH relativeFrom="column">
              <wp:align>center</wp:align>
            </wp:positionH>
            <wp:positionV relativeFrom="paragraph">
              <wp:align>top</wp:align>
            </wp:positionV>
            <wp:extent cx="5304790" cy="3883660"/>
            <wp:effectExtent l="0" t="0" r="0" b="0"/>
            <wp:wrapSquare wrapText="largest"/>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20"/>
                    <a:stretch>
                      <a:fillRect/>
                    </a:stretch>
                  </pic:blipFill>
                  <pic:spPr bwMode="auto">
                    <a:xfrm>
                      <a:off x="0" y="0"/>
                      <a:ext cx="5304790" cy="3883660"/>
                    </a:xfrm>
                    <a:prstGeom prst="rect">
                      <a:avLst/>
                    </a:prstGeom>
                    <a:noFill/>
                    <a:ln w="9525">
                      <a:noFill/>
                      <a:miter lim="800000"/>
                      <a:headEnd/>
                      <a:tailEnd/>
                    </a:ln>
                  </pic:spPr>
                </pic:pic>
              </a:graphicData>
            </a:graphic>
          </wp:anchor>
        </w:drawing>
      </w:r>
    </w:p>
    <w:p w14:paraId="7649A5A6" w14:textId="77777777" w:rsidR="00CD34E7" w:rsidRDefault="00CD34E7" w:rsidP="00CD34E7"/>
    <w:p w14:paraId="0264D5C8" w14:textId="77777777" w:rsidR="00CD34E7" w:rsidRDefault="00CD34E7" w:rsidP="00CD34E7"/>
    <w:p w14:paraId="716A1286" w14:textId="77777777" w:rsidR="00CD34E7" w:rsidRDefault="00CD34E7" w:rsidP="00CD34E7"/>
    <w:p w14:paraId="0D5599B8" w14:textId="77777777" w:rsidR="00CD34E7" w:rsidRDefault="00CD34E7" w:rsidP="00CD34E7"/>
    <w:p w14:paraId="27F6D5C7" w14:textId="77777777" w:rsidR="00CD34E7" w:rsidRDefault="00CD34E7" w:rsidP="00CD34E7"/>
    <w:p w14:paraId="4373F408" w14:textId="77777777" w:rsidR="00CD34E7" w:rsidRDefault="00CD34E7" w:rsidP="00CD34E7"/>
    <w:p w14:paraId="5265AE59" w14:textId="77777777" w:rsidR="00CD34E7" w:rsidRDefault="00CD34E7" w:rsidP="00CD34E7"/>
    <w:p w14:paraId="21DE6533" w14:textId="77777777" w:rsidR="00CD34E7" w:rsidRDefault="00CD34E7" w:rsidP="00CD34E7"/>
    <w:p w14:paraId="6BDD1956" w14:textId="77777777" w:rsidR="00CD34E7" w:rsidRDefault="00CD34E7" w:rsidP="00CD34E7"/>
    <w:p w14:paraId="1C21E0D8" w14:textId="77777777" w:rsidR="00CD34E7" w:rsidRDefault="00CD34E7" w:rsidP="00CD34E7"/>
    <w:p w14:paraId="5ABB87D2" w14:textId="77777777" w:rsidR="00CD34E7" w:rsidRDefault="00CD34E7" w:rsidP="00CD34E7"/>
    <w:p w14:paraId="67567CD2" w14:textId="77777777" w:rsidR="00CD34E7" w:rsidRDefault="00CD34E7" w:rsidP="00CD34E7"/>
    <w:p w14:paraId="7BFF75F4" w14:textId="77777777" w:rsidR="00CD34E7" w:rsidRDefault="00CD34E7" w:rsidP="00CD34E7"/>
    <w:p w14:paraId="125D008A" w14:textId="77777777" w:rsidR="00CD34E7" w:rsidRDefault="00CD34E7" w:rsidP="00CD34E7"/>
    <w:p w14:paraId="14EA5B05" w14:textId="77777777" w:rsidR="00CD34E7" w:rsidRDefault="00CD34E7" w:rsidP="00CD34E7"/>
    <w:p w14:paraId="7DB27AB9" w14:textId="77777777" w:rsidR="00CD34E7" w:rsidRDefault="00CD34E7" w:rsidP="00CD34E7"/>
    <w:p w14:paraId="64D37239" w14:textId="77777777" w:rsidR="003B217F" w:rsidRDefault="003B217F" w:rsidP="00CD34E7"/>
    <w:p w14:paraId="5B2C9A74" w14:textId="0B48EC9D" w:rsidR="00CD34E7" w:rsidRDefault="00CD34E7" w:rsidP="00CD34E7">
      <w:r>
        <w:t xml:space="preserve">Clicking on a specific Pool box enables </w:t>
      </w:r>
      <w:r w:rsidR="00E23C58">
        <w:t>them to see</w:t>
      </w:r>
      <w:r>
        <w:t xml:space="preserve"> detailed information about the Pool:</w:t>
      </w:r>
    </w:p>
    <w:p w14:paraId="592E4C8D" w14:textId="1EDE6BB4" w:rsidR="00CD34E7" w:rsidRDefault="00BB20B7" w:rsidP="001E30CE">
      <w:pPr>
        <w:numPr>
          <w:ilvl w:val="0"/>
          <w:numId w:val="31"/>
        </w:numPr>
      </w:pPr>
      <w:r>
        <w:t>P</w:t>
      </w:r>
      <w:r w:rsidR="00CD34E7">
        <w:t xml:space="preserve">eriod when </w:t>
      </w:r>
      <w:r w:rsidR="00E23C58">
        <w:t xml:space="preserve">the </w:t>
      </w:r>
      <w:r w:rsidR="00CD34E7">
        <w:t>Pool is available for Customers and Users</w:t>
      </w:r>
    </w:p>
    <w:p w14:paraId="603B9317" w14:textId="24DFDCE1" w:rsidR="00CD34E7" w:rsidRDefault="00BB20B7" w:rsidP="001E30CE">
      <w:pPr>
        <w:numPr>
          <w:ilvl w:val="0"/>
          <w:numId w:val="31"/>
        </w:numPr>
      </w:pPr>
      <w:r>
        <w:t>M</w:t>
      </w:r>
      <w:r w:rsidR="00CD34E7">
        <w:t xml:space="preserve">etrics describing the resources offered by </w:t>
      </w:r>
      <w:r w:rsidR="00E23C58">
        <w:t xml:space="preserve">the </w:t>
      </w:r>
      <w:r w:rsidR="00CD34E7">
        <w:t>Pool (different set for every resource type)</w:t>
      </w:r>
    </w:p>
    <w:p w14:paraId="6886B956" w14:textId="3FF49D42" w:rsidR="00CD34E7" w:rsidRDefault="00BB20B7" w:rsidP="001E30CE">
      <w:pPr>
        <w:numPr>
          <w:ilvl w:val="0"/>
          <w:numId w:val="31"/>
        </w:numPr>
      </w:pPr>
      <w:r>
        <w:t>I</w:t>
      </w:r>
      <w:r w:rsidR="00CD34E7">
        <w:t>nformation on pool management (Quality of Service, Pool Type, Local policies)</w:t>
      </w:r>
    </w:p>
    <w:p w14:paraId="46F0E9E2" w14:textId="221A16BB" w:rsidR="003B217F" w:rsidRDefault="00BB20B7" w:rsidP="003B217F">
      <w:pPr>
        <w:numPr>
          <w:ilvl w:val="0"/>
          <w:numId w:val="31"/>
        </w:numPr>
      </w:pPr>
      <w:r>
        <w:t>G</w:t>
      </w:r>
      <w:r w:rsidR="00CD34E7">
        <w:t>raphs for resources already allocated for this Pool (Pool capacity)</w:t>
      </w:r>
    </w:p>
    <w:p w14:paraId="58BF142A" w14:textId="6423E5A1" w:rsidR="00CD34E7" w:rsidRDefault="003B217F" w:rsidP="006A4B20">
      <w:pPr>
        <w:jc w:val="center"/>
      </w:pPr>
      <w:r>
        <w:rPr>
          <w:noProof/>
          <w:lang w:val="en-US" w:eastAsia="en-US"/>
        </w:rPr>
        <w:drawing>
          <wp:inline distT="0" distB="0" distL="0" distR="0" wp14:anchorId="502D4AF2" wp14:editId="3BAF283A">
            <wp:extent cx="3716383" cy="3452931"/>
            <wp:effectExtent l="0" t="0" r="0" b="1905"/>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716872" cy="3453385"/>
                    </a:xfrm>
                    <a:prstGeom prst="rect">
                      <a:avLst/>
                    </a:prstGeom>
                    <a:noFill/>
                    <a:ln w="9525">
                      <a:noFill/>
                      <a:miter lim="800000"/>
                      <a:headEnd/>
                      <a:tailEnd/>
                    </a:ln>
                  </pic:spPr>
                </pic:pic>
              </a:graphicData>
            </a:graphic>
          </wp:inline>
        </w:drawing>
      </w:r>
    </w:p>
    <w:p w14:paraId="23495FDD" w14:textId="77777777" w:rsidR="003B217F" w:rsidRDefault="003B217F" w:rsidP="00CD34E7"/>
    <w:p w14:paraId="3EC2E83E" w14:textId="09EDF12E" w:rsidR="00CD34E7" w:rsidRDefault="00CD34E7" w:rsidP="00CD34E7">
      <w:r>
        <w:t xml:space="preserve">After service discovery </w:t>
      </w:r>
      <w:r w:rsidR="00E23C58">
        <w:t xml:space="preserve">the </w:t>
      </w:r>
      <w:r>
        <w:t>Customer is ready to prepare</w:t>
      </w:r>
      <w:r w:rsidR="00E23C58">
        <w:t xml:space="preserve"> a</w:t>
      </w:r>
      <w:r>
        <w:t xml:space="preserve"> Resource Allocation Request</w:t>
      </w:r>
      <w:r w:rsidR="00E23C58">
        <w:t>,</w:t>
      </w:r>
      <w:r>
        <w:t xml:space="preserve"> which will include specification for </w:t>
      </w:r>
      <w:r w:rsidR="00E23C58">
        <w:t xml:space="preserve">the </w:t>
      </w:r>
      <w:r>
        <w:t xml:space="preserve">resources sought by </w:t>
      </w:r>
      <w:r w:rsidR="00E23C58">
        <w:t xml:space="preserve">the </w:t>
      </w:r>
      <w:r>
        <w:t>Customer.</w:t>
      </w:r>
    </w:p>
    <w:p w14:paraId="25C1FFB7" w14:textId="294F3BB1" w:rsidR="00E06C51" w:rsidRDefault="009F191F" w:rsidP="009F191F">
      <w:r w:rsidRPr="00496D69">
        <w:t xml:space="preserve"> </w:t>
      </w:r>
    </w:p>
    <w:p w14:paraId="1E7BC97A" w14:textId="3BD2826C" w:rsidR="00E06C51" w:rsidRPr="00CD34E7" w:rsidRDefault="00E06C51" w:rsidP="00CD34E7">
      <w:pPr>
        <w:pStyle w:val="Heading3"/>
      </w:pPr>
      <w:bookmarkStart w:id="17" w:name="_Toc280622122"/>
      <w:r w:rsidRPr="00CD34E7">
        <w:t>Customer service selection and request submission</w:t>
      </w:r>
      <w:bookmarkEnd w:id="17"/>
    </w:p>
    <w:p w14:paraId="079E394F" w14:textId="084A30F4" w:rsidR="00CD34E7" w:rsidRDefault="00CD34E7" w:rsidP="00CD34E7">
      <w:r>
        <w:t xml:space="preserve">Submitting a request for resources is a simple procedure that </w:t>
      </w:r>
      <w:r w:rsidR="00E23C58">
        <w:t xml:space="preserve">the </w:t>
      </w:r>
      <w:r>
        <w:t xml:space="preserve">Customer needs to follow in order to start the process of Pay-for-Use resources negotiation. </w:t>
      </w:r>
    </w:p>
    <w:p w14:paraId="5C094205" w14:textId="77777777" w:rsidR="00CD34E7" w:rsidRPr="00CD34E7" w:rsidRDefault="00CD34E7" w:rsidP="00CD34E7">
      <w:r w:rsidRPr="00CD34E7">
        <w:t>Actions to be taken are congenial to steps required in Pool creation.</w:t>
      </w:r>
    </w:p>
    <w:p w14:paraId="6A36AE1A" w14:textId="5012EE1E" w:rsidR="00CD34E7" w:rsidRDefault="00E23C58" w:rsidP="00CD34E7">
      <w:r>
        <w:t xml:space="preserve">The </w:t>
      </w:r>
      <w:r w:rsidR="00CD34E7">
        <w:t>Customer clicks on a 'Create new RA Request' button</w:t>
      </w:r>
      <w:r w:rsidR="003B217F">
        <w:t>,</w:t>
      </w:r>
      <w:r w:rsidR="00CD34E7">
        <w:t xml:space="preserve"> which initiates Resource Allocation Request form. </w:t>
      </w:r>
      <w:r>
        <w:t>The f</w:t>
      </w:r>
      <w:r w:rsidR="00CD34E7">
        <w:t>rom is divided into 2 parts:</w:t>
      </w:r>
    </w:p>
    <w:p w14:paraId="4EC2180D" w14:textId="0145D316" w:rsidR="00CD34E7" w:rsidRDefault="00CD34E7" w:rsidP="001E30CE">
      <w:pPr>
        <w:pStyle w:val="ListParagraph"/>
        <w:numPr>
          <w:ilvl w:val="0"/>
          <w:numId w:val="27"/>
        </w:numPr>
      </w:pPr>
      <w:r>
        <w:t xml:space="preserve">First, 'Basic Info' specifies </w:t>
      </w:r>
      <w:r w:rsidR="00E23C58">
        <w:t xml:space="preserve">the </w:t>
      </w:r>
      <w:r>
        <w:t xml:space="preserve">general information about the request and </w:t>
      </w:r>
      <w:r w:rsidR="00E23C58">
        <w:t xml:space="preserve">the </w:t>
      </w:r>
      <w:r>
        <w:t>Customer (period for requested resources, name of the VO that Customer is affiliated with, name of the Project that will use allocated resources, what kind of computations will be performed).</w:t>
      </w:r>
    </w:p>
    <w:p w14:paraId="07218730" w14:textId="6D277D66" w:rsidR="00CD34E7" w:rsidRDefault="00CD34E7" w:rsidP="001E30CE">
      <w:pPr>
        <w:pStyle w:val="ListParagraph"/>
        <w:numPr>
          <w:ilvl w:val="0"/>
          <w:numId w:val="27"/>
        </w:numPr>
        <w:jc w:val="left"/>
      </w:pPr>
      <w:r>
        <w:t>Second, 'Resources and Metrics' contains</w:t>
      </w:r>
      <w:r w:rsidR="00E23C58">
        <w:t xml:space="preserve"> the</w:t>
      </w:r>
      <w:r>
        <w:t xml:space="preserve"> technical description of the requested resources. Metrics that</w:t>
      </w:r>
      <w:r w:rsidR="00E23C58">
        <w:t xml:space="preserve"> the</w:t>
      </w:r>
      <w:r>
        <w:t xml:space="preserve"> Customer needs to fill in are either adequate to those specified in Resource Pool or have their equivalents.</w:t>
      </w:r>
    </w:p>
    <w:p w14:paraId="4BB3CA81" w14:textId="77777777" w:rsidR="00CD34E7" w:rsidRDefault="00CD34E7" w:rsidP="00CD34E7">
      <w:pPr>
        <w:jc w:val="center"/>
      </w:pPr>
    </w:p>
    <w:p w14:paraId="2C4BF576" w14:textId="77777777" w:rsidR="00CD34E7" w:rsidRDefault="00CD34E7" w:rsidP="00CD34E7">
      <w:pPr>
        <w:jc w:val="center"/>
      </w:pPr>
      <w:r>
        <w:rPr>
          <w:noProof/>
          <w:lang w:val="en-US" w:eastAsia="en-US"/>
        </w:rPr>
        <w:drawing>
          <wp:inline distT="0" distB="0" distL="0" distR="0" wp14:anchorId="572745C1" wp14:editId="2C3D6E0E">
            <wp:extent cx="4131945" cy="5708650"/>
            <wp:effectExtent l="0" t="0" r="8255" b="635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31945" cy="5708650"/>
                    </a:xfrm>
                    <a:prstGeom prst="rect">
                      <a:avLst/>
                    </a:prstGeom>
                    <a:noFill/>
                    <a:ln w="9525">
                      <a:noFill/>
                      <a:miter lim="800000"/>
                      <a:headEnd/>
                      <a:tailEnd/>
                    </a:ln>
                  </pic:spPr>
                </pic:pic>
              </a:graphicData>
            </a:graphic>
          </wp:inline>
        </w:drawing>
      </w:r>
    </w:p>
    <w:p w14:paraId="79146C1B" w14:textId="77777777" w:rsidR="00CD34E7" w:rsidRDefault="00CD34E7" w:rsidP="00CD34E7">
      <w:pPr>
        <w:jc w:val="center"/>
      </w:pPr>
    </w:p>
    <w:p w14:paraId="7BAAF55F" w14:textId="77777777" w:rsidR="00CD34E7" w:rsidRDefault="00CD34E7" w:rsidP="00CD34E7">
      <w:r>
        <w:t>After completing the form Customer can:</w:t>
      </w:r>
    </w:p>
    <w:p w14:paraId="68943924" w14:textId="1F02ADC3" w:rsidR="00CD34E7" w:rsidRDefault="003B217F" w:rsidP="001E30CE">
      <w:pPr>
        <w:numPr>
          <w:ilvl w:val="0"/>
          <w:numId w:val="26"/>
        </w:numPr>
      </w:pPr>
      <w:r>
        <w:t>S</w:t>
      </w:r>
      <w:r w:rsidR="00CD34E7">
        <w:t>end it to</w:t>
      </w:r>
      <w:r w:rsidR="00E23C58">
        <w:t xml:space="preserve"> the</w:t>
      </w:r>
      <w:r w:rsidR="00CD34E7">
        <w:t xml:space="preserve"> EGI Broker, who will look for resources available for Customer's RA Request,</w:t>
      </w:r>
    </w:p>
    <w:p w14:paraId="19610F32" w14:textId="1D4D4B21" w:rsidR="00CD34E7" w:rsidRDefault="003B217F" w:rsidP="001E30CE">
      <w:pPr>
        <w:numPr>
          <w:ilvl w:val="0"/>
          <w:numId w:val="26"/>
        </w:numPr>
      </w:pPr>
      <w:r>
        <w:t>U</w:t>
      </w:r>
      <w:r w:rsidR="00CD34E7">
        <w:t>se</w:t>
      </w:r>
      <w:r w:rsidR="00E23C58">
        <w:t xml:space="preserve"> the</w:t>
      </w:r>
      <w:r w:rsidR="00CD34E7">
        <w:t xml:space="preserve"> 'Find Pools' function</w:t>
      </w:r>
      <w:r w:rsidR="00E23C58">
        <w:t>,</w:t>
      </w:r>
      <w:r w:rsidR="00CD34E7">
        <w:t xml:space="preserve"> which will show Resource Pools Adequate for specified resources.</w:t>
      </w:r>
    </w:p>
    <w:p w14:paraId="3B90A0F8" w14:textId="6EBFB2D4" w:rsidR="00CD34E7" w:rsidRDefault="00E23C58" w:rsidP="00CD34E7">
      <w:r>
        <w:t>The s</w:t>
      </w:r>
      <w:r w:rsidR="00CD34E7">
        <w:t>econd option allows Customer to browse Pools available for his RA Request, asses</w:t>
      </w:r>
      <w:r>
        <w:t>s</w:t>
      </w:r>
      <w:r w:rsidR="00CD34E7">
        <w:t xml:space="preserve"> their adequacy as there is numeric indicator (Score) showing compatibility of a Pool with </w:t>
      </w:r>
      <w:r>
        <w:t xml:space="preserve">the </w:t>
      </w:r>
      <w:r w:rsidR="00CD34E7">
        <w:t xml:space="preserve">given Request and choose </w:t>
      </w:r>
      <w:r>
        <w:t xml:space="preserve">the </w:t>
      </w:r>
      <w:r w:rsidR="00CD34E7">
        <w:t>Pools which will contribute to Customer's RA Request.</w:t>
      </w:r>
    </w:p>
    <w:p w14:paraId="367C1F96" w14:textId="4B3C65ED" w:rsidR="00CD34E7" w:rsidRDefault="00E23C58" w:rsidP="00CD34E7">
      <w:pPr>
        <w:rPr>
          <w:lang w:val="en-US"/>
        </w:rPr>
      </w:pPr>
      <w:r>
        <w:t>The n</w:t>
      </w:r>
      <w:r w:rsidR="00CD34E7">
        <w:t>umeric indicator takes into account if</w:t>
      </w:r>
      <w:r>
        <w:t xml:space="preserve"> the</w:t>
      </w:r>
      <w:r w:rsidR="00CD34E7">
        <w:t xml:space="preserve"> resource parameters in </w:t>
      </w:r>
      <w:r>
        <w:t xml:space="preserve">the </w:t>
      </w:r>
      <w:r w:rsidR="00CD34E7">
        <w:t>Pools match</w:t>
      </w:r>
      <w:r>
        <w:t xml:space="preserve"> the</w:t>
      </w:r>
      <w:r w:rsidR="00CD34E7">
        <w:t xml:space="preserve"> metrics specified in </w:t>
      </w:r>
      <w:r>
        <w:t xml:space="preserve">the </w:t>
      </w:r>
      <w:r w:rsidR="00CD34E7">
        <w:t>RA Request and</w:t>
      </w:r>
      <w:r>
        <w:t xml:space="preserve"> the</w:t>
      </w:r>
      <w:r w:rsidR="00CD34E7">
        <w:t xml:space="preserve"> </w:t>
      </w:r>
      <w:bookmarkStart w:id="18" w:name="result_box"/>
      <w:bookmarkEnd w:id="18"/>
      <w:r w:rsidR="00CD34E7">
        <w:rPr>
          <w:lang w:val="en-US"/>
        </w:rPr>
        <w:t>calculated price for requested resources. Better offers will rank higher in the Pool list. Maximum value for a Pool score is 1.</w:t>
      </w:r>
    </w:p>
    <w:p w14:paraId="755F7B81" w14:textId="77777777" w:rsidR="00CD34E7" w:rsidRDefault="00CD34E7" w:rsidP="00CD34E7"/>
    <w:p w14:paraId="6B12026A" w14:textId="77777777" w:rsidR="00CD34E7" w:rsidRDefault="00CD34E7" w:rsidP="00CD34E7">
      <w:r>
        <w:rPr>
          <w:noProof/>
          <w:lang w:val="en-US" w:eastAsia="en-US"/>
        </w:rPr>
        <w:drawing>
          <wp:anchor distT="0" distB="0" distL="0" distR="0" simplePos="0" relativeHeight="251660800" behindDoc="0" locked="0" layoutInCell="1" allowOverlap="1" wp14:anchorId="078AA8E8" wp14:editId="6D7E79C3">
            <wp:simplePos x="0" y="0"/>
            <wp:positionH relativeFrom="column">
              <wp:align>center</wp:align>
            </wp:positionH>
            <wp:positionV relativeFrom="paragraph">
              <wp:align>top</wp:align>
            </wp:positionV>
            <wp:extent cx="5075555" cy="1341755"/>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23"/>
                    <a:stretch>
                      <a:fillRect/>
                    </a:stretch>
                  </pic:blipFill>
                  <pic:spPr bwMode="auto">
                    <a:xfrm>
                      <a:off x="0" y="0"/>
                      <a:ext cx="5075555" cy="1341755"/>
                    </a:xfrm>
                    <a:prstGeom prst="rect">
                      <a:avLst/>
                    </a:prstGeom>
                    <a:noFill/>
                    <a:ln w="9525">
                      <a:noFill/>
                      <a:miter lim="800000"/>
                      <a:headEnd/>
                      <a:tailEnd/>
                    </a:ln>
                  </pic:spPr>
                </pic:pic>
              </a:graphicData>
            </a:graphic>
          </wp:anchor>
        </w:drawing>
      </w:r>
    </w:p>
    <w:p w14:paraId="2CF394C5" w14:textId="77777777" w:rsidR="00CD34E7" w:rsidRDefault="00CD34E7" w:rsidP="00CD34E7"/>
    <w:p w14:paraId="179F1193" w14:textId="77777777" w:rsidR="00CD34E7" w:rsidRDefault="00CD34E7" w:rsidP="00CD34E7"/>
    <w:p w14:paraId="4C71FD3B" w14:textId="77777777" w:rsidR="00CD34E7" w:rsidRDefault="00CD34E7" w:rsidP="00CD34E7"/>
    <w:p w14:paraId="4C0CAF8D" w14:textId="77777777" w:rsidR="00CD34E7" w:rsidRDefault="00CD34E7" w:rsidP="00CD34E7"/>
    <w:p w14:paraId="1DB79C60" w14:textId="77777777" w:rsidR="00CD34E7" w:rsidRDefault="00CD34E7" w:rsidP="00CD34E7"/>
    <w:p w14:paraId="434DE88E" w14:textId="77777777" w:rsidR="00CD34E7" w:rsidRDefault="00CD34E7" w:rsidP="00CD34E7"/>
    <w:p w14:paraId="1EDF58A5" w14:textId="53135A79" w:rsidR="00CD34E7" w:rsidRDefault="00CD34E7" w:rsidP="00CD34E7">
      <w:r>
        <w:t>Selecting a Pool creates an OLA with</w:t>
      </w:r>
      <w:r w:rsidR="00E23C58">
        <w:t xml:space="preserve"> the</w:t>
      </w:r>
      <w:r>
        <w:t xml:space="preserve"> Resource Provider containing</w:t>
      </w:r>
      <w:r w:rsidR="00E23C58">
        <w:t xml:space="preserve"> the</w:t>
      </w:r>
      <w:r>
        <w:t xml:space="preserve"> specified parameters for requested resources and</w:t>
      </w:r>
      <w:r w:rsidR="00E23C58">
        <w:t xml:space="preserve"> the</w:t>
      </w:r>
      <w:r>
        <w:t xml:space="preserve"> total price for them.</w:t>
      </w:r>
    </w:p>
    <w:p w14:paraId="7958693C" w14:textId="15EC788D" w:rsidR="00CD34E7" w:rsidRDefault="00CD34E7" w:rsidP="00CD34E7">
      <w:r>
        <w:t>After</w:t>
      </w:r>
      <w:r w:rsidR="00E23C58">
        <w:t xml:space="preserve"> the</w:t>
      </w:r>
      <w:r>
        <w:t xml:space="preserve"> Customer chooses</w:t>
      </w:r>
      <w:r w:rsidR="00E23C58">
        <w:t xml:space="preserve"> the</w:t>
      </w:r>
      <w:r>
        <w:t xml:space="preserve"> appropriate Pools, he can send </w:t>
      </w:r>
      <w:r w:rsidR="00E23C58">
        <w:t xml:space="preserve">an </w:t>
      </w:r>
      <w:r>
        <w:t xml:space="preserve">RA Request with underpinned initial OLAs to </w:t>
      </w:r>
      <w:r w:rsidR="00E23C58">
        <w:t xml:space="preserve">the </w:t>
      </w:r>
      <w:r>
        <w:t>EGI Broker to start negotiation process.</w:t>
      </w:r>
    </w:p>
    <w:p w14:paraId="69B6E116" w14:textId="77777777" w:rsidR="001E30CE" w:rsidRDefault="001E30CE" w:rsidP="00CD34E7"/>
    <w:p w14:paraId="59D8FB17" w14:textId="001EFDAF" w:rsidR="00E06C51" w:rsidRPr="00CD34E7" w:rsidRDefault="00E06C51" w:rsidP="009F191F">
      <w:pPr>
        <w:pStyle w:val="Heading3"/>
      </w:pPr>
      <w:bookmarkStart w:id="19" w:name="_Toc280622123"/>
      <w:r w:rsidRPr="00CD34E7">
        <w:t>Customer agrees and signs an SLA</w:t>
      </w:r>
      <w:bookmarkEnd w:id="19"/>
    </w:p>
    <w:p w14:paraId="56455458" w14:textId="7C126B9A" w:rsidR="00CD34E7" w:rsidRDefault="00CD34E7" w:rsidP="00CD34E7">
      <w:r>
        <w:t xml:space="preserve">Negotiating and agreeing on resources involves all three stakeholders (Customer, Broker, Provider). Negotiation includes </w:t>
      </w:r>
      <w:r w:rsidR="00E23C58">
        <w:t xml:space="preserve">the </w:t>
      </w:r>
      <w:r>
        <w:t xml:space="preserve">amount of resources to be allocated, their technical parameters and price setting which might vary according to defined by Provider different resource offers. After agreeing on resource specification and price, </w:t>
      </w:r>
      <w:r w:rsidR="00E23C58">
        <w:t xml:space="preserve">the </w:t>
      </w:r>
      <w:r>
        <w:t xml:space="preserve">SLA can be signed. </w:t>
      </w:r>
      <w:r w:rsidR="00E23C58">
        <w:t>The P</w:t>
      </w:r>
      <w:r>
        <w:t xml:space="preserve">ay-for-Use negotiation process is consistent with </w:t>
      </w:r>
      <w:r w:rsidR="00E23C58">
        <w:t xml:space="preserve">the </w:t>
      </w:r>
      <w:r>
        <w:t>negotiations taking place in Resource Allocation Process.</w:t>
      </w:r>
    </w:p>
    <w:p w14:paraId="3CC1880A" w14:textId="7748BA2B" w:rsidR="00CD34E7" w:rsidRDefault="00CD34E7" w:rsidP="00CD34E7">
      <w:r>
        <w:t xml:space="preserve">The SLA is based on the FitSM service management standard. See Annex </w:t>
      </w:r>
      <w:r w:rsidR="007206B8">
        <w:t>3</w:t>
      </w:r>
      <w:r>
        <w:t xml:space="preserve"> – SLA template.</w:t>
      </w:r>
    </w:p>
    <w:p w14:paraId="678CB9D4" w14:textId="77777777" w:rsidR="00CD34E7" w:rsidRDefault="00CD34E7" w:rsidP="00CD34E7">
      <w:r>
        <w:t>The whole process is supported by relevant e-mail notifications.</w:t>
      </w:r>
    </w:p>
    <w:p w14:paraId="27E609CC" w14:textId="77777777" w:rsidR="001E30CE" w:rsidRDefault="001E30CE" w:rsidP="00CD34E7"/>
    <w:p w14:paraId="0454A8E4" w14:textId="07726291" w:rsidR="00E06C51" w:rsidRPr="001E30CE" w:rsidRDefault="00E06C51" w:rsidP="00E06C51">
      <w:pPr>
        <w:pStyle w:val="Heading3"/>
      </w:pPr>
      <w:bookmarkStart w:id="20" w:name="_Toc280622124"/>
      <w:r w:rsidRPr="001E30CE">
        <w:t>Broker creates a VO per contract</w:t>
      </w:r>
      <w:bookmarkEnd w:id="20"/>
    </w:p>
    <w:p w14:paraId="352BDA6A" w14:textId="77777777" w:rsidR="006A4B20" w:rsidRDefault="001E30CE" w:rsidP="001E30CE">
      <w:r>
        <w:t>A Virtual Organisation is a group of people (e.g. scientists, researchers) with common interests and requirements, who need to work collaboratively and/or share resources (e.g. data, software, expertise, CPU, storage space) regardless of geographical location. They join a VO in order to access resources to meet these needs, after agreeing to a set of rules, Policies and SLAs that govern their access and security rights (to users, resources and data). The Broker will create one or more Virtual Organisations (VOs) in a primary and a backup VO management system, according to the requirements specified by the customer. The procedure to create and deploy a VO in the EGI infrastructure is described in Proc14</w:t>
      </w:r>
      <w:r>
        <w:rPr>
          <w:rStyle w:val="FootnoteReference"/>
        </w:rPr>
        <w:footnoteReference w:id="7"/>
      </w:r>
      <w:r>
        <w:t xml:space="preserve">.  </w:t>
      </w:r>
    </w:p>
    <w:p w14:paraId="4A9D223F" w14:textId="6E66EC3F" w:rsidR="001E30CE" w:rsidRDefault="001E30CE" w:rsidP="001E30CE">
      <w:r>
        <w:t xml:space="preserve">Regarding pay-for-use, we envisage two different scenarios depending on the requirements of the customer. </w:t>
      </w:r>
    </w:p>
    <w:p w14:paraId="0937ACF9" w14:textId="2B6D657B" w:rsidR="001E30CE" w:rsidRDefault="001E30CE" w:rsidP="001E30CE">
      <w:pPr>
        <w:pStyle w:val="ListParagraph"/>
        <w:numPr>
          <w:ilvl w:val="0"/>
          <w:numId w:val="45"/>
        </w:numPr>
      </w:pPr>
      <w:r w:rsidRPr="001E30CE">
        <w:rPr>
          <w:b/>
        </w:rPr>
        <w:lastRenderedPageBreak/>
        <w:t>Scenario A:</w:t>
      </w:r>
      <w:r>
        <w:t xml:space="preserve"> The broker may create a VO per contract when the contract covers all the associated Res</w:t>
      </w:r>
      <w:r w:rsidR="006A4B20">
        <w:t xml:space="preserve">ource Providers. </w:t>
      </w:r>
      <w:r>
        <w:t>Different level</w:t>
      </w:r>
      <w:r w:rsidR="006A4B20">
        <w:t>s</w:t>
      </w:r>
      <w:r>
        <w:t xml:space="preserve"> of SLAs may be supported as needed by using VO groups associated with different priority queues and/or quotas.</w:t>
      </w:r>
    </w:p>
    <w:p w14:paraId="37F37704" w14:textId="700E998D" w:rsidR="001E30CE" w:rsidRDefault="001E30CE" w:rsidP="001E30CE">
      <w:pPr>
        <w:pStyle w:val="ListParagraph"/>
        <w:numPr>
          <w:ilvl w:val="0"/>
          <w:numId w:val="45"/>
        </w:numPr>
      </w:pPr>
      <w:r w:rsidRPr="001E30CE">
        <w:rPr>
          <w:b/>
        </w:rPr>
        <w:t>Scenario B:</w:t>
      </w:r>
      <w:r>
        <w:t xml:space="preserve"> The broker may create a VO per customer or use case when the customer creates one contract per resource provider. In this case</w:t>
      </w:r>
      <w:r w:rsidR="006A4B20">
        <w:t>,</w:t>
      </w:r>
      <w:r>
        <w:t xml:space="preserve"> the Broker will create one VO for the customer that m</w:t>
      </w:r>
      <w:r w:rsidR="006A4B20">
        <w:t>ay cover more than one contract</w:t>
      </w:r>
      <w:r>
        <w:t xml:space="preserve"> with Resource Providers.</w:t>
      </w:r>
    </w:p>
    <w:p w14:paraId="3F1293CD" w14:textId="77777777" w:rsidR="001E30CE" w:rsidRPr="00E06C51" w:rsidRDefault="001E30CE" w:rsidP="00E06C51"/>
    <w:p w14:paraId="149B57B0" w14:textId="660AAE10" w:rsidR="00E06C51" w:rsidRPr="00CD34E7" w:rsidRDefault="00E06C51" w:rsidP="00CD34E7">
      <w:pPr>
        <w:pStyle w:val="Heading3"/>
      </w:pPr>
      <w:bookmarkStart w:id="21" w:name="_Toc280622125"/>
      <w:r w:rsidRPr="00CD34E7">
        <w:t>Allocating capacity</w:t>
      </w:r>
      <w:bookmarkEnd w:id="21"/>
    </w:p>
    <w:p w14:paraId="679FB917" w14:textId="2DD83047" w:rsidR="00CD34E7" w:rsidRDefault="00CD34E7" w:rsidP="00CD34E7">
      <w:pPr>
        <w:rPr>
          <w:lang w:val="en-US"/>
        </w:rPr>
      </w:pPr>
      <w:r>
        <w:rPr>
          <w:lang w:val="en-US"/>
        </w:rPr>
        <w:t>On the basis of</w:t>
      </w:r>
      <w:r w:rsidR="00E23C58">
        <w:rPr>
          <w:lang w:val="en-US"/>
        </w:rPr>
        <w:t xml:space="preserve"> the</w:t>
      </w:r>
      <w:r>
        <w:rPr>
          <w:lang w:val="en-US"/>
        </w:rPr>
        <w:t xml:space="preserve"> signed OLA</w:t>
      </w:r>
      <w:r w:rsidR="00E23C58">
        <w:rPr>
          <w:lang w:val="en-US"/>
        </w:rPr>
        <w:t>, the</w:t>
      </w:r>
      <w:r>
        <w:rPr>
          <w:lang w:val="en-US"/>
        </w:rPr>
        <w:t xml:space="preserve"> Provider receives notification that between given dates</w:t>
      </w:r>
      <w:r w:rsidR="00E23C58">
        <w:rPr>
          <w:lang w:val="en-US"/>
        </w:rPr>
        <w:t>,</w:t>
      </w:r>
      <w:r>
        <w:rPr>
          <w:lang w:val="en-US"/>
        </w:rPr>
        <w:t xml:space="preserve"> machines needs to be appropriately reconfigured. Reconfiguration will consist of enabling a specific VO to access</w:t>
      </w:r>
      <w:r w:rsidR="00714FC1">
        <w:rPr>
          <w:lang w:val="en-US"/>
        </w:rPr>
        <w:t xml:space="preserve"> the</w:t>
      </w:r>
      <w:r>
        <w:rPr>
          <w:lang w:val="en-US"/>
        </w:rPr>
        <w:t xml:space="preserve"> machines and allocate resources accordingly to </w:t>
      </w:r>
      <w:r w:rsidR="00714FC1">
        <w:rPr>
          <w:lang w:val="en-US"/>
        </w:rPr>
        <w:t xml:space="preserve">the </w:t>
      </w:r>
      <w:r>
        <w:rPr>
          <w:lang w:val="en-US"/>
        </w:rPr>
        <w:t>signed OLA (resource metrics) and local policies.</w:t>
      </w:r>
    </w:p>
    <w:p w14:paraId="758C96C5" w14:textId="6E396358" w:rsidR="00CD34E7" w:rsidRDefault="00CD34E7" w:rsidP="00CD34E7">
      <w:pPr>
        <w:rPr>
          <w:lang w:val="en-US"/>
        </w:rPr>
      </w:pPr>
      <w:r>
        <w:rPr>
          <w:lang w:val="en-US"/>
        </w:rPr>
        <w:t>Provider can manage allocation using system notifications, a list of currently binding OLAs (which will tell Provider about specific OLAs, their parameters and dates for allocation so adequate changes of enabling or disabling access to machines can be made) or Pool information view. From the Poo</w:t>
      </w:r>
      <w:r w:rsidR="006A4B20">
        <w:rPr>
          <w:lang w:val="en-US"/>
        </w:rPr>
        <w:t>l</w:t>
      </w:r>
      <w:r w:rsidR="00714FC1">
        <w:rPr>
          <w:lang w:val="en-US"/>
        </w:rPr>
        <w:t xml:space="preserve">, one </w:t>
      </w:r>
      <w:r>
        <w:rPr>
          <w:lang w:val="en-US"/>
        </w:rPr>
        <w:t xml:space="preserve">can discover what resource capacity is left for allocation for the Customers at </w:t>
      </w:r>
      <w:r w:rsidR="00714FC1">
        <w:rPr>
          <w:lang w:val="en-US"/>
        </w:rPr>
        <w:t xml:space="preserve">that </w:t>
      </w:r>
      <w:r>
        <w:rPr>
          <w:lang w:val="en-US"/>
        </w:rPr>
        <w:t xml:space="preserve">moment, how future allocations will look (based on signed OLAs) and how </w:t>
      </w:r>
      <w:r w:rsidR="00714FC1">
        <w:rPr>
          <w:lang w:val="en-US"/>
        </w:rPr>
        <w:t xml:space="preserve">many </w:t>
      </w:r>
      <w:r>
        <w:rPr>
          <w:lang w:val="en-US"/>
        </w:rPr>
        <w:t xml:space="preserve">resources </w:t>
      </w:r>
      <w:proofErr w:type="gramStart"/>
      <w:r w:rsidR="00714FC1">
        <w:rPr>
          <w:lang w:val="en-US"/>
        </w:rPr>
        <w:t xml:space="preserve">were </w:t>
      </w:r>
      <w:r>
        <w:rPr>
          <w:lang w:val="en-US"/>
        </w:rPr>
        <w:t>used by the customers</w:t>
      </w:r>
      <w:proofErr w:type="gramEnd"/>
      <w:r>
        <w:rPr>
          <w:lang w:val="en-US"/>
        </w:rPr>
        <w:t xml:space="preserve"> in the past.</w:t>
      </w:r>
    </w:p>
    <w:p w14:paraId="46BCFE42" w14:textId="77777777" w:rsidR="001E30CE" w:rsidRDefault="001E30CE" w:rsidP="00CD34E7">
      <w:pPr>
        <w:rPr>
          <w:lang w:val="en-US"/>
        </w:rPr>
      </w:pPr>
    </w:p>
    <w:p w14:paraId="1DD5228E" w14:textId="093EED6E" w:rsidR="00E06C51" w:rsidRPr="001E30CE" w:rsidRDefault="00E06C51" w:rsidP="00E06C51">
      <w:pPr>
        <w:pStyle w:val="Heading3"/>
      </w:pPr>
      <w:bookmarkStart w:id="22" w:name="_Toc280622126"/>
      <w:r w:rsidRPr="001E30CE">
        <w:t>Customer adds/enables users</w:t>
      </w:r>
      <w:bookmarkEnd w:id="22"/>
    </w:p>
    <w:p w14:paraId="5B72FB33" w14:textId="6290897A" w:rsidR="001E30CE" w:rsidRDefault="001E30CE" w:rsidP="001E30CE">
      <w:r w:rsidRPr="001E30CE">
        <w:t>The Customer should appoint a contact person and deputy that will be allocated the VO manager role in the corresponding VOs in order to manage the user registration/deregistration using the VO management system (VOMS). The VO manager may create one more VO groups in order to allocate users into different SLA Levels.</w:t>
      </w:r>
    </w:p>
    <w:p w14:paraId="3F3F06AD" w14:textId="77777777" w:rsidR="001E30CE" w:rsidRPr="001E30CE" w:rsidRDefault="001E30CE" w:rsidP="001E30CE"/>
    <w:p w14:paraId="00AA02A5" w14:textId="21634776" w:rsidR="00E06C51" w:rsidRPr="00E06C51" w:rsidRDefault="00E06C51" w:rsidP="00E06C51">
      <w:pPr>
        <w:pStyle w:val="Heading3"/>
      </w:pPr>
      <w:bookmarkStart w:id="23" w:name="_Toc280622127"/>
      <w:r>
        <w:t xml:space="preserve">Customer </w:t>
      </w:r>
      <w:r w:rsidR="001E30CE">
        <w:t>usage and accounting</w:t>
      </w:r>
      <w:bookmarkEnd w:id="23"/>
    </w:p>
    <w:p w14:paraId="721EDA49" w14:textId="173B8707" w:rsidR="00937440" w:rsidRPr="00E06C51" w:rsidRDefault="00937440" w:rsidP="00937440">
      <w:pPr>
        <w:pStyle w:val="Heading4"/>
        <w:numPr>
          <w:ilvl w:val="0"/>
          <w:numId w:val="0"/>
        </w:numPr>
        <w:rPr>
          <w:rFonts w:eastAsia="Times New Roman" w:cs="Times New Roman"/>
          <w:b w:val="0"/>
          <w:bCs w:val="0"/>
          <w:i w:val="0"/>
          <w:iCs w:val="0"/>
          <w:color w:val="auto"/>
        </w:rPr>
      </w:pPr>
      <w:r w:rsidRPr="00E06C51">
        <w:rPr>
          <w:rFonts w:eastAsia="Times New Roman" w:cs="Times New Roman"/>
          <w:b w:val="0"/>
          <w:bCs w:val="0"/>
          <w:i w:val="0"/>
          <w:iCs w:val="0"/>
          <w:color w:val="auto"/>
        </w:rPr>
        <w:t>The consumer uses the services and receives a monthly usage report. However,</w:t>
      </w:r>
      <w:r w:rsidR="007864F6">
        <w:rPr>
          <w:rFonts w:eastAsia="Times New Roman" w:cs="Times New Roman"/>
          <w:b w:val="0"/>
          <w:bCs w:val="0"/>
          <w:i w:val="0"/>
          <w:iCs w:val="0"/>
          <w:color w:val="auto"/>
        </w:rPr>
        <w:t xml:space="preserve"> users will have access to the Accounting P</w:t>
      </w:r>
      <w:r w:rsidRPr="00E06C51">
        <w:rPr>
          <w:rFonts w:eastAsia="Times New Roman" w:cs="Times New Roman"/>
          <w:b w:val="0"/>
          <w:bCs w:val="0"/>
          <w:i w:val="0"/>
          <w:iCs w:val="0"/>
          <w:color w:val="auto"/>
        </w:rPr>
        <w:t>ortal for their VO (updated once a day).</w:t>
      </w:r>
    </w:p>
    <w:p w14:paraId="1F0B5C45" w14:textId="2AA52AC5" w:rsidR="00C671F7" w:rsidRPr="00496D69" w:rsidRDefault="00C671F7" w:rsidP="00C671F7">
      <w:r w:rsidRPr="00496D69">
        <w:t xml:space="preserve">The Accounting Portal is the central tool to visualize the computation time and jobs that are run in the infrastructure, their site, VO, date, efficiency, etc. The portal has many specialized views and reports. For the pay-for-use activity, the general, cloud and restricted user data views were supplemented with a new Computation Cost metric. </w:t>
      </w:r>
      <w:proofErr w:type="gramStart"/>
      <w:r w:rsidRPr="00496D69">
        <w:t>This metric estimates</w:t>
      </w:r>
      <w:proofErr w:type="gramEnd"/>
      <w:r w:rsidRPr="00496D69">
        <w:t xml:space="preserve"> the cost incurred in computations.</w:t>
      </w:r>
    </w:p>
    <w:p w14:paraId="11DF8E99" w14:textId="0276850C" w:rsidR="00C671F7" w:rsidRDefault="00C671F7" w:rsidP="00C671F7">
      <w:r w:rsidRPr="00496D69">
        <w:t>In order to do these computations, the Portal needs to know the price in euros for normalized HEPSPEC06 hour (for Grid jobs) or euros per Wall clock hour (for Cloud jobs) for each site,</w:t>
      </w:r>
      <w:r w:rsidR="007864F6">
        <w:t xml:space="preserve"> GB/month (for storage)</w:t>
      </w:r>
      <w:r w:rsidRPr="00496D69">
        <w:t xml:space="preserve"> and the current applicable VAT. </w:t>
      </w:r>
      <w:r w:rsidR="00714FC1">
        <w:t>This</w:t>
      </w:r>
      <w:r w:rsidR="00714FC1" w:rsidRPr="00496D69">
        <w:t xml:space="preserve"> </w:t>
      </w:r>
      <w:r w:rsidRPr="00496D69">
        <w:t xml:space="preserve">data </w:t>
      </w:r>
      <w:r w:rsidR="00714FC1">
        <w:t>is</w:t>
      </w:r>
      <w:r w:rsidR="00714FC1" w:rsidRPr="00496D69">
        <w:t xml:space="preserve"> </w:t>
      </w:r>
      <w:r w:rsidRPr="00496D69">
        <w:t>pulled from the GOCDB extension data for each site in the PoC. With this, the portal can convert normalized or wall hours to estimated prices in euros. Sites can also formulate special prices for individual users.</w:t>
      </w:r>
    </w:p>
    <w:p w14:paraId="4EDF31CE" w14:textId="77777777" w:rsidR="003B217F" w:rsidRPr="00496D69" w:rsidRDefault="003B217F" w:rsidP="00C671F7"/>
    <w:p w14:paraId="486E3AA7" w14:textId="77777777" w:rsidR="00C671F7" w:rsidRPr="00496D69" w:rsidRDefault="00C671F7" w:rsidP="00C671F7">
      <w:r w:rsidRPr="00496D69">
        <w:rPr>
          <w:noProof/>
          <w:lang w:val="en-US" w:eastAsia="en-US"/>
        </w:rPr>
        <w:lastRenderedPageBreak/>
        <w:drawing>
          <wp:inline distT="0" distB="0" distL="0" distR="0" wp14:anchorId="47CD05EA" wp14:editId="1F68B568">
            <wp:extent cx="5935980" cy="3455216"/>
            <wp:effectExtent l="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3455216"/>
                    </a:xfrm>
                    <a:prstGeom prst="rect">
                      <a:avLst/>
                    </a:prstGeom>
                    <a:noFill/>
                    <a:ln>
                      <a:noFill/>
                    </a:ln>
                  </pic:spPr>
                </pic:pic>
              </a:graphicData>
            </a:graphic>
          </wp:inline>
        </w:drawing>
      </w:r>
    </w:p>
    <w:p w14:paraId="7B07BBB9" w14:textId="77777777" w:rsidR="009F191F" w:rsidRDefault="009F191F" w:rsidP="009F191F"/>
    <w:p w14:paraId="41942614" w14:textId="2A38944D" w:rsidR="009F191F" w:rsidRDefault="009F191F" w:rsidP="009F191F">
      <w:r w:rsidRPr="00496D69">
        <w:t>SLA reporting</w:t>
      </w:r>
      <w:r w:rsidR="00194961">
        <w:t xml:space="preserve"> will be part of e-GRANT</w:t>
      </w:r>
      <w:r w:rsidRPr="00496D69">
        <w:t xml:space="preserve">. If needed, regular accounting reports can be generated based on </w:t>
      </w:r>
      <w:r w:rsidR="00194961">
        <w:t>the agreed SLA</w:t>
      </w:r>
      <w:r w:rsidRPr="00496D69">
        <w:t xml:space="preserve">. </w:t>
      </w:r>
    </w:p>
    <w:p w14:paraId="17DAD316" w14:textId="77777777" w:rsidR="006A4B20" w:rsidRPr="00496D69" w:rsidRDefault="006A4B20" w:rsidP="009F191F"/>
    <w:p w14:paraId="126A9CBB" w14:textId="252408A2" w:rsidR="00C671F7" w:rsidRPr="00CD34E7" w:rsidRDefault="00E06C51" w:rsidP="00CD34E7">
      <w:pPr>
        <w:pStyle w:val="Heading3"/>
      </w:pPr>
      <w:bookmarkStart w:id="24" w:name="_Toc280622128"/>
      <w:r w:rsidRPr="00CD34E7">
        <w:t>Customer receives an invoice and pays</w:t>
      </w:r>
      <w:bookmarkEnd w:id="24"/>
    </w:p>
    <w:p w14:paraId="0B5F8E57" w14:textId="19BB9D77" w:rsidR="008D17A2" w:rsidRDefault="009F191F" w:rsidP="008D17A2">
      <w:r w:rsidRPr="00496D69">
        <w:t xml:space="preserve">The advantage of integrating invoicing with e-GRANT is that SLA may contain information about </w:t>
      </w:r>
      <w:r w:rsidR="00714FC1">
        <w:t xml:space="preserve">the </w:t>
      </w:r>
      <w:r w:rsidRPr="00496D69">
        <w:t xml:space="preserve">valid final price. For example, </w:t>
      </w:r>
      <w:r w:rsidR="00194961">
        <w:t xml:space="preserve">an </w:t>
      </w:r>
      <w:r w:rsidRPr="00496D69">
        <w:t xml:space="preserve">SLA can have data on </w:t>
      </w:r>
      <w:r w:rsidR="00714FC1">
        <w:t xml:space="preserve">the </w:t>
      </w:r>
      <w:r w:rsidRPr="00496D69">
        <w:t>active alloca</w:t>
      </w:r>
      <w:r w:rsidR="00194961">
        <w:t>tion period or level of guarante</w:t>
      </w:r>
      <w:r w:rsidRPr="00496D69">
        <w:t xml:space="preserve">es or fixed/special price for </w:t>
      </w:r>
      <w:r w:rsidR="00714FC1">
        <w:t xml:space="preserve">the </w:t>
      </w:r>
      <w:r w:rsidRPr="00496D69">
        <w:t>contract. Additionally, pricing scheme</w:t>
      </w:r>
      <w:r w:rsidR="00194961">
        <w:t>s need</w:t>
      </w:r>
      <w:r w:rsidRPr="00496D69">
        <w:t xml:space="preserve"> to be implemented in e-GRANT to give at least </w:t>
      </w:r>
      <w:r w:rsidR="00194961">
        <w:t xml:space="preserve">an </w:t>
      </w:r>
      <w:r w:rsidRPr="00496D69">
        <w:t xml:space="preserve">estimate of the price for </w:t>
      </w:r>
      <w:r w:rsidR="00714FC1">
        <w:t xml:space="preserve">the </w:t>
      </w:r>
      <w:r w:rsidRPr="00496D69">
        <w:t xml:space="preserve">customer before </w:t>
      </w:r>
      <w:r w:rsidR="00714FC1">
        <w:t xml:space="preserve">an </w:t>
      </w:r>
      <w:r w:rsidRPr="00496D69">
        <w:t>SLA is signed. Generated e-invoices can be available in e-GRANT together with all</w:t>
      </w:r>
      <w:r w:rsidR="00297867">
        <w:t xml:space="preserve"> other documents related to SLA</w:t>
      </w:r>
      <w:r w:rsidR="006605FC" w:rsidRPr="00496D69">
        <w:t>.</w:t>
      </w:r>
    </w:p>
    <w:p w14:paraId="2ACE98BD" w14:textId="40E0AF89" w:rsidR="008D17A2" w:rsidRDefault="008D17A2" w:rsidP="008D17A2">
      <w:r>
        <w:t xml:space="preserve">Initially, the </w:t>
      </w:r>
      <w:r w:rsidRPr="008D17A2">
        <w:t xml:space="preserve">customer </w:t>
      </w:r>
      <w:r>
        <w:t xml:space="preserve">will </w:t>
      </w:r>
      <w:r w:rsidR="00714FC1" w:rsidRPr="008D17A2">
        <w:t xml:space="preserve">directly </w:t>
      </w:r>
      <w:r>
        <w:t>pay</w:t>
      </w:r>
      <w:r w:rsidRPr="008D17A2">
        <w:t xml:space="preserve"> the service provider(s)</w:t>
      </w:r>
      <w:r>
        <w:t xml:space="preserve">. </w:t>
      </w:r>
      <w:r w:rsidRPr="00496D69">
        <w:t>Future work will be on describing a more integrated Broker role</w:t>
      </w:r>
      <w:r>
        <w:t xml:space="preserve"> with EGI.eu serving as an intermediary between customers and providers to reduce many-to-many relationships, with an associated business model e.g. percentage of transactions, per contract fee</w:t>
      </w:r>
      <w:r w:rsidRPr="00496D69">
        <w:t xml:space="preserve">. See section </w:t>
      </w:r>
      <w:r w:rsidRPr="00496D69">
        <w:fldChar w:fldCharType="begin"/>
      </w:r>
      <w:r w:rsidRPr="00496D69">
        <w:instrText xml:space="preserve"> REF _Ref265766059 \r \h </w:instrText>
      </w:r>
      <w:r w:rsidRPr="00496D69">
        <w:fldChar w:fldCharType="separate"/>
      </w:r>
      <w:r>
        <w:t>4.2</w:t>
      </w:r>
      <w:r w:rsidRPr="00496D69">
        <w:fldChar w:fldCharType="end"/>
      </w:r>
      <w:r w:rsidRPr="00496D69">
        <w:t>.</w:t>
      </w:r>
    </w:p>
    <w:p w14:paraId="5464806D" w14:textId="7263007E" w:rsidR="00CD34E7" w:rsidRDefault="0060235F" w:rsidP="008D17A2">
      <w:r>
        <w:t>This work will be part of 2015 activities.</w:t>
      </w:r>
    </w:p>
    <w:p w14:paraId="754FC920" w14:textId="38ADD0D7" w:rsidR="008D17A2" w:rsidRPr="008D17A2" w:rsidRDefault="008D17A2" w:rsidP="008D17A2"/>
    <w:p w14:paraId="411B4E87" w14:textId="69657BEB" w:rsidR="006605FC" w:rsidRPr="00496D69" w:rsidRDefault="004C12D4" w:rsidP="006605FC">
      <w:r>
        <w:br w:type="page"/>
      </w:r>
    </w:p>
    <w:p w14:paraId="35DB0DBD" w14:textId="3EB8ADA3" w:rsidR="006605FC" w:rsidRPr="00496D69" w:rsidRDefault="006605FC" w:rsidP="00147F3C">
      <w:pPr>
        <w:pStyle w:val="Heading2"/>
      </w:pPr>
      <w:bookmarkStart w:id="25" w:name="_Toc280622129"/>
      <w:r w:rsidRPr="00496D69">
        <w:lastRenderedPageBreak/>
        <w:t>IT Service Management</w:t>
      </w:r>
      <w:bookmarkEnd w:id="25"/>
    </w:p>
    <w:p w14:paraId="3496AB0D" w14:textId="2FC032C4" w:rsidR="006C4D38" w:rsidRPr="006C4D38" w:rsidRDefault="006605FC" w:rsidP="006C4D38">
      <w:pPr>
        <w:pStyle w:val="Heading3"/>
      </w:pPr>
      <w:bookmarkStart w:id="26" w:name="_Toc280622130"/>
      <w:r w:rsidRPr="00496D69">
        <w:t>FitSM Standard</w:t>
      </w:r>
      <w:bookmarkEnd w:id="26"/>
    </w:p>
    <w:p w14:paraId="132CEFE9" w14:textId="4E97287F" w:rsidR="006C4D38" w:rsidRPr="006C4D38" w:rsidRDefault="006C4D38" w:rsidP="006C4D38">
      <w:r w:rsidRPr="006C4D38">
        <w:t>In order to deliver services to the quality and level of professionalism required for paid use, some form of formal m</w:t>
      </w:r>
      <w:r>
        <w:t xml:space="preserve">anagement approach is required. </w:t>
      </w:r>
      <w:r w:rsidRPr="006C4D38">
        <w:t>EGI selected the FitSM standard, created by the FP7 FedSM project (</w:t>
      </w:r>
      <w:r>
        <w:t xml:space="preserve">in which EGI.eu is a partner). </w:t>
      </w:r>
      <w:r w:rsidRPr="006C4D38">
        <w:t xml:space="preserve">FitSM is based on the international standard, ISO/IEC 20,000 and takes input from other approaches such as the ITIL best practice framework and COBIT governance framework. It is a standards family offering the basic requirements for a managed IT service as well as concrete support for implementation including documents, templates and management tools. FitSM supports both federated models and other situations where ITSM is not well established and existing approaches are too </w:t>
      </w:r>
      <w:proofErr w:type="gramStart"/>
      <w:r w:rsidRPr="006C4D38">
        <w:t>heavyweight</w:t>
      </w:r>
      <w:proofErr w:type="gramEnd"/>
      <w:r w:rsidRPr="006C4D38">
        <w:t xml:space="preserve"> or make invalid assumptions. </w:t>
      </w:r>
    </w:p>
    <w:p w14:paraId="1A66CE99" w14:textId="0E8E5515" w:rsidR="006C4D38" w:rsidRDefault="006C4D38" w:rsidP="006C4D38">
      <w:r w:rsidRPr="006C4D38">
        <w:t>Participating in FedSM also provided EGI.eu with consultancy on how to introduce formal service manag</w:t>
      </w:r>
      <w:r>
        <w:t>ement, which benefitted the Pay-for-U</w:t>
      </w:r>
      <w:r w:rsidRPr="006C4D38">
        <w:t>se PoC, especially as key partner Cyfronet (who develop the e</w:t>
      </w:r>
      <w:r>
        <w:t>-GRANT</w:t>
      </w:r>
      <w:r w:rsidRPr="006C4D38">
        <w:t xml:space="preserve"> tool) are also implementing FitSM and are part of the FedSM project. Consultancy provides active support to help EGI.eu support transit of the EGI community from a research mode to a service delivery model based on a clear idea of customer needs and value delivered, and so supported EGI sustainability efforts.</w:t>
      </w:r>
    </w:p>
    <w:p w14:paraId="0562C08D" w14:textId="1AB20A16" w:rsidR="006C4D38" w:rsidRPr="006C4D38" w:rsidRDefault="003B45C0" w:rsidP="006C4D38">
      <w:pPr>
        <w:rPr>
          <w:rFonts w:eastAsiaTheme="majorEastAsia" w:cstheme="majorBidi"/>
          <w:b/>
          <w:bCs/>
          <w:color w:val="4F81BD" w:themeColor="accent1"/>
        </w:rPr>
      </w:pPr>
      <w:r>
        <w:t>Pay-for-use implementation will re-use EGI’s overall ITSM processes and procedures, only revising as necessary e.g. SLAs, OLAs (see following section).</w:t>
      </w:r>
    </w:p>
    <w:p w14:paraId="29B2F729" w14:textId="7510812C" w:rsidR="006605FC" w:rsidRPr="00496D69" w:rsidRDefault="006605FC" w:rsidP="006C4D38">
      <w:pPr>
        <w:pStyle w:val="Heading3"/>
      </w:pPr>
      <w:bookmarkStart w:id="27" w:name="_Toc280622131"/>
      <w:r w:rsidRPr="00496D69">
        <w:t>SLAs, OLAs, and Contracts</w:t>
      </w:r>
      <w:bookmarkEnd w:id="27"/>
    </w:p>
    <w:p w14:paraId="04C97EF4" w14:textId="0DC49930" w:rsidR="006605FC" w:rsidRDefault="006605FC" w:rsidP="004C12D4">
      <w:r w:rsidRPr="00496D69">
        <w:t xml:space="preserve">EGI has been working over the last year to restructure its SLA and OLA framework with a service-oriented approach using FitSM to </w:t>
      </w:r>
      <w:r w:rsidR="00886A22">
        <w:t xml:space="preserve">implement better business practices and to </w:t>
      </w:r>
      <w:r w:rsidRPr="00496D69">
        <w:t>understand the types of agreements between the various providers. Also, the individual content of the current SLAs w</w:t>
      </w:r>
      <w:r w:rsidR="00886A22">
        <w:t xml:space="preserve">ere reviewed </w:t>
      </w:r>
      <w:r w:rsidRPr="00496D69">
        <w:t xml:space="preserve">to ensure appropriate language is included regarding liabilities. </w:t>
      </w:r>
      <w:r w:rsidR="00886A22">
        <w:t xml:space="preserve">A new user </w:t>
      </w:r>
      <w:r w:rsidRPr="00496D69">
        <w:t xml:space="preserve">SLA has been </w:t>
      </w:r>
      <w:r w:rsidR="00886A22">
        <w:t xml:space="preserve">developed and is </w:t>
      </w:r>
      <w:r w:rsidRPr="00496D69">
        <w:t xml:space="preserve">provided </w:t>
      </w:r>
      <w:r w:rsidR="007206B8">
        <w:t>as part of Annex 3</w:t>
      </w:r>
      <w:r w:rsidRPr="00496D69">
        <w:t>.</w:t>
      </w:r>
    </w:p>
    <w:p w14:paraId="2C61EAE9" w14:textId="59AE8DD2" w:rsidR="00886A22" w:rsidRPr="00496D69" w:rsidRDefault="00886A22" w:rsidP="004C12D4">
      <w:r>
        <w:t>Contracts are still handled on an individual provider level according to the organization terms and conditions. An EGI.eu broker contract will be created as the business model develops in 2015.</w:t>
      </w:r>
    </w:p>
    <w:p w14:paraId="6AFCE6BA" w14:textId="77777777" w:rsidR="006605FC" w:rsidRPr="00496D69" w:rsidRDefault="006605FC" w:rsidP="00147F3C">
      <w:pPr>
        <w:pStyle w:val="Heading3"/>
      </w:pPr>
      <w:bookmarkStart w:id="28" w:name="_Toc280622132"/>
      <w:r w:rsidRPr="00496D69">
        <w:t>Service Catalogue Record</w:t>
      </w:r>
      <w:bookmarkEnd w:id="28"/>
    </w:p>
    <w:p w14:paraId="01B55C69" w14:textId="3DB7158B" w:rsidR="00B73333" w:rsidRDefault="00886A22" w:rsidP="00B73333">
      <w:r>
        <w:t>A</w:t>
      </w:r>
      <w:r w:rsidR="00B73333">
        <w:t xml:space="preserve"> Service Catalogue Record (SCR)</w:t>
      </w:r>
      <w:r w:rsidR="006605FC" w:rsidRPr="00496D69">
        <w:t xml:space="preserve"> </w:t>
      </w:r>
      <w:r>
        <w:t xml:space="preserve">was produced </w:t>
      </w:r>
      <w:r w:rsidR="006605FC" w:rsidRPr="00496D69">
        <w:t>for specifying the minimum required information any resource provider will need to provide for being included in pay-for-use service provision</w:t>
      </w:r>
      <w:r>
        <w:t xml:space="preserve"> that includes the organisation general information, service offering and service level capabilities</w:t>
      </w:r>
      <w:r w:rsidR="006605FC" w:rsidRPr="00496D69">
        <w:t xml:space="preserve">. </w:t>
      </w:r>
      <w:r w:rsidR="00B73333">
        <w:t>The structure takes input from fields required in e-GRANT, information</w:t>
      </w:r>
      <w:r w:rsidR="006605FC" w:rsidRPr="00496D69">
        <w:t xml:space="preserve"> provided by the Helix Nebula Marketplace</w:t>
      </w:r>
      <w:r w:rsidR="00B73333">
        <w:t>,</w:t>
      </w:r>
      <w:r w:rsidR="006605FC" w:rsidRPr="00496D69">
        <w:t xml:space="preserve"> and </w:t>
      </w:r>
      <w:r w:rsidR="00B73333">
        <w:t xml:space="preserve">common technical requirement requests from external organisations looking to partner with EGI (e.g. Engineering, </w:t>
      </w:r>
      <w:proofErr w:type="spellStart"/>
      <w:r w:rsidR="00B73333">
        <w:t>Zenotech</w:t>
      </w:r>
      <w:proofErr w:type="spellEnd"/>
      <w:r w:rsidR="00B73333">
        <w:t xml:space="preserve">). </w:t>
      </w:r>
      <w:proofErr w:type="gramStart"/>
      <w:r w:rsidR="003B45C0">
        <w:t>This can be completed by current or new providers through an easy to use Google Form, which automatically collates information within a Google Spreadsheet</w:t>
      </w:r>
      <w:proofErr w:type="gramEnd"/>
      <w:r w:rsidR="003B45C0">
        <w:t xml:space="preserve">. </w:t>
      </w:r>
      <w:r w:rsidR="00B73333">
        <w:t>The SCR</w:t>
      </w:r>
      <w:r w:rsidR="007206B8">
        <w:t xml:space="preserve"> template is provided in Annex 4</w:t>
      </w:r>
      <w:r w:rsidR="00B73333">
        <w:t>.</w:t>
      </w:r>
    </w:p>
    <w:p w14:paraId="44001830" w14:textId="27A3C02A" w:rsidR="00B73333" w:rsidRPr="004C12D4" w:rsidRDefault="00B73333" w:rsidP="00B73333">
      <w:pPr>
        <w:suppressAutoHyphens w:val="0"/>
        <w:spacing w:before="0" w:after="0" w:line="240" w:lineRule="auto"/>
        <w:jc w:val="left"/>
      </w:pPr>
      <w:r>
        <w:br w:type="page"/>
      </w:r>
    </w:p>
    <w:p w14:paraId="093031A5" w14:textId="1D07E168" w:rsidR="006605FC" w:rsidRPr="00496D69" w:rsidRDefault="006605FC" w:rsidP="006605FC">
      <w:pPr>
        <w:pStyle w:val="Heading1"/>
      </w:pPr>
      <w:bookmarkStart w:id="29" w:name="_Toc280622133"/>
      <w:r w:rsidRPr="00496D69">
        <w:lastRenderedPageBreak/>
        <w:t>Business Models</w:t>
      </w:r>
      <w:bookmarkEnd w:id="29"/>
    </w:p>
    <w:p w14:paraId="18ED3699" w14:textId="77777777" w:rsidR="006605FC" w:rsidRPr="00496D69" w:rsidRDefault="006605FC" w:rsidP="006605FC">
      <w:pPr>
        <w:pStyle w:val="Heading2"/>
      </w:pPr>
      <w:bookmarkStart w:id="30" w:name="_Toc280622134"/>
      <w:r w:rsidRPr="00496D69">
        <w:t>Pricing Schemes</w:t>
      </w:r>
      <w:bookmarkEnd w:id="30"/>
    </w:p>
    <w:p w14:paraId="65C6E892" w14:textId="7A21B5A5" w:rsidR="006C4D38" w:rsidRDefault="006605FC" w:rsidP="006605FC">
      <w:r w:rsidRPr="00496D69">
        <w:t>The EGI pay-for-use activity starte</w:t>
      </w:r>
      <w:r>
        <w:t xml:space="preserve">d to look at pricing </w:t>
      </w:r>
      <w:r w:rsidR="00B73333">
        <w:t>starting with</w:t>
      </w:r>
      <w:r>
        <w:t xml:space="preserve"> H</w:t>
      </w:r>
      <w:r w:rsidRPr="00496D69">
        <w:t>E</w:t>
      </w:r>
      <w:r>
        <w:t>P</w:t>
      </w:r>
      <w:r w:rsidRPr="00496D69">
        <w:t xml:space="preserve">SPEC/hr. (Grid), </w:t>
      </w:r>
      <w:proofErr w:type="spellStart"/>
      <w:r w:rsidRPr="00496D69">
        <w:t>Wallclock</w:t>
      </w:r>
      <w:proofErr w:type="spellEnd"/>
      <w:r w:rsidRPr="00496D69">
        <w:t>/hr. (Cloud) and GB*month (Storage). However, it will be important to offer flexibility to resource providers to create service packages. There are a number of pricing schemes available</w:t>
      </w:r>
      <w:r w:rsidR="00B73333">
        <w:t xml:space="preserve"> (see table), however</w:t>
      </w:r>
      <w:r w:rsidRPr="00496D69">
        <w:t xml:space="preserve"> pricing schemes and service packages are not unlimited, as it will depend on the technical functionality and capabilities to account for the u</w:t>
      </w:r>
      <w:r w:rsidR="006C4D38" w:rsidRPr="00496D69">
        <w:t>sage.</w:t>
      </w:r>
    </w:p>
    <w:p w14:paraId="2CAFE392" w14:textId="77777777" w:rsidR="006C4D38" w:rsidRDefault="006C4D38" w:rsidP="006C4D38">
      <w:r w:rsidRPr="00496D69">
        <w:t xml:space="preserve">The GOCDB offers a flexible solution in that, extensions are almost unlimited and various columns can be added and formulas created that could allow any service provider to dictate their own pricing and service packages. </w:t>
      </w:r>
      <w:r>
        <w:t>Pricing schemes can also be handled directly through e-GRANT.</w:t>
      </w:r>
    </w:p>
    <w:p w14:paraId="32A00397" w14:textId="77777777" w:rsidR="006C4D38" w:rsidRPr="00496D69" w:rsidRDefault="006C4D38" w:rsidP="006605FC"/>
    <w:tbl>
      <w:tblPr>
        <w:tblStyle w:val="MediumShading1-Accent1"/>
        <w:tblW w:w="0" w:type="auto"/>
        <w:tblLook w:val="04A0" w:firstRow="1" w:lastRow="0" w:firstColumn="1" w:lastColumn="0" w:noHBand="0" w:noVBand="1"/>
      </w:tblPr>
      <w:tblGrid>
        <w:gridCol w:w="1351"/>
        <w:gridCol w:w="7971"/>
      </w:tblGrid>
      <w:tr w:rsidR="006C4D38" w14:paraId="73A6B77F" w14:textId="77777777" w:rsidTr="006C4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tcPr>
          <w:p w14:paraId="440BD2D5" w14:textId="15A05D31" w:rsidR="006C4D38" w:rsidRDefault="006C4D38" w:rsidP="006605FC">
            <w:r>
              <w:t>Variables</w:t>
            </w:r>
          </w:p>
        </w:tc>
        <w:tc>
          <w:tcPr>
            <w:tcW w:w="7971" w:type="dxa"/>
          </w:tcPr>
          <w:p w14:paraId="14A406D4" w14:textId="4423D121" w:rsidR="006C4D38" w:rsidRDefault="006C4D38" w:rsidP="006605FC">
            <w:pPr>
              <w:cnfStyle w:val="100000000000" w:firstRow="1" w:lastRow="0" w:firstColumn="0" w:lastColumn="0" w:oddVBand="0" w:evenVBand="0" w:oddHBand="0" w:evenHBand="0" w:firstRowFirstColumn="0" w:firstRowLastColumn="0" w:lastRowFirstColumn="0" w:lastRowLastColumn="0"/>
            </w:pPr>
            <w:r>
              <w:t>Description</w:t>
            </w:r>
          </w:p>
        </w:tc>
      </w:tr>
      <w:tr w:rsidR="006C4D38" w14:paraId="5908E9F5" w14:textId="77777777" w:rsidTr="006C4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tcPr>
          <w:p w14:paraId="5DDA8416" w14:textId="2CA9697F" w:rsidR="006C4D38" w:rsidRPr="006C4D38" w:rsidRDefault="006C4D38" w:rsidP="006605FC">
            <w:pPr>
              <w:rPr>
                <w:rFonts w:ascii="Calibri" w:hAnsi="Calibri"/>
                <w:sz w:val="20"/>
                <w:szCs w:val="20"/>
              </w:rPr>
            </w:pPr>
            <w:r w:rsidRPr="006C4D38">
              <w:rPr>
                <w:rFonts w:ascii="Calibri" w:hAnsi="Calibri" w:cs="Arial"/>
                <w:bCs w:val="0"/>
                <w:kern w:val="24"/>
                <w:sz w:val="20"/>
                <w:szCs w:val="20"/>
              </w:rPr>
              <w:t>Subscription</w:t>
            </w:r>
          </w:p>
        </w:tc>
        <w:tc>
          <w:tcPr>
            <w:tcW w:w="7971" w:type="dxa"/>
          </w:tcPr>
          <w:p w14:paraId="230A3110" w14:textId="7A410134" w:rsidR="006C4D38" w:rsidRPr="006C4D38" w:rsidRDefault="006C4D38" w:rsidP="006605FC">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C4D38">
              <w:rPr>
                <w:rFonts w:ascii="Calibri" w:eastAsia="Calibri" w:hAnsi="Calibri" w:cs="Arial"/>
                <w:bCs/>
                <w:kern w:val="24"/>
                <w:sz w:val="20"/>
                <w:szCs w:val="20"/>
              </w:rPr>
              <w:t>Pay for X number of resources from the price calculated from the GOCDB, which is already associated to a resource type for a given time. Billing can be done at end of cycle to adjust for unused resources or can be stimulated as “use or lose” as you had to reserve the resources.</w:t>
            </w:r>
          </w:p>
        </w:tc>
      </w:tr>
      <w:tr w:rsidR="006C4D38" w14:paraId="6FDCE4FA" w14:textId="77777777" w:rsidTr="006C4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tcPr>
          <w:p w14:paraId="46045038" w14:textId="2AD82074" w:rsidR="006C4D38" w:rsidRPr="006C4D38" w:rsidRDefault="006C4D38" w:rsidP="006605FC">
            <w:pPr>
              <w:rPr>
                <w:rFonts w:ascii="Calibri" w:hAnsi="Calibri"/>
                <w:sz w:val="20"/>
                <w:szCs w:val="20"/>
              </w:rPr>
            </w:pPr>
            <w:r w:rsidRPr="006C4D38">
              <w:rPr>
                <w:rFonts w:ascii="Calibri" w:hAnsi="Calibri" w:cs="Arial"/>
                <w:kern w:val="24"/>
                <w:sz w:val="20"/>
                <w:szCs w:val="20"/>
              </w:rPr>
              <w:t>Usage</w:t>
            </w:r>
          </w:p>
        </w:tc>
        <w:tc>
          <w:tcPr>
            <w:tcW w:w="7971" w:type="dxa"/>
          </w:tcPr>
          <w:p w14:paraId="4061BFA8" w14:textId="77777777" w:rsidR="006C4D38" w:rsidRPr="006C4D38" w:rsidRDefault="006C4D38">
            <w:pPr>
              <w:pStyle w:val="NormalWeb"/>
              <w:spacing w:before="0" w:beforeAutospacing="0" w:after="0" w:afterAutospacing="0" w:line="276" w:lineRule="auto"/>
              <w:cnfStyle w:val="000000010000" w:firstRow="0" w:lastRow="0" w:firstColumn="0" w:lastColumn="0" w:oddVBand="0" w:evenVBand="0" w:oddHBand="0" w:evenHBand="1" w:firstRowFirstColumn="0" w:firstRowLastColumn="0" w:lastRowFirstColumn="0" w:lastRowLastColumn="0"/>
              <w:rPr>
                <w:rFonts w:ascii="Calibri" w:hAnsi="Calibri" w:cs="Arial"/>
              </w:rPr>
            </w:pPr>
            <w:r w:rsidRPr="006C4D38">
              <w:rPr>
                <w:rFonts w:ascii="Calibri" w:eastAsia="Calibri" w:hAnsi="Calibri" w:cs="Arial"/>
                <w:kern w:val="24"/>
              </w:rPr>
              <w:t>Usage Volume 1: First X amount is Y; anything over N decreases to Z.</w:t>
            </w:r>
          </w:p>
          <w:p w14:paraId="2E86439F" w14:textId="6E8257F1" w:rsidR="006C4D38" w:rsidRPr="006C4D38" w:rsidRDefault="006C4D38" w:rsidP="006605FC">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6C4D38">
              <w:rPr>
                <w:rFonts w:ascii="Calibri" w:eastAsia="Calibri" w:hAnsi="Calibri" w:cs="Arial"/>
                <w:kern w:val="24"/>
                <w:sz w:val="20"/>
                <w:szCs w:val="20"/>
              </w:rPr>
              <w:t>Usage Volume 2: Up to X amount is Y based on availability; anything ove</w:t>
            </w:r>
            <w:r>
              <w:rPr>
                <w:rFonts w:ascii="Calibri" w:eastAsia="Calibri" w:hAnsi="Calibri" w:cs="Arial"/>
                <w:kern w:val="24"/>
                <w:sz w:val="20"/>
                <w:szCs w:val="20"/>
              </w:rPr>
              <w:t xml:space="preserve">r N increases to Z to lean on a third </w:t>
            </w:r>
            <w:r w:rsidRPr="006C4D38">
              <w:rPr>
                <w:rFonts w:ascii="Calibri" w:eastAsia="Calibri" w:hAnsi="Calibri" w:cs="Arial"/>
                <w:kern w:val="24"/>
                <w:sz w:val="20"/>
                <w:szCs w:val="20"/>
              </w:rPr>
              <w:t>party supplier.</w:t>
            </w:r>
          </w:p>
        </w:tc>
      </w:tr>
      <w:tr w:rsidR="006C4D38" w14:paraId="44386D0A" w14:textId="77777777" w:rsidTr="006C4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tcPr>
          <w:p w14:paraId="08495032" w14:textId="555F3947" w:rsidR="006C4D38" w:rsidRPr="006C4D38" w:rsidRDefault="006C4D38" w:rsidP="006605FC">
            <w:pPr>
              <w:rPr>
                <w:rFonts w:ascii="Calibri" w:hAnsi="Calibri"/>
                <w:sz w:val="20"/>
                <w:szCs w:val="20"/>
              </w:rPr>
            </w:pPr>
            <w:r w:rsidRPr="006C4D38">
              <w:rPr>
                <w:rFonts w:ascii="Calibri" w:hAnsi="Calibri" w:cs="Arial"/>
                <w:kern w:val="24"/>
                <w:sz w:val="20"/>
                <w:szCs w:val="20"/>
              </w:rPr>
              <w:t>Freemium</w:t>
            </w:r>
          </w:p>
        </w:tc>
        <w:tc>
          <w:tcPr>
            <w:tcW w:w="7971" w:type="dxa"/>
          </w:tcPr>
          <w:p w14:paraId="7F964DED" w14:textId="412532DC" w:rsidR="006C4D38" w:rsidRPr="006C4D38" w:rsidRDefault="006C4D38" w:rsidP="006605FC">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C4D38">
              <w:rPr>
                <w:rFonts w:ascii="Calibri" w:eastAsia="Calibri" w:hAnsi="Calibri" w:cs="Arial"/>
                <w:kern w:val="24"/>
                <w:sz w:val="20"/>
                <w:szCs w:val="20"/>
              </w:rPr>
              <w:t>First X amount is free; anything over N decreases to Z (probably more for storage).</w:t>
            </w:r>
          </w:p>
        </w:tc>
      </w:tr>
      <w:tr w:rsidR="006C4D38" w14:paraId="407FADE3" w14:textId="77777777" w:rsidTr="006C4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tcPr>
          <w:p w14:paraId="43BC00DC" w14:textId="4B1CED99" w:rsidR="006C4D38" w:rsidRPr="006C4D38" w:rsidRDefault="006C4D38" w:rsidP="006605FC">
            <w:pPr>
              <w:rPr>
                <w:rFonts w:ascii="Calibri" w:hAnsi="Calibri"/>
                <w:sz w:val="20"/>
                <w:szCs w:val="20"/>
              </w:rPr>
            </w:pPr>
            <w:r w:rsidRPr="006C4D38">
              <w:rPr>
                <w:rFonts w:ascii="Calibri" w:hAnsi="Calibri" w:cs="Arial"/>
                <w:kern w:val="24"/>
                <w:sz w:val="20"/>
                <w:szCs w:val="20"/>
              </w:rPr>
              <w:t>Overage</w:t>
            </w:r>
          </w:p>
        </w:tc>
        <w:tc>
          <w:tcPr>
            <w:tcW w:w="7971" w:type="dxa"/>
          </w:tcPr>
          <w:p w14:paraId="1E79C4CD" w14:textId="2FD3F1F5" w:rsidR="006C4D38" w:rsidRPr="006C4D38" w:rsidRDefault="006C4D38" w:rsidP="006605FC">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6C4D38">
              <w:rPr>
                <w:rFonts w:ascii="Calibri" w:eastAsia="Calibri" w:hAnsi="Calibri" w:cs="Arial"/>
                <w:kern w:val="24"/>
                <w:sz w:val="20"/>
                <w:szCs w:val="20"/>
              </w:rPr>
              <w:t>Price changes if exceeding the original allotted amount.</w:t>
            </w:r>
          </w:p>
        </w:tc>
      </w:tr>
      <w:tr w:rsidR="006C4D38" w14:paraId="6C5C7922" w14:textId="77777777" w:rsidTr="006C4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tcPr>
          <w:p w14:paraId="7D3EA6E4" w14:textId="70F602A4" w:rsidR="006C4D38" w:rsidRPr="006C4D38" w:rsidRDefault="006C4D38" w:rsidP="006605FC">
            <w:pPr>
              <w:rPr>
                <w:rFonts w:ascii="Calibri" w:hAnsi="Calibri"/>
                <w:sz w:val="20"/>
                <w:szCs w:val="20"/>
              </w:rPr>
            </w:pPr>
            <w:r w:rsidRPr="006C4D38">
              <w:rPr>
                <w:rFonts w:ascii="Calibri" w:hAnsi="Calibri" w:cs="Arial"/>
                <w:kern w:val="24"/>
                <w:sz w:val="20"/>
                <w:szCs w:val="20"/>
              </w:rPr>
              <w:t>Pay-you-go</w:t>
            </w:r>
          </w:p>
        </w:tc>
        <w:tc>
          <w:tcPr>
            <w:tcW w:w="7971" w:type="dxa"/>
          </w:tcPr>
          <w:p w14:paraId="67957954" w14:textId="28D04816" w:rsidR="006C4D38" w:rsidRPr="006C4D38" w:rsidRDefault="006C4D38" w:rsidP="006605FC">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C4D38">
              <w:rPr>
                <w:rFonts w:ascii="Calibri" w:eastAsia="Calibri" w:hAnsi="Calibri" w:cs="Arial"/>
                <w:kern w:val="24"/>
                <w:sz w:val="20"/>
                <w:szCs w:val="20"/>
              </w:rPr>
              <w:t>No or minimum limitations are given on the number of resources that can be consumed. Billing is done on a periodic basis (e.g. monthly) based on actual consumption. Probably not until later or with only trusted users.</w:t>
            </w:r>
          </w:p>
        </w:tc>
      </w:tr>
    </w:tbl>
    <w:p w14:paraId="26E295A0" w14:textId="77777777" w:rsidR="00B73333" w:rsidRPr="00496D69" w:rsidRDefault="00B73333" w:rsidP="006605FC"/>
    <w:p w14:paraId="1D1A8C1B" w14:textId="0C20405C" w:rsidR="00B73333" w:rsidRDefault="006C4D38" w:rsidP="006C4D38">
      <w:r>
        <w:t>Other option being explored is the concept of “</w:t>
      </w:r>
      <w:r w:rsidR="003B45C0">
        <w:t>Flavours</w:t>
      </w:r>
      <w:r>
        <w:t xml:space="preserve">”, which is being used in the EGI Federated Cloud as well as at CSC. This potentially presents the easiest </w:t>
      </w:r>
      <w:r w:rsidR="003B45C0">
        <w:t xml:space="preserve">implementation </w:t>
      </w:r>
      <w:r>
        <w:t>option moving forward.</w:t>
      </w:r>
      <w:r w:rsidRPr="006C4D38">
        <w:t xml:space="preserve"> </w:t>
      </w:r>
      <w:r>
        <w:t xml:space="preserve">However, even </w:t>
      </w:r>
      <w:r w:rsidR="003B45C0">
        <w:t xml:space="preserve">if </w:t>
      </w:r>
      <w:r>
        <w:t>it a</w:t>
      </w:r>
      <w:r w:rsidRPr="006C4D38">
        <w:t>llows providers flexibility to apply price</w:t>
      </w:r>
      <w:r w:rsidR="003B45C0">
        <w:t>s</w:t>
      </w:r>
      <w:r w:rsidRPr="006C4D38">
        <w:t xml:space="preserve"> to </w:t>
      </w:r>
      <w:r w:rsidR="003B45C0">
        <w:t xml:space="preserve">specific </w:t>
      </w:r>
      <w:r w:rsidRPr="006C4D38">
        <w:t>customer</w:t>
      </w:r>
      <w:r>
        <w:t xml:space="preserve"> and p</w:t>
      </w:r>
      <w:r w:rsidRPr="006C4D38">
        <w:t>otential</w:t>
      </w:r>
      <w:r>
        <w:t>ly increases</w:t>
      </w:r>
      <w:r w:rsidRPr="006C4D38">
        <w:t xml:space="preserve"> customer appreciation</w:t>
      </w:r>
      <w:r>
        <w:t xml:space="preserve"> with tailored pricing, it also r</w:t>
      </w:r>
      <w:r w:rsidRPr="006C4D38">
        <w:t xml:space="preserve">equires </w:t>
      </w:r>
      <w:r>
        <w:t xml:space="preserve">more </w:t>
      </w:r>
      <w:r w:rsidRPr="006C4D38">
        <w:t>understanding of specific customer needs (overhead)</w:t>
      </w:r>
      <w:r>
        <w:t xml:space="preserve"> and results in l</w:t>
      </w:r>
      <w:r w:rsidRPr="006C4D38">
        <w:t>ess automation (difficulty for long-tail)</w:t>
      </w:r>
      <w:r>
        <w:t>.</w:t>
      </w:r>
    </w:p>
    <w:p w14:paraId="72CA2C65" w14:textId="3F9F06E0" w:rsidR="006C4D38" w:rsidRPr="00496D69" w:rsidRDefault="006C4D38" w:rsidP="006605FC">
      <w:r w:rsidRPr="006C4D38">
        <w:rPr>
          <w:noProof/>
          <w:lang w:val="en-US" w:eastAsia="en-US"/>
        </w:rPr>
        <w:drawing>
          <wp:inline distT="0" distB="0" distL="0" distR="0" wp14:anchorId="480C2F12" wp14:editId="7DD4B5B5">
            <wp:extent cx="5941060" cy="1977950"/>
            <wp:effectExtent l="0" t="0" r="2540" b="381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1977950"/>
                    </a:xfrm>
                    <a:prstGeom prst="rect">
                      <a:avLst/>
                    </a:prstGeom>
                    <a:noFill/>
                    <a:ln>
                      <a:noFill/>
                    </a:ln>
                  </pic:spPr>
                </pic:pic>
              </a:graphicData>
            </a:graphic>
          </wp:inline>
        </w:drawing>
      </w:r>
    </w:p>
    <w:p w14:paraId="2A6FFD5A" w14:textId="77777777" w:rsidR="006605FC" w:rsidRPr="00496D69" w:rsidRDefault="006605FC" w:rsidP="006605FC">
      <w:pPr>
        <w:pStyle w:val="Heading2"/>
      </w:pPr>
      <w:bookmarkStart w:id="31" w:name="_Ref265766059"/>
      <w:bookmarkStart w:id="32" w:name="_Toc280622135"/>
      <w:r w:rsidRPr="00496D69">
        <w:t>Broker Models</w:t>
      </w:r>
      <w:bookmarkEnd w:id="31"/>
      <w:bookmarkEnd w:id="32"/>
    </w:p>
    <w:p w14:paraId="2557253D" w14:textId="77777777" w:rsidR="006605FC" w:rsidRPr="00496D69" w:rsidRDefault="006605FC" w:rsidP="006605FC">
      <w:r w:rsidRPr="00496D69">
        <w:t xml:space="preserve">As EGI operates in a distributed environment, services are provided by a variety of different organisations spread across Europe and beyond, it considered </w:t>
      </w:r>
      <w:r w:rsidRPr="00496D69">
        <w:rPr>
          <w:szCs w:val="22"/>
        </w:rPr>
        <w:t xml:space="preserve">and proposed different roles, models and plans for applying those within EGI. </w:t>
      </w:r>
      <w:r w:rsidRPr="00496D69">
        <w:t xml:space="preserve">EGI.eu could play the role of a ‘federator’, providing the necessary </w:t>
      </w:r>
      <w:r w:rsidRPr="00496D69">
        <w:lastRenderedPageBreak/>
        <w:t xml:space="preserve">technology, processes and governance to enable users to access an integrated set of services from autonomous organisations. The NGIs could also play a similar role on a national level. </w:t>
      </w:r>
    </w:p>
    <w:p w14:paraId="1B3C49D6" w14:textId="77777777" w:rsidR="006605FC" w:rsidRPr="00496D69" w:rsidRDefault="006605FC" w:rsidP="006605FC">
      <w:r w:rsidRPr="00496D69">
        <w:t>Three main models were presented that could apply within the EGI ecosystem: The ‘Independent Advisor’ model, the ‘Matchmaker’ model and the ‘One Stop Shop’ model. In the ‘Independent Advisor’ model, the federator provides a general listing of services, facilitates relationships between customers, consumers and resource providers while playing only a support role if required during the service lifecycle. Through the federator, resource providers can promote their services to customers, while retaining the direct dialogue concerning the resource allocation, contracts and financial transactions. This model requires the customer to interact within individual (potentially multiple) resource providers to obtain the services it requires. Therefore, interactions are decentralised leading to higher overheads for the number of relationships that customers/resource providers must maintain. The federator is able to fund the services it provides through a membership model, which restricts the customers and resource providers that can use them. This is the current model used by EGI.eu.</w:t>
      </w:r>
    </w:p>
    <w:p w14:paraId="72E964D1" w14:textId="77777777" w:rsidR="006605FC" w:rsidRPr="00496D69" w:rsidRDefault="006605FC" w:rsidP="006605FC">
      <w:pPr>
        <w:pStyle w:val="Caption"/>
        <w:keepNext/>
        <w:jc w:val="center"/>
      </w:pPr>
      <w:bookmarkStart w:id="33" w:name="_Toc390418169"/>
      <w:bookmarkStart w:id="34" w:name="_Toc390853998"/>
      <w:r w:rsidRPr="00496D69">
        <w:t xml:space="preserve">Figure </w:t>
      </w:r>
      <w:r w:rsidRPr="00496D69">
        <w:fldChar w:fldCharType="begin"/>
      </w:r>
      <w:r w:rsidRPr="00496D69">
        <w:instrText xml:space="preserve"> SEQ Figure \* ARABIC </w:instrText>
      </w:r>
      <w:r w:rsidRPr="00496D69">
        <w:fldChar w:fldCharType="separate"/>
      </w:r>
      <w:r>
        <w:rPr>
          <w:noProof/>
        </w:rPr>
        <w:t>1</w:t>
      </w:r>
      <w:r w:rsidRPr="00496D69">
        <w:fldChar w:fldCharType="end"/>
      </w:r>
      <w:r w:rsidRPr="00496D69">
        <w:t xml:space="preserve"> - The Independent Advisor model</w:t>
      </w:r>
      <w:bookmarkEnd w:id="33"/>
      <w:bookmarkEnd w:id="34"/>
    </w:p>
    <w:p w14:paraId="7ECD8A1A" w14:textId="77777777" w:rsidR="006605FC" w:rsidRPr="00496D69" w:rsidRDefault="006605FC" w:rsidP="006605FC">
      <w:r w:rsidRPr="00496D69">
        <w:rPr>
          <w:noProof/>
          <w:lang w:val="en-US" w:eastAsia="en-US"/>
        </w:rPr>
        <w:drawing>
          <wp:inline distT="0" distB="0" distL="0" distR="0" wp14:anchorId="6AA2A5E0" wp14:editId="7CC27EC1">
            <wp:extent cx="5749200" cy="228600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5749200" cy="2286000"/>
                    </a:xfrm>
                    <a:prstGeom prst="rect">
                      <a:avLst/>
                    </a:prstGeom>
                  </pic:spPr>
                </pic:pic>
              </a:graphicData>
            </a:graphic>
          </wp:inline>
        </w:drawing>
      </w:r>
    </w:p>
    <w:p w14:paraId="2E38021B" w14:textId="77777777" w:rsidR="006605FC" w:rsidRPr="00496D69" w:rsidRDefault="006605FC" w:rsidP="006605FC">
      <w:r w:rsidRPr="00496D69">
        <w:t xml:space="preserve">In the ‘Matchmaker’ model, the </w:t>
      </w:r>
      <w:proofErr w:type="gramStart"/>
      <w:r w:rsidRPr="00496D69">
        <w:t>resource allocation is managed by the federator</w:t>
      </w:r>
      <w:proofErr w:type="gramEnd"/>
      <w:r w:rsidRPr="00496D69">
        <w:t xml:space="preserve">. The customer discusses requirements and receives a resource allocation from the federator with a resource provider. The </w:t>
      </w:r>
      <w:proofErr w:type="gramStart"/>
      <w:r w:rsidRPr="00496D69">
        <w:t>contractual agreement is established by the federator</w:t>
      </w:r>
      <w:proofErr w:type="gramEnd"/>
      <w:r w:rsidRPr="00496D69">
        <w:t xml:space="preserve"> with the customer on behalf of the resource provider but any financial transaction is handled directly between the customer and resource provider with the resource provider paying the federator for establishing the contractual agreement. This model is more suitable for customers who need access to many resource providers.</w:t>
      </w:r>
    </w:p>
    <w:p w14:paraId="35B5869F" w14:textId="77777777" w:rsidR="006605FC" w:rsidRPr="00496D69" w:rsidRDefault="006605FC" w:rsidP="006605FC">
      <w:pPr>
        <w:pStyle w:val="Caption"/>
        <w:keepNext/>
        <w:jc w:val="center"/>
      </w:pPr>
      <w:bookmarkStart w:id="35" w:name="_Toc390418170"/>
      <w:bookmarkStart w:id="36" w:name="_Toc390853999"/>
      <w:r w:rsidRPr="00496D69">
        <w:t xml:space="preserve">Figure </w:t>
      </w:r>
      <w:r w:rsidRPr="00496D69">
        <w:fldChar w:fldCharType="begin"/>
      </w:r>
      <w:r w:rsidRPr="00496D69">
        <w:instrText xml:space="preserve"> SEQ Figure \* ARABIC </w:instrText>
      </w:r>
      <w:r w:rsidRPr="00496D69">
        <w:fldChar w:fldCharType="separate"/>
      </w:r>
      <w:r>
        <w:rPr>
          <w:noProof/>
        </w:rPr>
        <w:t>2</w:t>
      </w:r>
      <w:r w:rsidRPr="00496D69">
        <w:fldChar w:fldCharType="end"/>
      </w:r>
      <w:r w:rsidRPr="00496D69">
        <w:t xml:space="preserve"> - The 'Matchmaker' Model</w:t>
      </w:r>
      <w:bookmarkEnd w:id="35"/>
      <w:bookmarkEnd w:id="36"/>
    </w:p>
    <w:p w14:paraId="0FFA602D" w14:textId="77777777" w:rsidR="006605FC" w:rsidRPr="00496D69" w:rsidRDefault="006605FC" w:rsidP="006605FC">
      <w:r w:rsidRPr="00496D69">
        <w:rPr>
          <w:noProof/>
          <w:lang w:val="en-US" w:eastAsia="en-US"/>
        </w:rPr>
        <w:drawing>
          <wp:inline distT="0" distB="0" distL="0" distR="0" wp14:anchorId="4C85A008" wp14:editId="3D593EBB">
            <wp:extent cx="5760000" cy="231840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5760000" cy="2318400"/>
                    </a:xfrm>
                    <a:prstGeom prst="rect">
                      <a:avLst/>
                    </a:prstGeom>
                  </pic:spPr>
                </pic:pic>
              </a:graphicData>
            </a:graphic>
          </wp:inline>
        </w:drawing>
      </w:r>
    </w:p>
    <w:p w14:paraId="13484CBB" w14:textId="77777777" w:rsidR="006605FC" w:rsidRPr="00496D69" w:rsidRDefault="006605FC" w:rsidP="006605FC">
      <w:r w:rsidRPr="00496D69">
        <w:lastRenderedPageBreak/>
        <w:t>The ‘One Stop Shop’ model fully relies on the federator to handle the service publication, matchmaking, contract and agreement negotiation, as well as financial transactions. The resource provider receives payment for the resources used by the consumer collected by the federator from the customer. Reliance on such a service reduces organisation overhead on both customers and resource providers by offering them a single point-of-contact to many independent counter-parts.</w:t>
      </w:r>
    </w:p>
    <w:p w14:paraId="57B4661E" w14:textId="77777777" w:rsidR="006605FC" w:rsidRPr="00496D69" w:rsidRDefault="006605FC" w:rsidP="006605FC">
      <w:pPr>
        <w:pStyle w:val="Caption"/>
        <w:keepNext/>
        <w:jc w:val="center"/>
      </w:pPr>
      <w:bookmarkStart w:id="37" w:name="_Toc390418171"/>
      <w:bookmarkStart w:id="38" w:name="_Toc390854000"/>
      <w:r w:rsidRPr="00496D69">
        <w:t xml:space="preserve">Figure </w:t>
      </w:r>
      <w:r w:rsidRPr="00496D69">
        <w:fldChar w:fldCharType="begin"/>
      </w:r>
      <w:r w:rsidRPr="00496D69">
        <w:instrText xml:space="preserve"> SEQ Figure \* ARABIC </w:instrText>
      </w:r>
      <w:r w:rsidRPr="00496D69">
        <w:fldChar w:fldCharType="separate"/>
      </w:r>
      <w:r>
        <w:rPr>
          <w:noProof/>
        </w:rPr>
        <w:t>3</w:t>
      </w:r>
      <w:r w:rsidRPr="00496D69">
        <w:fldChar w:fldCharType="end"/>
      </w:r>
      <w:r w:rsidRPr="00496D69">
        <w:t xml:space="preserve"> - The ‘One Stop Shop’</w:t>
      </w:r>
      <w:bookmarkEnd w:id="37"/>
      <w:bookmarkEnd w:id="38"/>
    </w:p>
    <w:p w14:paraId="3EBE71FA" w14:textId="77777777" w:rsidR="006605FC" w:rsidRPr="00496D69" w:rsidRDefault="006605FC" w:rsidP="006605FC">
      <w:r w:rsidRPr="00496D69">
        <w:rPr>
          <w:noProof/>
          <w:lang w:val="en-US" w:eastAsia="en-US"/>
        </w:rPr>
        <w:drawing>
          <wp:inline distT="0" distB="0" distL="0" distR="0" wp14:anchorId="23C84E06" wp14:editId="5665F799">
            <wp:extent cx="5760000" cy="227160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5760000" cy="2271600"/>
                    </a:xfrm>
                    <a:prstGeom prst="rect">
                      <a:avLst/>
                    </a:prstGeom>
                  </pic:spPr>
                </pic:pic>
              </a:graphicData>
            </a:graphic>
          </wp:inline>
        </w:drawing>
      </w:r>
    </w:p>
    <w:p w14:paraId="2B275EEF" w14:textId="77777777" w:rsidR="006605FC" w:rsidRPr="00496D69" w:rsidRDefault="006605FC" w:rsidP="006605FC"/>
    <w:p w14:paraId="2071CBDF" w14:textId="00D4CD6B" w:rsidR="006605FC" w:rsidRDefault="00896D34" w:rsidP="006605FC">
      <w:r>
        <w:t>Curr</w:t>
      </w:r>
      <w:r w:rsidR="005640C3">
        <w:t>ently, the ‘Matchmaker’ model will be used</w:t>
      </w:r>
      <w:r w:rsidR="006605FC" w:rsidRPr="00496D69">
        <w:t xml:space="preserve">, which has been given the name of ‘Trusted Third Party’ </w:t>
      </w:r>
      <w:r w:rsidR="00354129">
        <w:t>in a finer grain business model overview (see table below). This</w:t>
      </w:r>
      <w:r w:rsidR="006605FC" w:rsidRPr="00496D69">
        <w:t xml:space="preserve"> includes all the characteristics of the One-Stop-</w:t>
      </w:r>
      <w:r w:rsidR="00354129">
        <w:t>Shop except for the invoicing, which c</w:t>
      </w:r>
      <w:r w:rsidR="006605FC" w:rsidRPr="00496D69">
        <w:t>ould be implemented by a few members that have shown interest in a longer term 2015-2016.</w:t>
      </w:r>
    </w:p>
    <w:p w14:paraId="05A07B3B" w14:textId="77777777" w:rsidR="006A4B20" w:rsidRPr="00496D69" w:rsidRDefault="006A4B20" w:rsidP="006605FC"/>
    <w:p w14:paraId="48A6E3B5" w14:textId="56F1C1BE" w:rsidR="006605FC" w:rsidRDefault="00354129" w:rsidP="006605FC">
      <w:r w:rsidRPr="00354129">
        <w:rPr>
          <w:noProof/>
          <w:lang w:val="en-US" w:eastAsia="en-US"/>
        </w:rPr>
        <w:drawing>
          <wp:inline distT="0" distB="0" distL="0" distR="0" wp14:anchorId="6C7A9305" wp14:editId="2500224F">
            <wp:extent cx="5941060" cy="1922664"/>
            <wp:effectExtent l="0" t="0" r="2540" b="825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060" cy="1922664"/>
                    </a:xfrm>
                    <a:prstGeom prst="rect">
                      <a:avLst/>
                    </a:prstGeom>
                    <a:noFill/>
                    <a:ln>
                      <a:noFill/>
                    </a:ln>
                  </pic:spPr>
                </pic:pic>
              </a:graphicData>
            </a:graphic>
          </wp:inline>
        </w:drawing>
      </w:r>
    </w:p>
    <w:p w14:paraId="61E81D71" w14:textId="77777777" w:rsidR="00354129" w:rsidRDefault="00354129" w:rsidP="00354129"/>
    <w:p w14:paraId="59C94C10" w14:textId="20BE74A9" w:rsidR="00354129" w:rsidRPr="00354129" w:rsidRDefault="00354129" w:rsidP="00354129">
      <w:pPr>
        <w:rPr>
          <w:lang w:val="en-US"/>
        </w:rPr>
      </w:pPr>
      <w:r w:rsidRPr="00354129">
        <w:rPr>
          <w:lang w:val="en-US"/>
        </w:rPr>
        <w:t>EGI.eu does/can fulfill most models</w:t>
      </w:r>
      <w:r>
        <w:rPr>
          <w:lang w:val="en-US"/>
        </w:rPr>
        <w:t>, however several question need to be answered moving forward:</w:t>
      </w:r>
    </w:p>
    <w:p w14:paraId="1A77E40C" w14:textId="2A7C8253" w:rsidR="00354129" w:rsidRPr="00354129" w:rsidRDefault="00354129" w:rsidP="001E30CE">
      <w:pPr>
        <w:numPr>
          <w:ilvl w:val="0"/>
          <w:numId w:val="25"/>
        </w:numPr>
        <w:rPr>
          <w:lang w:val="en-US"/>
        </w:rPr>
      </w:pPr>
      <w:r w:rsidRPr="00354129">
        <w:rPr>
          <w:lang w:val="en-US"/>
        </w:rPr>
        <w:t>Do</w:t>
      </w:r>
      <w:r w:rsidR="00714FC1">
        <w:rPr>
          <w:lang w:val="en-US"/>
        </w:rPr>
        <w:t xml:space="preserve"> current</w:t>
      </w:r>
      <w:r w:rsidRPr="00354129">
        <w:rPr>
          <w:lang w:val="en-US"/>
        </w:rPr>
        <w:t xml:space="preserve"> legal structure</w:t>
      </w:r>
      <w:r w:rsidR="00714FC1">
        <w:rPr>
          <w:lang w:val="en-US"/>
        </w:rPr>
        <w:t>s</w:t>
      </w:r>
      <w:r w:rsidRPr="00354129">
        <w:rPr>
          <w:lang w:val="en-US"/>
        </w:rPr>
        <w:t xml:space="preserve"> support </w:t>
      </w:r>
      <w:r w:rsidR="00714FC1">
        <w:rPr>
          <w:lang w:val="en-US"/>
        </w:rPr>
        <w:t xml:space="preserve">a </w:t>
      </w:r>
      <w:r w:rsidRPr="00354129">
        <w:rPr>
          <w:lang w:val="en-US"/>
        </w:rPr>
        <w:t>one-stop shop?</w:t>
      </w:r>
    </w:p>
    <w:p w14:paraId="047458DC" w14:textId="137B8F3A" w:rsidR="00354129" w:rsidRPr="00354129" w:rsidRDefault="00354129" w:rsidP="001E30CE">
      <w:pPr>
        <w:numPr>
          <w:ilvl w:val="1"/>
          <w:numId w:val="25"/>
        </w:numPr>
        <w:rPr>
          <w:lang w:val="en-US"/>
        </w:rPr>
      </w:pPr>
      <w:r>
        <w:rPr>
          <w:lang w:val="en-US"/>
        </w:rPr>
        <w:t>VAT required; legal status to support commercial activities</w:t>
      </w:r>
    </w:p>
    <w:p w14:paraId="7E81A1BF" w14:textId="77777777" w:rsidR="00354129" w:rsidRPr="00354129" w:rsidRDefault="00354129" w:rsidP="001E30CE">
      <w:pPr>
        <w:numPr>
          <w:ilvl w:val="0"/>
          <w:numId w:val="25"/>
        </w:numPr>
        <w:rPr>
          <w:lang w:val="en-US"/>
        </w:rPr>
      </w:pPr>
      <w:r w:rsidRPr="00354129">
        <w:rPr>
          <w:lang w:val="en-US"/>
        </w:rPr>
        <w:t>Need to define pricing scheme and price for service</w:t>
      </w:r>
    </w:p>
    <w:p w14:paraId="4E271492" w14:textId="77777777" w:rsidR="00354129" w:rsidRPr="00354129" w:rsidRDefault="00354129" w:rsidP="001E30CE">
      <w:pPr>
        <w:numPr>
          <w:ilvl w:val="1"/>
          <w:numId w:val="25"/>
        </w:numPr>
        <w:rPr>
          <w:lang w:val="en-US"/>
        </w:rPr>
      </w:pPr>
      <w:r w:rsidRPr="00354129">
        <w:rPr>
          <w:lang w:val="en-US"/>
        </w:rPr>
        <w:t xml:space="preserve">% </w:t>
      </w:r>
      <w:proofErr w:type="gramStart"/>
      <w:r w:rsidRPr="00354129">
        <w:rPr>
          <w:lang w:val="en-US"/>
        </w:rPr>
        <w:t>of</w:t>
      </w:r>
      <w:proofErr w:type="gramEnd"/>
      <w:r w:rsidRPr="00354129">
        <w:rPr>
          <w:lang w:val="en-US"/>
        </w:rPr>
        <w:t xml:space="preserve"> transaction; Subscription from providers within marketplace?</w:t>
      </w:r>
    </w:p>
    <w:p w14:paraId="4C4D0C5D" w14:textId="77777777" w:rsidR="00354129" w:rsidRPr="00354129" w:rsidRDefault="00354129" w:rsidP="001E30CE">
      <w:pPr>
        <w:numPr>
          <w:ilvl w:val="1"/>
          <w:numId w:val="25"/>
        </w:numPr>
        <w:rPr>
          <w:lang w:val="en-US"/>
        </w:rPr>
      </w:pPr>
      <w:r w:rsidRPr="00354129">
        <w:rPr>
          <w:lang w:val="en-US"/>
        </w:rPr>
        <w:t>Ensure model does not distort market (e.g. en/discourages providers changing customer pricing)</w:t>
      </w:r>
    </w:p>
    <w:p w14:paraId="42E03822" w14:textId="51A3051D" w:rsidR="00354129" w:rsidRPr="00354129" w:rsidRDefault="00354129" w:rsidP="001E30CE">
      <w:pPr>
        <w:numPr>
          <w:ilvl w:val="0"/>
          <w:numId w:val="25"/>
        </w:numPr>
        <w:rPr>
          <w:lang w:val="en-US"/>
        </w:rPr>
      </w:pPr>
      <w:r w:rsidRPr="00354129">
        <w:rPr>
          <w:lang w:val="en-US"/>
        </w:rPr>
        <w:t>C</w:t>
      </w:r>
      <w:r>
        <w:rPr>
          <w:lang w:val="en-US"/>
        </w:rPr>
        <w:t>an EGI</w:t>
      </w:r>
      <w:r w:rsidRPr="00354129">
        <w:rPr>
          <w:lang w:val="en-US"/>
        </w:rPr>
        <w:t xml:space="preserve"> realistically serve both </w:t>
      </w:r>
      <w:r>
        <w:rPr>
          <w:lang w:val="en-US"/>
        </w:rPr>
        <w:t>indirect and direct payment models</w:t>
      </w:r>
      <w:r w:rsidRPr="00354129">
        <w:rPr>
          <w:lang w:val="en-US"/>
        </w:rPr>
        <w:t>?</w:t>
      </w:r>
    </w:p>
    <w:p w14:paraId="3485C629" w14:textId="5E3879FA" w:rsidR="00354129" w:rsidRPr="006A4B20" w:rsidRDefault="00354129" w:rsidP="006605FC">
      <w:pPr>
        <w:numPr>
          <w:ilvl w:val="1"/>
          <w:numId w:val="25"/>
        </w:numPr>
        <w:rPr>
          <w:lang w:val="en-US"/>
        </w:rPr>
      </w:pPr>
      <w:r w:rsidRPr="00354129">
        <w:rPr>
          <w:lang w:val="en-US"/>
        </w:rPr>
        <w:t>Clear process needed to define when and where applied (e.g. user location; provider preference)</w:t>
      </w:r>
    </w:p>
    <w:p w14:paraId="457A6B59" w14:textId="77777777" w:rsidR="006605FC" w:rsidRPr="00496D69" w:rsidRDefault="006605FC" w:rsidP="006605FC">
      <w:pPr>
        <w:pStyle w:val="Heading2"/>
      </w:pPr>
      <w:bookmarkStart w:id="39" w:name="_Toc280622136"/>
      <w:r w:rsidRPr="00496D69">
        <w:lastRenderedPageBreak/>
        <w:t>Joint Development Projects</w:t>
      </w:r>
      <w:bookmarkEnd w:id="39"/>
    </w:p>
    <w:p w14:paraId="047511F3" w14:textId="3FC0B6C0" w:rsidR="006605FC" w:rsidRPr="00496D69" w:rsidRDefault="006605FC" w:rsidP="006605FC">
      <w:r w:rsidRPr="00496D69">
        <w:t xml:space="preserve">Some of the participants indicated that they have a non-for-profit legal status and as such they are not able to issue invoices for the consumption of resources. One of the ideas that </w:t>
      </w:r>
      <w:proofErr w:type="gramStart"/>
      <w:r w:rsidRPr="00496D69">
        <w:t>was</w:t>
      </w:r>
      <w:proofErr w:type="gramEnd"/>
      <w:r w:rsidRPr="00496D69">
        <w:t xml:space="preserve"> proposed to circumvent this issue was to formulate joint development projects where shareholders participate equally in the project and the Resource providers offer the required resources. Within this model, it would be possible to exchange services including monetary support, whether for the consultancy (human) e</w:t>
      </w:r>
      <w:r w:rsidR="00896D34">
        <w:t>ffort and/or resources provided</w:t>
      </w:r>
      <w:r w:rsidRPr="00496D69">
        <w:t>.</w:t>
      </w:r>
    </w:p>
    <w:p w14:paraId="1A3E37E0" w14:textId="77777777" w:rsidR="006605FC" w:rsidRPr="00496D69" w:rsidRDefault="006605FC" w:rsidP="006605FC"/>
    <w:p w14:paraId="5FF24060" w14:textId="77777777" w:rsidR="006605FC" w:rsidRPr="00496D69" w:rsidRDefault="006605FC" w:rsidP="006605FC">
      <w:pPr>
        <w:pStyle w:val="Heading2"/>
      </w:pPr>
      <w:bookmarkStart w:id="40" w:name="_Toc280622137"/>
      <w:r w:rsidRPr="00496D69">
        <w:t>Consultancy</w:t>
      </w:r>
      <w:bookmarkEnd w:id="40"/>
    </w:p>
    <w:p w14:paraId="6B9C7EF6" w14:textId="77777777" w:rsidR="006605FC" w:rsidRPr="00496D69" w:rsidRDefault="006605FC" w:rsidP="006605FC">
      <w:r w:rsidRPr="00496D69">
        <w:t>In a typical business model, services are offered to customers with a price imposed by the market, as is the case of major private resource providers. On top of that, additional limitations imposed by the private resource providers are related to:</w:t>
      </w:r>
    </w:p>
    <w:p w14:paraId="6DBF8645" w14:textId="77777777" w:rsidR="006605FC" w:rsidRPr="00496D69" w:rsidRDefault="006605FC" w:rsidP="001E30CE">
      <w:pPr>
        <w:pStyle w:val="ListParagraph"/>
        <w:numPr>
          <w:ilvl w:val="0"/>
          <w:numId w:val="14"/>
        </w:numPr>
      </w:pPr>
      <w:r w:rsidRPr="00496D69">
        <w:t>Limitation of liability</w:t>
      </w:r>
    </w:p>
    <w:p w14:paraId="678EFC46" w14:textId="77777777" w:rsidR="006605FC" w:rsidRPr="00496D69" w:rsidRDefault="006605FC" w:rsidP="001E30CE">
      <w:pPr>
        <w:pStyle w:val="ListParagraph"/>
        <w:numPr>
          <w:ilvl w:val="0"/>
          <w:numId w:val="14"/>
        </w:numPr>
      </w:pPr>
      <w:r w:rsidRPr="00496D69">
        <w:t>No guaranteed services</w:t>
      </w:r>
    </w:p>
    <w:p w14:paraId="73710954" w14:textId="77777777" w:rsidR="006605FC" w:rsidRPr="00496D69" w:rsidRDefault="006605FC" w:rsidP="001E30CE">
      <w:pPr>
        <w:pStyle w:val="ListParagraph"/>
        <w:numPr>
          <w:ilvl w:val="0"/>
          <w:numId w:val="14"/>
        </w:numPr>
      </w:pPr>
      <w:r w:rsidRPr="00496D69">
        <w:t>Loss of product property</w:t>
      </w:r>
    </w:p>
    <w:p w14:paraId="527FDE0A" w14:textId="77777777" w:rsidR="006605FC" w:rsidRPr="00496D69" w:rsidRDefault="006605FC" w:rsidP="006605FC">
      <w:r w:rsidRPr="00496D69">
        <w:t>They do not offer a capillary user support aimed at achieving the particular requirements and needs addressed continuously by the research communities EGI is dealing with.</w:t>
      </w:r>
    </w:p>
    <w:p w14:paraId="0E760FA9" w14:textId="0F4D4C42" w:rsidR="006605FC" w:rsidRPr="00496D69" w:rsidRDefault="006605FC" w:rsidP="006605FC">
      <w:r w:rsidRPr="00496D69">
        <w:t>For such reason</w:t>
      </w:r>
      <w:r w:rsidR="009232B2">
        <w:t>s</w:t>
      </w:r>
      <w:r w:rsidRPr="00496D69">
        <w:t xml:space="preserve"> EGI provides not only a privileged channel with the computational resources providers and a set of dedicated user support services for the already consolidated Grid users but also consultancy, application porting and training support for new users and new communities that would like to exploit the Grid and Cloud infrastructure. User Support activities are carried out in close collaboration with the support teams of the National Grid initiatives that, operating locally, can address needs and requests of the users.</w:t>
      </w:r>
    </w:p>
    <w:p w14:paraId="0F6C0102" w14:textId="2C94FD55" w:rsidR="00F24B73" w:rsidRPr="004C12D4" w:rsidRDefault="006605FC" w:rsidP="004C12D4">
      <w:r w:rsidRPr="00496D69">
        <w:t>The vast expertise from the community to support potential customers is a high added value that should not be underestimated when considering pay-for-use mechanisms and look to diversify revenue streams beyond “€/CPU”.</w:t>
      </w:r>
      <w:r w:rsidR="00354129">
        <w:t xml:space="preserve"> These activities are already embedded in EGI.eu and NGI service portfolios.</w:t>
      </w:r>
      <w:r w:rsidR="00F24B73">
        <w:br w:type="page"/>
      </w:r>
    </w:p>
    <w:p w14:paraId="53306CC3" w14:textId="2588B4C5" w:rsidR="006605FC" w:rsidRPr="00496D69" w:rsidRDefault="00D67150" w:rsidP="006605FC">
      <w:pPr>
        <w:pStyle w:val="Heading1"/>
      </w:pPr>
      <w:bookmarkStart w:id="41" w:name="_Toc280622138"/>
      <w:r>
        <w:lastRenderedPageBreak/>
        <w:t>Business Engagement</w:t>
      </w:r>
      <w:bookmarkEnd w:id="41"/>
    </w:p>
    <w:p w14:paraId="03C94731" w14:textId="0B43D668" w:rsidR="006605FC" w:rsidRPr="00496D69" w:rsidRDefault="006605FC" w:rsidP="006605FC">
      <w:pPr>
        <w:pStyle w:val="BodyText"/>
      </w:pPr>
      <w:r w:rsidRPr="00496D69">
        <w:t xml:space="preserve">Additionally, several real world business </w:t>
      </w:r>
      <w:r w:rsidR="00D67150">
        <w:t xml:space="preserve">opportunities </w:t>
      </w:r>
      <w:r w:rsidRPr="00496D69">
        <w:t xml:space="preserve">have presented or will present themselves over the next year. These specific cases are allowing the group to answer specific questions when it comes to </w:t>
      </w:r>
      <w:r w:rsidR="00D67150">
        <w:t>understanding what additional information needs to be understood and provided or technical work to be developed.</w:t>
      </w:r>
    </w:p>
    <w:p w14:paraId="44850948" w14:textId="3EC1DD28" w:rsidR="00D67150" w:rsidRDefault="00D67150" w:rsidP="006605FC">
      <w:pPr>
        <w:pStyle w:val="Heading2"/>
      </w:pPr>
      <w:bookmarkStart w:id="42" w:name="_Toc280622139"/>
      <w:r>
        <w:t>Collaborations</w:t>
      </w:r>
      <w:bookmarkEnd w:id="42"/>
    </w:p>
    <w:p w14:paraId="5BBCC7D0" w14:textId="0402820E" w:rsidR="006605FC" w:rsidRPr="005422A0" w:rsidRDefault="006605FC" w:rsidP="005422A0">
      <w:pPr>
        <w:pStyle w:val="Heading3"/>
      </w:pPr>
      <w:bookmarkStart w:id="43" w:name="_Toc280622140"/>
      <w:r w:rsidRPr="005422A0">
        <w:t>Helix Nebula Marketplace (HNX)</w:t>
      </w:r>
      <w:bookmarkEnd w:id="43"/>
    </w:p>
    <w:p w14:paraId="1E232385" w14:textId="4F16ABCE" w:rsidR="00E156FA" w:rsidRDefault="00E156FA" w:rsidP="005422A0">
      <w:r w:rsidRPr="00496D69">
        <w:t>The Helix Nebula Marketplace (HNX) was launched in May 2014</w:t>
      </w:r>
      <w:r>
        <w:t xml:space="preserve"> and represents an</w:t>
      </w:r>
      <w:r w:rsidRPr="00496D69">
        <w:t xml:space="preserve"> opportunit</w:t>
      </w:r>
      <w:r>
        <w:t>y</w:t>
      </w:r>
      <w:r w:rsidRPr="00496D69">
        <w:t xml:space="preserve"> for EGI resource centres to offer their resources through the marketplace. The technical integration of the EGI Federated Cloud sites is an on</w:t>
      </w:r>
      <w:r>
        <w:t>-</w:t>
      </w:r>
      <w:r w:rsidRPr="00496D69">
        <w:t xml:space="preserve">going process with </w:t>
      </w:r>
      <w:r w:rsidR="00FC5A64">
        <w:t>5</w:t>
      </w:r>
      <w:r w:rsidRPr="00496D69">
        <w:t xml:space="preserve"> EGI cloud sites </w:t>
      </w:r>
      <w:r w:rsidR="00FC5A64">
        <w:t xml:space="preserve">tested or </w:t>
      </w:r>
      <w:r w:rsidRPr="00496D69">
        <w:t>is under testing (</w:t>
      </w:r>
      <w:r w:rsidR="00FC5A64" w:rsidRPr="00496D69">
        <w:t>CESGA</w:t>
      </w:r>
      <w:r w:rsidR="00FC5A64">
        <w:t xml:space="preserve">; CESNET; GRNET; </w:t>
      </w:r>
      <w:r w:rsidR="00FC5A64" w:rsidRPr="00496D69">
        <w:t>IFCA</w:t>
      </w:r>
      <w:r w:rsidR="00FC5A64">
        <w:t xml:space="preserve">; INFN-Bari). </w:t>
      </w:r>
      <w:r>
        <w:t xml:space="preserve">This relies on the development of an OCCI connector for the </w:t>
      </w:r>
      <w:proofErr w:type="spellStart"/>
      <w:r>
        <w:t>SlipStream</w:t>
      </w:r>
      <w:proofErr w:type="spellEnd"/>
      <w:r>
        <w:t xml:space="preserve"> broker technology that has been funded by the EGI-InSPIRE project and released as open source. </w:t>
      </w:r>
    </w:p>
    <w:p w14:paraId="45167138" w14:textId="77777777" w:rsidR="00E156FA" w:rsidRPr="00496D69" w:rsidRDefault="00E156FA" w:rsidP="005422A0">
      <w:r w:rsidRPr="00496D69">
        <w:t>From the organizational viewpoint, two main business models have been identified:</w:t>
      </w:r>
    </w:p>
    <w:p w14:paraId="09024B43" w14:textId="0086601B" w:rsidR="00E156FA" w:rsidRPr="00496D69" w:rsidRDefault="00E156FA" w:rsidP="005422A0">
      <w:pPr>
        <w:pStyle w:val="ListParagraph"/>
        <w:numPr>
          <w:ilvl w:val="0"/>
          <w:numId w:val="8"/>
        </w:numPr>
        <w:contextualSpacing/>
      </w:pPr>
      <w:r w:rsidRPr="00496D69">
        <w:t>Private integration of owned resources for free access: the EGI providers would be enabled and visible from the marketplace only to those user communities who have received a grant for the use of EGI resources free of charge and whom have made an explicit request to HNX to reach commercial providers; EGI.eu in collaboration with the EGI providers need</w:t>
      </w:r>
      <w:r>
        <w:t>s</w:t>
      </w:r>
      <w:r w:rsidRPr="00496D69">
        <w:t xml:space="preserve"> to define an agreement with the Helix Nebula Marketplace operator on the business model for access to EGI resources (e.g., free for the volume of activities on the EGI sites if the revenue from the commercial providers exceed a certain threshold; fixed fee)</w:t>
      </w:r>
      <w:r w:rsidR="005422A0">
        <w:t>.</w:t>
      </w:r>
    </w:p>
    <w:p w14:paraId="380DFB9E" w14:textId="77777777" w:rsidR="00E156FA" w:rsidRPr="00496D69" w:rsidRDefault="00E156FA" w:rsidP="005422A0">
      <w:pPr>
        <w:pStyle w:val="ListParagraph"/>
        <w:numPr>
          <w:ilvl w:val="0"/>
          <w:numId w:val="8"/>
        </w:numPr>
        <w:contextualSpacing/>
      </w:pPr>
      <w:r w:rsidRPr="00496D69">
        <w:t>Public integration of resources for paid access: the EGI providers that aim to offer paid services through HNX will sign the commercial agreement with the marketplace operator and are allowed to list their resources on the service catalogue for all potential customers.</w:t>
      </w:r>
    </w:p>
    <w:p w14:paraId="0B7AB1AC" w14:textId="77777777" w:rsidR="00E156FA" w:rsidRPr="00496D69" w:rsidRDefault="00E156FA" w:rsidP="005422A0">
      <w:r w:rsidRPr="00496D69">
        <w:t>Discussion is on-going as to whether resource providers within the EGI Federated Cloud are requested to sign the Helix Nebula Marketplace (HNX) Memorandum of Understanding</w:t>
      </w:r>
      <w:r>
        <w:t xml:space="preserve">. The marketplace operator is transitioning after CGI decided to quit this role. At the moment, HNX is managed by a consortium of commercial providers that signed the </w:t>
      </w:r>
      <w:proofErr w:type="spellStart"/>
      <w:r>
        <w:t>MoU</w:t>
      </w:r>
      <w:proofErr w:type="spellEnd"/>
      <w:r>
        <w:t xml:space="preserve"> and a new setting will be discussed in early 2015 to have an operator that is independent from the suppliers. </w:t>
      </w:r>
    </w:p>
    <w:p w14:paraId="53747070" w14:textId="7181D8D7" w:rsidR="00E156FA" w:rsidRDefault="00E156FA" w:rsidP="005422A0">
      <w:pPr>
        <w:jc w:val="center"/>
      </w:pPr>
      <w:r w:rsidRPr="00496D69">
        <w:rPr>
          <w:noProof/>
          <w:lang w:val="en-US" w:eastAsia="en-US"/>
        </w:rPr>
        <w:drawing>
          <wp:inline distT="0" distB="0" distL="0" distR="0" wp14:anchorId="200D1732" wp14:editId="6212422E">
            <wp:extent cx="5116286" cy="32326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7599" cy="3233511"/>
                    </a:xfrm>
                    <a:prstGeom prst="rect">
                      <a:avLst/>
                    </a:prstGeom>
                    <a:noFill/>
                    <a:ln>
                      <a:noFill/>
                    </a:ln>
                  </pic:spPr>
                </pic:pic>
              </a:graphicData>
            </a:graphic>
          </wp:inline>
        </w:drawing>
      </w:r>
    </w:p>
    <w:p w14:paraId="350A566C" w14:textId="06F5175A" w:rsidR="00E156FA" w:rsidRPr="00496D69" w:rsidRDefault="00E156FA" w:rsidP="00E156FA">
      <w:r>
        <w:lastRenderedPageBreak/>
        <w:t xml:space="preserve">In order for a </w:t>
      </w:r>
      <w:r w:rsidR="005422A0">
        <w:t>Service P</w:t>
      </w:r>
      <w:r>
        <w:t>rovider to join HNX, the following steps are needed</w:t>
      </w:r>
      <w:r w:rsidRPr="00496D69">
        <w:t>:</w:t>
      </w:r>
    </w:p>
    <w:p w14:paraId="68A24FFD" w14:textId="3D7BAC81" w:rsidR="00E156FA" w:rsidRPr="00496D69" w:rsidRDefault="005422A0" w:rsidP="00E156FA">
      <w:pPr>
        <w:pStyle w:val="ListParagraph"/>
        <w:numPr>
          <w:ilvl w:val="0"/>
          <w:numId w:val="3"/>
        </w:numPr>
      </w:pPr>
      <w:r>
        <w:t>Complete the HNX s</w:t>
      </w:r>
      <w:r w:rsidR="00E156FA" w:rsidRPr="00496D69">
        <w:t>ervice catalogue record</w:t>
      </w:r>
    </w:p>
    <w:p w14:paraId="35E3862F" w14:textId="6549CA65" w:rsidR="00E156FA" w:rsidRPr="00496D69" w:rsidRDefault="005422A0" w:rsidP="00E156FA">
      <w:pPr>
        <w:pStyle w:val="ListParagraph"/>
        <w:numPr>
          <w:ilvl w:val="0"/>
          <w:numId w:val="3"/>
        </w:numPr>
      </w:pPr>
      <w:r>
        <w:t>Integrate</w:t>
      </w:r>
      <w:r w:rsidR="00E156FA" w:rsidRPr="00496D69">
        <w:t xml:space="preserve"> with </w:t>
      </w:r>
      <w:proofErr w:type="spellStart"/>
      <w:r w:rsidR="00E156FA" w:rsidRPr="00496D69">
        <w:t>SlipStream</w:t>
      </w:r>
      <w:proofErr w:type="spellEnd"/>
      <w:r w:rsidR="00E156FA" w:rsidRPr="00496D69">
        <w:t xml:space="preserve"> connector</w:t>
      </w:r>
    </w:p>
    <w:p w14:paraId="749F9AC7" w14:textId="76CD5016" w:rsidR="00E156FA" w:rsidRPr="00496D69" w:rsidRDefault="005422A0" w:rsidP="00E156FA">
      <w:pPr>
        <w:pStyle w:val="ListParagraph"/>
        <w:numPr>
          <w:ilvl w:val="0"/>
          <w:numId w:val="3"/>
        </w:numPr>
      </w:pPr>
      <w:r>
        <w:t>Sign</w:t>
      </w:r>
      <w:r w:rsidR="00E156FA" w:rsidRPr="00496D69">
        <w:t xml:space="preserve"> a commercial contract agreement with the Marketplace Operator</w:t>
      </w:r>
    </w:p>
    <w:p w14:paraId="2A01BF1A" w14:textId="0626DABD" w:rsidR="00E156FA" w:rsidRPr="00496D69" w:rsidRDefault="005422A0" w:rsidP="00E156FA">
      <w:pPr>
        <w:pStyle w:val="ListParagraph"/>
        <w:numPr>
          <w:ilvl w:val="0"/>
          <w:numId w:val="3"/>
        </w:numPr>
      </w:pPr>
      <w:r>
        <w:t>Integrate</w:t>
      </w:r>
      <w:r w:rsidR="00E156FA" w:rsidRPr="00496D69">
        <w:t xml:space="preserve"> with the support structure of </w:t>
      </w:r>
      <w:r w:rsidR="00E156FA">
        <w:t>the Marketplace Operator</w:t>
      </w:r>
    </w:p>
    <w:p w14:paraId="4A79F3E5" w14:textId="77777777" w:rsidR="006605FC" w:rsidRDefault="006605FC" w:rsidP="006605FC"/>
    <w:p w14:paraId="1005A286" w14:textId="6D6FB8AF" w:rsidR="008F22FA" w:rsidRDefault="008F22FA" w:rsidP="00D67150">
      <w:pPr>
        <w:pStyle w:val="Heading3"/>
      </w:pPr>
      <w:bookmarkStart w:id="44" w:name="_Toc280622141"/>
      <w:r>
        <w:t>100% IT</w:t>
      </w:r>
      <w:bookmarkEnd w:id="44"/>
    </w:p>
    <w:p w14:paraId="5CC42932" w14:textId="0F1BDA4D" w:rsidR="00962BD7" w:rsidRDefault="00962BD7" w:rsidP="00962BD7">
      <w:r>
        <w:t>100% IT is a UK based SME Resource Provider that has been participating within the EGI Federated Cloud. The EGI pay-for-use pro</w:t>
      </w:r>
      <w:r w:rsidR="006A4B20">
        <w:t>of of concept allows 100%</w:t>
      </w:r>
      <w:r>
        <w:t xml:space="preserve"> IT to collaborate on the development of sustainable business models that are both suitable for, and easy to understand by the range of publicly funded research and academic groups who act as consumers while also being commercially viable. The development of a consistent Service Level Agreement allows consumers to more easily compare the offerings from multiple suppliers. This in turn has the potential to increase the size of the marketplace by making it easier for consumers to purchase from European suppliers.</w:t>
      </w:r>
    </w:p>
    <w:p w14:paraId="6C6D3E93" w14:textId="6A3510D1" w:rsidR="00962BD7" w:rsidRDefault="00962BD7" w:rsidP="00962BD7">
      <w:r>
        <w:t xml:space="preserve">As a commercial supplier, </w:t>
      </w:r>
      <w:r w:rsidR="009232B2">
        <w:t xml:space="preserve">they </w:t>
      </w:r>
      <w:r>
        <w:t xml:space="preserve">are comfortable with the concept of pay-for-use as it has been widely accepted by commercial customers and is now seen by them as the preferred billing model. This change has not occurred to the same extent in publicly funded research groups. </w:t>
      </w:r>
      <w:r w:rsidR="009232B2">
        <w:t xml:space="preserve">They </w:t>
      </w:r>
      <w:r>
        <w:t>have seen issues around taxation when working with public groups that cross international borders and have also seen that some consumers currently have organisational difficulty paying for resources on a per-hour basis as opposed to paying a fixed capital cost for a resource. Developing best practices in the pay-for-use models and encouraging them to be widely used by providers and consumers will help to highlight any potential issues and allow them to be avoided. Increasing uptake of pay-per-use as a way of obtaining infrastructure will also streamline organisational payment mechanisms.</w:t>
      </w:r>
    </w:p>
    <w:p w14:paraId="36067E52" w14:textId="1FE9D385" w:rsidR="00962BD7" w:rsidRDefault="00962BD7" w:rsidP="00962BD7">
      <w:r>
        <w:t xml:space="preserve">The </w:t>
      </w:r>
      <w:r w:rsidR="006A4B20">
        <w:t>best-case</w:t>
      </w:r>
      <w:r>
        <w:t xml:space="preserve"> scenario beyond the end of the proof of concept is the creation of a lasting competitive marketplace with academic consumers easily able to access resources elastically to meet their changing needs.</w:t>
      </w:r>
    </w:p>
    <w:p w14:paraId="433899C3" w14:textId="77777777" w:rsidR="008F22FA" w:rsidRPr="008F22FA" w:rsidRDefault="008F22FA" w:rsidP="008F22FA"/>
    <w:p w14:paraId="75B198FE" w14:textId="77777777" w:rsidR="00D67150" w:rsidRPr="00496D69" w:rsidRDefault="00D67150" w:rsidP="00D67150">
      <w:pPr>
        <w:pStyle w:val="Heading3"/>
      </w:pPr>
      <w:bookmarkStart w:id="45" w:name="_Toc280622142"/>
      <w:r>
        <w:t>IFCA-</w:t>
      </w:r>
      <w:r w:rsidRPr="00496D69">
        <w:t>CSIC</w:t>
      </w:r>
      <w:r>
        <w:t xml:space="preserve"> Industrial Use Cases</w:t>
      </w:r>
      <w:bookmarkEnd w:id="45"/>
    </w:p>
    <w:p w14:paraId="39473057" w14:textId="77777777" w:rsidR="00D67150" w:rsidRPr="00496D69" w:rsidRDefault="00D67150" w:rsidP="00D67150">
      <w:r w:rsidRPr="00496D69">
        <w:t>IFCA data centre at the University of Cantabria in Spain installed new computing resources in 2012 oriented to prom</w:t>
      </w:r>
      <w:r>
        <w:t>ote innovation. Since then, pay-per-</w:t>
      </w:r>
      <w:r w:rsidRPr="00496D69">
        <w:t>use services are offered to researchers in the academy and also in private companies.</w:t>
      </w:r>
    </w:p>
    <w:p w14:paraId="7B164FB2" w14:textId="77777777" w:rsidR="00D67150" w:rsidRPr="00496D69" w:rsidRDefault="00D67150" w:rsidP="00D67150">
      <w:r w:rsidRPr="00496D69">
        <w:t xml:space="preserve">The following table lists some of the different initiatives </w:t>
      </w:r>
      <w:proofErr w:type="gramStart"/>
      <w:r w:rsidRPr="00496D69">
        <w:t>on-going</w:t>
      </w:r>
      <w:proofErr w:type="gramEnd"/>
      <w:r w:rsidRPr="00496D69">
        <w:t xml:space="preserve">, representative of different use cases (small/large companies, open/licensed software, software as a service/infrastructure as a service, Windows/Linux based framework). </w:t>
      </w:r>
    </w:p>
    <w:p w14:paraId="21FC548E" w14:textId="77777777" w:rsidR="00D67150" w:rsidRPr="00496D69" w:rsidRDefault="00D67150" w:rsidP="00D67150">
      <w:pPr>
        <w:jc w:val="center"/>
      </w:pPr>
      <w:r w:rsidRPr="00496D69">
        <w:rPr>
          <w:noProof/>
          <w:lang w:val="en-US" w:eastAsia="en-US"/>
        </w:rPr>
        <w:lastRenderedPageBreak/>
        <w:drawing>
          <wp:inline distT="0" distB="0" distL="0" distR="0" wp14:anchorId="786FE6FB" wp14:editId="407F388E">
            <wp:extent cx="4964390" cy="3135085"/>
            <wp:effectExtent l="25400" t="25400" r="14605" b="146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964390" cy="3135085"/>
                    </a:xfrm>
                    <a:prstGeom prst="rect">
                      <a:avLst/>
                    </a:prstGeom>
                    <a:noFill/>
                    <a:ln w="25400">
                      <a:solidFill>
                        <a:schemeClr val="accent1"/>
                      </a:solidFill>
                    </a:ln>
                  </pic:spPr>
                </pic:pic>
              </a:graphicData>
            </a:graphic>
          </wp:inline>
        </w:drawing>
      </w:r>
    </w:p>
    <w:p w14:paraId="68448CD9" w14:textId="77777777" w:rsidR="00D67150" w:rsidRPr="00496D69" w:rsidRDefault="00D67150" w:rsidP="00D67150"/>
    <w:p w14:paraId="28DC42B1" w14:textId="77777777" w:rsidR="00D67150" w:rsidRPr="00496D69" w:rsidRDefault="00D67150" w:rsidP="00D67150">
      <w:r w:rsidRPr="00496D69">
        <w:t>Some of the basic facts that our group has learned are the following:</w:t>
      </w:r>
    </w:p>
    <w:p w14:paraId="24F73C52" w14:textId="77777777" w:rsidR="00D67150" w:rsidRPr="00496D69" w:rsidRDefault="00D67150" w:rsidP="001E30CE">
      <w:pPr>
        <w:numPr>
          <w:ilvl w:val="0"/>
          <w:numId w:val="5"/>
        </w:numPr>
      </w:pPr>
      <w:r w:rsidRPr="00496D69">
        <w:rPr>
          <w:b/>
          <w:bCs/>
        </w:rPr>
        <w:t>Publicity is a key first step</w:t>
      </w:r>
    </w:p>
    <w:p w14:paraId="3BD1DC39" w14:textId="77777777" w:rsidR="00D67150" w:rsidRPr="00496D69" w:rsidRDefault="00D67150" w:rsidP="001E30CE">
      <w:pPr>
        <w:numPr>
          <w:ilvl w:val="1"/>
          <w:numId w:val="5"/>
        </w:numPr>
      </w:pPr>
      <w:r w:rsidRPr="00496D69">
        <w:t>Most companies do not know this service is feasible</w:t>
      </w:r>
    </w:p>
    <w:p w14:paraId="7CFA46A7" w14:textId="77777777" w:rsidR="00D67150" w:rsidRPr="00496D69" w:rsidRDefault="00D67150" w:rsidP="001E30CE">
      <w:pPr>
        <w:numPr>
          <w:ilvl w:val="1"/>
          <w:numId w:val="5"/>
        </w:numPr>
      </w:pPr>
      <w:r w:rsidRPr="00496D69">
        <w:t xml:space="preserve">Transparency (public fares) is appreciated </w:t>
      </w:r>
    </w:p>
    <w:p w14:paraId="28756D9B" w14:textId="77777777" w:rsidR="00D67150" w:rsidRPr="00496D69" w:rsidRDefault="00D67150" w:rsidP="001E30CE">
      <w:pPr>
        <w:numPr>
          <w:ilvl w:val="0"/>
          <w:numId w:val="5"/>
        </w:numPr>
      </w:pPr>
      <w:r w:rsidRPr="00496D69">
        <w:rPr>
          <w:b/>
          <w:bCs/>
        </w:rPr>
        <w:t>Not all projects are feasible</w:t>
      </w:r>
    </w:p>
    <w:p w14:paraId="3BFA8D61" w14:textId="6864523B" w:rsidR="00D67150" w:rsidRPr="00496D69" w:rsidRDefault="009232B2" w:rsidP="001E30CE">
      <w:pPr>
        <w:numPr>
          <w:ilvl w:val="1"/>
          <w:numId w:val="5"/>
        </w:numPr>
      </w:pPr>
      <w:r>
        <w:t>They o</w:t>
      </w:r>
      <w:r w:rsidR="00D67150" w:rsidRPr="00496D69">
        <w:t xml:space="preserve">nly work for R&amp;D (&amp; innovation) </w:t>
      </w:r>
    </w:p>
    <w:p w14:paraId="160E9350" w14:textId="6BB3951F" w:rsidR="00D67150" w:rsidRPr="00496D69" w:rsidRDefault="009232B2" w:rsidP="001E30CE">
      <w:pPr>
        <w:numPr>
          <w:ilvl w:val="1"/>
          <w:numId w:val="5"/>
        </w:numPr>
      </w:pPr>
      <w:r>
        <w:t>They</w:t>
      </w:r>
      <w:r w:rsidRPr="00496D69">
        <w:t xml:space="preserve"> </w:t>
      </w:r>
      <w:r w:rsidR="00D67150" w:rsidRPr="00496D69">
        <w:t xml:space="preserve">did not support a company addressing </w:t>
      </w:r>
      <w:proofErr w:type="spellStart"/>
      <w:r w:rsidR="00D67150" w:rsidRPr="00496D69">
        <w:t>bitcoin</w:t>
      </w:r>
      <w:proofErr w:type="spellEnd"/>
      <w:r w:rsidR="00D67150" w:rsidRPr="00496D69">
        <w:t xml:space="preserve"> generation </w:t>
      </w:r>
    </w:p>
    <w:p w14:paraId="48362C12" w14:textId="77777777" w:rsidR="00D67150" w:rsidRPr="00496D69" w:rsidRDefault="00D67150" w:rsidP="001E30CE">
      <w:pPr>
        <w:numPr>
          <w:ilvl w:val="0"/>
          <w:numId w:val="5"/>
        </w:numPr>
      </w:pPr>
      <w:r w:rsidRPr="00496D69">
        <w:rPr>
          <w:b/>
          <w:bCs/>
        </w:rPr>
        <w:t>It is not so easy to engage/convince everybody</w:t>
      </w:r>
    </w:p>
    <w:p w14:paraId="6145775E" w14:textId="77777777" w:rsidR="00D67150" w:rsidRPr="00496D69" w:rsidRDefault="00D67150" w:rsidP="001E30CE">
      <w:pPr>
        <w:numPr>
          <w:ilvl w:val="0"/>
          <w:numId w:val="5"/>
        </w:numPr>
      </w:pPr>
      <w:r w:rsidRPr="00496D69">
        <w:rPr>
          <w:b/>
          <w:bCs/>
        </w:rPr>
        <w:t>Communication is the key factor</w:t>
      </w:r>
    </w:p>
    <w:p w14:paraId="41014044" w14:textId="77777777" w:rsidR="00D67150" w:rsidRPr="00496D69" w:rsidRDefault="00D67150" w:rsidP="001E30CE">
      <w:pPr>
        <w:numPr>
          <w:ilvl w:val="0"/>
          <w:numId w:val="5"/>
        </w:numPr>
      </w:pPr>
      <w:r w:rsidRPr="00496D69">
        <w:rPr>
          <w:b/>
          <w:bCs/>
        </w:rPr>
        <w:t>Administrative problems can be solved</w:t>
      </w:r>
    </w:p>
    <w:p w14:paraId="680B58DA" w14:textId="77777777" w:rsidR="00D67150" w:rsidRPr="00496D69" w:rsidRDefault="00D67150" w:rsidP="001E30CE">
      <w:pPr>
        <w:numPr>
          <w:ilvl w:val="1"/>
          <w:numId w:val="5"/>
        </w:numPr>
      </w:pPr>
      <w:r w:rsidRPr="00496D69">
        <w:t>Publication of fares is a good first step</w:t>
      </w:r>
    </w:p>
    <w:p w14:paraId="165C8F78" w14:textId="77777777" w:rsidR="00D67150" w:rsidRPr="00496D69" w:rsidRDefault="00D67150" w:rsidP="001E30CE">
      <w:pPr>
        <w:numPr>
          <w:ilvl w:val="1"/>
          <w:numId w:val="5"/>
        </w:numPr>
      </w:pPr>
      <w:r w:rsidRPr="00496D69">
        <w:t>Direct Billing is a bit more flexible than Contracting</w:t>
      </w:r>
    </w:p>
    <w:p w14:paraId="77F8B420" w14:textId="636CB17B" w:rsidR="00D67150" w:rsidRPr="00496D69" w:rsidRDefault="009232B2" w:rsidP="001E30CE">
      <w:pPr>
        <w:numPr>
          <w:ilvl w:val="0"/>
          <w:numId w:val="5"/>
        </w:numPr>
      </w:pPr>
      <w:r>
        <w:rPr>
          <w:b/>
          <w:bCs/>
        </w:rPr>
        <w:t>They</w:t>
      </w:r>
      <w:r w:rsidRPr="00496D69">
        <w:rPr>
          <w:b/>
          <w:bCs/>
        </w:rPr>
        <w:t xml:space="preserve"> </w:t>
      </w:r>
      <w:r w:rsidR="00D67150" w:rsidRPr="00496D69">
        <w:rPr>
          <w:b/>
          <w:bCs/>
        </w:rPr>
        <w:t>do not believe on business cases and sustainability analysis</w:t>
      </w:r>
    </w:p>
    <w:p w14:paraId="1B231F0C" w14:textId="77777777" w:rsidR="00D67150" w:rsidRPr="00496D69" w:rsidRDefault="00D67150" w:rsidP="001E30CE">
      <w:pPr>
        <w:numPr>
          <w:ilvl w:val="1"/>
          <w:numId w:val="5"/>
        </w:numPr>
      </w:pPr>
      <w:r w:rsidRPr="00496D69">
        <w:t>If it makes sense, let’s do it.</w:t>
      </w:r>
    </w:p>
    <w:p w14:paraId="2D6AC6BC" w14:textId="7D8A49CA" w:rsidR="00D67150" w:rsidRPr="00496D69" w:rsidRDefault="00D67150" w:rsidP="00D67150">
      <w:r w:rsidRPr="00496D69">
        <w:t xml:space="preserve">This last point is that within </w:t>
      </w:r>
      <w:r w:rsidR="009232B2">
        <w:t>their</w:t>
      </w:r>
      <w:r w:rsidRPr="00496D69">
        <w:t xml:space="preserve"> experience many times the success of collaboration in research/innovatio</w:t>
      </w:r>
      <w:r>
        <w:t>n projects, even if under a pay-for-</w:t>
      </w:r>
      <w:r w:rsidRPr="00496D69">
        <w:t>use umbrella, is based on the interest and competence of both sides, as this defines the potential impact of the project and finally the business results.</w:t>
      </w:r>
    </w:p>
    <w:p w14:paraId="7456D6B0" w14:textId="3D3DC50A" w:rsidR="00D67150" w:rsidRPr="00496D69" w:rsidRDefault="00D67150" w:rsidP="00D67150">
      <w:r w:rsidRPr="00496D69">
        <w:t xml:space="preserve">Regarding the structure required </w:t>
      </w:r>
      <w:proofErr w:type="gramStart"/>
      <w:r w:rsidRPr="00496D69">
        <w:t>to support</w:t>
      </w:r>
      <w:proofErr w:type="gramEnd"/>
      <w:r w:rsidRPr="00496D69">
        <w:t xml:space="preserve"> this effort in </w:t>
      </w:r>
      <w:r w:rsidR="009232B2">
        <w:t>their</w:t>
      </w:r>
      <w:r w:rsidR="009232B2" w:rsidRPr="00496D69">
        <w:t xml:space="preserve"> </w:t>
      </w:r>
      <w:r w:rsidRPr="00496D69">
        <w:t xml:space="preserve">site: </w:t>
      </w:r>
    </w:p>
    <w:p w14:paraId="42770736" w14:textId="77777777" w:rsidR="00D67150" w:rsidRPr="00496D69" w:rsidRDefault="00D67150" w:rsidP="001E30CE">
      <w:pPr>
        <w:numPr>
          <w:ilvl w:val="0"/>
          <w:numId w:val="6"/>
        </w:numPr>
      </w:pPr>
      <w:r w:rsidRPr="00496D69">
        <w:rPr>
          <w:b/>
          <w:bCs/>
        </w:rPr>
        <w:t>A support team is key</w:t>
      </w:r>
    </w:p>
    <w:p w14:paraId="6B5C8465" w14:textId="77777777" w:rsidR="00D67150" w:rsidRPr="00496D69" w:rsidRDefault="00D67150" w:rsidP="001E30CE">
      <w:pPr>
        <w:numPr>
          <w:ilvl w:val="1"/>
          <w:numId w:val="6"/>
        </w:numPr>
      </w:pPr>
      <w:r w:rsidRPr="00496D69">
        <w:t>An excellent team means simply that you will offer excellent solutions</w:t>
      </w:r>
    </w:p>
    <w:p w14:paraId="57501877" w14:textId="77777777" w:rsidR="00D67150" w:rsidRPr="00496D69" w:rsidRDefault="00D67150" w:rsidP="001E30CE">
      <w:pPr>
        <w:numPr>
          <w:ilvl w:val="1"/>
          <w:numId w:val="6"/>
        </w:numPr>
      </w:pPr>
      <w:r w:rsidRPr="00496D69">
        <w:t xml:space="preserve">Combine R&amp;D and service or it will not work </w:t>
      </w:r>
    </w:p>
    <w:p w14:paraId="36C77E26" w14:textId="77777777" w:rsidR="00D67150" w:rsidRPr="00496D69" w:rsidRDefault="00D67150" w:rsidP="001E30CE">
      <w:pPr>
        <w:numPr>
          <w:ilvl w:val="0"/>
          <w:numId w:val="6"/>
        </w:numPr>
      </w:pPr>
      <w:r w:rsidRPr="00496D69">
        <w:rPr>
          <w:b/>
          <w:bCs/>
        </w:rPr>
        <w:t xml:space="preserve">Infrastructure for R&amp;D is not for “critical services” </w:t>
      </w:r>
    </w:p>
    <w:p w14:paraId="1E3F4762" w14:textId="3D7B9E9C" w:rsidR="00D67150" w:rsidRPr="00496D69" w:rsidRDefault="009232B2" w:rsidP="001E30CE">
      <w:pPr>
        <w:numPr>
          <w:ilvl w:val="1"/>
          <w:numId w:val="6"/>
        </w:numPr>
      </w:pPr>
      <w:r>
        <w:t>They</w:t>
      </w:r>
      <w:r w:rsidRPr="00496D69">
        <w:t xml:space="preserve"> </w:t>
      </w:r>
      <w:r w:rsidR="00D67150" w:rsidRPr="00496D69">
        <w:t xml:space="preserve">inform clearly about this, </w:t>
      </w:r>
      <w:r>
        <w:t>they</w:t>
      </w:r>
      <w:r w:rsidRPr="00496D69">
        <w:t xml:space="preserve"> </w:t>
      </w:r>
      <w:r w:rsidR="00D67150" w:rsidRPr="00496D69">
        <w:t>do not offer such services</w:t>
      </w:r>
    </w:p>
    <w:p w14:paraId="7CA22A54" w14:textId="77777777" w:rsidR="00D67150" w:rsidRPr="00496D69" w:rsidRDefault="00D67150" w:rsidP="001E30CE">
      <w:pPr>
        <w:numPr>
          <w:ilvl w:val="1"/>
          <w:numId w:val="6"/>
        </w:numPr>
      </w:pPr>
      <w:r w:rsidRPr="00496D69">
        <w:t>But we keep a high level of support (and information)</w:t>
      </w:r>
    </w:p>
    <w:p w14:paraId="743ECD67" w14:textId="77777777" w:rsidR="00D67150" w:rsidRPr="00496D69" w:rsidRDefault="00D67150" w:rsidP="001E30CE">
      <w:pPr>
        <w:numPr>
          <w:ilvl w:val="0"/>
          <w:numId w:val="6"/>
        </w:numPr>
      </w:pPr>
      <w:r w:rsidRPr="00496D69">
        <w:rPr>
          <w:b/>
          <w:bCs/>
        </w:rPr>
        <w:t>R&amp;D services are yet services</w:t>
      </w:r>
    </w:p>
    <w:p w14:paraId="285AD00C" w14:textId="4A809B6A" w:rsidR="00D67150" w:rsidRPr="00B2619D" w:rsidRDefault="00D67150" w:rsidP="001E30CE">
      <w:pPr>
        <w:numPr>
          <w:ilvl w:val="1"/>
          <w:numId w:val="6"/>
        </w:numPr>
      </w:pPr>
      <w:r w:rsidRPr="00B2619D">
        <w:rPr>
          <w:bCs/>
        </w:rPr>
        <w:t xml:space="preserve">Yes, </w:t>
      </w:r>
      <w:r w:rsidR="009232B2">
        <w:rPr>
          <w:bCs/>
        </w:rPr>
        <w:t>they</w:t>
      </w:r>
      <w:r w:rsidR="009232B2" w:rsidRPr="00B2619D">
        <w:rPr>
          <w:bCs/>
        </w:rPr>
        <w:t xml:space="preserve"> </w:t>
      </w:r>
      <w:r w:rsidRPr="00B2619D">
        <w:rPr>
          <w:bCs/>
        </w:rPr>
        <w:t>are part of the University Research Services</w:t>
      </w:r>
    </w:p>
    <w:p w14:paraId="3EEC17EE" w14:textId="77777777" w:rsidR="00D67150" w:rsidRPr="00496D69" w:rsidRDefault="00D67150" w:rsidP="001E30CE">
      <w:pPr>
        <w:numPr>
          <w:ilvl w:val="0"/>
          <w:numId w:val="6"/>
        </w:numPr>
      </w:pPr>
      <w:r w:rsidRPr="00496D69">
        <w:rPr>
          <w:b/>
          <w:bCs/>
        </w:rPr>
        <w:lastRenderedPageBreak/>
        <w:t>User support</w:t>
      </w:r>
    </w:p>
    <w:p w14:paraId="025EC873" w14:textId="57CA685F" w:rsidR="00D67150" w:rsidRPr="00496D69" w:rsidRDefault="006A4B20" w:rsidP="001E30CE">
      <w:pPr>
        <w:numPr>
          <w:ilvl w:val="1"/>
          <w:numId w:val="6"/>
        </w:numPr>
      </w:pPr>
      <w:r>
        <w:t>Th</w:t>
      </w:r>
      <w:r w:rsidR="009232B2">
        <w:t>ey</w:t>
      </w:r>
      <w:r w:rsidR="009232B2" w:rsidRPr="00496D69">
        <w:t xml:space="preserve"> </w:t>
      </w:r>
      <w:r w:rsidR="00D67150" w:rsidRPr="00496D69">
        <w:t>use the same ticket service than for Academy/EGI</w:t>
      </w:r>
    </w:p>
    <w:p w14:paraId="093CA618" w14:textId="77777777" w:rsidR="00D67150" w:rsidRPr="00496D69" w:rsidRDefault="00D67150" w:rsidP="001E30CE">
      <w:pPr>
        <w:numPr>
          <w:ilvl w:val="0"/>
          <w:numId w:val="6"/>
        </w:numPr>
      </w:pPr>
      <w:r w:rsidRPr="00496D69">
        <w:rPr>
          <w:b/>
          <w:bCs/>
        </w:rPr>
        <w:t>Infrastructure/Middleware configuration must be flexible</w:t>
      </w:r>
    </w:p>
    <w:p w14:paraId="76BC90AE" w14:textId="77777777" w:rsidR="00D67150" w:rsidRPr="00496D69" w:rsidRDefault="00D67150" w:rsidP="001E30CE">
      <w:pPr>
        <w:numPr>
          <w:ilvl w:val="1"/>
          <w:numId w:val="6"/>
        </w:numPr>
      </w:pPr>
      <w:r w:rsidRPr="00496D69">
        <w:t xml:space="preserve">Users ask for dedicated large machines, for Windows images... </w:t>
      </w:r>
    </w:p>
    <w:p w14:paraId="3B074941" w14:textId="77777777" w:rsidR="00D67150" w:rsidRPr="00496D69" w:rsidRDefault="00D67150" w:rsidP="001E30CE">
      <w:pPr>
        <w:numPr>
          <w:ilvl w:val="1"/>
          <w:numId w:val="6"/>
        </w:numPr>
      </w:pPr>
      <w:r w:rsidRPr="00496D69">
        <w:t>Want “</w:t>
      </w:r>
      <w:proofErr w:type="spellStart"/>
      <w:r w:rsidRPr="00496D69">
        <w:t>Dropbox</w:t>
      </w:r>
      <w:proofErr w:type="spellEnd"/>
      <w:r w:rsidRPr="00496D69">
        <w:t xml:space="preserve">” like, </w:t>
      </w:r>
      <w:proofErr w:type="spellStart"/>
      <w:r w:rsidRPr="00496D69">
        <w:t>TeamViewer</w:t>
      </w:r>
      <w:proofErr w:type="spellEnd"/>
      <w:r w:rsidRPr="00496D69">
        <w:t>, do not use certificates...</w:t>
      </w:r>
    </w:p>
    <w:p w14:paraId="21921C74" w14:textId="77777777" w:rsidR="00D67150" w:rsidRPr="00496D69" w:rsidRDefault="00D67150" w:rsidP="00D67150">
      <w:r w:rsidRPr="00496D69">
        <w:t xml:space="preserve">It must be clear since the start to both sides that we do not aim to make “money”, but to collaborate on innovation/research, with adequate funding, which should cover all costs. </w:t>
      </w:r>
    </w:p>
    <w:p w14:paraId="7D5A5FCF" w14:textId="0B591A8A" w:rsidR="00D67150" w:rsidRPr="00496D69" w:rsidRDefault="00D67150" w:rsidP="00D67150">
      <w:r w:rsidRPr="00496D69">
        <w:t xml:space="preserve">Finally, some very clear messages that </w:t>
      </w:r>
      <w:r w:rsidR="006A4B20">
        <w:t>they</w:t>
      </w:r>
      <w:r w:rsidR="009232B2" w:rsidRPr="00496D69">
        <w:t xml:space="preserve"> </w:t>
      </w:r>
      <w:r w:rsidRPr="00496D69">
        <w:t>have learnt:</w:t>
      </w:r>
    </w:p>
    <w:p w14:paraId="0F1A87F5" w14:textId="77777777" w:rsidR="00D67150" w:rsidRPr="00496D69" w:rsidRDefault="00D67150" w:rsidP="001E30CE">
      <w:pPr>
        <w:numPr>
          <w:ilvl w:val="0"/>
          <w:numId w:val="7"/>
        </w:numPr>
      </w:pPr>
      <w:r w:rsidRPr="00496D69">
        <w:rPr>
          <w:b/>
          <w:bCs/>
        </w:rPr>
        <w:t xml:space="preserve">You should care about your customers </w:t>
      </w:r>
    </w:p>
    <w:p w14:paraId="07DE69F2" w14:textId="77777777" w:rsidR="00D67150" w:rsidRPr="00496D69" w:rsidRDefault="00D67150" w:rsidP="001E30CE">
      <w:pPr>
        <w:numPr>
          <w:ilvl w:val="1"/>
          <w:numId w:val="7"/>
        </w:numPr>
      </w:pPr>
      <w:r>
        <w:t>Know them, l</w:t>
      </w:r>
      <w:r w:rsidRPr="00496D69">
        <w:t>earn what they may want</w:t>
      </w:r>
    </w:p>
    <w:p w14:paraId="7A931545" w14:textId="77777777" w:rsidR="00D67150" w:rsidRPr="00496D69" w:rsidRDefault="00D67150" w:rsidP="001E30CE">
      <w:pPr>
        <w:numPr>
          <w:ilvl w:val="1"/>
          <w:numId w:val="7"/>
        </w:numPr>
      </w:pPr>
      <w:r w:rsidRPr="00496D69">
        <w:t>Offer extra support when possible</w:t>
      </w:r>
    </w:p>
    <w:p w14:paraId="77A3E648" w14:textId="77777777" w:rsidR="00D67150" w:rsidRPr="00496D69" w:rsidRDefault="00D67150" w:rsidP="001E30CE">
      <w:pPr>
        <w:numPr>
          <w:ilvl w:val="1"/>
          <w:numId w:val="7"/>
        </w:numPr>
      </w:pPr>
      <w:r w:rsidRPr="00496D69">
        <w:t xml:space="preserve">Participate in joint meetings, workshops, initiatives </w:t>
      </w:r>
    </w:p>
    <w:p w14:paraId="65C65FD9" w14:textId="77777777" w:rsidR="00D67150" w:rsidRPr="00496D69" w:rsidRDefault="00D67150" w:rsidP="001E30CE">
      <w:pPr>
        <w:numPr>
          <w:ilvl w:val="0"/>
          <w:numId w:val="7"/>
        </w:numPr>
      </w:pPr>
      <w:r w:rsidRPr="00496D69">
        <w:rPr>
          <w:b/>
          <w:bCs/>
        </w:rPr>
        <w:t xml:space="preserve">They have put their confidence on you </w:t>
      </w:r>
    </w:p>
    <w:p w14:paraId="0658063D" w14:textId="77777777" w:rsidR="00D67150" w:rsidRPr="00496D69" w:rsidRDefault="00D67150" w:rsidP="001E30CE">
      <w:pPr>
        <w:numPr>
          <w:ilvl w:val="1"/>
          <w:numId w:val="7"/>
        </w:numPr>
      </w:pPr>
      <w:r w:rsidRPr="00496D69">
        <w:t>Be proud</w:t>
      </w:r>
      <w:r>
        <w:t xml:space="preserve"> and </w:t>
      </w:r>
      <w:r w:rsidRPr="00496D69">
        <w:t>Make them be proud of the collaboration</w:t>
      </w:r>
    </w:p>
    <w:p w14:paraId="7F413BC6" w14:textId="47550F17" w:rsidR="008F22FA" w:rsidRDefault="00D67150" w:rsidP="001E30CE">
      <w:pPr>
        <w:numPr>
          <w:ilvl w:val="0"/>
          <w:numId w:val="7"/>
        </w:numPr>
      </w:pPr>
      <w:r w:rsidRPr="00496D69">
        <w:rPr>
          <w:b/>
          <w:bCs/>
        </w:rPr>
        <w:t>So, avoid commenting details, problems, etc. both in public and privately</w:t>
      </w:r>
    </w:p>
    <w:p w14:paraId="2530D141" w14:textId="77777777" w:rsidR="008F22FA" w:rsidRPr="00496D69" w:rsidRDefault="008F22FA" w:rsidP="008F22FA"/>
    <w:p w14:paraId="2B622B02" w14:textId="79312F64" w:rsidR="00D67150" w:rsidRDefault="00D67150" w:rsidP="006605FC">
      <w:pPr>
        <w:pStyle w:val="Heading2"/>
      </w:pPr>
      <w:bookmarkStart w:id="46" w:name="_Toc280622143"/>
      <w:r>
        <w:t>Opportunities</w:t>
      </w:r>
      <w:bookmarkEnd w:id="46"/>
    </w:p>
    <w:p w14:paraId="438E7E2B" w14:textId="7018B3E1" w:rsidR="006605FC" w:rsidRPr="00496D69" w:rsidRDefault="006605FC" w:rsidP="00D67150">
      <w:pPr>
        <w:pStyle w:val="Heading3"/>
      </w:pPr>
      <w:bookmarkStart w:id="47" w:name="_Toc280622144"/>
      <w:r w:rsidRPr="00496D69">
        <w:t>European Space Agency</w:t>
      </w:r>
      <w:bookmarkEnd w:id="47"/>
    </w:p>
    <w:p w14:paraId="4C8B19A0" w14:textId="77777777" w:rsidR="006605FC" w:rsidRPr="00496D69" w:rsidRDefault="006605FC" w:rsidP="006605FC">
      <w:r w:rsidRPr="00496D69">
        <w:t>The European Space Agency (ESA) is an international organisation spread across 20 Member States. It has a mission to “shape the development of Europe’s space capability”.</w:t>
      </w:r>
    </w:p>
    <w:p w14:paraId="0F62FF72" w14:textId="77777777" w:rsidR="006605FC" w:rsidRPr="00496D69" w:rsidRDefault="006605FC" w:rsidP="006605FC">
      <w:r w:rsidRPr="00496D69">
        <w:t>It has a dedicated procurement department that prepares Invitations-To-Tender (ITT), Requests-For-Quotation (RFQ), Contracts and Purchase Orders and then manages contracts with successful applicants.</w:t>
      </w:r>
    </w:p>
    <w:p w14:paraId="63EE769A" w14:textId="77777777" w:rsidR="006605FC" w:rsidRPr="00496D69" w:rsidRDefault="006605FC" w:rsidP="006605FC">
      <w:r w:rsidRPr="00496D69">
        <w:t xml:space="preserve">All contracts must be transparent and fair to all parties and not cause any distortion of competition in relation to private economic operators. They must be the most economic and effective use of the Agency’s resources and must distribute work among the Member States. </w:t>
      </w:r>
    </w:p>
    <w:p w14:paraId="4E48E901" w14:textId="77777777" w:rsidR="006605FC" w:rsidRPr="00496D69" w:rsidRDefault="006605FC" w:rsidP="006605FC">
      <w:r w:rsidRPr="00496D69">
        <w:t>Tendering is an open, completive process as standard. Procurements are open to all Economic Operators with some exceptions to the rules such as limitations aimed at supporting SME and R&amp;D entities. Any ITT will have precise details on the rules that apply to that procurement. The ESA Industrial Ombudsman acts to guarantee that ESA procurements are transparent, impartial and non-discriminatory.</w:t>
      </w:r>
    </w:p>
    <w:p w14:paraId="5E1FBD41" w14:textId="77777777" w:rsidR="006605FC" w:rsidRPr="00496D69" w:rsidRDefault="006605FC" w:rsidP="006605FC">
      <w:r w:rsidRPr="00496D69">
        <w:t xml:space="preserve">The ESA has an online portal allowing potential bidders to review upcoming ESA procurements. This system is known as EMITS (Electronic Mail Invitation to Tender System) and can be accessed at http://emits.esa.int/emits/owa/emits.main The EMITS system provides a brief overview of intended ITTs which issued at the beginning of the year and subsequently updated at least once per month. </w:t>
      </w:r>
      <w:proofErr w:type="gramStart"/>
      <w:r w:rsidRPr="00496D69">
        <w:t>Full tender details can only be viewed by registered users</w:t>
      </w:r>
      <w:proofErr w:type="gramEnd"/>
      <w:r w:rsidRPr="00496D69">
        <w:t>. Registration to obtain these details is compulsory but just involves a simple questionnaire and agreement to their standard terms and conditions. The ESA will manually check that the applicant qualifies as a potential ESA supplier and then provides their username and password.</w:t>
      </w:r>
    </w:p>
    <w:p w14:paraId="02AC440E" w14:textId="77777777" w:rsidR="006605FC" w:rsidRPr="00496D69" w:rsidRDefault="006605FC" w:rsidP="006605FC">
      <w:r w:rsidRPr="00496D69">
        <w:t>Procurement is designed to achieve the best possible trade-off between the objectives of technical excellence, economy and the ESA’s industrial policy. It tries to ensure that tenders will be evaluated impartially and fairly and consists of the following phases:</w:t>
      </w:r>
    </w:p>
    <w:p w14:paraId="25BB6D9B" w14:textId="77777777" w:rsidR="006605FC" w:rsidRPr="00496D69" w:rsidRDefault="006605FC" w:rsidP="001E30CE">
      <w:pPr>
        <w:pStyle w:val="ListParagraph"/>
        <w:numPr>
          <w:ilvl w:val="0"/>
          <w:numId w:val="15"/>
        </w:numPr>
      </w:pPr>
      <w:r w:rsidRPr="00496D69">
        <w:t>The Planning and Preparatory Phase</w:t>
      </w:r>
    </w:p>
    <w:p w14:paraId="2268A6B5" w14:textId="77777777" w:rsidR="006605FC" w:rsidRPr="00496D69" w:rsidRDefault="006605FC" w:rsidP="001E30CE">
      <w:pPr>
        <w:pStyle w:val="ListParagraph"/>
        <w:numPr>
          <w:ilvl w:val="0"/>
          <w:numId w:val="15"/>
        </w:numPr>
      </w:pPr>
      <w:r w:rsidRPr="00496D69">
        <w:t>The Initiation Phase</w:t>
      </w:r>
    </w:p>
    <w:p w14:paraId="23D03E9B" w14:textId="77777777" w:rsidR="006605FC" w:rsidRPr="00496D69" w:rsidRDefault="006605FC" w:rsidP="001E30CE">
      <w:pPr>
        <w:pStyle w:val="ListParagraph"/>
        <w:numPr>
          <w:ilvl w:val="0"/>
          <w:numId w:val="15"/>
        </w:numPr>
      </w:pPr>
      <w:r w:rsidRPr="00496D69">
        <w:lastRenderedPageBreak/>
        <w:t>Preparation of the Invitation to Tender / Request for Quotation (ITT/RFQ)</w:t>
      </w:r>
    </w:p>
    <w:p w14:paraId="06FE736A" w14:textId="77777777" w:rsidR="006605FC" w:rsidRPr="00496D69" w:rsidRDefault="006605FC" w:rsidP="001E30CE">
      <w:pPr>
        <w:pStyle w:val="ListParagraph"/>
        <w:numPr>
          <w:ilvl w:val="0"/>
          <w:numId w:val="15"/>
        </w:numPr>
      </w:pPr>
      <w:r w:rsidRPr="00496D69">
        <w:t>Distribution of ITT/RFQ</w:t>
      </w:r>
    </w:p>
    <w:p w14:paraId="6A9E5856" w14:textId="77777777" w:rsidR="006605FC" w:rsidRPr="00496D69" w:rsidRDefault="006605FC" w:rsidP="001E30CE">
      <w:pPr>
        <w:pStyle w:val="ListParagraph"/>
        <w:numPr>
          <w:ilvl w:val="0"/>
          <w:numId w:val="15"/>
        </w:numPr>
      </w:pPr>
      <w:r w:rsidRPr="00496D69">
        <w:t>The Tendering Phase: Preparation and Submission of an Offer</w:t>
      </w:r>
    </w:p>
    <w:p w14:paraId="57AFC93C" w14:textId="77777777" w:rsidR="006605FC" w:rsidRPr="00496D69" w:rsidRDefault="006605FC" w:rsidP="001E30CE">
      <w:pPr>
        <w:pStyle w:val="ListParagraph"/>
        <w:numPr>
          <w:ilvl w:val="0"/>
          <w:numId w:val="15"/>
        </w:numPr>
      </w:pPr>
      <w:r w:rsidRPr="00496D69">
        <w:t>Admission and Evaluation of Offers</w:t>
      </w:r>
    </w:p>
    <w:p w14:paraId="0DC7F584" w14:textId="77777777" w:rsidR="006605FC" w:rsidRPr="00496D69" w:rsidRDefault="006605FC" w:rsidP="001E30CE">
      <w:pPr>
        <w:pStyle w:val="ListParagraph"/>
        <w:numPr>
          <w:ilvl w:val="0"/>
          <w:numId w:val="15"/>
        </w:numPr>
      </w:pPr>
      <w:r w:rsidRPr="00496D69">
        <w:t>Award and Placing of Contracts</w:t>
      </w:r>
    </w:p>
    <w:p w14:paraId="4B227FF3" w14:textId="77777777" w:rsidR="006605FC" w:rsidRPr="00496D69" w:rsidRDefault="006605FC" w:rsidP="001E30CE">
      <w:pPr>
        <w:pStyle w:val="ListParagraph"/>
        <w:numPr>
          <w:ilvl w:val="0"/>
          <w:numId w:val="15"/>
        </w:numPr>
      </w:pPr>
      <w:r w:rsidRPr="00496D69">
        <w:t>Debriefing of unsuccessful Tenderers</w:t>
      </w:r>
    </w:p>
    <w:p w14:paraId="0593738F" w14:textId="77777777" w:rsidR="006605FC" w:rsidRPr="00496D69" w:rsidRDefault="006605FC" w:rsidP="001E30CE">
      <w:pPr>
        <w:pStyle w:val="ListParagraph"/>
        <w:numPr>
          <w:ilvl w:val="0"/>
          <w:numId w:val="15"/>
        </w:numPr>
      </w:pPr>
      <w:r w:rsidRPr="00496D69">
        <w:t>Control of the execution of the contract</w:t>
      </w:r>
    </w:p>
    <w:p w14:paraId="04C4E61B" w14:textId="77777777" w:rsidR="006605FC" w:rsidRPr="00496D69" w:rsidRDefault="006605FC" w:rsidP="001E30CE">
      <w:pPr>
        <w:pStyle w:val="ListParagraph"/>
        <w:numPr>
          <w:ilvl w:val="0"/>
          <w:numId w:val="15"/>
        </w:numPr>
      </w:pPr>
      <w:r w:rsidRPr="00496D69">
        <w:t>Closure of the contract</w:t>
      </w:r>
    </w:p>
    <w:p w14:paraId="10BC5348" w14:textId="77777777" w:rsidR="006605FC" w:rsidRPr="00496D69" w:rsidRDefault="006605FC" w:rsidP="006605FC">
      <w:r w:rsidRPr="00496D69">
        <w:t>Full details of phases 1-8 can be viewed in the Tender Evaluation Manual on EMITS.</w:t>
      </w:r>
    </w:p>
    <w:p w14:paraId="23D3B0D9" w14:textId="77777777" w:rsidR="006605FC" w:rsidRPr="00496D69" w:rsidRDefault="006605FC" w:rsidP="006605FC">
      <w:r w:rsidRPr="00496D69">
        <w:t xml:space="preserve">ITTs are often very demanding in terms of requirements for international co-operation due to industrial policy and geographical distribution requirements. The SME initiative encourages tenders from consortia, which include SMEs. As such this represents a significant opportunity for the EGI resource centres </w:t>
      </w:r>
      <w:proofErr w:type="gramStart"/>
      <w:r w:rsidRPr="00496D69">
        <w:t>who</w:t>
      </w:r>
      <w:proofErr w:type="gramEnd"/>
      <w:r w:rsidRPr="00496D69">
        <w:t>, by definition, are widely geographically distributed and include SME organisations.</w:t>
      </w:r>
    </w:p>
    <w:p w14:paraId="0B343772" w14:textId="77777777" w:rsidR="006605FC" w:rsidRPr="00496D69" w:rsidRDefault="006605FC" w:rsidP="006605FC">
      <w:r w:rsidRPr="00496D69">
        <w:t xml:space="preserve">The pricing model for tenders frequently request either a Firm Fixed Price or a Maximum Ceiling Price. Where the ESA foresees a multitude of similar procurements being placed with a company or group of companies, the ESA sets up a “Frame Contract”, which acts as a global agreement outlining the standard contract terms, management and financial conditions to allow each individual action to be contracted with little paperwork e.g. via a work order. This again works well with the EGI model as the EGI could negotiate the Frame Contract and act as a broker distributing smaller individual work orders to the Resource Centres. </w:t>
      </w:r>
    </w:p>
    <w:p w14:paraId="6D3FD63F" w14:textId="77777777" w:rsidR="006605FC" w:rsidRPr="00496D69" w:rsidRDefault="006605FC" w:rsidP="006605FC"/>
    <w:p w14:paraId="450B13D1" w14:textId="062D85F7" w:rsidR="006605FC" w:rsidRDefault="006605FC" w:rsidP="008F22FA">
      <w:pPr>
        <w:pStyle w:val="Heading3"/>
      </w:pPr>
      <w:bookmarkStart w:id="48" w:name="_Toc280622145"/>
      <w:r w:rsidRPr="00496D69">
        <w:t>Cloud for Europe pre-commercial procurement (PCP) tender</w:t>
      </w:r>
      <w:bookmarkEnd w:id="48"/>
    </w:p>
    <w:p w14:paraId="69E77263" w14:textId="5B7FDFAF" w:rsidR="00682A4F" w:rsidRDefault="00682A4F" w:rsidP="00682A4F">
      <w:r>
        <w:t>The Cloud for Europe project</w:t>
      </w:r>
      <w:r w:rsidR="008F22FA">
        <w:rPr>
          <w:rStyle w:val="FootnoteReference"/>
        </w:rPr>
        <w:footnoteReference w:id="8"/>
      </w:r>
      <w:r>
        <w:t xml:space="preserve"> aims to "enable public sector cloud adoption in open dialogue between public sector and industry". It started in June 2013 and runs until November 2016. It is co-funded by the European Commission under the Framework Programme for Research and Innovation (FP7).</w:t>
      </w:r>
    </w:p>
    <w:p w14:paraId="287AB2F1" w14:textId="06F6254F" w:rsidR="00682A4F" w:rsidRDefault="00682A4F" w:rsidP="00682A4F">
      <w:r>
        <w:t>The public sector is supposed to provide industry with the list of cloud services that don't fit their requirements coming from data protection, security and legal issues and contractual aspects. Industry should use those find innovative solutions for cloud services to overcome those obstacles.</w:t>
      </w:r>
    </w:p>
    <w:p w14:paraId="6C3E0BC6" w14:textId="6696F7A5" w:rsidR="00682A4F" w:rsidRDefault="00682A4F" w:rsidP="00682A4F">
      <w:r>
        <w:t xml:space="preserve">PCP (Pre-Commercial Procurement) is one particular approach for procuring R&amp;D services only, which enables public procurers to develop common solutions towards concrete public sector needs. </w:t>
      </w:r>
    </w:p>
    <w:p w14:paraId="63D2A708" w14:textId="61B1A01B" w:rsidR="00682A4F" w:rsidRDefault="00682A4F" w:rsidP="00682A4F">
      <w:r>
        <w:t xml:space="preserve">The Cloud for Europe tender for the joint PCP of research and development on cloud computing </w:t>
      </w:r>
      <w:proofErr w:type="gramStart"/>
      <w:r>
        <w:t>services</w:t>
      </w:r>
      <w:r w:rsidR="008F22FA">
        <w:t>,</w:t>
      </w:r>
      <w:proofErr w:type="gramEnd"/>
      <w:r w:rsidR="008F22FA">
        <w:t xml:space="preserve"> launched 15 Dec 2014</w:t>
      </w:r>
      <w:r>
        <w:t>. The purpose of the tender is to research and demonstrate solutions to overcome obstacles for the adoption of cloud computing by the public sector.</w:t>
      </w:r>
    </w:p>
    <w:p w14:paraId="5E6EEE53" w14:textId="2B50524C" w:rsidR="00682A4F" w:rsidRDefault="00682A4F" w:rsidP="00682A4F">
      <w:r>
        <w:t>Public Universities and Public Research Institutions are eligible to participate to the tender as individually or collectively suitable economic operators. Economic operators are entitled to submit offers either individually or by way of a consortium or association comprising several Tenderers or Groups of economic operators. For each Phase, at least the 70% of Research</w:t>
      </w:r>
      <w:r w:rsidR="008F22FA">
        <w:t xml:space="preserve"> </w:t>
      </w:r>
      <w:r>
        <w:t>and Development services shall be performed within the European Member States.</w:t>
      </w:r>
    </w:p>
    <w:p w14:paraId="523AD71B" w14:textId="72C4EDE6" w:rsidR="00682A4F" w:rsidRDefault="00682A4F" w:rsidP="00682A4F">
      <w:r>
        <w:t>The entire PCP procedure will be carried out under Italian law, see 1.4 of</w:t>
      </w:r>
      <w:r w:rsidR="008F22FA">
        <w:t xml:space="preserve"> the Tender Regulation document</w:t>
      </w:r>
      <w:r w:rsidR="008F22FA">
        <w:rPr>
          <w:rStyle w:val="FootnoteReference"/>
        </w:rPr>
        <w:footnoteReference w:id="9"/>
      </w:r>
      <w:r w:rsidR="008F22FA">
        <w:t>.</w:t>
      </w:r>
    </w:p>
    <w:p w14:paraId="11B33225" w14:textId="190E4622" w:rsidR="00682A4F" w:rsidRDefault="00682A4F" w:rsidP="00682A4F">
      <w:r>
        <w:t xml:space="preserve">The main contact point for the tendering process is the lead procurer in the Cloud for Europe project – </w:t>
      </w:r>
      <w:proofErr w:type="spellStart"/>
      <w:r>
        <w:t>Agenzia</w:t>
      </w:r>
      <w:proofErr w:type="spellEnd"/>
      <w:r>
        <w:t xml:space="preserve"> per </w:t>
      </w:r>
      <w:proofErr w:type="spellStart"/>
      <w:r>
        <w:t>l’Italia</w:t>
      </w:r>
      <w:proofErr w:type="spellEnd"/>
      <w:r>
        <w:t xml:space="preserve"> </w:t>
      </w:r>
      <w:proofErr w:type="spellStart"/>
      <w:r>
        <w:t>Digitale</w:t>
      </w:r>
      <w:proofErr w:type="spellEnd"/>
      <w:r>
        <w:t xml:space="preserve"> (Italy), acting on behalf of the project’s other procurement partners – </w:t>
      </w:r>
      <w:proofErr w:type="spellStart"/>
      <w:r>
        <w:lastRenderedPageBreak/>
        <w:t>Ministerie</w:t>
      </w:r>
      <w:proofErr w:type="spellEnd"/>
      <w:r>
        <w:t xml:space="preserve"> van </w:t>
      </w:r>
      <w:proofErr w:type="spellStart"/>
      <w:r>
        <w:t>Financiën</w:t>
      </w:r>
      <w:proofErr w:type="spellEnd"/>
      <w:r>
        <w:t xml:space="preserve"> </w:t>
      </w:r>
      <w:proofErr w:type="spellStart"/>
      <w:r>
        <w:t>Directoraat-generaal</w:t>
      </w:r>
      <w:proofErr w:type="spellEnd"/>
      <w:r>
        <w:t xml:space="preserve"> </w:t>
      </w:r>
      <w:proofErr w:type="spellStart"/>
      <w:r>
        <w:t>Belastingdienst</w:t>
      </w:r>
      <w:proofErr w:type="spellEnd"/>
      <w:r>
        <w:t xml:space="preserve"> (the Netherlands), </w:t>
      </w:r>
      <w:proofErr w:type="spellStart"/>
      <w:r>
        <w:t>Entidade</w:t>
      </w:r>
      <w:proofErr w:type="spellEnd"/>
      <w:r>
        <w:t xml:space="preserve"> de </w:t>
      </w:r>
      <w:proofErr w:type="spellStart"/>
      <w:r>
        <w:t>Serviços</w:t>
      </w:r>
      <w:proofErr w:type="spellEnd"/>
      <w:r>
        <w:t xml:space="preserve"> </w:t>
      </w:r>
      <w:proofErr w:type="spellStart"/>
      <w:r>
        <w:t>Partilhados</w:t>
      </w:r>
      <w:proofErr w:type="spellEnd"/>
      <w:r>
        <w:t xml:space="preserve"> da </w:t>
      </w:r>
      <w:proofErr w:type="spellStart"/>
      <w:r>
        <w:t>Administração</w:t>
      </w:r>
      <w:proofErr w:type="spellEnd"/>
      <w:r>
        <w:t xml:space="preserve"> </w:t>
      </w:r>
      <w:proofErr w:type="spellStart"/>
      <w:r>
        <w:t>Pública</w:t>
      </w:r>
      <w:proofErr w:type="spellEnd"/>
      <w:r>
        <w:t xml:space="preserve"> (Portugal), The National Institute for Research &amp; Development in Informatics - Ministry for Information Society (Romania), and Ministry of Finance of the Slovak Republic (Slovakia).</w:t>
      </w:r>
    </w:p>
    <w:p w14:paraId="22977894" w14:textId="77777777" w:rsidR="00682A4F" w:rsidRDefault="00682A4F" w:rsidP="00682A4F">
      <w:r>
        <w:t>The PCP procedure is divided into 3 (three) lots and each lot will provide a Framework Agreement</w:t>
      </w:r>
    </w:p>
    <w:p w14:paraId="2CFCDF89" w14:textId="6E2B0A2E" w:rsidR="00682A4F" w:rsidRDefault="00682A4F" w:rsidP="00682A4F">
      <w:proofErr w:type="gramStart"/>
      <w:r>
        <w:t>for</w:t>
      </w:r>
      <w:proofErr w:type="gramEnd"/>
      <w:r>
        <w:t xml:space="preserve"> the realization of research and development services:</w:t>
      </w:r>
    </w:p>
    <w:p w14:paraId="7C185A91" w14:textId="77777777" w:rsidR="00682A4F" w:rsidRDefault="00682A4F" w:rsidP="001E30CE">
      <w:pPr>
        <w:pStyle w:val="ListParagraph"/>
        <w:numPr>
          <w:ilvl w:val="0"/>
          <w:numId w:val="19"/>
        </w:numPr>
      </w:pPr>
      <w:r>
        <w:t>LOT 1: ”Federated Certified Service Brokerage (FCSB)”</w:t>
      </w:r>
    </w:p>
    <w:p w14:paraId="4D5757AC" w14:textId="77777777" w:rsidR="00682A4F" w:rsidRDefault="00682A4F" w:rsidP="001E30CE">
      <w:pPr>
        <w:pStyle w:val="ListParagraph"/>
        <w:numPr>
          <w:ilvl w:val="0"/>
          <w:numId w:val="19"/>
        </w:numPr>
      </w:pPr>
      <w:r>
        <w:t>LOT 2: ”Secure, Legislation–Aware Storage (SLAS)”</w:t>
      </w:r>
    </w:p>
    <w:p w14:paraId="53E3177A" w14:textId="4E221CD4" w:rsidR="00682A4F" w:rsidRDefault="00682A4F" w:rsidP="001E30CE">
      <w:pPr>
        <w:pStyle w:val="ListParagraph"/>
        <w:numPr>
          <w:ilvl w:val="0"/>
          <w:numId w:val="19"/>
        </w:numPr>
      </w:pPr>
      <w:r>
        <w:t>LOT 3: ”Legislation Execution (LE)”</w:t>
      </w:r>
    </w:p>
    <w:p w14:paraId="4254A3F7" w14:textId="0553A4D9" w:rsidR="00682A4F" w:rsidRDefault="00682A4F" w:rsidP="00682A4F">
      <w:r>
        <w:t>The Tenderer of each lot will provide:</w:t>
      </w:r>
    </w:p>
    <w:p w14:paraId="442306C8" w14:textId="77777777" w:rsidR="00682A4F" w:rsidRDefault="00682A4F" w:rsidP="001E30CE">
      <w:pPr>
        <w:pStyle w:val="ListParagraph"/>
        <w:numPr>
          <w:ilvl w:val="0"/>
          <w:numId w:val="20"/>
        </w:numPr>
      </w:pPr>
      <w:r>
        <w:t>Phase I -&gt; the solution design (2 months);</w:t>
      </w:r>
    </w:p>
    <w:p w14:paraId="0EC80E83" w14:textId="77777777" w:rsidR="00682A4F" w:rsidRDefault="00682A4F" w:rsidP="001E30CE">
      <w:pPr>
        <w:pStyle w:val="ListParagraph"/>
        <w:numPr>
          <w:ilvl w:val="0"/>
          <w:numId w:val="20"/>
        </w:numPr>
      </w:pPr>
      <w:r>
        <w:t>Phase II -&gt; the development and integration of a prototype (7 months);</w:t>
      </w:r>
    </w:p>
    <w:p w14:paraId="006B0D26" w14:textId="67ACF1E4" w:rsidR="00682A4F" w:rsidRDefault="00682A4F" w:rsidP="001E30CE">
      <w:pPr>
        <w:pStyle w:val="ListParagraph"/>
        <w:numPr>
          <w:ilvl w:val="0"/>
          <w:numId w:val="20"/>
        </w:numPr>
      </w:pPr>
      <w:r>
        <w:t>Phase III -&gt; the original development of a limited volume of first products or services in the form of a test series (5 months).</w:t>
      </w:r>
    </w:p>
    <w:p w14:paraId="38AD2163" w14:textId="343038E9" w:rsidR="00682A4F" w:rsidRDefault="00682A4F" w:rsidP="00682A4F">
      <w:r>
        <w:t>Each Tenderer can participate in one, two or all the three lots for which it meets the requested requirements. The maximum overall amount available for the realization of the project is equal to 4 million euro:</w:t>
      </w:r>
    </w:p>
    <w:p w14:paraId="64E69995" w14:textId="77777777" w:rsidR="00682A4F" w:rsidRDefault="00682A4F" w:rsidP="001E30CE">
      <w:pPr>
        <w:pStyle w:val="ListParagraph"/>
        <w:numPr>
          <w:ilvl w:val="0"/>
          <w:numId w:val="21"/>
        </w:numPr>
      </w:pPr>
      <w:r>
        <w:t>Lot1: € 40.000 for Phase I; € 197.333 for Phase II; € 333.000 for Phase III;</w:t>
      </w:r>
    </w:p>
    <w:p w14:paraId="7D9EDDB7" w14:textId="77777777" w:rsidR="00682A4F" w:rsidRDefault="00682A4F" w:rsidP="001E30CE">
      <w:pPr>
        <w:pStyle w:val="ListParagraph"/>
        <w:numPr>
          <w:ilvl w:val="0"/>
          <w:numId w:val="21"/>
        </w:numPr>
      </w:pPr>
      <w:r>
        <w:t>Lot2: € 40.000 for Phase I; € 197.333 for Phase II; € 333.000 for Phase III;</w:t>
      </w:r>
    </w:p>
    <w:p w14:paraId="44A664A2" w14:textId="204828E1" w:rsidR="00682A4F" w:rsidRDefault="00682A4F" w:rsidP="001E30CE">
      <w:pPr>
        <w:pStyle w:val="ListParagraph"/>
        <w:numPr>
          <w:ilvl w:val="0"/>
          <w:numId w:val="21"/>
        </w:numPr>
      </w:pPr>
      <w:r>
        <w:t>Lot3: € 30.000 for Phase I; € 138.667 for Phase II; € 234.000 for Phase III.</w:t>
      </w:r>
    </w:p>
    <w:p w14:paraId="56F603CA" w14:textId="560EAAA0" w:rsidR="00682A4F" w:rsidRDefault="00682A4F" w:rsidP="00682A4F">
      <w:r>
        <w:t>For each lot, several bids will be awarded a framework agreement. After each phase, results will be evaluated and bids will compete with each other for assignments in the subsequent phase.</w:t>
      </w:r>
    </w:p>
    <w:p w14:paraId="042660FA" w14:textId="4EC8C24A" w:rsidR="00682A4F" w:rsidRDefault="00682A4F" w:rsidP="00682A4F">
      <w:r>
        <w:t>The challenges the C4U wants to address through the Tender are described here</w:t>
      </w:r>
      <w:r w:rsidR="008F22FA">
        <w:rPr>
          <w:rStyle w:val="FootnoteReference"/>
        </w:rPr>
        <w:footnoteReference w:id="10"/>
      </w:r>
      <w:r>
        <w:t xml:space="preserve"> (see especiall</w:t>
      </w:r>
      <w:r w:rsidR="008F22FA">
        <w:t>y 1.2).</w:t>
      </w:r>
    </w:p>
    <w:p w14:paraId="640AAF8B" w14:textId="5125D139" w:rsidR="00682A4F" w:rsidRDefault="00682A4F" w:rsidP="00682A4F">
      <w:r>
        <w:t>The tenderer must submit strictly by no later than the 20th of February 2015.</w:t>
      </w:r>
    </w:p>
    <w:p w14:paraId="500F6168" w14:textId="0FB099CC" w:rsidR="00682A4F" w:rsidRDefault="00682A4F" w:rsidP="00682A4F">
      <w:r>
        <w:t>For further information including the tender</w:t>
      </w:r>
      <w:r w:rsidR="00962BD7">
        <w:t xml:space="preserve"> specifications, please refer here</w:t>
      </w:r>
      <w:r w:rsidR="00962BD7">
        <w:rPr>
          <w:rStyle w:val="FootnoteReference"/>
        </w:rPr>
        <w:footnoteReference w:id="11"/>
      </w:r>
      <w:r w:rsidR="00962BD7">
        <w:t xml:space="preserve"> and to the tender web page</w:t>
      </w:r>
      <w:r w:rsidR="00962BD7">
        <w:rPr>
          <w:rStyle w:val="FootnoteReference"/>
        </w:rPr>
        <w:footnoteReference w:id="12"/>
      </w:r>
      <w:r w:rsidR="00962BD7">
        <w:t>.</w:t>
      </w:r>
    </w:p>
    <w:p w14:paraId="22DD28A5" w14:textId="2E27EBC4" w:rsidR="00682A4F" w:rsidRDefault="00682A4F" w:rsidP="00682A4F">
      <w:r>
        <w:t>Within EGI, Cloud Resource Centres indeed can be interested in having the public sector as a particular customer; the PCP gives the opportunity to the industry (large corporations, SMEs and non-profit organisations) to offer they services to develop brand new solutions to address the PA use case.</w:t>
      </w:r>
    </w:p>
    <w:p w14:paraId="054C0D52" w14:textId="565F80AF" w:rsidR="00682A4F" w:rsidRDefault="00682A4F" w:rsidP="00682A4F">
      <w:r>
        <w:t>Also, this might be a good opportunity for EGI and/or those EGI members that look for additional sources of income. The main objective is developing new solutions, that is R&amp;D.</w:t>
      </w:r>
    </w:p>
    <w:p w14:paraId="4050F238" w14:textId="7D0342A4" w:rsidR="006605FC" w:rsidRDefault="00682A4F" w:rsidP="00682A4F">
      <w:r>
        <w:t>Later it can also generate commercial benefits through the exploitation of the IPRs, but it can also be negotiated with the procurer to keep the IPRs, if the bidder is not in the position of exploiting them</w:t>
      </w:r>
      <w:r w:rsidR="006605FC" w:rsidRPr="00496D69">
        <w:t>.</w:t>
      </w:r>
    </w:p>
    <w:p w14:paraId="4C8C9D36" w14:textId="42AB7C1F" w:rsidR="00682A4F" w:rsidRDefault="00962BD7" w:rsidP="00682A4F">
      <w:r>
        <w:t>Given the publication date of 15 Dec 2014, further activities will be carried out during 2015.</w:t>
      </w:r>
    </w:p>
    <w:p w14:paraId="14E29552" w14:textId="77777777" w:rsidR="006A4B20" w:rsidRDefault="006A4B20" w:rsidP="00682A4F"/>
    <w:p w14:paraId="5971628B" w14:textId="77777777" w:rsidR="002C125F" w:rsidRPr="008F22FA" w:rsidRDefault="002C125F" w:rsidP="002C125F">
      <w:pPr>
        <w:pStyle w:val="Heading3"/>
      </w:pPr>
      <w:bookmarkStart w:id="49" w:name="_Toc280622146"/>
      <w:r w:rsidRPr="008F22FA">
        <w:t>Others</w:t>
      </w:r>
      <w:bookmarkEnd w:id="49"/>
    </w:p>
    <w:p w14:paraId="6DDE4C01" w14:textId="77777777" w:rsidR="002C125F" w:rsidRDefault="002C125F" w:rsidP="002C125F">
      <w:r>
        <w:t>In addition each of the previously mentioned area, EGI has also been in discussion with several other organisations to explore potential areas of collaboration. The following table summarizes these:</w:t>
      </w:r>
    </w:p>
    <w:p w14:paraId="23FAC078" w14:textId="77777777" w:rsidR="003B217F" w:rsidRDefault="003B217F" w:rsidP="002C125F"/>
    <w:tbl>
      <w:tblPr>
        <w:tblStyle w:val="MediumShading1-Accent1"/>
        <w:tblW w:w="0" w:type="auto"/>
        <w:jc w:val="center"/>
        <w:tblInd w:w="-375" w:type="dxa"/>
        <w:tblLook w:val="04A0" w:firstRow="1" w:lastRow="0" w:firstColumn="1" w:lastColumn="0" w:noHBand="0" w:noVBand="1"/>
      </w:tblPr>
      <w:tblGrid>
        <w:gridCol w:w="1757"/>
        <w:gridCol w:w="5307"/>
        <w:gridCol w:w="2403"/>
      </w:tblGrid>
      <w:tr w:rsidR="00C27716" w14:paraId="3AB79A08" w14:textId="77777777" w:rsidTr="00C277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tcPr>
          <w:p w14:paraId="0416B695" w14:textId="77777777" w:rsidR="002C125F" w:rsidRDefault="002C125F" w:rsidP="002C125F">
            <w:pPr>
              <w:jc w:val="center"/>
            </w:pPr>
            <w:r>
              <w:lastRenderedPageBreak/>
              <w:t>Company</w:t>
            </w:r>
          </w:p>
        </w:tc>
        <w:tc>
          <w:tcPr>
            <w:tcW w:w="5307" w:type="dxa"/>
          </w:tcPr>
          <w:p w14:paraId="76671B1D" w14:textId="77777777" w:rsidR="002C125F" w:rsidRDefault="002C125F" w:rsidP="002C125F">
            <w:pPr>
              <w:jc w:val="center"/>
              <w:cnfStyle w:val="100000000000" w:firstRow="1" w:lastRow="0" w:firstColumn="0" w:lastColumn="0" w:oddVBand="0" w:evenVBand="0" w:oddHBand="0" w:evenHBand="0" w:firstRowFirstColumn="0" w:firstRowLastColumn="0" w:lastRowFirstColumn="0" w:lastRowLastColumn="0"/>
            </w:pPr>
            <w:r>
              <w:t>Collaboration Area/Opportunity</w:t>
            </w:r>
          </w:p>
        </w:tc>
        <w:tc>
          <w:tcPr>
            <w:tcW w:w="2403" w:type="dxa"/>
          </w:tcPr>
          <w:p w14:paraId="6C880F15" w14:textId="77777777" w:rsidR="002C125F" w:rsidRDefault="002C125F" w:rsidP="002C125F">
            <w:pPr>
              <w:jc w:val="center"/>
              <w:cnfStyle w:val="100000000000" w:firstRow="1" w:lastRow="0" w:firstColumn="0" w:lastColumn="0" w:oddVBand="0" w:evenVBand="0" w:oddHBand="0" w:evenHBand="0" w:firstRowFirstColumn="0" w:firstRowLastColumn="0" w:lastRowFirstColumn="0" w:lastRowLastColumn="0"/>
            </w:pPr>
            <w:r>
              <w:t>Website</w:t>
            </w:r>
          </w:p>
        </w:tc>
      </w:tr>
      <w:tr w:rsidR="00C27716" w14:paraId="592F8DB3" w14:textId="77777777" w:rsidTr="00C277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tcPr>
          <w:p w14:paraId="309CF30F" w14:textId="64EAB5D7" w:rsidR="002C125F" w:rsidRDefault="002C125F" w:rsidP="002C125F">
            <w:r>
              <w:t xml:space="preserve">Engineering </w:t>
            </w:r>
            <w:proofErr w:type="spellStart"/>
            <w:r>
              <w:t>SpA</w:t>
            </w:r>
            <w:proofErr w:type="spellEnd"/>
          </w:p>
        </w:tc>
        <w:tc>
          <w:tcPr>
            <w:tcW w:w="5307" w:type="dxa"/>
          </w:tcPr>
          <w:p w14:paraId="10254B3D" w14:textId="711AF68B" w:rsidR="002C125F" w:rsidRDefault="00643164" w:rsidP="002C125F">
            <w:pPr>
              <w:cnfStyle w:val="000000100000" w:firstRow="0" w:lastRow="0" w:firstColumn="0" w:lastColumn="0" w:oddVBand="0" w:evenVBand="0" w:oddHBand="1" w:evenHBand="0" w:firstRowFirstColumn="0" w:firstRowLastColumn="0" w:lastRowFirstColumn="0" w:lastRowLastColumn="0"/>
            </w:pPr>
            <w:r w:rsidRPr="00643164">
              <w:t xml:space="preserve">Looking for resource providers to support </w:t>
            </w:r>
            <w:r>
              <w:t xml:space="preserve">large </w:t>
            </w:r>
            <w:r w:rsidRPr="00643164">
              <w:t>cont</w:t>
            </w:r>
            <w:r>
              <w:t xml:space="preserve">ract for processing </w:t>
            </w:r>
            <w:r w:rsidRPr="00643164">
              <w:t>research data</w:t>
            </w:r>
            <w:r>
              <w:t>.</w:t>
            </w:r>
          </w:p>
        </w:tc>
        <w:tc>
          <w:tcPr>
            <w:tcW w:w="2403" w:type="dxa"/>
          </w:tcPr>
          <w:p w14:paraId="01C40CE6" w14:textId="49C179CD" w:rsidR="002C125F" w:rsidRDefault="002C125F" w:rsidP="002C125F">
            <w:pPr>
              <w:cnfStyle w:val="000000100000" w:firstRow="0" w:lastRow="0" w:firstColumn="0" w:lastColumn="0" w:oddVBand="0" w:evenVBand="0" w:oddHBand="1" w:evenHBand="0" w:firstRowFirstColumn="0" w:firstRowLastColumn="0" w:lastRowFirstColumn="0" w:lastRowLastColumn="0"/>
            </w:pPr>
            <w:r w:rsidRPr="00675F54">
              <w:t>www.eng.it</w:t>
            </w:r>
          </w:p>
        </w:tc>
      </w:tr>
      <w:tr w:rsidR="00C27716" w14:paraId="40D1A081" w14:textId="77777777" w:rsidTr="00C2771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tcPr>
          <w:p w14:paraId="105BE413" w14:textId="77777777" w:rsidR="002C125F" w:rsidRDefault="002C125F" w:rsidP="002C125F">
            <w:r>
              <w:t>Charity Engine</w:t>
            </w:r>
          </w:p>
        </w:tc>
        <w:tc>
          <w:tcPr>
            <w:tcW w:w="5307" w:type="dxa"/>
          </w:tcPr>
          <w:p w14:paraId="3049616E" w14:textId="5091F81A" w:rsidR="002C125F" w:rsidRDefault="00643164" w:rsidP="002C125F">
            <w:pPr>
              <w:cnfStyle w:val="000000010000" w:firstRow="0" w:lastRow="0" w:firstColumn="0" w:lastColumn="0" w:oddVBand="0" w:evenVBand="0" w:oddHBand="0" w:evenHBand="1" w:firstRowFirstColumn="0" w:firstRowLastColumn="0" w:lastRowFirstColumn="0" w:lastRowLastColumn="0"/>
            </w:pPr>
            <w:r w:rsidRPr="00643164">
              <w:t>Desktop computing (BOINC) - revenue sharing model (1/3 provider, 1/3 charity, 1/3 company)</w:t>
            </w:r>
            <w:proofErr w:type="gramStart"/>
            <w:r w:rsidRPr="00643164">
              <w:t>;</w:t>
            </w:r>
            <w:proofErr w:type="gramEnd"/>
            <w:r w:rsidRPr="00643164">
              <w:t xml:space="preserve"> Broker agreement available for € based on users brought</w:t>
            </w:r>
            <w:r w:rsidR="00C27716">
              <w:t>.</w:t>
            </w:r>
          </w:p>
        </w:tc>
        <w:tc>
          <w:tcPr>
            <w:tcW w:w="2403" w:type="dxa"/>
          </w:tcPr>
          <w:p w14:paraId="0A2B791A" w14:textId="12A76AD2" w:rsidR="002C125F" w:rsidRDefault="002C125F" w:rsidP="002C125F">
            <w:pPr>
              <w:cnfStyle w:val="000000010000" w:firstRow="0" w:lastRow="0" w:firstColumn="0" w:lastColumn="0" w:oddVBand="0" w:evenVBand="0" w:oddHBand="0" w:evenHBand="1" w:firstRowFirstColumn="0" w:firstRowLastColumn="0" w:lastRowFirstColumn="0" w:lastRowLastColumn="0"/>
            </w:pPr>
            <w:r w:rsidRPr="002C125F">
              <w:t>www.charityengine.com</w:t>
            </w:r>
          </w:p>
        </w:tc>
      </w:tr>
      <w:tr w:rsidR="00C27716" w14:paraId="1AD3C3E2" w14:textId="77777777" w:rsidTr="00C277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tcPr>
          <w:p w14:paraId="45074855" w14:textId="77777777" w:rsidR="002C125F" w:rsidRDefault="002C125F" w:rsidP="002C125F">
            <w:proofErr w:type="spellStart"/>
            <w:r>
              <w:t>Arctur</w:t>
            </w:r>
            <w:proofErr w:type="spellEnd"/>
          </w:p>
        </w:tc>
        <w:tc>
          <w:tcPr>
            <w:tcW w:w="5307" w:type="dxa"/>
          </w:tcPr>
          <w:p w14:paraId="436ECC0E" w14:textId="0AE7EDD7" w:rsidR="002C125F" w:rsidRDefault="002C125F" w:rsidP="002C125F">
            <w:pPr>
              <w:cnfStyle w:val="000000100000" w:firstRow="0" w:lastRow="0" w:firstColumn="0" w:lastColumn="0" w:oddVBand="0" w:evenVBand="0" w:oddHBand="1" w:evenHBand="0" w:firstRowFirstColumn="0" w:firstRowLastColumn="0" w:lastRowFirstColumn="0" w:lastRowLastColumn="0"/>
            </w:pPr>
            <w:r w:rsidRPr="002C125F">
              <w:t>Provides cloud and HPC services</w:t>
            </w:r>
            <w:proofErr w:type="gramStart"/>
            <w:r w:rsidRPr="002C125F">
              <w:t>;</w:t>
            </w:r>
            <w:proofErr w:type="gramEnd"/>
            <w:r w:rsidRPr="002C125F">
              <w:t xml:space="preserve"> </w:t>
            </w:r>
            <w:r>
              <w:t xml:space="preserve">Already serving </w:t>
            </w:r>
            <w:r w:rsidRPr="002C125F">
              <w:t>Alice</w:t>
            </w:r>
            <w:r>
              <w:t xml:space="preserve"> LHC. </w:t>
            </w:r>
            <w:r w:rsidRPr="002C125F">
              <w:t>Interested in joining the EGI "marketplace” as a provider</w:t>
            </w:r>
            <w:r w:rsidR="00C27716">
              <w:t>.</w:t>
            </w:r>
          </w:p>
        </w:tc>
        <w:tc>
          <w:tcPr>
            <w:tcW w:w="2403" w:type="dxa"/>
          </w:tcPr>
          <w:p w14:paraId="0C971380" w14:textId="1E6A90C1" w:rsidR="002C125F" w:rsidRDefault="00643164" w:rsidP="00643164">
            <w:pPr>
              <w:cnfStyle w:val="000000100000" w:firstRow="0" w:lastRow="0" w:firstColumn="0" w:lastColumn="0" w:oddVBand="0" w:evenVBand="0" w:oddHBand="1" w:evenHBand="0" w:firstRowFirstColumn="0" w:firstRowLastColumn="0" w:lastRowFirstColumn="0" w:lastRowLastColumn="0"/>
            </w:pPr>
            <w:r>
              <w:t>www.arctur.si</w:t>
            </w:r>
          </w:p>
        </w:tc>
      </w:tr>
      <w:tr w:rsidR="00C27716" w14:paraId="069EC3B6" w14:textId="77777777" w:rsidTr="00C2771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tcPr>
          <w:p w14:paraId="490E7949" w14:textId="77777777" w:rsidR="002C125F" w:rsidRDefault="002C125F" w:rsidP="002C125F">
            <w:proofErr w:type="spellStart"/>
            <w:r>
              <w:t>Zenotech</w:t>
            </w:r>
            <w:proofErr w:type="spellEnd"/>
          </w:p>
        </w:tc>
        <w:tc>
          <w:tcPr>
            <w:tcW w:w="5307" w:type="dxa"/>
          </w:tcPr>
          <w:p w14:paraId="4B4FCA99" w14:textId="13CA8D11" w:rsidR="002C125F" w:rsidRDefault="002C125F" w:rsidP="002C125F">
            <w:pPr>
              <w:cnfStyle w:val="000000010000" w:firstRow="0" w:lastRow="0" w:firstColumn="0" w:lastColumn="0" w:oddVBand="0" w:evenVBand="0" w:oddHBand="0" w:evenHBand="1" w:firstRowFirstColumn="0" w:firstRowLastColumn="0" w:lastRowFirstColumn="0" w:lastRowLastColumn="0"/>
            </w:pPr>
            <w:r w:rsidRPr="002C125F">
              <w:t>Runs a marketplace</w:t>
            </w:r>
            <w:r>
              <w:t xml:space="preserve"> via their “Epic” product</w:t>
            </w:r>
            <w:r w:rsidRPr="002C125F">
              <w:t xml:space="preserve"> for aerospace, automotive, civil engineering and renewables – contacted EGI to have providers visible in marketplace to serve their customers.</w:t>
            </w:r>
          </w:p>
        </w:tc>
        <w:tc>
          <w:tcPr>
            <w:tcW w:w="2403" w:type="dxa"/>
          </w:tcPr>
          <w:p w14:paraId="4F1C2AB2" w14:textId="24AE5553" w:rsidR="002C125F" w:rsidRDefault="002C125F" w:rsidP="002C125F">
            <w:pPr>
              <w:cnfStyle w:val="000000010000" w:firstRow="0" w:lastRow="0" w:firstColumn="0" w:lastColumn="0" w:oddVBand="0" w:evenVBand="0" w:oddHBand="0" w:evenHBand="1" w:firstRowFirstColumn="0" w:firstRowLastColumn="0" w:lastRowFirstColumn="0" w:lastRowLastColumn="0"/>
            </w:pPr>
            <w:r w:rsidRPr="002C125F">
              <w:t>www.zenotech.com</w:t>
            </w:r>
          </w:p>
        </w:tc>
      </w:tr>
    </w:tbl>
    <w:p w14:paraId="6053B84B" w14:textId="3D0D3C69" w:rsidR="00D67150" w:rsidRDefault="00643164" w:rsidP="00D67150">
      <w:r>
        <w:t>Several others are coming through the newly defined, but not yet published/marketed EGI Business Engagement Programme (see Section 5.4 below).</w:t>
      </w:r>
    </w:p>
    <w:p w14:paraId="3FD35924" w14:textId="77777777" w:rsidR="00643164" w:rsidRPr="00496D69" w:rsidRDefault="00643164" w:rsidP="00D67150"/>
    <w:p w14:paraId="06D1FAED" w14:textId="451A84E6" w:rsidR="00D67150" w:rsidRPr="00E16424" w:rsidRDefault="00D67150" w:rsidP="00E16424">
      <w:pPr>
        <w:pStyle w:val="Heading2"/>
      </w:pPr>
      <w:bookmarkStart w:id="50" w:name="_Toc280622147"/>
      <w:r w:rsidRPr="00E16424">
        <w:t>EGI Federated Cloud Task Force</w:t>
      </w:r>
      <w:bookmarkEnd w:id="50"/>
    </w:p>
    <w:p w14:paraId="4E27078D" w14:textId="77777777" w:rsidR="00E16424" w:rsidRDefault="00E16424" w:rsidP="00E16424">
      <w:r>
        <w:t xml:space="preserve">The </w:t>
      </w:r>
      <w:r w:rsidRPr="00065C98">
        <w:t>EGI Federated Cloud recognises and supports the requirement of providing Cloud resources in a pay-for-use relationship with its users/customers</w:t>
      </w:r>
      <w:r>
        <w:t xml:space="preserve">. </w:t>
      </w:r>
      <w:r w:rsidRPr="00065C98">
        <w:t xml:space="preserve">The </w:t>
      </w:r>
      <w:proofErr w:type="spellStart"/>
      <w:r w:rsidRPr="00065C98">
        <w:t>FedCloud</w:t>
      </w:r>
      <w:proofErr w:type="spellEnd"/>
      <w:r w:rsidRPr="00065C98">
        <w:t xml:space="preserve"> team has not yet identified users and collaborations that would be eligible for pay-for-use Cloud resources</w:t>
      </w:r>
      <w:r>
        <w:t>, however dedicated discussions have started to take place between the two groups to refine a general strategy and approach as these use cases present themselves. One specific use case has expedited this necessity in the area of</w:t>
      </w:r>
      <w:r w:rsidRPr="00C408CE">
        <w:t xml:space="preserve"> RNA-sequencing</w:t>
      </w:r>
      <w:r>
        <w:t>. This has been recently strengthened by the requests of many user communities to know the rules of the future pay-for-use EGI Federated Cloud.</w:t>
      </w:r>
    </w:p>
    <w:p w14:paraId="6A0847FF" w14:textId="77777777" w:rsidR="00E16424" w:rsidRPr="00065C98" w:rsidRDefault="00E16424" w:rsidP="00E16424">
      <w:r>
        <w:t>T</w:t>
      </w:r>
      <w:r w:rsidRPr="00065C98">
        <w:t>he technical roadmap foreseen for integrating Cloud resources into pay-for-use business-relationships is, broadly speaking:</w:t>
      </w:r>
    </w:p>
    <w:p w14:paraId="5ABEEE82" w14:textId="4E090A13" w:rsidR="00E16424" w:rsidRDefault="00E16424" w:rsidP="00E16424">
      <w:pPr>
        <w:pStyle w:val="ListParagraph"/>
        <w:numPr>
          <w:ilvl w:val="0"/>
          <w:numId w:val="16"/>
        </w:numPr>
      </w:pPr>
      <w:r>
        <w:t>Settle on a definitive set of resources that are or will be accounted for (current set of accounted resources is not conclusive) with resource providers publishing pricing information (currently 10 cloud sites).</w:t>
      </w:r>
    </w:p>
    <w:p w14:paraId="69D0C824" w14:textId="1FAA0CEE" w:rsidR="00E16424" w:rsidRDefault="00E16424" w:rsidP="00E16424">
      <w:pPr>
        <w:pStyle w:val="ListParagraph"/>
        <w:numPr>
          <w:ilvl w:val="0"/>
          <w:numId w:val="16"/>
        </w:numPr>
      </w:pPr>
      <w:r>
        <w:t>Agree on common resource templates across federated Cloud providers (e.g. SCR).</w:t>
      </w:r>
    </w:p>
    <w:p w14:paraId="099B01E5" w14:textId="77777777" w:rsidR="00E16424" w:rsidRDefault="00E16424" w:rsidP="00E16424">
      <w:pPr>
        <w:pStyle w:val="ListParagraph"/>
        <w:numPr>
          <w:ilvl w:val="0"/>
          <w:numId w:val="16"/>
        </w:numPr>
      </w:pPr>
      <w:r>
        <w:t>Define whether pricing will be per resource type (e.g. CPU, RAM), per template, both or a mixed model (e.g. the price for resources consumed per template would be discounted from the mere sum of the individual resource prices).</w:t>
      </w:r>
    </w:p>
    <w:p w14:paraId="1AA4687D" w14:textId="77777777" w:rsidR="00E16424" w:rsidRDefault="00E16424" w:rsidP="00E16424">
      <w:pPr>
        <w:pStyle w:val="ListParagraph"/>
        <w:numPr>
          <w:ilvl w:val="0"/>
          <w:numId w:val="16"/>
        </w:numPr>
      </w:pPr>
      <w:r>
        <w:t>Extend accounting model and infrastructure to accommodate pricing requirements defined through the pay-for-use group.</w:t>
      </w:r>
    </w:p>
    <w:p w14:paraId="3D64D850" w14:textId="28E821A6" w:rsidR="00E16424" w:rsidRDefault="00E16424" w:rsidP="00E16424">
      <w:pPr>
        <w:pStyle w:val="ListParagraph"/>
        <w:numPr>
          <w:ilvl w:val="0"/>
          <w:numId w:val="16"/>
        </w:numPr>
      </w:pPr>
      <w:r>
        <w:t>Align on-going activities within e-GRANT to properly allow reservation/allocation of Cloud resources according to defined resource and template model.</w:t>
      </w:r>
    </w:p>
    <w:p w14:paraId="059D1F31" w14:textId="60CB5113" w:rsidR="00E16424" w:rsidRDefault="00E16424" w:rsidP="00E16424">
      <w:pPr>
        <w:pStyle w:val="ListParagraph"/>
        <w:numPr>
          <w:ilvl w:val="0"/>
          <w:numId w:val="16"/>
        </w:numPr>
      </w:pPr>
      <w:r>
        <w:t>Integrate with a yet to be conceived billing infrastructure.</w:t>
      </w:r>
    </w:p>
    <w:p w14:paraId="77C23E63" w14:textId="77777777" w:rsidR="00E16424" w:rsidRDefault="00E16424" w:rsidP="00E16424">
      <w:r>
        <w:t>In the last months, the EGI Federated Cloud Task Force analysed these points and relevant steps forward were made in the following areas:</w:t>
      </w:r>
    </w:p>
    <w:p w14:paraId="71E066E1" w14:textId="77777777" w:rsidR="00E16424" w:rsidRDefault="00E16424" w:rsidP="00E16424">
      <w:pPr>
        <w:pStyle w:val="ListParagraph"/>
        <w:numPr>
          <w:ilvl w:val="0"/>
          <w:numId w:val="47"/>
        </w:numPr>
      </w:pPr>
      <w:r>
        <w:t xml:space="preserve">A first version of common resource templates across the </w:t>
      </w:r>
      <w:proofErr w:type="spellStart"/>
      <w:r>
        <w:t>FedCloud</w:t>
      </w:r>
      <w:proofErr w:type="spellEnd"/>
      <w:r>
        <w:t xml:space="preserve"> was defined. This version is currently under review to improve its flexibility. Final templates should be agreed in early 2015.</w:t>
      </w:r>
    </w:p>
    <w:p w14:paraId="48D7BCF3" w14:textId="087F34DE" w:rsidR="00E16424" w:rsidRDefault="00E16424" w:rsidP="00E16424">
      <w:pPr>
        <w:pStyle w:val="ListParagraph"/>
        <w:numPr>
          <w:ilvl w:val="0"/>
          <w:numId w:val="47"/>
        </w:numPr>
      </w:pPr>
      <w:r>
        <w:lastRenderedPageBreak/>
        <w:t>The accounting usage record was revised to include additional parameters that could change the resource prices (e.g. number of IP addresses assigned to a VM). The new usage record will be rolled-out to production during the first quarter of 2015.</w:t>
      </w:r>
    </w:p>
    <w:p w14:paraId="17788FD2" w14:textId="77777777" w:rsidR="00E16424" w:rsidRDefault="00E16424" w:rsidP="00E16424">
      <w:pPr>
        <w:pStyle w:val="ListParagraph"/>
        <w:numPr>
          <w:ilvl w:val="0"/>
          <w:numId w:val="47"/>
        </w:numPr>
      </w:pPr>
      <w:r>
        <w:t>The accounting portal is now able to compute a cost according to the usage of cloud resources applying a billing function.</w:t>
      </w:r>
    </w:p>
    <w:p w14:paraId="292C32DE" w14:textId="57C4492B" w:rsidR="00E16424" w:rsidRDefault="00E16424" w:rsidP="00E16424">
      <w:pPr>
        <w:pStyle w:val="ListParagraph"/>
        <w:numPr>
          <w:ilvl w:val="0"/>
          <w:numId w:val="47"/>
        </w:numPr>
      </w:pPr>
      <w:r>
        <w:t>The e-GRANT resource allocation process was extended to fully support cloud resources. The next e-GRANT, release, foreseen for the end of January 2015, will allow associating a price to the cloud resources. Furthermore, users will be able to consult a catalogue listing all cloud resources available.</w:t>
      </w:r>
    </w:p>
    <w:p w14:paraId="1FA83B61" w14:textId="4BFF8166" w:rsidR="00E16424" w:rsidRPr="00496D69" w:rsidRDefault="00E16424" w:rsidP="00E16424">
      <w:r>
        <w:t xml:space="preserve">The pay-for-use model is considered critical for the future sustainability of the EGI Federated Cloud and much effort will be devoted to have this model up and running in a near future. </w:t>
      </w:r>
    </w:p>
    <w:p w14:paraId="2981F2EE" w14:textId="77777777" w:rsidR="006A4B20" w:rsidRPr="00496D69" w:rsidRDefault="006A4B20" w:rsidP="00D67150"/>
    <w:p w14:paraId="1AB041A9" w14:textId="160CBDC8" w:rsidR="008D17A2" w:rsidRPr="00496D69" w:rsidRDefault="008D17A2" w:rsidP="00D67150">
      <w:pPr>
        <w:pStyle w:val="Heading2"/>
      </w:pPr>
      <w:bookmarkStart w:id="51" w:name="_Toc280622148"/>
      <w:r w:rsidRPr="00496D69">
        <w:t xml:space="preserve">EGI Business Engagement </w:t>
      </w:r>
      <w:r w:rsidR="00D67150">
        <w:t>Programme</w:t>
      </w:r>
      <w:bookmarkEnd w:id="51"/>
    </w:p>
    <w:p w14:paraId="17FD4716" w14:textId="79A8EB19" w:rsidR="00671B02" w:rsidRDefault="00671B02" w:rsidP="00643164">
      <w:r>
        <w:t xml:space="preserve">The Business Engagement VT was launched </w:t>
      </w:r>
      <w:r w:rsidR="00643164">
        <w:t>in April the 1</w:t>
      </w:r>
      <w:r w:rsidR="00643164" w:rsidRPr="005827F7">
        <w:rPr>
          <w:vertAlign w:val="superscript"/>
        </w:rPr>
        <w:t>st</w:t>
      </w:r>
      <w:r w:rsidR="00643164">
        <w:t xml:space="preserve"> </w:t>
      </w:r>
      <w:r>
        <w:t xml:space="preserve">as an additional effort of the EGI-InSPIRE project due to in order to strengthen the collaboration and knowledge transfer between EGI and industry. </w:t>
      </w:r>
      <w:r w:rsidRPr="00E54870">
        <w:t>There are more than 20 million SMEs in the EU representing 99% of businesses. SMEs are considered one of the key drivers for economic growth, innovation, and employment</w:t>
      </w:r>
      <w:r>
        <w:t xml:space="preserve">, and have been put </w:t>
      </w:r>
      <w:r w:rsidRPr="00E54870">
        <w:t>in the lead for the delivery of innovation to the market.</w:t>
      </w:r>
      <w:r>
        <w:t xml:space="preserve"> EGI recognises that the collaboration with industry is essential for enhancing its own performance and sustainability.</w:t>
      </w:r>
    </w:p>
    <w:p w14:paraId="6A9CD5DB" w14:textId="040C5E2C" w:rsidR="00671B02" w:rsidRDefault="00643164" w:rsidP="00643164">
      <w:r>
        <w:t>T</w:t>
      </w:r>
      <w:r w:rsidR="00671B02">
        <w:t xml:space="preserve">he objective </w:t>
      </w:r>
      <w:r>
        <w:t>was to define</w:t>
      </w:r>
      <w:r w:rsidR="00671B02">
        <w:t xml:space="preserve"> a suitable </w:t>
      </w:r>
      <w:r w:rsidR="00671B02" w:rsidRPr="0054039D">
        <w:t xml:space="preserve">Business Engagement </w:t>
      </w:r>
      <w:r w:rsidR="00671B02">
        <w:t>P</w:t>
      </w:r>
      <w:r w:rsidR="00671B02" w:rsidRPr="0054039D">
        <w:t>rogram</w:t>
      </w:r>
      <w:r w:rsidR="00671B02">
        <w:t xml:space="preserve">me </w:t>
      </w:r>
      <w:r w:rsidR="00671B02" w:rsidRPr="0054039D">
        <w:t>for SME</w:t>
      </w:r>
      <w:r>
        <w:t>s, and identify</w:t>
      </w:r>
      <w:r w:rsidR="00671B02">
        <w:t xml:space="preserve"> a number of companies with interest to start collaborating with EGI. The VT recognised the complexity of the EGI environment and diversity of the legal status and strategic objectives of the Resource Providers and NGIs integrating EGI. Much effort and discussion time have gone to identify these issues and in creating a document with a proposal that would avoid potential conflicts.</w:t>
      </w:r>
    </w:p>
    <w:p w14:paraId="1DC51B9C" w14:textId="64C8B50B" w:rsidR="00671B02" w:rsidRDefault="00671B02" w:rsidP="00643164">
      <w:r>
        <w:t xml:space="preserve">The main output of the VT was the delivery of the aforementioned document, which proposes a suitable framework for engagement, while respecting the strategic, legal, and organisational issues identified. This document can be found in the </w:t>
      </w:r>
      <w:r w:rsidRPr="00F8592F">
        <w:t xml:space="preserve">EGI </w:t>
      </w:r>
      <w:proofErr w:type="spellStart"/>
      <w:r w:rsidRPr="00F8592F">
        <w:t>DocDB</w:t>
      </w:r>
      <w:proofErr w:type="spellEnd"/>
      <w:r>
        <w:rPr>
          <w:rStyle w:val="FootnoteReference"/>
        </w:rPr>
        <w:footnoteReference w:id="13"/>
      </w:r>
      <w:r>
        <w:t>. It outlines the opportunities and benefits for a wide type of private organisations to work with EGI and defines the varying levels of c</w:t>
      </w:r>
      <w:r w:rsidR="00B2619D">
        <w:t>ollaboration, proposing a three-</w:t>
      </w:r>
      <w:r>
        <w:t>layer structure for engagement. The first one would have a low barrier of entry to facilitate the engagement; the other ones would allow the creation of tailored agreements for collaboration.</w:t>
      </w:r>
    </w:p>
    <w:p w14:paraId="2DC0FC7A" w14:textId="6060B350" w:rsidR="00671B02" w:rsidRDefault="00671B02" w:rsidP="00643164">
      <w:r>
        <w:t>According to the observations done by the Business Engagement VT, not all the S</w:t>
      </w:r>
      <w:r w:rsidR="00132FB3">
        <w:t>MEs should be targeted for the pay-for-u</w:t>
      </w:r>
      <w:r>
        <w:t>se activities, but only those that can benefit most from the use of computational and data resources. Targeting a broader segment would simply not be cost-effective. The targeted SME can be characterised as local but with high internationalisation potential, highly technical and innovative. The segmentation is still a matter of discussion, but a first approach identifies a few, which are described as follows:</w:t>
      </w:r>
    </w:p>
    <w:p w14:paraId="5FA28EC3" w14:textId="15BEF6CB" w:rsidR="00671B02" w:rsidRDefault="00671B02" w:rsidP="001E30CE">
      <w:pPr>
        <w:pStyle w:val="ListParagraph"/>
        <w:numPr>
          <w:ilvl w:val="0"/>
          <w:numId w:val="18"/>
        </w:numPr>
        <w:suppressAutoHyphens w:val="0"/>
        <w:contextualSpacing/>
        <w:jc w:val="left"/>
      </w:pPr>
      <w:r>
        <w:t>SMEs running or planning to run computational jobs</w:t>
      </w:r>
      <w:r w:rsidR="00132FB3">
        <w:t xml:space="preserve"> for their commercial activity.</w:t>
      </w:r>
    </w:p>
    <w:p w14:paraId="7A4BC2C0" w14:textId="41B34594" w:rsidR="00671B02" w:rsidRDefault="00671B02" w:rsidP="001E30CE">
      <w:pPr>
        <w:pStyle w:val="ListParagraph"/>
        <w:numPr>
          <w:ilvl w:val="0"/>
          <w:numId w:val="18"/>
        </w:numPr>
        <w:suppressAutoHyphens w:val="0"/>
        <w:contextualSpacing/>
        <w:jc w:val="left"/>
      </w:pPr>
      <w:r>
        <w:t>SMEs providing and or faci</w:t>
      </w:r>
      <w:r w:rsidR="00132FB3">
        <w:t>litating computational services.</w:t>
      </w:r>
    </w:p>
    <w:p w14:paraId="477B3FE1" w14:textId="77777777" w:rsidR="00671B02" w:rsidRDefault="00671B02" w:rsidP="001E30CE">
      <w:pPr>
        <w:pStyle w:val="ListParagraph"/>
        <w:numPr>
          <w:ilvl w:val="0"/>
          <w:numId w:val="18"/>
        </w:numPr>
        <w:suppressAutoHyphens w:val="0"/>
        <w:contextualSpacing/>
        <w:jc w:val="left"/>
      </w:pPr>
      <w:r>
        <w:t>SMEs that can and will in the future develop added value information services based on scientific data produced by research infrastructures.</w:t>
      </w:r>
    </w:p>
    <w:p w14:paraId="5E4E6597" w14:textId="77777777" w:rsidR="00671B02" w:rsidRDefault="00671B02" w:rsidP="00643164">
      <w:r>
        <w:t xml:space="preserve">The first is a consumer of relatively small volume, punctual in time, of computing capacity. They also typically need technical </w:t>
      </w:r>
      <w:proofErr w:type="gramStart"/>
      <w:r>
        <w:t>on-boarding</w:t>
      </w:r>
      <w:proofErr w:type="gramEnd"/>
      <w:r>
        <w:t xml:space="preserve"> for access. </w:t>
      </w:r>
      <w:proofErr w:type="gramStart"/>
      <w:r>
        <w:t>They are consulting and engineering companies that develop algorithms, or produce simulations for design and manufacture their own products, or as technical services for third parties.</w:t>
      </w:r>
      <w:proofErr w:type="gramEnd"/>
    </w:p>
    <w:p w14:paraId="009C3D4F" w14:textId="4475867D" w:rsidR="00671B02" w:rsidRDefault="00671B02" w:rsidP="00643164">
      <w:r>
        <w:lastRenderedPageBreak/>
        <w:t>The second are the enablers. This category includes those companies offering added value services for accessing computational services. They can offer to their own clients a specific PaaS for specific industry sector or discipline. Eventually this category could also include resellers or brokers for this EGI capacity that is willingly offered on a pay-for-use basis. They need specific technical support that on a professio</w:t>
      </w:r>
      <w:r w:rsidR="00B2619D">
        <w:t>nal, business-to-business basis</w:t>
      </w:r>
      <w:r>
        <w:t>, and a privileged channel of access and communication.</w:t>
      </w:r>
    </w:p>
    <w:p w14:paraId="04E89EF3" w14:textId="77777777" w:rsidR="00671B02" w:rsidRDefault="00671B02" w:rsidP="00643164">
      <w:r>
        <w:t>The third category is the most underdeveloped so far, but it also has the biggest potential. They are those companies that (will) offer specialised data services. They would made use of the data from research infrastructures, which is made available to them, and process it to offer to other parties for further processing or direct consumers (public institutions, researchers, broader public).</w:t>
      </w:r>
    </w:p>
    <w:p w14:paraId="25C1D452" w14:textId="3650EBC3" w:rsidR="004C12D4" w:rsidRPr="004C12D4" w:rsidRDefault="00671B02" w:rsidP="00643164">
      <w:r>
        <w:t>A marketing strategy including product packages, adequate pricing, well-developed distribution channels and promotion activity to well defined segments is needed for a successful launching of the pay-for-use activities.</w:t>
      </w:r>
      <w:r w:rsidR="004C12D4">
        <w:br w:type="page"/>
      </w:r>
    </w:p>
    <w:p w14:paraId="57E29A4E" w14:textId="440010FB" w:rsidR="0098605A" w:rsidRPr="00496D69" w:rsidRDefault="0098605A" w:rsidP="00252AD2">
      <w:pPr>
        <w:pStyle w:val="Heading1"/>
      </w:pPr>
      <w:bookmarkStart w:id="52" w:name="_Toc280622149"/>
      <w:r w:rsidRPr="00496D69">
        <w:lastRenderedPageBreak/>
        <w:t>NGI</w:t>
      </w:r>
      <w:r w:rsidR="00FC5A64">
        <w:t>s</w:t>
      </w:r>
      <w:r w:rsidRPr="00496D69">
        <w:t xml:space="preserve"> and Resource Centre</w:t>
      </w:r>
      <w:r w:rsidR="00FC5A64">
        <w:t>s: Pay-for-Use Status Overview</w:t>
      </w:r>
      <w:bookmarkEnd w:id="52"/>
    </w:p>
    <w:p w14:paraId="6897DDEB" w14:textId="488C2660" w:rsidR="00B90934" w:rsidRPr="00496D69" w:rsidRDefault="00F92F7F" w:rsidP="00EA06BA">
      <w:pPr>
        <w:pStyle w:val="BodyText"/>
      </w:pPr>
      <w:r w:rsidRPr="00496D69">
        <w:t xml:space="preserve">One the main </w:t>
      </w:r>
      <w:proofErr w:type="gramStart"/>
      <w:r w:rsidRPr="00496D69">
        <w:t>activities of the Pay-for-Use Proof of Concept is</w:t>
      </w:r>
      <w:proofErr w:type="gramEnd"/>
      <w:r w:rsidRPr="00496D69">
        <w:t xml:space="preserve"> to evaluate legal, policy, and organisational issues around the full implementation of the pay-for-use model.</w:t>
      </w:r>
      <w:r w:rsidR="00172848" w:rsidRPr="00496D69">
        <w:t xml:space="preserve"> As initial input, e</w:t>
      </w:r>
      <w:r w:rsidR="00B90934" w:rsidRPr="00496D69">
        <w:t>ach provider describe</w:t>
      </w:r>
      <w:r w:rsidR="00172848" w:rsidRPr="00496D69">
        <w:t>d</w:t>
      </w:r>
      <w:r w:rsidR="00B90934" w:rsidRPr="00496D69">
        <w:t xml:space="preserve"> the following:</w:t>
      </w:r>
    </w:p>
    <w:p w14:paraId="25296FB7" w14:textId="77777777" w:rsidR="00B90934" w:rsidRPr="00496D69" w:rsidRDefault="00B90934" w:rsidP="0045403C">
      <w:pPr>
        <w:numPr>
          <w:ilvl w:val="0"/>
          <w:numId w:val="4"/>
        </w:numPr>
        <w:suppressAutoHyphens w:val="0"/>
        <w:ind w:left="714" w:hanging="357"/>
        <w:jc w:val="left"/>
        <w:textAlignment w:val="baseline"/>
      </w:pPr>
      <w:r w:rsidRPr="00496D69">
        <w:t>What is the motivation for participating?</w:t>
      </w:r>
    </w:p>
    <w:p w14:paraId="41AF962C" w14:textId="27978E8E" w:rsidR="00B90934" w:rsidRPr="00496D69" w:rsidRDefault="00B90934" w:rsidP="0045403C">
      <w:pPr>
        <w:numPr>
          <w:ilvl w:val="0"/>
          <w:numId w:val="4"/>
        </w:numPr>
        <w:suppressAutoHyphens w:val="0"/>
        <w:ind w:left="714" w:hanging="357"/>
        <w:jc w:val="left"/>
        <w:textAlignment w:val="baseline"/>
      </w:pPr>
      <w:r w:rsidRPr="00496D69">
        <w:t xml:space="preserve">What are the main </w:t>
      </w:r>
      <w:r w:rsidR="00C51B4E">
        <w:t xml:space="preserve">activities happening within </w:t>
      </w:r>
      <w:r w:rsidRPr="00496D69">
        <w:t>your own country and institution</w:t>
      </w:r>
      <w:r w:rsidR="00C51B4E">
        <w:t xml:space="preserve"> resulting from participating in the Pay-for-Use PoC</w:t>
      </w:r>
      <w:r w:rsidRPr="00496D69">
        <w:t>?</w:t>
      </w:r>
    </w:p>
    <w:p w14:paraId="0820F5E5" w14:textId="0D3E45D5" w:rsidR="00B90934" w:rsidRPr="00496D69" w:rsidRDefault="00C51B4E" w:rsidP="0045403C">
      <w:pPr>
        <w:numPr>
          <w:ilvl w:val="0"/>
          <w:numId w:val="4"/>
        </w:numPr>
        <w:suppressAutoHyphens w:val="0"/>
        <w:ind w:left="714" w:hanging="357"/>
        <w:jc w:val="left"/>
        <w:textAlignment w:val="baseline"/>
      </w:pPr>
      <w:r>
        <w:t xml:space="preserve">Are you in a position to be “in production” regarding pay-for-use service provision? If not, remaining </w:t>
      </w:r>
      <w:r w:rsidR="00B90934" w:rsidRPr="00496D69">
        <w:t>issues</w:t>
      </w:r>
      <w:r>
        <w:t xml:space="preserve"> need to be solved</w:t>
      </w:r>
      <w:r w:rsidR="00B90934" w:rsidRPr="00496D69">
        <w:t>?</w:t>
      </w:r>
    </w:p>
    <w:p w14:paraId="3A0313EE" w14:textId="55083C20" w:rsidR="00EA06BA" w:rsidRDefault="00B90934" w:rsidP="0045403C">
      <w:pPr>
        <w:numPr>
          <w:ilvl w:val="0"/>
          <w:numId w:val="4"/>
        </w:numPr>
        <w:suppressAutoHyphens w:val="0"/>
        <w:spacing w:after="120"/>
        <w:ind w:left="714" w:hanging="357"/>
        <w:jc w:val="left"/>
        <w:textAlignment w:val="baseline"/>
      </w:pPr>
      <w:r w:rsidRPr="00496D69">
        <w:t xml:space="preserve">What </w:t>
      </w:r>
      <w:r w:rsidR="00C51B4E">
        <w:t>are your plans beyond this initial</w:t>
      </w:r>
      <w:r w:rsidRPr="00496D69">
        <w:t xml:space="preserve"> P</w:t>
      </w:r>
      <w:r w:rsidR="009070D7" w:rsidRPr="00496D69">
        <w:t xml:space="preserve">roof </w:t>
      </w:r>
      <w:r w:rsidRPr="00496D69">
        <w:t>o</w:t>
      </w:r>
      <w:r w:rsidR="009070D7" w:rsidRPr="00496D69">
        <w:t>f Concept</w:t>
      </w:r>
      <w:r w:rsidRPr="00496D69">
        <w:t>?</w:t>
      </w:r>
    </w:p>
    <w:p w14:paraId="79516BB6" w14:textId="5E163E02" w:rsidR="006A4B20" w:rsidRDefault="008E5CA1" w:rsidP="00FC5A64">
      <w:pPr>
        <w:suppressAutoHyphens w:val="0"/>
        <w:spacing w:after="120"/>
        <w:jc w:val="left"/>
        <w:textAlignment w:val="baseline"/>
      </w:pPr>
      <w:r>
        <w:t>The individual responses can b</w:t>
      </w:r>
      <w:r w:rsidR="00C15032">
        <w:t>e found in Annex 2</w:t>
      </w:r>
      <w:r>
        <w:t xml:space="preserve"> of this</w:t>
      </w:r>
      <w:r w:rsidR="007206B8">
        <w:t xml:space="preserve"> document. Below is a</w:t>
      </w:r>
      <w:r w:rsidR="00C15032">
        <w:t xml:space="preserve"> </w:t>
      </w:r>
      <w:r w:rsidR="007206B8">
        <w:t xml:space="preserve">summary of the </w:t>
      </w:r>
      <w:r>
        <w:t>responses.</w:t>
      </w:r>
    </w:p>
    <w:tbl>
      <w:tblPr>
        <w:tblStyle w:val="MediumShading1-Accent1"/>
        <w:tblW w:w="10173" w:type="dxa"/>
        <w:tblLayout w:type="fixed"/>
        <w:tblLook w:val="04A0" w:firstRow="1" w:lastRow="0" w:firstColumn="1" w:lastColumn="0" w:noHBand="0" w:noVBand="1"/>
      </w:tblPr>
      <w:tblGrid>
        <w:gridCol w:w="1526"/>
        <w:gridCol w:w="1276"/>
        <w:gridCol w:w="946"/>
        <w:gridCol w:w="285"/>
        <w:gridCol w:w="991"/>
        <w:gridCol w:w="5149"/>
      </w:tblGrid>
      <w:tr w:rsidR="001D617B" w14:paraId="69C68546" w14:textId="77777777" w:rsidTr="001D6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39E261B" w14:textId="2E106549" w:rsidR="00550BB6" w:rsidRDefault="00550BB6" w:rsidP="006A4B20">
            <w:pPr>
              <w:jc w:val="center"/>
            </w:pPr>
            <w:r>
              <w:t>NGI/Resource Centre</w:t>
            </w:r>
          </w:p>
        </w:tc>
        <w:tc>
          <w:tcPr>
            <w:tcW w:w="1276" w:type="dxa"/>
          </w:tcPr>
          <w:p w14:paraId="2528BB24" w14:textId="67B48964" w:rsidR="00550BB6" w:rsidRDefault="00550BB6" w:rsidP="006A4B20">
            <w:pPr>
              <w:jc w:val="center"/>
              <w:cnfStyle w:val="100000000000" w:firstRow="1" w:lastRow="0" w:firstColumn="0" w:lastColumn="0" w:oddVBand="0" w:evenVBand="0" w:oddHBand="0" w:evenHBand="0" w:firstRowFirstColumn="0" w:firstRowLastColumn="0" w:lastRowFirstColumn="0" w:lastRowLastColumn="0"/>
            </w:pPr>
            <w:r>
              <w:t>Production Ready</w:t>
            </w:r>
          </w:p>
        </w:tc>
        <w:tc>
          <w:tcPr>
            <w:tcW w:w="946" w:type="dxa"/>
          </w:tcPr>
          <w:p w14:paraId="1141BD66" w14:textId="324B1EB8" w:rsidR="00550BB6" w:rsidRDefault="00550BB6" w:rsidP="00550BB6">
            <w:pPr>
              <w:jc w:val="center"/>
              <w:cnfStyle w:val="100000000000" w:firstRow="1" w:lastRow="0" w:firstColumn="0" w:lastColumn="0" w:oddVBand="0" w:evenVBand="0" w:oddHBand="0" w:evenHBand="0" w:firstRowFirstColumn="0" w:firstRowLastColumn="0" w:lastRowFirstColumn="0" w:lastRowLastColumn="0"/>
            </w:pPr>
            <w:r>
              <w:t>In dev.</w:t>
            </w:r>
          </w:p>
        </w:tc>
        <w:tc>
          <w:tcPr>
            <w:tcW w:w="1276" w:type="dxa"/>
            <w:gridSpan w:val="2"/>
          </w:tcPr>
          <w:p w14:paraId="55FA1957" w14:textId="67495F8E" w:rsidR="00550BB6" w:rsidRDefault="00550BB6" w:rsidP="006A4B20">
            <w:pPr>
              <w:jc w:val="center"/>
              <w:cnfStyle w:val="100000000000" w:firstRow="1" w:lastRow="0" w:firstColumn="0" w:lastColumn="0" w:oddVBand="0" w:evenVBand="0" w:oddHBand="0" w:evenHBand="0" w:firstRowFirstColumn="0" w:firstRowLastColumn="0" w:lastRowFirstColumn="0" w:lastRowLastColumn="0"/>
            </w:pPr>
            <w:r>
              <w:t>Internal discussions</w:t>
            </w:r>
          </w:p>
        </w:tc>
        <w:tc>
          <w:tcPr>
            <w:tcW w:w="5149" w:type="dxa"/>
          </w:tcPr>
          <w:p w14:paraId="26A02C0C" w14:textId="04432247" w:rsidR="00550BB6" w:rsidRDefault="00550BB6" w:rsidP="006A4B20">
            <w:pPr>
              <w:jc w:val="center"/>
              <w:cnfStyle w:val="100000000000" w:firstRow="1" w:lastRow="0" w:firstColumn="0" w:lastColumn="0" w:oddVBand="0" w:evenVBand="0" w:oddHBand="0" w:evenHBand="0" w:firstRowFirstColumn="0" w:firstRowLastColumn="0" w:lastRowFirstColumn="0" w:lastRowLastColumn="0"/>
            </w:pPr>
            <w:r>
              <w:t>Comment</w:t>
            </w:r>
          </w:p>
        </w:tc>
      </w:tr>
      <w:tr w:rsidR="001D617B" w14:paraId="2A64355D" w14:textId="77777777" w:rsidTr="001D6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D560302" w14:textId="77777777" w:rsidR="001D617B" w:rsidRDefault="001D617B" w:rsidP="006A4B20">
            <w:r>
              <w:t>100% IT</w:t>
            </w:r>
          </w:p>
        </w:tc>
        <w:tc>
          <w:tcPr>
            <w:tcW w:w="1276" w:type="dxa"/>
          </w:tcPr>
          <w:p w14:paraId="37BE2BF5" w14:textId="77777777" w:rsidR="001D617B" w:rsidRDefault="001D617B" w:rsidP="00556D6E">
            <w:pPr>
              <w:jc w:val="center"/>
              <w:cnfStyle w:val="000000100000" w:firstRow="0" w:lastRow="0" w:firstColumn="0" w:lastColumn="0" w:oddVBand="0" w:evenVBand="0" w:oddHBand="1" w:evenHBand="0" w:firstRowFirstColumn="0" w:firstRowLastColumn="0" w:lastRowFirstColumn="0" w:lastRowLastColumn="0"/>
            </w:pPr>
            <w:r>
              <w:t>X</w:t>
            </w:r>
          </w:p>
        </w:tc>
        <w:tc>
          <w:tcPr>
            <w:tcW w:w="1231" w:type="dxa"/>
            <w:gridSpan w:val="2"/>
          </w:tcPr>
          <w:p w14:paraId="15A933BE" w14:textId="77777777" w:rsidR="001D617B" w:rsidRPr="002C125F" w:rsidRDefault="001D617B" w:rsidP="00556D6E">
            <w:pPr>
              <w:jc w:val="center"/>
              <w:cnfStyle w:val="000000100000" w:firstRow="0" w:lastRow="0" w:firstColumn="0" w:lastColumn="0" w:oddVBand="0" w:evenVBand="0" w:oddHBand="1" w:evenHBand="0" w:firstRowFirstColumn="0" w:firstRowLastColumn="0" w:lastRowFirstColumn="0" w:lastRowLastColumn="0"/>
            </w:pPr>
          </w:p>
        </w:tc>
        <w:tc>
          <w:tcPr>
            <w:tcW w:w="991" w:type="dxa"/>
          </w:tcPr>
          <w:p w14:paraId="1732BC6B" w14:textId="77777777" w:rsidR="001D617B" w:rsidRPr="002C125F" w:rsidRDefault="001D617B" w:rsidP="00556D6E">
            <w:pPr>
              <w:jc w:val="center"/>
              <w:cnfStyle w:val="000000100000" w:firstRow="0" w:lastRow="0" w:firstColumn="0" w:lastColumn="0" w:oddVBand="0" w:evenVBand="0" w:oddHBand="1" w:evenHBand="0" w:firstRowFirstColumn="0" w:firstRowLastColumn="0" w:lastRowFirstColumn="0" w:lastRowLastColumn="0"/>
            </w:pPr>
          </w:p>
        </w:tc>
        <w:tc>
          <w:tcPr>
            <w:tcW w:w="5149" w:type="dxa"/>
          </w:tcPr>
          <w:p w14:paraId="107317C9" w14:textId="04D2462C" w:rsidR="001D617B" w:rsidRDefault="001D617B" w:rsidP="006A4B20">
            <w:pPr>
              <w:cnfStyle w:val="000000100000" w:firstRow="0" w:lastRow="0" w:firstColumn="0" w:lastColumn="0" w:oddVBand="0" w:evenVBand="0" w:oddHBand="1" w:evenHBand="0" w:firstRowFirstColumn="0" w:firstRowLastColumn="0" w:lastRowFirstColumn="0" w:lastRowLastColumn="0"/>
            </w:pPr>
            <w:r>
              <w:t>Commercial organisation (also invo</w:t>
            </w:r>
            <w:r w:rsidR="00C15032">
              <w:t>lved in the EGI Federated Cloud</w:t>
            </w:r>
          </w:p>
        </w:tc>
      </w:tr>
      <w:tr w:rsidR="001D617B" w14:paraId="071079DF" w14:textId="77777777" w:rsidTr="001D6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160053A" w14:textId="77777777" w:rsidR="001D617B" w:rsidRDefault="001D617B" w:rsidP="006A4B20">
            <w:r>
              <w:t xml:space="preserve">AEC </w:t>
            </w:r>
            <w:proofErr w:type="spellStart"/>
            <w:r>
              <w:t>UoB</w:t>
            </w:r>
            <w:proofErr w:type="spellEnd"/>
          </w:p>
        </w:tc>
        <w:tc>
          <w:tcPr>
            <w:tcW w:w="1276" w:type="dxa"/>
          </w:tcPr>
          <w:p w14:paraId="3BB5771C" w14:textId="77777777" w:rsidR="001D617B" w:rsidRDefault="001D617B" w:rsidP="00556D6E">
            <w:pPr>
              <w:jc w:val="center"/>
              <w:cnfStyle w:val="000000010000" w:firstRow="0" w:lastRow="0" w:firstColumn="0" w:lastColumn="0" w:oddVBand="0" w:evenVBand="0" w:oddHBand="0" w:evenHBand="1" w:firstRowFirstColumn="0" w:firstRowLastColumn="0" w:lastRowFirstColumn="0" w:lastRowLastColumn="0"/>
            </w:pPr>
            <w:r>
              <w:t>X</w:t>
            </w:r>
          </w:p>
        </w:tc>
        <w:tc>
          <w:tcPr>
            <w:tcW w:w="1231" w:type="dxa"/>
            <w:gridSpan w:val="2"/>
          </w:tcPr>
          <w:p w14:paraId="3BA73C5F" w14:textId="77777777" w:rsidR="001D617B" w:rsidRPr="002C125F" w:rsidRDefault="001D617B" w:rsidP="00556D6E">
            <w:pPr>
              <w:jc w:val="center"/>
              <w:cnfStyle w:val="000000010000" w:firstRow="0" w:lastRow="0" w:firstColumn="0" w:lastColumn="0" w:oddVBand="0" w:evenVBand="0" w:oddHBand="0" w:evenHBand="1" w:firstRowFirstColumn="0" w:firstRowLastColumn="0" w:lastRowFirstColumn="0" w:lastRowLastColumn="0"/>
            </w:pPr>
          </w:p>
        </w:tc>
        <w:tc>
          <w:tcPr>
            <w:tcW w:w="991" w:type="dxa"/>
          </w:tcPr>
          <w:p w14:paraId="19C3E221" w14:textId="77777777" w:rsidR="001D617B" w:rsidRPr="002C125F" w:rsidRDefault="001D617B" w:rsidP="00556D6E">
            <w:pPr>
              <w:jc w:val="center"/>
              <w:cnfStyle w:val="000000010000" w:firstRow="0" w:lastRow="0" w:firstColumn="0" w:lastColumn="0" w:oddVBand="0" w:evenVBand="0" w:oddHBand="0" w:evenHBand="1" w:firstRowFirstColumn="0" w:firstRowLastColumn="0" w:lastRowFirstColumn="0" w:lastRowLastColumn="0"/>
            </w:pPr>
          </w:p>
        </w:tc>
        <w:tc>
          <w:tcPr>
            <w:tcW w:w="5149" w:type="dxa"/>
          </w:tcPr>
          <w:p w14:paraId="0AC6C8C2" w14:textId="77777777" w:rsidR="001D617B" w:rsidRPr="002C125F" w:rsidRDefault="001D617B" w:rsidP="006A4B20">
            <w:pPr>
              <w:cnfStyle w:val="000000010000" w:firstRow="0" w:lastRow="0" w:firstColumn="0" w:lastColumn="0" w:oddVBand="0" w:evenVBand="0" w:oddHBand="0" w:evenHBand="1" w:firstRowFirstColumn="0" w:firstRowLastColumn="0" w:lastRowFirstColumn="0" w:lastRowLastColumn="0"/>
            </w:pPr>
            <w:r>
              <w:t>Outside CH users only</w:t>
            </w:r>
          </w:p>
        </w:tc>
      </w:tr>
      <w:tr w:rsidR="001D617B" w14:paraId="37711D60" w14:textId="77777777" w:rsidTr="001D6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E2006C1" w14:textId="77777777" w:rsidR="001D617B" w:rsidRDefault="001D617B" w:rsidP="006A4B20">
            <w:r>
              <w:t>CESGA</w:t>
            </w:r>
          </w:p>
        </w:tc>
        <w:tc>
          <w:tcPr>
            <w:tcW w:w="1276" w:type="dxa"/>
          </w:tcPr>
          <w:p w14:paraId="4DAFCA11" w14:textId="77777777" w:rsidR="001D617B" w:rsidRDefault="001D617B" w:rsidP="00556D6E">
            <w:pPr>
              <w:jc w:val="center"/>
              <w:cnfStyle w:val="000000100000" w:firstRow="0" w:lastRow="0" w:firstColumn="0" w:lastColumn="0" w:oddVBand="0" w:evenVBand="0" w:oddHBand="1" w:evenHBand="0" w:firstRowFirstColumn="0" w:firstRowLastColumn="0" w:lastRowFirstColumn="0" w:lastRowLastColumn="0"/>
            </w:pPr>
            <w:r>
              <w:t>X</w:t>
            </w:r>
          </w:p>
        </w:tc>
        <w:tc>
          <w:tcPr>
            <w:tcW w:w="1231" w:type="dxa"/>
            <w:gridSpan w:val="2"/>
          </w:tcPr>
          <w:p w14:paraId="6BE7D19A" w14:textId="77777777" w:rsidR="001D617B" w:rsidRDefault="001D617B" w:rsidP="00556D6E">
            <w:pPr>
              <w:jc w:val="center"/>
              <w:cnfStyle w:val="000000100000" w:firstRow="0" w:lastRow="0" w:firstColumn="0" w:lastColumn="0" w:oddVBand="0" w:evenVBand="0" w:oddHBand="1" w:evenHBand="0" w:firstRowFirstColumn="0" w:firstRowLastColumn="0" w:lastRowFirstColumn="0" w:lastRowLastColumn="0"/>
            </w:pPr>
          </w:p>
        </w:tc>
        <w:tc>
          <w:tcPr>
            <w:tcW w:w="991" w:type="dxa"/>
          </w:tcPr>
          <w:p w14:paraId="37610292" w14:textId="77777777" w:rsidR="001D617B" w:rsidRDefault="001D617B" w:rsidP="00556D6E">
            <w:pPr>
              <w:jc w:val="center"/>
              <w:cnfStyle w:val="000000100000" w:firstRow="0" w:lastRow="0" w:firstColumn="0" w:lastColumn="0" w:oddVBand="0" w:evenVBand="0" w:oddHBand="1" w:evenHBand="0" w:firstRowFirstColumn="0" w:firstRowLastColumn="0" w:lastRowFirstColumn="0" w:lastRowLastColumn="0"/>
            </w:pPr>
          </w:p>
        </w:tc>
        <w:tc>
          <w:tcPr>
            <w:tcW w:w="5149" w:type="dxa"/>
          </w:tcPr>
          <w:p w14:paraId="1FAC7E2C" w14:textId="0C9151FF" w:rsidR="001D617B" w:rsidRDefault="00C15032" w:rsidP="00556D6E">
            <w:pPr>
              <w:cnfStyle w:val="000000100000" w:firstRow="0" w:lastRow="0" w:firstColumn="0" w:lastColumn="0" w:oddVBand="0" w:evenVBand="0" w:oddHBand="1" w:evenHBand="0" w:firstRowFirstColumn="0" w:firstRowLastColumn="0" w:lastRowFirstColumn="0" w:lastRowLastColumn="0"/>
            </w:pPr>
            <w:r>
              <w:t xml:space="preserve">Also </w:t>
            </w:r>
            <w:r w:rsidR="001D617B" w:rsidRPr="00556D6E">
              <w:t>submitted SCR for HNX Marketplace</w:t>
            </w:r>
          </w:p>
        </w:tc>
      </w:tr>
      <w:tr w:rsidR="001D617B" w14:paraId="003EF568" w14:textId="77777777" w:rsidTr="001D6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980B8FB" w14:textId="77777777" w:rsidR="001D617B" w:rsidRDefault="001D617B" w:rsidP="006A4B20">
            <w:r>
              <w:t>CSC</w:t>
            </w:r>
          </w:p>
        </w:tc>
        <w:tc>
          <w:tcPr>
            <w:tcW w:w="1276" w:type="dxa"/>
          </w:tcPr>
          <w:p w14:paraId="2A452524" w14:textId="77777777" w:rsidR="001D617B" w:rsidRDefault="001D617B" w:rsidP="00556D6E">
            <w:pPr>
              <w:jc w:val="center"/>
              <w:cnfStyle w:val="000000010000" w:firstRow="0" w:lastRow="0" w:firstColumn="0" w:lastColumn="0" w:oddVBand="0" w:evenVBand="0" w:oddHBand="0" w:evenHBand="1" w:firstRowFirstColumn="0" w:firstRowLastColumn="0" w:lastRowFirstColumn="0" w:lastRowLastColumn="0"/>
            </w:pPr>
            <w:r>
              <w:t>X</w:t>
            </w:r>
          </w:p>
        </w:tc>
        <w:tc>
          <w:tcPr>
            <w:tcW w:w="1231" w:type="dxa"/>
            <w:gridSpan w:val="2"/>
          </w:tcPr>
          <w:p w14:paraId="39AE9325" w14:textId="77777777" w:rsidR="001D617B" w:rsidRPr="002C125F" w:rsidRDefault="001D617B" w:rsidP="00556D6E">
            <w:pPr>
              <w:jc w:val="center"/>
              <w:cnfStyle w:val="000000010000" w:firstRow="0" w:lastRow="0" w:firstColumn="0" w:lastColumn="0" w:oddVBand="0" w:evenVBand="0" w:oddHBand="0" w:evenHBand="1" w:firstRowFirstColumn="0" w:firstRowLastColumn="0" w:lastRowFirstColumn="0" w:lastRowLastColumn="0"/>
            </w:pPr>
          </w:p>
        </w:tc>
        <w:tc>
          <w:tcPr>
            <w:tcW w:w="991" w:type="dxa"/>
          </w:tcPr>
          <w:p w14:paraId="794FCDB3" w14:textId="77777777" w:rsidR="001D617B" w:rsidRPr="002C125F" w:rsidRDefault="001D617B" w:rsidP="00556D6E">
            <w:pPr>
              <w:jc w:val="center"/>
              <w:cnfStyle w:val="000000010000" w:firstRow="0" w:lastRow="0" w:firstColumn="0" w:lastColumn="0" w:oddVBand="0" w:evenVBand="0" w:oddHBand="0" w:evenHBand="1" w:firstRowFirstColumn="0" w:firstRowLastColumn="0" w:lastRowFirstColumn="0" w:lastRowLastColumn="0"/>
            </w:pPr>
          </w:p>
        </w:tc>
        <w:tc>
          <w:tcPr>
            <w:tcW w:w="5149" w:type="dxa"/>
          </w:tcPr>
          <w:p w14:paraId="05935560" w14:textId="77777777" w:rsidR="001D617B" w:rsidRDefault="001D617B" w:rsidP="006A4B20">
            <w:pPr>
              <w:cnfStyle w:val="000000010000" w:firstRow="0" w:lastRow="0" w:firstColumn="0" w:lastColumn="0" w:oddVBand="0" w:evenVBand="0" w:oddHBand="0" w:evenHBand="1" w:firstRowFirstColumn="0" w:firstRowLastColumn="0" w:lastRowFirstColumn="0" w:lastRowLastColumn="0"/>
            </w:pPr>
            <w:r>
              <w:t>State owned private organisation</w:t>
            </w:r>
          </w:p>
        </w:tc>
      </w:tr>
      <w:tr w:rsidR="001D617B" w14:paraId="4B32C63A" w14:textId="77777777" w:rsidTr="001D6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A594CBC" w14:textId="77777777" w:rsidR="001D617B" w:rsidRDefault="001D617B" w:rsidP="006A4B20">
            <w:r>
              <w:t>GRNET</w:t>
            </w:r>
          </w:p>
        </w:tc>
        <w:tc>
          <w:tcPr>
            <w:tcW w:w="1276" w:type="dxa"/>
          </w:tcPr>
          <w:p w14:paraId="1EE17362" w14:textId="77777777" w:rsidR="001D617B" w:rsidRDefault="001D617B" w:rsidP="00556D6E">
            <w:pPr>
              <w:jc w:val="center"/>
              <w:cnfStyle w:val="000000100000" w:firstRow="0" w:lastRow="0" w:firstColumn="0" w:lastColumn="0" w:oddVBand="0" w:evenVBand="0" w:oddHBand="1" w:evenHBand="0" w:firstRowFirstColumn="0" w:firstRowLastColumn="0" w:lastRowFirstColumn="0" w:lastRowLastColumn="0"/>
            </w:pPr>
            <w:r>
              <w:t>X</w:t>
            </w:r>
          </w:p>
        </w:tc>
        <w:tc>
          <w:tcPr>
            <w:tcW w:w="1231" w:type="dxa"/>
            <w:gridSpan w:val="2"/>
          </w:tcPr>
          <w:p w14:paraId="4A144976" w14:textId="77777777" w:rsidR="001D617B" w:rsidRPr="002C125F" w:rsidRDefault="001D617B" w:rsidP="00556D6E">
            <w:pPr>
              <w:jc w:val="center"/>
              <w:cnfStyle w:val="000000100000" w:firstRow="0" w:lastRow="0" w:firstColumn="0" w:lastColumn="0" w:oddVBand="0" w:evenVBand="0" w:oddHBand="1" w:evenHBand="0" w:firstRowFirstColumn="0" w:firstRowLastColumn="0" w:lastRowFirstColumn="0" w:lastRowLastColumn="0"/>
            </w:pPr>
          </w:p>
        </w:tc>
        <w:tc>
          <w:tcPr>
            <w:tcW w:w="991" w:type="dxa"/>
          </w:tcPr>
          <w:p w14:paraId="075320C7" w14:textId="77777777" w:rsidR="001D617B" w:rsidRPr="002C125F" w:rsidRDefault="001D617B" w:rsidP="00556D6E">
            <w:pPr>
              <w:jc w:val="center"/>
              <w:cnfStyle w:val="000000100000" w:firstRow="0" w:lastRow="0" w:firstColumn="0" w:lastColumn="0" w:oddVBand="0" w:evenVBand="0" w:oddHBand="1" w:evenHBand="0" w:firstRowFirstColumn="0" w:firstRowLastColumn="0" w:lastRowFirstColumn="0" w:lastRowLastColumn="0"/>
            </w:pPr>
          </w:p>
        </w:tc>
        <w:tc>
          <w:tcPr>
            <w:tcW w:w="5149" w:type="dxa"/>
          </w:tcPr>
          <w:p w14:paraId="1B1D397A" w14:textId="77777777" w:rsidR="001D617B" w:rsidRPr="002C125F" w:rsidRDefault="001D617B" w:rsidP="006A4B20">
            <w:pPr>
              <w:cnfStyle w:val="000000100000" w:firstRow="0" w:lastRow="0" w:firstColumn="0" w:lastColumn="0" w:oddVBand="0" w:evenVBand="0" w:oddHBand="1" w:evenHBand="0" w:firstRowFirstColumn="0" w:firstRowLastColumn="0" w:lastRowFirstColumn="0" w:lastRowLastColumn="0"/>
            </w:pPr>
            <w:r>
              <w:t>Within joint development projects only</w:t>
            </w:r>
          </w:p>
        </w:tc>
      </w:tr>
      <w:tr w:rsidR="001D617B" w14:paraId="21E3089F" w14:textId="77777777" w:rsidTr="001D6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5EB6ECB" w14:textId="77777777" w:rsidR="001D617B" w:rsidRDefault="001D617B" w:rsidP="006A4B20">
            <w:r>
              <w:t>IFCA-CSIC</w:t>
            </w:r>
          </w:p>
        </w:tc>
        <w:tc>
          <w:tcPr>
            <w:tcW w:w="1276" w:type="dxa"/>
          </w:tcPr>
          <w:p w14:paraId="640645C6" w14:textId="77777777" w:rsidR="001D617B" w:rsidRDefault="001D617B" w:rsidP="00556D6E">
            <w:pPr>
              <w:jc w:val="center"/>
              <w:cnfStyle w:val="000000010000" w:firstRow="0" w:lastRow="0" w:firstColumn="0" w:lastColumn="0" w:oddVBand="0" w:evenVBand="0" w:oddHBand="0" w:evenHBand="1" w:firstRowFirstColumn="0" w:firstRowLastColumn="0" w:lastRowFirstColumn="0" w:lastRowLastColumn="0"/>
            </w:pPr>
            <w:r>
              <w:t>X</w:t>
            </w:r>
          </w:p>
        </w:tc>
        <w:tc>
          <w:tcPr>
            <w:tcW w:w="1231" w:type="dxa"/>
            <w:gridSpan w:val="2"/>
          </w:tcPr>
          <w:p w14:paraId="5FAFA9A6" w14:textId="77777777" w:rsidR="001D617B" w:rsidRDefault="001D617B" w:rsidP="00556D6E">
            <w:pPr>
              <w:jc w:val="center"/>
              <w:cnfStyle w:val="000000010000" w:firstRow="0" w:lastRow="0" w:firstColumn="0" w:lastColumn="0" w:oddVBand="0" w:evenVBand="0" w:oddHBand="0" w:evenHBand="1" w:firstRowFirstColumn="0" w:firstRowLastColumn="0" w:lastRowFirstColumn="0" w:lastRowLastColumn="0"/>
            </w:pPr>
          </w:p>
        </w:tc>
        <w:tc>
          <w:tcPr>
            <w:tcW w:w="991" w:type="dxa"/>
          </w:tcPr>
          <w:p w14:paraId="710C34A5" w14:textId="77777777" w:rsidR="001D617B" w:rsidRDefault="001D617B" w:rsidP="00556D6E">
            <w:pPr>
              <w:jc w:val="center"/>
              <w:cnfStyle w:val="000000010000" w:firstRow="0" w:lastRow="0" w:firstColumn="0" w:lastColumn="0" w:oddVBand="0" w:evenVBand="0" w:oddHBand="0" w:evenHBand="1" w:firstRowFirstColumn="0" w:firstRowLastColumn="0" w:lastRowFirstColumn="0" w:lastRowLastColumn="0"/>
            </w:pPr>
          </w:p>
        </w:tc>
        <w:tc>
          <w:tcPr>
            <w:tcW w:w="5149" w:type="dxa"/>
          </w:tcPr>
          <w:p w14:paraId="7C4C9AFE" w14:textId="77777777" w:rsidR="001D617B" w:rsidRDefault="001D617B" w:rsidP="006A4B20">
            <w:pPr>
              <w:cnfStyle w:val="000000010000" w:firstRow="0" w:lastRow="0" w:firstColumn="0" w:lastColumn="0" w:oddVBand="0" w:evenVBand="0" w:oddHBand="0" w:evenHBand="1" w:firstRowFirstColumn="0" w:firstRowLastColumn="0" w:lastRowFirstColumn="0" w:lastRowLastColumn="0"/>
            </w:pPr>
            <w:r>
              <w:t>5 local use cases of working with industry</w:t>
            </w:r>
          </w:p>
        </w:tc>
      </w:tr>
      <w:tr w:rsidR="001D617B" w14:paraId="236F35BC" w14:textId="77777777" w:rsidTr="001D6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DCE8977" w14:textId="77777777" w:rsidR="001D617B" w:rsidRDefault="001D617B" w:rsidP="006A4B20">
            <w:r>
              <w:t>II SAS</w:t>
            </w:r>
          </w:p>
        </w:tc>
        <w:tc>
          <w:tcPr>
            <w:tcW w:w="1276" w:type="dxa"/>
          </w:tcPr>
          <w:p w14:paraId="177C5B92" w14:textId="77777777" w:rsidR="001D617B" w:rsidRDefault="001D617B" w:rsidP="00556D6E">
            <w:pPr>
              <w:jc w:val="center"/>
              <w:cnfStyle w:val="000000100000" w:firstRow="0" w:lastRow="0" w:firstColumn="0" w:lastColumn="0" w:oddVBand="0" w:evenVBand="0" w:oddHBand="1" w:evenHBand="0" w:firstRowFirstColumn="0" w:firstRowLastColumn="0" w:lastRowFirstColumn="0" w:lastRowLastColumn="0"/>
            </w:pPr>
            <w:r>
              <w:t>X</w:t>
            </w:r>
          </w:p>
        </w:tc>
        <w:tc>
          <w:tcPr>
            <w:tcW w:w="1231" w:type="dxa"/>
            <w:gridSpan w:val="2"/>
          </w:tcPr>
          <w:p w14:paraId="18D1B281" w14:textId="77777777" w:rsidR="001D617B" w:rsidRPr="002C125F" w:rsidRDefault="001D617B" w:rsidP="00556D6E">
            <w:pPr>
              <w:jc w:val="center"/>
              <w:cnfStyle w:val="000000100000" w:firstRow="0" w:lastRow="0" w:firstColumn="0" w:lastColumn="0" w:oddVBand="0" w:evenVBand="0" w:oddHBand="1" w:evenHBand="0" w:firstRowFirstColumn="0" w:firstRowLastColumn="0" w:lastRowFirstColumn="0" w:lastRowLastColumn="0"/>
            </w:pPr>
          </w:p>
        </w:tc>
        <w:tc>
          <w:tcPr>
            <w:tcW w:w="991" w:type="dxa"/>
          </w:tcPr>
          <w:p w14:paraId="3FB9B6C3" w14:textId="77777777" w:rsidR="001D617B" w:rsidRPr="002C125F" w:rsidRDefault="001D617B" w:rsidP="00556D6E">
            <w:pPr>
              <w:jc w:val="center"/>
              <w:cnfStyle w:val="000000100000" w:firstRow="0" w:lastRow="0" w:firstColumn="0" w:lastColumn="0" w:oddVBand="0" w:evenVBand="0" w:oddHBand="1" w:evenHBand="0" w:firstRowFirstColumn="0" w:firstRowLastColumn="0" w:lastRowFirstColumn="0" w:lastRowLastColumn="0"/>
            </w:pPr>
          </w:p>
        </w:tc>
        <w:tc>
          <w:tcPr>
            <w:tcW w:w="5149" w:type="dxa"/>
          </w:tcPr>
          <w:p w14:paraId="52A51DA5" w14:textId="77777777" w:rsidR="001D617B" w:rsidRPr="002C125F" w:rsidRDefault="001D617B" w:rsidP="006A4B20">
            <w:pPr>
              <w:cnfStyle w:val="000000100000" w:firstRow="0" w:lastRow="0" w:firstColumn="0" w:lastColumn="0" w:oddVBand="0" w:evenVBand="0" w:oddHBand="1" w:evenHBand="0" w:firstRowFirstColumn="0" w:firstRowLastColumn="0" w:lastRowFirstColumn="0" w:lastRowLastColumn="0"/>
            </w:pPr>
            <w:r>
              <w:t>Customer specific</w:t>
            </w:r>
          </w:p>
        </w:tc>
      </w:tr>
      <w:tr w:rsidR="001D617B" w14:paraId="610063E9" w14:textId="77777777" w:rsidTr="001D6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C6D2B42" w14:textId="77777777" w:rsidR="001D617B" w:rsidRDefault="001D617B" w:rsidP="006A4B20">
            <w:r>
              <w:t>Master-Up</w:t>
            </w:r>
          </w:p>
        </w:tc>
        <w:tc>
          <w:tcPr>
            <w:tcW w:w="1276" w:type="dxa"/>
          </w:tcPr>
          <w:p w14:paraId="03218B80" w14:textId="77777777" w:rsidR="001D617B" w:rsidRDefault="001D617B" w:rsidP="00556D6E">
            <w:pPr>
              <w:jc w:val="center"/>
              <w:cnfStyle w:val="000000010000" w:firstRow="0" w:lastRow="0" w:firstColumn="0" w:lastColumn="0" w:oddVBand="0" w:evenVBand="0" w:oddHBand="0" w:evenHBand="1" w:firstRowFirstColumn="0" w:firstRowLastColumn="0" w:lastRowFirstColumn="0" w:lastRowLastColumn="0"/>
            </w:pPr>
            <w:r>
              <w:t>X</w:t>
            </w:r>
          </w:p>
        </w:tc>
        <w:tc>
          <w:tcPr>
            <w:tcW w:w="1231" w:type="dxa"/>
            <w:gridSpan w:val="2"/>
          </w:tcPr>
          <w:p w14:paraId="38F15F2E" w14:textId="77777777" w:rsidR="001D617B" w:rsidRPr="002C125F" w:rsidRDefault="001D617B" w:rsidP="00556D6E">
            <w:pPr>
              <w:jc w:val="center"/>
              <w:cnfStyle w:val="000000010000" w:firstRow="0" w:lastRow="0" w:firstColumn="0" w:lastColumn="0" w:oddVBand="0" w:evenVBand="0" w:oddHBand="0" w:evenHBand="1" w:firstRowFirstColumn="0" w:firstRowLastColumn="0" w:lastRowFirstColumn="0" w:lastRowLastColumn="0"/>
            </w:pPr>
          </w:p>
        </w:tc>
        <w:tc>
          <w:tcPr>
            <w:tcW w:w="991" w:type="dxa"/>
          </w:tcPr>
          <w:p w14:paraId="1EDD2B9A" w14:textId="77777777" w:rsidR="001D617B" w:rsidRPr="002C125F" w:rsidRDefault="001D617B" w:rsidP="00556D6E">
            <w:pPr>
              <w:jc w:val="center"/>
              <w:cnfStyle w:val="000000010000" w:firstRow="0" w:lastRow="0" w:firstColumn="0" w:lastColumn="0" w:oddVBand="0" w:evenVBand="0" w:oddHBand="0" w:evenHBand="1" w:firstRowFirstColumn="0" w:firstRowLastColumn="0" w:lastRowFirstColumn="0" w:lastRowLastColumn="0"/>
            </w:pPr>
          </w:p>
        </w:tc>
        <w:tc>
          <w:tcPr>
            <w:tcW w:w="5149" w:type="dxa"/>
          </w:tcPr>
          <w:p w14:paraId="25DE6CCB" w14:textId="77777777" w:rsidR="001D617B" w:rsidRPr="002C125F" w:rsidRDefault="001D617B" w:rsidP="006A4B20">
            <w:pPr>
              <w:cnfStyle w:val="000000010000" w:firstRow="0" w:lastRow="0" w:firstColumn="0" w:lastColumn="0" w:oddVBand="0" w:evenVBand="0" w:oddHBand="0" w:evenHBand="1" w:firstRowFirstColumn="0" w:firstRowLastColumn="0" w:lastRowFirstColumn="0" w:lastRowLastColumn="0"/>
            </w:pPr>
            <w:r>
              <w:t>Limited capacity</w:t>
            </w:r>
          </w:p>
        </w:tc>
      </w:tr>
      <w:tr w:rsidR="001D617B" w14:paraId="04FE52BC" w14:textId="77777777" w:rsidTr="001D6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705DC60" w14:textId="77777777" w:rsidR="001D617B" w:rsidRDefault="001D617B" w:rsidP="006A4B20">
            <w:r>
              <w:t>NGI_IT</w:t>
            </w:r>
          </w:p>
        </w:tc>
        <w:tc>
          <w:tcPr>
            <w:tcW w:w="1276" w:type="dxa"/>
          </w:tcPr>
          <w:p w14:paraId="66E43CF1" w14:textId="77777777" w:rsidR="001D617B" w:rsidRDefault="001D617B" w:rsidP="00556D6E">
            <w:pPr>
              <w:jc w:val="center"/>
              <w:cnfStyle w:val="000000100000" w:firstRow="0" w:lastRow="0" w:firstColumn="0" w:lastColumn="0" w:oddVBand="0" w:evenVBand="0" w:oddHBand="1" w:evenHBand="0" w:firstRowFirstColumn="0" w:firstRowLastColumn="0" w:lastRowFirstColumn="0" w:lastRowLastColumn="0"/>
            </w:pPr>
            <w:r>
              <w:t>X</w:t>
            </w:r>
          </w:p>
        </w:tc>
        <w:tc>
          <w:tcPr>
            <w:tcW w:w="1231" w:type="dxa"/>
            <w:gridSpan w:val="2"/>
          </w:tcPr>
          <w:p w14:paraId="5D02E33C" w14:textId="77777777" w:rsidR="001D617B" w:rsidRPr="002C125F" w:rsidRDefault="001D617B" w:rsidP="00556D6E">
            <w:pPr>
              <w:jc w:val="center"/>
              <w:cnfStyle w:val="000000100000" w:firstRow="0" w:lastRow="0" w:firstColumn="0" w:lastColumn="0" w:oddVBand="0" w:evenVBand="0" w:oddHBand="1" w:evenHBand="0" w:firstRowFirstColumn="0" w:firstRowLastColumn="0" w:lastRowFirstColumn="0" w:lastRowLastColumn="0"/>
            </w:pPr>
          </w:p>
        </w:tc>
        <w:tc>
          <w:tcPr>
            <w:tcW w:w="991" w:type="dxa"/>
          </w:tcPr>
          <w:p w14:paraId="52D44E09" w14:textId="77777777" w:rsidR="001D617B" w:rsidRPr="002C125F" w:rsidRDefault="001D617B" w:rsidP="00556D6E">
            <w:pPr>
              <w:jc w:val="center"/>
              <w:cnfStyle w:val="000000100000" w:firstRow="0" w:lastRow="0" w:firstColumn="0" w:lastColumn="0" w:oddVBand="0" w:evenVBand="0" w:oddHBand="1" w:evenHBand="0" w:firstRowFirstColumn="0" w:firstRowLastColumn="0" w:lastRowFirstColumn="0" w:lastRowLastColumn="0"/>
            </w:pPr>
          </w:p>
        </w:tc>
        <w:tc>
          <w:tcPr>
            <w:tcW w:w="5149" w:type="dxa"/>
          </w:tcPr>
          <w:p w14:paraId="35C295EC" w14:textId="58897CCB" w:rsidR="001D617B" w:rsidRPr="002C125F" w:rsidRDefault="001D617B" w:rsidP="001D617B">
            <w:pPr>
              <w:cnfStyle w:val="000000100000" w:firstRow="0" w:lastRow="0" w:firstColumn="0" w:lastColumn="0" w:oddVBand="0" w:evenVBand="0" w:oddHBand="1" w:evenHBand="0" w:firstRowFirstColumn="0" w:firstRowLastColumn="0" w:lastRowFirstColumn="0" w:lastRowLastColumn="0"/>
            </w:pPr>
            <w:r>
              <w:t>Cloud resources</w:t>
            </w:r>
          </w:p>
        </w:tc>
      </w:tr>
      <w:tr w:rsidR="001D617B" w14:paraId="78AD928D" w14:textId="77777777" w:rsidTr="001D6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BB89B2A" w14:textId="77777777" w:rsidR="001D617B" w:rsidRDefault="001D617B" w:rsidP="006A4B20">
            <w:r>
              <w:t>TUBITAK</w:t>
            </w:r>
          </w:p>
        </w:tc>
        <w:tc>
          <w:tcPr>
            <w:tcW w:w="1276" w:type="dxa"/>
          </w:tcPr>
          <w:p w14:paraId="64255BD1" w14:textId="77777777" w:rsidR="001D617B" w:rsidRDefault="001D617B" w:rsidP="00556D6E">
            <w:pPr>
              <w:jc w:val="center"/>
              <w:cnfStyle w:val="000000010000" w:firstRow="0" w:lastRow="0" w:firstColumn="0" w:lastColumn="0" w:oddVBand="0" w:evenVBand="0" w:oddHBand="0" w:evenHBand="1" w:firstRowFirstColumn="0" w:firstRowLastColumn="0" w:lastRowFirstColumn="0" w:lastRowLastColumn="0"/>
            </w:pPr>
            <w:r>
              <w:t>X</w:t>
            </w:r>
          </w:p>
        </w:tc>
        <w:tc>
          <w:tcPr>
            <w:tcW w:w="1231" w:type="dxa"/>
            <w:gridSpan w:val="2"/>
          </w:tcPr>
          <w:p w14:paraId="08405EA9" w14:textId="77777777" w:rsidR="001D617B" w:rsidRPr="002C125F" w:rsidRDefault="001D617B" w:rsidP="00556D6E">
            <w:pPr>
              <w:jc w:val="center"/>
              <w:cnfStyle w:val="000000010000" w:firstRow="0" w:lastRow="0" w:firstColumn="0" w:lastColumn="0" w:oddVBand="0" w:evenVBand="0" w:oddHBand="0" w:evenHBand="1" w:firstRowFirstColumn="0" w:firstRowLastColumn="0" w:lastRowFirstColumn="0" w:lastRowLastColumn="0"/>
            </w:pPr>
          </w:p>
        </w:tc>
        <w:tc>
          <w:tcPr>
            <w:tcW w:w="991" w:type="dxa"/>
          </w:tcPr>
          <w:p w14:paraId="287C24EE" w14:textId="77777777" w:rsidR="001D617B" w:rsidRPr="002C125F" w:rsidRDefault="001D617B" w:rsidP="00556D6E">
            <w:pPr>
              <w:jc w:val="center"/>
              <w:cnfStyle w:val="000000010000" w:firstRow="0" w:lastRow="0" w:firstColumn="0" w:lastColumn="0" w:oddVBand="0" w:evenVBand="0" w:oddHBand="0" w:evenHBand="1" w:firstRowFirstColumn="0" w:firstRowLastColumn="0" w:lastRowFirstColumn="0" w:lastRowLastColumn="0"/>
            </w:pPr>
          </w:p>
        </w:tc>
        <w:tc>
          <w:tcPr>
            <w:tcW w:w="5149" w:type="dxa"/>
          </w:tcPr>
          <w:p w14:paraId="3DA18664" w14:textId="77777777" w:rsidR="001D617B" w:rsidRPr="002C125F" w:rsidRDefault="001D617B" w:rsidP="006A4B20">
            <w:pPr>
              <w:cnfStyle w:val="000000010000" w:firstRow="0" w:lastRow="0" w:firstColumn="0" w:lastColumn="0" w:oddVBand="0" w:evenVBand="0" w:oddHBand="0" w:evenHBand="1" w:firstRowFirstColumn="0" w:firstRowLastColumn="0" w:lastRowFirstColumn="0" w:lastRowLastColumn="0"/>
            </w:pPr>
            <w:r>
              <w:t>Already have experience in running pay-for-use offerings for Turkish projects</w:t>
            </w:r>
          </w:p>
        </w:tc>
      </w:tr>
      <w:tr w:rsidR="001D617B" w14:paraId="663B568D" w14:textId="77777777" w:rsidTr="001D6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40B3E3A" w14:textId="7FE00C56" w:rsidR="00550BB6" w:rsidRDefault="00550BB6" w:rsidP="006A4B20">
            <w:r>
              <w:t>UIIP-NASB</w:t>
            </w:r>
          </w:p>
        </w:tc>
        <w:tc>
          <w:tcPr>
            <w:tcW w:w="1276" w:type="dxa"/>
          </w:tcPr>
          <w:p w14:paraId="1E5F1ED9" w14:textId="77777777" w:rsidR="00550BB6" w:rsidRDefault="00550BB6" w:rsidP="00556D6E">
            <w:pPr>
              <w:jc w:val="center"/>
              <w:cnfStyle w:val="000000100000" w:firstRow="0" w:lastRow="0" w:firstColumn="0" w:lastColumn="0" w:oddVBand="0" w:evenVBand="0" w:oddHBand="1" w:evenHBand="0" w:firstRowFirstColumn="0" w:firstRowLastColumn="0" w:lastRowFirstColumn="0" w:lastRowLastColumn="0"/>
            </w:pPr>
          </w:p>
        </w:tc>
        <w:tc>
          <w:tcPr>
            <w:tcW w:w="1231" w:type="dxa"/>
            <w:gridSpan w:val="2"/>
          </w:tcPr>
          <w:p w14:paraId="422F3443" w14:textId="11AD5117" w:rsidR="00550BB6" w:rsidRPr="002C125F" w:rsidRDefault="00550BB6" w:rsidP="00556D6E">
            <w:pPr>
              <w:jc w:val="center"/>
              <w:cnfStyle w:val="000000100000" w:firstRow="0" w:lastRow="0" w:firstColumn="0" w:lastColumn="0" w:oddVBand="0" w:evenVBand="0" w:oddHBand="1" w:evenHBand="0" w:firstRowFirstColumn="0" w:firstRowLastColumn="0" w:lastRowFirstColumn="0" w:lastRowLastColumn="0"/>
            </w:pPr>
            <w:r>
              <w:t>X</w:t>
            </w:r>
          </w:p>
        </w:tc>
        <w:tc>
          <w:tcPr>
            <w:tcW w:w="991" w:type="dxa"/>
          </w:tcPr>
          <w:p w14:paraId="27F4C87B" w14:textId="77777777" w:rsidR="00550BB6" w:rsidRPr="002C125F" w:rsidRDefault="00550BB6" w:rsidP="00556D6E">
            <w:pPr>
              <w:jc w:val="center"/>
              <w:cnfStyle w:val="000000100000" w:firstRow="0" w:lastRow="0" w:firstColumn="0" w:lastColumn="0" w:oddVBand="0" w:evenVBand="0" w:oddHBand="1" w:evenHBand="0" w:firstRowFirstColumn="0" w:firstRowLastColumn="0" w:lastRowFirstColumn="0" w:lastRowLastColumn="0"/>
            </w:pPr>
          </w:p>
        </w:tc>
        <w:tc>
          <w:tcPr>
            <w:tcW w:w="5149" w:type="dxa"/>
          </w:tcPr>
          <w:p w14:paraId="74BBDDDD" w14:textId="7A8FF707" w:rsidR="00550BB6" w:rsidRPr="002C125F" w:rsidRDefault="00556D6E" w:rsidP="00556D6E">
            <w:pPr>
              <w:cnfStyle w:val="000000100000" w:firstRow="0" w:lastRow="0" w:firstColumn="0" w:lastColumn="0" w:oddVBand="0" w:evenVBand="0" w:oddHBand="1" w:evenHBand="0" w:firstRowFirstColumn="0" w:firstRowLastColumn="0" w:lastRowFirstColumn="0" w:lastRowLastColumn="0"/>
            </w:pPr>
            <w:r>
              <w:t>During next 2</w:t>
            </w:r>
            <w:r w:rsidRPr="00335D40">
              <w:t xml:space="preserve"> y</w:t>
            </w:r>
            <w:r>
              <w:t xml:space="preserve">ears, P4U </w:t>
            </w:r>
            <w:r w:rsidRPr="00335D40">
              <w:t xml:space="preserve">will be integrated into national system of </w:t>
            </w:r>
            <w:r>
              <w:t xml:space="preserve">project </w:t>
            </w:r>
            <w:r w:rsidRPr="00335D40">
              <w:t xml:space="preserve">funding </w:t>
            </w:r>
            <w:r>
              <w:t>for</w:t>
            </w:r>
            <w:r w:rsidRPr="00335D40">
              <w:t xml:space="preserve"> supercomputing </w:t>
            </w:r>
            <w:r>
              <w:t xml:space="preserve">and </w:t>
            </w:r>
            <w:r w:rsidRPr="00335D40">
              <w:t>grid in</w:t>
            </w:r>
            <w:r>
              <w:t>frastructure</w:t>
            </w:r>
          </w:p>
        </w:tc>
      </w:tr>
      <w:tr w:rsidR="001D617B" w14:paraId="78E70FC9" w14:textId="77777777" w:rsidTr="001D6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16E8433" w14:textId="77777777" w:rsidR="00556D6E" w:rsidRDefault="00556D6E" w:rsidP="006A4B20">
            <w:r>
              <w:t>Bulgaria NGI</w:t>
            </w:r>
          </w:p>
        </w:tc>
        <w:tc>
          <w:tcPr>
            <w:tcW w:w="1276" w:type="dxa"/>
          </w:tcPr>
          <w:p w14:paraId="57D24D47" w14:textId="77777777" w:rsidR="00556D6E" w:rsidRDefault="00556D6E" w:rsidP="00556D6E">
            <w:pPr>
              <w:jc w:val="center"/>
              <w:cnfStyle w:val="000000010000" w:firstRow="0" w:lastRow="0" w:firstColumn="0" w:lastColumn="0" w:oddVBand="0" w:evenVBand="0" w:oddHBand="0" w:evenHBand="1" w:firstRowFirstColumn="0" w:firstRowLastColumn="0" w:lastRowFirstColumn="0" w:lastRowLastColumn="0"/>
            </w:pPr>
          </w:p>
        </w:tc>
        <w:tc>
          <w:tcPr>
            <w:tcW w:w="1231" w:type="dxa"/>
            <w:gridSpan w:val="2"/>
          </w:tcPr>
          <w:p w14:paraId="39EB71D6" w14:textId="77777777" w:rsidR="00556D6E" w:rsidRPr="002C125F" w:rsidRDefault="00556D6E" w:rsidP="00556D6E">
            <w:pPr>
              <w:jc w:val="center"/>
              <w:cnfStyle w:val="000000010000" w:firstRow="0" w:lastRow="0" w:firstColumn="0" w:lastColumn="0" w:oddVBand="0" w:evenVBand="0" w:oddHBand="0" w:evenHBand="1" w:firstRowFirstColumn="0" w:firstRowLastColumn="0" w:lastRowFirstColumn="0" w:lastRowLastColumn="0"/>
            </w:pPr>
          </w:p>
        </w:tc>
        <w:tc>
          <w:tcPr>
            <w:tcW w:w="991" w:type="dxa"/>
          </w:tcPr>
          <w:p w14:paraId="187AFECE" w14:textId="77777777" w:rsidR="00556D6E" w:rsidRPr="002C125F" w:rsidRDefault="00556D6E" w:rsidP="00556D6E">
            <w:pPr>
              <w:jc w:val="center"/>
              <w:cnfStyle w:val="000000010000" w:firstRow="0" w:lastRow="0" w:firstColumn="0" w:lastColumn="0" w:oddVBand="0" w:evenVBand="0" w:oddHBand="0" w:evenHBand="1" w:firstRowFirstColumn="0" w:firstRowLastColumn="0" w:lastRowFirstColumn="0" w:lastRowLastColumn="0"/>
            </w:pPr>
            <w:r>
              <w:t>X</w:t>
            </w:r>
          </w:p>
        </w:tc>
        <w:tc>
          <w:tcPr>
            <w:tcW w:w="5149" w:type="dxa"/>
          </w:tcPr>
          <w:p w14:paraId="418DD311" w14:textId="25B857FC" w:rsidR="00556D6E" w:rsidRPr="002C125F" w:rsidRDefault="00556D6E" w:rsidP="00556D6E">
            <w:pPr>
              <w:cnfStyle w:val="000000010000" w:firstRow="0" w:lastRow="0" w:firstColumn="0" w:lastColumn="0" w:oddVBand="0" w:evenVBand="0" w:oddHBand="0" w:evenHBand="1" w:firstRowFirstColumn="0" w:firstRowLastColumn="0" w:lastRowFirstColumn="0" w:lastRowLastColumn="0"/>
            </w:pPr>
            <w:r>
              <w:t xml:space="preserve">Non-profit organization; national regulations hinder </w:t>
            </w:r>
            <w:r w:rsidRPr="00496D69">
              <w:t>direct payment for computing time</w:t>
            </w:r>
          </w:p>
        </w:tc>
      </w:tr>
      <w:tr w:rsidR="001D617B" w14:paraId="78AB2AB8" w14:textId="77777777" w:rsidTr="001D6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3557F57" w14:textId="77777777" w:rsidR="00556D6E" w:rsidRDefault="00556D6E" w:rsidP="006A4B20">
            <w:r>
              <w:t>Cyfronet</w:t>
            </w:r>
          </w:p>
        </w:tc>
        <w:tc>
          <w:tcPr>
            <w:tcW w:w="1276" w:type="dxa"/>
          </w:tcPr>
          <w:p w14:paraId="1203070C" w14:textId="77777777" w:rsidR="00556D6E" w:rsidRDefault="00556D6E" w:rsidP="00556D6E">
            <w:pPr>
              <w:jc w:val="center"/>
              <w:cnfStyle w:val="000000100000" w:firstRow="0" w:lastRow="0" w:firstColumn="0" w:lastColumn="0" w:oddVBand="0" w:evenVBand="0" w:oddHBand="1" w:evenHBand="0" w:firstRowFirstColumn="0" w:firstRowLastColumn="0" w:lastRowFirstColumn="0" w:lastRowLastColumn="0"/>
            </w:pPr>
          </w:p>
        </w:tc>
        <w:tc>
          <w:tcPr>
            <w:tcW w:w="1231" w:type="dxa"/>
            <w:gridSpan w:val="2"/>
          </w:tcPr>
          <w:p w14:paraId="1932140E" w14:textId="77777777" w:rsidR="00556D6E" w:rsidRPr="002C125F" w:rsidRDefault="00556D6E" w:rsidP="00556D6E">
            <w:pPr>
              <w:jc w:val="center"/>
              <w:cnfStyle w:val="000000100000" w:firstRow="0" w:lastRow="0" w:firstColumn="0" w:lastColumn="0" w:oddVBand="0" w:evenVBand="0" w:oddHBand="1" w:evenHBand="0" w:firstRowFirstColumn="0" w:firstRowLastColumn="0" w:lastRowFirstColumn="0" w:lastRowLastColumn="0"/>
            </w:pPr>
          </w:p>
        </w:tc>
        <w:tc>
          <w:tcPr>
            <w:tcW w:w="991" w:type="dxa"/>
          </w:tcPr>
          <w:p w14:paraId="31381582" w14:textId="77777777" w:rsidR="00556D6E" w:rsidRPr="002C125F" w:rsidRDefault="00556D6E" w:rsidP="00556D6E">
            <w:pPr>
              <w:jc w:val="center"/>
              <w:cnfStyle w:val="000000100000" w:firstRow="0" w:lastRow="0" w:firstColumn="0" w:lastColumn="0" w:oddVBand="0" w:evenVBand="0" w:oddHBand="1" w:evenHBand="0" w:firstRowFirstColumn="0" w:firstRowLastColumn="0" w:lastRowFirstColumn="0" w:lastRowLastColumn="0"/>
            </w:pPr>
            <w:r>
              <w:t>X</w:t>
            </w:r>
          </w:p>
        </w:tc>
        <w:tc>
          <w:tcPr>
            <w:tcW w:w="5149" w:type="dxa"/>
          </w:tcPr>
          <w:p w14:paraId="4F9DED73" w14:textId="0B379F30" w:rsidR="00556D6E" w:rsidRPr="002C125F" w:rsidRDefault="008963D7" w:rsidP="008963D7">
            <w:pPr>
              <w:cnfStyle w:val="000000100000" w:firstRow="0" w:lastRow="0" w:firstColumn="0" w:lastColumn="0" w:oddVBand="0" w:evenVBand="0" w:oddHBand="1" w:evenHBand="0" w:firstRowFirstColumn="0" w:firstRowLastColumn="0" w:lastRowFirstColumn="0" w:lastRowLastColumn="0"/>
            </w:pPr>
            <w:r>
              <w:t>Policy and legal aspects</w:t>
            </w:r>
            <w:r w:rsidR="00556D6E">
              <w:t xml:space="preserve"> in discussion, but </w:t>
            </w:r>
            <w:r>
              <w:t xml:space="preserve">if anything, will probably </w:t>
            </w:r>
            <w:r w:rsidR="00556D6E">
              <w:t>be for non-Polish based users</w:t>
            </w:r>
          </w:p>
        </w:tc>
      </w:tr>
      <w:tr w:rsidR="001D617B" w14:paraId="14187051" w14:textId="77777777" w:rsidTr="001D6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992BBCB" w14:textId="77777777" w:rsidR="00556D6E" w:rsidRDefault="00556D6E" w:rsidP="006A4B20">
            <w:r>
              <w:t>Fraunhofer SCAI/LRZ</w:t>
            </w:r>
          </w:p>
        </w:tc>
        <w:tc>
          <w:tcPr>
            <w:tcW w:w="1276" w:type="dxa"/>
          </w:tcPr>
          <w:p w14:paraId="6D3B4AC3" w14:textId="77777777" w:rsidR="00556D6E" w:rsidRDefault="00556D6E" w:rsidP="00556D6E">
            <w:pPr>
              <w:jc w:val="center"/>
              <w:cnfStyle w:val="000000010000" w:firstRow="0" w:lastRow="0" w:firstColumn="0" w:lastColumn="0" w:oddVBand="0" w:evenVBand="0" w:oddHBand="0" w:evenHBand="1" w:firstRowFirstColumn="0" w:firstRowLastColumn="0" w:lastRowFirstColumn="0" w:lastRowLastColumn="0"/>
            </w:pPr>
          </w:p>
        </w:tc>
        <w:tc>
          <w:tcPr>
            <w:tcW w:w="1231" w:type="dxa"/>
            <w:gridSpan w:val="2"/>
          </w:tcPr>
          <w:p w14:paraId="16B009E3" w14:textId="77777777" w:rsidR="00556D6E" w:rsidRPr="002C125F" w:rsidRDefault="00556D6E" w:rsidP="00556D6E">
            <w:pPr>
              <w:jc w:val="center"/>
              <w:cnfStyle w:val="000000010000" w:firstRow="0" w:lastRow="0" w:firstColumn="0" w:lastColumn="0" w:oddVBand="0" w:evenVBand="0" w:oddHBand="0" w:evenHBand="1" w:firstRowFirstColumn="0" w:firstRowLastColumn="0" w:lastRowFirstColumn="0" w:lastRowLastColumn="0"/>
            </w:pPr>
          </w:p>
        </w:tc>
        <w:tc>
          <w:tcPr>
            <w:tcW w:w="991" w:type="dxa"/>
          </w:tcPr>
          <w:p w14:paraId="7A78046E" w14:textId="77777777" w:rsidR="00556D6E" w:rsidRPr="002C125F" w:rsidRDefault="00556D6E" w:rsidP="00556D6E">
            <w:pPr>
              <w:jc w:val="center"/>
              <w:cnfStyle w:val="000000010000" w:firstRow="0" w:lastRow="0" w:firstColumn="0" w:lastColumn="0" w:oddVBand="0" w:evenVBand="0" w:oddHBand="0" w:evenHBand="1" w:firstRowFirstColumn="0" w:firstRowLastColumn="0" w:lastRowFirstColumn="0" w:lastRowLastColumn="0"/>
            </w:pPr>
            <w:r>
              <w:t>X</w:t>
            </w:r>
          </w:p>
        </w:tc>
        <w:tc>
          <w:tcPr>
            <w:tcW w:w="5149" w:type="dxa"/>
          </w:tcPr>
          <w:p w14:paraId="694EEE4A" w14:textId="67CC5F92" w:rsidR="00556D6E" w:rsidRPr="002C125F" w:rsidRDefault="00556D6E" w:rsidP="006A4B20">
            <w:pPr>
              <w:cnfStyle w:val="000000010000" w:firstRow="0" w:lastRow="0" w:firstColumn="0" w:lastColumn="0" w:oddVBand="0" w:evenVBand="0" w:oddHBand="0" w:evenHBand="1" w:firstRowFirstColumn="0" w:firstRowLastColumn="0" w:lastRowFirstColumn="0" w:lastRowLastColumn="0"/>
            </w:pPr>
            <w:r>
              <w:t>German policy and laws restricting publicly funded/procured resources (being reviewed)</w:t>
            </w:r>
          </w:p>
        </w:tc>
      </w:tr>
      <w:tr w:rsidR="001D617B" w14:paraId="4A287415" w14:textId="77777777" w:rsidTr="001D6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8998854" w14:textId="77777777" w:rsidR="00556D6E" w:rsidRDefault="00556D6E" w:rsidP="006A4B20">
            <w:r>
              <w:t>Latvia Grid</w:t>
            </w:r>
          </w:p>
        </w:tc>
        <w:tc>
          <w:tcPr>
            <w:tcW w:w="1276" w:type="dxa"/>
          </w:tcPr>
          <w:p w14:paraId="050FBB23" w14:textId="77777777" w:rsidR="00556D6E" w:rsidRDefault="00556D6E" w:rsidP="00556D6E">
            <w:pPr>
              <w:jc w:val="center"/>
              <w:cnfStyle w:val="000000100000" w:firstRow="0" w:lastRow="0" w:firstColumn="0" w:lastColumn="0" w:oddVBand="0" w:evenVBand="0" w:oddHBand="1" w:evenHBand="0" w:firstRowFirstColumn="0" w:firstRowLastColumn="0" w:lastRowFirstColumn="0" w:lastRowLastColumn="0"/>
            </w:pPr>
          </w:p>
        </w:tc>
        <w:tc>
          <w:tcPr>
            <w:tcW w:w="1231" w:type="dxa"/>
            <w:gridSpan w:val="2"/>
          </w:tcPr>
          <w:p w14:paraId="478ADF2B" w14:textId="77777777" w:rsidR="00556D6E" w:rsidRPr="002C125F" w:rsidRDefault="00556D6E" w:rsidP="00556D6E">
            <w:pPr>
              <w:jc w:val="center"/>
              <w:cnfStyle w:val="000000100000" w:firstRow="0" w:lastRow="0" w:firstColumn="0" w:lastColumn="0" w:oddVBand="0" w:evenVBand="0" w:oddHBand="1" w:evenHBand="0" w:firstRowFirstColumn="0" w:firstRowLastColumn="0" w:lastRowFirstColumn="0" w:lastRowLastColumn="0"/>
            </w:pPr>
          </w:p>
        </w:tc>
        <w:tc>
          <w:tcPr>
            <w:tcW w:w="991" w:type="dxa"/>
          </w:tcPr>
          <w:p w14:paraId="35A049F7" w14:textId="77777777" w:rsidR="00556D6E" w:rsidRPr="002C125F" w:rsidRDefault="00556D6E" w:rsidP="00556D6E">
            <w:pPr>
              <w:jc w:val="center"/>
              <w:cnfStyle w:val="000000100000" w:firstRow="0" w:lastRow="0" w:firstColumn="0" w:lastColumn="0" w:oddVBand="0" w:evenVBand="0" w:oddHBand="1" w:evenHBand="0" w:firstRowFirstColumn="0" w:firstRowLastColumn="0" w:lastRowFirstColumn="0" w:lastRowLastColumn="0"/>
            </w:pPr>
            <w:r>
              <w:t>X</w:t>
            </w:r>
          </w:p>
        </w:tc>
        <w:tc>
          <w:tcPr>
            <w:tcW w:w="5149" w:type="dxa"/>
          </w:tcPr>
          <w:p w14:paraId="61425E4C" w14:textId="2C143491" w:rsidR="00556D6E" w:rsidRPr="002C125F" w:rsidRDefault="00556D6E" w:rsidP="006A4B20">
            <w:pPr>
              <w:cnfStyle w:val="000000100000" w:firstRow="0" w:lastRow="0" w:firstColumn="0" w:lastColumn="0" w:oddVBand="0" w:evenVBand="0" w:oddHBand="1" w:evenHBand="0" w:firstRowFirstColumn="0" w:firstRowLastColumn="0" w:lastRowFirstColumn="0" w:lastRowLastColumn="0"/>
            </w:pPr>
            <w:r>
              <w:t>Lack of demand/interest, focus on free delivery, but want to be prepared for future policy changes and increased demand</w:t>
            </w:r>
          </w:p>
        </w:tc>
      </w:tr>
    </w:tbl>
    <w:p w14:paraId="548B825F" w14:textId="3B1EA41F" w:rsidR="006325AC" w:rsidRPr="001D617B" w:rsidRDefault="001D617B" w:rsidP="001D617B">
      <w:pPr>
        <w:suppressAutoHyphens w:val="0"/>
        <w:spacing w:after="120"/>
        <w:jc w:val="left"/>
        <w:textAlignment w:val="baseline"/>
      </w:pPr>
      <w:r>
        <w:t xml:space="preserve"> </w:t>
      </w:r>
      <w:r w:rsidR="006325AC">
        <w:br w:type="page"/>
      </w:r>
    </w:p>
    <w:p w14:paraId="3056651C" w14:textId="38EE23DA" w:rsidR="00534B24" w:rsidRDefault="006325AC" w:rsidP="00534B24">
      <w:pPr>
        <w:pStyle w:val="Heading1"/>
      </w:pPr>
      <w:bookmarkStart w:id="53" w:name="_Toc280622150"/>
      <w:r>
        <w:lastRenderedPageBreak/>
        <w:t xml:space="preserve">Conclusions and </w:t>
      </w:r>
      <w:r w:rsidR="00534B24" w:rsidRPr="00496D69">
        <w:t xml:space="preserve">Future </w:t>
      </w:r>
      <w:r w:rsidR="00534B24">
        <w:t>Recommendations</w:t>
      </w:r>
      <w:bookmarkEnd w:id="53"/>
    </w:p>
    <w:p w14:paraId="6434022A" w14:textId="77777777" w:rsidR="00EC6924" w:rsidRDefault="00EC6924" w:rsidP="00EC6924">
      <w:r>
        <w:t>The</w:t>
      </w:r>
      <w:r w:rsidRPr="00DE60C0">
        <w:t xml:space="preserve"> Pay-for-Use Proof of Concept grou</w:t>
      </w:r>
      <w:r>
        <w:t>p and its</w:t>
      </w:r>
      <w:r w:rsidRPr="00DE60C0">
        <w:t xml:space="preserve"> </w:t>
      </w:r>
      <w:r>
        <w:t>more than 40</w:t>
      </w:r>
      <w:r w:rsidRPr="00DE60C0">
        <w:t xml:space="preserve"> Members and Observers</w:t>
      </w:r>
      <w:r>
        <w:t xml:space="preserve"> have been actively engaged over the last year of activities, which has led to the number of results achieved. However, there is recognition that there are still areas of further development to which each participant is committed to continuing into 2015. This report serves as a snapshot of activities carried out and will be used as the starting point for kicking off activities in the </w:t>
      </w:r>
      <w:proofErr w:type="gramStart"/>
      <w:r>
        <w:t>new year</w:t>
      </w:r>
      <w:proofErr w:type="gramEnd"/>
      <w:r>
        <w:t xml:space="preserve">. </w:t>
      </w:r>
    </w:p>
    <w:p w14:paraId="0D9FEF00" w14:textId="0E652F62" w:rsidR="00EC6924" w:rsidRPr="00496D69" w:rsidRDefault="00EC6924" w:rsidP="00EC6924">
      <w:r>
        <w:t xml:space="preserve">The main areas to focus on can be summarized as: </w:t>
      </w:r>
    </w:p>
    <w:p w14:paraId="4BA09875" w14:textId="385E5B46" w:rsidR="00EC6924" w:rsidRDefault="00EC6924" w:rsidP="001E30CE">
      <w:pPr>
        <w:pStyle w:val="ListParagraph"/>
        <w:numPr>
          <w:ilvl w:val="0"/>
          <w:numId w:val="22"/>
        </w:numPr>
        <w:autoSpaceDN w:val="0"/>
        <w:spacing w:line="240" w:lineRule="auto"/>
        <w:textAlignment w:val="baseline"/>
      </w:pPr>
      <w:r>
        <w:t>User-facing graphical interface – all technical development is complete and a design mock-up created (screenshot in Section 3) – w</w:t>
      </w:r>
      <w:r w:rsidR="008E5CA1">
        <w:t>ill be ready by end of Jan 2015 (based on e-GRANT)</w:t>
      </w:r>
    </w:p>
    <w:p w14:paraId="6B05A8F4" w14:textId="77777777" w:rsidR="00EC6924" w:rsidRDefault="00EC6924" w:rsidP="001E30CE">
      <w:pPr>
        <w:pStyle w:val="ListParagraph"/>
        <w:numPr>
          <w:ilvl w:val="0"/>
          <w:numId w:val="22"/>
        </w:numPr>
        <w:autoSpaceDN w:val="0"/>
        <w:spacing w:line="240" w:lineRule="auto"/>
        <w:textAlignment w:val="baseline"/>
      </w:pPr>
      <w:r>
        <w:t>Increase automation of varying pricing schemes beyond pay-for-use and packaged services (e-GRANT terminology of “pools”)</w:t>
      </w:r>
    </w:p>
    <w:p w14:paraId="532F7A6C" w14:textId="77777777" w:rsidR="00EC6924" w:rsidRDefault="00EC6924" w:rsidP="001E30CE">
      <w:pPr>
        <w:pStyle w:val="ListParagraph"/>
        <w:numPr>
          <w:ilvl w:val="0"/>
          <w:numId w:val="22"/>
        </w:numPr>
        <w:autoSpaceDN w:val="0"/>
        <w:spacing w:line="240" w:lineRule="auto"/>
        <w:textAlignment w:val="baseline"/>
      </w:pPr>
      <w:r>
        <w:t>Integrate an automated billing function</w:t>
      </w:r>
    </w:p>
    <w:p w14:paraId="5F785CB8" w14:textId="77777777" w:rsidR="00EC6924" w:rsidRDefault="00EC6924" w:rsidP="001E30CE">
      <w:pPr>
        <w:pStyle w:val="ListParagraph"/>
        <w:numPr>
          <w:ilvl w:val="0"/>
          <w:numId w:val="22"/>
        </w:numPr>
        <w:autoSpaceDN w:val="0"/>
        <w:spacing w:line="240" w:lineRule="auto"/>
        <w:textAlignment w:val="baseline"/>
      </w:pPr>
      <w:r>
        <w:t>Mature EGI.eu's role as a full central broker</w:t>
      </w:r>
    </w:p>
    <w:p w14:paraId="2789F6BB" w14:textId="77777777" w:rsidR="00EC6924" w:rsidRDefault="00EC6924" w:rsidP="001E30CE">
      <w:pPr>
        <w:pStyle w:val="ListParagraph"/>
        <w:numPr>
          <w:ilvl w:val="1"/>
          <w:numId w:val="22"/>
        </w:numPr>
        <w:autoSpaceDN w:val="0"/>
        <w:spacing w:line="240" w:lineRule="auto"/>
        <w:textAlignment w:val="baseline"/>
      </w:pPr>
      <w:r>
        <w:t>Contractually: EGI.eu currently does not have a VAT number and potentially needs a separate business entity</w:t>
      </w:r>
    </w:p>
    <w:p w14:paraId="72CB2F62" w14:textId="77777777" w:rsidR="00EC6924" w:rsidRDefault="00EC6924" w:rsidP="001E30CE">
      <w:pPr>
        <w:pStyle w:val="ListParagraph"/>
        <w:numPr>
          <w:ilvl w:val="1"/>
          <w:numId w:val="22"/>
        </w:numPr>
        <w:autoSpaceDN w:val="0"/>
        <w:spacing w:line="240" w:lineRule="auto"/>
        <w:textAlignment w:val="baseline"/>
      </w:pPr>
      <w:r>
        <w:t>Pricing model: Registration fee, % of transaction, etc.</w:t>
      </w:r>
    </w:p>
    <w:p w14:paraId="7D1574ED" w14:textId="71EFCCFC" w:rsidR="008E5CA1" w:rsidRDefault="008E5CA1" w:rsidP="001E30CE">
      <w:pPr>
        <w:pStyle w:val="ListParagraph"/>
        <w:numPr>
          <w:ilvl w:val="0"/>
          <w:numId w:val="22"/>
        </w:numPr>
        <w:autoSpaceDN w:val="0"/>
        <w:spacing w:line="240" w:lineRule="auto"/>
        <w:textAlignment w:val="baseline"/>
      </w:pPr>
      <w:r>
        <w:t xml:space="preserve">Align closely with future ‘Marketplace’ activities, which have a very large crossover with the P4U PoC. </w:t>
      </w:r>
    </w:p>
    <w:p w14:paraId="6B331446" w14:textId="596E861C" w:rsidR="00534B24" w:rsidRPr="004C12D4" w:rsidRDefault="00534B24" w:rsidP="001E30CE">
      <w:pPr>
        <w:pStyle w:val="ListParagraph"/>
        <w:numPr>
          <w:ilvl w:val="0"/>
          <w:numId w:val="22"/>
        </w:numPr>
        <w:autoSpaceDN w:val="0"/>
        <w:spacing w:line="240" w:lineRule="auto"/>
        <w:textAlignment w:val="baseline"/>
      </w:pPr>
      <w:r>
        <w:br w:type="page"/>
      </w:r>
    </w:p>
    <w:p w14:paraId="78F37EDA" w14:textId="77777777" w:rsidR="00534B24" w:rsidRPr="00534B24" w:rsidRDefault="00534B24" w:rsidP="00534B24">
      <w:pPr>
        <w:pStyle w:val="BodyText"/>
        <w:sectPr w:rsidR="00534B24" w:rsidRPr="00534B24" w:rsidSect="001D617B">
          <w:type w:val="continuous"/>
          <w:pgSz w:w="11907" w:h="16839" w:code="9"/>
          <w:pgMar w:top="1134" w:right="1417" w:bottom="851" w:left="1134" w:header="708" w:footer="106" w:gutter="0"/>
          <w:cols w:space="709"/>
          <w:docGrid w:linePitch="299" w:charSpace="36864"/>
        </w:sectPr>
      </w:pPr>
    </w:p>
    <w:p w14:paraId="2C40860A" w14:textId="5E07DE3F" w:rsidR="00020466" w:rsidRPr="00496D69" w:rsidRDefault="006605FC" w:rsidP="006605FC">
      <w:pPr>
        <w:pStyle w:val="Heading1"/>
        <w:numPr>
          <w:ilvl w:val="0"/>
          <w:numId w:val="0"/>
        </w:numPr>
        <w:ind w:left="432" w:hanging="432"/>
      </w:pPr>
      <w:bookmarkStart w:id="54" w:name="_Toc280622151"/>
      <w:r>
        <w:lastRenderedPageBreak/>
        <w:t xml:space="preserve">Annex 1 </w:t>
      </w:r>
      <w:r w:rsidR="001D617B">
        <w:t>–</w:t>
      </w:r>
      <w:r>
        <w:t xml:space="preserve"> </w:t>
      </w:r>
      <w:r w:rsidR="001D617B">
        <w:t>Service</w:t>
      </w:r>
      <w:r w:rsidR="000112A5" w:rsidRPr="00496D69">
        <w:t xml:space="preserve"> and Price</w:t>
      </w:r>
      <w:r w:rsidR="001D617B">
        <w:t xml:space="preserve"> Overview by Provider</w:t>
      </w:r>
      <w:bookmarkEnd w:id="54"/>
    </w:p>
    <w:p w14:paraId="172881ED" w14:textId="080D2C41" w:rsidR="001D617B" w:rsidRPr="00496D69" w:rsidRDefault="0017144F" w:rsidP="00655147">
      <w:pPr>
        <w:pStyle w:val="BodyText"/>
      </w:pPr>
      <w:r w:rsidRPr="00496D69">
        <w:t>The following table provides an overview of the technical details of the resource and technology providers for the PoC.</w:t>
      </w:r>
    </w:p>
    <w:tbl>
      <w:tblPr>
        <w:tblStyle w:val="MediumShading1-Accent1"/>
        <w:tblW w:w="15260" w:type="dxa"/>
        <w:tblInd w:w="16" w:type="dxa"/>
        <w:tblLayout w:type="fixed"/>
        <w:tblLook w:val="04A0" w:firstRow="1" w:lastRow="0" w:firstColumn="1" w:lastColumn="0" w:noHBand="0" w:noVBand="1"/>
      </w:tblPr>
      <w:tblGrid>
        <w:gridCol w:w="1226"/>
        <w:gridCol w:w="993"/>
        <w:gridCol w:w="1559"/>
        <w:gridCol w:w="920"/>
        <w:gridCol w:w="2198"/>
        <w:gridCol w:w="1418"/>
        <w:gridCol w:w="1597"/>
        <w:gridCol w:w="1663"/>
        <w:gridCol w:w="1559"/>
        <w:gridCol w:w="1560"/>
        <w:gridCol w:w="567"/>
      </w:tblGrid>
      <w:tr w:rsidR="003C6103" w:rsidRPr="00496D69" w14:paraId="574CB62A" w14:textId="190FDD8E" w:rsidTr="00BE194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dxa"/>
            <w:vAlign w:val="center"/>
            <w:hideMark/>
          </w:tcPr>
          <w:p w14:paraId="09D91AC6" w14:textId="78958184" w:rsidR="003C6103" w:rsidRPr="003C6103" w:rsidRDefault="003C6103" w:rsidP="003C6103">
            <w:pPr>
              <w:spacing w:before="0" w:after="0" w:line="240" w:lineRule="auto"/>
              <w:jc w:val="center"/>
              <w:rPr>
                <w:rFonts w:ascii="Calibri" w:hAnsi="Calibri"/>
                <w:sz w:val="20"/>
                <w:szCs w:val="20"/>
              </w:rPr>
            </w:pPr>
            <w:r w:rsidRPr="003C6103">
              <w:rPr>
                <w:rFonts w:ascii="Calibri" w:hAnsi="Calibri"/>
                <w:bCs w:val="0"/>
                <w:sz w:val="20"/>
                <w:szCs w:val="20"/>
              </w:rPr>
              <w:t>NGI/RC</w:t>
            </w:r>
          </w:p>
        </w:tc>
        <w:tc>
          <w:tcPr>
            <w:tcW w:w="993" w:type="dxa"/>
            <w:vAlign w:val="center"/>
            <w:hideMark/>
          </w:tcPr>
          <w:p w14:paraId="0DD697F2" w14:textId="1E64F736" w:rsidR="003C6103" w:rsidRPr="003C6103" w:rsidRDefault="003C6103" w:rsidP="003C610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3C6103">
              <w:rPr>
                <w:rFonts w:ascii="Calibri" w:hAnsi="Calibri"/>
                <w:bCs w:val="0"/>
                <w:sz w:val="20"/>
                <w:szCs w:val="20"/>
              </w:rPr>
              <w:t>GOCDB Name</w:t>
            </w:r>
          </w:p>
        </w:tc>
        <w:tc>
          <w:tcPr>
            <w:tcW w:w="1559" w:type="dxa"/>
            <w:vAlign w:val="center"/>
            <w:hideMark/>
          </w:tcPr>
          <w:p w14:paraId="7C8FC81F" w14:textId="3B4996E5" w:rsidR="003C6103" w:rsidRPr="003C6103" w:rsidRDefault="003C6103" w:rsidP="003C610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3C6103">
              <w:rPr>
                <w:rFonts w:ascii="Calibri" w:hAnsi="Calibri"/>
                <w:bCs w:val="0"/>
                <w:sz w:val="20"/>
                <w:szCs w:val="20"/>
              </w:rPr>
              <w:t>Contact</w:t>
            </w:r>
          </w:p>
        </w:tc>
        <w:tc>
          <w:tcPr>
            <w:tcW w:w="920" w:type="dxa"/>
            <w:vAlign w:val="center"/>
            <w:hideMark/>
          </w:tcPr>
          <w:p w14:paraId="32FD49B8" w14:textId="470BBE96" w:rsidR="003C6103" w:rsidRPr="003C6103" w:rsidRDefault="003C6103" w:rsidP="003C610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3C6103">
              <w:rPr>
                <w:rFonts w:ascii="Calibri" w:hAnsi="Calibri"/>
                <w:bCs w:val="0"/>
                <w:sz w:val="20"/>
                <w:szCs w:val="20"/>
              </w:rPr>
              <w:t>Service Type</w:t>
            </w:r>
          </w:p>
        </w:tc>
        <w:tc>
          <w:tcPr>
            <w:tcW w:w="2198" w:type="dxa"/>
            <w:vAlign w:val="center"/>
            <w:hideMark/>
          </w:tcPr>
          <w:p w14:paraId="3A01E672" w14:textId="6A1369FD" w:rsidR="003C6103" w:rsidRPr="003C6103" w:rsidRDefault="003C6103" w:rsidP="003C610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3C6103">
              <w:rPr>
                <w:rFonts w:ascii="Calibri" w:hAnsi="Calibri"/>
                <w:bCs w:val="0"/>
                <w:sz w:val="20"/>
                <w:szCs w:val="20"/>
              </w:rPr>
              <w:t>Services and Resources</w:t>
            </w:r>
          </w:p>
        </w:tc>
        <w:tc>
          <w:tcPr>
            <w:tcW w:w="1418" w:type="dxa"/>
            <w:vAlign w:val="center"/>
            <w:hideMark/>
          </w:tcPr>
          <w:p w14:paraId="75F26BA4" w14:textId="7F148874" w:rsidR="003C6103" w:rsidRPr="003C6103" w:rsidRDefault="003C6103" w:rsidP="003C610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3C6103">
              <w:rPr>
                <w:rFonts w:ascii="Calibri" w:hAnsi="Calibri"/>
                <w:bCs w:val="0"/>
                <w:sz w:val="20"/>
                <w:szCs w:val="20"/>
              </w:rPr>
              <w:t>Preferred Payment Direct/Indirect</w:t>
            </w:r>
          </w:p>
        </w:tc>
        <w:tc>
          <w:tcPr>
            <w:tcW w:w="1597" w:type="dxa"/>
            <w:vAlign w:val="center"/>
            <w:hideMark/>
          </w:tcPr>
          <w:p w14:paraId="701876AD" w14:textId="6121EDAD" w:rsidR="003C6103" w:rsidRPr="003C6103" w:rsidRDefault="003C6103" w:rsidP="003C610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3C6103">
              <w:rPr>
                <w:rFonts w:ascii="Calibri" w:hAnsi="Calibri"/>
                <w:bCs w:val="0"/>
                <w:sz w:val="20"/>
                <w:szCs w:val="20"/>
              </w:rPr>
              <w:t>Grid Compute Price</w:t>
            </w:r>
            <w:r w:rsidRPr="003C6103">
              <w:rPr>
                <w:rFonts w:ascii="Calibri" w:hAnsi="Calibri"/>
                <w:bCs w:val="0"/>
                <w:sz w:val="20"/>
                <w:szCs w:val="20"/>
              </w:rPr>
              <w:br/>
              <w:t>[HEPSPEC06/</w:t>
            </w:r>
            <w:proofErr w:type="spellStart"/>
            <w:r w:rsidRPr="003C6103">
              <w:rPr>
                <w:rFonts w:ascii="Calibri" w:hAnsi="Calibri"/>
                <w:bCs w:val="0"/>
                <w:sz w:val="20"/>
                <w:szCs w:val="20"/>
              </w:rPr>
              <w:t>hr</w:t>
            </w:r>
            <w:proofErr w:type="spellEnd"/>
            <w:r w:rsidRPr="003C6103">
              <w:rPr>
                <w:rFonts w:ascii="Calibri" w:hAnsi="Calibri"/>
                <w:bCs w:val="0"/>
                <w:sz w:val="20"/>
                <w:szCs w:val="20"/>
              </w:rPr>
              <w:t>]</w:t>
            </w:r>
          </w:p>
        </w:tc>
        <w:tc>
          <w:tcPr>
            <w:tcW w:w="1663" w:type="dxa"/>
            <w:vAlign w:val="center"/>
            <w:hideMark/>
          </w:tcPr>
          <w:p w14:paraId="758DADAD" w14:textId="5C2355C6" w:rsidR="003C6103" w:rsidRPr="003C6103" w:rsidRDefault="003C6103" w:rsidP="003C610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3C6103">
              <w:rPr>
                <w:rFonts w:ascii="Calibri" w:hAnsi="Calibri"/>
                <w:bCs w:val="0"/>
                <w:sz w:val="20"/>
                <w:szCs w:val="20"/>
              </w:rPr>
              <w:t>Cloud Compute Price</w:t>
            </w:r>
            <w:r w:rsidRPr="003C6103">
              <w:rPr>
                <w:rFonts w:ascii="Calibri" w:hAnsi="Calibri"/>
                <w:bCs w:val="0"/>
                <w:sz w:val="20"/>
                <w:szCs w:val="20"/>
              </w:rPr>
              <w:br/>
              <w:t>[</w:t>
            </w:r>
            <w:proofErr w:type="spellStart"/>
            <w:r w:rsidRPr="003C6103">
              <w:rPr>
                <w:rFonts w:ascii="Calibri" w:hAnsi="Calibri"/>
                <w:bCs w:val="0"/>
                <w:sz w:val="20"/>
                <w:szCs w:val="20"/>
              </w:rPr>
              <w:t>wallclock</w:t>
            </w:r>
            <w:proofErr w:type="spellEnd"/>
            <w:r w:rsidRPr="003C6103">
              <w:rPr>
                <w:rFonts w:ascii="Calibri" w:hAnsi="Calibri"/>
                <w:bCs w:val="0"/>
                <w:sz w:val="20"/>
                <w:szCs w:val="20"/>
              </w:rPr>
              <w:t>/</w:t>
            </w:r>
            <w:proofErr w:type="spellStart"/>
            <w:r w:rsidRPr="003C6103">
              <w:rPr>
                <w:rFonts w:ascii="Calibri" w:hAnsi="Calibri"/>
                <w:bCs w:val="0"/>
                <w:sz w:val="20"/>
                <w:szCs w:val="20"/>
              </w:rPr>
              <w:t>hr</w:t>
            </w:r>
            <w:proofErr w:type="spellEnd"/>
            <w:r w:rsidRPr="003C6103">
              <w:rPr>
                <w:rFonts w:ascii="Calibri" w:hAnsi="Calibri"/>
                <w:bCs w:val="0"/>
                <w:sz w:val="20"/>
                <w:szCs w:val="20"/>
              </w:rPr>
              <w:t>]</w:t>
            </w:r>
          </w:p>
        </w:tc>
        <w:tc>
          <w:tcPr>
            <w:tcW w:w="1559" w:type="dxa"/>
            <w:vAlign w:val="center"/>
          </w:tcPr>
          <w:p w14:paraId="46205B77" w14:textId="529E651F" w:rsidR="003C6103" w:rsidRPr="003C6103" w:rsidRDefault="003C6103" w:rsidP="003C610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sz w:val="20"/>
                <w:szCs w:val="20"/>
              </w:rPr>
            </w:pPr>
            <w:r w:rsidRPr="003C6103">
              <w:rPr>
                <w:rFonts w:ascii="Calibri" w:hAnsi="Calibri"/>
                <w:bCs w:val="0"/>
                <w:sz w:val="20"/>
                <w:szCs w:val="20"/>
              </w:rPr>
              <w:t>Grid Storage Price</w:t>
            </w:r>
            <w:r w:rsidRPr="003C6103">
              <w:rPr>
                <w:rFonts w:ascii="Calibri" w:hAnsi="Calibri"/>
                <w:bCs w:val="0"/>
                <w:sz w:val="20"/>
                <w:szCs w:val="20"/>
              </w:rPr>
              <w:br/>
              <w:t>[€/GB/Month]</w:t>
            </w:r>
          </w:p>
        </w:tc>
        <w:tc>
          <w:tcPr>
            <w:tcW w:w="1560" w:type="dxa"/>
            <w:vAlign w:val="center"/>
          </w:tcPr>
          <w:p w14:paraId="7407B4C7" w14:textId="219A2816" w:rsidR="003C6103" w:rsidRPr="003C6103" w:rsidRDefault="003C6103" w:rsidP="003C610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sz w:val="20"/>
                <w:szCs w:val="20"/>
              </w:rPr>
            </w:pPr>
            <w:r w:rsidRPr="003C6103">
              <w:rPr>
                <w:rFonts w:ascii="Calibri" w:hAnsi="Calibri"/>
                <w:bCs w:val="0"/>
                <w:sz w:val="20"/>
                <w:szCs w:val="20"/>
              </w:rPr>
              <w:t>Cloud Storage Price</w:t>
            </w:r>
            <w:r w:rsidRPr="003C6103">
              <w:rPr>
                <w:rFonts w:ascii="Calibri" w:hAnsi="Calibri"/>
                <w:bCs w:val="0"/>
                <w:sz w:val="20"/>
                <w:szCs w:val="20"/>
              </w:rPr>
              <w:br/>
              <w:t>[€/GB/Month]</w:t>
            </w:r>
          </w:p>
        </w:tc>
        <w:tc>
          <w:tcPr>
            <w:tcW w:w="567" w:type="dxa"/>
            <w:vAlign w:val="center"/>
          </w:tcPr>
          <w:p w14:paraId="10B354EC" w14:textId="320094F5" w:rsidR="003C6103" w:rsidRPr="003C6103" w:rsidRDefault="003C6103" w:rsidP="003C610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sz w:val="20"/>
                <w:szCs w:val="20"/>
              </w:rPr>
            </w:pPr>
            <w:r w:rsidRPr="003C6103">
              <w:rPr>
                <w:rFonts w:ascii="Calibri" w:hAnsi="Calibri"/>
                <w:bCs w:val="0"/>
                <w:sz w:val="20"/>
                <w:szCs w:val="20"/>
              </w:rPr>
              <w:t>VAT</w:t>
            </w:r>
            <w:r w:rsidRPr="003C6103">
              <w:rPr>
                <w:rFonts w:ascii="Calibri" w:hAnsi="Calibri"/>
                <w:bCs w:val="0"/>
                <w:sz w:val="20"/>
                <w:szCs w:val="20"/>
              </w:rPr>
              <w:br/>
              <w:t>[%]</w:t>
            </w:r>
          </w:p>
        </w:tc>
      </w:tr>
      <w:tr w:rsidR="00FE5B19" w:rsidRPr="00496D69" w14:paraId="396B0E46" w14:textId="77777777" w:rsidTr="00BE19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dxa"/>
            <w:vAlign w:val="center"/>
            <w:hideMark/>
          </w:tcPr>
          <w:p w14:paraId="1F2435FE" w14:textId="77777777" w:rsidR="00FE5B19" w:rsidRPr="003C6103" w:rsidRDefault="00FE5B19" w:rsidP="003C6103">
            <w:pPr>
              <w:spacing w:before="0" w:after="0" w:line="240" w:lineRule="auto"/>
              <w:jc w:val="center"/>
              <w:rPr>
                <w:rFonts w:ascii="Calibri" w:hAnsi="Calibri"/>
                <w:color w:val="000000"/>
                <w:sz w:val="20"/>
                <w:szCs w:val="20"/>
              </w:rPr>
            </w:pPr>
            <w:r>
              <w:rPr>
                <w:rFonts w:ascii="Calibri" w:hAnsi="Calibri"/>
                <w:b w:val="0"/>
                <w:bCs w:val="0"/>
                <w:color w:val="000000"/>
                <w:sz w:val="20"/>
                <w:szCs w:val="20"/>
              </w:rPr>
              <w:t>100 %</w:t>
            </w:r>
            <w:r w:rsidRPr="003C6103">
              <w:rPr>
                <w:rFonts w:ascii="Calibri" w:hAnsi="Calibri"/>
                <w:b w:val="0"/>
                <w:bCs w:val="0"/>
                <w:color w:val="000000"/>
                <w:sz w:val="20"/>
                <w:szCs w:val="20"/>
              </w:rPr>
              <w:t xml:space="preserve"> IT</w:t>
            </w:r>
          </w:p>
        </w:tc>
        <w:tc>
          <w:tcPr>
            <w:tcW w:w="993" w:type="dxa"/>
            <w:vAlign w:val="center"/>
            <w:hideMark/>
          </w:tcPr>
          <w:p w14:paraId="4B38123C"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100IT</w:t>
            </w:r>
          </w:p>
        </w:tc>
        <w:tc>
          <w:tcPr>
            <w:tcW w:w="1559" w:type="dxa"/>
            <w:vAlign w:val="center"/>
            <w:hideMark/>
          </w:tcPr>
          <w:p w14:paraId="41207425"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David Blundell</w:t>
            </w:r>
          </w:p>
        </w:tc>
        <w:tc>
          <w:tcPr>
            <w:tcW w:w="920" w:type="dxa"/>
            <w:vAlign w:val="center"/>
            <w:hideMark/>
          </w:tcPr>
          <w:p w14:paraId="15147BF2" w14:textId="77777777" w:rsidR="00FE5B19"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Cloud (Open</w:t>
            </w:r>
          </w:p>
          <w:p w14:paraId="4DE3B7D9"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roofErr w:type="gramStart"/>
            <w:r w:rsidRPr="003C6103">
              <w:rPr>
                <w:rFonts w:ascii="Calibri" w:hAnsi="Calibri"/>
                <w:color w:val="000000"/>
                <w:sz w:val="20"/>
                <w:szCs w:val="20"/>
              </w:rPr>
              <w:t>stack</w:t>
            </w:r>
            <w:proofErr w:type="gramEnd"/>
            <w:r w:rsidRPr="003C6103">
              <w:rPr>
                <w:rFonts w:ascii="Calibri" w:hAnsi="Calibri"/>
                <w:color w:val="000000"/>
                <w:sz w:val="20"/>
                <w:szCs w:val="20"/>
              </w:rPr>
              <w:t>)</w:t>
            </w:r>
          </w:p>
        </w:tc>
        <w:tc>
          <w:tcPr>
            <w:tcW w:w="2198" w:type="dxa"/>
            <w:vAlign w:val="center"/>
            <w:hideMark/>
          </w:tcPr>
          <w:p w14:paraId="3410DDDE"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Intel Xeon X5670 @ 2.93GHz</w:t>
            </w:r>
          </w:p>
          <w:p w14:paraId="061C65EB"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 xml:space="preserve">Cloud via </w:t>
            </w:r>
            <w:proofErr w:type="spellStart"/>
            <w:r w:rsidRPr="003C6103">
              <w:rPr>
                <w:rFonts w:ascii="Calibri" w:hAnsi="Calibri"/>
                <w:color w:val="000000"/>
                <w:sz w:val="20"/>
                <w:szCs w:val="20"/>
              </w:rPr>
              <w:t>OpenStack</w:t>
            </w:r>
            <w:proofErr w:type="spellEnd"/>
          </w:p>
        </w:tc>
        <w:tc>
          <w:tcPr>
            <w:tcW w:w="1418" w:type="dxa"/>
            <w:vAlign w:val="center"/>
            <w:hideMark/>
          </w:tcPr>
          <w:p w14:paraId="0A7E9ACD"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Both</w:t>
            </w:r>
          </w:p>
        </w:tc>
        <w:tc>
          <w:tcPr>
            <w:tcW w:w="1597" w:type="dxa"/>
            <w:vAlign w:val="center"/>
            <w:hideMark/>
          </w:tcPr>
          <w:p w14:paraId="36056751"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N/A</w:t>
            </w:r>
          </w:p>
        </w:tc>
        <w:tc>
          <w:tcPr>
            <w:tcW w:w="1663" w:type="dxa"/>
            <w:vAlign w:val="center"/>
            <w:hideMark/>
          </w:tcPr>
          <w:p w14:paraId="085954CA"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€0.07 + VAT</w:t>
            </w:r>
          </w:p>
        </w:tc>
        <w:tc>
          <w:tcPr>
            <w:tcW w:w="1559" w:type="dxa"/>
            <w:vAlign w:val="center"/>
          </w:tcPr>
          <w:p w14:paraId="66166BFF"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TBD</w:t>
            </w:r>
          </w:p>
        </w:tc>
        <w:tc>
          <w:tcPr>
            <w:tcW w:w="1560" w:type="dxa"/>
            <w:vAlign w:val="center"/>
          </w:tcPr>
          <w:p w14:paraId="053A12B2"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567" w:type="dxa"/>
            <w:vAlign w:val="center"/>
          </w:tcPr>
          <w:p w14:paraId="1FEBF036"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20%</w:t>
            </w:r>
          </w:p>
        </w:tc>
      </w:tr>
      <w:tr w:rsidR="00FE5B19" w:rsidRPr="00496D69" w14:paraId="2A9A9D92" w14:textId="77777777" w:rsidTr="00BE194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dxa"/>
            <w:vAlign w:val="center"/>
            <w:hideMark/>
          </w:tcPr>
          <w:p w14:paraId="5B0F7848" w14:textId="77777777" w:rsidR="00FE5B19" w:rsidRPr="003C6103" w:rsidRDefault="00FE5B19" w:rsidP="003C6103">
            <w:pPr>
              <w:spacing w:before="0" w:after="0" w:line="240" w:lineRule="auto"/>
              <w:jc w:val="center"/>
              <w:rPr>
                <w:rFonts w:ascii="Calibri" w:hAnsi="Calibri"/>
                <w:color w:val="000000"/>
                <w:sz w:val="20"/>
                <w:szCs w:val="20"/>
              </w:rPr>
            </w:pPr>
            <w:r w:rsidRPr="003C6103">
              <w:rPr>
                <w:rFonts w:ascii="Calibri" w:hAnsi="Calibri"/>
                <w:b w:val="0"/>
                <w:bCs w:val="0"/>
                <w:color w:val="000000"/>
                <w:sz w:val="20"/>
                <w:szCs w:val="20"/>
              </w:rPr>
              <w:t xml:space="preserve">Albert Einstein </w:t>
            </w:r>
            <w:proofErr w:type="spellStart"/>
            <w:r w:rsidRPr="003C6103">
              <w:rPr>
                <w:rFonts w:ascii="Calibri" w:hAnsi="Calibri"/>
                <w:b w:val="0"/>
                <w:bCs w:val="0"/>
                <w:color w:val="000000"/>
                <w:sz w:val="20"/>
                <w:szCs w:val="20"/>
              </w:rPr>
              <w:t>Center</w:t>
            </w:r>
            <w:proofErr w:type="spellEnd"/>
            <w:r w:rsidRPr="003C6103">
              <w:rPr>
                <w:rFonts w:ascii="Calibri" w:hAnsi="Calibri"/>
                <w:b w:val="0"/>
                <w:bCs w:val="0"/>
                <w:color w:val="000000"/>
                <w:sz w:val="20"/>
                <w:szCs w:val="20"/>
              </w:rPr>
              <w:t>, Univ. of Bern</w:t>
            </w:r>
          </w:p>
        </w:tc>
        <w:tc>
          <w:tcPr>
            <w:tcW w:w="993" w:type="dxa"/>
            <w:vAlign w:val="center"/>
            <w:hideMark/>
          </w:tcPr>
          <w:p w14:paraId="7B864EB9"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UNIBE-LHEP</w:t>
            </w:r>
          </w:p>
        </w:tc>
        <w:tc>
          <w:tcPr>
            <w:tcW w:w="1559" w:type="dxa"/>
            <w:vAlign w:val="center"/>
            <w:hideMark/>
          </w:tcPr>
          <w:p w14:paraId="6A8716FA" w14:textId="77777777" w:rsidR="00FE5B19" w:rsidRPr="003C6103" w:rsidRDefault="00FE5B19" w:rsidP="003C6103">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proofErr w:type="spellStart"/>
            <w:r w:rsidRPr="003C6103">
              <w:rPr>
                <w:rFonts w:ascii="Calibri" w:hAnsi="Calibri"/>
                <w:color w:val="000000"/>
                <w:sz w:val="20"/>
                <w:szCs w:val="20"/>
              </w:rPr>
              <w:t>Sigve</w:t>
            </w:r>
            <w:proofErr w:type="spellEnd"/>
            <w:r w:rsidRPr="003C6103">
              <w:rPr>
                <w:rFonts w:ascii="Calibri" w:hAnsi="Calibri"/>
                <w:color w:val="000000"/>
                <w:sz w:val="20"/>
                <w:szCs w:val="20"/>
              </w:rPr>
              <w:t xml:space="preserve"> </w:t>
            </w:r>
            <w:proofErr w:type="spellStart"/>
            <w:r w:rsidRPr="003C6103">
              <w:rPr>
                <w:rFonts w:ascii="Calibri" w:hAnsi="Calibri"/>
                <w:color w:val="000000"/>
                <w:sz w:val="20"/>
                <w:szCs w:val="20"/>
              </w:rPr>
              <w:t>Haug</w:t>
            </w:r>
            <w:proofErr w:type="spellEnd"/>
          </w:p>
        </w:tc>
        <w:tc>
          <w:tcPr>
            <w:tcW w:w="920" w:type="dxa"/>
            <w:vAlign w:val="center"/>
            <w:hideMark/>
          </w:tcPr>
          <w:p w14:paraId="5B8953C1"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Batch via CENTOS 5/6 ARC CE</w:t>
            </w:r>
          </w:p>
        </w:tc>
        <w:tc>
          <w:tcPr>
            <w:tcW w:w="2198" w:type="dxa"/>
            <w:vAlign w:val="center"/>
            <w:hideMark/>
          </w:tcPr>
          <w:p w14:paraId="3E5EF246" w14:textId="115B87C1" w:rsidR="00FE5B19" w:rsidRPr="003C6103" w:rsidRDefault="00FE5B19" w:rsidP="003C6103">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- 500 cores (approx. 2 mo.</w:t>
            </w:r>
            <w:r w:rsidRPr="003C6103">
              <w:rPr>
                <w:rFonts w:ascii="Calibri" w:hAnsi="Calibri"/>
                <w:color w:val="000000"/>
                <w:sz w:val="20"/>
                <w:szCs w:val="20"/>
              </w:rPr>
              <w:t>) on highest priority;</w:t>
            </w:r>
          </w:p>
          <w:p w14:paraId="5B813521" w14:textId="77777777" w:rsidR="00FE5B19" w:rsidRPr="003C6103" w:rsidRDefault="00FE5B19" w:rsidP="003C6103">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Consumption preferably in one go, but distributed in time also possible</w:t>
            </w:r>
          </w:p>
          <w:p w14:paraId="06E01AB1" w14:textId="12B7BC4A"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10-20 TB disk on local SE for consumption p</w:t>
            </w:r>
            <w:r>
              <w:rPr>
                <w:rFonts w:ascii="Calibri" w:hAnsi="Calibri"/>
                <w:color w:val="000000"/>
                <w:sz w:val="20"/>
                <w:szCs w:val="20"/>
              </w:rPr>
              <w:t>eriod via DPM SRM interface +</w:t>
            </w:r>
            <w:r w:rsidRPr="003C6103">
              <w:rPr>
                <w:rFonts w:ascii="Calibri" w:hAnsi="Calibri"/>
                <w:color w:val="000000"/>
                <w:sz w:val="20"/>
                <w:szCs w:val="20"/>
              </w:rPr>
              <w:t xml:space="preserve"> two weeks</w:t>
            </w:r>
          </w:p>
        </w:tc>
        <w:tc>
          <w:tcPr>
            <w:tcW w:w="1418" w:type="dxa"/>
            <w:vAlign w:val="center"/>
            <w:hideMark/>
          </w:tcPr>
          <w:p w14:paraId="5E6CBAC3"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Both</w:t>
            </w:r>
          </w:p>
        </w:tc>
        <w:tc>
          <w:tcPr>
            <w:tcW w:w="1597" w:type="dxa"/>
            <w:vAlign w:val="center"/>
            <w:hideMark/>
          </w:tcPr>
          <w:p w14:paraId="0C45A91A" w14:textId="77777777" w:rsidR="00FE5B19" w:rsidRPr="003C6103" w:rsidRDefault="00FE5B19" w:rsidP="003C6103">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Calibri" w:hAnsi="Calibri"/>
                <w:color w:val="000000"/>
                <w:lang w:val="en-GB"/>
              </w:rPr>
            </w:pPr>
            <w:r w:rsidRPr="003C6103">
              <w:rPr>
                <w:rFonts w:ascii="Calibri" w:hAnsi="Calibri"/>
                <w:color w:val="000000"/>
              </w:rPr>
              <w:t>€0.03/</w:t>
            </w:r>
            <w:proofErr w:type="spellStart"/>
            <w:r w:rsidRPr="003C6103">
              <w:rPr>
                <w:rFonts w:ascii="Calibri" w:hAnsi="Calibri"/>
                <w:color w:val="000000"/>
              </w:rPr>
              <w:t>hr</w:t>
            </w:r>
            <w:proofErr w:type="spellEnd"/>
          </w:p>
        </w:tc>
        <w:tc>
          <w:tcPr>
            <w:tcW w:w="1663" w:type="dxa"/>
            <w:vAlign w:val="center"/>
            <w:hideMark/>
          </w:tcPr>
          <w:p w14:paraId="67751140"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N/A</w:t>
            </w:r>
          </w:p>
        </w:tc>
        <w:tc>
          <w:tcPr>
            <w:tcW w:w="1559" w:type="dxa"/>
            <w:vAlign w:val="center"/>
          </w:tcPr>
          <w:p w14:paraId="1123B70B"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No long-tem storage offered. Disk up to 20 TB for CPU usage period plus to weeks for free.</w:t>
            </w:r>
          </w:p>
        </w:tc>
        <w:tc>
          <w:tcPr>
            <w:tcW w:w="1560" w:type="dxa"/>
            <w:vAlign w:val="center"/>
          </w:tcPr>
          <w:p w14:paraId="2231DEF7"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p>
        </w:tc>
        <w:tc>
          <w:tcPr>
            <w:tcW w:w="567" w:type="dxa"/>
            <w:vAlign w:val="center"/>
          </w:tcPr>
          <w:p w14:paraId="6E436585"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8%</w:t>
            </w:r>
          </w:p>
        </w:tc>
      </w:tr>
      <w:tr w:rsidR="00FE5B19" w:rsidRPr="00496D69" w14:paraId="0B418D33" w14:textId="77777777" w:rsidTr="00BE19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dxa"/>
            <w:vAlign w:val="center"/>
            <w:hideMark/>
          </w:tcPr>
          <w:p w14:paraId="089BC66E" w14:textId="77777777" w:rsidR="00FE5B19" w:rsidRPr="003C6103" w:rsidRDefault="00FE5B19" w:rsidP="003C6103">
            <w:pPr>
              <w:spacing w:before="0" w:after="0" w:line="240" w:lineRule="auto"/>
              <w:jc w:val="center"/>
              <w:rPr>
                <w:rFonts w:ascii="Calibri" w:hAnsi="Calibri"/>
                <w:color w:val="000000"/>
                <w:sz w:val="20"/>
                <w:szCs w:val="20"/>
              </w:rPr>
            </w:pPr>
            <w:r w:rsidRPr="003C6103">
              <w:rPr>
                <w:rFonts w:ascii="Calibri" w:hAnsi="Calibri"/>
                <w:b w:val="0"/>
                <w:bCs w:val="0"/>
                <w:color w:val="000000"/>
                <w:sz w:val="20"/>
                <w:szCs w:val="20"/>
              </w:rPr>
              <w:t>CESGA-IBERGRID</w:t>
            </w:r>
          </w:p>
        </w:tc>
        <w:tc>
          <w:tcPr>
            <w:tcW w:w="993" w:type="dxa"/>
            <w:vAlign w:val="center"/>
            <w:hideMark/>
          </w:tcPr>
          <w:p w14:paraId="5B181C03"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CESGA</w:t>
            </w:r>
          </w:p>
        </w:tc>
        <w:tc>
          <w:tcPr>
            <w:tcW w:w="1559" w:type="dxa"/>
            <w:vAlign w:val="center"/>
            <w:hideMark/>
          </w:tcPr>
          <w:p w14:paraId="46F785D1"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Ivan Diaz</w:t>
            </w:r>
            <w:r w:rsidRPr="003C6103">
              <w:rPr>
                <w:rStyle w:val="apple-converted-space"/>
                <w:rFonts w:ascii="Calibri" w:hAnsi="Calibri"/>
                <w:color w:val="000000"/>
                <w:sz w:val="20"/>
                <w:szCs w:val="20"/>
              </w:rPr>
              <w:t> </w:t>
            </w:r>
            <w:r w:rsidRPr="003C6103">
              <w:rPr>
                <w:rFonts w:ascii="Calibri" w:hAnsi="Calibri"/>
                <w:color w:val="000000"/>
                <w:sz w:val="20"/>
                <w:szCs w:val="20"/>
              </w:rPr>
              <w:br/>
              <w:t xml:space="preserve">Ruben </w:t>
            </w:r>
            <w:proofErr w:type="spellStart"/>
            <w:r w:rsidRPr="003C6103">
              <w:rPr>
                <w:rFonts w:ascii="Calibri" w:hAnsi="Calibri"/>
                <w:color w:val="000000"/>
                <w:sz w:val="20"/>
                <w:szCs w:val="20"/>
              </w:rPr>
              <w:t>Diez</w:t>
            </w:r>
            <w:proofErr w:type="spellEnd"/>
          </w:p>
        </w:tc>
        <w:tc>
          <w:tcPr>
            <w:tcW w:w="920" w:type="dxa"/>
            <w:vAlign w:val="center"/>
            <w:hideMark/>
          </w:tcPr>
          <w:p w14:paraId="20D57DE4"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Batch + Cloud</w:t>
            </w:r>
          </w:p>
        </w:tc>
        <w:tc>
          <w:tcPr>
            <w:tcW w:w="2198" w:type="dxa"/>
            <w:vAlign w:val="center"/>
            <w:hideMark/>
          </w:tcPr>
          <w:p w14:paraId="394B5AF0"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720 cores (Batch) AMD Opteron(tm) Processor 6174 2.2Ghz</w:t>
            </w:r>
          </w:p>
          <w:p w14:paraId="1AEC6B21"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240 cores (Cloud) Intel(R) Xeon(R) CPU E5520 2.27GHz</w:t>
            </w:r>
          </w:p>
          <w:p w14:paraId="7AD67E77"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MPI jobs</w:t>
            </w:r>
          </w:p>
          <w:p w14:paraId="11BEA540" w14:textId="77777777" w:rsidR="00FE5B19" w:rsidRPr="003C6103" w:rsidRDefault="00FE5B19" w:rsidP="003C6103">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000000"/>
                <w:lang w:val="en-GB"/>
              </w:rPr>
            </w:pPr>
            <w:r w:rsidRPr="003C6103">
              <w:rPr>
                <w:rFonts w:ascii="Calibri" w:hAnsi="Calibri"/>
                <w:color w:val="000000"/>
              </w:rPr>
              <w:t>RAM from 1GB to 32GB per core</w:t>
            </w:r>
          </w:p>
        </w:tc>
        <w:tc>
          <w:tcPr>
            <w:tcW w:w="1418" w:type="dxa"/>
            <w:vAlign w:val="center"/>
            <w:hideMark/>
          </w:tcPr>
          <w:p w14:paraId="59D65234"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Direct</w:t>
            </w:r>
          </w:p>
        </w:tc>
        <w:tc>
          <w:tcPr>
            <w:tcW w:w="1597" w:type="dxa"/>
            <w:vAlign w:val="center"/>
            <w:hideMark/>
          </w:tcPr>
          <w:p w14:paraId="0E1C7973"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€0.02/core/HEPSPEC06 hour</w:t>
            </w:r>
          </w:p>
        </w:tc>
        <w:tc>
          <w:tcPr>
            <w:tcW w:w="1663" w:type="dxa"/>
            <w:vAlign w:val="center"/>
            <w:hideMark/>
          </w:tcPr>
          <w:p w14:paraId="756BDB1C" w14:textId="77777777" w:rsidR="00FE5B19" w:rsidRPr="003C6103" w:rsidRDefault="00FE5B19" w:rsidP="0045403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€0.04/</w:t>
            </w:r>
            <w:r>
              <w:rPr>
                <w:rFonts w:ascii="Calibri" w:hAnsi="Calibri"/>
                <w:color w:val="000000"/>
                <w:sz w:val="20"/>
                <w:szCs w:val="20"/>
              </w:rPr>
              <w:t>core+2GB RAM/hour (+VAT) e.g.</w:t>
            </w:r>
            <w:r w:rsidRPr="003C6103">
              <w:rPr>
                <w:rFonts w:ascii="Calibri" w:hAnsi="Calibri"/>
                <w:color w:val="000000"/>
                <w:sz w:val="20"/>
                <w:szCs w:val="20"/>
              </w:rPr>
              <w:t>:</w:t>
            </w:r>
          </w:p>
          <w:p w14:paraId="45C1B310" w14:textId="77777777" w:rsidR="00FE5B19" w:rsidRPr="003C6103" w:rsidRDefault="00FE5B19" w:rsidP="0045403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proofErr w:type="gramStart"/>
            <w:r>
              <w:rPr>
                <w:rFonts w:ascii="Calibri" w:hAnsi="Calibri"/>
                <w:color w:val="000000"/>
                <w:sz w:val="20"/>
                <w:szCs w:val="20"/>
              </w:rPr>
              <w:t>small</w:t>
            </w:r>
            <w:proofErr w:type="gramEnd"/>
            <w:r>
              <w:rPr>
                <w:rFonts w:ascii="Calibri" w:hAnsi="Calibri"/>
                <w:color w:val="000000"/>
                <w:sz w:val="20"/>
                <w:szCs w:val="20"/>
              </w:rPr>
              <w:t>: 1 core &amp; 2GB €0.04/</w:t>
            </w:r>
            <w:proofErr w:type="spellStart"/>
            <w:r>
              <w:rPr>
                <w:rFonts w:ascii="Calibri" w:hAnsi="Calibri"/>
                <w:color w:val="000000"/>
                <w:sz w:val="20"/>
                <w:szCs w:val="20"/>
              </w:rPr>
              <w:t>h</w:t>
            </w:r>
            <w:r w:rsidRPr="003C6103">
              <w:rPr>
                <w:rFonts w:ascii="Calibri" w:hAnsi="Calibri"/>
                <w:color w:val="000000"/>
                <w:sz w:val="20"/>
                <w:szCs w:val="20"/>
              </w:rPr>
              <w:t>r</w:t>
            </w:r>
            <w:proofErr w:type="spellEnd"/>
          </w:p>
          <w:p w14:paraId="32FF4A40" w14:textId="77777777" w:rsidR="00FE5B19" w:rsidRPr="003C6103" w:rsidRDefault="00FE5B19" w:rsidP="0045403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proofErr w:type="gramStart"/>
            <w:r w:rsidRPr="003C6103">
              <w:rPr>
                <w:rFonts w:ascii="Calibri" w:hAnsi="Calibri"/>
                <w:color w:val="000000"/>
                <w:sz w:val="20"/>
                <w:szCs w:val="20"/>
              </w:rPr>
              <w:t>medium</w:t>
            </w:r>
            <w:proofErr w:type="gramEnd"/>
            <w:r w:rsidRPr="003C6103">
              <w:rPr>
                <w:rFonts w:ascii="Calibri" w:hAnsi="Calibri"/>
                <w:color w:val="000000"/>
                <w:sz w:val="20"/>
                <w:szCs w:val="20"/>
              </w:rPr>
              <w:t>: 2 cores</w:t>
            </w:r>
            <w:r>
              <w:rPr>
                <w:rFonts w:ascii="Calibri" w:hAnsi="Calibri"/>
                <w:color w:val="000000"/>
                <w:sz w:val="20"/>
                <w:szCs w:val="20"/>
              </w:rPr>
              <w:t xml:space="preserve"> &amp; 4GB €0.08/</w:t>
            </w:r>
            <w:proofErr w:type="spellStart"/>
            <w:r>
              <w:rPr>
                <w:rFonts w:ascii="Calibri" w:hAnsi="Calibri"/>
                <w:color w:val="000000"/>
                <w:sz w:val="20"/>
                <w:szCs w:val="20"/>
              </w:rPr>
              <w:t>h</w:t>
            </w:r>
            <w:r w:rsidRPr="003C6103">
              <w:rPr>
                <w:rFonts w:ascii="Calibri" w:hAnsi="Calibri"/>
                <w:color w:val="000000"/>
                <w:sz w:val="20"/>
                <w:szCs w:val="20"/>
              </w:rPr>
              <w:t>r</w:t>
            </w:r>
            <w:proofErr w:type="spellEnd"/>
          </w:p>
          <w:p w14:paraId="06D04023" w14:textId="77777777" w:rsidR="00FE5B19" w:rsidRPr="003C6103" w:rsidRDefault="00FE5B19" w:rsidP="0045403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proofErr w:type="gramStart"/>
            <w:r>
              <w:rPr>
                <w:rFonts w:ascii="Calibri" w:hAnsi="Calibri"/>
                <w:color w:val="000000"/>
                <w:sz w:val="20"/>
                <w:szCs w:val="20"/>
              </w:rPr>
              <w:t>large</w:t>
            </w:r>
            <w:proofErr w:type="gramEnd"/>
            <w:r>
              <w:rPr>
                <w:rFonts w:ascii="Calibri" w:hAnsi="Calibri"/>
                <w:color w:val="000000"/>
                <w:sz w:val="20"/>
                <w:szCs w:val="20"/>
              </w:rPr>
              <w:t>: 4 cores &amp; 8GB €0.16/</w:t>
            </w:r>
            <w:proofErr w:type="spellStart"/>
            <w:r>
              <w:rPr>
                <w:rFonts w:ascii="Calibri" w:hAnsi="Calibri"/>
                <w:color w:val="000000"/>
                <w:sz w:val="20"/>
                <w:szCs w:val="20"/>
              </w:rPr>
              <w:t>h</w:t>
            </w:r>
            <w:r w:rsidRPr="003C6103">
              <w:rPr>
                <w:rFonts w:ascii="Calibri" w:hAnsi="Calibri"/>
                <w:color w:val="000000"/>
                <w:sz w:val="20"/>
                <w:szCs w:val="20"/>
              </w:rPr>
              <w:t>r</w:t>
            </w:r>
            <w:proofErr w:type="spellEnd"/>
          </w:p>
        </w:tc>
        <w:tc>
          <w:tcPr>
            <w:tcW w:w="1559" w:type="dxa"/>
            <w:vAlign w:val="center"/>
          </w:tcPr>
          <w:p w14:paraId="7E392BBE"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€0.055/GB/month (+VAT)</w:t>
            </w:r>
          </w:p>
        </w:tc>
        <w:tc>
          <w:tcPr>
            <w:tcW w:w="1560" w:type="dxa"/>
            <w:vAlign w:val="center"/>
          </w:tcPr>
          <w:p w14:paraId="72501E98"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€0.055/GB/month (+VAT)</w:t>
            </w:r>
          </w:p>
        </w:tc>
        <w:tc>
          <w:tcPr>
            <w:tcW w:w="567" w:type="dxa"/>
            <w:vAlign w:val="center"/>
          </w:tcPr>
          <w:p w14:paraId="06B28FC1"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21%</w:t>
            </w:r>
          </w:p>
        </w:tc>
      </w:tr>
      <w:tr w:rsidR="00FE5B19" w:rsidRPr="00496D69" w14:paraId="3DD42239" w14:textId="77777777" w:rsidTr="00BE194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6CD285D6" w14:textId="77777777" w:rsidR="00FE5B19" w:rsidRDefault="00FE5B19" w:rsidP="003C6103">
            <w:pPr>
              <w:spacing w:before="0" w:after="0" w:line="240" w:lineRule="auto"/>
              <w:jc w:val="center"/>
              <w:rPr>
                <w:rFonts w:ascii="Calibri" w:hAnsi="Calibri"/>
                <w:b w:val="0"/>
                <w:bCs w:val="0"/>
                <w:color w:val="000000"/>
                <w:sz w:val="20"/>
                <w:szCs w:val="20"/>
              </w:rPr>
            </w:pPr>
            <w:r>
              <w:rPr>
                <w:rFonts w:ascii="Calibri" w:hAnsi="Calibri"/>
                <w:b w:val="0"/>
                <w:bCs w:val="0"/>
                <w:color w:val="000000"/>
                <w:sz w:val="20"/>
                <w:szCs w:val="20"/>
              </w:rPr>
              <w:t>CSC</w:t>
            </w:r>
          </w:p>
          <w:p w14:paraId="6365584E" w14:textId="77777777" w:rsidR="00FE5B19" w:rsidRPr="003C6103" w:rsidRDefault="00FE5B19" w:rsidP="003C6103">
            <w:pPr>
              <w:spacing w:before="0" w:after="0" w:line="240" w:lineRule="auto"/>
              <w:jc w:val="center"/>
              <w:rPr>
                <w:rFonts w:ascii="Calibri" w:hAnsi="Calibri"/>
                <w:b w:val="0"/>
                <w:bCs w:val="0"/>
                <w:color w:val="000000"/>
                <w:sz w:val="20"/>
                <w:szCs w:val="20"/>
              </w:rPr>
            </w:pPr>
            <w:r w:rsidRPr="003C6103">
              <w:rPr>
                <w:rFonts w:ascii="Calibri" w:hAnsi="Calibri"/>
                <w:b w:val="0"/>
                <w:bCs w:val="0"/>
                <w:color w:val="000000"/>
                <w:sz w:val="20"/>
                <w:szCs w:val="20"/>
              </w:rPr>
              <w:t xml:space="preserve">IT </w:t>
            </w:r>
            <w:proofErr w:type="spellStart"/>
            <w:r w:rsidRPr="003C6103">
              <w:rPr>
                <w:rFonts w:ascii="Calibri" w:hAnsi="Calibri"/>
                <w:b w:val="0"/>
                <w:bCs w:val="0"/>
                <w:color w:val="000000"/>
                <w:sz w:val="20"/>
                <w:szCs w:val="20"/>
              </w:rPr>
              <w:t>Center</w:t>
            </w:r>
            <w:proofErr w:type="spellEnd"/>
            <w:r w:rsidRPr="003C6103">
              <w:rPr>
                <w:rFonts w:ascii="Calibri" w:hAnsi="Calibri"/>
                <w:b w:val="0"/>
                <w:bCs w:val="0"/>
                <w:color w:val="000000"/>
                <w:sz w:val="20"/>
                <w:szCs w:val="20"/>
              </w:rPr>
              <w:t xml:space="preserve"> for Science, Ltd.</w:t>
            </w:r>
          </w:p>
        </w:tc>
        <w:tc>
          <w:tcPr>
            <w:tcW w:w="993" w:type="dxa"/>
            <w:vAlign w:val="center"/>
          </w:tcPr>
          <w:p w14:paraId="41F98206"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CSC-cloud</w:t>
            </w:r>
          </w:p>
        </w:tc>
        <w:tc>
          <w:tcPr>
            <w:tcW w:w="1559" w:type="dxa"/>
            <w:vAlign w:val="center"/>
          </w:tcPr>
          <w:p w14:paraId="1BFE0A48" w14:textId="77777777" w:rsidR="00FE5B19" w:rsidRDefault="00FE5B19" w:rsidP="003C6103">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Calibri" w:hAnsi="Calibri"/>
                <w:color w:val="000000"/>
              </w:rPr>
            </w:pPr>
            <w:proofErr w:type="spellStart"/>
            <w:r>
              <w:rPr>
                <w:rFonts w:ascii="Calibri" w:hAnsi="Calibri"/>
                <w:color w:val="000000"/>
              </w:rPr>
              <w:t>Janne</w:t>
            </w:r>
            <w:proofErr w:type="spellEnd"/>
            <w:r>
              <w:rPr>
                <w:rFonts w:ascii="Calibri" w:hAnsi="Calibri"/>
                <w:color w:val="000000"/>
              </w:rPr>
              <w:t xml:space="preserve"> Ignatius</w:t>
            </w:r>
          </w:p>
          <w:p w14:paraId="7BDD276C" w14:textId="77777777" w:rsidR="00FE5B19" w:rsidRPr="003C6103" w:rsidRDefault="00FE5B19" w:rsidP="003C6103">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Calibri" w:hAnsi="Calibri"/>
                <w:color w:val="000000"/>
              </w:rPr>
            </w:pPr>
            <w:proofErr w:type="spellStart"/>
            <w:r w:rsidRPr="003C6103">
              <w:rPr>
                <w:rFonts w:ascii="Calibri" w:hAnsi="Calibri"/>
                <w:color w:val="000000"/>
              </w:rPr>
              <w:t>Luís</w:t>
            </w:r>
            <w:proofErr w:type="spellEnd"/>
            <w:r w:rsidRPr="003C6103">
              <w:rPr>
                <w:rFonts w:ascii="Calibri" w:hAnsi="Calibri"/>
                <w:color w:val="000000"/>
              </w:rPr>
              <w:t xml:space="preserve"> </w:t>
            </w:r>
            <w:proofErr w:type="spellStart"/>
            <w:r w:rsidRPr="003C6103">
              <w:rPr>
                <w:rFonts w:ascii="Calibri" w:hAnsi="Calibri"/>
                <w:color w:val="000000"/>
              </w:rPr>
              <w:t>Alves</w:t>
            </w:r>
            <w:proofErr w:type="spellEnd"/>
          </w:p>
        </w:tc>
        <w:tc>
          <w:tcPr>
            <w:tcW w:w="920" w:type="dxa"/>
            <w:vAlign w:val="center"/>
          </w:tcPr>
          <w:p w14:paraId="6E3E4E12"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Cloud (Open</w:t>
            </w:r>
            <w:r>
              <w:rPr>
                <w:rFonts w:ascii="Calibri" w:hAnsi="Calibri"/>
                <w:color w:val="000000"/>
                <w:sz w:val="20"/>
                <w:szCs w:val="20"/>
              </w:rPr>
              <w:t xml:space="preserve"> </w:t>
            </w:r>
            <w:r w:rsidRPr="003C6103">
              <w:rPr>
                <w:rFonts w:ascii="Calibri" w:hAnsi="Calibri"/>
                <w:color w:val="000000"/>
                <w:sz w:val="20"/>
                <w:szCs w:val="20"/>
              </w:rPr>
              <w:t>stack)</w:t>
            </w:r>
          </w:p>
        </w:tc>
        <w:tc>
          <w:tcPr>
            <w:tcW w:w="2198" w:type="dxa"/>
            <w:vAlign w:val="center"/>
          </w:tcPr>
          <w:p w14:paraId="674601D9"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Intel Xeon E5-2670 @ 2.6 GHz</w:t>
            </w:r>
          </w:p>
        </w:tc>
        <w:tc>
          <w:tcPr>
            <w:tcW w:w="1418" w:type="dxa"/>
            <w:vAlign w:val="center"/>
          </w:tcPr>
          <w:p w14:paraId="03C1BEAC"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Direct</w:t>
            </w:r>
          </w:p>
        </w:tc>
        <w:tc>
          <w:tcPr>
            <w:tcW w:w="1597" w:type="dxa"/>
            <w:vAlign w:val="center"/>
          </w:tcPr>
          <w:p w14:paraId="3ABC81FC"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N/A</w:t>
            </w:r>
          </w:p>
        </w:tc>
        <w:tc>
          <w:tcPr>
            <w:tcW w:w="1663" w:type="dxa"/>
            <w:vAlign w:val="center"/>
          </w:tcPr>
          <w:p w14:paraId="6CD36E8B"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TBC Soon</w:t>
            </w:r>
          </w:p>
        </w:tc>
        <w:tc>
          <w:tcPr>
            <w:tcW w:w="1559" w:type="dxa"/>
            <w:vAlign w:val="center"/>
          </w:tcPr>
          <w:p w14:paraId="0644CE13"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TBD</w:t>
            </w:r>
          </w:p>
        </w:tc>
        <w:tc>
          <w:tcPr>
            <w:tcW w:w="1560" w:type="dxa"/>
            <w:vAlign w:val="center"/>
          </w:tcPr>
          <w:p w14:paraId="18A260E2"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p>
        </w:tc>
        <w:tc>
          <w:tcPr>
            <w:tcW w:w="567" w:type="dxa"/>
            <w:vAlign w:val="center"/>
          </w:tcPr>
          <w:p w14:paraId="286B7780"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24%</w:t>
            </w:r>
          </w:p>
        </w:tc>
      </w:tr>
      <w:tr w:rsidR="00FE5B19" w:rsidRPr="00496D69" w14:paraId="2598E5B2" w14:textId="77777777" w:rsidTr="00BE19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dxa"/>
            <w:vAlign w:val="center"/>
            <w:hideMark/>
          </w:tcPr>
          <w:p w14:paraId="0E31AB71" w14:textId="77777777" w:rsidR="00FE5B19" w:rsidRPr="003C6103" w:rsidRDefault="00FE5B19" w:rsidP="003C6103">
            <w:pPr>
              <w:spacing w:before="0" w:after="0" w:line="240" w:lineRule="auto"/>
              <w:jc w:val="center"/>
              <w:rPr>
                <w:rFonts w:ascii="Calibri" w:hAnsi="Calibri"/>
                <w:color w:val="000000"/>
                <w:sz w:val="20"/>
                <w:szCs w:val="20"/>
              </w:rPr>
            </w:pPr>
            <w:r w:rsidRPr="003C6103">
              <w:rPr>
                <w:rFonts w:ascii="Calibri" w:hAnsi="Calibri"/>
                <w:b w:val="0"/>
                <w:bCs w:val="0"/>
                <w:color w:val="000000"/>
                <w:sz w:val="20"/>
                <w:szCs w:val="20"/>
              </w:rPr>
              <w:lastRenderedPageBreak/>
              <w:t>Fraunhofer SCAI</w:t>
            </w:r>
          </w:p>
        </w:tc>
        <w:tc>
          <w:tcPr>
            <w:tcW w:w="993" w:type="dxa"/>
            <w:vAlign w:val="center"/>
            <w:hideMark/>
          </w:tcPr>
          <w:p w14:paraId="228AD383"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SCAI</w:t>
            </w:r>
          </w:p>
        </w:tc>
        <w:tc>
          <w:tcPr>
            <w:tcW w:w="1559" w:type="dxa"/>
            <w:vAlign w:val="center"/>
            <w:hideMark/>
          </w:tcPr>
          <w:p w14:paraId="42E10AAD"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 xml:space="preserve">Horst </w:t>
            </w:r>
            <w:proofErr w:type="spellStart"/>
            <w:r w:rsidRPr="003C6103">
              <w:rPr>
                <w:rFonts w:ascii="Calibri" w:hAnsi="Calibri"/>
                <w:color w:val="000000"/>
                <w:sz w:val="20"/>
                <w:szCs w:val="20"/>
              </w:rPr>
              <w:t>Schwichtenberg</w:t>
            </w:r>
            <w:proofErr w:type="spellEnd"/>
          </w:p>
        </w:tc>
        <w:tc>
          <w:tcPr>
            <w:tcW w:w="920" w:type="dxa"/>
            <w:vAlign w:val="center"/>
            <w:hideMark/>
          </w:tcPr>
          <w:p w14:paraId="4E6370A1"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Cloud (</w:t>
            </w:r>
            <w:proofErr w:type="spellStart"/>
            <w:r w:rsidRPr="003C6103">
              <w:rPr>
                <w:rFonts w:ascii="Calibri" w:hAnsi="Calibri"/>
                <w:color w:val="000000"/>
                <w:sz w:val="20"/>
                <w:szCs w:val="20"/>
              </w:rPr>
              <w:t>Openstack</w:t>
            </w:r>
            <w:proofErr w:type="spellEnd"/>
            <w:r w:rsidRPr="003C6103">
              <w:rPr>
                <w:rFonts w:ascii="Calibri" w:hAnsi="Calibri"/>
                <w:color w:val="000000"/>
                <w:sz w:val="20"/>
                <w:szCs w:val="20"/>
              </w:rPr>
              <w:t>) + Grid (</w:t>
            </w:r>
            <w:proofErr w:type="spellStart"/>
            <w:r w:rsidRPr="003C6103">
              <w:rPr>
                <w:rFonts w:ascii="Calibri" w:hAnsi="Calibri"/>
                <w:color w:val="000000"/>
                <w:sz w:val="20"/>
                <w:szCs w:val="20"/>
              </w:rPr>
              <w:t>gLite</w:t>
            </w:r>
            <w:proofErr w:type="spellEnd"/>
            <w:r w:rsidRPr="003C6103">
              <w:rPr>
                <w:rFonts w:ascii="Calibri" w:hAnsi="Calibri"/>
                <w:color w:val="000000"/>
                <w:sz w:val="20"/>
                <w:szCs w:val="20"/>
              </w:rPr>
              <w:t>)</w:t>
            </w:r>
          </w:p>
        </w:tc>
        <w:tc>
          <w:tcPr>
            <w:tcW w:w="2198" w:type="dxa"/>
            <w:vAlign w:val="center"/>
            <w:hideMark/>
          </w:tcPr>
          <w:p w14:paraId="7AA38778" w14:textId="24FAB8D2" w:rsidR="00FE5B19" w:rsidRPr="003C6103" w:rsidRDefault="00FE5B19" w:rsidP="00BE19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C6103">
              <w:rPr>
                <w:rFonts w:ascii="Calibri" w:hAnsi="Calibri"/>
                <w:color w:val="000000"/>
              </w:rPr>
              <w:t>Cloud:</w:t>
            </w:r>
            <w:r w:rsidR="00BE194D">
              <w:rPr>
                <w:rFonts w:ascii="Calibri" w:hAnsi="Calibri"/>
                <w:color w:val="000000"/>
              </w:rPr>
              <w:t xml:space="preserve"> </w:t>
            </w:r>
            <w:r>
              <w:rPr>
                <w:rFonts w:ascii="Calibri" w:hAnsi="Calibri"/>
                <w:color w:val="000000"/>
              </w:rPr>
              <w:t xml:space="preserve">- </w:t>
            </w:r>
            <w:r w:rsidRPr="003C6103">
              <w:rPr>
                <w:rFonts w:ascii="Calibri" w:hAnsi="Calibri"/>
                <w:color w:val="000000"/>
              </w:rPr>
              <w:t>Intel Xeon X5570 @ 2.93GHz</w:t>
            </w:r>
          </w:p>
          <w:p w14:paraId="6E90FC87"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 xml:space="preserve">Non-blocking QDR </w:t>
            </w:r>
            <w:proofErr w:type="spellStart"/>
            <w:r w:rsidRPr="003C6103">
              <w:rPr>
                <w:rFonts w:ascii="Calibri" w:hAnsi="Calibri"/>
                <w:color w:val="000000"/>
                <w:sz w:val="20"/>
                <w:szCs w:val="20"/>
              </w:rPr>
              <w:t>InfiniBand</w:t>
            </w:r>
            <w:proofErr w:type="spellEnd"/>
            <w:r w:rsidRPr="003C6103">
              <w:rPr>
                <w:rFonts w:ascii="Calibri" w:hAnsi="Calibri"/>
                <w:color w:val="000000"/>
                <w:sz w:val="20"/>
                <w:szCs w:val="20"/>
              </w:rPr>
              <w:t xml:space="preserve"> interconnect (40GBps)</w:t>
            </w:r>
          </w:p>
          <w:p w14:paraId="424293D7" w14:textId="73B1C337" w:rsidR="00FE5B19" w:rsidRPr="003C6103" w:rsidRDefault="00FE5B19" w:rsidP="00BE19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C6103">
              <w:rPr>
                <w:rFonts w:ascii="Calibri" w:hAnsi="Calibri"/>
                <w:color w:val="000000"/>
              </w:rPr>
              <w:t>Grid:</w:t>
            </w:r>
            <w:r w:rsidR="00BE194D">
              <w:rPr>
                <w:rFonts w:ascii="Calibri" w:hAnsi="Calibri"/>
                <w:color w:val="000000"/>
              </w:rPr>
              <w:t xml:space="preserve"> </w:t>
            </w:r>
            <w:r>
              <w:rPr>
                <w:rFonts w:ascii="Calibri" w:hAnsi="Calibri"/>
                <w:color w:val="000000"/>
              </w:rPr>
              <w:t xml:space="preserve">- </w:t>
            </w:r>
            <w:r w:rsidRPr="003C6103">
              <w:rPr>
                <w:rFonts w:ascii="Calibri" w:hAnsi="Calibri"/>
                <w:color w:val="000000"/>
              </w:rPr>
              <w:t>AMD Opteron</w:t>
            </w:r>
          </w:p>
          <w:p w14:paraId="0F2E8576"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 xml:space="preserve">DDR </w:t>
            </w:r>
            <w:proofErr w:type="spellStart"/>
            <w:r w:rsidRPr="003C6103">
              <w:rPr>
                <w:rFonts w:ascii="Calibri" w:hAnsi="Calibri"/>
                <w:color w:val="000000"/>
                <w:sz w:val="20"/>
                <w:szCs w:val="20"/>
              </w:rPr>
              <w:t>Infiniband</w:t>
            </w:r>
            <w:proofErr w:type="spellEnd"/>
          </w:p>
        </w:tc>
        <w:tc>
          <w:tcPr>
            <w:tcW w:w="1418" w:type="dxa"/>
            <w:vAlign w:val="center"/>
            <w:hideMark/>
          </w:tcPr>
          <w:p w14:paraId="06C2B7FE"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TBC</w:t>
            </w:r>
          </w:p>
        </w:tc>
        <w:tc>
          <w:tcPr>
            <w:tcW w:w="1597" w:type="dxa"/>
            <w:vAlign w:val="center"/>
            <w:hideMark/>
          </w:tcPr>
          <w:p w14:paraId="7719409F"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€0.02</w:t>
            </w:r>
          </w:p>
        </w:tc>
        <w:tc>
          <w:tcPr>
            <w:tcW w:w="1663" w:type="dxa"/>
            <w:vAlign w:val="center"/>
            <w:hideMark/>
          </w:tcPr>
          <w:p w14:paraId="1ED0FA31"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TBC</w:t>
            </w:r>
          </w:p>
        </w:tc>
        <w:tc>
          <w:tcPr>
            <w:tcW w:w="1559" w:type="dxa"/>
            <w:vAlign w:val="center"/>
          </w:tcPr>
          <w:p w14:paraId="521AE8F7"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TBD</w:t>
            </w:r>
          </w:p>
        </w:tc>
        <w:tc>
          <w:tcPr>
            <w:tcW w:w="1560" w:type="dxa"/>
            <w:vAlign w:val="center"/>
          </w:tcPr>
          <w:p w14:paraId="6D682A4A"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567" w:type="dxa"/>
            <w:vAlign w:val="center"/>
          </w:tcPr>
          <w:p w14:paraId="502B3B90"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19%</w:t>
            </w:r>
          </w:p>
        </w:tc>
      </w:tr>
      <w:tr w:rsidR="00FE5B19" w:rsidRPr="00496D69" w14:paraId="63111420" w14:textId="77777777" w:rsidTr="00BE194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dxa"/>
            <w:vAlign w:val="center"/>
            <w:hideMark/>
          </w:tcPr>
          <w:p w14:paraId="75B0A418" w14:textId="77777777" w:rsidR="00FE5B19" w:rsidRPr="003C6103" w:rsidRDefault="00FE5B19" w:rsidP="003C6103">
            <w:pPr>
              <w:spacing w:before="0" w:after="0" w:line="240" w:lineRule="auto"/>
              <w:jc w:val="center"/>
              <w:rPr>
                <w:rFonts w:ascii="Calibri" w:hAnsi="Calibri"/>
                <w:color w:val="000000"/>
                <w:sz w:val="20"/>
                <w:szCs w:val="20"/>
              </w:rPr>
            </w:pPr>
            <w:r w:rsidRPr="003C6103">
              <w:rPr>
                <w:rFonts w:ascii="Calibri" w:hAnsi="Calibri"/>
                <w:b w:val="0"/>
                <w:bCs w:val="0"/>
                <w:color w:val="000000"/>
                <w:sz w:val="20"/>
                <w:szCs w:val="20"/>
              </w:rPr>
              <w:t>IFCA-IBERGRID</w:t>
            </w:r>
          </w:p>
        </w:tc>
        <w:tc>
          <w:tcPr>
            <w:tcW w:w="993" w:type="dxa"/>
            <w:vAlign w:val="center"/>
            <w:hideMark/>
          </w:tcPr>
          <w:p w14:paraId="14942309"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IFCA-LCG2</w:t>
            </w:r>
          </w:p>
        </w:tc>
        <w:tc>
          <w:tcPr>
            <w:tcW w:w="1559" w:type="dxa"/>
            <w:vAlign w:val="center"/>
            <w:hideMark/>
          </w:tcPr>
          <w:p w14:paraId="1210BC8E" w14:textId="77777777" w:rsidR="00FE5B19" w:rsidRPr="003C6103" w:rsidRDefault="00FE5B19" w:rsidP="003C6103">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Jesus Marco</w:t>
            </w:r>
          </w:p>
        </w:tc>
        <w:tc>
          <w:tcPr>
            <w:tcW w:w="920" w:type="dxa"/>
            <w:vAlign w:val="center"/>
            <w:hideMark/>
          </w:tcPr>
          <w:p w14:paraId="271E547A"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Batch (SLURM, SGE) + Cloud</w:t>
            </w:r>
          </w:p>
        </w:tc>
        <w:tc>
          <w:tcPr>
            <w:tcW w:w="2198" w:type="dxa"/>
            <w:vAlign w:val="center"/>
            <w:hideMark/>
          </w:tcPr>
          <w:p w14:paraId="519B8B56" w14:textId="77777777" w:rsidR="00FE5B19" w:rsidRPr="003C6103" w:rsidRDefault="00FE5B19" w:rsidP="0045403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Batch via CREAM CE</w:t>
            </w:r>
          </w:p>
          <w:p w14:paraId="573D32DD" w14:textId="77777777" w:rsidR="00FE5B19" w:rsidRPr="003C6103" w:rsidRDefault="00FE5B19" w:rsidP="0045403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 xml:space="preserve">Cloud via </w:t>
            </w:r>
            <w:proofErr w:type="spellStart"/>
            <w:r w:rsidRPr="003C6103">
              <w:rPr>
                <w:rFonts w:ascii="Calibri" w:hAnsi="Calibri"/>
                <w:color w:val="000000"/>
                <w:sz w:val="20"/>
                <w:szCs w:val="20"/>
              </w:rPr>
              <w:t>OpenStack</w:t>
            </w:r>
            <w:proofErr w:type="spellEnd"/>
          </w:p>
          <w:p w14:paraId="61D53335" w14:textId="77777777" w:rsidR="00FE5B19" w:rsidRPr="003C6103" w:rsidRDefault="00FE5B19" w:rsidP="0045403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Up to 2500 cores in servers with 4, 8, 16, 40 physical cores</w:t>
            </w:r>
          </w:p>
          <w:p w14:paraId="4B1A59CF" w14:textId="77777777" w:rsidR="00FE5B19" w:rsidRPr="003C6103" w:rsidRDefault="00FE5B19" w:rsidP="0045403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proofErr w:type="spellStart"/>
            <w:r w:rsidRPr="003C6103">
              <w:rPr>
                <w:rFonts w:ascii="Calibri" w:hAnsi="Calibri"/>
                <w:color w:val="000000"/>
                <w:sz w:val="20"/>
                <w:szCs w:val="20"/>
              </w:rPr>
              <w:t>Infiniband</w:t>
            </w:r>
            <w:proofErr w:type="spellEnd"/>
            <w:r w:rsidRPr="003C6103">
              <w:rPr>
                <w:rFonts w:ascii="Calibri" w:hAnsi="Calibri"/>
                <w:color w:val="000000"/>
                <w:sz w:val="20"/>
                <w:szCs w:val="20"/>
              </w:rPr>
              <w:t xml:space="preserve"> access to other nodes and storage possible for MPI jobs</w:t>
            </w:r>
          </w:p>
          <w:p w14:paraId="4CF44712" w14:textId="77777777" w:rsidR="00FE5B19" w:rsidRPr="003C6103" w:rsidRDefault="00FE5B19" w:rsidP="0045403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 RAM from 4GB to 256GB/</w:t>
            </w:r>
            <w:r w:rsidRPr="003C6103">
              <w:rPr>
                <w:rFonts w:ascii="Calibri" w:hAnsi="Calibri"/>
                <w:color w:val="000000"/>
                <w:sz w:val="20"/>
                <w:szCs w:val="20"/>
              </w:rPr>
              <w:t>core (max 1TB)</w:t>
            </w:r>
          </w:p>
        </w:tc>
        <w:tc>
          <w:tcPr>
            <w:tcW w:w="1418" w:type="dxa"/>
            <w:vAlign w:val="center"/>
            <w:hideMark/>
          </w:tcPr>
          <w:p w14:paraId="52575475"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Both, Direct preferred</w:t>
            </w:r>
          </w:p>
        </w:tc>
        <w:tc>
          <w:tcPr>
            <w:tcW w:w="1597" w:type="dxa"/>
            <w:vAlign w:val="center"/>
            <w:hideMark/>
          </w:tcPr>
          <w:p w14:paraId="7B4FDAF3" w14:textId="77777777" w:rsidR="00FE5B19" w:rsidRPr="003C6103" w:rsidRDefault="00FE5B19" w:rsidP="0045403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€0.05/core/hour for usual instances, &lt;0.01/core/HS06 hour (+ VAT)</w:t>
            </w:r>
          </w:p>
          <w:p w14:paraId="418FA34C" w14:textId="77777777" w:rsidR="00FE5B19"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p>
          <w:p w14:paraId="3E7880BD"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€0.04/core/hour for multicore use (&gt;128 cores)</w:t>
            </w:r>
          </w:p>
        </w:tc>
        <w:tc>
          <w:tcPr>
            <w:tcW w:w="1663" w:type="dxa"/>
            <w:vAlign w:val="center"/>
            <w:hideMark/>
          </w:tcPr>
          <w:p w14:paraId="2FEF9C3E"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€0.03</w:t>
            </w:r>
          </w:p>
        </w:tc>
        <w:tc>
          <w:tcPr>
            <w:tcW w:w="1559" w:type="dxa"/>
            <w:vAlign w:val="center"/>
          </w:tcPr>
          <w:p w14:paraId="1649B83D"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Minimal storage free, requests up to 100 TB high performance storage possible</w:t>
            </w:r>
          </w:p>
        </w:tc>
        <w:tc>
          <w:tcPr>
            <w:tcW w:w="1560" w:type="dxa"/>
            <w:vAlign w:val="center"/>
          </w:tcPr>
          <w:p w14:paraId="252DBB1A"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p>
        </w:tc>
        <w:tc>
          <w:tcPr>
            <w:tcW w:w="567" w:type="dxa"/>
            <w:vAlign w:val="center"/>
          </w:tcPr>
          <w:p w14:paraId="666F9E19"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21%</w:t>
            </w:r>
          </w:p>
        </w:tc>
      </w:tr>
      <w:tr w:rsidR="00FE5B19" w:rsidRPr="00496D69" w14:paraId="40CB4E1F" w14:textId="77777777" w:rsidTr="00BE19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dxa"/>
            <w:vAlign w:val="center"/>
            <w:hideMark/>
          </w:tcPr>
          <w:p w14:paraId="213DF0CF" w14:textId="77777777" w:rsidR="00FE5B19" w:rsidRPr="003C6103" w:rsidRDefault="00FE5B19" w:rsidP="003C6103">
            <w:pPr>
              <w:spacing w:before="0" w:after="0" w:line="240" w:lineRule="auto"/>
              <w:jc w:val="center"/>
              <w:rPr>
                <w:rFonts w:ascii="Calibri" w:hAnsi="Calibri"/>
                <w:color w:val="000000"/>
                <w:sz w:val="20"/>
                <w:szCs w:val="20"/>
              </w:rPr>
            </w:pPr>
            <w:r w:rsidRPr="003C6103">
              <w:rPr>
                <w:rFonts w:ascii="Calibri" w:hAnsi="Calibri"/>
                <w:b w:val="0"/>
                <w:bCs w:val="0"/>
                <w:color w:val="000000"/>
                <w:sz w:val="20"/>
                <w:szCs w:val="20"/>
              </w:rPr>
              <w:t>Institute of Informatics of the Slovak Academy of Sciences (II SAS)</w:t>
            </w:r>
          </w:p>
        </w:tc>
        <w:tc>
          <w:tcPr>
            <w:tcW w:w="993" w:type="dxa"/>
            <w:vAlign w:val="center"/>
            <w:hideMark/>
          </w:tcPr>
          <w:p w14:paraId="604BFF3A"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IISAS-</w:t>
            </w:r>
            <w:proofErr w:type="spellStart"/>
            <w:r w:rsidRPr="003C6103">
              <w:rPr>
                <w:rFonts w:ascii="Calibri" w:hAnsi="Calibri"/>
                <w:color w:val="000000"/>
                <w:sz w:val="20"/>
                <w:szCs w:val="20"/>
              </w:rPr>
              <w:t>FedCloud</w:t>
            </w:r>
            <w:proofErr w:type="spellEnd"/>
          </w:p>
        </w:tc>
        <w:tc>
          <w:tcPr>
            <w:tcW w:w="1559" w:type="dxa"/>
            <w:vAlign w:val="center"/>
            <w:hideMark/>
          </w:tcPr>
          <w:p w14:paraId="5E8B3F97"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roofErr w:type="spellStart"/>
            <w:r w:rsidRPr="003C6103">
              <w:rPr>
                <w:rFonts w:ascii="Calibri" w:hAnsi="Calibri"/>
                <w:color w:val="000000"/>
                <w:sz w:val="20"/>
                <w:szCs w:val="20"/>
              </w:rPr>
              <w:t>Ladislav</w:t>
            </w:r>
            <w:proofErr w:type="spellEnd"/>
            <w:r w:rsidRPr="003C6103">
              <w:rPr>
                <w:rFonts w:ascii="Calibri" w:hAnsi="Calibri"/>
                <w:color w:val="000000"/>
                <w:sz w:val="20"/>
                <w:szCs w:val="20"/>
              </w:rPr>
              <w:t xml:space="preserve"> </w:t>
            </w:r>
            <w:proofErr w:type="spellStart"/>
            <w:r w:rsidRPr="003C6103">
              <w:rPr>
                <w:rFonts w:ascii="Calibri" w:hAnsi="Calibri"/>
                <w:color w:val="000000"/>
                <w:sz w:val="20"/>
                <w:szCs w:val="20"/>
              </w:rPr>
              <w:t>Hluchý</w:t>
            </w:r>
            <w:proofErr w:type="spellEnd"/>
            <w:r w:rsidRPr="003C6103">
              <w:rPr>
                <w:rFonts w:ascii="Calibri" w:hAnsi="Calibri"/>
                <w:color w:val="000000"/>
                <w:sz w:val="20"/>
                <w:szCs w:val="20"/>
              </w:rPr>
              <w:br/>
              <w:t>Viet Tran</w:t>
            </w:r>
          </w:p>
        </w:tc>
        <w:tc>
          <w:tcPr>
            <w:tcW w:w="920" w:type="dxa"/>
            <w:vAlign w:val="center"/>
            <w:hideMark/>
          </w:tcPr>
          <w:p w14:paraId="1F1376CC"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Cloud (</w:t>
            </w:r>
            <w:proofErr w:type="spellStart"/>
            <w:r w:rsidRPr="003C6103">
              <w:rPr>
                <w:rFonts w:ascii="Calibri" w:hAnsi="Calibri"/>
                <w:color w:val="000000"/>
                <w:sz w:val="20"/>
                <w:szCs w:val="20"/>
              </w:rPr>
              <w:t>Openstack</w:t>
            </w:r>
            <w:proofErr w:type="spellEnd"/>
            <w:r w:rsidRPr="003C6103">
              <w:rPr>
                <w:rFonts w:ascii="Calibri" w:hAnsi="Calibri"/>
                <w:color w:val="000000"/>
                <w:sz w:val="20"/>
                <w:szCs w:val="20"/>
              </w:rPr>
              <w:t>)</w:t>
            </w:r>
          </w:p>
        </w:tc>
        <w:tc>
          <w:tcPr>
            <w:tcW w:w="2198" w:type="dxa"/>
            <w:vAlign w:val="center"/>
            <w:hideMark/>
          </w:tcPr>
          <w:p w14:paraId="48C13C03" w14:textId="77777777" w:rsidR="00FE5B19" w:rsidRPr="003C6103" w:rsidRDefault="00FE5B19" w:rsidP="0045403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120 cores (Cloud) Intel(R) Xeon(R) CPU E5570 2.93GHz</w:t>
            </w:r>
          </w:p>
          <w:p w14:paraId="38281901" w14:textId="77777777" w:rsidR="00FE5B19" w:rsidRPr="003C6103" w:rsidRDefault="00FE5B19" w:rsidP="0045403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1, 2, 4, 8 cores VMs</w:t>
            </w:r>
          </w:p>
          <w:p w14:paraId="75541400"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RAM up to 4GB per core</w:t>
            </w:r>
          </w:p>
        </w:tc>
        <w:tc>
          <w:tcPr>
            <w:tcW w:w="1418" w:type="dxa"/>
            <w:vAlign w:val="center"/>
            <w:hideMark/>
          </w:tcPr>
          <w:p w14:paraId="35903FA2"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Both</w:t>
            </w:r>
          </w:p>
        </w:tc>
        <w:tc>
          <w:tcPr>
            <w:tcW w:w="1597" w:type="dxa"/>
            <w:vAlign w:val="center"/>
            <w:hideMark/>
          </w:tcPr>
          <w:p w14:paraId="79E5F899"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N/A</w:t>
            </w:r>
          </w:p>
        </w:tc>
        <w:tc>
          <w:tcPr>
            <w:tcW w:w="1663" w:type="dxa"/>
            <w:vAlign w:val="center"/>
            <w:hideMark/>
          </w:tcPr>
          <w:p w14:paraId="067F021E"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s="Palatino Linotype"/>
                <w:color w:val="000000"/>
                <w:sz w:val="20"/>
                <w:szCs w:val="20"/>
              </w:rPr>
              <w:t>﻿</w:t>
            </w:r>
            <w:r w:rsidRPr="003C6103">
              <w:rPr>
                <w:rFonts w:ascii="Calibri" w:hAnsi="Calibri"/>
                <w:color w:val="000000"/>
                <w:sz w:val="20"/>
                <w:szCs w:val="20"/>
              </w:rPr>
              <w:t>€0.06/core/h +VAT</w:t>
            </w:r>
          </w:p>
        </w:tc>
        <w:tc>
          <w:tcPr>
            <w:tcW w:w="1559" w:type="dxa"/>
            <w:vAlign w:val="center"/>
          </w:tcPr>
          <w:p w14:paraId="5180E82D"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TBD</w:t>
            </w:r>
          </w:p>
        </w:tc>
        <w:tc>
          <w:tcPr>
            <w:tcW w:w="1560" w:type="dxa"/>
            <w:vAlign w:val="center"/>
          </w:tcPr>
          <w:p w14:paraId="5957F7CA"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567" w:type="dxa"/>
            <w:vAlign w:val="center"/>
          </w:tcPr>
          <w:p w14:paraId="1EC9DA60"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20%</w:t>
            </w:r>
          </w:p>
        </w:tc>
      </w:tr>
      <w:tr w:rsidR="00FE5B19" w:rsidRPr="00496D69" w14:paraId="2FD5681C" w14:textId="77777777" w:rsidTr="00BE194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dxa"/>
            <w:vAlign w:val="center"/>
            <w:hideMark/>
          </w:tcPr>
          <w:p w14:paraId="5280CC69" w14:textId="77777777" w:rsidR="00FE5B19" w:rsidRPr="003C6103" w:rsidRDefault="00FE5B19" w:rsidP="003C6103">
            <w:pPr>
              <w:spacing w:before="0" w:after="0" w:line="240" w:lineRule="auto"/>
              <w:jc w:val="center"/>
              <w:rPr>
                <w:rFonts w:ascii="Calibri" w:hAnsi="Calibri"/>
                <w:color w:val="000000"/>
                <w:sz w:val="20"/>
                <w:szCs w:val="20"/>
              </w:rPr>
            </w:pPr>
            <w:r w:rsidRPr="003C6103">
              <w:rPr>
                <w:rFonts w:ascii="Calibri" w:hAnsi="Calibri"/>
                <w:b w:val="0"/>
                <w:bCs w:val="0"/>
                <w:color w:val="000000"/>
                <w:sz w:val="20"/>
                <w:szCs w:val="20"/>
              </w:rPr>
              <w:t>Latvian Grid</w:t>
            </w:r>
          </w:p>
        </w:tc>
        <w:tc>
          <w:tcPr>
            <w:tcW w:w="993" w:type="dxa"/>
            <w:vAlign w:val="center"/>
            <w:hideMark/>
          </w:tcPr>
          <w:p w14:paraId="322EA71F"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IMCSUL</w:t>
            </w:r>
          </w:p>
        </w:tc>
        <w:tc>
          <w:tcPr>
            <w:tcW w:w="1559" w:type="dxa"/>
            <w:vAlign w:val="center"/>
            <w:hideMark/>
          </w:tcPr>
          <w:p w14:paraId="42CE14F9" w14:textId="77777777" w:rsidR="00FE5B19" w:rsidRPr="003C6103" w:rsidRDefault="00FE5B19" w:rsidP="003C6103">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proofErr w:type="spellStart"/>
            <w:r w:rsidRPr="003C6103">
              <w:rPr>
                <w:rFonts w:ascii="Calibri" w:hAnsi="Calibri"/>
                <w:color w:val="000000"/>
                <w:sz w:val="20"/>
                <w:szCs w:val="20"/>
              </w:rPr>
              <w:t>Kaspars</w:t>
            </w:r>
            <w:proofErr w:type="spellEnd"/>
            <w:r w:rsidRPr="003C6103">
              <w:rPr>
                <w:rFonts w:ascii="Calibri" w:hAnsi="Calibri"/>
                <w:color w:val="000000"/>
                <w:sz w:val="20"/>
                <w:szCs w:val="20"/>
              </w:rPr>
              <w:t xml:space="preserve"> </w:t>
            </w:r>
            <w:proofErr w:type="spellStart"/>
            <w:r w:rsidRPr="003C6103">
              <w:rPr>
                <w:rFonts w:ascii="Calibri" w:hAnsi="Calibri"/>
                <w:color w:val="000000"/>
                <w:sz w:val="20"/>
                <w:szCs w:val="20"/>
              </w:rPr>
              <w:t>Krampis</w:t>
            </w:r>
            <w:proofErr w:type="spellEnd"/>
          </w:p>
        </w:tc>
        <w:tc>
          <w:tcPr>
            <w:tcW w:w="920" w:type="dxa"/>
            <w:vAlign w:val="center"/>
            <w:hideMark/>
          </w:tcPr>
          <w:p w14:paraId="77075D96"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Cloud: </w:t>
            </w:r>
            <w:proofErr w:type="spellStart"/>
            <w:r>
              <w:rPr>
                <w:rFonts w:ascii="Calibri" w:hAnsi="Calibri"/>
                <w:color w:val="000000"/>
                <w:sz w:val="20"/>
                <w:szCs w:val="20"/>
              </w:rPr>
              <w:t>OpenStack</w:t>
            </w:r>
            <w:r w:rsidRPr="003C6103">
              <w:rPr>
                <w:rFonts w:ascii="Calibri" w:hAnsi="Calibri"/>
                <w:color w:val="000000"/>
                <w:sz w:val="20"/>
                <w:szCs w:val="20"/>
              </w:rPr>
              <w:t>GRID</w:t>
            </w:r>
            <w:proofErr w:type="spellEnd"/>
            <w:r w:rsidRPr="003C6103">
              <w:rPr>
                <w:rFonts w:ascii="Calibri" w:hAnsi="Calibri"/>
                <w:color w:val="000000"/>
                <w:sz w:val="20"/>
                <w:szCs w:val="20"/>
              </w:rPr>
              <w:t>: ARC + SLURM</w:t>
            </w:r>
          </w:p>
        </w:tc>
        <w:tc>
          <w:tcPr>
            <w:tcW w:w="2198" w:type="dxa"/>
            <w:vAlign w:val="center"/>
            <w:hideMark/>
          </w:tcPr>
          <w:p w14:paraId="709E281E"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CPU: Up to 256 cores, RAM up to 4GB per core</w:t>
            </w:r>
          </w:p>
        </w:tc>
        <w:tc>
          <w:tcPr>
            <w:tcW w:w="1418" w:type="dxa"/>
            <w:vAlign w:val="center"/>
            <w:hideMark/>
          </w:tcPr>
          <w:p w14:paraId="7E760500"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TBC</w:t>
            </w:r>
          </w:p>
        </w:tc>
        <w:tc>
          <w:tcPr>
            <w:tcW w:w="1597" w:type="dxa"/>
            <w:vAlign w:val="center"/>
            <w:hideMark/>
          </w:tcPr>
          <w:p w14:paraId="10AAC5D1"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€0.07/core/</w:t>
            </w:r>
            <w:proofErr w:type="spellStart"/>
            <w:r w:rsidRPr="003C6103">
              <w:rPr>
                <w:rFonts w:ascii="Calibri" w:hAnsi="Calibri"/>
                <w:color w:val="000000"/>
                <w:sz w:val="20"/>
                <w:szCs w:val="20"/>
              </w:rPr>
              <w:t>hr</w:t>
            </w:r>
            <w:proofErr w:type="spellEnd"/>
            <w:r w:rsidRPr="003C6103">
              <w:rPr>
                <w:rFonts w:ascii="Calibri" w:hAnsi="Calibri"/>
                <w:color w:val="000000"/>
                <w:sz w:val="20"/>
                <w:szCs w:val="20"/>
              </w:rPr>
              <w:t xml:space="preserve"> + VAT</w:t>
            </w:r>
          </w:p>
        </w:tc>
        <w:tc>
          <w:tcPr>
            <w:tcW w:w="1663" w:type="dxa"/>
            <w:vAlign w:val="center"/>
            <w:hideMark/>
          </w:tcPr>
          <w:p w14:paraId="02739D4D"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N/A</w:t>
            </w:r>
          </w:p>
        </w:tc>
        <w:tc>
          <w:tcPr>
            <w:tcW w:w="1559" w:type="dxa"/>
            <w:vAlign w:val="center"/>
          </w:tcPr>
          <w:p w14:paraId="28663332"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TBD</w:t>
            </w:r>
          </w:p>
        </w:tc>
        <w:tc>
          <w:tcPr>
            <w:tcW w:w="1560" w:type="dxa"/>
            <w:vAlign w:val="center"/>
          </w:tcPr>
          <w:p w14:paraId="73C6BCAF"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p>
        </w:tc>
        <w:tc>
          <w:tcPr>
            <w:tcW w:w="567" w:type="dxa"/>
            <w:vAlign w:val="center"/>
          </w:tcPr>
          <w:p w14:paraId="2A418D45"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21%</w:t>
            </w:r>
          </w:p>
        </w:tc>
      </w:tr>
      <w:tr w:rsidR="00FE5B19" w:rsidRPr="00496D69" w14:paraId="6F596853" w14:textId="77777777" w:rsidTr="00BE19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dxa"/>
            <w:vAlign w:val="center"/>
            <w:hideMark/>
          </w:tcPr>
          <w:p w14:paraId="2907BE0F" w14:textId="77777777" w:rsidR="00FE5B19" w:rsidRPr="003C6103" w:rsidRDefault="00FE5B19" w:rsidP="003C6103">
            <w:pPr>
              <w:spacing w:before="0" w:after="0" w:line="240" w:lineRule="auto"/>
              <w:jc w:val="center"/>
              <w:rPr>
                <w:rFonts w:ascii="Calibri" w:hAnsi="Calibri"/>
                <w:color w:val="000000"/>
                <w:sz w:val="20"/>
                <w:szCs w:val="20"/>
              </w:rPr>
            </w:pPr>
            <w:r w:rsidRPr="003C6103">
              <w:rPr>
                <w:rFonts w:ascii="Calibri" w:hAnsi="Calibri"/>
                <w:b w:val="0"/>
                <w:bCs w:val="0"/>
                <w:color w:val="000000"/>
                <w:sz w:val="20"/>
                <w:szCs w:val="20"/>
              </w:rPr>
              <w:lastRenderedPageBreak/>
              <w:t xml:space="preserve">MASTER-UP </w:t>
            </w:r>
            <w:proofErr w:type="spellStart"/>
            <w:r w:rsidRPr="003C6103">
              <w:rPr>
                <w:rFonts w:ascii="Calibri" w:hAnsi="Calibri"/>
                <w:b w:val="0"/>
                <w:bCs w:val="0"/>
                <w:color w:val="000000"/>
                <w:sz w:val="20"/>
                <w:szCs w:val="20"/>
              </w:rPr>
              <w:t>Srl</w:t>
            </w:r>
            <w:proofErr w:type="spellEnd"/>
          </w:p>
        </w:tc>
        <w:tc>
          <w:tcPr>
            <w:tcW w:w="993" w:type="dxa"/>
            <w:vAlign w:val="center"/>
            <w:hideMark/>
          </w:tcPr>
          <w:p w14:paraId="29130EA8"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UNI-PERUGIA</w:t>
            </w:r>
          </w:p>
        </w:tc>
        <w:tc>
          <w:tcPr>
            <w:tcW w:w="1559" w:type="dxa"/>
            <w:vAlign w:val="center"/>
            <w:hideMark/>
          </w:tcPr>
          <w:p w14:paraId="5B260843"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 xml:space="preserve">Alessandro </w:t>
            </w:r>
            <w:proofErr w:type="spellStart"/>
            <w:r w:rsidRPr="003C6103">
              <w:rPr>
                <w:rFonts w:ascii="Calibri" w:hAnsi="Calibri"/>
                <w:color w:val="000000"/>
                <w:sz w:val="20"/>
                <w:szCs w:val="20"/>
              </w:rPr>
              <w:t>Costantini</w:t>
            </w:r>
            <w:proofErr w:type="spellEnd"/>
            <w:r w:rsidRPr="003C6103">
              <w:rPr>
                <w:rFonts w:ascii="Calibri" w:hAnsi="Calibri"/>
                <w:color w:val="000000"/>
                <w:sz w:val="20"/>
                <w:szCs w:val="20"/>
              </w:rPr>
              <w:br/>
              <w:t xml:space="preserve">Antonio </w:t>
            </w:r>
            <w:proofErr w:type="spellStart"/>
            <w:r w:rsidRPr="003C6103">
              <w:rPr>
                <w:rFonts w:ascii="Calibri" w:hAnsi="Calibri"/>
                <w:color w:val="000000"/>
                <w:sz w:val="20"/>
                <w:szCs w:val="20"/>
              </w:rPr>
              <w:t>Lagana</w:t>
            </w:r>
            <w:proofErr w:type="spellEnd"/>
          </w:p>
        </w:tc>
        <w:tc>
          <w:tcPr>
            <w:tcW w:w="920" w:type="dxa"/>
            <w:vAlign w:val="center"/>
            <w:hideMark/>
          </w:tcPr>
          <w:p w14:paraId="5D17EC3F"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EMI1/2, CEs, WNs, SE</w:t>
            </w:r>
          </w:p>
        </w:tc>
        <w:tc>
          <w:tcPr>
            <w:tcW w:w="2198" w:type="dxa"/>
            <w:vAlign w:val="center"/>
            <w:hideMark/>
          </w:tcPr>
          <w:p w14:paraId="79CF1B07" w14:textId="77777777" w:rsidR="00FE5B19" w:rsidRPr="003C6103" w:rsidRDefault="00FE5B19" w:rsidP="0045403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EMI1 middleware (phasing to EMI2) - CE's, WN's and SE.</w:t>
            </w:r>
          </w:p>
          <w:p w14:paraId="194CDC33" w14:textId="295D66DF" w:rsidR="00FE5B19" w:rsidRPr="003C6103" w:rsidRDefault="00FE5B19" w:rsidP="0045403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10 nodes to start (</w:t>
            </w:r>
            <w:proofErr w:type="spellStart"/>
            <w:r w:rsidRPr="003C6103">
              <w:rPr>
                <w:rFonts w:ascii="Calibri" w:hAnsi="Calibri"/>
                <w:color w:val="000000"/>
                <w:sz w:val="20"/>
                <w:szCs w:val="20"/>
              </w:rPr>
              <w:t>intel</w:t>
            </w:r>
            <w:proofErr w:type="spellEnd"/>
            <w:r w:rsidRPr="003C6103">
              <w:rPr>
                <w:rFonts w:ascii="Calibri" w:hAnsi="Calibri"/>
                <w:color w:val="000000"/>
                <w:sz w:val="20"/>
                <w:szCs w:val="20"/>
              </w:rPr>
              <w:t xml:space="preserve"> 4</w:t>
            </w:r>
            <w:r w:rsidR="00BE194D">
              <w:rPr>
                <w:rFonts w:ascii="Calibri" w:hAnsi="Calibri"/>
                <w:color w:val="000000"/>
                <w:sz w:val="20"/>
                <w:szCs w:val="20"/>
              </w:rPr>
              <w:t xml:space="preserve"> core, </w:t>
            </w:r>
            <w:proofErr w:type="spellStart"/>
            <w:r w:rsidR="00BE194D">
              <w:rPr>
                <w:rFonts w:ascii="Calibri" w:hAnsi="Calibri"/>
                <w:color w:val="000000"/>
                <w:sz w:val="20"/>
                <w:szCs w:val="20"/>
              </w:rPr>
              <w:t>ethernet</w:t>
            </w:r>
            <w:proofErr w:type="spellEnd"/>
            <w:r w:rsidRPr="003C6103">
              <w:rPr>
                <w:rFonts w:ascii="Calibri" w:hAnsi="Calibri"/>
                <w:color w:val="000000"/>
                <w:sz w:val="20"/>
                <w:szCs w:val="20"/>
              </w:rPr>
              <w:t>)</w:t>
            </w:r>
          </w:p>
          <w:p w14:paraId="34A83F5C" w14:textId="77777777" w:rsidR="00FE5B19" w:rsidRPr="003C6103" w:rsidRDefault="00FE5B19" w:rsidP="0045403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 xml:space="preserve">Long experience in Molecular Science and Comp </w:t>
            </w:r>
            <w:proofErr w:type="spellStart"/>
            <w:r w:rsidRPr="003C6103">
              <w:rPr>
                <w:rFonts w:ascii="Calibri" w:hAnsi="Calibri"/>
                <w:color w:val="000000"/>
                <w:sz w:val="20"/>
                <w:szCs w:val="20"/>
              </w:rPr>
              <w:t>Chem</w:t>
            </w:r>
            <w:proofErr w:type="spellEnd"/>
            <w:r w:rsidRPr="003C6103">
              <w:rPr>
                <w:rFonts w:ascii="Calibri" w:hAnsi="Calibri"/>
                <w:color w:val="000000"/>
                <w:sz w:val="20"/>
                <w:szCs w:val="20"/>
              </w:rPr>
              <w:t>, can provide support for such innovative applications and in the field of R&amp;D for combustion, energy and material science.</w:t>
            </w:r>
          </w:p>
          <w:p w14:paraId="3593740E" w14:textId="77777777" w:rsidR="00FE5B19" w:rsidRPr="003C6103" w:rsidRDefault="00FE5B19" w:rsidP="0045403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Managing a computer farm of 200 cores and 4TB of storage part of those resources are supporting EGI.</w:t>
            </w:r>
          </w:p>
        </w:tc>
        <w:tc>
          <w:tcPr>
            <w:tcW w:w="1418" w:type="dxa"/>
            <w:vAlign w:val="center"/>
            <w:hideMark/>
          </w:tcPr>
          <w:p w14:paraId="74D8096F"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Direct</w:t>
            </w:r>
          </w:p>
        </w:tc>
        <w:tc>
          <w:tcPr>
            <w:tcW w:w="1597" w:type="dxa"/>
            <w:vAlign w:val="center"/>
            <w:hideMark/>
          </w:tcPr>
          <w:p w14:paraId="1EEEEB0D"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€0.05</w:t>
            </w:r>
          </w:p>
        </w:tc>
        <w:tc>
          <w:tcPr>
            <w:tcW w:w="1663" w:type="dxa"/>
            <w:vAlign w:val="center"/>
            <w:hideMark/>
          </w:tcPr>
          <w:p w14:paraId="4EBC11C9"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N/A</w:t>
            </w:r>
          </w:p>
        </w:tc>
        <w:tc>
          <w:tcPr>
            <w:tcW w:w="1559" w:type="dxa"/>
            <w:vAlign w:val="center"/>
          </w:tcPr>
          <w:p w14:paraId="2003317A"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€0.01/GB per month</w:t>
            </w:r>
          </w:p>
        </w:tc>
        <w:tc>
          <w:tcPr>
            <w:tcW w:w="1560" w:type="dxa"/>
            <w:vAlign w:val="center"/>
          </w:tcPr>
          <w:p w14:paraId="358DC68D"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567" w:type="dxa"/>
            <w:vAlign w:val="center"/>
          </w:tcPr>
          <w:p w14:paraId="1B06CFAA"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22%</w:t>
            </w:r>
          </w:p>
        </w:tc>
      </w:tr>
      <w:tr w:rsidR="00FE5B19" w:rsidRPr="00496D69" w14:paraId="7675926F" w14:textId="77777777" w:rsidTr="00BE194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dxa"/>
            <w:vAlign w:val="center"/>
            <w:hideMark/>
          </w:tcPr>
          <w:p w14:paraId="54042180" w14:textId="77777777" w:rsidR="00FE5B19" w:rsidRDefault="00FE5B19" w:rsidP="003C6103">
            <w:pPr>
              <w:spacing w:before="0" w:after="0" w:line="240" w:lineRule="auto"/>
              <w:jc w:val="center"/>
              <w:rPr>
                <w:rFonts w:ascii="Calibri" w:hAnsi="Calibri"/>
                <w:b w:val="0"/>
                <w:bCs w:val="0"/>
                <w:color w:val="000000"/>
                <w:sz w:val="20"/>
                <w:szCs w:val="20"/>
              </w:rPr>
            </w:pPr>
            <w:r w:rsidRPr="003C6103">
              <w:rPr>
                <w:rFonts w:ascii="Calibri" w:hAnsi="Calibri"/>
                <w:b w:val="0"/>
                <w:bCs w:val="0"/>
                <w:color w:val="000000"/>
                <w:sz w:val="20"/>
                <w:szCs w:val="20"/>
              </w:rPr>
              <w:t>NGI_</w:t>
            </w:r>
          </w:p>
          <w:p w14:paraId="3D861453" w14:textId="77777777" w:rsidR="00FE5B19" w:rsidRPr="003C6103" w:rsidRDefault="00FE5B19" w:rsidP="003C6103">
            <w:pPr>
              <w:spacing w:before="0" w:after="0" w:line="240" w:lineRule="auto"/>
              <w:jc w:val="center"/>
              <w:rPr>
                <w:rFonts w:ascii="Calibri" w:hAnsi="Calibri"/>
                <w:color w:val="000000"/>
                <w:sz w:val="20"/>
                <w:szCs w:val="20"/>
              </w:rPr>
            </w:pPr>
            <w:r w:rsidRPr="003C6103">
              <w:rPr>
                <w:rFonts w:ascii="Calibri" w:hAnsi="Calibri"/>
                <w:b w:val="0"/>
                <w:bCs w:val="0"/>
                <w:color w:val="000000"/>
                <w:sz w:val="20"/>
                <w:szCs w:val="20"/>
              </w:rPr>
              <w:t>GRNET</w:t>
            </w:r>
          </w:p>
        </w:tc>
        <w:tc>
          <w:tcPr>
            <w:tcW w:w="993" w:type="dxa"/>
            <w:vAlign w:val="center"/>
            <w:hideMark/>
          </w:tcPr>
          <w:p w14:paraId="5BC69269"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All HG-*</w:t>
            </w:r>
          </w:p>
        </w:tc>
        <w:tc>
          <w:tcPr>
            <w:tcW w:w="1559" w:type="dxa"/>
            <w:vAlign w:val="center"/>
            <w:hideMark/>
          </w:tcPr>
          <w:p w14:paraId="6BEBB350" w14:textId="77777777" w:rsidR="00FE5B19" w:rsidRPr="003C6103" w:rsidRDefault="00FE5B19" w:rsidP="003C6103">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 xml:space="preserve">Kostas </w:t>
            </w:r>
            <w:proofErr w:type="spellStart"/>
            <w:r w:rsidRPr="003C6103">
              <w:rPr>
                <w:rFonts w:ascii="Calibri" w:hAnsi="Calibri"/>
                <w:color w:val="000000"/>
                <w:sz w:val="20"/>
                <w:szCs w:val="20"/>
              </w:rPr>
              <w:t>Koumantaros</w:t>
            </w:r>
            <w:proofErr w:type="spellEnd"/>
          </w:p>
        </w:tc>
        <w:tc>
          <w:tcPr>
            <w:tcW w:w="920" w:type="dxa"/>
            <w:vAlign w:val="center"/>
            <w:hideMark/>
          </w:tcPr>
          <w:p w14:paraId="4C4AF6DA"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Cloud and Grid</w:t>
            </w:r>
          </w:p>
        </w:tc>
        <w:tc>
          <w:tcPr>
            <w:tcW w:w="2198" w:type="dxa"/>
            <w:vAlign w:val="center"/>
            <w:hideMark/>
          </w:tcPr>
          <w:p w14:paraId="72ECED86"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TBC</w:t>
            </w:r>
          </w:p>
        </w:tc>
        <w:tc>
          <w:tcPr>
            <w:tcW w:w="1418" w:type="dxa"/>
            <w:vAlign w:val="center"/>
            <w:hideMark/>
          </w:tcPr>
          <w:p w14:paraId="06610FD7"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TBC</w:t>
            </w:r>
          </w:p>
        </w:tc>
        <w:tc>
          <w:tcPr>
            <w:tcW w:w="1597" w:type="dxa"/>
            <w:vAlign w:val="center"/>
            <w:hideMark/>
          </w:tcPr>
          <w:p w14:paraId="54A95CC8"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€0.05/</w:t>
            </w:r>
            <w:proofErr w:type="spellStart"/>
            <w:r w:rsidRPr="003C6103">
              <w:rPr>
                <w:rFonts w:ascii="Calibri" w:hAnsi="Calibri"/>
                <w:color w:val="000000"/>
                <w:sz w:val="20"/>
                <w:szCs w:val="20"/>
              </w:rPr>
              <w:t>hr</w:t>
            </w:r>
            <w:proofErr w:type="spellEnd"/>
            <w:r w:rsidRPr="003C6103">
              <w:rPr>
                <w:rFonts w:ascii="Calibri" w:hAnsi="Calibri"/>
                <w:color w:val="000000"/>
                <w:sz w:val="20"/>
                <w:szCs w:val="20"/>
              </w:rPr>
              <w:t xml:space="preserve"> + VAT</w:t>
            </w:r>
          </w:p>
        </w:tc>
        <w:tc>
          <w:tcPr>
            <w:tcW w:w="1663" w:type="dxa"/>
            <w:vAlign w:val="center"/>
            <w:hideMark/>
          </w:tcPr>
          <w:p w14:paraId="00594EE9"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€0.05 + VAT</w:t>
            </w:r>
          </w:p>
        </w:tc>
        <w:tc>
          <w:tcPr>
            <w:tcW w:w="1559" w:type="dxa"/>
            <w:vAlign w:val="center"/>
          </w:tcPr>
          <w:p w14:paraId="7D34E37C"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TBD</w:t>
            </w:r>
          </w:p>
        </w:tc>
        <w:tc>
          <w:tcPr>
            <w:tcW w:w="1560" w:type="dxa"/>
            <w:vAlign w:val="center"/>
          </w:tcPr>
          <w:p w14:paraId="7107F7A5"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p>
        </w:tc>
        <w:tc>
          <w:tcPr>
            <w:tcW w:w="567" w:type="dxa"/>
            <w:vAlign w:val="center"/>
          </w:tcPr>
          <w:p w14:paraId="59B456DF"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23%</w:t>
            </w:r>
          </w:p>
        </w:tc>
      </w:tr>
      <w:tr w:rsidR="00FE5B19" w:rsidRPr="00496D69" w14:paraId="04E10621" w14:textId="77777777" w:rsidTr="00BE19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dxa"/>
            <w:vAlign w:val="center"/>
            <w:hideMark/>
          </w:tcPr>
          <w:p w14:paraId="177F9BF8" w14:textId="77777777" w:rsidR="00FE5B19" w:rsidRPr="003C6103" w:rsidRDefault="00FE5B19" w:rsidP="003C6103">
            <w:pPr>
              <w:spacing w:before="0" w:after="0" w:line="240" w:lineRule="auto"/>
              <w:jc w:val="center"/>
              <w:rPr>
                <w:rFonts w:ascii="Calibri" w:hAnsi="Calibri"/>
                <w:color w:val="000000"/>
                <w:sz w:val="20"/>
                <w:szCs w:val="20"/>
              </w:rPr>
            </w:pPr>
            <w:r w:rsidRPr="003C6103">
              <w:rPr>
                <w:rFonts w:ascii="Calibri" w:hAnsi="Calibri"/>
                <w:b w:val="0"/>
                <w:bCs w:val="0"/>
                <w:color w:val="000000"/>
                <w:sz w:val="20"/>
                <w:szCs w:val="20"/>
              </w:rPr>
              <w:t>NGI_BG</w:t>
            </w:r>
          </w:p>
        </w:tc>
        <w:tc>
          <w:tcPr>
            <w:tcW w:w="993" w:type="dxa"/>
            <w:vAlign w:val="center"/>
            <w:hideMark/>
          </w:tcPr>
          <w:p w14:paraId="158F4573" w14:textId="77777777" w:rsidR="00FE5B19" w:rsidRPr="003C6103" w:rsidRDefault="00FE5B19" w:rsidP="003C6103">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000000"/>
                <w:lang w:val="en-GB"/>
              </w:rPr>
            </w:pPr>
            <w:r w:rsidRPr="003C6103">
              <w:rPr>
                <w:rFonts w:ascii="Calibri" w:hAnsi="Calibri"/>
                <w:color w:val="000000"/>
              </w:rPr>
              <w:t>BG01-IPP</w:t>
            </w:r>
          </w:p>
        </w:tc>
        <w:tc>
          <w:tcPr>
            <w:tcW w:w="1559" w:type="dxa"/>
            <w:vAlign w:val="center"/>
            <w:hideMark/>
          </w:tcPr>
          <w:p w14:paraId="346803C7"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roofErr w:type="spellStart"/>
            <w:r w:rsidRPr="003C6103">
              <w:rPr>
                <w:rFonts w:ascii="Calibri" w:hAnsi="Calibri"/>
                <w:color w:val="000000"/>
                <w:sz w:val="20"/>
                <w:szCs w:val="20"/>
              </w:rPr>
              <w:t>Todor</w:t>
            </w:r>
            <w:proofErr w:type="spellEnd"/>
            <w:r w:rsidRPr="003C6103">
              <w:rPr>
                <w:rFonts w:ascii="Calibri" w:hAnsi="Calibri"/>
                <w:color w:val="000000"/>
                <w:sz w:val="20"/>
                <w:szCs w:val="20"/>
              </w:rPr>
              <w:t xml:space="preserve"> </w:t>
            </w:r>
            <w:proofErr w:type="spellStart"/>
            <w:r w:rsidRPr="003C6103">
              <w:rPr>
                <w:rFonts w:ascii="Calibri" w:hAnsi="Calibri"/>
                <w:color w:val="000000"/>
                <w:sz w:val="20"/>
                <w:szCs w:val="20"/>
              </w:rPr>
              <w:t>Gurov</w:t>
            </w:r>
            <w:proofErr w:type="spellEnd"/>
            <w:r w:rsidRPr="003C6103">
              <w:rPr>
                <w:rFonts w:ascii="Calibri" w:hAnsi="Calibri"/>
                <w:color w:val="000000"/>
                <w:sz w:val="20"/>
                <w:szCs w:val="20"/>
              </w:rPr>
              <w:br/>
            </w:r>
            <w:proofErr w:type="spellStart"/>
            <w:r w:rsidRPr="003C6103">
              <w:rPr>
                <w:rFonts w:ascii="Calibri" w:hAnsi="Calibri"/>
                <w:color w:val="000000"/>
                <w:sz w:val="20"/>
                <w:szCs w:val="20"/>
              </w:rPr>
              <w:t>Emanouil</w:t>
            </w:r>
            <w:proofErr w:type="spellEnd"/>
            <w:r w:rsidRPr="003C6103">
              <w:rPr>
                <w:rFonts w:ascii="Calibri" w:hAnsi="Calibri"/>
                <w:color w:val="000000"/>
                <w:sz w:val="20"/>
                <w:szCs w:val="20"/>
              </w:rPr>
              <w:t xml:space="preserve"> </w:t>
            </w:r>
            <w:proofErr w:type="spellStart"/>
            <w:r w:rsidRPr="003C6103">
              <w:rPr>
                <w:rFonts w:ascii="Calibri" w:hAnsi="Calibri"/>
                <w:color w:val="000000"/>
                <w:sz w:val="20"/>
                <w:szCs w:val="20"/>
              </w:rPr>
              <w:t>Atanassov</w:t>
            </w:r>
            <w:proofErr w:type="spellEnd"/>
          </w:p>
        </w:tc>
        <w:tc>
          <w:tcPr>
            <w:tcW w:w="920" w:type="dxa"/>
            <w:vAlign w:val="center"/>
            <w:hideMark/>
          </w:tcPr>
          <w:p w14:paraId="1565A936"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Batch &amp; Grid: EMI-2/EMI-3</w:t>
            </w:r>
          </w:p>
        </w:tc>
        <w:tc>
          <w:tcPr>
            <w:tcW w:w="2198" w:type="dxa"/>
            <w:vAlign w:val="center"/>
            <w:hideMark/>
          </w:tcPr>
          <w:p w14:paraId="78192DC4"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16 NVIDIA Tesla M2090 6 GB + 48 core Intel Xeon E5679 @ 2.53GHz with 4 GB of RAM per core</w:t>
            </w:r>
          </w:p>
          <w:p w14:paraId="78FDBE66"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576 cores Intel Xeon X5560 @ 2.8GHz with 1.5 GB of RAM per core</w:t>
            </w:r>
          </w:p>
          <w:p w14:paraId="397E352F"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MPI jobs</w:t>
            </w:r>
          </w:p>
          <w:p w14:paraId="39CB15BB"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 xml:space="preserve">Non-blocking </w:t>
            </w:r>
            <w:proofErr w:type="spellStart"/>
            <w:r w:rsidRPr="003C6103">
              <w:rPr>
                <w:rFonts w:ascii="Calibri" w:hAnsi="Calibri"/>
                <w:color w:val="000000"/>
                <w:sz w:val="20"/>
                <w:szCs w:val="20"/>
              </w:rPr>
              <w:t>InfiniBand</w:t>
            </w:r>
            <w:proofErr w:type="spellEnd"/>
            <w:r w:rsidRPr="003C6103">
              <w:rPr>
                <w:rFonts w:ascii="Calibri" w:hAnsi="Calibri"/>
                <w:color w:val="000000"/>
                <w:sz w:val="20"/>
                <w:szCs w:val="20"/>
              </w:rPr>
              <w:t xml:space="preserve"> interconnect</w:t>
            </w:r>
          </w:p>
          <w:p w14:paraId="3F0D6F9D"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 xml:space="preserve">132 TB of storage provisioned through Lustre FS (/home and /scratch systems), EMI </w:t>
            </w:r>
            <w:proofErr w:type="spellStart"/>
            <w:r w:rsidRPr="003C6103">
              <w:rPr>
                <w:rFonts w:ascii="Calibri" w:hAnsi="Calibri"/>
                <w:color w:val="000000"/>
                <w:sz w:val="20"/>
                <w:szCs w:val="20"/>
              </w:rPr>
              <w:t>dCache</w:t>
            </w:r>
            <w:proofErr w:type="spellEnd"/>
          </w:p>
        </w:tc>
        <w:tc>
          <w:tcPr>
            <w:tcW w:w="1418" w:type="dxa"/>
            <w:vAlign w:val="center"/>
            <w:hideMark/>
          </w:tcPr>
          <w:p w14:paraId="017FBB39"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Both</w:t>
            </w:r>
          </w:p>
        </w:tc>
        <w:tc>
          <w:tcPr>
            <w:tcW w:w="1597" w:type="dxa"/>
            <w:vAlign w:val="center"/>
            <w:hideMark/>
          </w:tcPr>
          <w:p w14:paraId="1C3E1D60" w14:textId="77777777" w:rsidR="00FE5B19" w:rsidRDefault="00FE5B19" w:rsidP="0045403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€1.00/GPU/hr. + VAT (GPU-enabled servers)</w:t>
            </w:r>
          </w:p>
          <w:p w14:paraId="15F9B10A" w14:textId="77777777" w:rsidR="00FE5B19" w:rsidRDefault="00FE5B19" w:rsidP="0045403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p w14:paraId="27097E59" w14:textId="77777777" w:rsidR="00FE5B19" w:rsidRPr="003C6103" w:rsidRDefault="00FE5B19" w:rsidP="0045403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€0.02/core/HEPSPEC06/hr. + VAT (CPU only Intel Xeon X5560-based cluster)</w:t>
            </w:r>
          </w:p>
        </w:tc>
        <w:tc>
          <w:tcPr>
            <w:tcW w:w="1663" w:type="dxa"/>
            <w:vAlign w:val="center"/>
            <w:hideMark/>
          </w:tcPr>
          <w:p w14:paraId="3240F6E2"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N/A</w:t>
            </w:r>
          </w:p>
        </w:tc>
        <w:tc>
          <w:tcPr>
            <w:tcW w:w="1559" w:type="dxa"/>
            <w:vAlign w:val="center"/>
          </w:tcPr>
          <w:p w14:paraId="014C166F"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 xml:space="preserve">€0.04/GB/month (+VAT) via </w:t>
            </w:r>
            <w:proofErr w:type="spellStart"/>
            <w:r w:rsidRPr="003C6103">
              <w:rPr>
                <w:rFonts w:ascii="Calibri" w:hAnsi="Calibri"/>
                <w:color w:val="000000"/>
                <w:sz w:val="20"/>
                <w:szCs w:val="20"/>
              </w:rPr>
              <w:t>dCache</w:t>
            </w:r>
            <w:proofErr w:type="spellEnd"/>
            <w:r w:rsidRPr="003C6103">
              <w:rPr>
                <w:rFonts w:ascii="Calibri" w:hAnsi="Calibri"/>
                <w:color w:val="000000"/>
                <w:sz w:val="20"/>
                <w:szCs w:val="20"/>
              </w:rPr>
              <w:t>. Maximal capacity 30TB.</w:t>
            </w:r>
          </w:p>
        </w:tc>
        <w:tc>
          <w:tcPr>
            <w:tcW w:w="1560" w:type="dxa"/>
            <w:vAlign w:val="center"/>
          </w:tcPr>
          <w:p w14:paraId="5F053F61"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567" w:type="dxa"/>
            <w:vAlign w:val="center"/>
          </w:tcPr>
          <w:p w14:paraId="675D6463"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20%</w:t>
            </w:r>
          </w:p>
        </w:tc>
      </w:tr>
      <w:tr w:rsidR="00FE5B19" w:rsidRPr="00496D69" w14:paraId="2DF628EA" w14:textId="77777777" w:rsidTr="00BE194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dxa"/>
            <w:vAlign w:val="center"/>
            <w:hideMark/>
          </w:tcPr>
          <w:p w14:paraId="47B4E380" w14:textId="77777777" w:rsidR="00FE5B19" w:rsidRPr="003C6103" w:rsidRDefault="00FE5B19" w:rsidP="003C6103">
            <w:pPr>
              <w:spacing w:before="0" w:after="0" w:line="240" w:lineRule="auto"/>
              <w:jc w:val="center"/>
              <w:rPr>
                <w:rFonts w:ascii="Calibri" w:hAnsi="Calibri"/>
                <w:color w:val="000000"/>
                <w:sz w:val="20"/>
                <w:szCs w:val="20"/>
              </w:rPr>
            </w:pPr>
            <w:r w:rsidRPr="003C6103">
              <w:rPr>
                <w:rFonts w:ascii="Calibri" w:hAnsi="Calibri"/>
                <w:b w:val="0"/>
                <w:bCs w:val="0"/>
                <w:color w:val="000000"/>
                <w:sz w:val="20"/>
                <w:szCs w:val="20"/>
              </w:rPr>
              <w:lastRenderedPageBreak/>
              <w:t>NGI-IT</w:t>
            </w:r>
          </w:p>
        </w:tc>
        <w:tc>
          <w:tcPr>
            <w:tcW w:w="993" w:type="dxa"/>
            <w:vAlign w:val="center"/>
            <w:hideMark/>
          </w:tcPr>
          <w:p w14:paraId="0188723B" w14:textId="77777777" w:rsidR="00FE5B19" w:rsidRPr="003C6103" w:rsidRDefault="00FE5B19" w:rsidP="003C6103">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3C6103">
              <w:rPr>
                <w:rFonts w:ascii="Calibri" w:hAnsi="Calibri"/>
                <w:color w:val="000000"/>
              </w:rPr>
              <w:t>INFN-BARI PRISMA-INFN-BARI (cloud)</w:t>
            </w:r>
          </w:p>
          <w:p w14:paraId="6A92F4E8"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INFN-XX</w:t>
            </w:r>
          </w:p>
        </w:tc>
        <w:tc>
          <w:tcPr>
            <w:tcW w:w="1559" w:type="dxa"/>
            <w:vAlign w:val="center"/>
            <w:hideMark/>
          </w:tcPr>
          <w:p w14:paraId="22CA6052" w14:textId="77777777" w:rsidR="00FE5B19" w:rsidRPr="003C6103" w:rsidRDefault="00FE5B19" w:rsidP="003C6103">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 xml:space="preserve">Vincenzo </w:t>
            </w:r>
            <w:proofErr w:type="spellStart"/>
            <w:r w:rsidRPr="003C6103">
              <w:rPr>
                <w:rFonts w:ascii="Calibri" w:hAnsi="Calibri"/>
                <w:color w:val="000000"/>
                <w:sz w:val="20"/>
                <w:szCs w:val="20"/>
              </w:rPr>
              <w:t>Spinoso</w:t>
            </w:r>
            <w:proofErr w:type="spellEnd"/>
          </w:p>
        </w:tc>
        <w:tc>
          <w:tcPr>
            <w:tcW w:w="920" w:type="dxa"/>
            <w:vAlign w:val="center"/>
            <w:hideMark/>
          </w:tcPr>
          <w:p w14:paraId="48DDE847"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 xml:space="preserve">EMI, </w:t>
            </w:r>
            <w:proofErr w:type="spellStart"/>
            <w:r w:rsidRPr="003C6103">
              <w:rPr>
                <w:rFonts w:ascii="Calibri" w:hAnsi="Calibri"/>
                <w:color w:val="000000"/>
                <w:sz w:val="20"/>
                <w:szCs w:val="20"/>
              </w:rPr>
              <w:t>OpenStack</w:t>
            </w:r>
            <w:proofErr w:type="spellEnd"/>
          </w:p>
        </w:tc>
        <w:tc>
          <w:tcPr>
            <w:tcW w:w="2198" w:type="dxa"/>
            <w:vAlign w:val="center"/>
            <w:hideMark/>
          </w:tcPr>
          <w:p w14:paraId="0424D85E" w14:textId="77777777" w:rsidR="00FE5B19" w:rsidRPr="003C6103" w:rsidRDefault="00FE5B19" w:rsidP="0045403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proofErr w:type="spellStart"/>
            <w:proofErr w:type="gramStart"/>
            <w:r w:rsidRPr="003C6103">
              <w:rPr>
                <w:rFonts w:ascii="Calibri" w:hAnsi="Calibri"/>
                <w:color w:val="000000"/>
                <w:sz w:val="20"/>
                <w:szCs w:val="20"/>
              </w:rPr>
              <w:t>gLite</w:t>
            </w:r>
            <w:proofErr w:type="spellEnd"/>
            <w:proofErr w:type="gramEnd"/>
            <w:r w:rsidRPr="003C6103">
              <w:rPr>
                <w:rFonts w:ascii="Calibri" w:hAnsi="Calibri"/>
                <w:color w:val="000000"/>
                <w:sz w:val="20"/>
                <w:szCs w:val="20"/>
              </w:rPr>
              <w:t xml:space="preserve"> MW stack: Cream CE, LFC, Storm SE, WMS+LB, BDII.</w:t>
            </w:r>
          </w:p>
          <w:p w14:paraId="148D4932"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 xml:space="preserve">Cloud: </w:t>
            </w:r>
            <w:proofErr w:type="spellStart"/>
            <w:r w:rsidRPr="003C6103">
              <w:rPr>
                <w:rFonts w:ascii="Calibri" w:hAnsi="Calibri"/>
                <w:color w:val="000000"/>
                <w:sz w:val="20"/>
                <w:szCs w:val="20"/>
              </w:rPr>
              <w:t>OpenSTACK</w:t>
            </w:r>
            <w:proofErr w:type="spellEnd"/>
          </w:p>
        </w:tc>
        <w:tc>
          <w:tcPr>
            <w:tcW w:w="1418" w:type="dxa"/>
            <w:vAlign w:val="center"/>
            <w:hideMark/>
          </w:tcPr>
          <w:p w14:paraId="0B3DBBBD"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Both</w:t>
            </w:r>
          </w:p>
        </w:tc>
        <w:tc>
          <w:tcPr>
            <w:tcW w:w="1597" w:type="dxa"/>
            <w:vAlign w:val="center"/>
            <w:hideMark/>
          </w:tcPr>
          <w:p w14:paraId="5A57FA74"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€0.07/</w:t>
            </w:r>
            <w:proofErr w:type="spellStart"/>
            <w:r w:rsidRPr="003C6103">
              <w:rPr>
                <w:rFonts w:ascii="Calibri" w:hAnsi="Calibri"/>
                <w:color w:val="000000"/>
                <w:sz w:val="20"/>
                <w:szCs w:val="20"/>
              </w:rPr>
              <w:t>hr</w:t>
            </w:r>
            <w:proofErr w:type="spellEnd"/>
            <w:r w:rsidRPr="003C6103">
              <w:rPr>
                <w:rFonts w:ascii="Calibri" w:hAnsi="Calibri"/>
                <w:color w:val="000000"/>
                <w:sz w:val="20"/>
                <w:szCs w:val="20"/>
              </w:rPr>
              <w:t xml:space="preserve"> + VAT</w:t>
            </w:r>
          </w:p>
        </w:tc>
        <w:tc>
          <w:tcPr>
            <w:tcW w:w="1663" w:type="dxa"/>
            <w:vAlign w:val="center"/>
            <w:hideMark/>
          </w:tcPr>
          <w:p w14:paraId="7C302834"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€0.05 + VAT</w:t>
            </w:r>
          </w:p>
        </w:tc>
        <w:tc>
          <w:tcPr>
            <w:tcW w:w="1559" w:type="dxa"/>
            <w:vAlign w:val="center"/>
          </w:tcPr>
          <w:p w14:paraId="5E833A97"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€0.02 + VAT</w:t>
            </w:r>
          </w:p>
        </w:tc>
        <w:tc>
          <w:tcPr>
            <w:tcW w:w="1560" w:type="dxa"/>
            <w:vAlign w:val="center"/>
          </w:tcPr>
          <w:p w14:paraId="6B6B9BAE"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p>
        </w:tc>
        <w:tc>
          <w:tcPr>
            <w:tcW w:w="567" w:type="dxa"/>
            <w:vAlign w:val="center"/>
          </w:tcPr>
          <w:p w14:paraId="1A404079"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22%</w:t>
            </w:r>
          </w:p>
        </w:tc>
      </w:tr>
      <w:tr w:rsidR="00FE5B19" w:rsidRPr="00496D69" w14:paraId="37D0946C" w14:textId="77777777" w:rsidTr="00BE19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dxa"/>
            <w:vAlign w:val="center"/>
            <w:hideMark/>
          </w:tcPr>
          <w:p w14:paraId="578C735F" w14:textId="77777777" w:rsidR="00FE5B19" w:rsidRPr="003C6103" w:rsidRDefault="00FE5B19" w:rsidP="003C6103">
            <w:pPr>
              <w:spacing w:before="0" w:after="0" w:line="240" w:lineRule="auto"/>
              <w:jc w:val="center"/>
              <w:rPr>
                <w:rFonts w:ascii="Calibri" w:hAnsi="Calibri"/>
                <w:color w:val="000000"/>
                <w:sz w:val="20"/>
                <w:szCs w:val="20"/>
              </w:rPr>
            </w:pPr>
            <w:r w:rsidRPr="003C6103">
              <w:rPr>
                <w:rFonts w:ascii="Calibri" w:hAnsi="Calibri"/>
                <w:b w:val="0"/>
                <w:bCs w:val="0"/>
                <w:color w:val="000000"/>
                <w:sz w:val="20"/>
                <w:szCs w:val="20"/>
              </w:rPr>
              <w:t>PL-Grid</w:t>
            </w:r>
          </w:p>
        </w:tc>
        <w:tc>
          <w:tcPr>
            <w:tcW w:w="993" w:type="dxa"/>
            <w:vAlign w:val="center"/>
            <w:hideMark/>
          </w:tcPr>
          <w:p w14:paraId="4232DF99"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CYFRONET-LCG2</w:t>
            </w:r>
          </w:p>
        </w:tc>
        <w:tc>
          <w:tcPr>
            <w:tcW w:w="1559" w:type="dxa"/>
            <w:vAlign w:val="center"/>
            <w:hideMark/>
          </w:tcPr>
          <w:p w14:paraId="34B8D37D"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roofErr w:type="spellStart"/>
            <w:r w:rsidRPr="003C6103">
              <w:rPr>
                <w:rFonts w:ascii="Calibri" w:hAnsi="Calibri"/>
                <w:color w:val="000000"/>
                <w:sz w:val="20"/>
                <w:szCs w:val="20"/>
              </w:rPr>
              <w:t>Mariusz</w:t>
            </w:r>
            <w:proofErr w:type="spellEnd"/>
            <w:r w:rsidRPr="003C6103">
              <w:rPr>
                <w:rFonts w:ascii="Calibri" w:hAnsi="Calibri"/>
                <w:color w:val="000000"/>
                <w:sz w:val="20"/>
                <w:szCs w:val="20"/>
              </w:rPr>
              <w:t xml:space="preserve"> </w:t>
            </w:r>
            <w:proofErr w:type="spellStart"/>
            <w:r w:rsidRPr="003C6103">
              <w:rPr>
                <w:rFonts w:ascii="Calibri" w:hAnsi="Calibri"/>
                <w:color w:val="000000"/>
                <w:sz w:val="20"/>
                <w:szCs w:val="20"/>
              </w:rPr>
              <w:t>Sterzel</w:t>
            </w:r>
            <w:proofErr w:type="spellEnd"/>
          </w:p>
        </w:tc>
        <w:tc>
          <w:tcPr>
            <w:tcW w:w="920" w:type="dxa"/>
            <w:vAlign w:val="center"/>
            <w:hideMark/>
          </w:tcPr>
          <w:p w14:paraId="31963342"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Cloud + Batch via Cream / EMI</w:t>
            </w:r>
          </w:p>
        </w:tc>
        <w:tc>
          <w:tcPr>
            <w:tcW w:w="2198" w:type="dxa"/>
            <w:vAlign w:val="center"/>
            <w:hideMark/>
          </w:tcPr>
          <w:p w14:paraId="6A394470" w14:textId="77777777" w:rsidR="00FE5B19"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Computing power, storage, and human support</w:t>
            </w:r>
          </w:p>
          <w:p w14:paraId="3203783F"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Batch processing via Cream CE/EMI</w:t>
            </w:r>
          </w:p>
          <w:p w14:paraId="4A28D085"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Cloud access</w:t>
            </w:r>
          </w:p>
          <w:p w14:paraId="1AD44AAC"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Non-grid, local access to queue system</w:t>
            </w:r>
          </w:p>
        </w:tc>
        <w:tc>
          <w:tcPr>
            <w:tcW w:w="1418" w:type="dxa"/>
            <w:vAlign w:val="center"/>
            <w:hideMark/>
          </w:tcPr>
          <w:p w14:paraId="5D415F7B"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Both</w:t>
            </w:r>
          </w:p>
        </w:tc>
        <w:tc>
          <w:tcPr>
            <w:tcW w:w="1597" w:type="dxa"/>
            <w:vAlign w:val="center"/>
            <w:hideMark/>
          </w:tcPr>
          <w:p w14:paraId="2FF8D7F6"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€0.03 + VAT</w:t>
            </w:r>
          </w:p>
        </w:tc>
        <w:tc>
          <w:tcPr>
            <w:tcW w:w="1663" w:type="dxa"/>
            <w:vAlign w:val="center"/>
            <w:hideMark/>
          </w:tcPr>
          <w:p w14:paraId="7881CFE1"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€0.04 + VAT</w:t>
            </w:r>
          </w:p>
        </w:tc>
        <w:tc>
          <w:tcPr>
            <w:tcW w:w="1559" w:type="dxa"/>
            <w:vAlign w:val="center"/>
          </w:tcPr>
          <w:p w14:paraId="2710F0F0"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TBD</w:t>
            </w:r>
          </w:p>
        </w:tc>
        <w:tc>
          <w:tcPr>
            <w:tcW w:w="1560" w:type="dxa"/>
            <w:vAlign w:val="center"/>
          </w:tcPr>
          <w:p w14:paraId="4FF7E6F3"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567" w:type="dxa"/>
            <w:vAlign w:val="center"/>
          </w:tcPr>
          <w:p w14:paraId="7463E838"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23%</w:t>
            </w:r>
          </w:p>
        </w:tc>
      </w:tr>
      <w:tr w:rsidR="00FE5B19" w:rsidRPr="00496D69" w14:paraId="31C2E6EB" w14:textId="77777777" w:rsidTr="00BE194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dxa"/>
            <w:vAlign w:val="center"/>
            <w:hideMark/>
          </w:tcPr>
          <w:p w14:paraId="57DAB23F" w14:textId="77777777" w:rsidR="00FE5B19" w:rsidRPr="003C6103" w:rsidRDefault="00FE5B19" w:rsidP="003C6103">
            <w:pPr>
              <w:spacing w:before="0" w:after="0" w:line="240" w:lineRule="auto"/>
              <w:jc w:val="center"/>
              <w:rPr>
                <w:rFonts w:ascii="Calibri" w:hAnsi="Calibri"/>
                <w:color w:val="000000"/>
                <w:sz w:val="20"/>
                <w:szCs w:val="20"/>
              </w:rPr>
            </w:pPr>
            <w:r w:rsidRPr="003C6103">
              <w:rPr>
                <w:rFonts w:ascii="Calibri" w:hAnsi="Calibri"/>
                <w:b w:val="0"/>
                <w:bCs w:val="0"/>
                <w:color w:val="000000"/>
                <w:sz w:val="20"/>
                <w:szCs w:val="20"/>
              </w:rPr>
              <w:t>TUBITAK ULAKBIM</w:t>
            </w:r>
          </w:p>
        </w:tc>
        <w:tc>
          <w:tcPr>
            <w:tcW w:w="993" w:type="dxa"/>
            <w:vAlign w:val="center"/>
            <w:hideMark/>
          </w:tcPr>
          <w:p w14:paraId="7BF511DF"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TR-10-ULAKBIM</w:t>
            </w:r>
          </w:p>
        </w:tc>
        <w:tc>
          <w:tcPr>
            <w:tcW w:w="1559" w:type="dxa"/>
            <w:vAlign w:val="center"/>
            <w:hideMark/>
          </w:tcPr>
          <w:p w14:paraId="03BB82F0" w14:textId="77777777" w:rsidR="00FE5B19" w:rsidRPr="003C6103" w:rsidRDefault="00FE5B19" w:rsidP="003C6103">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proofErr w:type="spellStart"/>
            <w:r>
              <w:rPr>
                <w:rFonts w:ascii="Calibri" w:hAnsi="Calibri"/>
                <w:color w:val="000000"/>
                <w:sz w:val="20"/>
                <w:szCs w:val="20"/>
              </w:rPr>
              <w:t>Onur</w:t>
            </w:r>
            <w:proofErr w:type="spellEnd"/>
            <w:r>
              <w:rPr>
                <w:rFonts w:ascii="Calibri" w:hAnsi="Calibri"/>
                <w:color w:val="000000"/>
                <w:sz w:val="20"/>
                <w:szCs w:val="20"/>
              </w:rPr>
              <w:t xml:space="preserve"> </w:t>
            </w:r>
            <w:proofErr w:type="spellStart"/>
            <w:r w:rsidRPr="003C6103">
              <w:rPr>
                <w:rFonts w:ascii="Calibri" w:hAnsi="Calibri"/>
                <w:color w:val="000000"/>
                <w:sz w:val="20"/>
                <w:szCs w:val="20"/>
              </w:rPr>
              <w:t>Temizsoylu</w:t>
            </w:r>
            <w:proofErr w:type="spellEnd"/>
            <w:r w:rsidRPr="003C6103">
              <w:rPr>
                <w:rFonts w:ascii="Calibri" w:hAnsi="Calibri"/>
                <w:color w:val="000000"/>
                <w:sz w:val="20"/>
                <w:szCs w:val="20"/>
              </w:rPr>
              <w:br/>
            </w:r>
            <w:proofErr w:type="spellStart"/>
            <w:r w:rsidRPr="003C6103">
              <w:rPr>
                <w:rFonts w:ascii="Calibri" w:hAnsi="Calibri"/>
                <w:color w:val="000000"/>
                <w:sz w:val="20"/>
                <w:szCs w:val="20"/>
              </w:rPr>
              <w:t>Feyza</w:t>
            </w:r>
            <w:proofErr w:type="spellEnd"/>
            <w:r w:rsidRPr="003C6103">
              <w:rPr>
                <w:rFonts w:ascii="Calibri" w:hAnsi="Calibri"/>
                <w:color w:val="000000"/>
                <w:sz w:val="20"/>
                <w:szCs w:val="20"/>
              </w:rPr>
              <w:t xml:space="preserve"> </w:t>
            </w:r>
            <w:proofErr w:type="spellStart"/>
            <w:r w:rsidRPr="003C6103">
              <w:rPr>
                <w:rFonts w:ascii="Calibri" w:hAnsi="Calibri"/>
                <w:color w:val="000000"/>
                <w:sz w:val="20"/>
                <w:szCs w:val="20"/>
              </w:rPr>
              <w:t>Eryol</w:t>
            </w:r>
            <w:proofErr w:type="spellEnd"/>
          </w:p>
        </w:tc>
        <w:tc>
          <w:tcPr>
            <w:tcW w:w="920" w:type="dxa"/>
            <w:vAlign w:val="center"/>
            <w:hideMark/>
          </w:tcPr>
          <w:p w14:paraId="4B9AEC75"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Cloud + Batch</w:t>
            </w:r>
          </w:p>
        </w:tc>
        <w:tc>
          <w:tcPr>
            <w:tcW w:w="2198" w:type="dxa"/>
            <w:vAlign w:val="center"/>
            <w:hideMark/>
          </w:tcPr>
          <w:p w14:paraId="116E11FC" w14:textId="77777777" w:rsidR="00FE5B19" w:rsidRPr="003C6103" w:rsidRDefault="00FE5B19" w:rsidP="003C6103">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Batch processing via Cream CE</w:t>
            </w:r>
          </w:p>
          <w:p w14:paraId="46B49CFB" w14:textId="77777777" w:rsidR="00FE5B19" w:rsidRPr="003C6103" w:rsidRDefault="00FE5B19" w:rsidP="0045403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 xml:space="preserve">VM Management using </w:t>
            </w:r>
            <w:proofErr w:type="spellStart"/>
            <w:r w:rsidRPr="003C6103">
              <w:rPr>
                <w:rFonts w:ascii="Calibri" w:hAnsi="Calibri"/>
                <w:color w:val="000000"/>
                <w:sz w:val="20"/>
                <w:szCs w:val="20"/>
              </w:rPr>
              <w:t>OpenNebula</w:t>
            </w:r>
            <w:proofErr w:type="spellEnd"/>
            <w:r>
              <w:rPr>
                <w:rFonts w:ascii="Calibri" w:hAnsi="Calibri"/>
                <w:color w:val="000000"/>
                <w:sz w:val="20"/>
                <w:szCs w:val="20"/>
              </w:rPr>
              <w:t xml:space="preserve"> </w:t>
            </w:r>
            <w:r w:rsidRPr="003C6103">
              <w:rPr>
                <w:rFonts w:ascii="Calibri" w:hAnsi="Calibri"/>
                <w:color w:val="000000"/>
                <w:sz w:val="20"/>
                <w:szCs w:val="20"/>
              </w:rPr>
              <w:t>/</w:t>
            </w:r>
            <w:r>
              <w:rPr>
                <w:rFonts w:ascii="Calibri" w:hAnsi="Calibri"/>
                <w:color w:val="000000"/>
                <w:sz w:val="20"/>
                <w:szCs w:val="20"/>
              </w:rPr>
              <w:t xml:space="preserve"> </w:t>
            </w:r>
            <w:r w:rsidRPr="003C6103">
              <w:rPr>
                <w:rFonts w:ascii="Calibri" w:hAnsi="Calibri"/>
                <w:color w:val="000000"/>
                <w:sz w:val="20"/>
                <w:szCs w:val="20"/>
              </w:rPr>
              <w:t>OCCI</w:t>
            </w:r>
            <w:r>
              <w:rPr>
                <w:rFonts w:ascii="Calibri" w:hAnsi="Calibri"/>
                <w:color w:val="000000"/>
                <w:sz w:val="20"/>
                <w:szCs w:val="20"/>
              </w:rPr>
              <w:t xml:space="preserve"> </w:t>
            </w:r>
            <w:proofErr w:type="spellStart"/>
            <w:r w:rsidRPr="003C6103">
              <w:rPr>
                <w:rFonts w:ascii="Calibri" w:hAnsi="Calibri"/>
                <w:color w:val="000000"/>
                <w:sz w:val="20"/>
                <w:szCs w:val="20"/>
              </w:rPr>
              <w:t>Infiniband</w:t>
            </w:r>
            <w:proofErr w:type="spellEnd"/>
            <w:r w:rsidRPr="003C6103">
              <w:rPr>
                <w:rFonts w:ascii="Calibri" w:hAnsi="Calibri"/>
                <w:color w:val="000000"/>
                <w:sz w:val="20"/>
                <w:szCs w:val="20"/>
              </w:rPr>
              <w:t xml:space="preserve"> connected Linux computing resources</w:t>
            </w:r>
          </w:p>
        </w:tc>
        <w:tc>
          <w:tcPr>
            <w:tcW w:w="1418" w:type="dxa"/>
            <w:vAlign w:val="center"/>
            <w:hideMark/>
          </w:tcPr>
          <w:p w14:paraId="19F71803"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Both</w:t>
            </w:r>
          </w:p>
        </w:tc>
        <w:tc>
          <w:tcPr>
            <w:tcW w:w="1597" w:type="dxa"/>
            <w:vAlign w:val="center"/>
            <w:hideMark/>
          </w:tcPr>
          <w:p w14:paraId="3760E1DD" w14:textId="77777777" w:rsidR="00FE5B19"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olor w:val="000000"/>
                <w:sz w:val="20"/>
                <w:szCs w:val="20"/>
              </w:rPr>
              <w:t>€0.15/hour</w:t>
            </w:r>
          </w:p>
          <w:p w14:paraId="1AC5ACA9"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proofErr w:type="gramStart"/>
            <w:r w:rsidRPr="003C6103">
              <w:rPr>
                <w:rFonts w:ascii="Calibri" w:hAnsi="Calibri"/>
                <w:color w:val="000000"/>
                <w:sz w:val="20"/>
                <w:szCs w:val="20"/>
              </w:rPr>
              <w:t>core</w:t>
            </w:r>
            <w:proofErr w:type="gramEnd"/>
          </w:p>
          <w:p w14:paraId="2C7D8CEA"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24 GB instance</w:t>
            </w:r>
          </w:p>
        </w:tc>
        <w:tc>
          <w:tcPr>
            <w:tcW w:w="1663" w:type="dxa"/>
            <w:vAlign w:val="center"/>
            <w:hideMark/>
          </w:tcPr>
          <w:p w14:paraId="6793A55A"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TBC</w:t>
            </w:r>
          </w:p>
        </w:tc>
        <w:tc>
          <w:tcPr>
            <w:tcW w:w="1559" w:type="dxa"/>
            <w:vAlign w:val="center"/>
          </w:tcPr>
          <w:p w14:paraId="263B5E50"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TBD</w:t>
            </w:r>
          </w:p>
        </w:tc>
        <w:tc>
          <w:tcPr>
            <w:tcW w:w="1560" w:type="dxa"/>
            <w:vAlign w:val="center"/>
          </w:tcPr>
          <w:p w14:paraId="4E9DFD20"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p>
        </w:tc>
        <w:tc>
          <w:tcPr>
            <w:tcW w:w="567" w:type="dxa"/>
            <w:vAlign w:val="center"/>
          </w:tcPr>
          <w:p w14:paraId="1E049B34" w14:textId="77777777" w:rsidR="00FE5B19" w:rsidRPr="003C6103" w:rsidRDefault="00FE5B19" w:rsidP="003C6103">
            <w:pPr>
              <w:spacing w:before="0"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18%</w:t>
            </w:r>
          </w:p>
        </w:tc>
      </w:tr>
      <w:tr w:rsidR="00FE5B19" w:rsidRPr="00496D69" w14:paraId="34D75E95" w14:textId="77777777" w:rsidTr="00BE19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dxa"/>
            <w:vAlign w:val="center"/>
            <w:hideMark/>
          </w:tcPr>
          <w:p w14:paraId="1D2194B9" w14:textId="77777777" w:rsidR="00FE5B19" w:rsidRPr="003C6103" w:rsidRDefault="00FE5B19" w:rsidP="003C6103">
            <w:pPr>
              <w:spacing w:before="0" w:after="0" w:line="240" w:lineRule="auto"/>
              <w:jc w:val="center"/>
              <w:rPr>
                <w:rFonts w:ascii="Calibri" w:hAnsi="Calibri"/>
                <w:color w:val="000000"/>
                <w:sz w:val="20"/>
                <w:szCs w:val="20"/>
              </w:rPr>
            </w:pPr>
            <w:r w:rsidRPr="003C6103">
              <w:rPr>
                <w:rFonts w:ascii="Calibri" w:hAnsi="Calibri"/>
                <w:b w:val="0"/>
                <w:bCs w:val="0"/>
                <w:color w:val="000000"/>
                <w:sz w:val="20"/>
                <w:szCs w:val="20"/>
              </w:rPr>
              <w:t>UIIP NASB</w:t>
            </w:r>
          </w:p>
        </w:tc>
        <w:tc>
          <w:tcPr>
            <w:tcW w:w="993" w:type="dxa"/>
            <w:vAlign w:val="center"/>
            <w:hideMark/>
          </w:tcPr>
          <w:p w14:paraId="2C533E65"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BY-UIIP</w:t>
            </w:r>
          </w:p>
        </w:tc>
        <w:tc>
          <w:tcPr>
            <w:tcW w:w="1559" w:type="dxa"/>
            <w:vAlign w:val="center"/>
            <w:hideMark/>
          </w:tcPr>
          <w:p w14:paraId="108D8395"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 xml:space="preserve">Serge </w:t>
            </w:r>
            <w:proofErr w:type="spellStart"/>
            <w:r w:rsidRPr="003C6103">
              <w:rPr>
                <w:rFonts w:ascii="Calibri" w:hAnsi="Calibri"/>
                <w:color w:val="000000"/>
                <w:sz w:val="20"/>
                <w:szCs w:val="20"/>
              </w:rPr>
              <w:t>Salamanka</w:t>
            </w:r>
            <w:proofErr w:type="spellEnd"/>
          </w:p>
        </w:tc>
        <w:tc>
          <w:tcPr>
            <w:tcW w:w="920" w:type="dxa"/>
            <w:vAlign w:val="center"/>
            <w:hideMark/>
          </w:tcPr>
          <w:p w14:paraId="1FFDAB45"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Cloud + Batch</w:t>
            </w:r>
          </w:p>
        </w:tc>
        <w:tc>
          <w:tcPr>
            <w:tcW w:w="2198" w:type="dxa"/>
            <w:vAlign w:val="center"/>
            <w:hideMark/>
          </w:tcPr>
          <w:p w14:paraId="61A03C1F"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Batch processing via UNICORE or QCG-Computing</w:t>
            </w:r>
          </w:p>
          <w:p w14:paraId="5B2F6B18"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Intel Xeon E5472 (3,0 GHz, 4 Cores) 50 nodes / 100 physical CPUs</w:t>
            </w:r>
          </w:p>
          <w:p w14:paraId="452C5EE5"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400 virtual CPUs</w:t>
            </w:r>
          </w:p>
          <w:p w14:paraId="5241559A"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400 Gb memory</w:t>
            </w:r>
          </w:p>
          <w:p w14:paraId="2F7DC9B1" w14:textId="77777777" w:rsidR="00FE5B19" w:rsidRPr="003C6103" w:rsidRDefault="00FE5B19" w:rsidP="003C6103">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 </w:t>
            </w:r>
            <w:r w:rsidRPr="003C6103">
              <w:rPr>
                <w:rFonts w:ascii="Calibri" w:hAnsi="Calibri"/>
                <w:color w:val="000000"/>
                <w:sz w:val="20"/>
                <w:szCs w:val="20"/>
              </w:rPr>
              <w:t>8TB Disk storage – 9-12TB Storage servers</w:t>
            </w:r>
            <w:r>
              <w:rPr>
                <w:rFonts w:ascii="Calibri" w:hAnsi="Calibri"/>
                <w:color w:val="000000"/>
                <w:sz w:val="20"/>
                <w:szCs w:val="20"/>
              </w:rPr>
              <w:t xml:space="preserve"> </w:t>
            </w:r>
            <w:proofErr w:type="spellStart"/>
            <w:r w:rsidRPr="003C6103">
              <w:rPr>
                <w:rFonts w:ascii="Calibri" w:hAnsi="Calibri"/>
                <w:color w:val="000000"/>
                <w:sz w:val="20"/>
                <w:szCs w:val="20"/>
              </w:rPr>
              <w:t>Infiniband</w:t>
            </w:r>
            <w:proofErr w:type="spellEnd"/>
            <w:r w:rsidRPr="003C6103">
              <w:rPr>
                <w:rFonts w:ascii="Calibri" w:hAnsi="Calibri"/>
                <w:color w:val="000000"/>
                <w:sz w:val="20"/>
                <w:szCs w:val="20"/>
              </w:rPr>
              <w:t xml:space="preserve"> DDR 20Gbit/sec]</w:t>
            </w:r>
          </w:p>
        </w:tc>
        <w:tc>
          <w:tcPr>
            <w:tcW w:w="1418" w:type="dxa"/>
            <w:vAlign w:val="center"/>
            <w:hideMark/>
          </w:tcPr>
          <w:p w14:paraId="07AF4F7D"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Indirect</w:t>
            </w:r>
          </w:p>
        </w:tc>
        <w:tc>
          <w:tcPr>
            <w:tcW w:w="1597" w:type="dxa"/>
            <w:vAlign w:val="center"/>
            <w:hideMark/>
          </w:tcPr>
          <w:p w14:paraId="6B892D1F" w14:textId="77777777" w:rsidR="00FE5B19"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$0.077/</w:t>
            </w:r>
            <w:proofErr w:type="spellStart"/>
            <w:r>
              <w:rPr>
                <w:rFonts w:ascii="Calibri" w:hAnsi="Calibri"/>
                <w:color w:val="000000"/>
                <w:sz w:val="20"/>
                <w:szCs w:val="20"/>
              </w:rPr>
              <w:t>hr</w:t>
            </w:r>
            <w:proofErr w:type="spellEnd"/>
          </w:p>
          <w:p w14:paraId="0894FFBE"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1 Core</w:t>
            </w:r>
          </w:p>
        </w:tc>
        <w:tc>
          <w:tcPr>
            <w:tcW w:w="1663" w:type="dxa"/>
            <w:vAlign w:val="center"/>
            <w:hideMark/>
          </w:tcPr>
          <w:p w14:paraId="5723CAB4"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$0.015/</w:t>
            </w:r>
            <w:proofErr w:type="spellStart"/>
            <w:r w:rsidRPr="003C6103">
              <w:rPr>
                <w:rFonts w:ascii="Calibri" w:hAnsi="Calibri"/>
                <w:color w:val="000000"/>
                <w:sz w:val="20"/>
                <w:szCs w:val="20"/>
              </w:rPr>
              <w:t>hr</w:t>
            </w:r>
            <w:proofErr w:type="spellEnd"/>
          </w:p>
        </w:tc>
        <w:tc>
          <w:tcPr>
            <w:tcW w:w="1559" w:type="dxa"/>
            <w:vAlign w:val="center"/>
          </w:tcPr>
          <w:p w14:paraId="13243B74"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$0.055/GB/month</w:t>
            </w:r>
          </w:p>
        </w:tc>
        <w:tc>
          <w:tcPr>
            <w:tcW w:w="1560" w:type="dxa"/>
            <w:vAlign w:val="center"/>
          </w:tcPr>
          <w:p w14:paraId="70097F5E"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$0.055/GB/month</w:t>
            </w:r>
          </w:p>
        </w:tc>
        <w:tc>
          <w:tcPr>
            <w:tcW w:w="567" w:type="dxa"/>
            <w:vAlign w:val="center"/>
          </w:tcPr>
          <w:p w14:paraId="37683C20" w14:textId="77777777" w:rsidR="00FE5B19" w:rsidRPr="003C6103" w:rsidRDefault="00FE5B19" w:rsidP="003C610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3C6103">
              <w:rPr>
                <w:rFonts w:ascii="Calibri" w:hAnsi="Calibri"/>
                <w:color w:val="000000"/>
                <w:sz w:val="20"/>
                <w:szCs w:val="20"/>
              </w:rPr>
              <w:t>20%</w:t>
            </w:r>
          </w:p>
        </w:tc>
      </w:tr>
    </w:tbl>
    <w:p w14:paraId="3172ADB1" w14:textId="0B050ED6" w:rsidR="0073020F" w:rsidRPr="00496D69" w:rsidRDefault="0073020F" w:rsidP="006605FC">
      <w:pPr>
        <w:pStyle w:val="Heading1"/>
        <w:numPr>
          <w:ilvl w:val="0"/>
          <w:numId w:val="0"/>
        </w:numPr>
        <w:sectPr w:rsidR="0073020F" w:rsidRPr="00496D69" w:rsidSect="000112A5">
          <w:type w:val="continuous"/>
          <w:pgSz w:w="16840" w:h="11901" w:orient="landscape" w:code="9"/>
          <w:pgMar w:top="1418" w:right="851" w:bottom="1134" w:left="1134" w:header="709" w:footer="108" w:gutter="0"/>
          <w:cols w:space="709"/>
          <w:docGrid w:linePitch="299" w:charSpace="36864"/>
        </w:sectPr>
      </w:pPr>
    </w:p>
    <w:p w14:paraId="3F1B5594" w14:textId="283D8745" w:rsidR="008E5CA1" w:rsidRDefault="00E156FA" w:rsidP="008E5CA1">
      <w:pPr>
        <w:pStyle w:val="Heading1"/>
        <w:numPr>
          <w:ilvl w:val="0"/>
          <w:numId w:val="0"/>
        </w:numPr>
        <w:ind w:left="432" w:hanging="432"/>
      </w:pPr>
      <w:bookmarkStart w:id="55" w:name="_Toc280622152"/>
      <w:r>
        <w:lastRenderedPageBreak/>
        <w:t>Annex 2</w:t>
      </w:r>
      <w:r w:rsidR="008E5CA1" w:rsidRPr="00496D69">
        <w:t xml:space="preserve"> – </w:t>
      </w:r>
      <w:r w:rsidR="00FC5A64">
        <w:t xml:space="preserve">NGI and Resource Centre: Motivation, </w:t>
      </w:r>
      <w:r w:rsidR="00BE194D">
        <w:t>Feedback</w:t>
      </w:r>
      <w:r w:rsidR="00FC5A64">
        <w:t>, Plans</w:t>
      </w:r>
      <w:bookmarkEnd w:id="55"/>
    </w:p>
    <w:p w14:paraId="40BB8DA8" w14:textId="77777777" w:rsidR="00BE194D" w:rsidRPr="00496D69" w:rsidRDefault="00BE194D" w:rsidP="00BE194D">
      <w:pPr>
        <w:pStyle w:val="BodyText"/>
      </w:pPr>
      <w:r w:rsidRPr="00496D69">
        <w:t xml:space="preserve">One the main </w:t>
      </w:r>
      <w:proofErr w:type="gramStart"/>
      <w:r w:rsidRPr="00496D69">
        <w:t>activities of the Pay-for-Use Proof of Concept is</w:t>
      </w:r>
      <w:proofErr w:type="gramEnd"/>
      <w:r w:rsidRPr="00496D69">
        <w:t xml:space="preserve"> to evaluate legal, policy, and organisational issues around the full implementation of the pay-for-use model. As initial input, each provider described the following:</w:t>
      </w:r>
    </w:p>
    <w:p w14:paraId="7636502A" w14:textId="77777777" w:rsidR="00BE194D" w:rsidRPr="00496D69" w:rsidRDefault="00BE194D" w:rsidP="00BE194D">
      <w:pPr>
        <w:numPr>
          <w:ilvl w:val="0"/>
          <w:numId w:val="4"/>
        </w:numPr>
        <w:suppressAutoHyphens w:val="0"/>
        <w:ind w:left="714" w:hanging="357"/>
        <w:jc w:val="left"/>
        <w:textAlignment w:val="baseline"/>
      </w:pPr>
      <w:r w:rsidRPr="00496D69">
        <w:t>What is the motivation for participating?</w:t>
      </w:r>
    </w:p>
    <w:p w14:paraId="1CAE5398" w14:textId="77777777" w:rsidR="00BE194D" w:rsidRPr="00496D69" w:rsidRDefault="00BE194D" w:rsidP="00BE194D">
      <w:pPr>
        <w:numPr>
          <w:ilvl w:val="0"/>
          <w:numId w:val="4"/>
        </w:numPr>
        <w:suppressAutoHyphens w:val="0"/>
        <w:ind w:left="714" w:hanging="357"/>
        <w:jc w:val="left"/>
        <w:textAlignment w:val="baseline"/>
      </w:pPr>
      <w:r w:rsidRPr="00496D69">
        <w:t xml:space="preserve">What are the main </w:t>
      </w:r>
      <w:r>
        <w:t xml:space="preserve">activities happening within </w:t>
      </w:r>
      <w:r w:rsidRPr="00496D69">
        <w:t>your own country and institution</w:t>
      </w:r>
      <w:r>
        <w:t xml:space="preserve"> resulting from participating in the Pay-for-Use PoC</w:t>
      </w:r>
      <w:r w:rsidRPr="00496D69">
        <w:t>?</w:t>
      </w:r>
    </w:p>
    <w:p w14:paraId="66C9BD44" w14:textId="77777777" w:rsidR="00BE194D" w:rsidRPr="00496D69" w:rsidRDefault="00BE194D" w:rsidP="00BE194D">
      <w:pPr>
        <w:numPr>
          <w:ilvl w:val="0"/>
          <w:numId w:val="4"/>
        </w:numPr>
        <w:suppressAutoHyphens w:val="0"/>
        <w:ind w:left="714" w:hanging="357"/>
        <w:jc w:val="left"/>
        <w:textAlignment w:val="baseline"/>
      </w:pPr>
      <w:r>
        <w:t xml:space="preserve">Are you in a position to be “in production” regarding pay-for-use service provision? If not, remaining </w:t>
      </w:r>
      <w:r w:rsidRPr="00496D69">
        <w:t>issues</w:t>
      </w:r>
      <w:r>
        <w:t xml:space="preserve"> need to be solved</w:t>
      </w:r>
      <w:r w:rsidRPr="00496D69">
        <w:t>?</w:t>
      </w:r>
    </w:p>
    <w:p w14:paraId="646ECBBE" w14:textId="77777777" w:rsidR="00BE194D" w:rsidRDefault="00BE194D" w:rsidP="00BE194D">
      <w:pPr>
        <w:numPr>
          <w:ilvl w:val="0"/>
          <w:numId w:val="4"/>
        </w:numPr>
        <w:suppressAutoHyphens w:val="0"/>
        <w:spacing w:after="120"/>
        <w:ind w:left="714" w:hanging="357"/>
        <w:jc w:val="left"/>
        <w:textAlignment w:val="baseline"/>
      </w:pPr>
      <w:r w:rsidRPr="00496D69">
        <w:t xml:space="preserve">What </w:t>
      </w:r>
      <w:r>
        <w:t>are your plans beyond this initial</w:t>
      </w:r>
      <w:r w:rsidRPr="00496D69">
        <w:t xml:space="preserve"> Proof of Concept?</w:t>
      </w:r>
    </w:p>
    <w:p w14:paraId="65D24FE4" w14:textId="22986F7F" w:rsidR="00C15032" w:rsidRDefault="00BE194D" w:rsidP="00BE194D">
      <w:pPr>
        <w:suppressAutoHyphens w:val="0"/>
        <w:spacing w:after="120"/>
        <w:jc w:val="left"/>
        <w:textAlignment w:val="baseline"/>
      </w:pPr>
      <w:r>
        <w:t xml:space="preserve">The individual responses can be found </w:t>
      </w:r>
      <w:r w:rsidR="00C15032">
        <w:t>in the following sections.</w:t>
      </w:r>
    </w:p>
    <w:p w14:paraId="7BB1666A" w14:textId="77777777" w:rsidR="008E5CA1" w:rsidRPr="003B217F" w:rsidRDefault="008E5CA1" w:rsidP="008E5CA1">
      <w:pPr>
        <w:pStyle w:val="Heading2"/>
        <w:numPr>
          <w:ilvl w:val="0"/>
          <w:numId w:val="0"/>
        </w:numPr>
        <w:ind w:left="576" w:hanging="576"/>
      </w:pPr>
      <w:bookmarkStart w:id="56" w:name="_Toc280622153"/>
      <w:r w:rsidRPr="003B217F">
        <w:t xml:space="preserve">Albert Einstein </w:t>
      </w:r>
      <w:proofErr w:type="spellStart"/>
      <w:r w:rsidRPr="003B217F">
        <w:t>Center</w:t>
      </w:r>
      <w:proofErr w:type="spellEnd"/>
      <w:r w:rsidRPr="003B217F">
        <w:t>, Univ. of Bern</w:t>
      </w:r>
      <w:bookmarkEnd w:id="56"/>
    </w:p>
    <w:p w14:paraId="5FB2D80F" w14:textId="77777777" w:rsidR="008E5CA1" w:rsidRPr="00496D69" w:rsidRDefault="008E5CA1" w:rsidP="008E5CA1">
      <w:r w:rsidRPr="00496D69">
        <w:t xml:space="preserve">The Albert Einstein </w:t>
      </w:r>
      <w:proofErr w:type="spellStart"/>
      <w:r w:rsidRPr="00496D69">
        <w:t>Center</w:t>
      </w:r>
      <w:proofErr w:type="spellEnd"/>
      <w:r w:rsidRPr="00496D69">
        <w:t xml:space="preserve"> for Fundamental Physics (AEC) has been founded in 2011. Its aim is to foster high-level research and teaching in fundamental physics at the University of Bern. The main focus is on experimental and theoretical particle physics and its applications (e.g. medical physics), as well as on the related spinoff and outreach activities.</w:t>
      </w:r>
    </w:p>
    <w:p w14:paraId="6B17927C" w14:textId="77777777" w:rsidR="008E5CA1" w:rsidRPr="00496D69" w:rsidRDefault="008E5CA1" w:rsidP="008E5CA1">
      <w:r w:rsidRPr="00496D69">
        <w:t>The motivation for participating is to investigate the possibility of easily getting reimbursed by research partners or research projects we would like to support with usage of our resources and the possibility of alternative hardware financing.</w:t>
      </w:r>
    </w:p>
    <w:p w14:paraId="025B937D" w14:textId="77777777" w:rsidR="008E5CA1" w:rsidRPr="00496D69" w:rsidRDefault="008E5CA1" w:rsidP="008E5CA1">
      <w:r w:rsidRPr="00496D69">
        <w:t>One issues is that resources are dedicated due to research grant funding or allocations subject to scientific review models not foreseeing payment and there are currently no customers able to pay for usage of resources.</w:t>
      </w:r>
    </w:p>
    <w:p w14:paraId="0E35E061" w14:textId="77777777" w:rsidR="008E5CA1" w:rsidRPr="00496D69" w:rsidRDefault="008E5CA1" w:rsidP="008E5CA1">
      <w:r w:rsidRPr="00496D69">
        <w:t>One mechanism to solve this issue is to establish experience and facts by offering moderate AEC resources as pay for usage, i.e. participate in this project.</w:t>
      </w:r>
    </w:p>
    <w:p w14:paraId="675E8FD5" w14:textId="02F83077" w:rsidR="009C5D18" w:rsidRPr="00496D69" w:rsidRDefault="008E5CA1" w:rsidP="008E5CA1">
      <w:r w:rsidRPr="00496D69">
        <w:t xml:space="preserve">The </w:t>
      </w:r>
      <w:proofErr w:type="gramStart"/>
      <w:r w:rsidRPr="00496D69">
        <w:t>best case</w:t>
      </w:r>
      <w:proofErr w:type="gramEnd"/>
      <w:r w:rsidRPr="00496D69">
        <w:t xml:space="preserve"> scenario by the end of the PoC would be a broker (EGI.eu) bringing customers interested in paying for using our resources in contact with us. The interest is based on information from GOCDB and other sources the broker has available.</w:t>
      </w:r>
    </w:p>
    <w:p w14:paraId="120D7710" w14:textId="77777777" w:rsidR="008E5CA1" w:rsidRPr="00496D69" w:rsidRDefault="008E5CA1" w:rsidP="008E5CA1">
      <w:pPr>
        <w:pStyle w:val="Heading2"/>
        <w:numPr>
          <w:ilvl w:val="0"/>
          <w:numId w:val="0"/>
        </w:numPr>
        <w:ind w:left="576" w:hanging="576"/>
      </w:pPr>
      <w:bookmarkStart w:id="57" w:name="_Toc280622154"/>
      <w:r w:rsidRPr="00496D69">
        <w:t>Bulgaria NGI</w:t>
      </w:r>
      <w:bookmarkEnd w:id="57"/>
    </w:p>
    <w:p w14:paraId="299D6752" w14:textId="77777777" w:rsidR="008E5CA1" w:rsidRPr="00682A4F" w:rsidRDefault="008E5CA1" w:rsidP="008E5CA1">
      <w:r w:rsidRPr="00496D69">
        <w:t xml:space="preserve">The Institute of Information and Communication Technologies of Bulgarian Academy of Sciences (IICT-BAS), who </w:t>
      </w:r>
      <w:r w:rsidRPr="00682A4F">
        <w:t xml:space="preserve">lead the Bulgarian NGI, is oriented towards development, deployment and support of advanced scientific applications that run efficiently on high performance computing resources. Those applications that require medium-size clusters run on our own resources or on the EGI Grid and Cloud resources. </w:t>
      </w:r>
    </w:p>
    <w:p w14:paraId="16918BB5" w14:textId="77777777" w:rsidR="008E5CA1" w:rsidRPr="00682A4F" w:rsidRDefault="008E5CA1" w:rsidP="008E5CA1">
      <w:r w:rsidRPr="00682A4F">
        <w:t xml:space="preserve">One of the IICT-BAS priorities is the improvement of existing research infrastructure by upgrading the systems for high-performance and distributed computations and the development of "smart" peripherals to them. Our main investments are in heterogeneous systems using accelerators like GPUs or Xeon Phi, interconnected with </w:t>
      </w:r>
      <w:proofErr w:type="spellStart"/>
      <w:r w:rsidRPr="00682A4F">
        <w:t>Infiniband</w:t>
      </w:r>
      <w:proofErr w:type="spellEnd"/>
      <w:r w:rsidRPr="00682A4F">
        <w:t>, which are expensive for acquisition and maintain.</w:t>
      </w:r>
    </w:p>
    <w:p w14:paraId="68A96D34" w14:textId="77777777" w:rsidR="008E5CA1" w:rsidRPr="00682A4F" w:rsidRDefault="008E5CA1" w:rsidP="008E5CA1">
      <w:r w:rsidRPr="00682A4F">
        <w:t>This is why we have interests in participating in the EGI Pay-for-Use activity. As a result, we obtain new knowledge and abilities for efficient and sustainable utilization of our computer and storage resources.</w:t>
      </w:r>
    </w:p>
    <w:p w14:paraId="46CF448C" w14:textId="77777777" w:rsidR="008E5CA1" w:rsidRPr="00682A4F" w:rsidRDefault="008E5CA1" w:rsidP="008E5CA1">
      <w:r w:rsidRPr="00682A4F">
        <w:t xml:space="preserve">Due to the energy efficiency requirements we acquire systems with high density of computational and storage resources, e.g., servers with 16 GPU cards, servers with 8 Xeon Phi cards, storage systems with large HDD. Our data </w:t>
      </w:r>
      <w:proofErr w:type="spellStart"/>
      <w:r w:rsidRPr="00682A4F">
        <w:t>center</w:t>
      </w:r>
      <w:proofErr w:type="spellEnd"/>
      <w:r w:rsidRPr="00682A4F">
        <w:t xml:space="preserve"> has since 2010 576 CPU cores and 132 TB storage. In the first quarter of 2015 it will be expanded with 150 servers, 2400 CPU cores, 300 Xeon Phi cards, FDR </w:t>
      </w:r>
      <w:proofErr w:type="spellStart"/>
      <w:r w:rsidRPr="00682A4F">
        <w:t>Infiniband</w:t>
      </w:r>
      <w:proofErr w:type="spellEnd"/>
      <w:r w:rsidRPr="00682A4F">
        <w:t xml:space="preserve">, reaching </w:t>
      </w:r>
      <w:r w:rsidRPr="00682A4F">
        <w:lastRenderedPageBreak/>
        <w:t xml:space="preserve">total peak performance of 410 </w:t>
      </w:r>
      <w:proofErr w:type="spellStart"/>
      <w:r w:rsidRPr="00682A4F">
        <w:t>TFlops</w:t>
      </w:r>
      <w:proofErr w:type="spellEnd"/>
      <w:r w:rsidRPr="00682A4F">
        <w:t>. We invest in the training of researchers and Ph.D. students to use and operate these systems effectively. The aim is to use the Cloud as a means to distribute resources among their users in efficient way. By involving these resources in the EGI infrastructure we aim to increase the peak capacity that is subjectively available to the Bulgarian researchers, when they need to accomplish high amount of computations in short time period.</w:t>
      </w:r>
    </w:p>
    <w:p w14:paraId="57ABB7BF" w14:textId="46DF637B" w:rsidR="008E5CA1" w:rsidRPr="00496D69" w:rsidRDefault="008E5CA1" w:rsidP="008E5CA1">
      <w:r w:rsidRPr="00682A4F">
        <w:t>IICT-BAS is a non-profit organization. The</w:t>
      </w:r>
      <w:r w:rsidRPr="00496D69">
        <w:t xml:space="preserve"> national regulations hinder the direct payment for computing time. We are interested in the correct and objective measurement of used resources that should enable the sharing and exchange of resources with other centres, which would enable researchers from our institute and from Bulgaria to use efficiently resources in other countries when necessary.</w:t>
      </w:r>
    </w:p>
    <w:p w14:paraId="71B50AB4" w14:textId="77777777" w:rsidR="008E5CA1" w:rsidRPr="0027793E" w:rsidRDefault="008E5CA1" w:rsidP="008E5CA1">
      <w:pPr>
        <w:pStyle w:val="Heading2"/>
        <w:numPr>
          <w:ilvl w:val="0"/>
          <w:numId w:val="0"/>
        </w:numPr>
        <w:ind w:left="576" w:hanging="576"/>
      </w:pPr>
      <w:bookmarkStart w:id="58" w:name="_Toc280622155"/>
      <w:r w:rsidRPr="0027793E">
        <w:t>CESGA-IBERGRID</w:t>
      </w:r>
      <w:bookmarkEnd w:id="58"/>
    </w:p>
    <w:p w14:paraId="49687FF2" w14:textId="77777777" w:rsidR="008E5CA1" w:rsidRPr="00496D69" w:rsidRDefault="008E5CA1" w:rsidP="008E5CA1">
      <w:r w:rsidRPr="00496D69">
        <w:t xml:space="preserve">The CESGA-IBERGRID site offers Grid services for some communities in the </w:t>
      </w:r>
      <w:proofErr w:type="spellStart"/>
      <w:r w:rsidRPr="00496D69">
        <w:t>Ibergrid</w:t>
      </w:r>
      <w:proofErr w:type="spellEnd"/>
      <w:r w:rsidRPr="00496D69">
        <w:t xml:space="preserve"> context, including Computational Chemistry and Argos. </w:t>
      </w:r>
      <w:proofErr w:type="gramStart"/>
      <w:r w:rsidRPr="00496D69">
        <w:t>These communities are supported by universities and the government branches, which in a regional basis consign some of their budget to support our HPC services</w:t>
      </w:r>
      <w:proofErr w:type="gramEnd"/>
      <w:r w:rsidRPr="00496D69">
        <w:t>.</w:t>
      </w:r>
    </w:p>
    <w:p w14:paraId="490137C3" w14:textId="77777777" w:rsidR="008E5CA1" w:rsidRPr="00496D69" w:rsidRDefault="008E5CA1" w:rsidP="008E5CA1">
      <w:r w:rsidRPr="00496D69">
        <w:t xml:space="preserve">CESGA also virtualized many of its internal and local services, and developed important technical competences. This was realized, for example, in the software verification </w:t>
      </w:r>
      <w:proofErr w:type="spellStart"/>
      <w:r w:rsidRPr="00496D69">
        <w:t>testbed</w:t>
      </w:r>
      <w:proofErr w:type="spellEnd"/>
      <w:r w:rsidRPr="00496D69">
        <w:t xml:space="preserve"> for EGI.eu that supports the reliable and repeatable testing of the middleware and utilities. This </w:t>
      </w:r>
      <w:proofErr w:type="spellStart"/>
      <w:r w:rsidRPr="00496D69">
        <w:t>testbed</w:t>
      </w:r>
      <w:proofErr w:type="spellEnd"/>
      <w:r w:rsidRPr="00496D69">
        <w:t xml:space="preserve"> is part of a contract with EGI.eu, so it is another example of a specialized pay-for-use scenario. </w:t>
      </w:r>
    </w:p>
    <w:p w14:paraId="4EC50D4E" w14:textId="77777777" w:rsidR="008E5CA1" w:rsidRPr="00496D69" w:rsidRDefault="008E5CA1" w:rsidP="008E5CA1">
      <w:r w:rsidRPr="00496D69">
        <w:t>In that spirit, our participation is included on an interest to enter collaborations with scientific or business ventures that are mutually beneficial.</w:t>
      </w:r>
    </w:p>
    <w:p w14:paraId="789C3E87" w14:textId="77777777" w:rsidR="008E5CA1" w:rsidRPr="00496D69" w:rsidRDefault="008E5CA1" w:rsidP="008E5CA1">
      <w:r w:rsidRPr="00496D69">
        <w:t>We have a cloud capabilities in the order of ~320 cores with 16GB of memory, so we can support many use cases, but perhaps not some very specialized ones.</w:t>
      </w:r>
    </w:p>
    <w:p w14:paraId="30A2DEFC" w14:textId="5BABA2F1" w:rsidR="008E5CA1" w:rsidRDefault="008E5CA1" w:rsidP="008E5CA1">
      <w:r w:rsidRPr="00496D69">
        <w:t xml:space="preserve">Our </w:t>
      </w:r>
      <w:proofErr w:type="gramStart"/>
      <w:r w:rsidRPr="00496D69">
        <w:t>best case</w:t>
      </w:r>
      <w:proofErr w:type="gramEnd"/>
      <w:r w:rsidRPr="00496D69">
        <w:t xml:space="preserve"> scenario would be to have new long lasting relationships with users of our computing capabilities and technical expertise.</w:t>
      </w:r>
    </w:p>
    <w:p w14:paraId="1B711E7B" w14:textId="77777777" w:rsidR="009C5D18" w:rsidRPr="008764C4" w:rsidRDefault="009C5D18" w:rsidP="009C5D18">
      <w:pPr>
        <w:pStyle w:val="Heading2"/>
        <w:numPr>
          <w:ilvl w:val="0"/>
          <w:numId w:val="0"/>
        </w:numPr>
        <w:ind w:left="576" w:hanging="576"/>
      </w:pPr>
      <w:bookmarkStart w:id="59" w:name="_Toc280622156"/>
      <w:r w:rsidRPr="008764C4">
        <w:t>CSC</w:t>
      </w:r>
      <w:bookmarkEnd w:id="59"/>
    </w:p>
    <w:p w14:paraId="5DAB078F" w14:textId="77777777" w:rsidR="009C5D18" w:rsidRDefault="009C5D18" w:rsidP="009C5D18">
      <w:r w:rsidRPr="008554CF">
        <w:t xml:space="preserve">CSC — IT </w:t>
      </w:r>
      <w:proofErr w:type="spellStart"/>
      <w:r w:rsidRPr="008554CF">
        <w:t>Center</w:t>
      </w:r>
      <w:proofErr w:type="spellEnd"/>
      <w:r w:rsidRPr="008554CF">
        <w:t xml:space="preserve"> for Science, Ltd. is a private non-profit company owned by the Ministry of Education and Culture of Finland. It is part of the Finnish national research structure providing IT support and resources for academia, research institutes and companies and it’s the Finnish partner on several EU projects.</w:t>
      </w:r>
    </w:p>
    <w:p w14:paraId="054DDF9B" w14:textId="77777777" w:rsidR="009C5D18" w:rsidRDefault="009C5D18" w:rsidP="009C5D18">
      <w:r>
        <w:t>The main motivation behind CSC’s participation on Pay-for-Use Proof of Concept project is to understand the viability and exploitability of different business models to support CSC’s Cloud Computing Service (</w:t>
      </w:r>
      <w:proofErr w:type="spellStart"/>
      <w:r>
        <w:t>cPouta</w:t>
      </w:r>
      <w:proofErr w:type="spellEnd"/>
      <w:r>
        <w:t xml:space="preserve">) sustainability. </w:t>
      </w:r>
    </w:p>
    <w:p w14:paraId="1787EAF1" w14:textId="77777777" w:rsidR="009C5D18" w:rsidRPr="006325AC" w:rsidRDefault="009C5D18" w:rsidP="009C5D18">
      <w:r w:rsidRPr="006325AC">
        <w:t>As a partner in this project, CSC staff carried out several activities, namely, attending EGI Pay-for-Use Proof of Concept regular meetings and discussions, customer requirements' feedback assessment, creation of GOCDB Cloud site entry and extensions and e-Grant tool testing and feedback.</w:t>
      </w:r>
    </w:p>
    <w:p w14:paraId="544CEAC7" w14:textId="77777777" w:rsidR="009C5D18" w:rsidRPr="006325AC" w:rsidRDefault="009C5D18" w:rsidP="009C5D18">
      <w:r w:rsidRPr="006325AC">
        <w:t>The above activities have triggered several internal reflexions on CSC's Cloud Computing service compliance to a federated Pay-for-Use poll of resources model and to have a better understanding of its position between services provided by similar organizations. Being able to evaluate the requirements of potential costumers was also considered a very valuable exercise.</w:t>
      </w:r>
    </w:p>
    <w:p w14:paraId="25D7BC38" w14:textId="77777777" w:rsidR="009C5D18" w:rsidRPr="006325AC" w:rsidRDefault="009C5D18" w:rsidP="009C5D18">
      <w:r w:rsidRPr="006325AC">
        <w:t xml:space="preserve">CSC – IT </w:t>
      </w:r>
      <w:proofErr w:type="spellStart"/>
      <w:r w:rsidRPr="006325AC">
        <w:t>Center</w:t>
      </w:r>
      <w:proofErr w:type="spellEnd"/>
      <w:r w:rsidRPr="006325AC">
        <w:t xml:space="preserve"> for Science, Ltd. </w:t>
      </w:r>
      <w:proofErr w:type="gramStart"/>
      <w:r>
        <w:t>Is</w:t>
      </w:r>
      <w:proofErr w:type="gramEnd"/>
      <w:r>
        <w:t xml:space="preserve"> </w:t>
      </w:r>
      <w:r w:rsidRPr="006325AC">
        <w:t xml:space="preserve">looking forward to support EGI's </w:t>
      </w:r>
      <w:r>
        <w:t xml:space="preserve">Pay-for-Use Proof of Concept project </w:t>
      </w:r>
      <w:r w:rsidRPr="006325AC">
        <w:t>follow up activities beyond EGI-InSPIRE.</w:t>
      </w:r>
    </w:p>
    <w:p w14:paraId="4C0E6F7F" w14:textId="07DD5BA8" w:rsidR="009C5D18" w:rsidRPr="008E5CA1" w:rsidRDefault="009C5D18" w:rsidP="009C5D18">
      <w:pPr>
        <w:pStyle w:val="Heading2"/>
        <w:numPr>
          <w:ilvl w:val="0"/>
          <w:numId w:val="0"/>
        </w:numPr>
        <w:ind w:left="576" w:hanging="576"/>
      </w:pPr>
      <w:bookmarkStart w:id="60" w:name="_Toc280622157"/>
      <w:r w:rsidRPr="008E5CA1">
        <w:t>C</w:t>
      </w:r>
      <w:r w:rsidR="00850560">
        <w:t>yfronet</w:t>
      </w:r>
      <w:r w:rsidRPr="008E5CA1">
        <w:t xml:space="preserve"> (PL-GRID)</w:t>
      </w:r>
      <w:bookmarkEnd w:id="60"/>
    </w:p>
    <w:p w14:paraId="493C7A8E" w14:textId="6DA6D7FA" w:rsidR="00850560" w:rsidRDefault="00850560" w:rsidP="00850560">
      <w:r>
        <w:t xml:space="preserve">Cyfronet is the largest supercomputing centre in Poland. It coordinates the PLGrid Infrastructure, which is the federation of all five multi-domain supercomputer centres in Poland. </w:t>
      </w:r>
    </w:p>
    <w:p w14:paraId="303674C6" w14:textId="285C97BD" w:rsidR="00850560" w:rsidRDefault="00850560" w:rsidP="00850560">
      <w:r>
        <w:lastRenderedPageBreak/>
        <w:t xml:space="preserve">Cyfronet sees the pay-for-use activity as an important preparation to the change in funding model of supercomputing services. The new model might potentially bring more transparency and competency on the market. However, we believe that the research infrastructure is its core offer and different from the open market cloud offer and needs to be both a separate market and specific in its construction. More work on realising this difference would be needed. </w:t>
      </w:r>
    </w:p>
    <w:p w14:paraId="342AABF1" w14:textId="59111C3F" w:rsidR="00850560" w:rsidRDefault="00850560" w:rsidP="00850560">
      <w:r>
        <w:t xml:space="preserve">Cyfronet appreciates and supports EGI.eu effort to explore these new models. We recognised that, to make the model fully work, new policies on both EU and national levels should be in place. </w:t>
      </w:r>
    </w:p>
    <w:p w14:paraId="38A88A54" w14:textId="0F066052" w:rsidR="00850560" w:rsidRDefault="00850560" w:rsidP="00850560">
      <w:r>
        <w:t xml:space="preserve">We appreciate the final outcome of pay-per-use activity within EGI-Inspire. Cyfronet recognizes many similarities to between EGI.eu integrator/federator role in EU and Cyfronet role in </w:t>
      </w:r>
      <w:proofErr w:type="gramStart"/>
      <w:r>
        <w:t>Poland,</w:t>
      </w:r>
      <w:proofErr w:type="gramEnd"/>
      <w:r>
        <w:t xml:space="preserve"> therefore outputs can be reused to progress similar works needed in PLGrid.</w:t>
      </w:r>
    </w:p>
    <w:p w14:paraId="01E9A0B0" w14:textId="6C0A2147" w:rsidR="009C5D18" w:rsidRPr="00496D69" w:rsidRDefault="009C5D18" w:rsidP="009C5D18">
      <w:pPr>
        <w:pStyle w:val="Heading2"/>
        <w:numPr>
          <w:ilvl w:val="0"/>
          <w:numId w:val="0"/>
        </w:numPr>
        <w:ind w:left="576" w:hanging="576"/>
      </w:pPr>
      <w:bookmarkStart w:id="61" w:name="_Toc280622158"/>
      <w:r w:rsidRPr="00496D69">
        <w:t>German NGI (Fraunhofer SCAI</w:t>
      </w:r>
      <w:r w:rsidR="00850560">
        <w:t>, LRZ</w:t>
      </w:r>
      <w:r w:rsidRPr="00496D69">
        <w:t>)</w:t>
      </w:r>
      <w:bookmarkEnd w:id="61"/>
    </w:p>
    <w:p w14:paraId="7AC63E80" w14:textId="77777777" w:rsidR="009C5D18" w:rsidRPr="00496D69" w:rsidRDefault="009C5D18" w:rsidP="009C5D18">
      <w:r w:rsidRPr="00496D69">
        <w:t xml:space="preserve">Achieving sustainability becomes ever more important, not only in European projects and their follow-up organizations but it is also an important topic for every innovative computing centre that wants to offer modern, additional services to its customers. It is clear that grants are not a viable, long-term means to ensure sustainability. Commercial Cloud providers like Amazon showed by example that a pay-for-use model can support sustainability. </w:t>
      </w:r>
    </w:p>
    <w:p w14:paraId="2258A80B" w14:textId="77777777" w:rsidR="009C5D18" w:rsidRPr="00496D69" w:rsidRDefault="009C5D18" w:rsidP="009C5D18">
      <w:r w:rsidRPr="00496D69">
        <w:t>LRZ would like to learn how to successfully implement such a model, which pitfalls exist, and how to avoid them. Such knowledge will prove valuable also outside EGI. Most of the stumbling blocks are likely of a legal nature, as pay-for-use is not (yet) common practice for neither German customers nor service providers: resources get funded for a specific purpose and their usage time can't be sold. Taxation issues, especially in a multi-national environment, are another source of difficulties.</w:t>
      </w:r>
    </w:p>
    <w:p w14:paraId="3E337BFF" w14:textId="77777777" w:rsidR="009C5D18" w:rsidRPr="00496D69" w:rsidRDefault="009C5D18" w:rsidP="009C5D18">
      <w:r w:rsidRPr="00496D69">
        <w:t>Fraunhofer SCAI works on computer simulations for product process development in industry and research and provides IT solutions for both. Fraunhofer SCAI is heavily interested in pay-for-use models for Cloud services as a provider and user. One of the missions of SCAI is supporting SMEs and the transition from research results to products, as a cloud service in trusted environments is an important objective today. The participation in the EGI pay-for-use offers an opportunity to work with both SMEs and research where the complex questions of legal aspects are not excluded. Moreover, pay-for-use delivers highly interesting and useful reports and documentation reflecting the experience and knowledge from renowned institutions and companies.</w:t>
      </w:r>
    </w:p>
    <w:p w14:paraId="7EBBB3B2" w14:textId="2607A9B6" w:rsidR="009C5D18" w:rsidRPr="00496D69" w:rsidRDefault="009C5D18" w:rsidP="008E5CA1">
      <w:r w:rsidRPr="00496D69">
        <w:t xml:space="preserve">Through participation in the EGI pay-for-use task we can exchange solution strategies with other participants and gain valuable knowledge of obstacles and solutions in other counties. The </w:t>
      </w:r>
      <w:proofErr w:type="gramStart"/>
      <w:r w:rsidRPr="00496D69">
        <w:t>best case</w:t>
      </w:r>
      <w:proofErr w:type="gramEnd"/>
      <w:r w:rsidRPr="00496D69">
        <w:t xml:space="preserve"> scenario is to have a workable solution that enables us to perform pay-for-use services.</w:t>
      </w:r>
    </w:p>
    <w:p w14:paraId="735146E8" w14:textId="77777777" w:rsidR="008E5CA1" w:rsidRPr="00496D69" w:rsidRDefault="008E5CA1" w:rsidP="008E5CA1">
      <w:pPr>
        <w:pStyle w:val="Heading2"/>
        <w:numPr>
          <w:ilvl w:val="0"/>
          <w:numId w:val="0"/>
        </w:numPr>
        <w:ind w:left="576" w:hanging="576"/>
      </w:pPr>
      <w:bookmarkStart w:id="62" w:name="_Toc280622159"/>
      <w:r w:rsidRPr="00496D69">
        <w:t>IFCA-IBERGRID</w:t>
      </w:r>
      <w:bookmarkEnd w:id="62"/>
    </w:p>
    <w:p w14:paraId="101A1890" w14:textId="77777777" w:rsidR="008E5CA1" w:rsidRPr="00496D69" w:rsidRDefault="008E5CA1" w:rsidP="008E5CA1">
      <w:r w:rsidRPr="00496D69">
        <w:t xml:space="preserve">We want to support research and innovation </w:t>
      </w:r>
      <w:r>
        <w:t xml:space="preserve">both </w:t>
      </w:r>
      <w:r w:rsidRPr="00496D69">
        <w:t xml:space="preserve">with research teams </w:t>
      </w:r>
      <w:r>
        <w:t xml:space="preserve">from SMEs </w:t>
      </w:r>
      <w:r w:rsidRPr="00496D69">
        <w:t>and other companies</w:t>
      </w:r>
      <w:r>
        <w:t xml:space="preserve"> and with teams from other academic institutions.</w:t>
      </w:r>
      <w:r w:rsidRPr="00496D69">
        <w:t xml:space="preserve"> We have top of line infrastructure that can be very useful, but overall excellent IT experts that can help to develop new results. </w:t>
      </w:r>
    </w:p>
    <w:p w14:paraId="542CFD8A" w14:textId="77777777" w:rsidR="008E5CA1" w:rsidRPr="00496D69" w:rsidRDefault="008E5CA1" w:rsidP="008E5CA1">
      <w:r w:rsidRPr="00496D69">
        <w:t>The main issue is the lack of a culture for collaboration with industry within our basic research context and the administrative and legal issues that we may find. Support personnel are very hard to keep given the salaries we can pay, so we have a high risk that they could move to industry. But that possibility can be also considered a social benefit.</w:t>
      </w:r>
    </w:p>
    <w:p w14:paraId="5D077DEF" w14:textId="77777777" w:rsidR="008E5CA1" w:rsidRPr="00496D69" w:rsidRDefault="008E5CA1" w:rsidP="008E5CA1">
      <w:r w:rsidRPr="00496D69">
        <w:t xml:space="preserve">We have full support for the academic authorities, and a strong position at national and international level, which makes us credible. Our experience starts to get us in a more comfortable position. </w:t>
      </w:r>
    </w:p>
    <w:p w14:paraId="03771BC2" w14:textId="77777777" w:rsidR="008E5CA1" w:rsidRDefault="008E5CA1" w:rsidP="008E5CA1">
      <w:r w:rsidRPr="00496D69">
        <w:t>We are already offering pay-for-use services</w:t>
      </w:r>
      <w:r>
        <w:t xml:space="preserve"> at the national level</w:t>
      </w:r>
      <w:r w:rsidRPr="00496D69">
        <w:t xml:space="preserve"> and would very much like to be able to participate in larger initiatives within Europe with the help of EGI.</w:t>
      </w:r>
    </w:p>
    <w:p w14:paraId="0B70A477" w14:textId="77777777" w:rsidR="008E5CA1" w:rsidRPr="00335D40" w:rsidRDefault="008E5CA1" w:rsidP="008E5CA1">
      <w:r w:rsidRPr="00335D40">
        <w:lastRenderedPageBreak/>
        <w:t xml:space="preserve">The work from IFCA has been centred on contributing to establish a pay-for-use scheme under </w:t>
      </w:r>
      <w:proofErr w:type="spellStart"/>
      <w:r w:rsidRPr="00335D40">
        <w:t>FedCloud</w:t>
      </w:r>
      <w:proofErr w:type="spellEnd"/>
      <w:r w:rsidRPr="00335D40">
        <w:t>. IFCA team has reported the experience they have working with different companies in Spain, in particular supporting execution of applications related to engineering modelling. The different ways to interact and the agreements established have been discussed and reported at EGI CF and at the different meetings of this activity within NA2.5</w:t>
      </w:r>
    </w:p>
    <w:p w14:paraId="7B622B8A" w14:textId="77777777" w:rsidR="008E5CA1" w:rsidRPr="00335D40" w:rsidRDefault="008E5CA1" w:rsidP="008E5CA1">
      <w:r w:rsidRPr="00335D40">
        <w:t xml:space="preserve">As IFCA has already approved public rates for computing, it has been easy to translate them to the new scheme, although the definition of the different flavour instances for VM will require further tuning. IFCA team has provided input to participate in different opportunities, although these possibilities have not been concluded yet. Also we have reported on the difficulties to support applications running on MS, although got it ready (with substantial effort). </w:t>
      </w:r>
    </w:p>
    <w:p w14:paraId="002D43D3" w14:textId="77777777" w:rsidR="008E5CA1" w:rsidRPr="00335D40" w:rsidRDefault="008E5CA1" w:rsidP="008E5CA1">
      <w:r w:rsidRPr="00335D40">
        <w:t xml:space="preserve">At national level as indicated we have provided support to several companies to test and try </w:t>
      </w:r>
      <w:proofErr w:type="spellStart"/>
      <w:r w:rsidRPr="00335D40">
        <w:t>FedCloud</w:t>
      </w:r>
      <w:proofErr w:type="spellEnd"/>
      <w:r w:rsidRPr="00335D40">
        <w:t xml:space="preserve"> use at IFCA. </w:t>
      </w:r>
      <w:proofErr w:type="gramStart"/>
      <w:r w:rsidRPr="00335D40">
        <w:t>Launching for example very large memory (128-256 GB RAM), or requiring licenses (ANSYS, COMSOL, MATLAB).</w:t>
      </w:r>
      <w:proofErr w:type="gramEnd"/>
      <w:r w:rsidRPr="00335D40">
        <w:t xml:space="preserve"> </w:t>
      </w:r>
    </w:p>
    <w:p w14:paraId="638F9E56" w14:textId="77777777" w:rsidR="008E5CA1" w:rsidRPr="00335D40" w:rsidRDefault="008E5CA1" w:rsidP="008E5CA1">
      <w:r w:rsidRPr="00335D40">
        <w:t xml:space="preserve">IFCA will go ahead with pay-for-use activities beyond the end of EGI-INSPIRE. We are right now estimating the best way to provide HPC pay-for-use instances re-using our supercomputing resources. We have two applications, one on genetics, and another one on </w:t>
      </w:r>
      <w:proofErr w:type="gramStart"/>
      <w:r w:rsidRPr="00335D40">
        <w:t>hydro-engineering</w:t>
      </w:r>
      <w:proofErr w:type="gramEnd"/>
      <w:r w:rsidRPr="00335D40">
        <w:t xml:space="preserve">, both using MPI and up to 128 cores, that are being ported to </w:t>
      </w:r>
      <w:proofErr w:type="spellStart"/>
      <w:r w:rsidRPr="00335D40">
        <w:t>FedCloud</w:t>
      </w:r>
      <w:proofErr w:type="spellEnd"/>
      <w:r w:rsidRPr="00335D40">
        <w:t>.</w:t>
      </w:r>
    </w:p>
    <w:p w14:paraId="5E8132EA" w14:textId="5539D0AF" w:rsidR="008E5CA1" w:rsidRPr="00496D69" w:rsidRDefault="008E5CA1" w:rsidP="008E5CA1">
      <w:r w:rsidRPr="00335D40">
        <w:t xml:space="preserve">The experience with these applications has been reported at internal meetings, and presented at EGI CF and at EGI meeting on </w:t>
      </w:r>
      <w:proofErr w:type="spellStart"/>
      <w:r w:rsidRPr="00335D40">
        <w:t>FedCloud</w:t>
      </w:r>
      <w:proofErr w:type="spellEnd"/>
      <w:r w:rsidRPr="00335D40">
        <w:t xml:space="preserve"> in September in Amsterdam. </w:t>
      </w:r>
    </w:p>
    <w:p w14:paraId="1D8B1B38" w14:textId="77777777" w:rsidR="008E5CA1" w:rsidRPr="00335D40" w:rsidRDefault="008E5CA1" w:rsidP="008E5CA1">
      <w:pPr>
        <w:pStyle w:val="Heading2"/>
        <w:numPr>
          <w:ilvl w:val="0"/>
          <w:numId w:val="0"/>
        </w:numPr>
        <w:ind w:left="576" w:hanging="576"/>
      </w:pPr>
      <w:bookmarkStart w:id="63" w:name="_Toc280622160"/>
      <w:r w:rsidRPr="00335D40">
        <w:t>Institute of Informatics of the Slovak Academy of Sciences (II SAS)</w:t>
      </w:r>
      <w:bookmarkEnd w:id="63"/>
    </w:p>
    <w:p w14:paraId="7C9FEF82" w14:textId="77777777" w:rsidR="008E5CA1" w:rsidRPr="00496D69" w:rsidRDefault="008E5CA1" w:rsidP="008E5CA1">
      <w:r w:rsidRPr="00496D69">
        <w:t>The main motivation of IISAS in participating on pay-for-use proof of concept taskforce is to strengthen collaboration with industry in the cloud computing areas. We are strongly interested in provide services and supports for applications from all areas, partly for dissemination and exploitation of our work in cloud computing area and partly for getting additional funds for further research and developments. Collaboration with industry is especially attractive from both perspectives and is considered at strong complement to (national, European) research grants. The taskforce would help us to make clear legal and technical framework for providing services and also popularize our services to larger extend.</w:t>
      </w:r>
    </w:p>
    <w:p w14:paraId="1EB448F6" w14:textId="77777777" w:rsidR="008E5CA1" w:rsidRPr="00496D69" w:rsidRDefault="008E5CA1" w:rsidP="008E5CA1">
      <w:r w:rsidRPr="00496D69">
        <w:t xml:space="preserve">There are some minor issues: some parts of resources are funded by national grants and could not be the subject of charge for use directly. </w:t>
      </w:r>
      <w:proofErr w:type="gramStart"/>
      <w:r w:rsidRPr="00496D69">
        <w:t>That could be solved by providing complex solutions with value-added services and supports for customers or establishing joint-research projects</w:t>
      </w:r>
      <w:proofErr w:type="gramEnd"/>
      <w:r w:rsidRPr="00496D69">
        <w:t>. If this solution is not possible for some customers, we are able to transfer requests from these customers to the part of resources where we can charge.</w:t>
      </w:r>
    </w:p>
    <w:p w14:paraId="47F51706" w14:textId="7C9758E2" w:rsidR="00E156FA" w:rsidRPr="00335D40" w:rsidRDefault="008E5CA1" w:rsidP="008E5CA1">
      <w:r w:rsidRPr="00496D69">
        <w:t>The best scenarios could be providing platform/software as a service. By that we can distinguish our services from already crowded IaaS service market and provide clearly value-added services for customers beside the hardware.</w:t>
      </w:r>
    </w:p>
    <w:p w14:paraId="669FBF5A" w14:textId="77777777" w:rsidR="008E5CA1" w:rsidRPr="00335D40" w:rsidRDefault="008E5CA1" w:rsidP="008E5CA1">
      <w:pPr>
        <w:pStyle w:val="Heading2"/>
        <w:numPr>
          <w:ilvl w:val="0"/>
          <w:numId w:val="0"/>
        </w:numPr>
        <w:ind w:left="576" w:hanging="576"/>
      </w:pPr>
      <w:bookmarkStart w:id="64" w:name="_Toc280622161"/>
      <w:r w:rsidRPr="00335D40">
        <w:t>Latvian Grid</w:t>
      </w:r>
      <w:bookmarkEnd w:id="64"/>
    </w:p>
    <w:p w14:paraId="197CBA36" w14:textId="77777777" w:rsidR="008E5CA1" w:rsidRPr="00496D69" w:rsidRDefault="008E5CA1" w:rsidP="008E5CA1">
      <w:r w:rsidRPr="00496D69">
        <w:t xml:space="preserve">Our mission in participating in the pay-for-use proof of concept is based on the belief that grid computing should always be available to our scientists even in times when there is no huge immediate demand for it. The Pay-for-Use PoC seemed like an interesting activity to participate and to look into this idea. </w:t>
      </w:r>
    </w:p>
    <w:p w14:paraId="61006D47" w14:textId="77777777" w:rsidR="008E5CA1" w:rsidRPr="00496D69" w:rsidRDefault="008E5CA1" w:rsidP="008E5CA1">
      <w:r w:rsidRPr="00496D69">
        <w:t>The main issue currently is the lack of strong demand for grid resources from our local scientific group. Therefore, it could prove to be quite hard to implement pay-for-use mechanisms. However, this can be solved by trying to attract more scientists by showing them what could be done using grid resources and how it can benefit their research.</w:t>
      </w:r>
    </w:p>
    <w:p w14:paraId="686D1774" w14:textId="77777777" w:rsidR="008E5CA1" w:rsidRDefault="008E5CA1" w:rsidP="008E5CA1">
      <w:r w:rsidRPr="00496D69">
        <w:lastRenderedPageBreak/>
        <w:t xml:space="preserve">We would be glad to always offer computing resources for scientists free of charge. If someday it won’t be possible anymore then pay-for-use could prove to be viable solution for continuing to provide it and we would therefore like to be ready. </w:t>
      </w:r>
    </w:p>
    <w:p w14:paraId="1EBC419A" w14:textId="2256F23A" w:rsidR="00E156FA" w:rsidRDefault="008E5CA1" w:rsidP="008E5CA1">
      <w:r w:rsidRPr="00E15928">
        <w:t>Although we have limited means to support and maintain Latvian Grid cluster, currently we don't have any specific plans on implementing pay-for-use any time soon because of lack of demand for such service. Our local community currently is reluctant to use such model. Most of current users are working for the same organization as infrastructure provider of Latvian Grid and most likely in case of pay-for-use model it would be virtual accounting between various departments of the same organization. Even if it means that we will be able to provide only limited support we will strive to provide computing resources free of charge at least in foreseeable future.</w:t>
      </w:r>
    </w:p>
    <w:p w14:paraId="13F3809F" w14:textId="77777777" w:rsidR="00E156FA" w:rsidRPr="003B217F" w:rsidRDefault="00E156FA" w:rsidP="00E156FA">
      <w:pPr>
        <w:pStyle w:val="Heading2"/>
        <w:numPr>
          <w:ilvl w:val="0"/>
          <w:numId w:val="0"/>
        </w:numPr>
        <w:ind w:left="576" w:hanging="576"/>
      </w:pPr>
      <w:bookmarkStart w:id="65" w:name="_Toc280622162"/>
      <w:r w:rsidRPr="003B217F">
        <w:t>Lithuania NGI</w:t>
      </w:r>
      <w:bookmarkEnd w:id="65"/>
    </w:p>
    <w:p w14:paraId="7F9A0AE8" w14:textId="77777777" w:rsidR="00E156FA" w:rsidRPr="00496D69" w:rsidRDefault="00E156FA" w:rsidP="00E156FA">
      <w:r w:rsidRPr="00496D69">
        <w:t>The main motivation for participating is two-fold: resource providers the possibility to sell resources that are not occupied; and for customers (scientists) to use programs for research that is necessary only for some very specific problem resolved (once per carrier) or train research program to know which of them must be bought for own using of NGI community. Indirect benefits include new knowledge and integration of some common services.</w:t>
      </w:r>
    </w:p>
    <w:p w14:paraId="271578DE" w14:textId="6F65756E" w:rsidR="008E5CA1" w:rsidRPr="00E15928" w:rsidRDefault="00E156FA" w:rsidP="008E5CA1">
      <w:r w:rsidRPr="00496D69">
        <w:t>The main issues are around bureaucracy and taxation issues, the difference in the legal systems in multi-national environments. To solve these issues, it will be essential to communicate with the scientists, politicians, businessmen and education of new a generation.</w:t>
      </w:r>
    </w:p>
    <w:p w14:paraId="7DCAAEFE" w14:textId="77777777" w:rsidR="008E5CA1" w:rsidRPr="003B217F" w:rsidRDefault="008E5CA1" w:rsidP="008E5CA1">
      <w:pPr>
        <w:pStyle w:val="Heading2"/>
        <w:numPr>
          <w:ilvl w:val="0"/>
          <w:numId w:val="0"/>
        </w:numPr>
        <w:ind w:left="576" w:hanging="576"/>
      </w:pPr>
      <w:bookmarkStart w:id="66" w:name="_Toc280622163"/>
      <w:r w:rsidRPr="003B217F">
        <w:t xml:space="preserve">MASTER-UP </w:t>
      </w:r>
      <w:proofErr w:type="spellStart"/>
      <w:r w:rsidRPr="003B217F">
        <w:t>Srl</w:t>
      </w:r>
      <w:proofErr w:type="spellEnd"/>
      <w:r w:rsidRPr="003B217F">
        <w:t>.</w:t>
      </w:r>
      <w:bookmarkEnd w:id="66"/>
    </w:p>
    <w:p w14:paraId="63A83803" w14:textId="77777777" w:rsidR="008E5CA1" w:rsidRPr="00496D69" w:rsidRDefault="008E5CA1" w:rsidP="008E5CA1">
      <w:r w:rsidRPr="00496D69">
        <w:t>MASTER-UP is a University spin-off (Italy) dealing with advanced computer science activities aimed at designing products and services for technological innovation. These services are mainly linked to molecular modelling simulations and computing calculations thanks to in-house experts, technologies (software and computing resources) and connections with other SMEs as well as research centres.</w:t>
      </w:r>
    </w:p>
    <w:p w14:paraId="4779C11A" w14:textId="77777777" w:rsidR="008E5CA1" w:rsidRPr="00496D69" w:rsidRDefault="008E5CA1" w:rsidP="008E5CA1">
      <w:r w:rsidRPr="00496D69">
        <w:t>Within the activities of MASTER-UP there is also the building of innovative solutions in molecular and materials research, education and technology training and definition of proper communication strategies aimed at attracting more users into a common endeavour offering the possibility of assembling higher level of complexity applications and services.</w:t>
      </w:r>
    </w:p>
    <w:p w14:paraId="24F1DF82" w14:textId="77777777" w:rsidR="008E5CA1" w:rsidRPr="00496D69" w:rsidRDefault="008E5CA1" w:rsidP="008E5CA1">
      <w:r w:rsidRPr="00496D69">
        <w:t>As service provider, MASTER-UP is providing technical consultancy for HW and SW purchasing, web services development, education and training courses and editorial work.</w:t>
      </w:r>
    </w:p>
    <w:p w14:paraId="6E1848A1" w14:textId="77777777" w:rsidR="008E5CA1" w:rsidRPr="00496D69" w:rsidRDefault="008E5CA1" w:rsidP="008E5CA1">
      <w:r w:rsidRPr="00496D69">
        <w:t>MASTER-UP is also supporting research and innovation in the field of Grid computing and participating to this PoC is an opportunity to collaborate with other SMEs and institutions and be part of large computing initiatives across Europe.</w:t>
      </w:r>
    </w:p>
    <w:p w14:paraId="0CFC09C0" w14:textId="2AA74DEE" w:rsidR="008E5CA1" w:rsidRPr="00496D69" w:rsidRDefault="008E5CA1" w:rsidP="008E5CA1">
      <w:r w:rsidRPr="00496D69">
        <w:t>One of the main issues is to attract new users and user communities and for such reason a proper point-of-contact with the final users is needed in order to address their requirements.</w:t>
      </w:r>
    </w:p>
    <w:p w14:paraId="3C0EB22A" w14:textId="77777777" w:rsidR="008E5CA1" w:rsidRPr="00335D40" w:rsidRDefault="008E5CA1" w:rsidP="008E5CA1">
      <w:pPr>
        <w:pStyle w:val="Heading2"/>
        <w:numPr>
          <w:ilvl w:val="0"/>
          <w:numId w:val="0"/>
        </w:numPr>
        <w:ind w:left="576" w:hanging="576"/>
      </w:pPr>
      <w:bookmarkStart w:id="67" w:name="_Toc280622164"/>
      <w:r w:rsidRPr="00335D40">
        <w:t>NGI_GRNET</w:t>
      </w:r>
      <w:bookmarkEnd w:id="67"/>
    </w:p>
    <w:p w14:paraId="1AD5BD91" w14:textId="77777777" w:rsidR="008E5CA1" w:rsidRDefault="008E5CA1" w:rsidP="008E5CA1">
      <w:r w:rsidRPr="00496D69">
        <w:t xml:space="preserve">The Greek Research and Technology Network (GRNET) is leading the Greek NGI and with the cooperation of our partners/stakeholders striving to provide added value services to a plethora of user communities. As GRNET is the national research and educational network we have the task to support all Greek users communities irrespective of their size. Since 2003, GRNET, through the </w:t>
      </w:r>
      <w:proofErr w:type="spellStart"/>
      <w:r w:rsidRPr="00496D69">
        <w:t>Hellasgrid</w:t>
      </w:r>
      <w:proofErr w:type="spellEnd"/>
      <w:r w:rsidRPr="00496D69">
        <w:t xml:space="preserve"> project and extra resources offered by individual Greek universities, has set the seed in order to create a cooperative infrastructure in order to assist research. GRNET is currently planning to double the capacity of the Infrastructure-as-a-Service “~</w:t>
      </w:r>
      <w:proofErr w:type="spellStart"/>
      <w:r w:rsidRPr="00496D69">
        <w:t>Okeanos</w:t>
      </w:r>
      <w:proofErr w:type="spellEnd"/>
      <w:r w:rsidRPr="00496D69">
        <w:t xml:space="preserve">” (IaaS). It has been operating since 2010 via large data centres (22 racks, 400+ servers, 8500 Virtual Machines active, 4 Petabytes of storage), and is involved in </w:t>
      </w:r>
      <w:r w:rsidRPr="00496D69">
        <w:lastRenderedPageBreak/>
        <w:t xml:space="preserve">a number of core pan-European cloud projects such as </w:t>
      </w:r>
      <w:proofErr w:type="spellStart"/>
      <w:r w:rsidRPr="00496D69">
        <w:t>StratusLab</w:t>
      </w:r>
      <w:proofErr w:type="spellEnd"/>
      <w:r w:rsidRPr="00496D69">
        <w:t>, CELAR, etc. Our interest in the pay-per-use proof of concept is to investigate the possible scenarios that may help reduce our operating cost or enhance/evolve the shared resources paradigm via a token exchange system. As GRNET is a non-for-profit organisation we are quite limited on the type of invoices we can issue thus through this task force we expect to exchange know-how and discuss concepts and business scenarios that will help us elevate possible legal barriers.</w:t>
      </w:r>
    </w:p>
    <w:p w14:paraId="75E3D216" w14:textId="4EE7B8BF" w:rsidR="008E5CA1" w:rsidRPr="00335D40" w:rsidRDefault="008E5CA1" w:rsidP="008E5CA1">
      <w:r>
        <w:t>GRNET plans to p</w:t>
      </w:r>
      <w:r w:rsidRPr="00335D40">
        <w:t>articipate in the regular PoC meetings and follow-up any pending actions that may arise.</w:t>
      </w:r>
    </w:p>
    <w:p w14:paraId="3FFF7FA4" w14:textId="2233D176" w:rsidR="008E5CA1" w:rsidRPr="008E5CA1" w:rsidRDefault="001D617B" w:rsidP="008E5CA1">
      <w:pPr>
        <w:pStyle w:val="Heading2"/>
        <w:numPr>
          <w:ilvl w:val="0"/>
          <w:numId w:val="0"/>
        </w:numPr>
        <w:ind w:left="576" w:hanging="576"/>
      </w:pPr>
      <w:bookmarkStart w:id="68" w:name="_Toc280622165"/>
      <w:r>
        <w:t>NGI_I</w:t>
      </w:r>
      <w:r w:rsidR="008E5CA1" w:rsidRPr="008E5CA1">
        <w:t>T</w:t>
      </w:r>
      <w:bookmarkEnd w:id="68"/>
    </w:p>
    <w:p w14:paraId="47D094EA" w14:textId="77777777" w:rsidR="008E5CA1" w:rsidRDefault="008E5CA1" w:rsidP="008E5CA1">
      <w:r>
        <w:t xml:space="preserve">Recently, thanks to the national infrastructure project </w:t>
      </w:r>
      <w:proofErr w:type="spellStart"/>
      <w:r>
        <w:t>ReCaS</w:t>
      </w:r>
      <w:proofErr w:type="spellEnd"/>
      <w:r>
        <w:t>, the NGI-IT has experienced, alongside the traditional INFN computing infrastructure, the growth of a network of computer centres in southern Italy dedicated primarily to scientific research, but also, in lesser extent, to the public administration and SMEs.</w:t>
      </w:r>
    </w:p>
    <w:p w14:paraId="27EDA2C9" w14:textId="77777777" w:rsidR="008E5CA1" w:rsidRDefault="008E5CA1" w:rsidP="008E5CA1">
      <w:r>
        <w:t>The main problem is to achieve long-term sustainability of such centres: a model such as Pay-For-Use seems to offer a potential solution. The Italian NGI has therefore shown interest in offering Cloud resources following the Pay-For-Use model. No major issues were encountered in getting a clear recipe to sell cloud services (both computing and storage).</w:t>
      </w:r>
    </w:p>
    <w:p w14:paraId="628AC153" w14:textId="77777777" w:rsidR="008E5CA1" w:rsidRDefault="008E5CA1" w:rsidP="008E5CA1">
      <w:r>
        <w:t xml:space="preserve">Within EGI-InSPIRE the Italian NGI contributed to the definition of the model for the EGI Pay-for-Use PoC, to the preparation of the PoC deliverable and finally configured its interested sites accordingly. </w:t>
      </w:r>
    </w:p>
    <w:p w14:paraId="002771DC" w14:textId="14DB7590" w:rsidR="008E5CA1" w:rsidRDefault="008E5CA1" w:rsidP="008E5CA1">
      <w:r>
        <w:t>NGI_IT contributed to the review of the Cloud for Europe PCP tender, also by presenting the relevant information in a talk at the EGI Amsterdam Conference in September 2014, and providing continuous feedback during the whole P4U task force activity; this contribution can continue in 2015. Two important national Italian projects (PRISMA and OCP), funded by the Ministry of Research and Education, are currently developing and implementing cloud solutions for the public sector in Italy. These activities are on the same line as the Cloud</w:t>
      </w:r>
      <w:r w:rsidR="001D617B">
        <w:t xml:space="preserve"> f</w:t>
      </w:r>
      <w:r>
        <w:t>or</w:t>
      </w:r>
      <w:r w:rsidR="001D617B">
        <w:t xml:space="preserve"> </w:t>
      </w:r>
      <w:r>
        <w:t>Europe project</w:t>
      </w:r>
      <w:r w:rsidR="001D617B">
        <w:t>,</w:t>
      </w:r>
      <w:r>
        <w:t xml:space="preserve"> which aims at building a clear view on cloud computing requirements and usage scenarios for the public sector. For this reason the Ital</w:t>
      </w:r>
      <w:r w:rsidR="001D617B">
        <w:t xml:space="preserve">ian contribution to the Cloud for </w:t>
      </w:r>
      <w:r>
        <w:t>Europe project is important; it would be desirable that EGI pa</w:t>
      </w:r>
      <w:r w:rsidR="001D617B">
        <w:t>rticipate to Cloud f</w:t>
      </w:r>
      <w:r>
        <w:t>or</w:t>
      </w:r>
      <w:r w:rsidR="001D617B">
        <w:t xml:space="preserve"> </w:t>
      </w:r>
      <w:r>
        <w:t xml:space="preserve">Europe too because this could represent an enabling factor for other NGIs or Resource Providers. </w:t>
      </w:r>
    </w:p>
    <w:p w14:paraId="4F31EA73" w14:textId="490FC7C9" w:rsidR="008E5CA1" w:rsidRDefault="008E5CA1" w:rsidP="008E5CA1">
      <w:r>
        <w:t>NGI_IT also contributed to the creation of a summary document containing the requirements coming from potential big cloud customers, as a result of the combination of the analysis of th</w:t>
      </w:r>
      <w:r w:rsidR="001D617B">
        <w:t>e requirements proposed by Helix Nebula</w:t>
      </w:r>
      <w:r>
        <w:t xml:space="preserve">, Engineering and e-Grant. The document represents a reference point for every big resource provider, and a target to reach. This study represented a chance also to review those use cases with respect to NGI_IT regulations and local Resource </w:t>
      </w:r>
      <w:r w:rsidR="001D617B">
        <w:t>Centre</w:t>
      </w:r>
      <w:r>
        <w:t xml:space="preserve"> policies. </w:t>
      </w:r>
    </w:p>
    <w:p w14:paraId="48FC2A56" w14:textId="6879916B" w:rsidR="008E5CA1" w:rsidRDefault="008E5CA1" w:rsidP="008E5CA1">
      <w:r>
        <w:t>The Italian NGI contributed also to the Business Engagement Programme, a framework underlying the specific future joint activities between EGI members and the different representatives of the business sector. The tasks performed during this activity are: definition of EGI Business Engagement Programme to be presented to the EGI Council (Nov</w:t>
      </w:r>
      <w:r w:rsidR="001D617B">
        <w:t xml:space="preserve"> 2014); interactions with the P4</w:t>
      </w:r>
      <w:r>
        <w:t>U activities for the definition of the related PoC; status update presentations for various related EGI meetings.</w:t>
      </w:r>
    </w:p>
    <w:p w14:paraId="122C34B0" w14:textId="7F49D7C6" w:rsidR="008E5CA1" w:rsidRPr="00496D69" w:rsidRDefault="008E5CA1" w:rsidP="008E5CA1">
      <w:r>
        <w:t xml:space="preserve">All the mentioned activities have been important to define proper engagement strategies between public and private actors and create preliminary contacts with SMEs and public administrations; this activity is still </w:t>
      </w:r>
      <w:proofErr w:type="gramStart"/>
      <w:r>
        <w:t>on</w:t>
      </w:r>
      <w:r w:rsidR="001D617B">
        <w:t>-</w:t>
      </w:r>
      <w:r>
        <w:t>going</w:t>
      </w:r>
      <w:proofErr w:type="gramEnd"/>
      <w:r>
        <w:t>, and NGI_IT intends to keep supporting it. In addition the Italian NGI confirms its interest in assisting and supporting communities in the definition of pilot architectures and services aimed at the preparation of new EC funded proposals (e.g. computational chemistry, structural biology).</w:t>
      </w:r>
    </w:p>
    <w:p w14:paraId="44EDF3AB" w14:textId="77777777" w:rsidR="008E5CA1" w:rsidRPr="0027793E" w:rsidRDefault="008E5CA1" w:rsidP="008E5CA1">
      <w:pPr>
        <w:pStyle w:val="Heading2"/>
        <w:numPr>
          <w:ilvl w:val="0"/>
          <w:numId w:val="0"/>
        </w:numPr>
        <w:ind w:left="576" w:hanging="576"/>
      </w:pPr>
      <w:bookmarkStart w:id="69" w:name="_Toc280622166"/>
      <w:r w:rsidRPr="0027793E">
        <w:lastRenderedPageBreak/>
        <w:t>TUBITAK ULAKBIM</w:t>
      </w:r>
      <w:bookmarkEnd w:id="69"/>
    </w:p>
    <w:p w14:paraId="77A9B5A5" w14:textId="77777777" w:rsidR="008E5CA1" w:rsidRPr="00496D69" w:rsidRDefault="008E5CA1" w:rsidP="008E5CA1">
      <w:r w:rsidRPr="00496D69">
        <w:t>TRUBA (Turkish Science e-Infrastructure) is operated and coordinated by TUBITAK ULAKBIM since 2003. It is one of the two high-performance computing centres in Turkey, which is supported by the Ministry of Development. The ministry expects not only leveraging the research but also significant income or national financial benefit from these two centres. Although the Ministry of Development is providing the hardware budget, personnel support is provided by TUBITAK.</w:t>
      </w:r>
    </w:p>
    <w:p w14:paraId="44AA6291" w14:textId="77777777" w:rsidR="008E5CA1" w:rsidRPr="00496D69" w:rsidRDefault="008E5CA1" w:rsidP="008E5CA1">
      <w:r w:rsidRPr="00496D69">
        <w:t xml:space="preserve">TRUBA resources are committed to the national research communities except collaborated projects. Due to the researchers or projects </w:t>
      </w:r>
      <w:r>
        <w:t xml:space="preserve">that </w:t>
      </w:r>
      <w:r w:rsidRPr="00496D69">
        <w:t xml:space="preserve">would like to have privileged or dedicated services, TUBITAK ULAKBIM is performing public pay-per-use method for national projects since 2011.  </w:t>
      </w:r>
    </w:p>
    <w:p w14:paraId="5794369B" w14:textId="77777777" w:rsidR="008E5CA1" w:rsidRPr="00496D69" w:rsidRDefault="008E5CA1" w:rsidP="008E5CA1">
      <w:r w:rsidRPr="00496D69">
        <w:t>Although the grid infrastructure of NGI_TR with all regional core services will be supported by TUBITAK ULAKBIM in the next years, operational expenses will not be supported by EC funding. The main motivation of TUBITAK ULAKBIM is providing minimum operational expenses at least by this approach for a sustainable infrastructure.</w:t>
      </w:r>
    </w:p>
    <w:p w14:paraId="6BFFC1A8" w14:textId="77777777" w:rsidR="008E5CA1" w:rsidRPr="00496D69" w:rsidRDefault="008E5CA1" w:rsidP="008E5CA1">
      <w:r w:rsidRPr="00496D69">
        <w:t>TUBITAK ULAKBIM is already using per-pay-use methods for national research projects with the model that includes operational, power, cooling and space costs. According to the literature cost model of a data centre must capture the following salient points:</w:t>
      </w:r>
    </w:p>
    <w:p w14:paraId="4DB532B5" w14:textId="77777777" w:rsidR="008E5CA1" w:rsidRPr="00496D69" w:rsidRDefault="008E5CA1" w:rsidP="001E30CE">
      <w:pPr>
        <w:pStyle w:val="ListParagraph"/>
        <w:numPr>
          <w:ilvl w:val="0"/>
          <w:numId w:val="9"/>
        </w:numPr>
      </w:pPr>
      <w:r w:rsidRPr="00496D69">
        <w:t>Cost of space</w:t>
      </w:r>
    </w:p>
    <w:p w14:paraId="3B671A27" w14:textId="77777777" w:rsidR="008E5CA1" w:rsidRPr="00496D69" w:rsidRDefault="008E5CA1" w:rsidP="001E30CE">
      <w:pPr>
        <w:pStyle w:val="ListParagraph"/>
        <w:numPr>
          <w:ilvl w:val="0"/>
          <w:numId w:val="9"/>
        </w:numPr>
      </w:pPr>
      <w:r w:rsidRPr="00496D69">
        <w:t>Recurring cost of power</w:t>
      </w:r>
    </w:p>
    <w:p w14:paraId="7D63202F" w14:textId="77777777" w:rsidR="008E5CA1" w:rsidRPr="00496D69" w:rsidRDefault="008E5CA1" w:rsidP="001E30CE">
      <w:pPr>
        <w:pStyle w:val="ListParagraph"/>
        <w:numPr>
          <w:ilvl w:val="0"/>
          <w:numId w:val="9"/>
        </w:numPr>
      </w:pPr>
      <w:r w:rsidRPr="00496D69">
        <w:t>Maintenance, amortization of power delivery, conditioning and generation</w:t>
      </w:r>
    </w:p>
    <w:p w14:paraId="5ED698FE" w14:textId="77777777" w:rsidR="008E5CA1" w:rsidRPr="00496D69" w:rsidRDefault="008E5CA1" w:rsidP="001E30CE">
      <w:pPr>
        <w:pStyle w:val="ListParagraph"/>
        <w:numPr>
          <w:ilvl w:val="0"/>
          <w:numId w:val="9"/>
        </w:numPr>
      </w:pPr>
      <w:r w:rsidRPr="00496D69">
        <w:t>Power required by the cooling resources</w:t>
      </w:r>
    </w:p>
    <w:p w14:paraId="69B83418" w14:textId="77777777" w:rsidR="008E5CA1" w:rsidRPr="00496D69" w:rsidRDefault="008E5CA1" w:rsidP="001E30CE">
      <w:pPr>
        <w:pStyle w:val="ListParagraph"/>
        <w:numPr>
          <w:ilvl w:val="0"/>
          <w:numId w:val="9"/>
        </w:numPr>
      </w:pPr>
      <w:r w:rsidRPr="00496D69">
        <w:t>Maintenance and amortization of the cooling resources</w:t>
      </w:r>
    </w:p>
    <w:p w14:paraId="5AB3652B" w14:textId="77777777" w:rsidR="008E5CA1" w:rsidRPr="00496D69" w:rsidRDefault="008E5CA1" w:rsidP="001E30CE">
      <w:pPr>
        <w:pStyle w:val="ListParagraph"/>
        <w:numPr>
          <w:ilvl w:val="0"/>
          <w:numId w:val="9"/>
        </w:numPr>
      </w:pPr>
      <w:r w:rsidRPr="00496D69">
        <w:t>Utilization of critical space</w:t>
      </w:r>
    </w:p>
    <w:p w14:paraId="2F3D0467" w14:textId="77777777" w:rsidR="008E5CA1" w:rsidRPr="00496D69" w:rsidRDefault="008E5CA1" w:rsidP="008E5CA1">
      <w:r w:rsidRPr="00496D69">
        <w:t>The major drawback is not being able to put every factor in a calculation model due to legal reasons. This can cause problems of commercial competition if any company intends to give similar services in the position of TUBITAK ULAKBIM for public use. In addition to that, VAT is the main problem of pay-per-use in international scene for TUBITAK ULAKBIM.</w:t>
      </w:r>
    </w:p>
    <w:p w14:paraId="52DEBED4" w14:textId="77777777" w:rsidR="008E5CA1" w:rsidRDefault="008E5CA1" w:rsidP="008E5CA1">
      <w:r w:rsidRPr="00496D69">
        <w:t>As a proof of concept, TUBITAK ULAKBIM has signed 15 national contracts with the value of 265.000 Euro with their cost model, which is also used for pay-per-use cost calculation method.</w:t>
      </w:r>
    </w:p>
    <w:p w14:paraId="62758F65" w14:textId="2EEE1935" w:rsidR="008E5CA1" w:rsidRPr="00850560" w:rsidRDefault="008E5CA1" w:rsidP="008E5CA1">
      <w:pPr>
        <w:rPr>
          <w:color w:val="000000"/>
          <w:szCs w:val="22"/>
        </w:rPr>
      </w:pPr>
      <w:r>
        <w:t xml:space="preserve">In addition to following the activities and setting the price according to the agreed processes, the </w:t>
      </w:r>
      <w:r>
        <w:rPr>
          <w:color w:val="000000"/>
          <w:szCs w:val="22"/>
        </w:rPr>
        <w:t>know-</w:t>
      </w:r>
      <w:proofErr w:type="gramStart"/>
      <w:r>
        <w:rPr>
          <w:color w:val="000000"/>
          <w:szCs w:val="22"/>
        </w:rPr>
        <w:t>how which are developed in the project period and documented as d</w:t>
      </w:r>
      <w:r w:rsidRPr="00DE60C0">
        <w:rPr>
          <w:color w:val="000000"/>
          <w:szCs w:val="22"/>
        </w:rPr>
        <w:t>eliverables and information</w:t>
      </w:r>
      <w:proofErr w:type="gramEnd"/>
      <w:r>
        <w:rPr>
          <w:color w:val="000000"/>
          <w:szCs w:val="22"/>
        </w:rPr>
        <w:t xml:space="preserve"> is </w:t>
      </w:r>
      <w:r w:rsidRPr="00DE60C0">
        <w:rPr>
          <w:color w:val="000000"/>
          <w:szCs w:val="22"/>
        </w:rPr>
        <w:t xml:space="preserve">used to define </w:t>
      </w:r>
      <w:r>
        <w:rPr>
          <w:color w:val="000000"/>
          <w:szCs w:val="22"/>
        </w:rPr>
        <w:t xml:space="preserve">engagement strategies. </w:t>
      </w:r>
    </w:p>
    <w:p w14:paraId="516786C3" w14:textId="77777777" w:rsidR="009C5D18" w:rsidRPr="00335D40" w:rsidRDefault="009C5D18" w:rsidP="009C5D18">
      <w:pPr>
        <w:pStyle w:val="Heading2"/>
        <w:numPr>
          <w:ilvl w:val="0"/>
          <w:numId w:val="0"/>
        </w:numPr>
        <w:ind w:left="576" w:hanging="576"/>
      </w:pPr>
      <w:bookmarkStart w:id="70" w:name="_Toc280622167"/>
      <w:r w:rsidRPr="00335D40">
        <w:t>UIIP-NASB (Belarus)</w:t>
      </w:r>
      <w:bookmarkEnd w:id="70"/>
    </w:p>
    <w:p w14:paraId="0BA9B78B" w14:textId="77777777" w:rsidR="009C5D18" w:rsidRPr="00335D40" w:rsidRDefault="009C5D18" w:rsidP="009C5D18">
      <w:r w:rsidRPr="00335D40">
        <w:t xml:space="preserve">UIIP NASB has been communicating with business associations and government bodies to promote ideas of creating business oriented grid infrastructures in several domains (i.e. gas and oil industry, </w:t>
      </w:r>
      <w:proofErr w:type="spellStart"/>
      <w:r w:rsidRPr="00335D40">
        <w:t>nano</w:t>
      </w:r>
      <w:proofErr w:type="spellEnd"/>
      <w:r w:rsidRPr="00335D40">
        <w:t xml:space="preserve"> industry); UIIP NASB was also solving organisational issues around the full implementation of the pay-for-use model in the grid infrastructure of the National Academy of Sciences.</w:t>
      </w:r>
    </w:p>
    <w:p w14:paraId="5CDF4044" w14:textId="7B057547" w:rsidR="008E5CA1" w:rsidRDefault="009C5D18" w:rsidP="009C5D18">
      <w:r w:rsidRPr="00335D40">
        <w:t>Main achievements have been two large Grid/Cloud infrastructure state projects initiated during the reporting period. The pay-for-Use concept and models during next two years will be integrated into national system of funding of the projects using supercomputing technologies as well as into national grid infrastructure information systems. UIIP NASB is welcoming further development of this activity beyond EGI-InSPIRE project and will be participating in such activity implementing the results on the national level.</w:t>
      </w:r>
    </w:p>
    <w:p w14:paraId="391FB69B" w14:textId="77777777" w:rsidR="008E5CA1" w:rsidRDefault="008E5CA1">
      <w:pPr>
        <w:suppressAutoHyphens w:val="0"/>
        <w:spacing w:before="0" w:after="0" w:line="240" w:lineRule="auto"/>
        <w:jc w:val="left"/>
        <w:rPr>
          <w:b/>
          <w:color w:val="365F91" w:themeColor="accent1" w:themeShade="BF"/>
          <w:sz w:val="28"/>
          <w:szCs w:val="28"/>
        </w:rPr>
      </w:pPr>
      <w:r>
        <w:br w:type="page"/>
      </w:r>
    </w:p>
    <w:p w14:paraId="4478DB56" w14:textId="60722194" w:rsidR="00AA3728" w:rsidRPr="00AA3728" w:rsidRDefault="008E5CA1" w:rsidP="00AA3728">
      <w:pPr>
        <w:pStyle w:val="Heading1"/>
        <w:numPr>
          <w:ilvl w:val="0"/>
          <w:numId w:val="0"/>
        </w:numPr>
        <w:ind w:left="432" w:hanging="432"/>
      </w:pPr>
      <w:bookmarkStart w:id="71" w:name="_Toc280622168"/>
      <w:r>
        <w:lastRenderedPageBreak/>
        <w:t>Annex 3</w:t>
      </w:r>
      <w:r w:rsidR="00961A87" w:rsidRPr="00496D69">
        <w:t xml:space="preserve"> – </w:t>
      </w:r>
      <w:r w:rsidR="00AA3728">
        <w:t xml:space="preserve">EGI User </w:t>
      </w:r>
      <w:r w:rsidR="00961A87" w:rsidRPr="00496D69">
        <w:t>SLA Template</w:t>
      </w:r>
      <w:bookmarkEnd w:id="71"/>
    </w:p>
    <w:p w14:paraId="6B835392" w14:textId="77777777" w:rsidR="00AA3728" w:rsidRPr="00C81B9B" w:rsidRDefault="00AA3728" w:rsidP="00AA3728">
      <w:pPr>
        <w:spacing w:line="240" w:lineRule="auto"/>
        <w:rPr>
          <w:rFonts w:cs="Open Sans"/>
        </w:rPr>
      </w:pPr>
      <w:r w:rsidRPr="00C81B9B">
        <w:rPr>
          <w:rFonts w:cs="Open Sans"/>
        </w:rPr>
        <w:t xml:space="preserve">This agreement is made between </w:t>
      </w:r>
      <w:r w:rsidRPr="00897EFC">
        <w:rPr>
          <w:rFonts w:cs="Open Sans"/>
        </w:rPr>
        <w:t>EGI.eu</w:t>
      </w:r>
      <w:r w:rsidRPr="00C81B9B">
        <w:rPr>
          <w:rFonts w:cs="Open Sans"/>
        </w:rPr>
        <w:t xml:space="preserve"> (the Provider) and </w:t>
      </w:r>
      <w:r>
        <w:rPr>
          <w:rFonts w:cs="Open Sans"/>
          <w:color w:val="FF0000"/>
        </w:rPr>
        <w:t>[VO name]</w:t>
      </w:r>
      <w:r w:rsidRPr="00C81B9B">
        <w:rPr>
          <w:rFonts w:cs="Open Sans"/>
        </w:rPr>
        <w:t xml:space="preserve"> (the Customer) to cover the provision and support of the service as described hereafter. The relevant contacts and representatives may be found in section 8.1.</w:t>
      </w:r>
    </w:p>
    <w:p w14:paraId="282A065F" w14:textId="77777777" w:rsidR="00AA3728" w:rsidRPr="00C81B9B" w:rsidRDefault="00AA3728" w:rsidP="00AA3728">
      <w:pPr>
        <w:spacing w:line="240" w:lineRule="auto"/>
        <w:rPr>
          <w:rFonts w:cs="Open Sans"/>
        </w:rPr>
      </w:pPr>
    </w:p>
    <w:p w14:paraId="6F432793" w14:textId="77777777" w:rsidR="00AA3728" w:rsidRPr="00C81B9B" w:rsidRDefault="00AA3728" w:rsidP="00AA3728">
      <w:pPr>
        <w:spacing w:line="240" w:lineRule="auto"/>
        <w:rPr>
          <w:rFonts w:cs="Open Sans"/>
        </w:rPr>
      </w:pPr>
      <w:r>
        <w:rPr>
          <w:rFonts w:cs="Open Sans"/>
          <w:color w:val="FF0000"/>
        </w:rPr>
        <w:t>[VO name]</w:t>
      </w:r>
      <w:r w:rsidRPr="00C81B9B">
        <w:rPr>
          <w:rFonts w:cs="Open Sans"/>
        </w:rPr>
        <w:t xml:space="preserve"> is a consortium represented </w:t>
      </w:r>
      <w:proofErr w:type="gramStart"/>
      <w:r w:rsidRPr="00C81B9B">
        <w:rPr>
          <w:rFonts w:cs="Open Sans"/>
        </w:rPr>
        <w:t>by:</w:t>
      </w:r>
      <w:proofErr w:type="gramEnd"/>
      <w:r w:rsidRPr="00C81B9B">
        <w:rPr>
          <w:rFonts w:cs="Open Sans"/>
        </w:rPr>
        <w:t xml:space="preserve"> </w:t>
      </w:r>
    </w:p>
    <w:p w14:paraId="7E523406" w14:textId="77777777" w:rsidR="00AA3728" w:rsidRPr="00C81B9B" w:rsidRDefault="00AA3728" w:rsidP="001E30CE">
      <w:pPr>
        <w:keepLines/>
        <w:widowControl w:val="0"/>
        <w:numPr>
          <w:ilvl w:val="0"/>
          <w:numId w:val="43"/>
        </w:numPr>
        <w:spacing w:line="240" w:lineRule="auto"/>
        <w:rPr>
          <w:rFonts w:cs="Open Sans"/>
          <w:color w:val="FF0000"/>
        </w:rPr>
      </w:pPr>
      <w:r>
        <w:rPr>
          <w:rFonts w:cs="Open Sans"/>
          <w:color w:val="FF0000"/>
        </w:rPr>
        <w:t>[Institute name]</w:t>
      </w:r>
    </w:p>
    <w:p w14:paraId="32A2D3AD" w14:textId="77777777" w:rsidR="00AA3728" w:rsidRPr="00C81B9B" w:rsidRDefault="00AA3728" w:rsidP="00AA3728">
      <w:pPr>
        <w:spacing w:line="240" w:lineRule="auto"/>
        <w:rPr>
          <w:rFonts w:cs="Open Sans"/>
        </w:rPr>
      </w:pPr>
    </w:p>
    <w:p w14:paraId="2B9F5350" w14:textId="77777777" w:rsidR="00AA3728" w:rsidRPr="00431CB0" w:rsidRDefault="00AA3728" w:rsidP="00AA3728">
      <w:pPr>
        <w:spacing w:line="240" w:lineRule="auto"/>
        <w:rPr>
          <w:rFonts w:cs="Open Sans"/>
        </w:rPr>
      </w:pPr>
      <w:r w:rsidRPr="00C81B9B">
        <w:rPr>
          <w:rFonts w:cs="Open Sans"/>
        </w:rPr>
        <w:t xml:space="preserve">This SLA is valid from </w:t>
      </w:r>
      <w:r w:rsidRPr="00C81B9B">
        <w:rPr>
          <w:rFonts w:cs="Open Sans"/>
          <w:b/>
        </w:rPr>
        <w:t>[</w:t>
      </w:r>
      <w:r w:rsidRPr="00C81B9B">
        <w:rPr>
          <w:rFonts w:cs="Open Sans"/>
          <w:b/>
          <w:color w:val="FF0000"/>
        </w:rPr>
        <w:t>START DATE</w:t>
      </w:r>
      <w:r w:rsidRPr="00C81B9B">
        <w:rPr>
          <w:rFonts w:cs="Open Sans"/>
          <w:b/>
        </w:rPr>
        <w:t xml:space="preserve">] </w:t>
      </w:r>
      <w:r w:rsidRPr="00C81B9B">
        <w:rPr>
          <w:rFonts w:cs="Open Sans"/>
        </w:rPr>
        <w:t xml:space="preserve">to </w:t>
      </w:r>
      <w:r w:rsidRPr="00C81B9B">
        <w:rPr>
          <w:rFonts w:cs="Open Sans"/>
          <w:b/>
        </w:rPr>
        <w:t>[</w:t>
      </w:r>
      <w:r w:rsidRPr="00C81B9B">
        <w:rPr>
          <w:rFonts w:cs="Open Sans"/>
          <w:b/>
          <w:color w:val="FF0000"/>
        </w:rPr>
        <w:t>END DATE</w:t>
      </w:r>
      <w:r w:rsidRPr="00C81B9B">
        <w:rPr>
          <w:rFonts w:cs="Open Sans"/>
          <w:b/>
        </w:rPr>
        <w:t>]</w:t>
      </w:r>
      <w:r w:rsidRPr="00C81B9B">
        <w:rPr>
          <w:rFonts w:cs="Open Sans"/>
        </w:rPr>
        <w:t>.</w:t>
      </w:r>
      <w:r w:rsidRPr="00431CB0">
        <w:rPr>
          <w:rFonts w:cs="Open Sans"/>
        </w:rPr>
        <w:t xml:space="preserve"> </w:t>
      </w:r>
    </w:p>
    <w:p w14:paraId="1A4BF822" w14:textId="77777777" w:rsidR="00AA3728" w:rsidRPr="00431CB0" w:rsidRDefault="00AA3728" w:rsidP="00AA3728">
      <w:pPr>
        <w:spacing w:line="240" w:lineRule="auto"/>
        <w:rPr>
          <w:rFonts w:cs="Open Sans"/>
        </w:rPr>
      </w:pPr>
    </w:p>
    <w:p w14:paraId="6F7B028C" w14:textId="77777777" w:rsidR="00AA3728" w:rsidRPr="00431CB0" w:rsidRDefault="00AA3728" w:rsidP="00AA3728">
      <w:pPr>
        <w:spacing w:line="240" w:lineRule="auto"/>
        <w:rPr>
          <w:rFonts w:cs="Open Sans"/>
        </w:rPr>
      </w:pPr>
      <w:r w:rsidRPr="00431CB0">
        <w:rPr>
          <w:rFonts w:cs="Open Sans"/>
        </w:rPr>
        <w:t xml:space="preserve">The </w:t>
      </w:r>
      <w:r>
        <w:rPr>
          <w:rFonts w:cs="Open Sans"/>
        </w:rPr>
        <w:t>S</w:t>
      </w:r>
      <w:r w:rsidRPr="00431CB0">
        <w:rPr>
          <w:rFonts w:cs="Open Sans"/>
        </w:rPr>
        <w:t>LA is a document discussed and approved between the customer, and the</w:t>
      </w:r>
      <w:r>
        <w:rPr>
          <w:rFonts w:cs="Open Sans"/>
        </w:rPr>
        <w:t xml:space="preserve"> provider</w:t>
      </w:r>
      <w:r w:rsidRPr="00431CB0">
        <w:rPr>
          <w:rFonts w:cs="Open Sans"/>
        </w:rPr>
        <w:t>.</w:t>
      </w:r>
    </w:p>
    <w:p w14:paraId="5D1D98AA" w14:textId="77777777" w:rsidR="00AA3728" w:rsidRPr="00431CB0" w:rsidRDefault="00AA3728" w:rsidP="00AA3728">
      <w:pPr>
        <w:spacing w:line="240" w:lineRule="auto"/>
        <w:rPr>
          <w:rFonts w:cs="Open Sans"/>
        </w:rPr>
      </w:pPr>
    </w:p>
    <w:p w14:paraId="5376897F" w14:textId="77777777" w:rsidR="00AA3728" w:rsidRDefault="00AA3728" w:rsidP="00AA3728">
      <w:pPr>
        <w:spacing w:line="240" w:lineRule="auto"/>
        <w:rPr>
          <w:rFonts w:cs="Open Sans"/>
        </w:rPr>
      </w:pPr>
      <w:r w:rsidRPr="00431CB0">
        <w:rPr>
          <w:rFonts w:cs="Open Sans"/>
        </w:rPr>
        <w:t>Amendments, comments and suggestions must be addressed to</w:t>
      </w:r>
      <w:r w:rsidRPr="00431CB0">
        <w:rPr>
          <w:rFonts w:cs="Open Sans"/>
          <w:b/>
        </w:rPr>
        <w:t xml:space="preserve"> </w:t>
      </w:r>
      <w:r w:rsidRPr="00431CB0">
        <w:rPr>
          <w:rFonts w:cs="Open Sans"/>
        </w:rPr>
        <w:t>the Customer contact given to the Provider (see section 8.1).</w:t>
      </w:r>
    </w:p>
    <w:p w14:paraId="0585C1E1" w14:textId="77777777" w:rsidR="00AA3728" w:rsidRDefault="00AA3728" w:rsidP="00AA3728">
      <w:pPr>
        <w:spacing w:line="240" w:lineRule="auto"/>
        <w:rPr>
          <w:rFonts w:cs="Open Sans"/>
        </w:rPr>
      </w:pPr>
    </w:p>
    <w:p w14:paraId="776B8810" w14:textId="77777777" w:rsidR="00AA3728" w:rsidRDefault="00AA3728" w:rsidP="00AA3728">
      <w:pPr>
        <w:spacing w:line="240" w:lineRule="auto"/>
      </w:pPr>
      <w:r w:rsidRPr="00706BDE">
        <w:t>If Customer needs to use resources outside above</w:t>
      </w:r>
      <w:r>
        <w:t xml:space="preserve"> the</w:t>
      </w:r>
      <w:r w:rsidRPr="00706BDE">
        <w:t xml:space="preserve"> mentioned dates, </w:t>
      </w:r>
      <w:r>
        <w:t xml:space="preserve">a </w:t>
      </w:r>
      <w:r w:rsidRPr="00706BDE">
        <w:t>new SLA must be requested.</w:t>
      </w:r>
    </w:p>
    <w:p w14:paraId="734FB7E8" w14:textId="77777777" w:rsidR="00AA3728" w:rsidRDefault="00AA3728" w:rsidP="00AA3728">
      <w:pPr>
        <w:spacing w:line="240" w:lineRule="auto"/>
        <w:rPr>
          <w:rFonts w:cs="Open Sans"/>
        </w:rPr>
      </w:pPr>
      <w:r>
        <w:rPr>
          <w:rFonts w:cs="Open Sans"/>
        </w:rPr>
        <w:t xml:space="preserve">The Agreement can be </w:t>
      </w:r>
      <w:r w:rsidRPr="00B8035E">
        <w:rPr>
          <w:rFonts w:cs="Open Sans"/>
        </w:rPr>
        <w:t>terminate</w:t>
      </w:r>
      <w:r>
        <w:rPr>
          <w:rFonts w:cs="Open Sans"/>
        </w:rPr>
        <w:t>d</w:t>
      </w:r>
      <w:r w:rsidRPr="00B8035E">
        <w:rPr>
          <w:rFonts w:cs="Open Sans"/>
        </w:rPr>
        <w:t xml:space="preserve"> </w:t>
      </w:r>
      <w:r>
        <w:rPr>
          <w:rFonts w:cs="Open Sans"/>
        </w:rPr>
        <w:t>at any time i</w:t>
      </w:r>
      <w:r w:rsidRPr="00B8035E">
        <w:rPr>
          <w:rFonts w:cs="Open Sans"/>
        </w:rPr>
        <w:t>f parties agree to end the Agreement</w:t>
      </w:r>
      <w:r>
        <w:rPr>
          <w:rFonts w:cs="Open Sans"/>
        </w:rPr>
        <w:t>.</w:t>
      </w:r>
    </w:p>
    <w:p w14:paraId="544F4746" w14:textId="77777777" w:rsidR="00AA3728" w:rsidRPr="00B8035E" w:rsidRDefault="00AA3728" w:rsidP="00AA3728">
      <w:pPr>
        <w:spacing w:line="240" w:lineRule="auto"/>
        <w:rPr>
          <w:rFonts w:cs="Open Sans"/>
        </w:rPr>
      </w:pPr>
    </w:p>
    <w:p w14:paraId="006E3C59" w14:textId="77777777" w:rsidR="00AA3728" w:rsidRPr="00706BDE" w:rsidRDefault="00AA3728" w:rsidP="00AA3728">
      <w:pPr>
        <w:spacing w:line="240" w:lineRule="auto"/>
        <w:rPr>
          <w:lang w:eastAsia="en-GB"/>
        </w:rPr>
      </w:pPr>
      <w:r>
        <w:rPr>
          <w:lang w:eastAsia="en-GB"/>
        </w:rPr>
        <w:t>The Provider</w:t>
      </w:r>
      <w:r w:rsidRPr="001910B6">
        <w:rPr>
          <w:lang w:eastAsia="en-GB"/>
        </w:rPr>
        <w:t xml:space="preserve"> retains right to introduce changes to the infrastructure. If Customer does not accept</w:t>
      </w:r>
      <w:r>
        <w:rPr>
          <w:lang w:eastAsia="en-GB"/>
        </w:rPr>
        <w:t xml:space="preserve"> the</w:t>
      </w:r>
      <w:r w:rsidRPr="001910B6">
        <w:rPr>
          <w:lang w:eastAsia="en-GB"/>
        </w:rPr>
        <w:t xml:space="preserve"> changes, the SLA can be terminated. </w:t>
      </w:r>
    </w:p>
    <w:p w14:paraId="200DD5BC" w14:textId="77777777" w:rsidR="00AA3728" w:rsidRPr="00431CB0" w:rsidRDefault="00AA3728" w:rsidP="00AA3728">
      <w:pPr>
        <w:rPr>
          <w:rFonts w:cs="Open Sans"/>
        </w:rPr>
      </w:pPr>
    </w:p>
    <w:p w14:paraId="59B5E103" w14:textId="1B9BEDF1" w:rsidR="00AA3728" w:rsidRPr="00EC6924" w:rsidRDefault="00EC6924" w:rsidP="00EC6924">
      <w:pPr>
        <w:rPr>
          <w:b/>
          <w:color w:val="1F497D" w:themeColor="text2"/>
          <w:sz w:val="28"/>
        </w:rPr>
      </w:pPr>
      <w:bookmarkStart w:id="72" w:name="_Toc403992922"/>
      <w:r>
        <w:rPr>
          <w:b/>
          <w:color w:val="1F497D" w:themeColor="text2"/>
          <w:sz w:val="28"/>
        </w:rPr>
        <w:t xml:space="preserve">1. </w:t>
      </w:r>
      <w:r w:rsidR="00AA3728" w:rsidRPr="00EC6924">
        <w:rPr>
          <w:b/>
          <w:color w:val="1F497D" w:themeColor="text2"/>
          <w:sz w:val="28"/>
        </w:rPr>
        <w:t>Scope and description of the services</w:t>
      </w:r>
      <w:bookmarkEnd w:id="72"/>
    </w:p>
    <w:p w14:paraId="7E9C5C9A" w14:textId="0715F6BB" w:rsidR="00AA3728" w:rsidRPr="00AA3728" w:rsidRDefault="00AA3728" w:rsidP="00AA3728">
      <w:pPr>
        <w:spacing w:line="240" w:lineRule="auto"/>
        <w:rPr>
          <w:rFonts w:ascii="Calibri" w:hAnsi="Calibri" w:cs="Open Sans"/>
        </w:rPr>
      </w:pPr>
      <w:r w:rsidRPr="00AA3728">
        <w:rPr>
          <w:rFonts w:ascii="Calibri" w:hAnsi="Calibri" w:cs="Open Sans"/>
        </w:rPr>
        <w:t xml:space="preserve">This SLA applies to </w:t>
      </w:r>
      <w:r w:rsidRPr="00AA3728">
        <w:rPr>
          <w:rFonts w:ascii="Calibri" w:hAnsi="Calibri"/>
          <w:color w:val="FF0000"/>
        </w:rPr>
        <w:t>High-Throughput Computing Platform/</w:t>
      </w:r>
      <w:r w:rsidRPr="00AA3728">
        <w:rPr>
          <w:rFonts w:ascii="Calibri" w:hAnsi="Calibri" w:cs="Open Sans"/>
          <w:color w:val="FF0000"/>
        </w:rPr>
        <w:t>Cloud Computing Platform</w:t>
      </w:r>
      <w:r w:rsidRPr="00AA3728">
        <w:rPr>
          <w:rFonts w:ascii="Calibri" w:hAnsi="Calibri" w:cs="Open Sans"/>
        </w:rPr>
        <w:t xml:space="preserve"> services.</w:t>
      </w:r>
    </w:p>
    <w:p w14:paraId="4F9988EA" w14:textId="77777777" w:rsidR="00AA3728" w:rsidRPr="00AA3728" w:rsidRDefault="00AA3728" w:rsidP="00AA3728">
      <w:pPr>
        <w:pStyle w:val="NormalWeb"/>
        <w:spacing w:before="40" w:beforeAutospacing="0" w:after="40" w:afterAutospacing="0"/>
        <w:rPr>
          <w:rFonts w:ascii="Calibri" w:hAnsi="Calibri" w:cs="Open Sans"/>
          <w:sz w:val="22"/>
          <w:szCs w:val="22"/>
        </w:rPr>
      </w:pPr>
      <w:r w:rsidRPr="00AA3728">
        <w:rPr>
          <w:rFonts w:ascii="Calibri" w:hAnsi="Calibri" w:cs="Open Sans"/>
          <w:sz w:val="22"/>
          <w:szCs w:val="22"/>
        </w:rPr>
        <w:t>This service is provided with following parameters:</w:t>
      </w:r>
    </w:p>
    <w:p w14:paraId="50265458" w14:textId="77777777" w:rsidR="00AA3728" w:rsidRPr="00AA3728" w:rsidRDefault="00AA3728" w:rsidP="001E30CE">
      <w:pPr>
        <w:keepLines/>
        <w:widowControl w:val="0"/>
        <w:numPr>
          <w:ilvl w:val="0"/>
          <w:numId w:val="39"/>
        </w:numPr>
        <w:spacing w:line="240" w:lineRule="auto"/>
        <w:rPr>
          <w:rFonts w:ascii="Calibri" w:hAnsi="Calibri"/>
          <w:color w:val="FF0000"/>
        </w:rPr>
      </w:pPr>
      <w:r w:rsidRPr="00AA3728">
        <w:rPr>
          <w:rFonts w:ascii="Calibri" w:hAnsi="Calibri"/>
          <w:color w:val="FF0000"/>
        </w:rPr>
        <w:t xml:space="preserve">Virtual Machines: </w:t>
      </w:r>
    </w:p>
    <w:p w14:paraId="5A46095D" w14:textId="77777777" w:rsidR="00AA3728" w:rsidRPr="00AA3728" w:rsidRDefault="00AA3728" w:rsidP="001E30CE">
      <w:pPr>
        <w:keepLines/>
        <w:widowControl w:val="0"/>
        <w:numPr>
          <w:ilvl w:val="0"/>
          <w:numId w:val="39"/>
        </w:numPr>
        <w:spacing w:line="240" w:lineRule="auto"/>
        <w:rPr>
          <w:rFonts w:ascii="Calibri" w:hAnsi="Calibri"/>
          <w:color w:val="FF0000"/>
        </w:rPr>
      </w:pPr>
      <w:r w:rsidRPr="00AA3728">
        <w:rPr>
          <w:rFonts w:ascii="Calibri" w:hAnsi="Calibri"/>
          <w:color w:val="FF0000"/>
        </w:rPr>
        <w:t xml:space="preserve">CPU's: </w:t>
      </w:r>
    </w:p>
    <w:p w14:paraId="397D1411" w14:textId="4BE22567" w:rsidR="00AA3728" w:rsidRPr="00AA3728" w:rsidRDefault="00AA3728" w:rsidP="001E30CE">
      <w:pPr>
        <w:keepLines/>
        <w:widowControl w:val="0"/>
        <w:numPr>
          <w:ilvl w:val="0"/>
          <w:numId w:val="39"/>
        </w:numPr>
        <w:spacing w:line="240" w:lineRule="auto"/>
        <w:rPr>
          <w:rStyle w:val="CommentReference"/>
          <w:rFonts w:ascii="Calibri" w:hAnsi="Calibri"/>
          <w:color w:val="FF0000"/>
          <w:sz w:val="22"/>
          <w:szCs w:val="24"/>
        </w:rPr>
      </w:pPr>
      <w:r w:rsidRPr="00AA3728">
        <w:rPr>
          <w:rFonts w:ascii="Calibri" w:hAnsi="Calibri"/>
          <w:color w:val="FF0000"/>
        </w:rPr>
        <w:t xml:space="preserve">Memory: </w:t>
      </w:r>
    </w:p>
    <w:p w14:paraId="46293E07" w14:textId="51E5669C" w:rsidR="00AA3728" w:rsidRPr="00AA3728" w:rsidRDefault="00AA3728" w:rsidP="001E30CE">
      <w:pPr>
        <w:keepLines/>
        <w:widowControl w:val="0"/>
        <w:numPr>
          <w:ilvl w:val="0"/>
          <w:numId w:val="39"/>
        </w:numPr>
        <w:spacing w:line="240" w:lineRule="auto"/>
        <w:rPr>
          <w:rFonts w:ascii="Calibri" w:hAnsi="Calibri"/>
          <w:color w:val="FF0000"/>
        </w:rPr>
      </w:pPr>
      <w:r w:rsidRPr="00AA3728">
        <w:rPr>
          <w:rFonts w:ascii="Calibri" w:hAnsi="Calibri"/>
          <w:color w:val="FF0000"/>
        </w:rPr>
        <w:t xml:space="preserve">Virtual Organization:  </w:t>
      </w:r>
    </w:p>
    <w:p w14:paraId="76E06345" w14:textId="77777777" w:rsidR="00EC6924" w:rsidRDefault="00EC6924" w:rsidP="00EC6924">
      <w:pPr>
        <w:rPr>
          <w:b/>
          <w:color w:val="1F497D" w:themeColor="text2"/>
          <w:sz w:val="28"/>
        </w:rPr>
      </w:pPr>
      <w:bookmarkStart w:id="73" w:name="_Toc403992923"/>
    </w:p>
    <w:p w14:paraId="4B5F72AB" w14:textId="4803E96D" w:rsidR="00AA3728" w:rsidRPr="00EC6924" w:rsidRDefault="00EC6924" w:rsidP="00EC6924">
      <w:pPr>
        <w:rPr>
          <w:b/>
          <w:color w:val="1F497D" w:themeColor="text2"/>
          <w:sz w:val="28"/>
        </w:rPr>
      </w:pPr>
      <w:r>
        <w:rPr>
          <w:b/>
          <w:color w:val="1F497D" w:themeColor="text2"/>
          <w:sz w:val="28"/>
        </w:rPr>
        <w:t xml:space="preserve">2. </w:t>
      </w:r>
      <w:r w:rsidR="00AA3728" w:rsidRPr="00EC6924">
        <w:rPr>
          <w:b/>
          <w:color w:val="1F497D" w:themeColor="text2"/>
          <w:sz w:val="28"/>
        </w:rPr>
        <w:t>Service hours and exceptions</w:t>
      </w:r>
      <w:bookmarkEnd w:id="73"/>
    </w:p>
    <w:p w14:paraId="27BEEADB" w14:textId="77777777" w:rsidR="00AA3728" w:rsidRPr="0017756D" w:rsidRDefault="00AA3728" w:rsidP="00AA3728">
      <w:pPr>
        <w:rPr>
          <w:rFonts w:cs="Open Sans"/>
        </w:rPr>
      </w:pPr>
      <w:r w:rsidRPr="0017756D">
        <w:rPr>
          <w:rFonts w:cs="Open Sans"/>
        </w:rPr>
        <w:t>The service operates during the following hours:</w:t>
      </w:r>
    </w:p>
    <w:p w14:paraId="7CDA34F6" w14:textId="689C1927" w:rsidR="00AA3728" w:rsidRPr="0017756D" w:rsidRDefault="00AA3728" w:rsidP="00AA3728">
      <w:pPr>
        <w:rPr>
          <w:rFonts w:cs="Open Sans"/>
        </w:rPr>
      </w:pPr>
      <w:r w:rsidRPr="0017756D">
        <w:rPr>
          <w:rFonts w:cs="Open Sans"/>
        </w:rPr>
        <w:t xml:space="preserve">Twenty four hours a day, seven days a week, 365 days a year. </w:t>
      </w:r>
    </w:p>
    <w:p w14:paraId="5A2EB20F" w14:textId="77777777" w:rsidR="00AA3728" w:rsidRPr="0017756D" w:rsidRDefault="00AA3728" w:rsidP="00AA3728">
      <w:pPr>
        <w:rPr>
          <w:rFonts w:cs="Open Sans"/>
        </w:rPr>
      </w:pPr>
      <w:r w:rsidRPr="0017756D">
        <w:rPr>
          <w:rFonts w:cs="Open Sans"/>
        </w:rPr>
        <w:t>The following exceptions apply:</w:t>
      </w:r>
    </w:p>
    <w:p w14:paraId="4C71CA7B" w14:textId="77777777" w:rsidR="00AA3728" w:rsidRPr="0017756D" w:rsidRDefault="00AA3728" w:rsidP="001E30CE">
      <w:pPr>
        <w:keepLines/>
        <w:widowControl w:val="0"/>
        <w:numPr>
          <w:ilvl w:val="0"/>
          <w:numId w:val="37"/>
        </w:numPr>
        <w:spacing w:line="240" w:lineRule="auto"/>
        <w:rPr>
          <w:rFonts w:cs="Open Sans"/>
        </w:rPr>
      </w:pPr>
      <w:r w:rsidRPr="0017756D">
        <w:rPr>
          <w:rFonts w:cs="Open Sans"/>
        </w:rPr>
        <w:t>Planned maintenance windows or interruptions.</w:t>
      </w:r>
    </w:p>
    <w:p w14:paraId="4471B324" w14:textId="77777777" w:rsidR="00AA3728" w:rsidRDefault="00AA3728" w:rsidP="00AA3728">
      <w:pPr>
        <w:ind w:left="720"/>
        <w:rPr>
          <w:rFonts w:cs="Open Sans"/>
        </w:rPr>
      </w:pPr>
      <w:r w:rsidRPr="0017756D">
        <w:rPr>
          <w:rFonts w:cs="Open Sans"/>
        </w:rPr>
        <w:t>To be communicated</w:t>
      </w:r>
      <w:r>
        <w:rPr>
          <w:rFonts w:cs="Open Sans"/>
        </w:rPr>
        <w:t xml:space="preserve"> (e-mail notification)</w:t>
      </w:r>
      <w:r w:rsidRPr="0017756D">
        <w:rPr>
          <w:rFonts w:cs="Open Sans"/>
        </w:rPr>
        <w:t xml:space="preserve"> in a timely manner i.e. 24 hours before, </w:t>
      </w:r>
      <w:r>
        <w:rPr>
          <w:rFonts w:cs="Open Sans"/>
        </w:rPr>
        <w:t xml:space="preserve">through the declaration of the </w:t>
      </w:r>
      <w:r w:rsidRPr="0017756D">
        <w:rPr>
          <w:rFonts w:cs="Open Sans"/>
        </w:rPr>
        <w:t>maintenance</w:t>
      </w:r>
      <w:r>
        <w:rPr>
          <w:rFonts w:cs="Open Sans"/>
        </w:rPr>
        <w:t xml:space="preserve"> in GOC DB [GDB]</w:t>
      </w:r>
      <w:r w:rsidRPr="0017756D">
        <w:rPr>
          <w:rFonts w:cs="Open Sans"/>
        </w:rPr>
        <w:t xml:space="preserve">. </w:t>
      </w:r>
    </w:p>
    <w:p w14:paraId="58F2397A" w14:textId="77777777" w:rsidR="00AA3728" w:rsidRPr="00A7671B" w:rsidRDefault="00AA3728" w:rsidP="00AA3728">
      <w:pPr>
        <w:ind w:left="720"/>
        <w:rPr>
          <w:rFonts w:cs="Open Sans"/>
        </w:rPr>
      </w:pPr>
      <w:r w:rsidRPr="0017756D">
        <w:rPr>
          <w:rFonts w:cs="Open Sans"/>
        </w:rPr>
        <w:t>Typical duration is up to 24 hours otherwise needs to be justified.</w:t>
      </w:r>
    </w:p>
    <w:p w14:paraId="5F93EF82" w14:textId="77777777" w:rsidR="00AA3728" w:rsidRPr="00431CB0" w:rsidRDefault="00AA3728" w:rsidP="00AA3728">
      <w:pPr>
        <w:rPr>
          <w:rFonts w:cs="Open Sans"/>
        </w:rPr>
      </w:pPr>
    </w:p>
    <w:p w14:paraId="49584789" w14:textId="591EE140" w:rsidR="00AA3728" w:rsidRPr="00EC6924" w:rsidRDefault="00EC6924" w:rsidP="00EC6924">
      <w:pPr>
        <w:rPr>
          <w:b/>
          <w:color w:val="1F497D" w:themeColor="text2"/>
          <w:sz w:val="28"/>
        </w:rPr>
      </w:pPr>
      <w:bookmarkStart w:id="74" w:name="_Toc403992924"/>
      <w:r>
        <w:rPr>
          <w:b/>
          <w:color w:val="1F497D" w:themeColor="text2"/>
          <w:sz w:val="28"/>
        </w:rPr>
        <w:t xml:space="preserve">3. </w:t>
      </w:r>
      <w:r w:rsidR="00AA3728" w:rsidRPr="00EC6924">
        <w:rPr>
          <w:b/>
          <w:color w:val="1F497D" w:themeColor="text2"/>
          <w:sz w:val="28"/>
        </w:rPr>
        <w:t>Services components and dependencies</w:t>
      </w:r>
      <w:bookmarkEnd w:id="74"/>
    </w:p>
    <w:p w14:paraId="5ABD2F88" w14:textId="77777777" w:rsidR="00AA3728" w:rsidRDefault="00AA3728" w:rsidP="00AA3728">
      <w:pPr>
        <w:spacing w:line="240" w:lineRule="auto"/>
      </w:pPr>
      <w:r>
        <w:t>The basic components of the service are:</w:t>
      </w:r>
    </w:p>
    <w:p w14:paraId="26D5494D" w14:textId="77777777" w:rsidR="00AA3728" w:rsidRPr="00E36740" w:rsidRDefault="00AA3728" w:rsidP="001E30CE">
      <w:pPr>
        <w:keepLines/>
        <w:widowControl w:val="0"/>
        <w:numPr>
          <w:ilvl w:val="0"/>
          <w:numId w:val="43"/>
        </w:numPr>
        <w:spacing w:line="240" w:lineRule="auto"/>
        <w:rPr>
          <w:color w:val="FF0000"/>
        </w:rPr>
      </w:pPr>
      <w:r w:rsidRPr="00E36740">
        <w:rPr>
          <w:color w:val="FF0000"/>
        </w:rPr>
        <w:t>Cloud compute</w:t>
      </w:r>
    </w:p>
    <w:p w14:paraId="5F69E118" w14:textId="77777777" w:rsidR="00AA3728" w:rsidRPr="00E36740" w:rsidRDefault="00AA3728" w:rsidP="001E30CE">
      <w:pPr>
        <w:keepLines/>
        <w:widowControl w:val="0"/>
        <w:numPr>
          <w:ilvl w:val="0"/>
          <w:numId w:val="43"/>
        </w:numPr>
        <w:spacing w:line="240" w:lineRule="auto"/>
        <w:rPr>
          <w:color w:val="FF0000"/>
        </w:rPr>
      </w:pPr>
      <w:r w:rsidRPr="00E36740">
        <w:rPr>
          <w:color w:val="FF0000"/>
        </w:rPr>
        <w:t>Cloud storage</w:t>
      </w:r>
    </w:p>
    <w:p w14:paraId="7BED328D" w14:textId="77777777" w:rsidR="00AA3728" w:rsidRPr="00E36740" w:rsidRDefault="00AA3728" w:rsidP="001E30CE">
      <w:pPr>
        <w:keepLines/>
        <w:widowControl w:val="0"/>
        <w:numPr>
          <w:ilvl w:val="0"/>
          <w:numId w:val="43"/>
        </w:numPr>
        <w:spacing w:line="240" w:lineRule="auto"/>
        <w:rPr>
          <w:color w:val="FF0000"/>
        </w:rPr>
      </w:pPr>
      <w:r w:rsidRPr="00E36740">
        <w:rPr>
          <w:color w:val="FF0000"/>
        </w:rPr>
        <w:t>Grid compute</w:t>
      </w:r>
    </w:p>
    <w:p w14:paraId="55B94D72" w14:textId="77777777" w:rsidR="00AA3728" w:rsidRPr="00E36740" w:rsidRDefault="00AA3728" w:rsidP="001E30CE">
      <w:pPr>
        <w:keepLines/>
        <w:widowControl w:val="0"/>
        <w:numPr>
          <w:ilvl w:val="0"/>
          <w:numId w:val="43"/>
        </w:numPr>
        <w:spacing w:line="240" w:lineRule="auto"/>
        <w:rPr>
          <w:color w:val="FF0000"/>
        </w:rPr>
      </w:pPr>
      <w:r w:rsidRPr="00E36740">
        <w:rPr>
          <w:color w:val="FF0000"/>
        </w:rPr>
        <w:t>Grid storage</w:t>
      </w:r>
    </w:p>
    <w:p w14:paraId="40DD02EE" w14:textId="77777777" w:rsidR="00AA3728" w:rsidRDefault="00AA3728" w:rsidP="001E30CE">
      <w:pPr>
        <w:keepLines/>
        <w:widowControl w:val="0"/>
        <w:numPr>
          <w:ilvl w:val="0"/>
          <w:numId w:val="43"/>
        </w:numPr>
        <w:spacing w:line="240" w:lineRule="auto"/>
      </w:pPr>
      <w:r>
        <w:t>Accounting Portal</w:t>
      </w:r>
    </w:p>
    <w:p w14:paraId="79C6293E" w14:textId="77777777" w:rsidR="00AA3728" w:rsidRDefault="00AA3728" w:rsidP="001E30CE">
      <w:pPr>
        <w:keepLines/>
        <w:widowControl w:val="0"/>
        <w:numPr>
          <w:ilvl w:val="0"/>
          <w:numId w:val="43"/>
        </w:numPr>
        <w:spacing w:line="240" w:lineRule="auto"/>
      </w:pPr>
      <w:r>
        <w:lastRenderedPageBreak/>
        <w:t xml:space="preserve">Accounting Repository  </w:t>
      </w:r>
    </w:p>
    <w:p w14:paraId="422925FC" w14:textId="77777777" w:rsidR="00AA3728" w:rsidRDefault="00AA3728" w:rsidP="001E30CE">
      <w:pPr>
        <w:keepLines/>
        <w:widowControl w:val="0"/>
        <w:numPr>
          <w:ilvl w:val="0"/>
          <w:numId w:val="43"/>
        </w:numPr>
        <w:spacing w:line="240" w:lineRule="auto"/>
      </w:pPr>
      <w:r>
        <w:t>Monitoring (operational only)</w:t>
      </w:r>
    </w:p>
    <w:p w14:paraId="3FA31521" w14:textId="77777777" w:rsidR="00AA3728" w:rsidRDefault="00AA3728" w:rsidP="00AA3728">
      <w:pPr>
        <w:spacing w:line="240" w:lineRule="auto"/>
      </w:pPr>
    </w:p>
    <w:p w14:paraId="6E6E71FF" w14:textId="77777777" w:rsidR="00AA3728" w:rsidRDefault="00AA3728" w:rsidP="00AA3728">
      <w:pPr>
        <w:spacing w:line="240" w:lineRule="auto"/>
      </w:pPr>
      <w:r>
        <w:t xml:space="preserve">Note: Please note that </w:t>
      </w:r>
      <w:proofErr w:type="gramStart"/>
      <w:r>
        <w:t>following components are provided by third parties outside of control of EGI.eu</w:t>
      </w:r>
      <w:proofErr w:type="gramEnd"/>
      <w:r>
        <w:t>:</w:t>
      </w:r>
    </w:p>
    <w:p w14:paraId="1E1829C4" w14:textId="77777777" w:rsidR="00AA3728" w:rsidRPr="00AA3728" w:rsidRDefault="00AA3728" w:rsidP="001E30CE">
      <w:pPr>
        <w:keepLines/>
        <w:widowControl w:val="0"/>
        <w:numPr>
          <w:ilvl w:val="0"/>
          <w:numId w:val="44"/>
        </w:numPr>
        <w:spacing w:line="240" w:lineRule="auto"/>
      </w:pPr>
      <w:r>
        <w:t xml:space="preserve">Monitoring of </w:t>
      </w:r>
      <w:r>
        <w:rPr>
          <w:color w:val="FF0000"/>
        </w:rPr>
        <w:t>[</w:t>
      </w:r>
      <w:r w:rsidRPr="005B15EE">
        <w:rPr>
          <w:color w:val="FF0000"/>
        </w:rPr>
        <w:t>VO</w:t>
      </w:r>
      <w:r>
        <w:rPr>
          <w:color w:val="FF0000"/>
        </w:rPr>
        <w:t xml:space="preserve"> name]</w:t>
      </w:r>
    </w:p>
    <w:p w14:paraId="6EEC48B2" w14:textId="77777777" w:rsidR="00AA3728" w:rsidRPr="00452315" w:rsidRDefault="00AA3728" w:rsidP="00AA3728">
      <w:pPr>
        <w:keepLines/>
        <w:widowControl w:val="0"/>
        <w:spacing w:line="240" w:lineRule="auto"/>
      </w:pPr>
    </w:p>
    <w:p w14:paraId="20070DDC" w14:textId="10B4283F" w:rsidR="00AA3728" w:rsidRPr="00EC6924" w:rsidRDefault="00EC6924" w:rsidP="00EC6924">
      <w:pPr>
        <w:rPr>
          <w:b/>
          <w:color w:val="1F497D" w:themeColor="text2"/>
          <w:sz w:val="28"/>
        </w:rPr>
      </w:pPr>
      <w:bookmarkStart w:id="75" w:name="_Toc403992925"/>
      <w:bookmarkStart w:id="76" w:name="id.bd2622a07241"/>
      <w:bookmarkStart w:id="77" w:name="id.105932e7f75c"/>
      <w:r>
        <w:rPr>
          <w:b/>
          <w:color w:val="1F497D" w:themeColor="text2"/>
          <w:sz w:val="28"/>
        </w:rPr>
        <w:t xml:space="preserve">4. </w:t>
      </w:r>
      <w:r w:rsidR="00AA3728" w:rsidRPr="00EC6924">
        <w:rPr>
          <w:b/>
          <w:color w:val="1F497D" w:themeColor="text2"/>
          <w:sz w:val="28"/>
        </w:rPr>
        <w:t>Support</w:t>
      </w:r>
      <w:bookmarkEnd w:id="75"/>
    </w:p>
    <w:p w14:paraId="5264EA20" w14:textId="79ADD2B1" w:rsidR="00AA3728" w:rsidRPr="00431CB0" w:rsidRDefault="00AA3728" w:rsidP="00AA3728">
      <w:pPr>
        <w:spacing w:line="240" w:lineRule="auto"/>
        <w:rPr>
          <w:rFonts w:cs="Open Sans"/>
        </w:rPr>
      </w:pPr>
      <w:r w:rsidRPr="00431CB0">
        <w:rPr>
          <w:rFonts w:cs="Open Sans"/>
        </w:rPr>
        <w:t>The service</w:t>
      </w:r>
      <w:r>
        <w:rPr>
          <w:rFonts w:cs="Open Sans"/>
        </w:rPr>
        <w:t>s covered by the scope of this S</w:t>
      </w:r>
      <w:r w:rsidRPr="00431CB0">
        <w:rPr>
          <w:rFonts w:cs="Open Sans"/>
        </w:rPr>
        <w:t>LA are provided with the following level of support.</w:t>
      </w:r>
    </w:p>
    <w:p w14:paraId="5A648AF9" w14:textId="1C78BE39" w:rsidR="00AA3728" w:rsidRDefault="00AA3728" w:rsidP="00AA3728">
      <w:pPr>
        <w:spacing w:line="240" w:lineRule="auto"/>
        <w:rPr>
          <w:rFonts w:cs="Open Sans"/>
        </w:rPr>
      </w:pPr>
      <w:r w:rsidRPr="00431CB0">
        <w:rPr>
          <w:rFonts w:cs="Open Sans"/>
        </w:rPr>
        <w:t xml:space="preserve">Support is provided via the GGUS portal [GGUS], which is the single point of contact for infrastructure users to access the EGI Service Desk. The EGI Service Desk within GGUS is organized in Support Units. Every Support Unit is responsible for one or more services. The number and definition of the EGI Support Units in GGUS is not regulated by this </w:t>
      </w:r>
      <w:r>
        <w:rPr>
          <w:rFonts w:cs="Open Sans"/>
        </w:rPr>
        <w:t>S</w:t>
      </w:r>
      <w:r w:rsidRPr="00431CB0">
        <w:rPr>
          <w:rFonts w:cs="Open Sans"/>
        </w:rPr>
        <w:t>LA and can change at any time to fulfil the EGI Incident and Problem Management requirements.</w:t>
      </w:r>
    </w:p>
    <w:p w14:paraId="5F26562A" w14:textId="77777777" w:rsidR="00AA3728" w:rsidRPr="00431CB0" w:rsidRDefault="00AA3728" w:rsidP="00AA3728">
      <w:pPr>
        <w:spacing w:line="240" w:lineRule="auto"/>
        <w:rPr>
          <w:rFonts w:cs="Open Sans"/>
        </w:rPr>
      </w:pPr>
    </w:p>
    <w:p w14:paraId="5E346565" w14:textId="77777777" w:rsidR="00AA3728" w:rsidRDefault="00AA3728" w:rsidP="00AA3728">
      <w:pPr>
        <w:spacing w:line="240" w:lineRule="auto"/>
        <w:rPr>
          <w:rFonts w:cs="Open Sans"/>
        </w:rPr>
      </w:pPr>
      <w:r w:rsidRPr="00431CB0">
        <w:rPr>
          <w:rFonts w:cs="Open Sans"/>
        </w:rPr>
        <w:t>Support is available between:</w:t>
      </w:r>
    </w:p>
    <w:p w14:paraId="1B22C5F6" w14:textId="77777777" w:rsidR="00AA3728" w:rsidRPr="00E22026" w:rsidRDefault="00AA3728" w:rsidP="001E30CE">
      <w:pPr>
        <w:keepLines/>
        <w:widowControl w:val="0"/>
        <w:numPr>
          <w:ilvl w:val="0"/>
          <w:numId w:val="37"/>
        </w:numPr>
        <w:spacing w:line="240" w:lineRule="auto"/>
        <w:rPr>
          <w:rFonts w:cs="Open Sans"/>
        </w:rPr>
      </w:pPr>
      <w:r w:rsidRPr="00E22026">
        <w:rPr>
          <w:rFonts w:cs="Open Sans"/>
        </w:rPr>
        <w:t>Monday and Friday</w:t>
      </w:r>
    </w:p>
    <w:p w14:paraId="4C4F0D03" w14:textId="0660CD7C" w:rsidR="00AA3728" w:rsidRPr="002F5294" w:rsidRDefault="00AA3728" w:rsidP="001E30CE">
      <w:pPr>
        <w:keepLines/>
        <w:widowControl w:val="0"/>
        <w:numPr>
          <w:ilvl w:val="0"/>
          <w:numId w:val="37"/>
        </w:numPr>
        <w:spacing w:line="240" w:lineRule="auto"/>
        <w:rPr>
          <w:rFonts w:cs="Open Sans"/>
        </w:rPr>
      </w:pPr>
      <w:r w:rsidRPr="00E22026">
        <w:rPr>
          <w:rFonts w:cs="Open Sans"/>
        </w:rPr>
        <w:t xml:space="preserve">9:00 and 17:00 </w:t>
      </w:r>
      <w:r w:rsidRPr="00431CB0">
        <w:rPr>
          <w:rFonts w:cs="Open Sans"/>
        </w:rPr>
        <w:t>hosting organizations</w:t>
      </w:r>
      <w:r>
        <w:rPr>
          <w:rFonts w:cs="Open Sans"/>
        </w:rPr>
        <w:t>’</w:t>
      </w:r>
      <w:r w:rsidRPr="00E22026">
        <w:rPr>
          <w:rFonts w:cs="Open Sans"/>
        </w:rPr>
        <w:t xml:space="preserve"> </w:t>
      </w:r>
      <w:proofErr w:type="spellStart"/>
      <w:r w:rsidRPr="00E22026">
        <w:rPr>
          <w:rFonts w:cs="Open Sans"/>
        </w:rPr>
        <w:t>time</w:t>
      </w:r>
      <w:r>
        <w:rPr>
          <w:rFonts w:cs="Open Sans"/>
        </w:rPr>
        <w:t>zone</w:t>
      </w:r>
      <w:proofErr w:type="spellEnd"/>
      <w:r>
        <w:rPr>
          <w:rFonts w:cs="Open Sans"/>
        </w:rPr>
        <w:t xml:space="preserve"> </w:t>
      </w:r>
    </w:p>
    <w:p w14:paraId="0FB3015D" w14:textId="77777777" w:rsidR="00AA3728" w:rsidRPr="00431CB0" w:rsidRDefault="00AA3728" w:rsidP="00AA3728">
      <w:pPr>
        <w:spacing w:line="240" w:lineRule="auto"/>
        <w:rPr>
          <w:rFonts w:cs="Open Sans"/>
        </w:rPr>
      </w:pPr>
      <w:r w:rsidRPr="00431CB0">
        <w:rPr>
          <w:rFonts w:cs="Open Sans"/>
        </w:rPr>
        <w:t xml:space="preserve">This excludes public holidays at the same time in all hosting organizations. </w:t>
      </w:r>
    </w:p>
    <w:p w14:paraId="6B78FD57" w14:textId="77777777" w:rsidR="00EC6924" w:rsidRDefault="00EC6924" w:rsidP="00EC6924">
      <w:pPr>
        <w:rPr>
          <w:b/>
          <w:color w:val="8DB3E2" w:themeColor="text2" w:themeTint="66"/>
          <w:sz w:val="28"/>
        </w:rPr>
      </w:pPr>
      <w:bookmarkStart w:id="78" w:name="_Toc403992926"/>
    </w:p>
    <w:p w14:paraId="6147F505" w14:textId="6A78C41D" w:rsidR="00AA3728" w:rsidRPr="00EC6924" w:rsidRDefault="00EC6924" w:rsidP="00EC6924">
      <w:pPr>
        <w:rPr>
          <w:b/>
          <w:color w:val="8DB3E2" w:themeColor="text2" w:themeTint="66"/>
          <w:sz w:val="28"/>
        </w:rPr>
      </w:pPr>
      <w:r>
        <w:rPr>
          <w:b/>
          <w:color w:val="8DB3E2" w:themeColor="text2" w:themeTint="66"/>
          <w:sz w:val="28"/>
        </w:rPr>
        <w:t xml:space="preserve">4.1 </w:t>
      </w:r>
      <w:r w:rsidR="00AA3728" w:rsidRPr="00EC6924">
        <w:rPr>
          <w:b/>
          <w:color w:val="8DB3E2" w:themeColor="text2" w:themeTint="66"/>
          <w:sz w:val="28"/>
        </w:rPr>
        <w:t>Incident handling</w:t>
      </w:r>
      <w:bookmarkEnd w:id="78"/>
    </w:p>
    <w:p w14:paraId="208FAF6A" w14:textId="77777777" w:rsidR="00AA3728" w:rsidRPr="00431CB0" w:rsidRDefault="00AA3728" w:rsidP="00AA3728">
      <w:pPr>
        <w:spacing w:line="240" w:lineRule="auto"/>
        <w:rPr>
          <w:rFonts w:cs="Open Sans"/>
        </w:rPr>
      </w:pPr>
      <w:r w:rsidRPr="00431CB0">
        <w:rPr>
          <w:rFonts w:cs="Open Sans"/>
        </w:rPr>
        <w:t>Disruptions to the agreed service functionality or quality will be handled according to an appropriate priority based on the impact and urgency of the incident. In this context, the following priority guidelines apply:</w:t>
      </w:r>
    </w:p>
    <w:p w14:paraId="43492CE1" w14:textId="77777777" w:rsidR="00AA3728" w:rsidRDefault="00AA3728" w:rsidP="001E30CE">
      <w:pPr>
        <w:keepLines/>
        <w:widowControl w:val="0"/>
        <w:numPr>
          <w:ilvl w:val="0"/>
          <w:numId w:val="36"/>
        </w:numPr>
        <w:spacing w:line="240" w:lineRule="auto"/>
        <w:rPr>
          <w:rFonts w:cs="Open Sans"/>
        </w:rPr>
      </w:pPr>
      <w:r w:rsidRPr="00431CB0">
        <w:rPr>
          <w:rFonts w:cs="Open Sans"/>
        </w:rPr>
        <w:t>Three service priorities</w:t>
      </w:r>
      <w:r w:rsidRPr="00431CB0">
        <w:rPr>
          <w:rFonts w:cs="Open Sans"/>
          <w:b/>
        </w:rPr>
        <w:t xml:space="preserve"> </w:t>
      </w:r>
      <w:r w:rsidRPr="00431CB0">
        <w:rPr>
          <w:rFonts w:cs="Open Sans"/>
        </w:rPr>
        <w:t>are defined and the incidents handled related to them through the GGUS system. These are base, medium and advanced.</w:t>
      </w:r>
    </w:p>
    <w:p w14:paraId="694B967E" w14:textId="77777777" w:rsidR="00AA3728" w:rsidRDefault="00AA3728" w:rsidP="001E30CE">
      <w:pPr>
        <w:keepLines/>
        <w:widowControl w:val="0"/>
        <w:numPr>
          <w:ilvl w:val="0"/>
          <w:numId w:val="36"/>
        </w:numPr>
        <w:spacing w:line="240" w:lineRule="auto"/>
        <w:rPr>
          <w:rFonts w:cs="Open Sans"/>
        </w:rPr>
      </w:pPr>
      <w:r w:rsidRPr="0017756D">
        <w:rPr>
          <w:rFonts w:cs="Open Sans"/>
        </w:rPr>
        <w:t xml:space="preserve">The following support priority applies to the service: </w:t>
      </w:r>
      <w:r>
        <w:rPr>
          <w:rFonts w:cs="Open Sans"/>
        </w:rPr>
        <w:t>Medium</w:t>
      </w:r>
    </w:p>
    <w:p w14:paraId="13D9490D" w14:textId="77777777" w:rsidR="00AA3728" w:rsidRDefault="00AA3728" w:rsidP="00AA3728">
      <w:pPr>
        <w:spacing w:line="240" w:lineRule="auto"/>
        <w:rPr>
          <w:rFonts w:cs="Open Sans"/>
        </w:rPr>
      </w:pPr>
    </w:p>
    <w:p w14:paraId="11D43312" w14:textId="77777777" w:rsidR="00AA3728" w:rsidRPr="00E55B68" w:rsidRDefault="00AA3728" w:rsidP="00AA3728">
      <w:pPr>
        <w:spacing w:line="240" w:lineRule="auto"/>
        <w:rPr>
          <w:rFonts w:cs="Open Sans"/>
        </w:rPr>
      </w:pPr>
      <w:r w:rsidRPr="00E55B68">
        <w:rPr>
          <w:rFonts w:cs="Open Sans"/>
        </w:rPr>
        <w:t>Medium support component priority is as follow:</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552"/>
      </w:tblGrid>
      <w:tr w:rsidR="00AA3728" w:rsidRPr="00E55B68" w14:paraId="4A67D0E3" w14:textId="77777777" w:rsidTr="00AA3728">
        <w:tc>
          <w:tcPr>
            <w:tcW w:w="2976" w:type="dxa"/>
            <w:shd w:val="clear" w:color="auto" w:fill="D9D9D9"/>
          </w:tcPr>
          <w:p w14:paraId="14B7E79F" w14:textId="77777777" w:rsidR="00AA3728" w:rsidRPr="00E55B68" w:rsidRDefault="00AA3728" w:rsidP="00AA3728">
            <w:pPr>
              <w:spacing w:line="240" w:lineRule="auto"/>
              <w:rPr>
                <w:rFonts w:cs="Open Sans"/>
                <w:b/>
              </w:rPr>
            </w:pPr>
            <w:r w:rsidRPr="00E55B68">
              <w:rPr>
                <w:rFonts w:cs="Open Sans"/>
                <w:b/>
              </w:rPr>
              <w:t>Ticket Priority</w:t>
            </w:r>
          </w:p>
        </w:tc>
        <w:tc>
          <w:tcPr>
            <w:tcW w:w="2552" w:type="dxa"/>
            <w:shd w:val="clear" w:color="auto" w:fill="D9D9D9"/>
          </w:tcPr>
          <w:p w14:paraId="6E3D8D6F" w14:textId="77777777" w:rsidR="00AA3728" w:rsidRPr="00E55B68" w:rsidRDefault="00AA3728" w:rsidP="00AA3728">
            <w:pPr>
              <w:spacing w:line="240" w:lineRule="auto"/>
              <w:rPr>
                <w:rFonts w:cs="Open Sans"/>
                <w:b/>
              </w:rPr>
            </w:pPr>
            <w:r w:rsidRPr="00E55B68">
              <w:rPr>
                <w:rFonts w:cs="Open Sans"/>
                <w:b/>
              </w:rPr>
              <w:t>Response time</w:t>
            </w:r>
          </w:p>
        </w:tc>
      </w:tr>
      <w:tr w:rsidR="00AA3728" w:rsidRPr="00E55B68" w14:paraId="4BECEA56" w14:textId="77777777" w:rsidTr="00AA3728">
        <w:tc>
          <w:tcPr>
            <w:tcW w:w="2976" w:type="dxa"/>
            <w:shd w:val="clear" w:color="auto" w:fill="auto"/>
          </w:tcPr>
          <w:p w14:paraId="0BC56E28" w14:textId="77777777" w:rsidR="00AA3728" w:rsidRPr="00E55B68" w:rsidRDefault="00AA3728" w:rsidP="00AA3728">
            <w:pPr>
              <w:spacing w:line="240" w:lineRule="auto"/>
              <w:ind w:left="567" w:hanging="567"/>
              <w:rPr>
                <w:rFonts w:cs="Open Sans"/>
              </w:rPr>
            </w:pPr>
            <w:r w:rsidRPr="00E55B68">
              <w:rPr>
                <w:rFonts w:cs="Open Sans"/>
              </w:rPr>
              <w:t>Less urgent</w:t>
            </w:r>
          </w:p>
        </w:tc>
        <w:tc>
          <w:tcPr>
            <w:tcW w:w="2552" w:type="dxa"/>
            <w:shd w:val="clear" w:color="auto" w:fill="auto"/>
          </w:tcPr>
          <w:p w14:paraId="301FB845" w14:textId="77777777" w:rsidR="00AA3728" w:rsidRPr="00E55B68" w:rsidRDefault="00AA3728" w:rsidP="00AA3728">
            <w:pPr>
              <w:spacing w:line="240" w:lineRule="auto"/>
              <w:rPr>
                <w:rFonts w:cs="Open Sans"/>
              </w:rPr>
            </w:pPr>
            <w:r>
              <w:rPr>
                <w:rFonts w:cs="Open Sans"/>
              </w:rPr>
              <w:t>5</w:t>
            </w:r>
            <w:r w:rsidRPr="00E55B68">
              <w:rPr>
                <w:rFonts w:cs="Open Sans"/>
              </w:rPr>
              <w:t xml:space="preserve"> working days</w:t>
            </w:r>
          </w:p>
        </w:tc>
      </w:tr>
      <w:tr w:rsidR="00AA3728" w:rsidRPr="00E55B68" w14:paraId="765BD566" w14:textId="77777777" w:rsidTr="00AA3728">
        <w:tc>
          <w:tcPr>
            <w:tcW w:w="2976" w:type="dxa"/>
            <w:shd w:val="clear" w:color="auto" w:fill="auto"/>
          </w:tcPr>
          <w:p w14:paraId="5AE6B2B7" w14:textId="77777777" w:rsidR="00AA3728" w:rsidRPr="00E55B68" w:rsidRDefault="00AA3728" w:rsidP="00AA3728">
            <w:pPr>
              <w:spacing w:line="240" w:lineRule="auto"/>
              <w:ind w:left="567" w:hanging="567"/>
              <w:rPr>
                <w:rFonts w:cs="Open Sans"/>
              </w:rPr>
            </w:pPr>
            <w:r w:rsidRPr="00E55B68">
              <w:rPr>
                <w:rFonts w:cs="Open Sans"/>
              </w:rPr>
              <w:t>Urgent</w:t>
            </w:r>
          </w:p>
        </w:tc>
        <w:tc>
          <w:tcPr>
            <w:tcW w:w="2552" w:type="dxa"/>
            <w:shd w:val="clear" w:color="auto" w:fill="auto"/>
          </w:tcPr>
          <w:p w14:paraId="5F630FA3" w14:textId="77777777" w:rsidR="00AA3728" w:rsidRPr="00E55B68" w:rsidRDefault="00AA3728" w:rsidP="00AA3728">
            <w:pPr>
              <w:spacing w:line="240" w:lineRule="auto"/>
              <w:rPr>
                <w:rFonts w:cs="Open Sans"/>
              </w:rPr>
            </w:pPr>
            <w:r>
              <w:rPr>
                <w:rFonts w:cs="Open Sans"/>
              </w:rPr>
              <w:t>5</w:t>
            </w:r>
            <w:r w:rsidRPr="00E55B68">
              <w:rPr>
                <w:rFonts w:cs="Open Sans"/>
              </w:rPr>
              <w:t xml:space="preserve"> working days</w:t>
            </w:r>
          </w:p>
        </w:tc>
      </w:tr>
      <w:tr w:rsidR="00AA3728" w:rsidRPr="00E55B68" w14:paraId="04AE07C2" w14:textId="77777777" w:rsidTr="00AA3728">
        <w:tc>
          <w:tcPr>
            <w:tcW w:w="2976" w:type="dxa"/>
            <w:shd w:val="clear" w:color="auto" w:fill="auto"/>
          </w:tcPr>
          <w:p w14:paraId="3C16AD8E" w14:textId="77777777" w:rsidR="00AA3728" w:rsidRPr="00E55B68" w:rsidRDefault="00AA3728" w:rsidP="00AA3728">
            <w:pPr>
              <w:spacing w:line="240" w:lineRule="auto"/>
              <w:ind w:left="567" w:hanging="567"/>
              <w:rPr>
                <w:rFonts w:cs="Open Sans"/>
              </w:rPr>
            </w:pPr>
            <w:r>
              <w:rPr>
                <w:rFonts w:cs="Open Sans"/>
              </w:rPr>
              <w:t>Very Urgent</w:t>
            </w:r>
          </w:p>
        </w:tc>
        <w:tc>
          <w:tcPr>
            <w:tcW w:w="2552" w:type="dxa"/>
            <w:shd w:val="clear" w:color="auto" w:fill="auto"/>
          </w:tcPr>
          <w:p w14:paraId="4D0CF208" w14:textId="77777777" w:rsidR="00AA3728" w:rsidRPr="00E55B68" w:rsidRDefault="00AA3728" w:rsidP="00AA3728">
            <w:pPr>
              <w:spacing w:line="240" w:lineRule="auto"/>
              <w:rPr>
                <w:rFonts w:cs="Open Sans"/>
              </w:rPr>
            </w:pPr>
            <w:r>
              <w:rPr>
                <w:rFonts w:cs="Open Sans"/>
              </w:rPr>
              <w:t>1</w:t>
            </w:r>
            <w:r w:rsidRPr="00E55B68">
              <w:rPr>
                <w:rFonts w:cs="Open Sans"/>
              </w:rPr>
              <w:t xml:space="preserve"> working day</w:t>
            </w:r>
          </w:p>
        </w:tc>
      </w:tr>
      <w:tr w:rsidR="00AA3728" w:rsidRPr="00E55B68" w14:paraId="1670635D" w14:textId="77777777" w:rsidTr="00AA3728">
        <w:tc>
          <w:tcPr>
            <w:tcW w:w="2976" w:type="dxa"/>
            <w:shd w:val="clear" w:color="auto" w:fill="auto"/>
          </w:tcPr>
          <w:p w14:paraId="236C51B4" w14:textId="77777777" w:rsidR="00AA3728" w:rsidRPr="00E55B68" w:rsidRDefault="00AA3728" w:rsidP="00AA3728">
            <w:pPr>
              <w:spacing w:line="240" w:lineRule="auto"/>
              <w:rPr>
                <w:rFonts w:cs="Open Sans"/>
              </w:rPr>
            </w:pPr>
            <w:r w:rsidRPr="00E55B68">
              <w:rPr>
                <w:rFonts w:cs="Open Sans"/>
              </w:rPr>
              <w:t>Top Priority</w:t>
            </w:r>
          </w:p>
        </w:tc>
        <w:tc>
          <w:tcPr>
            <w:tcW w:w="2552" w:type="dxa"/>
            <w:shd w:val="clear" w:color="auto" w:fill="auto"/>
          </w:tcPr>
          <w:p w14:paraId="0D873106" w14:textId="77777777" w:rsidR="00AA3728" w:rsidRPr="00E55B68" w:rsidRDefault="00AA3728" w:rsidP="00AA3728">
            <w:pPr>
              <w:spacing w:line="240" w:lineRule="auto"/>
              <w:rPr>
                <w:rFonts w:cs="Open Sans"/>
              </w:rPr>
            </w:pPr>
            <w:r>
              <w:rPr>
                <w:rFonts w:cs="Open Sans"/>
              </w:rPr>
              <w:t>1</w:t>
            </w:r>
            <w:r w:rsidRPr="00E55B68">
              <w:rPr>
                <w:rFonts w:cs="Open Sans"/>
              </w:rPr>
              <w:t xml:space="preserve"> working </w:t>
            </w:r>
            <w:r>
              <w:rPr>
                <w:rFonts w:cs="Open Sans"/>
              </w:rPr>
              <w:t>day</w:t>
            </w:r>
          </w:p>
        </w:tc>
      </w:tr>
    </w:tbl>
    <w:p w14:paraId="01ECB40A" w14:textId="77777777" w:rsidR="00AA3728" w:rsidRDefault="00AA3728" w:rsidP="00AA3728">
      <w:pPr>
        <w:spacing w:line="240" w:lineRule="auto"/>
        <w:rPr>
          <w:rFonts w:cs="Open Sans"/>
        </w:rPr>
      </w:pPr>
      <w:r>
        <w:rPr>
          <w:rFonts w:cs="Open Sans"/>
        </w:rPr>
        <w:t>Response time is provided as service level target (see section 6).</w:t>
      </w:r>
    </w:p>
    <w:p w14:paraId="335791B2" w14:textId="77777777" w:rsidR="00EC6924" w:rsidRDefault="00EC6924" w:rsidP="00EC6924">
      <w:pPr>
        <w:rPr>
          <w:b/>
          <w:color w:val="8DB3E2" w:themeColor="text2" w:themeTint="66"/>
          <w:sz w:val="28"/>
        </w:rPr>
      </w:pPr>
      <w:bookmarkStart w:id="79" w:name="_Toc403992927"/>
    </w:p>
    <w:p w14:paraId="70C3917C" w14:textId="417D21AC" w:rsidR="00AA3728" w:rsidRPr="00EC6924" w:rsidRDefault="00EC6924" w:rsidP="00EC6924">
      <w:pPr>
        <w:rPr>
          <w:b/>
          <w:color w:val="8DB3E2" w:themeColor="text2" w:themeTint="66"/>
          <w:sz w:val="28"/>
        </w:rPr>
      </w:pPr>
      <w:r>
        <w:rPr>
          <w:b/>
          <w:color w:val="8DB3E2" w:themeColor="text2" w:themeTint="66"/>
          <w:sz w:val="28"/>
        </w:rPr>
        <w:t xml:space="preserve">4.2 </w:t>
      </w:r>
      <w:r w:rsidR="00AA3728" w:rsidRPr="00EC6924">
        <w:rPr>
          <w:b/>
          <w:color w:val="8DB3E2" w:themeColor="text2" w:themeTint="66"/>
          <w:sz w:val="28"/>
        </w:rPr>
        <w:t>Fulfilment of service requests</w:t>
      </w:r>
      <w:bookmarkEnd w:id="79"/>
    </w:p>
    <w:p w14:paraId="19B1488C" w14:textId="77777777" w:rsidR="00AA3728" w:rsidRPr="00431CB0" w:rsidRDefault="00AA3728" w:rsidP="00AA3728">
      <w:pPr>
        <w:spacing w:line="240" w:lineRule="auto"/>
        <w:rPr>
          <w:rFonts w:cs="Open Sans"/>
        </w:rPr>
      </w:pPr>
      <w:r w:rsidRPr="00431CB0">
        <w:rPr>
          <w:rFonts w:cs="Open Sans"/>
        </w:rPr>
        <w:t>In addition to resolving incidents, standard service requests (e.g. change or information request, documentation) will be fulfilled through the defined</w:t>
      </w:r>
      <w:r>
        <w:rPr>
          <w:rFonts w:cs="Open Sans"/>
        </w:rPr>
        <w:t xml:space="preserve"> support channels in section 5 in the same way as incidents but with the “Less urgent” priority. </w:t>
      </w:r>
    </w:p>
    <w:p w14:paraId="4138EF10" w14:textId="77777777" w:rsidR="00AA3728" w:rsidRPr="00431CB0" w:rsidRDefault="00AA3728" w:rsidP="00AA3728">
      <w:pPr>
        <w:rPr>
          <w:rFonts w:cs="Open Sans"/>
        </w:rPr>
      </w:pPr>
    </w:p>
    <w:p w14:paraId="4038083D" w14:textId="51F99596" w:rsidR="00AA3728" w:rsidRPr="00EC6924" w:rsidRDefault="00EC6924" w:rsidP="00EC6924">
      <w:pPr>
        <w:rPr>
          <w:b/>
          <w:color w:val="1F497D" w:themeColor="text2"/>
          <w:sz w:val="28"/>
        </w:rPr>
      </w:pPr>
      <w:bookmarkStart w:id="80" w:name="_Toc403992928"/>
      <w:r>
        <w:rPr>
          <w:b/>
          <w:color w:val="1F497D" w:themeColor="text2"/>
          <w:sz w:val="28"/>
        </w:rPr>
        <w:t xml:space="preserve">5. </w:t>
      </w:r>
      <w:r w:rsidR="00AA3728" w:rsidRPr="00EC6924">
        <w:rPr>
          <w:b/>
          <w:color w:val="1F497D" w:themeColor="text2"/>
          <w:sz w:val="28"/>
        </w:rPr>
        <w:t>Service level targets</w:t>
      </w:r>
      <w:bookmarkEnd w:id="80"/>
    </w:p>
    <w:p w14:paraId="40A0D451" w14:textId="77777777" w:rsidR="00AA3728" w:rsidRPr="00430348" w:rsidRDefault="00AA3728" w:rsidP="00AA3728">
      <w:pPr>
        <w:spacing w:line="240" w:lineRule="auto"/>
        <w:rPr>
          <w:rFonts w:cs="Open Sans"/>
        </w:rPr>
      </w:pPr>
      <w:r w:rsidRPr="00431CB0">
        <w:rPr>
          <w:rFonts w:cs="Open Sans"/>
        </w:rPr>
        <w:t>The following are the agreed service level targets for the service</w:t>
      </w:r>
      <w:r>
        <w:rPr>
          <w:rFonts w:cs="Open Sans"/>
        </w:rPr>
        <w:t>:</w:t>
      </w:r>
    </w:p>
    <w:p w14:paraId="74FDFE31" w14:textId="77777777" w:rsidR="00AA3728" w:rsidRPr="00B0301B" w:rsidRDefault="00AA3728" w:rsidP="001E30CE">
      <w:pPr>
        <w:numPr>
          <w:ilvl w:val="0"/>
          <w:numId w:val="33"/>
        </w:numPr>
        <w:suppressAutoHyphens w:val="0"/>
        <w:spacing w:line="240" w:lineRule="auto"/>
        <w:jc w:val="left"/>
        <w:rPr>
          <w:rFonts w:cs="Open Sans"/>
        </w:rPr>
      </w:pPr>
      <w:r w:rsidRPr="00B0301B">
        <w:rPr>
          <w:rFonts w:cs="Open Sans"/>
        </w:rPr>
        <w:t xml:space="preserve">Minimum availability is </w:t>
      </w:r>
      <w:r w:rsidRPr="00B0301B">
        <w:rPr>
          <w:rFonts w:cs="Open Sans"/>
          <w:color w:val="FF0000"/>
        </w:rPr>
        <w:t>80%</w:t>
      </w:r>
      <w:r w:rsidRPr="00B0301B">
        <w:rPr>
          <w:rFonts w:cs="Open Sans"/>
        </w:rPr>
        <w:t xml:space="preserve"> (as a percentage per month)</w:t>
      </w:r>
    </w:p>
    <w:p w14:paraId="4F0D84AD" w14:textId="77777777" w:rsidR="00AA3728" w:rsidRPr="00B0301B" w:rsidRDefault="00AA3728" w:rsidP="001E30CE">
      <w:pPr>
        <w:numPr>
          <w:ilvl w:val="0"/>
          <w:numId w:val="33"/>
        </w:numPr>
        <w:suppressAutoHyphens w:val="0"/>
        <w:spacing w:line="240" w:lineRule="auto"/>
        <w:jc w:val="left"/>
        <w:rPr>
          <w:rFonts w:cs="Open Sans"/>
        </w:rPr>
      </w:pPr>
      <w:r w:rsidRPr="00B0301B">
        <w:rPr>
          <w:rFonts w:cs="Open Sans"/>
        </w:rPr>
        <w:t xml:space="preserve">Minimum reliability is </w:t>
      </w:r>
      <w:r w:rsidRPr="00B0301B">
        <w:rPr>
          <w:rFonts w:cs="Open Sans"/>
          <w:color w:val="FF0000"/>
        </w:rPr>
        <w:t>85%</w:t>
      </w:r>
      <w:r w:rsidRPr="00B0301B">
        <w:rPr>
          <w:rFonts w:cs="Open Sans"/>
        </w:rPr>
        <w:t xml:space="preserve"> (as a percentage per month)</w:t>
      </w:r>
    </w:p>
    <w:p w14:paraId="54A7C9D2" w14:textId="77777777" w:rsidR="00AA3728" w:rsidRDefault="00AA3728" w:rsidP="001E30CE">
      <w:pPr>
        <w:numPr>
          <w:ilvl w:val="0"/>
          <w:numId w:val="33"/>
        </w:numPr>
        <w:suppressAutoHyphens w:val="0"/>
        <w:spacing w:line="240" w:lineRule="auto"/>
        <w:jc w:val="left"/>
        <w:rPr>
          <w:rFonts w:cs="Open Sans"/>
        </w:rPr>
      </w:pPr>
      <w:r w:rsidRPr="00B0301B">
        <w:rPr>
          <w:rFonts w:cs="Open Sans"/>
        </w:rPr>
        <w:t>Support priority: Medium (as defined in 5.1)</w:t>
      </w:r>
    </w:p>
    <w:p w14:paraId="43F6697C" w14:textId="77777777" w:rsidR="00AA3728" w:rsidRDefault="00AA3728" w:rsidP="00AA3728">
      <w:pPr>
        <w:suppressAutoHyphens w:val="0"/>
        <w:spacing w:line="240" w:lineRule="auto"/>
        <w:jc w:val="left"/>
        <w:rPr>
          <w:rFonts w:cs="Open Sans"/>
        </w:rPr>
      </w:pPr>
      <w:r>
        <w:rPr>
          <w:rFonts w:cs="Open Sans"/>
        </w:rPr>
        <w:lastRenderedPageBreak/>
        <w:t xml:space="preserve">Note: Metrics are calculated based on operational monitoring results. </w:t>
      </w:r>
    </w:p>
    <w:p w14:paraId="555D08B1" w14:textId="77777777" w:rsidR="00AA3728" w:rsidRPr="00B0301B" w:rsidRDefault="00AA3728" w:rsidP="00AA3728">
      <w:pPr>
        <w:suppressAutoHyphens w:val="0"/>
        <w:spacing w:line="240" w:lineRule="auto"/>
        <w:jc w:val="left"/>
        <w:rPr>
          <w:rFonts w:cs="Open Sans"/>
        </w:rPr>
      </w:pPr>
    </w:p>
    <w:p w14:paraId="5F399EF9" w14:textId="6A1E9FA6" w:rsidR="00AA3728" w:rsidRPr="00EC6924" w:rsidRDefault="00EC6924" w:rsidP="00EC6924">
      <w:pPr>
        <w:rPr>
          <w:b/>
          <w:color w:val="1F497D" w:themeColor="text2"/>
          <w:sz w:val="28"/>
        </w:rPr>
      </w:pPr>
      <w:bookmarkStart w:id="81" w:name="_Toc403992929"/>
      <w:r>
        <w:rPr>
          <w:b/>
          <w:color w:val="1F497D" w:themeColor="text2"/>
          <w:sz w:val="28"/>
        </w:rPr>
        <w:t xml:space="preserve">6. </w:t>
      </w:r>
      <w:r w:rsidR="00AA3728" w:rsidRPr="00EC6924">
        <w:rPr>
          <w:b/>
          <w:color w:val="1F497D" w:themeColor="text2"/>
          <w:sz w:val="28"/>
        </w:rPr>
        <w:t>Limitations &amp; constraints</w:t>
      </w:r>
      <w:bookmarkEnd w:id="81"/>
    </w:p>
    <w:p w14:paraId="4094A9FF" w14:textId="77777777" w:rsidR="00AA3728" w:rsidRDefault="00AA3728" w:rsidP="00AA3728">
      <w:pPr>
        <w:spacing w:line="240" w:lineRule="auto"/>
        <w:rPr>
          <w:rFonts w:cs="Open Sans"/>
        </w:rPr>
      </w:pPr>
      <w:r w:rsidRPr="00431CB0">
        <w:rPr>
          <w:rFonts w:cs="Open Sans"/>
        </w:rPr>
        <w:t xml:space="preserve">The provisioning of the service under the agreed service level targets is subject to the following limitations and constraints: </w:t>
      </w:r>
    </w:p>
    <w:p w14:paraId="224A78ED" w14:textId="77777777" w:rsidR="00AA3728" w:rsidRDefault="00AA3728" w:rsidP="001E30CE">
      <w:pPr>
        <w:numPr>
          <w:ilvl w:val="0"/>
          <w:numId w:val="34"/>
        </w:numPr>
        <w:suppressAutoHyphens w:val="0"/>
        <w:spacing w:line="240" w:lineRule="auto"/>
        <w:contextualSpacing/>
        <w:jc w:val="left"/>
        <w:rPr>
          <w:rFonts w:cs="Open Sans"/>
        </w:rPr>
      </w:pPr>
      <w:r w:rsidRPr="0017756D">
        <w:rPr>
          <w:rFonts w:cs="Open Sans"/>
        </w:rPr>
        <w:t>Support is provided in following language: English</w:t>
      </w:r>
    </w:p>
    <w:p w14:paraId="1E0DD50C" w14:textId="77777777" w:rsidR="00AA3728" w:rsidRDefault="00AA3728" w:rsidP="001E30CE">
      <w:pPr>
        <w:numPr>
          <w:ilvl w:val="0"/>
          <w:numId w:val="34"/>
        </w:numPr>
        <w:suppressAutoHyphens w:val="0"/>
        <w:spacing w:line="240" w:lineRule="auto"/>
        <w:contextualSpacing/>
        <w:jc w:val="left"/>
        <w:rPr>
          <w:rFonts w:cs="Open Sans"/>
        </w:rPr>
      </w:pPr>
      <w:r>
        <w:rPr>
          <w:rFonts w:cs="Open Sans"/>
        </w:rPr>
        <w:t xml:space="preserve">Availability and reliability is calculated based on OPS VO monitoring results. </w:t>
      </w:r>
    </w:p>
    <w:p w14:paraId="13B2E2A3" w14:textId="77777777" w:rsidR="00AA3728" w:rsidRPr="0017756D" w:rsidRDefault="00AA3728" w:rsidP="001E30CE">
      <w:pPr>
        <w:numPr>
          <w:ilvl w:val="0"/>
          <w:numId w:val="34"/>
        </w:numPr>
        <w:suppressAutoHyphens w:val="0"/>
        <w:spacing w:line="240" w:lineRule="auto"/>
        <w:contextualSpacing/>
        <w:jc w:val="left"/>
        <w:rPr>
          <w:rFonts w:cs="Open Sans"/>
        </w:rPr>
      </w:pPr>
      <w:r>
        <w:rPr>
          <w:rFonts w:cs="Open Sans"/>
        </w:rPr>
        <w:t>Failures in</w:t>
      </w:r>
      <w:r w:rsidRPr="00077986">
        <w:rPr>
          <w:rFonts w:cs="Open Sans"/>
          <w:color w:val="FF0000"/>
        </w:rPr>
        <w:t xml:space="preserve"> </w:t>
      </w:r>
      <w:r>
        <w:rPr>
          <w:rFonts w:cs="Open Sans"/>
          <w:color w:val="FF0000"/>
        </w:rPr>
        <w:t>[</w:t>
      </w:r>
      <w:r w:rsidRPr="00827F2E">
        <w:rPr>
          <w:rFonts w:cs="Open Sans"/>
          <w:color w:val="FF0000"/>
        </w:rPr>
        <w:t>VO name]</w:t>
      </w:r>
      <w:r>
        <w:rPr>
          <w:rFonts w:cs="Open Sans"/>
        </w:rPr>
        <w:t xml:space="preserve"> monitoring are not considered as SLA violations. </w:t>
      </w:r>
    </w:p>
    <w:p w14:paraId="50AD404F" w14:textId="77777777" w:rsidR="00AA3728" w:rsidRDefault="00AA3728" w:rsidP="001E30CE">
      <w:pPr>
        <w:numPr>
          <w:ilvl w:val="0"/>
          <w:numId w:val="34"/>
        </w:numPr>
        <w:suppressAutoHyphens w:val="0"/>
        <w:spacing w:line="240" w:lineRule="auto"/>
        <w:contextualSpacing/>
        <w:jc w:val="left"/>
        <w:rPr>
          <w:rFonts w:cs="Open Sans"/>
        </w:rPr>
      </w:pPr>
      <w:r w:rsidRPr="003B1A14">
        <w:rPr>
          <w:rFonts w:cs="Open Sans"/>
        </w:rPr>
        <w:t xml:space="preserve">Downtimes caused due to upgrades for fixing critical security issues are not considered </w:t>
      </w:r>
      <w:r>
        <w:rPr>
          <w:rFonts w:cs="Open Sans"/>
        </w:rPr>
        <w:t>S</w:t>
      </w:r>
      <w:r w:rsidRPr="003B1A14">
        <w:rPr>
          <w:rFonts w:cs="Open Sans"/>
        </w:rPr>
        <w:t>LA violations.</w:t>
      </w:r>
    </w:p>
    <w:p w14:paraId="21890046" w14:textId="77777777" w:rsidR="00AA3728" w:rsidRDefault="00AA3728" w:rsidP="001E30CE">
      <w:pPr>
        <w:numPr>
          <w:ilvl w:val="0"/>
          <w:numId w:val="34"/>
        </w:numPr>
        <w:suppressAutoHyphens w:val="0"/>
        <w:spacing w:line="240" w:lineRule="auto"/>
        <w:contextualSpacing/>
        <w:jc w:val="left"/>
        <w:rPr>
          <w:rFonts w:cs="Open Sans"/>
        </w:rPr>
      </w:pPr>
      <w:r>
        <w:rPr>
          <w:rFonts w:cs="Open Sans"/>
        </w:rPr>
        <w:t xml:space="preserve">Force Majeure. </w:t>
      </w:r>
      <w:r>
        <w:t xml:space="preserve">A party shall not be liable for any failure of or delay in the performance of this Agreement for the period that such failure or delay is due to causes beyond its reasonable control, including but not limited to acts of God, war, strikes or </w:t>
      </w:r>
      <w:proofErr w:type="spellStart"/>
      <w:r>
        <w:t>labor</w:t>
      </w:r>
      <w:proofErr w:type="spellEnd"/>
      <w:r>
        <w:t xml:space="preserve"> disputes, embargoes, government orders or any other force majeure event.</w:t>
      </w:r>
    </w:p>
    <w:p w14:paraId="1FDC54A6" w14:textId="77777777" w:rsidR="00AA3728" w:rsidRPr="00431CB0" w:rsidRDefault="00AA3728" w:rsidP="00AA3728">
      <w:pPr>
        <w:suppressAutoHyphens w:val="0"/>
        <w:spacing w:before="0" w:after="200"/>
        <w:contextualSpacing/>
        <w:jc w:val="left"/>
        <w:rPr>
          <w:rFonts w:cs="Open Sans"/>
        </w:rPr>
      </w:pPr>
    </w:p>
    <w:p w14:paraId="62A82843" w14:textId="698BE47C" w:rsidR="00AA3728" w:rsidRPr="00EC6924" w:rsidRDefault="00EC6924" w:rsidP="00EC6924">
      <w:pPr>
        <w:rPr>
          <w:b/>
          <w:color w:val="1F497D" w:themeColor="text2"/>
          <w:sz w:val="28"/>
        </w:rPr>
      </w:pPr>
      <w:bookmarkStart w:id="82" w:name="_Toc403992930"/>
      <w:r>
        <w:rPr>
          <w:b/>
          <w:color w:val="1F497D" w:themeColor="text2"/>
          <w:sz w:val="28"/>
        </w:rPr>
        <w:t xml:space="preserve">7. </w:t>
      </w:r>
      <w:r w:rsidR="00AA3728" w:rsidRPr="00EC6924">
        <w:rPr>
          <w:b/>
          <w:color w:val="1F497D" w:themeColor="text2"/>
          <w:sz w:val="28"/>
        </w:rPr>
        <w:t>Communication, reporting &amp; escalation</w:t>
      </w:r>
      <w:bookmarkEnd w:id="82"/>
    </w:p>
    <w:p w14:paraId="681D88E0" w14:textId="5AFF7BF1" w:rsidR="00AA3728" w:rsidRPr="00EC6924" w:rsidRDefault="00EC6924" w:rsidP="00EC6924">
      <w:pPr>
        <w:rPr>
          <w:b/>
          <w:color w:val="8DB3E2" w:themeColor="text2" w:themeTint="66"/>
          <w:sz w:val="28"/>
        </w:rPr>
      </w:pPr>
      <w:bookmarkStart w:id="83" w:name="_Toc403992931"/>
      <w:r>
        <w:rPr>
          <w:b/>
          <w:color w:val="8DB3E2" w:themeColor="text2" w:themeTint="66"/>
          <w:sz w:val="28"/>
        </w:rPr>
        <w:t xml:space="preserve">7.1 </w:t>
      </w:r>
      <w:r w:rsidR="00AA3728" w:rsidRPr="00EC6924">
        <w:rPr>
          <w:b/>
          <w:color w:val="8DB3E2" w:themeColor="text2" w:themeTint="66"/>
          <w:sz w:val="28"/>
        </w:rPr>
        <w:t>General communication</w:t>
      </w:r>
      <w:bookmarkEnd w:id="83"/>
    </w:p>
    <w:p w14:paraId="5018E0DA" w14:textId="77777777" w:rsidR="00AA3728" w:rsidRDefault="00AA3728" w:rsidP="00AA3728">
      <w:pPr>
        <w:spacing w:line="240" w:lineRule="auto"/>
        <w:rPr>
          <w:rFonts w:cs="Open Sans"/>
        </w:rPr>
      </w:pPr>
      <w:r w:rsidRPr="00431CB0">
        <w:rPr>
          <w:rFonts w:cs="Open Sans"/>
        </w:rPr>
        <w:t xml:space="preserve">The following contacts will be generally used for communications related to the service in the scope of this </w:t>
      </w:r>
      <w:r>
        <w:rPr>
          <w:rFonts w:cs="Open Sans"/>
        </w:rPr>
        <w:t>S</w:t>
      </w:r>
      <w:r w:rsidRPr="00431CB0">
        <w:rPr>
          <w:rFonts w:cs="Open Sans"/>
        </w:rPr>
        <w:t>LA.</w:t>
      </w:r>
    </w:p>
    <w:p w14:paraId="6576DF1D" w14:textId="77777777" w:rsidR="00AA3728" w:rsidRPr="00431CB0" w:rsidRDefault="00AA3728" w:rsidP="00AA3728">
      <w:pPr>
        <w:spacing w:line="240" w:lineRule="auto"/>
        <w:rPr>
          <w:rFont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AA3728" w:rsidRPr="00431CB0" w14:paraId="3A2FF4BB" w14:textId="77777777" w:rsidTr="00AA3728">
        <w:tc>
          <w:tcPr>
            <w:tcW w:w="4605" w:type="dxa"/>
            <w:shd w:val="clear" w:color="auto" w:fill="auto"/>
          </w:tcPr>
          <w:p w14:paraId="1C5A4629" w14:textId="77777777" w:rsidR="00AA3728" w:rsidRPr="00431CB0" w:rsidRDefault="00AA3728" w:rsidP="00AA3728">
            <w:pPr>
              <w:spacing w:line="240" w:lineRule="auto"/>
              <w:rPr>
                <w:rFonts w:cs="Open Sans"/>
                <w:b/>
              </w:rPr>
            </w:pPr>
            <w:r w:rsidRPr="00431CB0">
              <w:rPr>
                <w:rFonts w:cs="Open Sans"/>
                <w:b/>
              </w:rPr>
              <w:t>Customer contact for the Provider</w:t>
            </w:r>
          </w:p>
        </w:tc>
        <w:tc>
          <w:tcPr>
            <w:tcW w:w="4605" w:type="dxa"/>
            <w:shd w:val="clear" w:color="auto" w:fill="auto"/>
          </w:tcPr>
          <w:p w14:paraId="4E425894" w14:textId="77777777" w:rsidR="00AA3728" w:rsidRPr="00850560" w:rsidRDefault="00AA3728" w:rsidP="00AA3728">
            <w:pPr>
              <w:spacing w:line="240" w:lineRule="auto"/>
              <w:rPr>
                <w:rFonts w:cs="Open Sans"/>
                <w:color w:val="FF0000"/>
              </w:rPr>
            </w:pPr>
            <w:r w:rsidRPr="00850560">
              <w:rPr>
                <w:rFonts w:cs="Open Sans"/>
                <w:color w:val="FF0000"/>
              </w:rPr>
              <w:t>[</w:t>
            </w:r>
            <w:proofErr w:type="gramStart"/>
            <w:r w:rsidRPr="00850560">
              <w:rPr>
                <w:rFonts w:cs="Open Sans"/>
                <w:color w:val="FF0000"/>
              </w:rPr>
              <w:t>name</w:t>
            </w:r>
            <w:proofErr w:type="gramEnd"/>
            <w:r w:rsidRPr="00850560">
              <w:rPr>
                <w:rFonts w:cs="Open Sans"/>
                <w:color w:val="FF0000"/>
              </w:rPr>
              <w:t>]</w:t>
            </w:r>
          </w:p>
          <w:p w14:paraId="624CFCC1" w14:textId="77777777" w:rsidR="00AA3728" w:rsidRPr="00850560" w:rsidRDefault="00AA3728" w:rsidP="00AA3728">
            <w:pPr>
              <w:spacing w:line="240" w:lineRule="auto"/>
              <w:rPr>
                <w:rFonts w:cs="Open Sans"/>
                <w:color w:val="FF0000"/>
              </w:rPr>
            </w:pPr>
            <w:r w:rsidRPr="00850560">
              <w:rPr>
                <w:rFonts w:cs="Open Sans"/>
                <w:color w:val="FF0000"/>
              </w:rPr>
              <w:t>[</w:t>
            </w:r>
            <w:proofErr w:type="gramStart"/>
            <w:r w:rsidRPr="00850560">
              <w:rPr>
                <w:rFonts w:cs="Open Sans"/>
                <w:color w:val="FF0000"/>
              </w:rPr>
              <w:t>email</w:t>
            </w:r>
            <w:proofErr w:type="gramEnd"/>
            <w:r w:rsidRPr="00850560">
              <w:rPr>
                <w:rFonts w:cs="Open Sans"/>
                <w:color w:val="FF0000"/>
              </w:rPr>
              <w:t>]</w:t>
            </w:r>
          </w:p>
          <w:p w14:paraId="3E8973E5" w14:textId="77777777" w:rsidR="00AA3728" w:rsidRPr="00850560" w:rsidRDefault="00AA3728" w:rsidP="00AA3728">
            <w:pPr>
              <w:spacing w:line="240" w:lineRule="auto"/>
              <w:rPr>
                <w:rFonts w:cs="Open Sans"/>
              </w:rPr>
            </w:pPr>
            <w:r w:rsidRPr="00850560">
              <w:rPr>
                <w:rFonts w:cs="Open Sans"/>
                <w:color w:val="FF0000"/>
              </w:rPr>
              <w:t>[</w:t>
            </w:r>
            <w:proofErr w:type="gramStart"/>
            <w:r w:rsidRPr="00850560">
              <w:rPr>
                <w:rFonts w:cs="Open Sans"/>
                <w:color w:val="FF0000"/>
              </w:rPr>
              <w:t>title</w:t>
            </w:r>
            <w:proofErr w:type="gramEnd"/>
            <w:r w:rsidRPr="00850560">
              <w:rPr>
                <w:rFonts w:cs="Open Sans"/>
                <w:color w:val="FF0000"/>
              </w:rPr>
              <w:t>]</w:t>
            </w:r>
          </w:p>
        </w:tc>
      </w:tr>
      <w:tr w:rsidR="00AA3728" w:rsidRPr="00431CB0" w14:paraId="294E4F0B" w14:textId="77777777" w:rsidTr="00AA3728">
        <w:tc>
          <w:tcPr>
            <w:tcW w:w="4605" w:type="dxa"/>
            <w:shd w:val="clear" w:color="auto" w:fill="auto"/>
          </w:tcPr>
          <w:p w14:paraId="5CCC69EC" w14:textId="77777777" w:rsidR="00AA3728" w:rsidRPr="00431CB0" w:rsidRDefault="00AA3728" w:rsidP="00AA3728">
            <w:pPr>
              <w:spacing w:line="240" w:lineRule="auto"/>
              <w:rPr>
                <w:rFonts w:cs="Open Sans"/>
                <w:b/>
              </w:rPr>
            </w:pPr>
            <w:r w:rsidRPr="00431CB0">
              <w:rPr>
                <w:rFonts w:cs="Open Sans"/>
                <w:b/>
              </w:rPr>
              <w:t>Provider contact for the Customer</w:t>
            </w:r>
          </w:p>
        </w:tc>
        <w:tc>
          <w:tcPr>
            <w:tcW w:w="4605" w:type="dxa"/>
            <w:shd w:val="clear" w:color="auto" w:fill="auto"/>
          </w:tcPr>
          <w:p w14:paraId="7BCFDCC2" w14:textId="77777777" w:rsidR="00AA3728" w:rsidRPr="00850560" w:rsidRDefault="00AA3728" w:rsidP="00AA3728">
            <w:pPr>
              <w:spacing w:line="240" w:lineRule="auto"/>
              <w:rPr>
                <w:rFonts w:cs="Open Sans"/>
                <w:color w:val="FF0000"/>
              </w:rPr>
            </w:pPr>
            <w:r w:rsidRPr="00850560">
              <w:rPr>
                <w:rFonts w:cs="Open Sans"/>
                <w:color w:val="FF0000"/>
              </w:rPr>
              <w:t>[</w:t>
            </w:r>
            <w:proofErr w:type="gramStart"/>
            <w:r w:rsidRPr="00850560">
              <w:rPr>
                <w:rFonts w:cs="Open Sans"/>
                <w:color w:val="FF0000"/>
              </w:rPr>
              <w:t>name</w:t>
            </w:r>
            <w:proofErr w:type="gramEnd"/>
            <w:r w:rsidRPr="00850560">
              <w:rPr>
                <w:rFonts w:cs="Open Sans"/>
                <w:color w:val="FF0000"/>
              </w:rPr>
              <w:t>]</w:t>
            </w:r>
          </w:p>
          <w:p w14:paraId="7055027F" w14:textId="77777777" w:rsidR="00AA3728" w:rsidRPr="00850560" w:rsidRDefault="00AA3728" w:rsidP="00AA3728">
            <w:pPr>
              <w:spacing w:line="240" w:lineRule="auto"/>
              <w:rPr>
                <w:rFonts w:cs="Open Sans"/>
                <w:color w:val="FF0000"/>
              </w:rPr>
            </w:pPr>
            <w:r w:rsidRPr="00850560">
              <w:rPr>
                <w:rFonts w:cs="Open Sans"/>
                <w:color w:val="FF0000"/>
              </w:rPr>
              <w:t>[</w:t>
            </w:r>
            <w:proofErr w:type="gramStart"/>
            <w:r w:rsidRPr="00850560">
              <w:rPr>
                <w:rFonts w:cs="Open Sans"/>
                <w:color w:val="FF0000"/>
              </w:rPr>
              <w:t>email</w:t>
            </w:r>
            <w:proofErr w:type="gramEnd"/>
            <w:r w:rsidRPr="00850560">
              <w:rPr>
                <w:rFonts w:cs="Open Sans"/>
                <w:color w:val="FF0000"/>
              </w:rPr>
              <w:t>]</w:t>
            </w:r>
          </w:p>
          <w:p w14:paraId="5F786883" w14:textId="084DC471" w:rsidR="00AA3728" w:rsidRPr="00850560" w:rsidRDefault="00AA3728" w:rsidP="00AA3728">
            <w:pPr>
              <w:spacing w:line="240" w:lineRule="auto"/>
              <w:rPr>
                <w:rFonts w:cs="Open Sans"/>
              </w:rPr>
            </w:pPr>
            <w:r w:rsidRPr="00850560">
              <w:rPr>
                <w:rFonts w:cs="Open Sans"/>
                <w:color w:val="FF0000"/>
              </w:rPr>
              <w:t>[</w:t>
            </w:r>
            <w:proofErr w:type="gramStart"/>
            <w:r w:rsidRPr="00850560">
              <w:rPr>
                <w:rFonts w:cs="Open Sans"/>
                <w:color w:val="FF0000"/>
              </w:rPr>
              <w:t>title</w:t>
            </w:r>
            <w:proofErr w:type="gramEnd"/>
            <w:r w:rsidRPr="00850560">
              <w:rPr>
                <w:rFonts w:cs="Open Sans"/>
                <w:color w:val="FF0000"/>
              </w:rPr>
              <w:t>]</w:t>
            </w:r>
          </w:p>
        </w:tc>
      </w:tr>
      <w:tr w:rsidR="00AA3728" w:rsidRPr="00431CB0" w14:paraId="04410C2E" w14:textId="77777777" w:rsidTr="00AA3728">
        <w:tc>
          <w:tcPr>
            <w:tcW w:w="4605" w:type="dxa"/>
            <w:shd w:val="clear" w:color="auto" w:fill="auto"/>
          </w:tcPr>
          <w:p w14:paraId="3C3B3096" w14:textId="77777777" w:rsidR="00AA3728" w:rsidRPr="00431CB0" w:rsidRDefault="00AA3728" w:rsidP="00AA3728">
            <w:pPr>
              <w:spacing w:line="240" w:lineRule="auto"/>
              <w:rPr>
                <w:rFonts w:cs="Open Sans"/>
                <w:b/>
              </w:rPr>
            </w:pPr>
            <w:r w:rsidRPr="00431CB0">
              <w:rPr>
                <w:rFonts w:cs="Open Sans"/>
                <w:b/>
              </w:rPr>
              <w:t>Contact for service users</w:t>
            </w:r>
          </w:p>
        </w:tc>
        <w:tc>
          <w:tcPr>
            <w:tcW w:w="4605" w:type="dxa"/>
            <w:shd w:val="clear" w:color="auto" w:fill="auto"/>
          </w:tcPr>
          <w:p w14:paraId="45C3D14B" w14:textId="77777777" w:rsidR="00AA3728" w:rsidRPr="00431CB0" w:rsidRDefault="00AA3728" w:rsidP="00AA3728">
            <w:pPr>
              <w:spacing w:line="240" w:lineRule="auto"/>
              <w:rPr>
                <w:rFonts w:cs="Open Sans"/>
              </w:rPr>
            </w:pPr>
            <w:r w:rsidRPr="00431CB0">
              <w:rPr>
                <w:rFonts w:cs="Open Sans"/>
              </w:rPr>
              <w:t>According to defined support channels</w:t>
            </w:r>
          </w:p>
        </w:tc>
      </w:tr>
    </w:tbl>
    <w:p w14:paraId="74A51F44" w14:textId="77777777" w:rsidR="00AA3728" w:rsidRPr="00431CB0" w:rsidRDefault="00AA3728" w:rsidP="00AA3728">
      <w:pPr>
        <w:spacing w:line="240" w:lineRule="auto"/>
        <w:rPr>
          <w:rFonts w:cs="Open Sans"/>
        </w:rPr>
      </w:pPr>
    </w:p>
    <w:p w14:paraId="7DAD6A93" w14:textId="1642B681" w:rsidR="00AA3728" w:rsidRPr="00EC6924" w:rsidRDefault="00EC6924" w:rsidP="00EC6924">
      <w:pPr>
        <w:rPr>
          <w:b/>
          <w:color w:val="8DB3E2" w:themeColor="text2" w:themeTint="66"/>
          <w:sz w:val="28"/>
        </w:rPr>
      </w:pPr>
      <w:bookmarkStart w:id="84" w:name="_Toc403992932"/>
      <w:r>
        <w:rPr>
          <w:b/>
          <w:color w:val="8DB3E2" w:themeColor="text2" w:themeTint="66"/>
          <w:sz w:val="28"/>
        </w:rPr>
        <w:t xml:space="preserve">7.2 </w:t>
      </w:r>
      <w:r w:rsidR="00AA3728" w:rsidRPr="00EC6924">
        <w:rPr>
          <w:b/>
          <w:color w:val="8DB3E2" w:themeColor="text2" w:themeTint="66"/>
          <w:sz w:val="28"/>
        </w:rPr>
        <w:t>Regular reporting</w:t>
      </w:r>
      <w:bookmarkEnd w:id="84"/>
    </w:p>
    <w:p w14:paraId="00DE7D2C" w14:textId="77777777" w:rsidR="00AA3728" w:rsidRPr="00431CB0" w:rsidRDefault="00AA3728" w:rsidP="00AA3728">
      <w:pPr>
        <w:spacing w:line="240" w:lineRule="auto"/>
        <w:rPr>
          <w:rFonts w:cs="Open Sans"/>
        </w:rPr>
      </w:pPr>
      <w:r w:rsidRPr="00431CB0">
        <w:rPr>
          <w:rFonts w:cs="Open Sans"/>
        </w:rPr>
        <w:t xml:space="preserve">As </w:t>
      </w:r>
      <w:r>
        <w:rPr>
          <w:rFonts w:cs="Open Sans"/>
        </w:rPr>
        <w:t>part of the fulfilment of this S</w:t>
      </w:r>
      <w:r w:rsidRPr="00431CB0">
        <w:rPr>
          <w:rFonts w:cs="Open Sans"/>
        </w:rPr>
        <w:t>LA and provisioning of the service, the following reports will be provided:</w:t>
      </w:r>
    </w:p>
    <w:tbl>
      <w:tblPr>
        <w:tblStyle w:val="MediumShading1-Accent1"/>
        <w:tblW w:w="5000" w:type="pct"/>
        <w:tblLook w:val="04A0" w:firstRow="1" w:lastRow="0" w:firstColumn="1" w:lastColumn="0" w:noHBand="0" w:noVBand="1"/>
      </w:tblPr>
      <w:tblGrid>
        <w:gridCol w:w="2391"/>
        <w:gridCol w:w="2391"/>
        <w:gridCol w:w="2391"/>
        <w:gridCol w:w="2391"/>
      </w:tblGrid>
      <w:tr w:rsidR="00AA3728" w:rsidRPr="00431CB0" w14:paraId="09E5380C" w14:textId="77777777" w:rsidTr="002F52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274A685" w14:textId="77777777" w:rsidR="00AA3728" w:rsidRPr="002F5294" w:rsidRDefault="00AA3728" w:rsidP="00AA3728">
            <w:pPr>
              <w:spacing w:line="240" w:lineRule="auto"/>
              <w:rPr>
                <w:rFonts w:cs="Open Sans"/>
              </w:rPr>
            </w:pPr>
            <w:r w:rsidRPr="002F5294">
              <w:rPr>
                <w:rFonts w:cs="Open Sans"/>
              </w:rPr>
              <w:t>Report title</w:t>
            </w:r>
          </w:p>
        </w:tc>
        <w:tc>
          <w:tcPr>
            <w:tcW w:w="1250" w:type="pct"/>
          </w:tcPr>
          <w:p w14:paraId="00253C99" w14:textId="77777777" w:rsidR="00AA3728" w:rsidRPr="002F5294" w:rsidRDefault="00AA3728" w:rsidP="00AA3728">
            <w:pPr>
              <w:spacing w:line="240" w:lineRule="auto"/>
              <w:cnfStyle w:val="100000000000" w:firstRow="1" w:lastRow="0" w:firstColumn="0" w:lastColumn="0" w:oddVBand="0" w:evenVBand="0" w:oddHBand="0" w:evenHBand="0" w:firstRowFirstColumn="0" w:firstRowLastColumn="0" w:lastRowFirstColumn="0" w:lastRowLastColumn="0"/>
              <w:rPr>
                <w:rFonts w:cs="Open Sans"/>
              </w:rPr>
            </w:pPr>
            <w:r w:rsidRPr="002F5294">
              <w:rPr>
                <w:rFonts w:cs="Open Sans"/>
              </w:rPr>
              <w:t>Contents</w:t>
            </w:r>
          </w:p>
        </w:tc>
        <w:tc>
          <w:tcPr>
            <w:tcW w:w="1250" w:type="pct"/>
          </w:tcPr>
          <w:p w14:paraId="2F927766" w14:textId="77777777" w:rsidR="00AA3728" w:rsidRPr="002F5294" w:rsidRDefault="00AA3728" w:rsidP="00AA3728">
            <w:pPr>
              <w:spacing w:line="240" w:lineRule="auto"/>
              <w:cnfStyle w:val="100000000000" w:firstRow="1" w:lastRow="0" w:firstColumn="0" w:lastColumn="0" w:oddVBand="0" w:evenVBand="0" w:oddHBand="0" w:evenHBand="0" w:firstRowFirstColumn="0" w:firstRowLastColumn="0" w:lastRowFirstColumn="0" w:lastRowLastColumn="0"/>
              <w:rPr>
                <w:rFonts w:cs="Open Sans"/>
              </w:rPr>
            </w:pPr>
            <w:r w:rsidRPr="002F5294">
              <w:rPr>
                <w:rFonts w:cs="Open Sans"/>
              </w:rPr>
              <w:t>Frequency</w:t>
            </w:r>
          </w:p>
        </w:tc>
        <w:tc>
          <w:tcPr>
            <w:tcW w:w="1250" w:type="pct"/>
          </w:tcPr>
          <w:p w14:paraId="657663F2" w14:textId="4802EC4C" w:rsidR="00AA3728" w:rsidRPr="002F5294" w:rsidRDefault="00AA3728" w:rsidP="00AA3728">
            <w:pPr>
              <w:spacing w:line="240" w:lineRule="auto"/>
              <w:cnfStyle w:val="100000000000" w:firstRow="1" w:lastRow="0" w:firstColumn="0" w:lastColumn="0" w:oddVBand="0" w:evenVBand="0" w:oddHBand="0" w:evenHBand="0" w:firstRowFirstColumn="0" w:firstRowLastColumn="0" w:lastRowFirstColumn="0" w:lastRowLastColumn="0"/>
              <w:rPr>
                <w:rFonts w:cs="Open Sans"/>
              </w:rPr>
            </w:pPr>
            <w:r w:rsidRPr="002F5294">
              <w:rPr>
                <w:rFonts w:cs="Open Sans"/>
              </w:rPr>
              <w:t>Delivery</w:t>
            </w:r>
          </w:p>
        </w:tc>
      </w:tr>
      <w:tr w:rsidR="00AA3728" w:rsidRPr="00431CB0" w14:paraId="1201009E" w14:textId="77777777" w:rsidTr="002F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9A3E4E0" w14:textId="77777777" w:rsidR="00AA3728" w:rsidRPr="00431CB0" w:rsidRDefault="00AA3728" w:rsidP="00AA3728">
            <w:pPr>
              <w:spacing w:line="240" w:lineRule="auto"/>
              <w:jc w:val="left"/>
              <w:rPr>
                <w:rFonts w:cs="Open Sans"/>
                <w:highlight w:val="green"/>
              </w:rPr>
            </w:pPr>
            <w:r w:rsidRPr="00431CB0">
              <w:rPr>
                <w:rFonts w:cs="Open Sans"/>
              </w:rPr>
              <w:t>Service Performance Report</w:t>
            </w:r>
          </w:p>
        </w:tc>
        <w:tc>
          <w:tcPr>
            <w:tcW w:w="1250" w:type="pct"/>
          </w:tcPr>
          <w:p w14:paraId="5F9027E9" w14:textId="77777777" w:rsidR="00AA3728" w:rsidRPr="00431CB0" w:rsidRDefault="00AA3728" w:rsidP="00AA3728">
            <w:pPr>
              <w:spacing w:line="240" w:lineRule="auto"/>
              <w:jc w:val="left"/>
              <w:cnfStyle w:val="000000100000" w:firstRow="0" w:lastRow="0" w:firstColumn="0" w:lastColumn="0" w:oddVBand="0" w:evenVBand="0" w:oddHBand="1" w:evenHBand="0" w:firstRowFirstColumn="0" w:firstRowLastColumn="0" w:lastRowFirstColumn="0" w:lastRowLastColumn="0"/>
              <w:rPr>
                <w:rFonts w:cs="Open Sans"/>
                <w:highlight w:val="green"/>
              </w:rPr>
            </w:pPr>
            <w:r w:rsidRPr="00431CB0">
              <w:rPr>
                <w:rFonts w:cs="Open Sans"/>
              </w:rPr>
              <w:t>The document provides the overall assessment of servi</w:t>
            </w:r>
            <w:r>
              <w:rPr>
                <w:rFonts w:cs="Open Sans"/>
              </w:rPr>
              <w:t>ce performance (per month) and S</w:t>
            </w:r>
            <w:r w:rsidRPr="00431CB0">
              <w:rPr>
                <w:rFonts w:cs="Open Sans"/>
              </w:rPr>
              <w:t xml:space="preserve">LA target performance achieved during last </w:t>
            </w:r>
            <w:r>
              <w:rPr>
                <w:rFonts w:cs="Open Sans"/>
              </w:rPr>
              <w:t>6</w:t>
            </w:r>
            <w:r w:rsidRPr="00431CB0">
              <w:rPr>
                <w:rFonts w:cs="Open Sans"/>
              </w:rPr>
              <w:t xml:space="preserve"> months</w:t>
            </w:r>
          </w:p>
        </w:tc>
        <w:tc>
          <w:tcPr>
            <w:tcW w:w="1250" w:type="pct"/>
          </w:tcPr>
          <w:p w14:paraId="3857FAE0" w14:textId="77777777" w:rsidR="00AA3728" w:rsidRPr="00431CB0" w:rsidRDefault="00AA3728" w:rsidP="00AA3728">
            <w:pPr>
              <w:spacing w:line="240" w:lineRule="auto"/>
              <w:jc w:val="left"/>
              <w:cnfStyle w:val="000000100000" w:firstRow="0" w:lastRow="0" w:firstColumn="0" w:lastColumn="0" w:oddVBand="0" w:evenVBand="0" w:oddHBand="1" w:evenHBand="0" w:firstRowFirstColumn="0" w:firstRowLastColumn="0" w:lastRowFirstColumn="0" w:lastRowLastColumn="0"/>
              <w:rPr>
                <w:rFonts w:cs="Open Sans"/>
                <w:highlight w:val="green"/>
              </w:rPr>
            </w:pPr>
            <w:r w:rsidRPr="00BC7256">
              <w:rPr>
                <w:rFonts w:cs="Open Sans"/>
              </w:rPr>
              <w:t>Every six months</w:t>
            </w:r>
          </w:p>
        </w:tc>
        <w:tc>
          <w:tcPr>
            <w:tcW w:w="1250" w:type="pct"/>
          </w:tcPr>
          <w:p w14:paraId="22402610" w14:textId="77777777" w:rsidR="00AA3728" w:rsidRPr="00431CB0" w:rsidRDefault="00AA3728" w:rsidP="00AA3728">
            <w:pPr>
              <w:spacing w:line="240" w:lineRule="auto"/>
              <w:jc w:val="left"/>
              <w:cnfStyle w:val="000000100000" w:firstRow="0" w:lastRow="0" w:firstColumn="0" w:lastColumn="0" w:oddVBand="0" w:evenVBand="0" w:oddHBand="1" w:evenHBand="0" w:firstRowFirstColumn="0" w:firstRowLastColumn="0" w:lastRowFirstColumn="0" w:lastRowLastColumn="0"/>
              <w:rPr>
                <w:rFonts w:cs="Open Sans"/>
                <w:highlight w:val="green"/>
              </w:rPr>
            </w:pPr>
            <w:r w:rsidRPr="00F73B28">
              <w:rPr>
                <w:rFonts w:cs="Open Sans"/>
              </w:rPr>
              <w:t>Email to customer contact</w:t>
            </w:r>
          </w:p>
        </w:tc>
      </w:tr>
    </w:tbl>
    <w:p w14:paraId="4B8167D8" w14:textId="77777777" w:rsidR="00AA3728" w:rsidRPr="00A61986" w:rsidRDefault="00AA3728" w:rsidP="00AA3728"/>
    <w:p w14:paraId="3E799705" w14:textId="70FBF725" w:rsidR="00AA3728" w:rsidRPr="00EC6924" w:rsidRDefault="00EC6924" w:rsidP="00EC6924">
      <w:pPr>
        <w:rPr>
          <w:b/>
          <w:color w:val="8DB3E2" w:themeColor="text2" w:themeTint="66"/>
          <w:sz w:val="28"/>
        </w:rPr>
      </w:pPr>
      <w:bookmarkStart w:id="85" w:name="_Toc403992933"/>
      <w:r>
        <w:rPr>
          <w:b/>
          <w:color w:val="8DB3E2" w:themeColor="text2" w:themeTint="66"/>
          <w:sz w:val="28"/>
        </w:rPr>
        <w:t xml:space="preserve">7.3 </w:t>
      </w:r>
      <w:r w:rsidR="00AA3728" w:rsidRPr="00EC6924">
        <w:rPr>
          <w:b/>
          <w:color w:val="8DB3E2" w:themeColor="text2" w:themeTint="66"/>
          <w:sz w:val="28"/>
        </w:rPr>
        <w:t>SLA violations</w:t>
      </w:r>
      <w:bookmarkEnd w:id="85"/>
    </w:p>
    <w:p w14:paraId="59A37494" w14:textId="77777777" w:rsidR="00AA3728" w:rsidRPr="00431CB0" w:rsidRDefault="00AA3728" w:rsidP="002F5294">
      <w:pPr>
        <w:spacing w:line="240" w:lineRule="auto"/>
        <w:rPr>
          <w:rFonts w:cs="Open Sans"/>
        </w:rPr>
      </w:pPr>
      <w:r w:rsidRPr="00431CB0">
        <w:rPr>
          <w:rFonts w:cs="Open Sans"/>
        </w:rPr>
        <w:t xml:space="preserve">The Provider commits to inform the Customer, if this </w:t>
      </w:r>
      <w:r>
        <w:rPr>
          <w:rFonts w:cs="Open Sans"/>
        </w:rPr>
        <w:t>S</w:t>
      </w:r>
      <w:r w:rsidRPr="00431CB0">
        <w:rPr>
          <w:rFonts w:cs="Open Sans"/>
        </w:rPr>
        <w:t>LA is violated or violation is anticipated. The following rules are agreed for communication in the ev</w:t>
      </w:r>
      <w:r>
        <w:rPr>
          <w:rFonts w:cs="Open Sans"/>
        </w:rPr>
        <w:t>ent of S</w:t>
      </w:r>
      <w:r w:rsidRPr="00431CB0">
        <w:rPr>
          <w:rFonts w:cs="Open Sans"/>
        </w:rPr>
        <w:t>LA violation:</w:t>
      </w:r>
    </w:p>
    <w:p w14:paraId="475CC2E4" w14:textId="531DD066" w:rsidR="00AA3728" w:rsidRDefault="00AA3728" w:rsidP="002F5294">
      <w:pPr>
        <w:spacing w:line="240" w:lineRule="auto"/>
        <w:rPr>
          <w:rFonts w:cs="Open Sans"/>
        </w:rPr>
      </w:pPr>
      <w:r w:rsidRPr="00431CB0">
        <w:rPr>
          <w:rFonts w:cs="Open Sans"/>
        </w:rPr>
        <w:t>In case of violating the service targets specified in this document for two consecutive months</w:t>
      </w:r>
      <w:r>
        <w:rPr>
          <w:rFonts w:cs="Open Sans"/>
        </w:rPr>
        <w:t xml:space="preserve"> the provider </w:t>
      </w:r>
      <w:proofErr w:type="gramStart"/>
      <w:r>
        <w:rPr>
          <w:rFonts w:cs="Open Sans"/>
        </w:rPr>
        <w:t>will</w:t>
      </w:r>
      <w:proofErr w:type="gramEnd"/>
      <w:r>
        <w:rPr>
          <w:rFonts w:cs="Open Sans"/>
        </w:rPr>
        <w:t xml:space="preserve"> </w:t>
      </w:r>
      <w:r w:rsidRPr="00431CB0">
        <w:rPr>
          <w:rFonts w:cs="Open Sans"/>
        </w:rPr>
        <w:t xml:space="preserve">provide justifications and a plan for service enhancement. The </w:t>
      </w:r>
      <w:r>
        <w:rPr>
          <w:rFonts w:cs="Open Sans"/>
        </w:rPr>
        <w:t>provider</w:t>
      </w:r>
      <w:r w:rsidRPr="00431CB0">
        <w:rPr>
          <w:rFonts w:cs="Open Sans"/>
        </w:rPr>
        <w:t xml:space="preserve"> must provide to the</w:t>
      </w:r>
      <w:r>
        <w:rPr>
          <w:rFonts w:cs="Open Sans"/>
        </w:rPr>
        <w:t xml:space="preserve"> Customer </w:t>
      </w:r>
      <w:r w:rsidRPr="00431CB0">
        <w:rPr>
          <w:rFonts w:cs="Open Sans"/>
        </w:rPr>
        <w:t>contact</w:t>
      </w:r>
      <w:r w:rsidRPr="00431CB0">
        <w:rPr>
          <w:rFonts w:cs="Open Sans"/>
          <w:b/>
        </w:rPr>
        <w:t xml:space="preserve"> </w:t>
      </w:r>
      <w:r w:rsidRPr="00431CB0">
        <w:rPr>
          <w:rFonts w:cs="Open Sans"/>
        </w:rPr>
        <w:t xml:space="preserve">(see section 8.1) a status report and a plan for the improvement of the service within one month from the date of notification. The Customer will be notified of this situation. </w:t>
      </w:r>
    </w:p>
    <w:p w14:paraId="4CAD72AE" w14:textId="77777777" w:rsidR="00AA3728" w:rsidRPr="00C61469" w:rsidRDefault="00AA3728" w:rsidP="002F5294">
      <w:pPr>
        <w:spacing w:line="240" w:lineRule="auto"/>
        <w:rPr>
          <w:lang w:eastAsia="en-GB"/>
        </w:rPr>
      </w:pPr>
      <w:r w:rsidRPr="00C61469">
        <w:rPr>
          <w:lang w:eastAsia="en-GB"/>
        </w:rPr>
        <w:lastRenderedPageBreak/>
        <w:t>The Customer should notify</w:t>
      </w:r>
      <w:r>
        <w:rPr>
          <w:lang w:eastAsia="en-GB"/>
        </w:rPr>
        <w:t xml:space="preserve"> the provider of suspected/actual</w:t>
      </w:r>
      <w:r w:rsidRPr="00C61469">
        <w:rPr>
          <w:lang w:eastAsia="en-GB"/>
        </w:rPr>
        <w:t xml:space="preserve"> SLA violation by creating a ticket in </w:t>
      </w:r>
      <w:r>
        <w:rPr>
          <w:lang w:eastAsia="en-GB"/>
        </w:rPr>
        <w:t>EGI</w:t>
      </w:r>
      <w:r w:rsidRPr="00C61469">
        <w:rPr>
          <w:lang w:eastAsia="en-GB"/>
        </w:rPr>
        <w:t xml:space="preserve"> Helpdes</w:t>
      </w:r>
      <w:r>
        <w:rPr>
          <w:lang w:eastAsia="en-GB"/>
        </w:rPr>
        <w:t xml:space="preserve">k. The case will be analysed </w:t>
      </w:r>
      <w:r w:rsidRPr="00C61469">
        <w:rPr>
          <w:lang w:eastAsia="en-GB"/>
        </w:rPr>
        <w:t xml:space="preserve">to identify the cause and verify the violation. </w:t>
      </w:r>
    </w:p>
    <w:p w14:paraId="7FEDA8F5" w14:textId="77777777" w:rsidR="00EC6924" w:rsidRDefault="00EC6924" w:rsidP="00EC6924">
      <w:pPr>
        <w:rPr>
          <w:b/>
          <w:color w:val="8DB3E2" w:themeColor="text2" w:themeTint="66"/>
          <w:sz w:val="28"/>
        </w:rPr>
      </w:pPr>
      <w:bookmarkStart w:id="86" w:name="_Toc403992934"/>
    </w:p>
    <w:p w14:paraId="35154C7C" w14:textId="5B77BDDB" w:rsidR="00AA3728" w:rsidRPr="00EC6924" w:rsidRDefault="00EC6924" w:rsidP="00EC6924">
      <w:pPr>
        <w:rPr>
          <w:b/>
          <w:color w:val="8DB3E2" w:themeColor="text2" w:themeTint="66"/>
          <w:sz w:val="28"/>
        </w:rPr>
      </w:pPr>
      <w:r>
        <w:rPr>
          <w:b/>
          <w:color w:val="8DB3E2" w:themeColor="text2" w:themeTint="66"/>
          <w:sz w:val="28"/>
        </w:rPr>
        <w:t xml:space="preserve">7.4 </w:t>
      </w:r>
      <w:r w:rsidR="00AA3728" w:rsidRPr="00EC6924">
        <w:rPr>
          <w:b/>
          <w:color w:val="8DB3E2" w:themeColor="text2" w:themeTint="66"/>
          <w:sz w:val="28"/>
        </w:rPr>
        <w:t>Escalation &amp; complaints</w:t>
      </w:r>
      <w:bookmarkEnd w:id="86"/>
    </w:p>
    <w:p w14:paraId="0D2411A2" w14:textId="77777777" w:rsidR="00AA3728" w:rsidRPr="00431CB0" w:rsidRDefault="00AA3728" w:rsidP="002F5294">
      <w:pPr>
        <w:spacing w:line="240" w:lineRule="auto"/>
        <w:rPr>
          <w:rFonts w:cs="Open Sans"/>
        </w:rPr>
      </w:pPr>
      <w:r w:rsidRPr="00431CB0">
        <w:rPr>
          <w:rFonts w:cs="Open Sans"/>
        </w:rPr>
        <w:t>For escalation and complaints, the defined Provider contact (see section 8.1) point shall be used, and the following rules apply:</w:t>
      </w:r>
    </w:p>
    <w:p w14:paraId="3BC52C7F" w14:textId="77777777" w:rsidR="00AA3728" w:rsidRDefault="00AA3728" w:rsidP="001E30CE">
      <w:pPr>
        <w:keepLines/>
        <w:widowControl w:val="0"/>
        <w:numPr>
          <w:ilvl w:val="0"/>
          <w:numId w:val="35"/>
        </w:numPr>
        <w:spacing w:line="240" w:lineRule="auto"/>
        <w:rPr>
          <w:rFonts w:cs="Open Sans"/>
        </w:rPr>
      </w:pPr>
      <w:r w:rsidRPr="00C61469">
        <w:rPr>
          <w:rFonts w:cs="Open Sans"/>
        </w:rPr>
        <w:t xml:space="preserve">In case of violating the service targets for four consecutive months, review of the Agreement will be taken by </w:t>
      </w:r>
      <w:r>
        <w:rPr>
          <w:rFonts w:cs="Open Sans"/>
        </w:rPr>
        <w:t>provider</w:t>
      </w:r>
      <w:r w:rsidRPr="00C61469">
        <w:rPr>
          <w:rFonts w:cs="Open Sans"/>
        </w:rPr>
        <w:t xml:space="preserve"> contact</w:t>
      </w:r>
      <w:r w:rsidRPr="00C61469">
        <w:rPr>
          <w:rFonts w:cs="Open Sans"/>
          <w:b/>
        </w:rPr>
        <w:t xml:space="preserve"> </w:t>
      </w:r>
      <w:r w:rsidRPr="00C61469">
        <w:rPr>
          <w:rFonts w:cs="Open Sans"/>
        </w:rPr>
        <w:t>(see section 8.1) and reported to parties of the Agreement.</w:t>
      </w:r>
    </w:p>
    <w:p w14:paraId="1648EA44" w14:textId="77777777" w:rsidR="00AA3728" w:rsidRPr="00DE19A2" w:rsidRDefault="00AA3728" w:rsidP="001E30CE">
      <w:pPr>
        <w:keepLines/>
        <w:widowControl w:val="0"/>
        <w:numPr>
          <w:ilvl w:val="0"/>
          <w:numId w:val="35"/>
        </w:numPr>
        <w:spacing w:line="240" w:lineRule="auto"/>
        <w:rPr>
          <w:rFonts w:cs="Open Sans"/>
        </w:rPr>
      </w:pPr>
      <w:r w:rsidRPr="00DE19A2">
        <w:t xml:space="preserve">Initial complaints or concerns about the overall service should be directed to the </w:t>
      </w:r>
      <w:r w:rsidRPr="00BE4E36">
        <w:rPr>
          <w:rFonts w:cs="Open Sans"/>
        </w:rPr>
        <w:t>Provider contact for the Customer</w:t>
      </w:r>
      <w:r w:rsidRPr="00BE4E36">
        <w:t xml:space="preserve">, </w:t>
      </w:r>
      <w:r w:rsidRPr="00DE19A2">
        <w:t xml:space="preserve">who will try and address these concerns. Should the customer still feel dissatisfied, </w:t>
      </w:r>
      <w:proofErr w:type="gramStart"/>
      <w:r w:rsidRPr="00DE19A2">
        <w:t xml:space="preserve">either with the result of the initial response or with the behaviour of the provider contact, the </w:t>
      </w:r>
      <w:r w:rsidRPr="00BE4E36">
        <w:rPr>
          <w:rFonts w:cs="Open Sans"/>
        </w:rPr>
        <w:t>Provider contact for the Customer</w:t>
      </w:r>
      <w:r w:rsidRPr="00DE19A2">
        <w:t xml:space="preserve"> should be informed and</w:t>
      </w:r>
      <w:proofErr w:type="gramEnd"/>
      <w:r w:rsidRPr="00DE19A2">
        <w:t xml:space="preserve"> the issue will be escalated.</w:t>
      </w:r>
      <w:r w:rsidRPr="00DE19A2">
        <w:rPr>
          <w:rFonts w:cs="Open Sans"/>
        </w:rPr>
        <w:t xml:space="preserve"> (</w:t>
      </w:r>
      <w:proofErr w:type="gramStart"/>
      <w:r w:rsidRPr="00DE19A2">
        <w:rPr>
          <w:rFonts w:cs="Open Sans"/>
        </w:rPr>
        <w:t>see</w:t>
      </w:r>
      <w:proofErr w:type="gramEnd"/>
      <w:r w:rsidRPr="00DE19A2">
        <w:rPr>
          <w:rFonts w:cs="Open Sans"/>
        </w:rPr>
        <w:t xml:space="preserve"> section 8.1). </w:t>
      </w:r>
    </w:p>
    <w:p w14:paraId="064FFC49" w14:textId="77777777" w:rsidR="00AA3728" w:rsidRPr="00431CB0" w:rsidRDefault="00AA3728" w:rsidP="00AA3728">
      <w:pPr>
        <w:rPr>
          <w:rFonts w:cs="Open Sans"/>
        </w:rPr>
      </w:pPr>
    </w:p>
    <w:p w14:paraId="458E3E3B" w14:textId="0BD197C6" w:rsidR="00AA3728" w:rsidRPr="00EC6924" w:rsidRDefault="00EC6924" w:rsidP="00EC6924">
      <w:pPr>
        <w:rPr>
          <w:b/>
          <w:color w:val="1F497D" w:themeColor="text2"/>
          <w:sz w:val="28"/>
        </w:rPr>
      </w:pPr>
      <w:bookmarkStart w:id="87" w:name="_Toc403992935"/>
      <w:r>
        <w:rPr>
          <w:b/>
          <w:color w:val="1F497D" w:themeColor="text2"/>
          <w:sz w:val="28"/>
        </w:rPr>
        <w:t xml:space="preserve">8. </w:t>
      </w:r>
      <w:r w:rsidR="00AA3728" w:rsidRPr="00EC6924">
        <w:rPr>
          <w:b/>
          <w:color w:val="1F497D" w:themeColor="text2"/>
          <w:sz w:val="28"/>
        </w:rPr>
        <w:t>Information security &amp; data protection</w:t>
      </w:r>
      <w:bookmarkEnd w:id="87"/>
    </w:p>
    <w:p w14:paraId="7CF642BC" w14:textId="77777777" w:rsidR="00AA3728" w:rsidRDefault="00AA3728" w:rsidP="002F5294">
      <w:pPr>
        <w:spacing w:line="240" w:lineRule="auto"/>
        <w:rPr>
          <w:rFonts w:cs="Open Sans"/>
        </w:rPr>
      </w:pPr>
      <w:r w:rsidRPr="00431CB0">
        <w:rPr>
          <w:rFonts w:cs="Open Sans"/>
        </w:rPr>
        <w:t>The following rules for information security and data protection apply:</w:t>
      </w:r>
    </w:p>
    <w:p w14:paraId="0E6B1651" w14:textId="77777777" w:rsidR="00AA3728" w:rsidRPr="00431CB0" w:rsidRDefault="00AA3728" w:rsidP="001E30CE">
      <w:pPr>
        <w:keepLines/>
        <w:widowControl w:val="0"/>
        <w:numPr>
          <w:ilvl w:val="0"/>
          <w:numId w:val="40"/>
        </w:numPr>
        <w:spacing w:line="240" w:lineRule="auto"/>
        <w:rPr>
          <w:rFonts w:cs="Open Sans"/>
        </w:rPr>
      </w:pPr>
      <w:r w:rsidRPr="002E6894">
        <w:t>Assertion of absolute security in IT systems is impossible. EGI is making every effort to maximize security level of users</w:t>
      </w:r>
      <w:r>
        <w:t>’</w:t>
      </w:r>
      <w:r w:rsidRPr="002E6894">
        <w:t xml:space="preserve"> data and minimalize possible harm in the event of an incident</w:t>
      </w:r>
      <w:r>
        <w:t>.</w:t>
      </w:r>
    </w:p>
    <w:p w14:paraId="3D43EA2F" w14:textId="77777777" w:rsidR="00AA3728" w:rsidRPr="00431CB0" w:rsidRDefault="00AA3728" w:rsidP="001E30CE">
      <w:pPr>
        <w:keepLines/>
        <w:widowControl w:val="0"/>
        <w:numPr>
          <w:ilvl w:val="0"/>
          <w:numId w:val="38"/>
        </w:numPr>
        <w:spacing w:line="240" w:lineRule="auto"/>
        <w:rPr>
          <w:rFonts w:cs="Open Sans"/>
        </w:rPr>
      </w:pPr>
      <w:r w:rsidRPr="00431CB0">
        <w:rPr>
          <w:rFonts w:cs="Open Sans"/>
        </w:rPr>
        <w:t xml:space="preserve">The Provider </w:t>
      </w:r>
      <w:r>
        <w:rPr>
          <w:rFonts w:cs="Open Sans"/>
        </w:rPr>
        <w:t>will</w:t>
      </w:r>
      <w:r w:rsidRPr="00431CB0">
        <w:rPr>
          <w:rFonts w:cs="Open Sans"/>
        </w:rPr>
        <w:t xml:space="preserve"> define and abide by an information security and data </w:t>
      </w:r>
      <w:r w:rsidRPr="00431CB0">
        <w:rPr>
          <w:rFonts w:cs="Open Sans"/>
        </w:rPr>
        <w:br/>
        <w:t xml:space="preserve">protection policy related to the service being provided. </w:t>
      </w:r>
    </w:p>
    <w:p w14:paraId="35BBBA32" w14:textId="1E430465" w:rsidR="00AA3728" w:rsidRDefault="00AA3728" w:rsidP="001E30CE">
      <w:pPr>
        <w:keepLines/>
        <w:widowControl w:val="0"/>
        <w:numPr>
          <w:ilvl w:val="0"/>
          <w:numId w:val="38"/>
        </w:numPr>
        <w:spacing w:line="240" w:lineRule="auto"/>
        <w:rPr>
          <w:rFonts w:cs="Open Sans"/>
        </w:rPr>
      </w:pPr>
      <w:r w:rsidRPr="00431CB0">
        <w:rPr>
          <w:rFonts w:cs="Open Sans"/>
        </w:rPr>
        <w:t>This must meet all requirements of any relevant EGI policies or procedures [POL] and also must be compliant with the relevant national legislation.</w:t>
      </w:r>
    </w:p>
    <w:p w14:paraId="0C0C68D1" w14:textId="77777777" w:rsidR="002F5294" w:rsidRPr="002F5294" w:rsidRDefault="002F5294" w:rsidP="00EC6924">
      <w:pPr>
        <w:keepLines/>
        <w:widowControl w:val="0"/>
        <w:spacing w:line="240" w:lineRule="auto"/>
        <w:rPr>
          <w:rFonts w:cs="Open Sans"/>
        </w:rPr>
      </w:pPr>
    </w:p>
    <w:p w14:paraId="7DE2D5C5" w14:textId="02B85010" w:rsidR="00AA3728" w:rsidRPr="00EC6924" w:rsidRDefault="00EC6924" w:rsidP="00EC6924">
      <w:pPr>
        <w:rPr>
          <w:b/>
          <w:color w:val="1F497D" w:themeColor="text2"/>
          <w:sz w:val="28"/>
        </w:rPr>
      </w:pPr>
      <w:bookmarkStart w:id="88" w:name="_Toc403992936"/>
      <w:r>
        <w:rPr>
          <w:b/>
          <w:color w:val="1F497D" w:themeColor="text2"/>
          <w:sz w:val="28"/>
        </w:rPr>
        <w:t xml:space="preserve">9. </w:t>
      </w:r>
      <w:r w:rsidR="00AA3728" w:rsidRPr="00EC6924">
        <w:rPr>
          <w:b/>
          <w:color w:val="1F497D" w:themeColor="text2"/>
          <w:sz w:val="28"/>
        </w:rPr>
        <w:t>Additional responsibilities of the provider</w:t>
      </w:r>
      <w:bookmarkEnd w:id="88"/>
    </w:p>
    <w:p w14:paraId="022FDCF5" w14:textId="77777777" w:rsidR="00AA3728" w:rsidRPr="00431CB0" w:rsidRDefault="00AA3728" w:rsidP="002F5294">
      <w:pPr>
        <w:spacing w:line="240" w:lineRule="auto"/>
        <w:rPr>
          <w:rFonts w:cs="Open Sans"/>
        </w:rPr>
      </w:pPr>
      <w:r w:rsidRPr="00431CB0">
        <w:rPr>
          <w:rFonts w:cs="Open Sans"/>
        </w:rPr>
        <w:t>Additional responsibilities of the Provider are as follow:</w:t>
      </w:r>
    </w:p>
    <w:p w14:paraId="013C562F" w14:textId="77777777" w:rsidR="00AA3728" w:rsidRDefault="00AA3728" w:rsidP="001E30CE">
      <w:pPr>
        <w:keepLines/>
        <w:widowControl w:val="0"/>
        <w:numPr>
          <w:ilvl w:val="0"/>
          <w:numId w:val="40"/>
        </w:numPr>
        <w:spacing w:line="240" w:lineRule="auto"/>
      </w:pPr>
      <w:r w:rsidRPr="002F3714">
        <w:t>Adhere to all applicable operational and security policies and procedures defined in [POL] and to other policy documents referenced therein;</w:t>
      </w:r>
    </w:p>
    <w:p w14:paraId="02C2FEE1" w14:textId="77777777" w:rsidR="00AA3728" w:rsidRPr="002F3714" w:rsidRDefault="00AA3728" w:rsidP="001E30CE">
      <w:pPr>
        <w:keepLines/>
        <w:widowControl w:val="0"/>
        <w:numPr>
          <w:ilvl w:val="0"/>
          <w:numId w:val="40"/>
        </w:numPr>
        <w:spacing w:line="240" w:lineRule="auto"/>
      </w:pPr>
      <w:r w:rsidRPr="002F3714">
        <w:t>Use communication channel defined in the agreement;</w:t>
      </w:r>
    </w:p>
    <w:p w14:paraId="0DB8B1E3" w14:textId="77777777" w:rsidR="00AA3728" w:rsidRDefault="00AA3728" w:rsidP="001E30CE">
      <w:pPr>
        <w:keepLines/>
        <w:widowControl w:val="0"/>
        <w:numPr>
          <w:ilvl w:val="0"/>
          <w:numId w:val="40"/>
        </w:numPr>
        <w:spacing w:line="240" w:lineRule="auto"/>
      </w:pPr>
      <w:r w:rsidRPr="002F3714">
        <w:t>Provide monitoring to measure fulfilment of agreed service level targets</w:t>
      </w:r>
    </w:p>
    <w:p w14:paraId="1992A74E" w14:textId="1884357A" w:rsidR="00AA3728" w:rsidRPr="00252EA7" w:rsidRDefault="00AA3728" w:rsidP="002F5294">
      <w:pPr>
        <w:spacing w:line="240" w:lineRule="auto"/>
        <w:rPr>
          <w:color w:val="FF0000"/>
        </w:rPr>
      </w:pPr>
      <w:r w:rsidRPr="00252EA7">
        <w:rPr>
          <w:color w:val="FF0000"/>
        </w:rPr>
        <w:t xml:space="preserve">ADDITIONAL TEXT </w:t>
      </w:r>
      <w:r w:rsidR="002F5294">
        <w:rPr>
          <w:color w:val="FF0000"/>
        </w:rPr>
        <w:t>as needed</w:t>
      </w:r>
    </w:p>
    <w:p w14:paraId="0E464150" w14:textId="77777777" w:rsidR="00EC6924" w:rsidRDefault="00EC6924" w:rsidP="00EC6924">
      <w:pPr>
        <w:rPr>
          <w:b/>
          <w:color w:val="1F497D" w:themeColor="text2"/>
          <w:sz w:val="28"/>
        </w:rPr>
      </w:pPr>
      <w:bookmarkStart w:id="89" w:name="_Toc403992937"/>
    </w:p>
    <w:p w14:paraId="2A291730" w14:textId="38444F6A" w:rsidR="00AA3728" w:rsidRPr="00EC6924" w:rsidRDefault="00EC6924" w:rsidP="00EC6924">
      <w:pPr>
        <w:rPr>
          <w:b/>
          <w:color w:val="1F497D" w:themeColor="text2"/>
          <w:sz w:val="28"/>
        </w:rPr>
      </w:pPr>
      <w:r>
        <w:rPr>
          <w:b/>
          <w:color w:val="1F497D" w:themeColor="text2"/>
          <w:sz w:val="28"/>
        </w:rPr>
        <w:t xml:space="preserve">10. </w:t>
      </w:r>
      <w:r w:rsidR="00AA3728" w:rsidRPr="00EC6924">
        <w:rPr>
          <w:b/>
          <w:color w:val="1F497D" w:themeColor="text2"/>
          <w:sz w:val="28"/>
        </w:rPr>
        <w:t>Customer responsibilities</w:t>
      </w:r>
      <w:bookmarkEnd w:id="89"/>
    </w:p>
    <w:p w14:paraId="056B584A" w14:textId="77777777" w:rsidR="00AA3728" w:rsidRDefault="00AA3728" w:rsidP="002F5294">
      <w:pPr>
        <w:spacing w:line="240" w:lineRule="auto"/>
        <w:rPr>
          <w:rFonts w:cs="Open Sans"/>
        </w:rPr>
      </w:pPr>
      <w:r w:rsidRPr="00431CB0">
        <w:rPr>
          <w:rFonts w:cs="Open Sans"/>
        </w:rPr>
        <w:t>The responsibilities of the customer are:</w:t>
      </w:r>
    </w:p>
    <w:p w14:paraId="0226B39A" w14:textId="77777777" w:rsidR="00AA3728" w:rsidRPr="001C7448" w:rsidRDefault="00AA3728" w:rsidP="001E30CE">
      <w:pPr>
        <w:keepLines/>
        <w:widowControl w:val="0"/>
        <w:numPr>
          <w:ilvl w:val="0"/>
          <w:numId w:val="41"/>
        </w:numPr>
        <w:spacing w:line="240" w:lineRule="auto"/>
      </w:pPr>
      <w:r w:rsidRPr="001C7448">
        <w:t xml:space="preserve">Customer must not share </w:t>
      </w:r>
      <w:proofErr w:type="gramStart"/>
      <w:r w:rsidRPr="001C7448">
        <w:t>their</w:t>
      </w:r>
      <w:proofErr w:type="gramEnd"/>
      <w:r w:rsidRPr="001C7448">
        <w:t xml:space="preserve"> access credentials with anyone else.</w:t>
      </w:r>
    </w:p>
    <w:p w14:paraId="21C4CE93" w14:textId="77777777" w:rsidR="00AA3728" w:rsidRPr="001C7448" w:rsidRDefault="00AA3728" w:rsidP="001E30CE">
      <w:pPr>
        <w:keepLines/>
        <w:widowControl w:val="0"/>
        <w:numPr>
          <w:ilvl w:val="0"/>
          <w:numId w:val="41"/>
        </w:numPr>
        <w:spacing w:line="240" w:lineRule="auto"/>
      </w:pPr>
      <w:r w:rsidRPr="001C7448">
        <w:t xml:space="preserve">The data stored in the system by Customer must not cause any legal violation due to the content type (such as copyright infringement, dual use, illegal material). </w:t>
      </w:r>
    </w:p>
    <w:p w14:paraId="163596A7" w14:textId="77777777" w:rsidR="00AA3728" w:rsidRPr="001C7448" w:rsidRDefault="00AA3728" w:rsidP="001E30CE">
      <w:pPr>
        <w:keepLines/>
        <w:widowControl w:val="0"/>
        <w:numPr>
          <w:ilvl w:val="0"/>
          <w:numId w:val="41"/>
        </w:numPr>
        <w:spacing w:line="240" w:lineRule="auto"/>
      </w:pPr>
      <w:r w:rsidRPr="001C7448">
        <w:t xml:space="preserve">The use of EGI Infrastructure resources should be consistent with </w:t>
      </w:r>
      <w:proofErr w:type="spellStart"/>
      <w:r w:rsidRPr="001C7448">
        <w:t>predeclared</w:t>
      </w:r>
      <w:proofErr w:type="spellEnd"/>
      <w:r w:rsidRPr="001C7448">
        <w:t xml:space="preserve"> objective</w:t>
      </w:r>
      <w:r>
        <w:t xml:space="preserve"> of the service</w:t>
      </w:r>
      <w:r w:rsidRPr="001C7448">
        <w:t>.</w:t>
      </w:r>
    </w:p>
    <w:p w14:paraId="20E14675" w14:textId="77777777" w:rsidR="00AA3728" w:rsidRPr="001C7448" w:rsidRDefault="00AA3728" w:rsidP="001E30CE">
      <w:pPr>
        <w:keepLines/>
        <w:widowControl w:val="0"/>
        <w:numPr>
          <w:ilvl w:val="0"/>
          <w:numId w:val="41"/>
        </w:numPr>
        <w:spacing w:line="240" w:lineRule="auto"/>
      </w:pPr>
      <w:r>
        <w:t xml:space="preserve">The </w:t>
      </w:r>
      <w:r w:rsidRPr="001C7448">
        <w:t xml:space="preserve">Customer </w:t>
      </w:r>
      <w:r>
        <w:t>should</w:t>
      </w:r>
      <w:r w:rsidRPr="001C7448">
        <w:t xml:space="preserve"> estimate the needed resources carefully as over- or under-estimation will be reviewed. </w:t>
      </w:r>
      <w:r>
        <w:t xml:space="preserve">The </w:t>
      </w:r>
      <w:r w:rsidRPr="001C7448">
        <w:t xml:space="preserve">Customer is advised to renegotiate SLA metric values as soon as it is clear that resources are not needed. </w:t>
      </w:r>
    </w:p>
    <w:p w14:paraId="7D58BC69" w14:textId="77777777" w:rsidR="00AA3728" w:rsidRPr="004C563E" w:rsidRDefault="00AA3728" w:rsidP="001E30CE">
      <w:pPr>
        <w:keepLines/>
        <w:widowControl w:val="0"/>
        <w:numPr>
          <w:ilvl w:val="0"/>
          <w:numId w:val="41"/>
        </w:numPr>
        <w:spacing w:line="240" w:lineRule="auto"/>
      </w:pPr>
      <w:r>
        <w:t xml:space="preserve">The </w:t>
      </w:r>
      <w:r w:rsidRPr="004C563E">
        <w:t xml:space="preserve">Customer is obliged to </w:t>
      </w:r>
      <w:r>
        <w:t>keep information about Virtual Organization in Operations portal up to date.</w:t>
      </w:r>
    </w:p>
    <w:p w14:paraId="66DF130D" w14:textId="230438AD" w:rsidR="00AA3728" w:rsidRPr="00252EA7" w:rsidRDefault="00AA3728" w:rsidP="002F5294">
      <w:pPr>
        <w:keepLines/>
        <w:widowControl w:val="0"/>
        <w:spacing w:line="240" w:lineRule="auto"/>
        <w:rPr>
          <w:color w:val="FF0000"/>
        </w:rPr>
      </w:pPr>
      <w:r w:rsidRPr="00252EA7">
        <w:rPr>
          <w:color w:val="FF0000"/>
        </w:rPr>
        <w:t xml:space="preserve">ADDITIONAL TEXT </w:t>
      </w:r>
      <w:r w:rsidR="002F5294">
        <w:rPr>
          <w:color w:val="FF0000"/>
        </w:rPr>
        <w:t>as needed</w:t>
      </w:r>
    </w:p>
    <w:p w14:paraId="16EAB763" w14:textId="77777777" w:rsidR="00AA3728" w:rsidRPr="00431CB0" w:rsidRDefault="00AA3728" w:rsidP="00AA3728">
      <w:pPr>
        <w:rPr>
          <w:rFonts w:cs="Open Sans"/>
        </w:rPr>
      </w:pPr>
    </w:p>
    <w:p w14:paraId="458A0664" w14:textId="7F48645C" w:rsidR="00AA3728" w:rsidRPr="00EC6924" w:rsidRDefault="00EC6924" w:rsidP="00EC6924">
      <w:pPr>
        <w:rPr>
          <w:b/>
          <w:color w:val="1F497D" w:themeColor="text2"/>
          <w:sz w:val="28"/>
        </w:rPr>
      </w:pPr>
      <w:bookmarkStart w:id="90" w:name="_Toc403992938"/>
      <w:r>
        <w:rPr>
          <w:b/>
          <w:color w:val="1F497D" w:themeColor="text2"/>
          <w:sz w:val="28"/>
        </w:rPr>
        <w:t xml:space="preserve">11. </w:t>
      </w:r>
      <w:r w:rsidR="00AA3728" w:rsidRPr="00EC6924">
        <w:rPr>
          <w:b/>
          <w:color w:val="1F497D" w:themeColor="text2"/>
          <w:sz w:val="28"/>
        </w:rPr>
        <w:t>Review</w:t>
      </w:r>
      <w:bookmarkEnd w:id="90"/>
    </w:p>
    <w:p w14:paraId="5B23F15C" w14:textId="77777777" w:rsidR="00AA3728" w:rsidRPr="00B4013B" w:rsidRDefault="00AA3728" w:rsidP="002F5294">
      <w:pPr>
        <w:spacing w:line="240" w:lineRule="auto"/>
        <w:rPr>
          <w:rFonts w:cs="Open Sans"/>
        </w:rPr>
      </w:pPr>
      <w:r w:rsidRPr="00B4013B">
        <w:rPr>
          <w:rFonts w:cs="Open Sans"/>
        </w:rPr>
        <w:lastRenderedPageBreak/>
        <w:t>There will be reviews of the service performance against service level targets and of this SLA at planned intervals with the Customer according to the following rules:</w:t>
      </w:r>
    </w:p>
    <w:p w14:paraId="0CEF37C2" w14:textId="77777777" w:rsidR="00AA3728" w:rsidRPr="00B4013B" w:rsidRDefault="00AA3728" w:rsidP="001E30CE">
      <w:pPr>
        <w:keepLines/>
        <w:widowControl w:val="0"/>
        <w:numPr>
          <w:ilvl w:val="0"/>
          <w:numId w:val="42"/>
        </w:numPr>
        <w:spacing w:line="240" w:lineRule="auto"/>
        <w:rPr>
          <w:rFonts w:cs="Open Sans"/>
        </w:rPr>
      </w:pPr>
      <w:r w:rsidRPr="00B4013B">
        <w:t>This SLA will be annual review until the end date of the SLA.</w:t>
      </w:r>
    </w:p>
    <w:p w14:paraId="6F377E95" w14:textId="77777777" w:rsidR="00EC6924" w:rsidRDefault="00EC6924" w:rsidP="00EC6924">
      <w:pPr>
        <w:rPr>
          <w:b/>
          <w:color w:val="1F497D" w:themeColor="text2"/>
          <w:sz w:val="28"/>
        </w:rPr>
      </w:pPr>
      <w:bookmarkStart w:id="91" w:name="_Toc403992939"/>
    </w:p>
    <w:p w14:paraId="503ABF14" w14:textId="3F0002F4" w:rsidR="00AA3728" w:rsidRPr="00EC6924" w:rsidRDefault="00EC6924" w:rsidP="00EC6924">
      <w:pPr>
        <w:rPr>
          <w:b/>
          <w:color w:val="1F497D" w:themeColor="text2"/>
          <w:sz w:val="28"/>
        </w:rPr>
      </w:pPr>
      <w:r>
        <w:rPr>
          <w:b/>
          <w:color w:val="1F497D" w:themeColor="text2"/>
          <w:sz w:val="28"/>
        </w:rPr>
        <w:t xml:space="preserve">12. </w:t>
      </w:r>
      <w:r w:rsidR="00AA3728" w:rsidRPr="00EC6924">
        <w:rPr>
          <w:b/>
          <w:color w:val="1F497D" w:themeColor="text2"/>
          <w:sz w:val="28"/>
        </w:rPr>
        <w:t>Glossary of terms</w:t>
      </w:r>
      <w:bookmarkEnd w:id="91"/>
    </w:p>
    <w:p w14:paraId="78C1458B" w14:textId="77777777" w:rsidR="00AA3728" w:rsidRPr="00431CB0" w:rsidRDefault="00AA3728" w:rsidP="002F5294">
      <w:pPr>
        <w:spacing w:line="240" w:lineRule="auto"/>
        <w:rPr>
          <w:rFonts w:cs="Open Sans"/>
        </w:rPr>
      </w:pPr>
      <w:r>
        <w:rPr>
          <w:rFonts w:cs="Open Sans"/>
        </w:rPr>
        <w:t>For the purpose of this S</w:t>
      </w:r>
      <w:r w:rsidRPr="00431CB0">
        <w:rPr>
          <w:rFonts w:cs="Open Sans"/>
        </w:rPr>
        <w:t>LA, the following terms and definitions apply:</w:t>
      </w:r>
    </w:p>
    <w:p w14:paraId="2995D930" w14:textId="77777777" w:rsidR="00AA3728" w:rsidRPr="00431CB0" w:rsidRDefault="00AA3728" w:rsidP="002F5294">
      <w:pPr>
        <w:spacing w:line="240" w:lineRule="auto"/>
        <w:rPr>
          <w:rFonts w:cs="Open Sans"/>
        </w:rPr>
      </w:pPr>
      <w:r w:rsidRPr="00431CB0">
        <w:rPr>
          <w:rFonts w:cs="Open Sans"/>
        </w:rPr>
        <w:t>[The key words "MUST", "MUST NOT", "REQUIRED", "SHALL", "SHALL NOT", "SHOULD", "SHOULD NOT", "RECOMMENDED", “MAY", and "OPTIONAL" in this document are to be interpreted as described in RFC 2119. For a complete list of term definitions see the EGI Glossary (</w:t>
      </w:r>
      <w:hyperlink r:id="rId32" w:history="1">
        <w:r w:rsidRPr="00431CB0">
          <w:rPr>
            <w:rStyle w:val="Hyperlink"/>
            <w:rFonts w:cs="Open Sans"/>
          </w:rPr>
          <w:t>http://wiki.egi.eu/wiki/Glossary</w:t>
        </w:r>
      </w:hyperlink>
      <w:r w:rsidRPr="00431CB0">
        <w:rPr>
          <w:rFonts w:cs="Open Sans"/>
        </w:rPr>
        <w:t>).</w:t>
      </w:r>
    </w:p>
    <w:p w14:paraId="16B8F9AE" w14:textId="77777777" w:rsidR="00AA3728" w:rsidRPr="00431CB0" w:rsidRDefault="00AA3728" w:rsidP="00AA3728">
      <w:pPr>
        <w:rPr>
          <w:rFonts w:cs="Open Sans"/>
        </w:rPr>
      </w:pPr>
    </w:p>
    <w:p w14:paraId="514F3E62" w14:textId="3F13D20A" w:rsidR="00AA3728" w:rsidRPr="00EC6924" w:rsidRDefault="00EC6924" w:rsidP="00EC6924">
      <w:pPr>
        <w:rPr>
          <w:b/>
          <w:color w:val="1F497D" w:themeColor="text2"/>
          <w:sz w:val="28"/>
        </w:rPr>
      </w:pPr>
      <w:bookmarkStart w:id="92" w:name="_Toc403992940"/>
      <w:bookmarkStart w:id="93" w:name="h.e0dlcsh5vh49"/>
      <w:bookmarkStart w:id="94" w:name="id.8e83dc65f47c"/>
      <w:bookmarkStart w:id="95" w:name="h.s1knjfa5ktd"/>
      <w:bookmarkStart w:id="96" w:name="h.1wttn7otvil"/>
      <w:bookmarkStart w:id="97" w:name="h.pysdxql0bzg9"/>
      <w:bookmarkStart w:id="98" w:name="h.9pcncfeorfh1"/>
      <w:bookmarkStart w:id="99" w:name="h.tdrkhepyruq6"/>
      <w:bookmarkStart w:id="100" w:name="h.ofq2ig6oeep1"/>
      <w:bookmarkStart w:id="101" w:name="h.xahh6njfke18"/>
      <w:bookmarkStart w:id="102" w:name="h.s9kdbkvdutuy"/>
      <w:bookmarkStart w:id="103" w:name="h.o07yly903e4r"/>
      <w:bookmarkStart w:id="104" w:name="h.c2tedlv58cxv"/>
      <w:bookmarkStart w:id="105" w:name="h.m51csojryp8o"/>
      <w:bookmarkStart w:id="106" w:name="h.pm7x7lrwqqhc"/>
      <w:bookmarkStart w:id="107" w:name="h.fzr1ng8uoaxu"/>
      <w:bookmarkStart w:id="108" w:name="h.t4lnlu2bpkdg"/>
      <w:bookmarkStart w:id="109" w:name="h.ygkab64olz91"/>
      <w:bookmarkStart w:id="110" w:name="h.yaf1bohjj8m9"/>
      <w:bookmarkStart w:id="111" w:name="id.276e9cdcb3f7"/>
      <w:bookmarkStart w:id="112" w:name="id.b74b576664d3"/>
      <w:r>
        <w:rPr>
          <w:b/>
          <w:color w:val="1F497D" w:themeColor="text2"/>
          <w:sz w:val="28"/>
        </w:rPr>
        <w:t xml:space="preserve">13. </w:t>
      </w:r>
      <w:r w:rsidR="00AA3728" w:rsidRPr="00EC6924">
        <w:rPr>
          <w:b/>
          <w:color w:val="1F497D" w:themeColor="text2"/>
          <w:sz w:val="28"/>
        </w:rPr>
        <w:t>References</w:t>
      </w:r>
      <w:bookmarkEnd w:id="92"/>
    </w:p>
    <w:tbl>
      <w:tblPr>
        <w:tblW w:w="9063" w:type="dxa"/>
        <w:tblInd w:w="108" w:type="dxa"/>
        <w:tblLayout w:type="fixed"/>
        <w:tblLook w:val="0000" w:firstRow="0" w:lastRow="0" w:firstColumn="0" w:lastColumn="0" w:noHBand="0" w:noVBand="0"/>
      </w:tblPr>
      <w:tblGrid>
        <w:gridCol w:w="1141"/>
        <w:gridCol w:w="7922"/>
      </w:tblGrid>
      <w:tr w:rsidR="00AA3728" w:rsidRPr="00431CB0" w14:paraId="1FA622AC" w14:textId="77777777" w:rsidTr="00AA3728">
        <w:trPr>
          <w:trHeight w:val="633"/>
        </w:trPr>
        <w:tc>
          <w:tcPr>
            <w:tcW w:w="1141" w:type="dxa"/>
            <w:tcBorders>
              <w:top w:val="single" w:sz="8" w:space="0" w:color="000000"/>
              <w:left w:val="single" w:sz="8" w:space="0" w:color="000000"/>
              <w:bottom w:val="single" w:sz="8" w:space="0" w:color="000000"/>
            </w:tcBorders>
            <w:shd w:val="clear" w:color="auto" w:fill="auto"/>
          </w:tcPr>
          <w:p w14:paraId="68191BF4" w14:textId="77777777" w:rsidR="00AA3728" w:rsidRPr="002A66F0" w:rsidRDefault="00AA3728" w:rsidP="002F5294">
            <w:pPr>
              <w:spacing w:before="0" w:after="0" w:line="240" w:lineRule="auto"/>
              <w:rPr>
                <w:rFonts w:eastAsia="Calibri" w:cs="Open Sans"/>
              </w:rPr>
            </w:pPr>
            <w:r w:rsidRPr="002A66F0">
              <w:rPr>
                <w:rFonts w:cs="Open Sans"/>
              </w:rPr>
              <w:t>[EGDB]</w:t>
            </w:r>
          </w:p>
        </w:tc>
        <w:tc>
          <w:tcPr>
            <w:tcW w:w="79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523E21" w14:textId="77777777" w:rsidR="00AA3728" w:rsidRPr="002A66F0" w:rsidRDefault="00AA3728" w:rsidP="002F5294">
            <w:pPr>
              <w:spacing w:before="0" w:after="0" w:line="240" w:lineRule="auto"/>
              <w:rPr>
                <w:rFonts w:cs="Open Sans"/>
              </w:rPr>
            </w:pPr>
            <w:r w:rsidRPr="002A66F0">
              <w:rPr>
                <w:rFonts w:cs="Open Sans"/>
              </w:rPr>
              <w:t>EGI.eu Operations Centre hosting EGI central operations tools</w:t>
            </w:r>
          </w:p>
          <w:p w14:paraId="3C262D56" w14:textId="77777777" w:rsidR="00AA3728" w:rsidRPr="00431CB0" w:rsidRDefault="004113BA" w:rsidP="002F5294">
            <w:pPr>
              <w:spacing w:before="0" w:after="0" w:line="240" w:lineRule="auto"/>
              <w:rPr>
                <w:rFonts w:eastAsia="Calibri" w:cs="Open Sans"/>
              </w:rPr>
            </w:pPr>
            <w:hyperlink r:id="rId33" w:history="1">
              <w:r w:rsidR="00AA3728" w:rsidRPr="002A66F0">
                <w:rPr>
                  <w:rStyle w:val="Hyperlink"/>
                  <w:rFonts w:eastAsia="Calibri" w:cs="Open Sans"/>
                </w:rPr>
                <w:t>https://goc.egi.eu/portal/index.php?Page_Type=NGI&amp;id=4</w:t>
              </w:r>
            </w:hyperlink>
            <w:r w:rsidR="00AA3728" w:rsidRPr="00431CB0">
              <w:rPr>
                <w:rFonts w:eastAsia="Calibri" w:cs="Open Sans"/>
              </w:rPr>
              <w:t xml:space="preserve"> </w:t>
            </w:r>
          </w:p>
        </w:tc>
      </w:tr>
      <w:tr w:rsidR="00AA3728" w:rsidRPr="00431CB0" w14:paraId="687C1ED5" w14:textId="77777777" w:rsidTr="00AA3728">
        <w:trPr>
          <w:trHeight w:val="633"/>
        </w:trPr>
        <w:tc>
          <w:tcPr>
            <w:tcW w:w="1141" w:type="dxa"/>
            <w:tcBorders>
              <w:top w:val="single" w:sz="8" w:space="0" w:color="000000"/>
              <w:left w:val="single" w:sz="8" w:space="0" w:color="000000"/>
              <w:bottom w:val="single" w:sz="8" w:space="0" w:color="000000"/>
            </w:tcBorders>
            <w:shd w:val="clear" w:color="auto" w:fill="auto"/>
          </w:tcPr>
          <w:p w14:paraId="438CDF93" w14:textId="77777777" w:rsidR="00AA3728" w:rsidRPr="00431CB0" w:rsidRDefault="00AA3728" w:rsidP="002F5294">
            <w:pPr>
              <w:spacing w:before="0" w:after="0" w:line="240" w:lineRule="auto"/>
              <w:rPr>
                <w:rFonts w:eastAsia="Calibri" w:cs="Open Sans"/>
              </w:rPr>
            </w:pPr>
            <w:r w:rsidRPr="00431CB0">
              <w:rPr>
                <w:rFonts w:cs="Open Sans"/>
              </w:rPr>
              <w:t>[GDB]</w:t>
            </w:r>
          </w:p>
        </w:tc>
        <w:tc>
          <w:tcPr>
            <w:tcW w:w="79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69E1FF" w14:textId="77777777" w:rsidR="00AA3728" w:rsidRPr="00431CB0" w:rsidRDefault="00AA3728" w:rsidP="002F5294">
            <w:pPr>
              <w:spacing w:before="0" w:after="0" w:line="240" w:lineRule="auto"/>
              <w:rPr>
                <w:rFonts w:eastAsia="Calibri" w:cs="Open Sans"/>
                <w:lang w:val="pl-PL"/>
              </w:rPr>
            </w:pPr>
            <w:r w:rsidRPr="00431CB0">
              <w:rPr>
                <w:rFonts w:eastAsia="Calibri" w:cs="Open Sans"/>
                <w:lang w:val="pl-PL"/>
              </w:rPr>
              <w:t xml:space="preserve">GOC DB </w:t>
            </w:r>
          </w:p>
          <w:p w14:paraId="0F0FB414" w14:textId="77777777" w:rsidR="00AA3728" w:rsidRPr="00431CB0" w:rsidRDefault="004113BA" w:rsidP="002F5294">
            <w:pPr>
              <w:spacing w:before="0" w:after="0" w:line="240" w:lineRule="auto"/>
              <w:rPr>
                <w:rFonts w:eastAsia="Calibri" w:cs="Open Sans"/>
                <w:lang w:val="pl-PL"/>
              </w:rPr>
            </w:pPr>
            <w:hyperlink r:id="rId34" w:history="1">
              <w:r w:rsidR="00AA3728" w:rsidRPr="00431CB0">
                <w:rPr>
                  <w:rStyle w:val="Hyperlink"/>
                  <w:rFonts w:eastAsia="Calibri" w:cs="Open Sans"/>
                  <w:lang w:val="pl-PL"/>
                </w:rPr>
                <w:t>http://goc.egi.eu/</w:t>
              </w:r>
            </w:hyperlink>
            <w:r w:rsidR="00AA3728" w:rsidRPr="00431CB0">
              <w:rPr>
                <w:rFonts w:eastAsia="Calibri" w:cs="Open Sans"/>
                <w:lang w:val="pl-PL"/>
              </w:rPr>
              <w:t xml:space="preserve"> </w:t>
            </w:r>
          </w:p>
        </w:tc>
      </w:tr>
      <w:tr w:rsidR="00AA3728" w:rsidRPr="00431CB0" w14:paraId="2D670D8A" w14:textId="77777777" w:rsidTr="00AA3728">
        <w:trPr>
          <w:trHeight w:val="645"/>
        </w:trPr>
        <w:tc>
          <w:tcPr>
            <w:tcW w:w="1141" w:type="dxa"/>
            <w:tcBorders>
              <w:top w:val="single" w:sz="8" w:space="0" w:color="000000"/>
              <w:left w:val="single" w:sz="8" w:space="0" w:color="000000"/>
              <w:bottom w:val="single" w:sz="8" w:space="0" w:color="000000"/>
            </w:tcBorders>
            <w:shd w:val="clear" w:color="auto" w:fill="auto"/>
          </w:tcPr>
          <w:p w14:paraId="7CB7BABA" w14:textId="77777777" w:rsidR="00AA3728" w:rsidRPr="00431CB0" w:rsidRDefault="00AA3728" w:rsidP="002F5294">
            <w:pPr>
              <w:spacing w:before="0" w:after="0" w:line="240" w:lineRule="auto"/>
              <w:rPr>
                <w:rFonts w:eastAsia="Calibri" w:cs="Open Sans"/>
              </w:rPr>
            </w:pPr>
            <w:bookmarkStart w:id="113" w:name="GGUS"/>
            <w:r w:rsidRPr="00431CB0">
              <w:rPr>
                <w:rFonts w:eastAsia="Calibri" w:cs="Open Sans"/>
              </w:rPr>
              <w:t>[GGUS]</w:t>
            </w:r>
            <w:bookmarkEnd w:id="113"/>
          </w:p>
        </w:tc>
        <w:tc>
          <w:tcPr>
            <w:tcW w:w="79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835A3F" w14:textId="77777777" w:rsidR="00AA3728" w:rsidRPr="00431CB0" w:rsidRDefault="00AA3728" w:rsidP="002F5294">
            <w:pPr>
              <w:spacing w:before="0" w:after="0" w:line="240" w:lineRule="auto"/>
              <w:rPr>
                <w:rFonts w:eastAsia="Calibri" w:cs="Open Sans"/>
                <w:lang w:val="pl-PL"/>
              </w:rPr>
            </w:pPr>
            <w:r w:rsidRPr="00431CB0">
              <w:rPr>
                <w:rFonts w:eastAsia="Calibri" w:cs="Open Sans"/>
                <w:lang w:val="pl-PL"/>
              </w:rPr>
              <w:t xml:space="preserve">EGI </w:t>
            </w:r>
            <w:proofErr w:type="spellStart"/>
            <w:r w:rsidRPr="00431CB0">
              <w:rPr>
                <w:rFonts w:eastAsia="Calibri" w:cs="Open Sans"/>
                <w:lang w:val="pl-PL"/>
              </w:rPr>
              <w:t>Helpdesk</w:t>
            </w:r>
            <w:proofErr w:type="spellEnd"/>
          </w:p>
          <w:p w14:paraId="5D29F349" w14:textId="77777777" w:rsidR="00AA3728" w:rsidRPr="00431CB0" w:rsidRDefault="004113BA" w:rsidP="002F5294">
            <w:pPr>
              <w:spacing w:before="0" w:after="0" w:line="240" w:lineRule="auto"/>
              <w:rPr>
                <w:rFonts w:eastAsia="Calibri" w:cs="Open Sans"/>
                <w:lang w:val="pl-PL"/>
              </w:rPr>
            </w:pPr>
            <w:hyperlink r:id="rId35" w:history="1">
              <w:r w:rsidR="00AA3728" w:rsidRPr="00431CB0">
                <w:rPr>
                  <w:rStyle w:val="Hyperlink"/>
                  <w:rFonts w:eastAsia="Calibri" w:cs="Open Sans"/>
                  <w:lang w:val="pl-PL"/>
                </w:rPr>
                <w:t>http://helpdesk.egi.eu/</w:t>
              </w:r>
            </w:hyperlink>
          </w:p>
        </w:tc>
      </w:tr>
      <w:tr w:rsidR="00AA3728" w:rsidRPr="00431CB0" w14:paraId="50EA96FD" w14:textId="77777777" w:rsidTr="00AA3728">
        <w:trPr>
          <w:trHeight w:val="633"/>
        </w:trPr>
        <w:tc>
          <w:tcPr>
            <w:tcW w:w="1141" w:type="dxa"/>
            <w:tcBorders>
              <w:top w:val="single" w:sz="8" w:space="0" w:color="000000"/>
              <w:left w:val="single" w:sz="8" w:space="0" w:color="000000"/>
              <w:bottom w:val="single" w:sz="8" w:space="0" w:color="000000"/>
            </w:tcBorders>
            <w:shd w:val="clear" w:color="auto" w:fill="auto"/>
          </w:tcPr>
          <w:p w14:paraId="657F2EB0" w14:textId="77777777" w:rsidR="00AA3728" w:rsidRPr="00431CB0" w:rsidRDefault="00AA3728" w:rsidP="002F5294">
            <w:pPr>
              <w:spacing w:before="0" w:after="0" w:line="240" w:lineRule="auto"/>
              <w:rPr>
                <w:rFonts w:eastAsia="Calibri" w:cs="Open Sans"/>
              </w:rPr>
            </w:pPr>
            <w:bookmarkStart w:id="114" w:name="GLO"/>
            <w:r w:rsidRPr="00431CB0">
              <w:rPr>
                <w:rFonts w:eastAsia="Calibri" w:cs="Open Sans"/>
              </w:rPr>
              <w:t>[GLO]</w:t>
            </w:r>
            <w:bookmarkEnd w:id="114"/>
          </w:p>
        </w:tc>
        <w:tc>
          <w:tcPr>
            <w:tcW w:w="79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2F01AF" w14:textId="77777777" w:rsidR="00AA3728" w:rsidRPr="00431CB0" w:rsidRDefault="00AA3728" w:rsidP="002F5294">
            <w:pPr>
              <w:spacing w:before="0" w:after="0" w:line="240" w:lineRule="auto"/>
              <w:rPr>
                <w:rFonts w:eastAsia="Calibri" w:cs="Open Sans"/>
              </w:rPr>
            </w:pPr>
            <w:r w:rsidRPr="00431CB0">
              <w:rPr>
                <w:rFonts w:eastAsia="Calibri" w:cs="Open Sans"/>
              </w:rPr>
              <w:t xml:space="preserve">EGI Glossary </w:t>
            </w:r>
          </w:p>
          <w:p w14:paraId="3560780F" w14:textId="77777777" w:rsidR="00AA3728" w:rsidRPr="00431CB0" w:rsidRDefault="004113BA" w:rsidP="002F5294">
            <w:pPr>
              <w:spacing w:before="0" w:after="0" w:line="240" w:lineRule="auto"/>
              <w:rPr>
                <w:rFonts w:cs="Open Sans"/>
              </w:rPr>
            </w:pPr>
            <w:hyperlink r:id="rId36" w:history="1">
              <w:r w:rsidR="00AA3728" w:rsidRPr="00431CB0">
                <w:rPr>
                  <w:rStyle w:val="Hyperlink"/>
                  <w:rFonts w:eastAsia="Verdana" w:cs="Open Sans"/>
                </w:rPr>
                <w:t>http://wiki.egi.eu/wiki/Glossary</w:t>
              </w:r>
            </w:hyperlink>
          </w:p>
        </w:tc>
      </w:tr>
      <w:tr w:rsidR="00AA3728" w:rsidRPr="00431CB0" w14:paraId="44FC8798" w14:textId="77777777" w:rsidTr="00AA3728">
        <w:trPr>
          <w:trHeight w:val="645"/>
        </w:trPr>
        <w:tc>
          <w:tcPr>
            <w:tcW w:w="1141" w:type="dxa"/>
            <w:tcBorders>
              <w:top w:val="single" w:sz="8" w:space="0" w:color="000000"/>
              <w:left w:val="single" w:sz="8" w:space="0" w:color="000000"/>
              <w:bottom w:val="single" w:sz="8" w:space="0" w:color="000000"/>
            </w:tcBorders>
            <w:shd w:val="clear" w:color="auto" w:fill="auto"/>
          </w:tcPr>
          <w:p w14:paraId="52AF42F2" w14:textId="77777777" w:rsidR="00AA3728" w:rsidRPr="00431CB0" w:rsidRDefault="00AA3728" w:rsidP="002F5294">
            <w:pPr>
              <w:spacing w:before="0" w:after="0" w:line="240" w:lineRule="auto"/>
              <w:rPr>
                <w:rFonts w:eastAsia="Calibri" w:cs="Open Sans"/>
              </w:rPr>
            </w:pPr>
            <w:r w:rsidRPr="00431CB0">
              <w:rPr>
                <w:rFonts w:eastAsia="Calibri" w:cs="Open Sans"/>
              </w:rPr>
              <w:t>[POL]</w:t>
            </w:r>
          </w:p>
        </w:tc>
        <w:tc>
          <w:tcPr>
            <w:tcW w:w="79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A8325B" w14:textId="77777777" w:rsidR="00AA3728" w:rsidRPr="00431CB0" w:rsidRDefault="00AA3728" w:rsidP="002F5294">
            <w:pPr>
              <w:spacing w:before="0" w:after="0" w:line="240" w:lineRule="auto"/>
              <w:rPr>
                <w:rFonts w:cs="Open Sans"/>
              </w:rPr>
            </w:pPr>
            <w:r w:rsidRPr="00431CB0">
              <w:rPr>
                <w:rFonts w:cs="Open Sans"/>
              </w:rPr>
              <w:t xml:space="preserve">EGI policies and procedures </w:t>
            </w:r>
          </w:p>
          <w:p w14:paraId="57A08AE0" w14:textId="77777777" w:rsidR="00AA3728" w:rsidRPr="00431CB0" w:rsidRDefault="004113BA" w:rsidP="002F5294">
            <w:pPr>
              <w:spacing w:before="0" w:after="0" w:line="240" w:lineRule="auto"/>
              <w:rPr>
                <w:rFonts w:eastAsia="Calibri" w:cs="Open Sans"/>
              </w:rPr>
            </w:pPr>
            <w:hyperlink r:id="rId37" w:history="1">
              <w:r w:rsidR="00AA3728" w:rsidRPr="00431CB0">
                <w:rPr>
                  <w:rStyle w:val="Hyperlink"/>
                  <w:rFonts w:cs="Open Sans"/>
                </w:rPr>
                <w:t>https://www.egi.eu/about/policy/policies_procedures.html</w:t>
              </w:r>
            </w:hyperlink>
          </w:p>
        </w:tc>
      </w:tr>
      <w:bookmarkEnd w:id="76"/>
      <w:bookmarkEnd w:id="77"/>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tbl>
    <w:p w14:paraId="26EAB25B" w14:textId="77777777" w:rsidR="00AA3728" w:rsidRPr="00431CB0" w:rsidRDefault="00AA3728" w:rsidP="00AA3728">
      <w:pPr>
        <w:rPr>
          <w:rFonts w:cs="Open Sans"/>
        </w:rPr>
      </w:pPr>
    </w:p>
    <w:p w14:paraId="14C90243" w14:textId="77777777" w:rsidR="00AA3728" w:rsidRPr="00EC6924" w:rsidRDefault="00AA3728" w:rsidP="00EC6924">
      <w:pPr>
        <w:rPr>
          <w:b/>
          <w:color w:val="1F497D" w:themeColor="text2"/>
          <w:sz w:val="28"/>
        </w:rPr>
      </w:pPr>
      <w:bookmarkStart w:id="115" w:name="_Ref340140577"/>
      <w:r w:rsidRPr="00EC6924">
        <w:rPr>
          <w:b/>
          <w:color w:val="1F497D" w:themeColor="text2"/>
          <w:sz w:val="28"/>
        </w:rPr>
        <w:t>Copyright notice</w:t>
      </w:r>
      <w:bookmarkEnd w:id="115"/>
    </w:p>
    <w:p w14:paraId="7E687677" w14:textId="77777777" w:rsidR="00AA3728" w:rsidRPr="00C81B9B" w:rsidRDefault="00AA3728" w:rsidP="002F5294">
      <w:pPr>
        <w:spacing w:line="240" w:lineRule="auto"/>
        <w:rPr>
          <w:rFonts w:cs="Open Sans"/>
          <w:sz w:val="20"/>
        </w:rPr>
      </w:pPr>
      <w:r w:rsidRPr="00C81B9B">
        <w:rPr>
          <w:rFonts w:cs="Open Sans"/>
          <w:sz w:val="20"/>
        </w:rPr>
        <w:t>Copyright © EGI.eu. This work is licensed under the Creative Commons Attribution-</w:t>
      </w:r>
      <w:proofErr w:type="spellStart"/>
      <w:r w:rsidRPr="00C81B9B">
        <w:rPr>
          <w:rFonts w:cs="Open Sans"/>
          <w:sz w:val="20"/>
        </w:rPr>
        <w:t>NonCommercial</w:t>
      </w:r>
      <w:proofErr w:type="spellEnd"/>
      <w:r w:rsidRPr="00C81B9B">
        <w:rPr>
          <w:rFonts w:cs="Open Sans"/>
          <w:sz w:val="20"/>
        </w:rPr>
        <w:t>-</w:t>
      </w:r>
      <w:proofErr w:type="spellStart"/>
      <w:r w:rsidRPr="00C81B9B">
        <w:rPr>
          <w:rFonts w:cs="Open Sans"/>
          <w:sz w:val="20"/>
        </w:rPr>
        <w:t>NoDerivs</w:t>
      </w:r>
      <w:proofErr w:type="spellEnd"/>
      <w:r w:rsidRPr="00C81B9B">
        <w:rPr>
          <w:rFonts w:cs="Open Sans"/>
          <w:sz w:val="20"/>
        </w:rPr>
        <w:t xml:space="preserve"> 3.0 </w:t>
      </w:r>
      <w:proofErr w:type="spellStart"/>
      <w:r w:rsidRPr="00C81B9B">
        <w:rPr>
          <w:rFonts w:cs="Open Sans"/>
          <w:sz w:val="20"/>
        </w:rPr>
        <w:t>Unported</w:t>
      </w:r>
      <w:proofErr w:type="spellEnd"/>
      <w:r w:rsidRPr="00C81B9B">
        <w:rPr>
          <w:rFonts w:cs="Open Sans"/>
          <w:sz w:val="20"/>
        </w:rPr>
        <w:t xml:space="preserve"> License. To view a copy of this license, visit http://creativecommons.org/licenses/by-nc/3.0/ or send a letter to Creative Commons, 171 Second Street, Suite 300, San Francisco, California, 94105, </w:t>
      </w:r>
      <w:proofErr w:type="gramStart"/>
      <w:r w:rsidRPr="00C81B9B">
        <w:rPr>
          <w:rFonts w:cs="Open Sans"/>
          <w:sz w:val="20"/>
        </w:rPr>
        <w:t>USA</w:t>
      </w:r>
      <w:proofErr w:type="gramEnd"/>
      <w:r w:rsidRPr="00C81B9B">
        <w:rPr>
          <w:rFonts w:cs="Open Sans"/>
          <w:sz w:val="20"/>
        </w:rPr>
        <w:t>.</w:t>
      </w:r>
    </w:p>
    <w:p w14:paraId="0895A0EE" w14:textId="77777777" w:rsidR="00AA3728" w:rsidRPr="00C81B9B" w:rsidRDefault="00AA3728" w:rsidP="002F5294">
      <w:pPr>
        <w:spacing w:line="240" w:lineRule="auto"/>
        <w:rPr>
          <w:rFonts w:cs="Open Sans"/>
          <w:sz w:val="20"/>
        </w:rPr>
      </w:pPr>
      <w:proofErr w:type="gramStart"/>
      <w:r w:rsidRPr="00C81B9B">
        <w:rPr>
          <w:rFonts w:cs="Open Sans"/>
          <w:sz w:val="20"/>
        </w:rPr>
        <w:t>The work must be attributed by attaching the following reference to the copied elements</w:t>
      </w:r>
      <w:proofErr w:type="gramEnd"/>
      <w:r w:rsidRPr="00C81B9B">
        <w:rPr>
          <w:rFonts w:cs="Open Sans"/>
          <w:sz w:val="20"/>
        </w:rPr>
        <w:t xml:space="preserve">: “Copyright © EGI.eu (www.egi.eu). Using this document in a way and/or for purposes not foreseen in the </w:t>
      </w:r>
      <w:proofErr w:type="gramStart"/>
      <w:r w:rsidRPr="00C81B9B">
        <w:rPr>
          <w:rFonts w:cs="Open Sans"/>
          <w:sz w:val="20"/>
        </w:rPr>
        <w:t>license,</w:t>
      </w:r>
      <w:proofErr w:type="gramEnd"/>
      <w:r w:rsidRPr="00C81B9B">
        <w:rPr>
          <w:rFonts w:cs="Open Sans"/>
          <w:sz w:val="20"/>
        </w:rPr>
        <w:t xml:space="preserve"> requires the prior written permission of the copyright holders. The information contained in this document represents the views of the copyright holders as of the date such views are published.</w:t>
      </w:r>
    </w:p>
    <w:p w14:paraId="6F4B7AF0" w14:textId="77777777" w:rsidR="00AA3728" w:rsidRPr="00C81B9B" w:rsidRDefault="00AA3728" w:rsidP="002F5294">
      <w:pPr>
        <w:spacing w:line="240" w:lineRule="auto"/>
        <w:rPr>
          <w:rFonts w:cs="Open Sans"/>
          <w:color w:val="333333"/>
          <w:sz w:val="20"/>
        </w:rPr>
      </w:pPr>
      <w:bookmarkStart w:id="116" w:name="OLE_LINK3"/>
      <w:bookmarkStart w:id="117" w:name="OLE_LINK4"/>
    </w:p>
    <w:p w14:paraId="3DB83708" w14:textId="77777777" w:rsidR="00AA3728" w:rsidRPr="00C81B9B" w:rsidRDefault="00AA3728" w:rsidP="002F5294">
      <w:pPr>
        <w:spacing w:line="240" w:lineRule="auto"/>
        <w:rPr>
          <w:rFonts w:cs="Open Sans"/>
          <w:sz w:val="20"/>
        </w:rPr>
      </w:pPr>
      <w:r w:rsidRPr="00C81B9B">
        <w:rPr>
          <w:rFonts w:cs="Open Sans"/>
          <w:color w:val="333333"/>
          <w:sz w:val="20"/>
        </w:rPr>
        <w:t xml:space="preserve">This SLA is based on a template that forms part of the FitSM family – a lightweight standard for IT Service Management that supports federated infrastructures. For more information on FitSM </w:t>
      </w:r>
      <w:bookmarkEnd w:id="116"/>
      <w:bookmarkEnd w:id="117"/>
      <w:r w:rsidRPr="00C81B9B">
        <w:rPr>
          <w:rFonts w:cs="Open Sans"/>
          <w:color w:val="333333"/>
          <w:sz w:val="20"/>
        </w:rPr>
        <w:t xml:space="preserve">visit </w:t>
      </w:r>
      <w:hyperlink r:id="rId38" w:history="1">
        <w:r w:rsidRPr="00C81B9B">
          <w:rPr>
            <w:rStyle w:val="Hyperlink"/>
            <w:rFonts w:cs="Open Sans"/>
            <w:sz w:val="20"/>
          </w:rPr>
          <w:t>www.fitsm.eu</w:t>
        </w:r>
      </w:hyperlink>
      <w:r w:rsidRPr="00C81B9B">
        <w:rPr>
          <w:rFonts w:cs="Open Sans"/>
          <w:color w:val="333333"/>
          <w:sz w:val="20"/>
        </w:rPr>
        <w:t xml:space="preserve"> or contact </w:t>
      </w:r>
      <w:hyperlink r:id="rId39" w:history="1">
        <w:r w:rsidRPr="00C81B9B">
          <w:rPr>
            <w:rStyle w:val="Hyperlink"/>
            <w:rFonts w:cs="Open Sans"/>
            <w:sz w:val="20"/>
          </w:rPr>
          <w:t>info@fitsm.eu</w:t>
        </w:r>
      </w:hyperlink>
      <w:r w:rsidRPr="00C81B9B">
        <w:rPr>
          <w:rFonts w:cs="Open Sans"/>
          <w:color w:val="333333"/>
          <w:sz w:val="20"/>
        </w:rPr>
        <w:t xml:space="preserve">. The template this document is based on was licensed with a </w:t>
      </w:r>
      <w:hyperlink r:id="rId40" w:history="1">
        <w:r w:rsidRPr="00C81B9B">
          <w:rPr>
            <w:rStyle w:val="Hyperlink"/>
            <w:rFonts w:cs="Open Sans"/>
            <w:sz w:val="20"/>
          </w:rPr>
          <w:t>Creative Commons Attribution 4.0 International License</w:t>
        </w:r>
      </w:hyperlink>
      <w:r w:rsidRPr="00C81B9B">
        <w:rPr>
          <w:rFonts w:cs="Open Sans"/>
          <w:sz w:val="20"/>
        </w:rPr>
        <w:t>.</w:t>
      </w:r>
    </w:p>
    <w:p w14:paraId="5F2412D5" w14:textId="77777777" w:rsidR="00AA3728" w:rsidRPr="00C81B9B" w:rsidRDefault="00AA3728" w:rsidP="002F5294">
      <w:pPr>
        <w:spacing w:line="240" w:lineRule="auto"/>
        <w:rPr>
          <w:rFonts w:cs="Open Sans"/>
          <w:sz w:val="20"/>
        </w:rPr>
      </w:pPr>
    </w:p>
    <w:p w14:paraId="05F368EC" w14:textId="77777777" w:rsidR="00AA3728" w:rsidRPr="00C81B9B" w:rsidRDefault="00AA3728" w:rsidP="002F5294">
      <w:pPr>
        <w:spacing w:line="240" w:lineRule="auto"/>
        <w:rPr>
          <w:rFonts w:cs="Open Sans"/>
          <w:sz w:val="20"/>
        </w:rPr>
      </w:pPr>
      <w:r w:rsidRPr="00C81B9B">
        <w:rPr>
          <w:rFonts w:cs="Open Sans"/>
          <w:sz w:val="20"/>
        </w:rPr>
        <w:t xml:space="preserve">This SLA is based on FitSM Template: SLA v1.0. </w:t>
      </w:r>
    </w:p>
    <w:p w14:paraId="660CDCA8" w14:textId="77777777" w:rsidR="00AA3728" w:rsidRDefault="00AA3728" w:rsidP="00AA3728">
      <w:pPr>
        <w:rPr>
          <w:rFonts w:cs="Open Sans"/>
        </w:rPr>
      </w:pPr>
    </w:p>
    <w:p w14:paraId="564D1904" w14:textId="77777777" w:rsidR="002F5294" w:rsidRDefault="002F5294">
      <w:pPr>
        <w:suppressAutoHyphens w:val="0"/>
        <w:spacing w:before="0" w:after="0" w:line="240" w:lineRule="auto"/>
        <w:jc w:val="left"/>
        <w:rPr>
          <w:b/>
          <w:color w:val="365F91" w:themeColor="accent1" w:themeShade="BF"/>
          <w:sz w:val="28"/>
          <w:szCs w:val="28"/>
        </w:rPr>
      </w:pPr>
      <w:r>
        <w:br w:type="page"/>
      </w:r>
    </w:p>
    <w:p w14:paraId="59D0F67F" w14:textId="457BB8FF" w:rsidR="00CC7F2E" w:rsidRPr="00496D69" w:rsidRDefault="008E5CA1" w:rsidP="00CC7F2E">
      <w:pPr>
        <w:pStyle w:val="Heading1"/>
        <w:numPr>
          <w:ilvl w:val="0"/>
          <w:numId w:val="0"/>
        </w:numPr>
        <w:ind w:left="432" w:hanging="432"/>
      </w:pPr>
      <w:bookmarkStart w:id="118" w:name="_Toc280622169"/>
      <w:r>
        <w:lastRenderedPageBreak/>
        <w:t>Annex 4</w:t>
      </w:r>
      <w:r w:rsidR="00CC7F2E" w:rsidRPr="00496D69">
        <w:t xml:space="preserve"> – </w:t>
      </w:r>
      <w:r w:rsidR="002F5294" w:rsidRPr="002F5294">
        <w:t>Provider Service Catalogue Record</w:t>
      </w:r>
      <w:r w:rsidR="00CC7F2E" w:rsidRPr="00496D69">
        <w:t xml:space="preserve"> Template</w:t>
      </w:r>
      <w:bookmarkEnd w:id="118"/>
    </w:p>
    <w:p w14:paraId="1E499E0A" w14:textId="77777777" w:rsidR="002F5294" w:rsidRDefault="002F5294" w:rsidP="00CC7F2E">
      <w:r>
        <w:t>A Service Catalogue Record (SCR)</w:t>
      </w:r>
      <w:r w:rsidRPr="00496D69">
        <w:t xml:space="preserve"> </w:t>
      </w:r>
      <w:r>
        <w:t xml:space="preserve">was produced </w:t>
      </w:r>
      <w:r w:rsidRPr="00496D69">
        <w:t>for specifying the minimum required information any resource provider will need to provide for being included in pay-for-use service provision</w:t>
      </w:r>
      <w:r>
        <w:t xml:space="preserve"> that includes the organisation general information, service offering and service level capabilities</w:t>
      </w:r>
      <w:r w:rsidRPr="00496D69">
        <w:t xml:space="preserve">. </w:t>
      </w:r>
      <w:r>
        <w:t>The structure takes input from fields required in e-GRANT, information</w:t>
      </w:r>
      <w:r w:rsidRPr="00496D69">
        <w:t xml:space="preserve"> provided by the Helix Nebula Marketplace</w:t>
      </w:r>
      <w:r>
        <w:t>,</w:t>
      </w:r>
      <w:r w:rsidRPr="00496D69">
        <w:t xml:space="preserve"> and </w:t>
      </w:r>
      <w:r>
        <w:t xml:space="preserve">common technical requirement requests from external organisations looking to partner with EGI (e.g. Engineering, </w:t>
      </w:r>
      <w:proofErr w:type="spellStart"/>
      <w:r>
        <w:t>Zenotech</w:t>
      </w:r>
      <w:proofErr w:type="spellEnd"/>
      <w:r>
        <w:t xml:space="preserve">). </w:t>
      </w:r>
      <w:proofErr w:type="gramStart"/>
      <w:r>
        <w:t>This can be completed by current or new providers through an easy to use Google Form, which automatically collates information within a Google Spreadsheet</w:t>
      </w:r>
      <w:proofErr w:type="gramEnd"/>
      <w:r>
        <w:t xml:space="preserve">. </w:t>
      </w:r>
    </w:p>
    <w:p w14:paraId="532F54B1" w14:textId="00757010" w:rsidR="00CC7F2E" w:rsidRDefault="00CC7F2E" w:rsidP="00CC7F2E">
      <w:proofErr w:type="gramStart"/>
      <w:r w:rsidRPr="00496D69">
        <w:t>This should be completed by resource providers within the EGI federation to participate in pay-for-use service provision</w:t>
      </w:r>
      <w:proofErr w:type="gramEnd"/>
      <w:r w:rsidRPr="00496D69">
        <w:t>. The fields are defined by the minimum information required for the various tools supporting pay-for-use functionality</w:t>
      </w:r>
      <w:r w:rsidR="00850560">
        <w:t xml:space="preserve"> coupled with additional capabilities</w:t>
      </w:r>
      <w:r w:rsidRPr="00496D69">
        <w:t>.</w:t>
      </w:r>
    </w:p>
    <w:p w14:paraId="3458BAC1" w14:textId="6CDA7DBF" w:rsidR="00850560" w:rsidRDefault="00850560" w:rsidP="00CC7F2E">
      <w:r>
        <w:t>The following information has not been finalised and final revisions are expected early 2015.</w:t>
      </w:r>
    </w:p>
    <w:p w14:paraId="5D95D14C" w14:textId="77777777" w:rsidR="008626FC" w:rsidRPr="00496D69" w:rsidRDefault="008626FC" w:rsidP="0000199C">
      <w:pPr>
        <w:rPr>
          <w:b/>
        </w:rPr>
      </w:pPr>
    </w:p>
    <w:tbl>
      <w:tblPr>
        <w:tblStyle w:val="MediumShading1-Accent1"/>
        <w:tblW w:w="9565" w:type="dxa"/>
        <w:tblLayout w:type="fixed"/>
        <w:tblLook w:val="04A0" w:firstRow="1" w:lastRow="0" w:firstColumn="1" w:lastColumn="0" w:noHBand="0" w:noVBand="1"/>
      </w:tblPr>
      <w:tblGrid>
        <w:gridCol w:w="318"/>
        <w:gridCol w:w="4893"/>
        <w:gridCol w:w="4354"/>
      </w:tblGrid>
      <w:tr w:rsidR="009C2A4E" w:rsidRPr="008626FC" w14:paraId="63A7CA8E" w14:textId="77777777" w:rsidTr="009C2A4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11" w:type="dxa"/>
            <w:gridSpan w:val="2"/>
            <w:hideMark/>
          </w:tcPr>
          <w:p w14:paraId="0947D2B0" w14:textId="7CA498D4" w:rsidR="009C2A4E" w:rsidRPr="008626FC" w:rsidRDefault="009C2A4E" w:rsidP="009C2A4E">
            <w:pPr>
              <w:suppressAutoHyphens w:val="0"/>
              <w:spacing w:before="0" w:after="0" w:line="240" w:lineRule="auto"/>
              <w:rPr>
                <w:rFonts w:ascii="Calibri" w:hAnsi="Calibri" w:cs="Arial"/>
                <w:sz w:val="20"/>
                <w:szCs w:val="20"/>
                <w:lang w:val="en-US" w:eastAsia="en-US"/>
              </w:rPr>
            </w:pPr>
            <w:r>
              <w:rPr>
                <w:rFonts w:ascii="Calibri" w:hAnsi="Calibri" w:cs="Arial"/>
                <w:sz w:val="20"/>
                <w:szCs w:val="20"/>
                <w:lang w:val="en-US" w:eastAsia="en-US"/>
              </w:rPr>
              <w:t>General Information - P</w:t>
            </w:r>
            <w:r w:rsidRPr="008626FC">
              <w:rPr>
                <w:rFonts w:ascii="Calibri" w:hAnsi="Calibri" w:cs="Arial"/>
                <w:sz w:val="20"/>
                <w:szCs w:val="20"/>
                <w:lang w:val="en-US" w:eastAsia="en-US"/>
              </w:rPr>
              <w:t>rovider</w:t>
            </w:r>
          </w:p>
        </w:tc>
        <w:tc>
          <w:tcPr>
            <w:tcW w:w="4354" w:type="dxa"/>
            <w:hideMark/>
          </w:tcPr>
          <w:p w14:paraId="236A5E17" w14:textId="5004B07C" w:rsidR="009C2A4E" w:rsidRPr="008626FC" w:rsidRDefault="009C2A4E" w:rsidP="008626FC">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val="en-US" w:eastAsia="en-US"/>
              </w:rPr>
            </w:pPr>
            <w:r>
              <w:rPr>
                <w:rFonts w:ascii="Calibri" w:hAnsi="Calibri" w:cs="Arial"/>
                <w:sz w:val="20"/>
                <w:szCs w:val="20"/>
                <w:lang w:val="en-US" w:eastAsia="en-US"/>
              </w:rPr>
              <w:t>Description</w:t>
            </w:r>
          </w:p>
        </w:tc>
      </w:tr>
      <w:tr w:rsidR="008626FC" w:rsidRPr="008626FC" w14:paraId="5070AD87"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8" w:type="dxa"/>
            <w:noWrap/>
            <w:hideMark/>
          </w:tcPr>
          <w:p w14:paraId="3712A24C"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1</w:t>
            </w:r>
          </w:p>
        </w:tc>
        <w:tc>
          <w:tcPr>
            <w:tcW w:w="4893" w:type="dxa"/>
            <w:hideMark/>
          </w:tcPr>
          <w:p w14:paraId="60E908FC"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roofErr w:type="spellStart"/>
            <w:r w:rsidRPr="008626FC">
              <w:rPr>
                <w:rFonts w:ascii="Calibri" w:hAnsi="Calibri" w:cs="Arial"/>
                <w:sz w:val="20"/>
                <w:szCs w:val="20"/>
                <w:lang w:val="en-US" w:eastAsia="en-US"/>
              </w:rPr>
              <w:t>Organisation</w:t>
            </w:r>
            <w:proofErr w:type="spellEnd"/>
            <w:r w:rsidRPr="008626FC">
              <w:rPr>
                <w:rFonts w:ascii="Calibri" w:hAnsi="Calibri" w:cs="Arial"/>
                <w:sz w:val="20"/>
                <w:szCs w:val="20"/>
                <w:lang w:val="en-US" w:eastAsia="en-US"/>
              </w:rPr>
              <w:t xml:space="preserve"> Name</w:t>
            </w:r>
          </w:p>
        </w:tc>
        <w:tc>
          <w:tcPr>
            <w:tcW w:w="4354" w:type="dxa"/>
            <w:hideMark/>
          </w:tcPr>
          <w:p w14:paraId="670AA168"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8626FC" w:rsidRPr="008626FC" w14:paraId="5B2D5079"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8" w:type="dxa"/>
            <w:noWrap/>
            <w:hideMark/>
          </w:tcPr>
          <w:p w14:paraId="0DBDE4BE"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2</w:t>
            </w:r>
          </w:p>
        </w:tc>
        <w:tc>
          <w:tcPr>
            <w:tcW w:w="4893" w:type="dxa"/>
            <w:hideMark/>
          </w:tcPr>
          <w:p w14:paraId="48FD188D"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Completed By (First Last Name)</w:t>
            </w:r>
          </w:p>
        </w:tc>
        <w:tc>
          <w:tcPr>
            <w:tcW w:w="4354" w:type="dxa"/>
            <w:hideMark/>
          </w:tcPr>
          <w:p w14:paraId="30A3B6A9"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8626FC" w:rsidRPr="008626FC" w14:paraId="4388FB43"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8" w:type="dxa"/>
            <w:noWrap/>
            <w:hideMark/>
          </w:tcPr>
          <w:p w14:paraId="74750653"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3</w:t>
            </w:r>
          </w:p>
        </w:tc>
        <w:tc>
          <w:tcPr>
            <w:tcW w:w="4893" w:type="dxa"/>
            <w:hideMark/>
          </w:tcPr>
          <w:p w14:paraId="48808C39"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Version</w:t>
            </w:r>
          </w:p>
        </w:tc>
        <w:tc>
          <w:tcPr>
            <w:tcW w:w="4354" w:type="dxa"/>
            <w:hideMark/>
          </w:tcPr>
          <w:p w14:paraId="06903A1B"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8626FC" w:rsidRPr="008626FC" w14:paraId="20A2B18B"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8" w:type="dxa"/>
            <w:noWrap/>
            <w:hideMark/>
          </w:tcPr>
          <w:p w14:paraId="791C0CA8"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4</w:t>
            </w:r>
          </w:p>
        </w:tc>
        <w:tc>
          <w:tcPr>
            <w:tcW w:w="4893" w:type="dxa"/>
            <w:hideMark/>
          </w:tcPr>
          <w:p w14:paraId="441E88A2"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Date</w:t>
            </w:r>
          </w:p>
        </w:tc>
        <w:tc>
          <w:tcPr>
            <w:tcW w:w="4354" w:type="dxa"/>
            <w:hideMark/>
          </w:tcPr>
          <w:p w14:paraId="626C9594"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bl>
    <w:p w14:paraId="5F24E4BB" w14:textId="77777777" w:rsidR="008626FC" w:rsidRPr="00496D69" w:rsidRDefault="008626FC" w:rsidP="008626FC">
      <w:pPr>
        <w:pStyle w:val="BodyText"/>
      </w:pPr>
    </w:p>
    <w:tbl>
      <w:tblPr>
        <w:tblStyle w:val="MediumShading1-Accent1"/>
        <w:tblW w:w="0" w:type="auto"/>
        <w:tblLayout w:type="fixed"/>
        <w:tblLook w:val="04A0" w:firstRow="1" w:lastRow="0" w:firstColumn="1" w:lastColumn="0" w:noHBand="0" w:noVBand="1"/>
      </w:tblPr>
      <w:tblGrid>
        <w:gridCol w:w="534"/>
        <w:gridCol w:w="4597"/>
        <w:gridCol w:w="1087"/>
        <w:gridCol w:w="978"/>
        <w:gridCol w:w="294"/>
        <w:gridCol w:w="698"/>
        <w:gridCol w:w="236"/>
        <w:gridCol w:w="515"/>
        <w:gridCol w:w="625"/>
      </w:tblGrid>
      <w:tr w:rsidR="009C2A4E" w:rsidRPr="008626FC" w14:paraId="4CBE93CB" w14:textId="77777777" w:rsidTr="009C2A4E">
        <w:trPr>
          <w:cnfStyle w:val="100000000000" w:firstRow="1" w:lastRow="0" w:firstColumn="0" w:lastColumn="0" w:oddVBand="0" w:evenVBand="0" w:oddHBand="0"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131" w:type="dxa"/>
            <w:gridSpan w:val="2"/>
            <w:noWrap/>
            <w:hideMark/>
          </w:tcPr>
          <w:p w14:paraId="26DB9B06" w14:textId="77777777" w:rsidR="009C2A4E" w:rsidRPr="008626FC" w:rsidRDefault="009C2A4E" w:rsidP="008626FC">
            <w:pPr>
              <w:suppressAutoHyphens w:val="0"/>
              <w:spacing w:before="0" w:after="0" w:line="240" w:lineRule="auto"/>
              <w:jc w:val="left"/>
              <w:rPr>
                <w:rFonts w:ascii="Calibri" w:hAnsi="Calibri" w:cs="Arial"/>
                <w:sz w:val="20"/>
                <w:szCs w:val="20"/>
                <w:lang w:val="en-US" w:eastAsia="en-US"/>
              </w:rPr>
            </w:pPr>
            <w:r w:rsidRPr="008626FC">
              <w:rPr>
                <w:rFonts w:ascii="Calibri" w:hAnsi="Calibri" w:cs="Arial"/>
                <w:sz w:val="20"/>
                <w:szCs w:val="20"/>
                <w:lang w:val="en-US" w:eastAsia="en-US"/>
              </w:rPr>
              <w:t>General information - Resources</w:t>
            </w:r>
          </w:p>
        </w:tc>
        <w:tc>
          <w:tcPr>
            <w:tcW w:w="4433" w:type="dxa"/>
            <w:gridSpan w:val="7"/>
            <w:hideMark/>
          </w:tcPr>
          <w:p w14:paraId="511C7B9A" w14:textId="295E6CE9" w:rsidR="009C2A4E" w:rsidRPr="008626FC" w:rsidRDefault="009C2A4E" w:rsidP="009C2A4E">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val="en-US" w:eastAsia="en-US"/>
              </w:rPr>
            </w:pPr>
            <w:r>
              <w:rPr>
                <w:rFonts w:ascii="Calibri" w:hAnsi="Calibri" w:cs="Arial"/>
                <w:sz w:val="20"/>
                <w:szCs w:val="20"/>
                <w:lang w:val="en-US" w:eastAsia="en-US"/>
              </w:rPr>
              <w:t>Description</w:t>
            </w:r>
          </w:p>
        </w:tc>
      </w:tr>
      <w:tr w:rsidR="008626FC" w:rsidRPr="008626FC" w14:paraId="5E1C021F" w14:textId="77777777" w:rsidTr="008626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64" w:type="dxa"/>
            <w:gridSpan w:val="9"/>
            <w:hideMark/>
          </w:tcPr>
          <w:p w14:paraId="78869556" w14:textId="3EEA1040" w:rsidR="008626FC" w:rsidRPr="008626FC" w:rsidRDefault="008626FC" w:rsidP="008626FC">
            <w:pPr>
              <w:suppressAutoHyphens w:val="0"/>
              <w:spacing w:before="0" w:after="0" w:line="240" w:lineRule="auto"/>
              <w:jc w:val="left"/>
              <w:rPr>
                <w:rFonts w:ascii="Calibri" w:hAnsi="Calibri" w:cs="Arial"/>
                <w:sz w:val="20"/>
                <w:szCs w:val="20"/>
                <w:lang w:val="en-US" w:eastAsia="en-US"/>
              </w:rPr>
            </w:pPr>
            <w:proofErr w:type="spellStart"/>
            <w:r w:rsidRPr="008626FC">
              <w:rPr>
                <w:rFonts w:ascii="Calibri" w:hAnsi="Calibri" w:cs="Arial"/>
                <w:sz w:val="20"/>
                <w:szCs w:val="20"/>
                <w:lang w:val="en-US" w:eastAsia="en-US"/>
              </w:rPr>
              <w:t>Baremetal</w:t>
            </w:r>
            <w:proofErr w:type="spellEnd"/>
            <w:r w:rsidRPr="008626FC">
              <w:rPr>
                <w:rFonts w:ascii="Calibri" w:hAnsi="Calibri" w:cs="Arial"/>
                <w:sz w:val="20"/>
                <w:szCs w:val="20"/>
                <w:lang w:val="en-US" w:eastAsia="en-US"/>
              </w:rPr>
              <w:t xml:space="preserve"> resources: specify the minima and maxima you can offer for each specification:</w:t>
            </w:r>
          </w:p>
        </w:tc>
      </w:tr>
      <w:tr w:rsidR="008626FC" w:rsidRPr="008626FC" w14:paraId="28F776E2" w14:textId="77777777" w:rsidTr="008626F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38A3F18"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5</w:t>
            </w:r>
          </w:p>
        </w:tc>
        <w:tc>
          <w:tcPr>
            <w:tcW w:w="4597" w:type="dxa"/>
            <w:hideMark/>
          </w:tcPr>
          <w:p w14:paraId="19A361C6"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Total number of CPU cores</w:t>
            </w:r>
          </w:p>
        </w:tc>
        <w:tc>
          <w:tcPr>
            <w:tcW w:w="1087" w:type="dxa"/>
            <w:hideMark/>
          </w:tcPr>
          <w:p w14:paraId="2BEAABB1"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272" w:type="dxa"/>
            <w:gridSpan w:val="2"/>
            <w:hideMark/>
          </w:tcPr>
          <w:p w14:paraId="64C97912"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449" w:type="dxa"/>
            <w:gridSpan w:val="3"/>
            <w:hideMark/>
          </w:tcPr>
          <w:p w14:paraId="2036843A"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625" w:type="dxa"/>
            <w:hideMark/>
          </w:tcPr>
          <w:p w14:paraId="667B72FE"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8626FC" w:rsidRPr="008626FC" w14:paraId="4918731B" w14:textId="77777777" w:rsidTr="008626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38987233"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6</w:t>
            </w:r>
          </w:p>
        </w:tc>
        <w:tc>
          <w:tcPr>
            <w:tcW w:w="4597" w:type="dxa"/>
            <w:hideMark/>
          </w:tcPr>
          <w:p w14:paraId="4B61EDE9"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Size of CPU core (GHz)</w:t>
            </w:r>
          </w:p>
        </w:tc>
        <w:tc>
          <w:tcPr>
            <w:tcW w:w="1087" w:type="dxa"/>
            <w:hideMark/>
          </w:tcPr>
          <w:p w14:paraId="06F0E641"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272" w:type="dxa"/>
            <w:gridSpan w:val="2"/>
            <w:hideMark/>
          </w:tcPr>
          <w:p w14:paraId="62BE0096"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449" w:type="dxa"/>
            <w:gridSpan w:val="3"/>
            <w:hideMark/>
          </w:tcPr>
          <w:p w14:paraId="2E296471"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625" w:type="dxa"/>
            <w:hideMark/>
          </w:tcPr>
          <w:p w14:paraId="04FF16C0"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8626FC" w:rsidRPr="008626FC" w14:paraId="2C5EB465" w14:textId="77777777" w:rsidTr="008626F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A04A4DB"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7</w:t>
            </w:r>
          </w:p>
        </w:tc>
        <w:tc>
          <w:tcPr>
            <w:tcW w:w="4597" w:type="dxa"/>
            <w:hideMark/>
          </w:tcPr>
          <w:p w14:paraId="2F353B6E"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Type of CPU (Manufacturer and model)</w:t>
            </w:r>
          </w:p>
        </w:tc>
        <w:tc>
          <w:tcPr>
            <w:tcW w:w="1087" w:type="dxa"/>
            <w:hideMark/>
          </w:tcPr>
          <w:p w14:paraId="2835A495"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272" w:type="dxa"/>
            <w:gridSpan w:val="2"/>
            <w:hideMark/>
          </w:tcPr>
          <w:p w14:paraId="2CF7B5C2"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449" w:type="dxa"/>
            <w:gridSpan w:val="3"/>
            <w:hideMark/>
          </w:tcPr>
          <w:p w14:paraId="36048DD9"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625" w:type="dxa"/>
            <w:hideMark/>
          </w:tcPr>
          <w:p w14:paraId="67C2846A"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8626FC" w:rsidRPr="008626FC" w14:paraId="78EE958D" w14:textId="77777777" w:rsidTr="008626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83B5105"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8</w:t>
            </w:r>
          </w:p>
        </w:tc>
        <w:tc>
          <w:tcPr>
            <w:tcW w:w="4597" w:type="dxa"/>
            <w:hideMark/>
          </w:tcPr>
          <w:p w14:paraId="26A00DDA"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 xml:space="preserve">Total RAM </w:t>
            </w:r>
          </w:p>
        </w:tc>
        <w:tc>
          <w:tcPr>
            <w:tcW w:w="1087" w:type="dxa"/>
            <w:hideMark/>
          </w:tcPr>
          <w:p w14:paraId="65402049"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272" w:type="dxa"/>
            <w:gridSpan w:val="2"/>
            <w:hideMark/>
          </w:tcPr>
          <w:p w14:paraId="68238448"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449" w:type="dxa"/>
            <w:gridSpan w:val="3"/>
            <w:hideMark/>
          </w:tcPr>
          <w:p w14:paraId="3596B059"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625" w:type="dxa"/>
            <w:hideMark/>
          </w:tcPr>
          <w:p w14:paraId="70F81946"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8626FC" w:rsidRPr="008626FC" w14:paraId="5C562547" w14:textId="77777777" w:rsidTr="008626F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3EC3DA0"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9</w:t>
            </w:r>
          </w:p>
        </w:tc>
        <w:tc>
          <w:tcPr>
            <w:tcW w:w="4597" w:type="dxa"/>
            <w:hideMark/>
          </w:tcPr>
          <w:p w14:paraId="4905299F"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Total Storage (GB)</w:t>
            </w:r>
          </w:p>
        </w:tc>
        <w:tc>
          <w:tcPr>
            <w:tcW w:w="1087" w:type="dxa"/>
            <w:hideMark/>
          </w:tcPr>
          <w:p w14:paraId="661A9466"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272" w:type="dxa"/>
            <w:gridSpan w:val="2"/>
            <w:hideMark/>
          </w:tcPr>
          <w:p w14:paraId="24BBEC84"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449" w:type="dxa"/>
            <w:gridSpan w:val="3"/>
            <w:hideMark/>
          </w:tcPr>
          <w:p w14:paraId="586D472A"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625" w:type="dxa"/>
            <w:hideMark/>
          </w:tcPr>
          <w:p w14:paraId="734FED79"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8626FC" w:rsidRPr="008626FC" w14:paraId="193CBFFD" w14:textId="77777777" w:rsidTr="008626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FE10B67"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10</w:t>
            </w:r>
          </w:p>
        </w:tc>
        <w:tc>
          <w:tcPr>
            <w:tcW w:w="4597" w:type="dxa"/>
            <w:hideMark/>
          </w:tcPr>
          <w:p w14:paraId="277F5CDD"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Other</w:t>
            </w:r>
          </w:p>
        </w:tc>
        <w:tc>
          <w:tcPr>
            <w:tcW w:w="1087" w:type="dxa"/>
            <w:hideMark/>
          </w:tcPr>
          <w:p w14:paraId="5C1A5A3B"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272" w:type="dxa"/>
            <w:gridSpan w:val="2"/>
            <w:hideMark/>
          </w:tcPr>
          <w:p w14:paraId="7A04825D"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449" w:type="dxa"/>
            <w:gridSpan w:val="3"/>
            <w:hideMark/>
          </w:tcPr>
          <w:p w14:paraId="1A0A306F"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625" w:type="dxa"/>
            <w:hideMark/>
          </w:tcPr>
          <w:p w14:paraId="13F0D58A"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8626FC" w:rsidRPr="008626FC" w14:paraId="32D5A3E5" w14:textId="77777777" w:rsidTr="008626F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64" w:type="dxa"/>
            <w:gridSpan w:val="9"/>
            <w:hideMark/>
          </w:tcPr>
          <w:p w14:paraId="18168414" w14:textId="065352D1" w:rsidR="008626FC" w:rsidRPr="008626FC" w:rsidRDefault="008626FC" w:rsidP="008626FC">
            <w:pPr>
              <w:suppressAutoHyphens w:val="0"/>
              <w:spacing w:before="0" w:after="0" w:line="240" w:lineRule="auto"/>
              <w:jc w:val="left"/>
              <w:rPr>
                <w:rFonts w:ascii="Calibri" w:hAnsi="Calibri" w:cs="Arial"/>
                <w:sz w:val="20"/>
                <w:szCs w:val="20"/>
                <w:lang w:val="en-US" w:eastAsia="en-US"/>
              </w:rPr>
            </w:pPr>
            <w:r w:rsidRPr="008626FC">
              <w:rPr>
                <w:rFonts w:ascii="Calibri" w:hAnsi="Calibri" w:cs="Arial"/>
                <w:sz w:val="20"/>
                <w:szCs w:val="20"/>
                <w:lang w:val="en-US" w:eastAsia="en-US"/>
              </w:rPr>
              <w:t>Cloud resources: specify the minima and maxima you can offer for each specification:</w:t>
            </w:r>
          </w:p>
        </w:tc>
      </w:tr>
      <w:tr w:rsidR="008626FC" w:rsidRPr="008626FC" w14:paraId="1C97D1EB" w14:textId="77777777" w:rsidTr="008626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8FD5D9C"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11</w:t>
            </w:r>
          </w:p>
        </w:tc>
        <w:tc>
          <w:tcPr>
            <w:tcW w:w="4597" w:type="dxa"/>
            <w:hideMark/>
          </w:tcPr>
          <w:p w14:paraId="3AFD0635"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Total number of CPU cores</w:t>
            </w:r>
          </w:p>
        </w:tc>
        <w:tc>
          <w:tcPr>
            <w:tcW w:w="1087" w:type="dxa"/>
            <w:hideMark/>
          </w:tcPr>
          <w:p w14:paraId="17E4059C"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272" w:type="dxa"/>
            <w:gridSpan w:val="2"/>
            <w:hideMark/>
          </w:tcPr>
          <w:p w14:paraId="21B7E9CC"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449" w:type="dxa"/>
            <w:gridSpan w:val="3"/>
            <w:hideMark/>
          </w:tcPr>
          <w:p w14:paraId="2790EC76"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625" w:type="dxa"/>
            <w:hideMark/>
          </w:tcPr>
          <w:p w14:paraId="7DCC2AED"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8626FC" w:rsidRPr="008626FC" w14:paraId="6CBC681C" w14:textId="77777777" w:rsidTr="008626F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75CD5C1"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12</w:t>
            </w:r>
          </w:p>
        </w:tc>
        <w:tc>
          <w:tcPr>
            <w:tcW w:w="4597" w:type="dxa"/>
            <w:hideMark/>
          </w:tcPr>
          <w:p w14:paraId="0F80F521"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RAM available per VM</w:t>
            </w:r>
          </w:p>
        </w:tc>
        <w:tc>
          <w:tcPr>
            <w:tcW w:w="1087" w:type="dxa"/>
            <w:hideMark/>
          </w:tcPr>
          <w:p w14:paraId="6148A650"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272" w:type="dxa"/>
            <w:gridSpan w:val="2"/>
            <w:hideMark/>
          </w:tcPr>
          <w:p w14:paraId="3B213529"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449" w:type="dxa"/>
            <w:gridSpan w:val="3"/>
            <w:hideMark/>
          </w:tcPr>
          <w:p w14:paraId="04014788"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625" w:type="dxa"/>
            <w:hideMark/>
          </w:tcPr>
          <w:p w14:paraId="4021D385"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8626FC" w:rsidRPr="008626FC" w14:paraId="46379A4F" w14:textId="77777777" w:rsidTr="008626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2F2EF5D"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13</w:t>
            </w:r>
          </w:p>
        </w:tc>
        <w:tc>
          <w:tcPr>
            <w:tcW w:w="4597" w:type="dxa"/>
            <w:hideMark/>
          </w:tcPr>
          <w:p w14:paraId="0CD57990"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Total Storage (TB)</w:t>
            </w:r>
          </w:p>
        </w:tc>
        <w:tc>
          <w:tcPr>
            <w:tcW w:w="1087" w:type="dxa"/>
            <w:hideMark/>
          </w:tcPr>
          <w:p w14:paraId="74A53452"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272" w:type="dxa"/>
            <w:gridSpan w:val="2"/>
            <w:hideMark/>
          </w:tcPr>
          <w:p w14:paraId="00D511AC"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449" w:type="dxa"/>
            <w:gridSpan w:val="3"/>
            <w:hideMark/>
          </w:tcPr>
          <w:p w14:paraId="0913ABE9"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625" w:type="dxa"/>
            <w:hideMark/>
          </w:tcPr>
          <w:p w14:paraId="52B6B481"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8626FC" w:rsidRPr="008626FC" w14:paraId="310631F2" w14:textId="77777777" w:rsidTr="008626F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5E2797F9"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14</w:t>
            </w:r>
          </w:p>
        </w:tc>
        <w:tc>
          <w:tcPr>
            <w:tcW w:w="4597" w:type="dxa"/>
            <w:hideMark/>
          </w:tcPr>
          <w:p w14:paraId="2FFE0C0A"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Volatile Storage (</w:t>
            </w:r>
            <w:proofErr w:type="spellStart"/>
            <w:r w:rsidRPr="008626FC">
              <w:rPr>
                <w:rFonts w:ascii="Calibri" w:hAnsi="Calibri" w:cs="Arial"/>
                <w:sz w:val="20"/>
                <w:szCs w:val="20"/>
                <w:lang w:val="en-US" w:eastAsia="en-US"/>
              </w:rPr>
              <w:t>tipically</w:t>
            </w:r>
            <w:proofErr w:type="spellEnd"/>
            <w:r w:rsidRPr="008626FC">
              <w:rPr>
                <w:rFonts w:ascii="Calibri" w:hAnsi="Calibri" w:cs="Arial"/>
                <w:sz w:val="20"/>
                <w:szCs w:val="20"/>
                <w:lang w:val="en-US" w:eastAsia="en-US"/>
              </w:rPr>
              <w:t xml:space="preserve"> locally-attached to disk, GB)</w:t>
            </w:r>
          </w:p>
        </w:tc>
        <w:tc>
          <w:tcPr>
            <w:tcW w:w="1087" w:type="dxa"/>
            <w:hideMark/>
          </w:tcPr>
          <w:p w14:paraId="4020BAA4"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272" w:type="dxa"/>
            <w:gridSpan w:val="2"/>
            <w:hideMark/>
          </w:tcPr>
          <w:p w14:paraId="42A50BB5"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449" w:type="dxa"/>
            <w:gridSpan w:val="3"/>
            <w:hideMark/>
          </w:tcPr>
          <w:p w14:paraId="50BEE855"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625" w:type="dxa"/>
            <w:hideMark/>
          </w:tcPr>
          <w:p w14:paraId="46E3ECF4"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8626FC" w:rsidRPr="008626FC" w14:paraId="122FA3E2" w14:textId="77777777" w:rsidTr="008626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55B6DA91"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15</w:t>
            </w:r>
          </w:p>
        </w:tc>
        <w:tc>
          <w:tcPr>
            <w:tcW w:w="4597" w:type="dxa"/>
            <w:hideMark/>
          </w:tcPr>
          <w:p w14:paraId="62EBDBB8"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Persistent Storage (Type of storage and TB)</w:t>
            </w:r>
          </w:p>
        </w:tc>
        <w:tc>
          <w:tcPr>
            <w:tcW w:w="1087" w:type="dxa"/>
            <w:hideMark/>
          </w:tcPr>
          <w:p w14:paraId="0D590307"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272" w:type="dxa"/>
            <w:gridSpan w:val="2"/>
            <w:hideMark/>
          </w:tcPr>
          <w:p w14:paraId="2AD5ED93"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449" w:type="dxa"/>
            <w:gridSpan w:val="3"/>
            <w:hideMark/>
          </w:tcPr>
          <w:p w14:paraId="6C07E58F"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625" w:type="dxa"/>
            <w:hideMark/>
          </w:tcPr>
          <w:p w14:paraId="05FE91E5"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8626FC" w:rsidRPr="008626FC" w14:paraId="54EEFB53" w14:textId="77777777" w:rsidTr="008626F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8AED697"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16</w:t>
            </w:r>
          </w:p>
        </w:tc>
        <w:tc>
          <w:tcPr>
            <w:tcW w:w="4597" w:type="dxa"/>
            <w:hideMark/>
          </w:tcPr>
          <w:p w14:paraId="766B2F40"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Other</w:t>
            </w:r>
          </w:p>
        </w:tc>
        <w:tc>
          <w:tcPr>
            <w:tcW w:w="1087" w:type="dxa"/>
            <w:hideMark/>
          </w:tcPr>
          <w:p w14:paraId="0900A6A2"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272" w:type="dxa"/>
            <w:gridSpan w:val="2"/>
            <w:hideMark/>
          </w:tcPr>
          <w:p w14:paraId="79055C68"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449" w:type="dxa"/>
            <w:gridSpan w:val="3"/>
            <w:hideMark/>
          </w:tcPr>
          <w:p w14:paraId="5DB6ED87"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625" w:type="dxa"/>
            <w:hideMark/>
          </w:tcPr>
          <w:p w14:paraId="4DC335AD"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4B47EB0E" w14:textId="77777777" w:rsidTr="008626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tcPr>
          <w:p w14:paraId="12156C7F" w14:textId="77777777" w:rsidR="009C2A4E" w:rsidRPr="008626FC" w:rsidRDefault="009C2A4E" w:rsidP="008626FC">
            <w:pPr>
              <w:suppressAutoHyphens w:val="0"/>
              <w:spacing w:before="0" w:after="0" w:line="240" w:lineRule="auto"/>
              <w:jc w:val="center"/>
              <w:rPr>
                <w:rFonts w:ascii="Calibri" w:hAnsi="Calibri" w:cs="Arial"/>
                <w:sz w:val="20"/>
                <w:szCs w:val="20"/>
                <w:lang w:val="en-US" w:eastAsia="en-US"/>
              </w:rPr>
            </w:pPr>
          </w:p>
        </w:tc>
        <w:tc>
          <w:tcPr>
            <w:tcW w:w="4597" w:type="dxa"/>
          </w:tcPr>
          <w:p w14:paraId="5AF01189" w14:textId="77777777" w:rsidR="009C2A4E" w:rsidRPr="008626FC" w:rsidRDefault="009C2A4E"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087" w:type="dxa"/>
          </w:tcPr>
          <w:p w14:paraId="46DDA6F6" w14:textId="77777777" w:rsidR="009C2A4E" w:rsidRPr="008626FC" w:rsidRDefault="009C2A4E"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272" w:type="dxa"/>
            <w:gridSpan w:val="2"/>
          </w:tcPr>
          <w:p w14:paraId="405AFE50" w14:textId="77777777" w:rsidR="009C2A4E" w:rsidRPr="008626FC" w:rsidRDefault="009C2A4E"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449" w:type="dxa"/>
            <w:gridSpan w:val="3"/>
          </w:tcPr>
          <w:p w14:paraId="7DDB1FD2" w14:textId="77777777" w:rsidR="009C2A4E" w:rsidRPr="008626FC" w:rsidRDefault="009C2A4E"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625" w:type="dxa"/>
          </w:tcPr>
          <w:p w14:paraId="5A60B68B" w14:textId="77777777" w:rsidR="009C2A4E" w:rsidRPr="008626FC" w:rsidRDefault="009C2A4E"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101B99CD"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64" w:type="dxa"/>
            <w:gridSpan w:val="9"/>
            <w:noWrap/>
            <w:hideMark/>
          </w:tcPr>
          <w:p w14:paraId="421A9038" w14:textId="1E137807" w:rsidR="009C2A4E" w:rsidRPr="009C2A4E" w:rsidRDefault="009C2A4E" w:rsidP="008626FC">
            <w:pPr>
              <w:suppressAutoHyphens w:val="0"/>
              <w:spacing w:before="0" w:after="0" w:line="240" w:lineRule="auto"/>
              <w:jc w:val="left"/>
              <w:rPr>
                <w:rFonts w:ascii="Calibri" w:hAnsi="Calibri" w:cs="Arial"/>
                <w:sz w:val="20"/>
                <w:szCs w:val="20"/>
                <w:lang w:val="en-US" w:eastAsia="en-US"/>
              </w:rPr>
            </w:pPr>
            <w:r w:rsidRPr="009C2A4E">
              <w:rPr>
                <w:rFonts w:ascii="Calibri" w:hAnsi="Calibri" w:cs="Arial"/>
                <w:bCs w:val="0"/>
                <w:sz w:val="20"/>
                <w:szCs w:val="20"/>
                <w:lang w:val="en-US" w:eastAsia="en-US"/>
              </w:rPr>
              <w:t>Grid resources provisioning</w:t>
            </w:r>
          </w:p>
        </w:tc>
      </w:tr>
      <w:tr w:rsidR="008626FC" w:rsidRPr="008626FC" w14:paraId="3E110B58" w14:textId="77777777" w:rsidTr="008626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DE7FEB4"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17</w:t>
            </w:r>
          </w:p>
        </w:tc>
        <w:tc>
          <w:tcPr>
            <w:tcW w:w="4597" w:type="dxa"/>
            <w:hideMark/>
          </w:tcPr>
          <w:p w14:paraId="1822FFD5"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CPU cores (physical, virtual)</w:t>
            </w:r>
          </w:p>
        </w:tc>
        <w:tc>
          <w:tcPr>
            <w:tcW w:w="1087" w:type="dxa"/>
            <w:hideMark/>
          </w:tcPr>
          <w:p w14:paraId="11BD49F3"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272" w:type="dxa"/>
            <w:gridSpan w:val="2"/>
            <w:hideMark/>
          </w:tcPr>
          <w:p w14:paraId="25CAB244"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449" w:type="dxa"/>
            <w:gridSpan w:val="3"/>
            <w:hideMark/>
          </w:tcPr>
          <w:p w14:paraId="6C259D03"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625" w:type="dxa"/>
            <w:hideMark/>
          </w:tcPr>
          <w:p w14:paraId="7A0572C6"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8626FC" w:rsidRPr="008626FC" w14:paraId="7C71D74A" w14:textId="77777777" w:rsidTr="008626F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EECFAB9"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18</w:t>
            </w:r>
          </w:p>
        </w:tc>
        <w:tc>
          <w:tcPr>
            <w:tcW w:w="4597" w:type="dxa"/>
            <w:hideMark/>
          </w:tcPr>
          <w:p w14:paraId="545B572F"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RAM (Min per core)</w:t>
            </w:r>
          </w:p>
        </w:tc>
        <w:tc>
          <w:tcPr>
            <w:tcW w:w="1087" w:type="dxa"/>
            <w:hideMark/>
          </w:tcPr>
          <w:p w14:paraId="4F2C86F5"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272" w:type="dxa"/>
            <w:gridSpan w:val="2"/>
            <w:hideMark/>
          </w:tcPr>
          <w:p w14:paraId="7A423985"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449" w:type="dxa"/>
            <w:gridSpan w:val="3"/>
            <w:hideMark/>
          </w:tcPr>
          <w:p w14:paraId="59A59F52"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625" w:type="dxa"/>
            <w:hideMark/>
          </w:tcPr>
          <w:p w14:paraId="41DDFE4E"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8626FC" w:rsidRPr="008626FC" w14:paraId="1D3B92C7" w14:textId="77777777" w:rsidTr="008626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365D33BC"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19</w:t>
            </w:r>
          </w:p>
        </w:tc>
        <w:tc>
          <w:tcPr>
            <w:tcW w:w="4597" w:type="dxa"/>
            <w:hideMark/>
          </w:tcPr>
          <w:p w14:paraId="309684E5"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 xml:space="preserve">Supported </w:t>
            </w:r>
            <w:proofErr w:type="spellStart"/>
            <w:r w:rsidRPr="008626FC">
              <w:rPr>
                <w:rFonts w:ascii="Calibri" w:hAnsi="Calibri" w:cs="Arial"/>
                <w:sz w:val="20"/>
                <w:szCs w:val="20"/>
                <w:lang w:val="en-US" w:eastAsia="en-US"/>
              </w:rPr>
              <w:t>middlewares</w:t>
            </w:r>
            <w:proofErr w:type="spellEnd"/>
          </w:p>
        </w:tc>
        <w:tc>
          <w:tcPr>
            <w:tcW w:w="1087" w:type="dxa"/>
            <w:hideMark/>
          </w:tcPr>
          <w:p w14:paraId="1975179D"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272" w:type="dxa"/>
            <w:gridSpan w:val="2"/>
            <w:hideMark/>
          </w:tcPr>
          <w:p w14:paraId="3C17B462"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449" w:type="dxa"/>
            <w:gridSpan w:val="3"/>
            <w:hideMark/>
          </w:tcPr>
          <w:p w14:paraId="746FDEFA"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625" w:type="dxa"/>
            <w:hideMark/>
          </w:tcPr>
          <w:p w14:paraId="02CA12B0"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8626FC" w:rsidRPr="008626FC" w14:paraId="04581E4D" w14:textId="77777777" w:rsidTr="008626F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17A8F8D"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20</w:t>
            </w:r>
          </w:p>
        </w:tc>
        <w:tc>
          <w:tcPr>
            <w:tcW w:w="4597" w:type="dxa"/>
            <w:hideMark/>
          </w:tcPr>
          <w:p w14:paraId="25E1C1A2"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Storage (Min per core - GB)</w:t>
            </w:r>
          </w:p>
        </w:tc>
        <w:tc>
          <w:tcPr>
            <w:tcW w:w="1087" w:type="dxa"/>
            <w:hideMark/>
          </w:tcPr>
          <w:p w14:paraId="60CE1A2C"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272" w:type="dxa"/>
            <w:gridSpan w:val="2"/>
            <w:hideMark/>
          </w:tcPr>
          <w:p w14:paraId="5DCEFE46"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449" w:type="dxa"/>
            <w:gridSpan w:val="3"/>
            <w:hideMark/>
          </w:tcPr>
          <w:p w14:paraId="68FD99AC"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625" w:type="dxa"/>
            <w:hideMark/>
          </w:tcPr>
          <w:p w14:paraId="63FD37F2"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720E691D" w14:textId="77777777" w:rsidTr="008626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tcPr>
          <w:p w14:paraId="17861A25" w14:textId="77777777" w:rsidR="009C2A4E" w:rsidRPr="008626FC" w:rsidRDefault="009C2A4E" w:rsidP="008626FC">
            <w:pPr>
              <w:suppressAutoHyphens w:val="0"/>
              <w:spacing w:before="0" w:after="0" w:line="240" w:lineRule="auto"/>
              <w:jc w:val="center"/>
              <w:rPr>
                <w:rFonts w:ascii="Calibri" w:hAnsi="Calibri" w:cs="Arial"/>
                <w:sz w:val="20"/>
                <w:szCs w:val="20"/>
                <w:lang w:val="en-US" w:eastAsia="en-US"/>
              </w:rPr>
            </w:pPr>
          </w:p>
        </w:tc>
        <w:tc>
          <w:tcPr>
            <w:tcW w:w="4597" w:type="dxa"/>
          </w:tcPr>
          <w:p w14:paraId="0EA5C54D" w14:textId="77777777" w:rsidR="009C2A4E" w:rsidRPr="008626FC" w:rsidRDefault="009C2A4E"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087" w:type="dxa"/>
          </w:tcPr>
          <w:p w14:paraId="088ED5DF" w14:textId="77777777" w:rsidR="009C2A4E" w:rsidRPr="008626FC" w:rsidRDefault="009C2A4E"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272" w:type="dxa"/>
            <w:gridSpan w:val="2"/>
          </w:tcPr>
          <w:p w14:paraId="6AAF76A5" w14:textId="77777777" w:rsidR="009C2A4E" w:rsidRPr="008626FC" w:rsidRDefault="009C2A4E"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449" w:type="dxa"/>
            <w:gridSpan w:val="3"/>
          </w:tcPr>
          <w:p w14:paraId="68677F57" w14:textId="77777777" w:rsidR="009C2A4E" w:rsidRPr="008626FC" w:rsidRDefault="009C2A4E"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625" w:type="dxa"/>
          </w:tcPr>
          <w:p w14:paraId="658D1FEB" w14:textId="77777777" w:rsidR="009C2A4E" w:rsidRPr="008626FC" w:rsidRDefault="009C2A4E"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60D5C08C"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64" w:type="dxa"/>
            <w:gridSpan w:val="9"/>
            <w:hideMark/>
          </w:tcPr>
          <w:p w14:paraId="68CECE85" w14:textId="4F4BE813" w:rsidR="009C2A4E" w:rsidRPr="009C2A4E" w:rsidRDefault="009C2A4E" w:rsidP="008626FC">
            <w:pPr>
              <w:suppressAutoHyphens w:val="0"/>
              <w:spacing w:before="0" w:after="0" w:line="240" w:lineRule="auto"/>
              <w:jc w:val="left"/>
              <w:rPr>
                <w:rFonts w:ascii="Calibri" w:hAnsi="Calibri" w:cs="Arial"/>
                <w:sz w:val="20"/>
                <w:szCs w:val="20"/>
                <w:lang w:val="en-US" w:eastAsia="en-US"/>
              </w:rPr>
            </w:pPr>
            <w:r w:rsidRPr="009C2A4E">
              <w:rPr>
                <w:rFonts w:ascii="Calibri" w:hAnsi="Calibri" w:cs="Arial"/>
                <w:bCs w:val="0"/>
                <w:sz w:val="20"/>
                <w:szCs w:val="20"/>
                <w:lang w:val="en-US" w:eastAsia="en-US"/>
              </w:rPr>
              <w:t>Prices</w:t>
            </w:r>
          </w:p>
        </w:tc>
      </w:tr>
      <w:tr w:rsidR="009C2A4E" w:rsidRPr="008626FC" w14:paraId="3CE3B8A4"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3489AD9"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21</w:t>
            </w:r>
          </w:p>
        </w:tc>
        <w:tc>
          <w:tcPr>
            <w:tcW w:w="4597" w:type="dxa"/>
            <w:hideMark/>
          </w:tcPr>
          <w:p w14:paraId="13691E19"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Computing capacity</w:t>
            </w:r>
          </w:p>
        </w:tc>
        <w:tc>
          <w:tcPr>
            <w:tcW w:w="2065" w:type="dxa"/>
            <w:gridSpan w:val="2"/>
            <w:hideMark/>
          </w:tcPr>
          <w:p w14:paraId="42B45F74" w14:textId="0847F0D9"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(HEPSPEC/hour - Euro)</w:t>
            </w:r>
          </w:p>
        </w:tc>
        <w:tc>
          <w:tcPr>
            <w:tcW w:w="992" w:type="dxa"/>
            <w:gridSpan w:val="2"/>
            <w:hideMark/>
          </w:tcPr>
          <w:p w14:paraId="1CBEC2BB"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Vat (%)</w:t>
            </w:r>
          </w:p>
        </w:tc>
        <w:tc>
          <w:tcPr>
            <w:tcW w:w="236" w:type="dxa"/>
            <w:hideMark/>
          </w:tcPr>
          <w:p w14:paraId="5D412E63"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gridSpan w:val="2"/>
            <w:hideMark/>
          </w:tcPr>
          <w:p w14:paraId="289D7D7C" w14:textId="77777777" w:rsidR="008626FC" w:rsidRPr="008626FC" w:rsidRDefault="008626FC" w:rsidP="008626FC">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303A230A"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72F4712" w14:textId="77777777" w:rsidR="008626FC" w:rsidRPr="008626FC" w:rsidRDefault="008626FC" w:rsidP="008626FC">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lastRenderedPageBreak/>
              <w:t>22</w:t>
            </w:r>
          </w:p>
        </w:tc>
        <w:tc>
          <w:tcPr>
            <w:tcW w:w="4597" w:type="dxa"/>
            <w:hideMark/>
          </w:tcPr>
          <w:p w14:paraId="3BC628B3"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Storage capacity (GB)</w:t>
            </w:r>
          </w:p>
        </w:tc>
        <w:tc>
          <w:tcPr>
            <w:tcW w:w="2065" w:type="dxa"/>
            <w:gridSpan w:val="2"/>
            <w:hideMark/>
          </w:tcPr>
          <w:p w14:paraId="3C14267B"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Price (GB/day - Euro)</w:t>
            </w:r>
          </w:p>
        </w:tc>
        <w:tc>
          <w:tcPr>
            <w:tcW w:w="992" w:type="dxa"/>
            <w:gridSpan w:val="2"/>
            <w:hideMark/>
          </w:tcPr>
          <w:p w14:paraId="6C151326"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Vat (%)</w:t>
            </w:r>
          </w:p>
        </w:tc>
        <w:tc>
          <w:tcPr>
            <w:tcW w:w="236" w:type="dxa"/>
            <w:hideMark/>
          </w:tcPr>
          <w:p w14:paraId="7F8C8A2B"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gridSpan w:val="2"/>
            <w:hideMark/>
          </w:tcPr>
          <w:p w14:paraId="4D9D8D14" w14:textId="77777777" w:rsidR="008626FC" w:rsidRPr="008626FC" w:rsidRDefault="008626FC" w:rsidP="008626FC">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bl>
    <w:p w14:paraId="1E260E68" w14:textId="77777777" w:rsidR="008626FC" w:rsidRDefault="008626FC" w:rsidP="008626FC">
      <w:pPr>
        <w:spacing w:before="0" w:after="0" w:line="240" w:lineRule="auto"/>
      </w:pPr>
    </w:p>
    <w:p w14:paraId="35036ACC" w14:textId="77777777" w:rsidR="008626FC" w:rsidRDefault="008626FC" w:rsidP="008626FC">
      <w:pPr>
        <w:spacing w:before="0" w:after="0" w:line="240" w:lineRule="auto"/>
      </w:pPr>
    </w:p>
    <w:p w14:paraId="48846792" w14:textId="77777777" w:rsidR="009C2A4E" w:rsidRPr="00496D69" w:rsidRDefault="009C2A4E" w:rsidP="009C2A4E">
      <w:pPr>
        <w:pStyle w:val="BodyText"/>
      </w:pPr>
    </w:p>
    <w:tbl>
      <w:tblPr>
        <w:tblStyle w:val="MediumShading1-Accent1"/>
        <w:tblW w:w="0" w:type="auto"/>
        <w:tblLayout w:type="fixed"/>
        <w:tblLook w:val="04A0" w:firstRow="1" w:lastRow="0" w:firstColumn="1" w:lastColumn="0" w:noHBand="0" w:noVBand="1"/>
      </w:tblPr>
      <w:tblGrid>
        <w:gridCol w:w="534"/>
        <w:gridCol w:w="4597"/>
        <w:gridCol w:w="2065"/>
        <w:gridCol w:w="992"/>
        <w:gridCol w:w="236"/>
        <w:gridCol w:w="1140"/>
      </w:tblGrid>
      <w:tr w:rsidR="009C2A4E" w:rsidRPr="008626FC" w14:paraId="418EA275" w14:textId="77777777" w:rsidTr="009C2A4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31" w:type="dxa"/>
            <w:gridSpan w:val="2"/>
            <w:hideMark/>
          </w:tcPr>
          <w:p w14:paraId="084D27D4" w14:textId="77777777" w:rsidR="009C2A4E" w:rsidRPr="008626FC" w:rsidRDefault="009C2A4E" w:rsidP="009C2A4E">
            <w:pPr>
              <w:suppressAutoHyphens w:val="0"/>
              <w:spacing w:before="0" w:after="0" w:line="240" w:lineRule="auto"/>
              <w:jc w:val="left"/>
              <w:rPr>
                <w:rFonts w:ascii="Calibri" w:hAnsi="Calibri" w:cs="Arial"/>
                <w:b w:val="0"/>
                <w:bCs w:val="0"/>
                <w:sz w:val="20"/>
                <w:szCs w:val="20"/>
                <w:lang w:val="en-US" w:eastAsia="en-US"/>
              </w:rPr>
            </w:pPr>
            <w:r w:rsidRPr="008626FC">
              <w:rPr>
                <w:rFonts w:ascii="Calibri" w:hAnsi="Calibri" w:cs="Arial"/>
                <w:b w:val="0"/>
                <w:bCs w:val="0"/>
                <w:sz w:val="20"/>
                <w:szCs w:val="20"/>
                <w:lang w:val="en-US" w:eastAsia="en-US"/>
              </w:rPr>
              <w:t>Service levels provided</w:t>
            </w:r>
          </w:p>
        </w:tc>
        <w:tc>
          <w:tcPr>
            <w:tcW w:w="2065" w:type="dxa"/>
            <w:noWrap/>
            <w:hideMark/>
          </w:tcPr>
          <w:p w14:paraId="12FD9542" w14:textId="089BB6B9" w:rsidR="009C2A4E" w:rsidRPr="008626FC" w:rsidRDefault="009C2A4E" w:rsidP="009C2A4E">
            <w:pPr>
              <w:suppressAutoHyphens w:val="0"/>
              <w:spacing w:before="0" w:after="0" w:line="240" w:lineRule="auto"/>
              <w:jc w:val="left"/>
              <w:textAlignment w:val="bottom"/>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val="en-US" w:eastAsia="en-US"/>
              </w:rPr>
            </w:pPr>
          </w:p>
        </w:tc>
        <w:tc>
          <w:tcPr>
            <w:tcW w:w="992" w:type="dxa"/>
            <w:hideMark/>
          </w:tcPr>
          <w:p w14:paraId="2553C305" w14:textId="77777777" w:rsidR="009C2A4E" w:rsidRPr="008626FC" w:rsidRDefault="009C2A4E" w:rsidP="009C2A4E">
            <w:pPr>
              <w:suppressAutoHyphens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val="en-US" w:eastAsia="en-US"/>
              </w:rPr>
            </w:pPr>
          </w:p>
        </w:tc>
        <w:tc>
          <w:tcPr>
            <w:tcW w:w="236" w:type="dxa"/>
            <w:hideMark/>
          </w:tcPr>
          <w:p w14:paraId="196D5995" w14:textId="77777777" w:rsidR="009C2A4E" w:rsidRPr="008626FC" w:rsidRDefault="009C2A4E" w:rsidP="009C2A4E">
            <w:pPr>
              <w:suppressAutoHyphens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val="en-US" w:eastAsia="en-US"/>
              </w:rPr>
            </w:pPr>
          </w:p>
        </w:tc>
        <w:tc>
          <w:tcPr>
            <w:tcW w:w="1140" w:type="dxa"/>
            <w:hideMark/>
          </w:tcPr>
          <w:p w14:paraId="1312568A" w14:textId="77777777" w:rsidR="009C2A4E" w:rsidRPr="008626FC" w:rsidRDefault="009C2A4E" w:rsidP="009C2A4E">
            <w:pPr>
              <w:suppressAutoHyphens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val="en-US" w:eastAsia="en-US"/>
              </w:rPr>
            </w:pPr>
          </w:p>
        </w:tc>
      </w:tr>
      <w:tr w:rsidR="009C2A4E" w:rsidRPr="008626FC" w14:paraId="2C381448"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7FB306F"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24</w:t>
            </w:r>
          </w:p>
        </w:tc>
        <w:tc>
          <w:tcPr>
            <w:tcW w:w="4597" w:type="dxa"/>
            <w:hideMark/>
          </w:tcPr>
          <w:p w14:paraId="1A7DC235"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Computing Resource allocation*</w:t>
            </w:r>
          </w:p>
        </w:tc>
        <w:tc>
          <w:tcPr>
            <w:tcW w:w="2065" w:type="dxa"/>
            <w:noWrap/>
            <w:hideMark/>
          </w:tcPr>
          <w:p w14:paraId="6590215A"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noWrap/>
            <w:hideMark/>
          </w:tcPr>
          <w:p w14:paraId="655C5914"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CPU time</w:t>
            </w:r>
          </w:p>
        </w:tc>
        <w:tc>
          <w:tcPr>
            <w:tcW w:w="236" w:type="dxa"/>
            <w:hideMark/>
          </w:tcPr>
          <w:p w14:paraId="22D236E0"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758FE459"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76B3D2BB"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E6EE1FF"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25</w:t>
            </w:r>
          </w:p>
        </w:tc>
        <w:tc>
          <w:tcPr>
            <w:tcW w:w="4597" w:type="dxa"/>
            <w:hideMark/>
          </w:tcPr>
          <w:p w14:paraId="7EE0FDA7"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Computing Resource allocation*</w:t>
            </w:r>
          </w:p>
        </w:tc>
        <w:tc>
          <w:tcPr>
            <w:tcW w:w="2065" w:type="dxa"/>
            <w:noWrap/>
            <w:hideMark/>
          </w:tcPr>
          <w:p w14:paraId="186FDFFD"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noWrap/>
            <w:hideMark/>
          </w:tcPr>
          <w:p w14:paraId="16F0AB2E"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CPU time</w:t>
            </w:r>
          </w:p>
        </w:tc>
        <w:tc>
          <w:tcPr>
            <w:tcW w:w="236" w:type="dxa"/>
            <w:hideMark/>
          </w:tcPr>
          <w:p w14:paraId="29E3B504"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1FA421DD"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0944379B"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BA839A8"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26</w:t>
            </w:r>
          </w:p>
        </w:tc>
        <w:tc>
          <w:tcPr>
            <w:tcW w:w="4597" w:type="dxa"/>
            <w:hideMark/>
          </w:tcPr>
          <w:p w14:paraId="2FB8C743"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Computing Resource allocation*</w:t>
            </w:r>
          </w:p>
        </w:tc>
        <w:tc>
          <w:tcPr>
            <w:tcW w:w="2065" w:type="dxa"/>
            <w:noWrap/>
            <w:hideMark/>
          </w:tcPr>
          <w:p w14:paraId="5EC11819"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noWrap/>
            <w:hideMark/>
          </w:tcPr>
          <w:p w14:paraId="30C67137"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CPU time</w:t>
            </w:r>
          </w:p>
        </w:tc>
        <w:tc>
          <w:tcPr>
            <w:tcW w:w="236" w:type="dxa"/>
            <w:hideMark/>
          </w:tcPr>
          <w:p w14:paraId="47F227AB"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2FE8990C"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5C5D5947"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915EB69"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27</w:t>
            </w:r>
          </w:p>
        </w:tc>
        <w:tc>
          <w:tcPr>
            <w:tcW w:w="4597" w:type="dxa"/>
            <w:hideMark/>
          </w:tcPr>
          <w:p w14:paraId="78F4D429"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 xml:space="preserve">Storage Resource allocation* </w:t>
            </w:r>
          </w:p>
        </w:tc>
        <w:tc>
          <w:tcPr>
            <w:tcW w:w="2065" w:type="dxa"/>
            <w:noWrap/>
            <w:hideMark/>
          </w:tcPr>
          <w:p w14:paraId="637C31DD"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noWrap/>
            <w:hideMark/>
          </w:tcPr>
          <w:p w14:paraId="2E91C6A0"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GB</w:t>
            </w:r>
          </w:p>
        </w:tc>
        <w:tc>
          <w:tcPr>
            <w:tcW w:w="236" w:type="dxa"/>
            <w:hideMark/>
          </w:tcPr>
          <w:p w14:paraId="297DABB6"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553138D0"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4F8D7915"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436F135"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28</w:t>
            </w:r>
          </w:p>
        </w:tc>
        <w:tc>
          <w:tcPr>
            <w:tcW w:w="4597" w:type="dxa"/>
            <w:hideMark/>
          </w:tcPr>
          <w:p w14:paraId="4AD02DC2"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 xml:space="preserve">Storage Resource allocation* </w:t>
            </w:r>
          </w:p>
        </w:tc>
        <w:tc>
          <w:tcPr>
            <w:tcW w:w="2065" w:type="dxa"/>
            <w:noWrap/>
            <w:hideMark/>
          </w:tcPr>
          <w:p w14:paraId="2F784B76"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noWrap/>
            <w:hideMark/>
          </w:tcPr>
          <w:p w14:paraId="34F3BB7E"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GB</w:t>
            </w:r>
          </w:p>
        </w:tc>
        <w:tc>
          <w:tcPr>
            <w:tcW w:w="236" w:type="dxa"/>
            <w:hideMark/>
          </w:tcPr>
          <w:p w14:paraId="056CB182"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35E28ECF"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0596A2C3"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64" w:type="dxa"/>
            <w:gridSpan w:val="6"/>
            <w:noWrap/>
            <w:hideMark/>
          </w:tcPr>
          <w:p w14:paraId="3814809C" w14:textId="73757F1D" w:rsidR="009C2A4E" w:rsidRPr="008626FC" w:rsidRDefault="009C2A4E" w:rsidP="009C2A4E">
            <w:pPr>
              <w:suppressAutoHyphens w:val="0"/>
              <w:spacing w:before="0" w:after="0" w:line="240" w:lineRule="auto"/>
              <w:jc w:val="left"/>
              <w:rPr>
                <w:rFonts w:ascii="Calibri" w:hAnsi="Calibri" w:cs="Arial"/>
                <w:sz w:val="20"/>
                <w:szCs w:val="20"/>
                <w:lang w:val="en-US" w:eastAsia="en-US"/>
              </w:rPr>
            </w:pPr>
            <w:r w:rsidRPr="008626FC">
              <w:rPr>
                <w:rFonts w:ascii="Calibri" w:hAnsi="Calibri" w:cs="Arial"/>
                <w:sz w:val="20"/>
                <w:szCs w:val="20"/>
                <w:lang w:val="en-US" w:eastAsia="en-US"/>
              </w:rPr>
              <w:t>*https://wiki.egi.eu/wiki/Resource_Allocation_Terminology#Resource_Allocation</w:t>
            </w:r>
          </w:p>
        </w:tc>
      </w:tr>
      <w:tr w:rsidR="009C2A4E" w:rsidRPr="008626FC" w14:paraId="099B0280"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hideMark/>
          </w:tcPr>
          <w:p w14:paraId="1D961533" w14:textId="77777777" w:rsidR="009C2A4E" w:rsidRPr="008626FC" w:rsidRDefault="009C2A4E" w:rsidP="009C2A4E">
            <w:pPr>
              <w:suppressAutoHyphens w:val="0"/>
              <w:spacing w:before="0" w:after="0" w:line="240" w:lineRule="auto"/>
              <w:jc w:val="left"/>
              <w:rPr>
                <w:rFonts w:ascii="Calibri" w:hAnsi="Calibri" w:cs="Arial"/>
                <w:sz w:val="20"/>
                <w:szCs w:val="20"/>
                <w:lang w:val="en-US" w:eastAsia="en-US"/>
              </w:rPr>
            </w:pPr>
          </w:p>
        </w:tc>
        <w:tc>
          <w:tcPr>
            <w:tcW w:w="4597" w:type="dxa"/>
            <w:hideMark/>
          </w:tcPr>
          <w:p w14:paraId="21B7FAF4"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065" w:type="dxa"/>
            <w:hideMark/>
          </w:tcPr>
          <w:p w14:paraId="2A2329AD"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992" w:type="dxa"/>
            <w:hideMark/>
          </w:tcPr>
          <w:p w14:paraId="22028CD2"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56E105E4"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11ABDF1C"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0290877F"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31" w:type="dxa"/>
            <w:gridSpan w:val="2"/>
            <w:noWrap/>
            <w:hideMark/>
          </w:tcPr>
          <w:p w14:paraId="2CF6797D" w14:textId="77777777" w:rsidR="009C2A4E" w:rsidRPr="009C2A4E" w:rsidRDefault="009C2A4E" w:rsidP="009C2A4E">
            <w:pPr>
              <w:suppressAutoHyphens w:val="0"/>
              <w:spacing w:before="0" w:after="0" w:line="240" w:lineRule="auto"/>
              <w:jc w:val="left"/>
              <w:rPr>
                <w:rFonts w:ascii="Calibri" w:hAnsi="Calibri" w:cs="Arial"/>
                <w:bCs w:val="0"/>
                <w:sz w:val="20"/>
                <w:szCs w:val="20"/>
                <w:lang w:val="en-US" w:eastAsia="en-US"/>
              </w:rPr>
            </w:pPr>
            <w:r w:rsidRPr="009C2A4E">
              <w:rPr>
                <w:rFonts w:ascii="Calibri" w:hAnsi="Calibri" w:cs="Arial"/>
                <w:bCs w:val="0"/>
                <w:sz w:val="20"/>
                <w:szCs w:val="20"/>
                <w:lang w:val="en-US" w:eastAsia="en-US"/>
              </w:rPr>
              <w:t>Cloud resources provisioning</w:t>
            </w:r>
          </w:p>
        </w:tc>
        <w:tc>
          <w:tcPr>
            <w:tcW w:w="2065" w:type="dxa"/>
            <w:noWrap/>
            <w:hideMark/>
          </w:tcPr>
          <w:p w14:paraId="069F8CCD" w14:textId="2A326016"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992" w:type="dxa"/>
            <w:noWrap/>
            <w:hideMark/>
          </w:tcPr>
          <w:p w14:paraId="31E94687" w14:textId="7DE54E6C"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noWrap/>
            <w:hideMark/>
          </w:tcPr>
          <w:p w14:paraId="5D436968" w14:textId="699CE8D5"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noWrap/>
            <w:hideMark/>
          </w:tcPr>
          <w:p w14:paraId="7E2F95BE" w14:textId="439D201A"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3DADB932"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hideMark/>
          </w:tcPr>
          <w:p w14:paraId="7DAAD525" w14:textId="77777777" w:rsidR="009C2A4E" w:rsidRPr="008626FC" w:rsidRDefault="009C2A4E" w:rsidP="009C2A4E">
            <w:pPr>
              <w:suppressAutoHyphens w:val="0"/>
              <w:spacing w:before="0" w:after="0" w:line="240" w:lineRule="auto"/>
              <w:jc w:val="right"/>
              <w:rPr>
                <w:rFonts w:ascii="Calibri" w:hAnsi="Calibri" w:cs="Arial"/>
                <w:sz w:val="20"/>
                <w:szCs w:val="20"/>
                <w:lang w:val="en-US" w:eastAsia="en-US"/>
              </w:rPr>
            </w:pPr>
            <w:r w:rsidRPr="008626FC">
              <w:rPr>
                <w:rFonts w:ascii="Calibri" w:hAnsi="Calibri" w:cs="Arial"/>
                <w:sz w:val="20"/>
                <w:szCs w:val="20"/>
                <w:lang w:val="en-US" w:eastAsia="en-US"/>
              </w:rPr>
              <w:t>29</w:t>
            </w:r>
          </w:p>
        </w:tc>
        <w:tc>
          <w:tcPr>
            <w:tcW w:w="4597" w:type="dxa"/>
            <w:hideMark/>
          </w:tcPr>
          <w:p w14:paraId="1DBFED9F"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Virtual Machine**</w:t>
            </w:r>
          </w:p>
        </w:tc>
        <w:tc>
          <w:tcPr>
            <w:tcW w:w="2065" w:type="dxa"/>
            <w:noWrap/>
            <w:hideMark/>
          </w:tcPr>
          <w:p w14:paraId="670BBD02"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485EE42C"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7B643BC8"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4F5652A7"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0BCDAD00"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hideMark/>
          </w:tcPr>
          <w:p w14:paraId="4CA6758D" w14:textId="77777777" w:rsidR="009C2A4E" w:rsidRPr="008626FC" w:rsidRDefault="009C2A4E" w:rsidP="009C2A4E">
            <w:pPr>
              <w:suppressAutoHyphens w:val="0"/>
              <w:spacing w:before="0" w:after="0" w:line="240" w:lineRule="auto"/>
              <w:jc w:val="left"/>
              <w:rPr>
                <w:rFonts w:ascii="Calibri" w:hAnsi="Calibri" w:cs="Arial"/>
                <w:sz w:val="20"/>
                <w:szCs w:val="20"/>
                <w:lang w:val="en-US" w:eastAsia="en-US"/>
              </w:rPr>
            </w:pPr>
          </w:p>
        </w:tc>
        <w:tc>
          <w:tcPr>
            <w:tcW w:w="4597" w:type="dxa"/>
            <w:hideMark/>
          </w:tcPr>
          <w:p w14:paraId="28F87984"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Virtual Machine**</w:t>
            </w:r>
          </w:p>
        </w:tc>
        <w:tc>
          <w:tcPr>
            <w:tcW w:w="2065" w:type="dxa"/>
            <w:noWrap/>
            <w:hideMark/>
          </w:tcPr>
          <w:p w14:paraId="5F5A87E1"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2F1BB528"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55018105"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35BF6D37"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6F82B84A"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hideMark/>
          </w:tcPr>
          <w:p w14:paraId="6C72A08E" w14:textId="77777777" w:rsidR="009C2A4E" w:rsidRPr="008626FC" w:rsidRDefault="009C2A4E" w:rsidP="009C2A4E">
            <w:pPr>
              <w:suppressAutoHyphens w:val="0"/>
              <w:spacing w:before="0" w:after="0" w:line="240" w:lineRule="auto"/>
              <w:jc w:val="left"/>
              <w:rPr>
                <w:rFonts w:ascii="Calibri" w:hAnsi="Calibri" w:cs="Arial"/>
                <w:sz w:val="20"/>
                <w:szCs w:val="20"/>
                <w:lang w:val="en-US" w:eastAsia="en-US"/>
              </w:rPr>
            </w:pPr>
          </w:p>
        </w:tc>
        <w:tc>
          <w:tcPr>
            <w:tcW w:w="4597" w:type="dxa"/>
            <w:hideMark/>
          </w:tcPr>
          <w:p w14:paraId="04865356"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Virtual Machine**</w:t>
            </w:r>
          </w:p>
        </w:tc>
        <w:tc>
          <w:tcPr>
            <w:tcW w:w="2065" w:type="dxa"/>
            <w:noWrap/>
            <w:hideMark/>
          </w:tcPr>
          <w:p w14:paraId="3037C583"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66A10010"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498C5EF9"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29244549"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2381F5C1"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hideMark/>
          </w:tcPr>
          <w:p w14:paraId="04E4E69F" w14:textId="77777777" w:rsidR="009C2A4E" w:rsidRPr="008626FC" w:rsidRDefault="009C2A4E" w:rsidP="009C2A4E">
            <w:pPr>
              <w:suppressAutoHyphens w:val="0"/>
              <w:spacing w:before="0" w:after="0" w:line="240" w:lineRule="auto"/>
              <w:jc w:val="left"/>
              <w:rPr>
                <w:rFonts w:ascii="Calibri" w:hAnsi="Calibri" w:cs="Arial"/>
                <w:sz w:val="20"/>
                <w:szCs w:val="20"/>
                <w:lang w:val="en-US" w:eastAsia="en-US"/>
              </w:rPr>
            </w:pPr>
          </w:p>
        </w:tc>
        <w:tc>
          <w:tcPr>
            <w:tcW w:w="4597" w:type="dxa"/>
            <w:hideMark/>
          </w:tcPr>
          <w:p w14:paraId="5C701F6D"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Virtual Machine**</w:t>
            </w:r>
          </w:p>
        </w:tc>
        <w:tc>
          <w:tcPr>
            <w:tcW w:w="2065" w:type="dxa"/>
            <w:noWrap/>
            <w:hideMark/>
          </w:tcPr>
          <w:p w14:paraId="5472853E"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486E83E6"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52C6E95E"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33F39AAF"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4A7A282C"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hideMark/>
          </w:tcPr>
          <w:p w14:paraId="4BBDC035" w14:textId="77777777" w:rsidR="009C2A4E" w:rsidRPr="008626FC" w:rsidRDefault="009C2A4E" w:rsidP="009C2A4E">
            <w:pPr>
              <w:suppressAutoHyphens w:val="0"/>
              <w:spacing w:before="0" w:after="0" w:line="240" w:lineRule="auto"/>
              <w:jc w:val="right"/>
              <w:rPr>
                <w:rFonts w:ascii="Calibri" w:hAnsi="Calibri" w:cs="Arial"/>
                <w:sz w:val="20"/>
                <w:szCs w:val="20"/>
                <w:lang w:val="en-US" w:eastAsia="en-US"/>
              </w:rPr>
            </w:pPr>
            <w:r w:rsidRPr="008626FC">
              <w:rPr>
                <w:rFonts w:ascii="Calibri" w:hAnsi="Calibri" w:cs="Arial"/>
                <w:sz w:val="20"/>
                <w:szCs w:val="20"/>
                <w:lang w:val="en-US" w:eastAsia="en-US"/>
              </w:rPr>
              <w:t>30</w:t>
            </w:r>
          </w:p>
        </w:tc>
        <w:tc>
          <w:tcPr>
            <w:tcW w:w="4597" w:type="dxa"/>
            <w:hideMark/>
          </w:tcPr>
          <w:p w14:paraId="49839BF4"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Allowed level of oversubscription (0% - 50%)</w:t>
            </w:r>
          </w:p>
        </w:tc>
        <w:tc>
          <w:tcPr>
            <w:tcW w:w="2065" w:type="dxa"/>
            <w:hideMark/>
          </w:tcPr>
          <w:p w14:paraId="5902AC4B"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992" w:type="dxa"/>
            <w:hideMark/>
          </w:tcPr>
          <w:p w14:paraId="56988C1E"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354430B1"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140CCF52"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063E2B4B"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hideMark/>
          </w:tcPr>
          <w:p w14:paraId="4B640057" w14:textId="77777777" w:rsidR="009C2A4E" w:rsidRPr="008626FC" w:rsidRDefault="009C2A4E" w:rsidP="009C2A4E">
            <w:pPr>
              <w:suppressAutoHyphens w:val="0"/>
              <w:spacing w:before="0" w:after="0" w:line="240" w:lineRule="auto"/>
              <w:jc w:val="right"/>
              <w:rPr>
                <w:rFonts w:ascii="Calibri" w:hAnsi="Calibri" w:cs="Arial"/>
                <w:sz w:val="20"/>
                <w:szCs w:val="20"/>
                <w:lang w:val="en-US" w:eastAsia="en-US"/>
              </w:rPr>
            </w:pPr>
            <w:r w:rsidRPr="008626FC">
              <w:rPr>
                <w:rFonts w:ascii="Calibri" w:hAnsi="Calibri" w:cs="Arial"/>
                <w:sz w:val="20"/>
                <w:szCs w:val="20"/>
                <w:lang w:val="en-US" w:eastAsia="en-US"/>
              </w:rPr>
              <w:t>31</w:t>
            </w:r>
          </w:p>
        </w:tc>
        <w:tc>
          <w:tcPr>
            <w:tcW w:w="4597" w:type="dxa"/>
            <w:hideMark/>
          </w:tcPr>
          <w:p w14:paraId="566DFA12"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Specify the maximum of VLANs available for use.</w:t>
            </w:r>
          </w:p>
        </w:tc>
        <w:tc>
          <w:tcPr>
            <w:tcW w:w="2065" w:type="dxa"/>
            <w:hideMark/>
          </w:tcPr>
          <w:p w14:paraId="541F7707"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992" w:type="dxa"/>
            <w:hideMark/>
          </w:tcPr>
          <w:p w14:paraId="5626365C"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13005A11"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0F8BEE35"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4FBFD332"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tcPr>
          <w:p w14:paraId="148CB1E2" w14:textId="77777777" w:rsidR="009C2A4E" w:rsidRPr="008626FC" w:rsidRDefault="009C2A4E" w:rsidP="009C2A4E">
            <w:pPr>
              <w:suppressAutoHyphens w:val="0"/>
              <w:spacing w:before="0" w:after="0" w:line="240" w:lineRule="auto"/>
              <w:jc w:val="right"/>
              <w:rPr>
                <w:rFonts w:ascii="Calibri" w:hAnsi="Calibri" w:cs="Arial"/>
                <w:sz w:val="20"/>
                <w:szCs w:val="20"/>
                <w:lang w:val="en-US" w:eastAsia="en-US"/>
              </w:rPr>
            </w:pPr>
          </w:p>
        </w:tc>
        <w:tc>
          <w:tcPr>
            <w:tcW w:w="4597" w:type="dxa"/>
          </w:tcPr>
          <w:p w14:paraId="7490F354"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065" w:type="dxa"/>
          </w:tcPr>
          <w:p w14:paraId="77D3E19C"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992" w:type="dxa"/>
          </w:tcPr>
          <w:p w14:paraId="168326DE"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tcPr>
          <w:p w14:paraId="4076DC9A"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tcPr>
          <w:p w14:paraId="2AF9E480"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24505BC1"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31" w:type="dxa"/>
            <w:gridSpan w:val="2"/>
            <w:hideMark/>
          </w:tcPr>
          <w:p w14:paraId="61A20288" w14:textId="77777777" w:rsidR="009C2A4E" w:rsidRPr="009C2A4E" w:rsidRDefault="009C2A4E" w:rsidP="009C2A4E">
            <w:pPr>
              <w:suppressAutoHyphens w:val="0"/>
              <w:spacing w:before="0" w:after="0" w:line="240" w:lineRule="auto"/>
              <w:jc w:val="left"/>
              <w:rPr>
                <w:rFonts w:ascii="Calibri" w:hAnsi="Calibri" w:cs="Arial"/>
                <w:bCs w:val="0"/>
                <w:sz w:val="20"/>
                <w:szCs w:val="20"/>
                <w:lang w:val="en-US" w:eastAsia="en-US"/>
              </w:rPr>
            </w:pPr>
            <w:r w:rsidRPr="009C2A4E">
              <w:rPr>
                <w:rFonts w:ascii="Calibri" w:hAnsi="Calibri" w:cs="Arial"/>
                <w:bCs w:val="0"/>
                <w:sz w:val="20"/>
                <w:szCs w:val="20"/>
                <w:lang w:val="en-US" w:eastAsia="en-US"/>
              </w:rPr>
              <w:t>Cloud storage</w:t>
            </w:r>
          </w:p>
        </w:tc>
        <w:tc>
          <w:tcPr>
            <w:tcW w:w="2065" w:type="dxa"/>
            <w:noWrap/>
            <w:hideMark/>
          </w:tcPr>
          <w:p w14:paraId="1F481611" w14:textId="3276982A"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992" w:type="dxa"/>
            <w:noWrap/>
            <w:hideMark/>
          </w:tcPr>
          <w:p w14:paraId="2B834AEA" w14:textId="0D34824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noWrap/>
            <w:hideMark/>
          </w:tcPr>
          <w:p w14:paraId="66DDCA72" w14:textId="60FE824A"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noWrap/>
            <w:hideMark/>
          </w:tcPr>
          <w:p w14:paraId="65AC76A4" w14:textId="1ED930DE"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5FA5A36B"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hideMark/>
          </w:tcPr>
          <w:p w14:paraId="39DCBD5A" w14:textId="77777777" w:rsidR="009C2A4E" w:rsidRPr="008626FC" w:rsidRDefault="009C2A4E" w:rsidP="009C2A4E">
            <w:pPr>
              <w:suppressAutoHyphens w:val="0"/>
              <w:spacing w:before="0" w:after="0" w:line="240" w:lineRule="auto"/>
              <w:jc w:val="right"/>
              <w:rPr>
                <w:rFonts w:ascii="Calibri" w:hAnsi="Calibri" w:cs="Arial"/>
                <w:sz w:val="20"/>
                <w:szCs w:val="20"/>
                <w:lang w:val="en-US" w:eastAsia="en-US"/>
              </w:rPr>
            </w:pPr>
            <w:r w:rsidRPr="008626FC">
              <w:rPr>
                <w:rFonts w:ascii="Calibri" w:hAnsi="Calibri" w:cs="Arial"/>
                <w:sz w:val="20"/>
                <w:szCs w:val="20"/>
                <w:lang w:val="en-US" w:eastAsia="en-US"/>
              </w:rPr>
              <w:t>32</w:t>
            </w:r>
          </w:p>
        </w:tc>
        <w:tc>
          <w:tcPr>
            <w:tcW w:w="4597" w:type="dxa"/>
            <w:hideMark/>
          </w:tcPr>
          <w:p w14:paraId="6458EF0C"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Capacity (Maximum available per request - GB)</w:t>
            </w:r>
          </w:p>
        </w:tc>
        <w:tc>
          <w:tcPr>
            <w:tcW w:w="2065" w:type="dxa"/>
            <w:noWrap/>
            <w:hideMark/>
          </w:tcPr>
          <w:p w14:paraId="42D798E5"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GB</w:t>
            </w:r>
          </w:p>
        </w:tc>
        <w:tc>
          <w:tcPr>
            <w:tcW w:w="992" w:type="dxa"/>
            <w:hideMark/>
          </w:tcPr>
          <w:p w14:paraId="6411547E"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07E354AC"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3733F75E"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389C0DED"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hideMark/>
          </w:tcPr>
          <w:p w14:paraId="707B2AA4" w14:textId="77777777" w:rsidR="009C2A4E" w:rsidRPr="008626FC" w:rsidRDefault="009C2A4E" w:rsidP="009C2A4E">
            <w:pPr>
              <w:suppressAutoHyphens w:val="0"/>
              <w:spacing w:before="0" w:after="0" w:line="240" w:lineRule="auto"/>
              <w:jc w:val="right"/>
              <w:rPr>
                <w:rFonts w:ascii="Calibri" w:hAnsi="Calibri" w:cs="Arial"/>
                <w:sz w:val="20"/>
                <w:szCs w:val="20"/>
                <w:lang w:val="en-US" w:eastAsia="en-US"/>
              </w:rPr>
            </w:pPr>
            <w:r w:rsidRPr="008626FC">
              <w:rPr>
                <w:rFonts w:ascii="Calibri" w:hAnsi="Calibri" w:cs="Arial"/>
                <w:sz w:val="20"/>
                <w:szCs w:val="20"/>
                <w:lang w:val="en-US" w:eastAsia="en-US"/>
              </w:rPr>
              <w:t>33</w:t>
            </w:r>
          </w:p>
        </w:tc>
        <w:tc>
          <w:tcPr>
            <w:tcW w:w="4597" w:type="dxa"/>
            <w:hideMark/>
          </w:tcPr>
          <w:p w14:paraId="401FCF90"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Type of storage</w:t>
            </w:r>
          </w:p>
        </w:tc>
        <w:tc>
          <w:tcPr>
            <w:tcW w:w="2065" w:type="dxa"/>
            <w:hideMark/>
          </w:tcPr>
          <w:p w14:paraId="1F6A9610"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992" w:type="dxa"/>
            <w:hideMark/>
          </w:tcPr>
          <w:p w14:paraId="570BB9FB"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77EAA7AC"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002F7B5B"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bl>
    <w:p w14:paraId="3CEA9D65" w14:textId="77777777" w:rsidR="009C2A4E" w:rsidRDefault="009C2A4E" w:rsidP="008626FC">
      <w:pPr>
        <w:spacing w:before="0" w:after="0" w:line="240" w:lineRule="auto"/>
      </w:pPr>
    </w:p>
    <w:tbl>
      <w:tblPr>
        <w:tblStyle w:val="MediumShading1-Accent1"/>
        <w:tblW w:w="0" w:type="auto"/>
        <w:tblLayout w:type="fixed"/>
        <w:tblLook w:val="04A0" w:firstRow="1" w:lastRow="0" w:firstColumn="1" w:lastColumn="0" w:noHBand="0" w:noVBand="1"/>
      </w:tblPr>
      <w:tblGrid>
        <w:gridCol w:w="534"/>
        <w:gridCol w:w="4597"/>
        <w:gridCol w:w="2065"/>
        <w:gridCol w:w="992"/>
        <w:gridCol w:w="236"/>
        <w:gridCol w:w="1140"/>
      </w:tblGrid>
      <w:tr w:rsidR="009C2A4E" w:rsidRPr="008626FC" w14:paraId="58EBAD0D" w14:textId="77777777" w:rsidTr="009C2A4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31" w:type="dxa"/>
            <w:gridSpan w:val="2"/>
            <w:noWrap/>
            <w:hideMark/>
          </w:tcPr>
          <w:p w14:paraId="0899E9B7" w14:textId="77777777" w:rsidR="009C2A4E" w:rsidRPr="008626FC" w:rsidRDefault="009C2A4E" w:rsidP="009C2A4E">
            <w:pPr>
              <w:suppressAutoHyphens w:val="0"/>
              <w:spacing w:before="0" w:after="0" w:line="240" w:lineRule="auto"/>
              <w:jc w:val="left"/>
              <w:rPr>
                <w:rFonts w:ascii="Calibri" w:hAnsi="Calibri" w:cs="Arial"/>
                <w:b w:val="0"/>
                <w:bCs w:val="0"/>
                <w:sz w:val="20"/>
                <w:szCs w:val="20"/>
                <w:lang w:val="en-US" w:eastAsia="en-US"/>
              </w:rPr>
            </w:pPr>
            <w:r w:rsidRPr="008626FC">
              <w:rPr>
                <w:rFonts w:ascii="Calibri" w:hAnsi="Calibri" w:cs="Arial"/>
                <w:b w:val="0"/>
                <w:bCs w:val="0"/>
                <w:sz w:val="20"/>
                <w:szCs w:val="20"/>
                <w:lang w:val="en-US" w:eastAsia="en-US"/>
              </w:rPr>
              <w:t>Service Levels Agreement Provisioning</w:t>
            </w:r>
          </w:p>
        </w:tc>
        <w:tc>
          <w:tcPr>
            <w:tcW w:w="2065" w:type="dxa"/>
            <w:hideMark/>
          </w:tcPr>
          <w:p w14:paraId="13A7B6CC" w14:textId="77777777" w:rsidR="009C2A4E" w:rsidRPr="008626FC" w:rsidRDefault="009C2A4E" w:rsidP="009C2A4E">
            <w:pPr>
              <w:suppressAutoHyphens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val="en-US" w:eastAsia="en-US"/>
              </w:rPr>
            </w:pPr>
          </w:p>
        </w:tc>
        <w:tc>
          <w:tcPr>
            <w:tcW w:w="992" w:type="dxa"/>
            <w:hideMark/>
          </w:tcPr>
          <w:p w14:paraId="241C751F" w14:textId="77777777" w:rsidR="009C2A4E" w:rsidRPr="008626FC" w:rsidRDefault="009C2A4E" w:rsidP="009C2A4E">
            <w:pPr>
              <w:suppressAutoHyphens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val="en-US" w:eastAsia="en-US"/>
              </w:rPr>
            </w:pPr>
          </w:p>
        </w:tc>
        <w:tc>
          <w:tcPr>
            <w:tcW w:w="236" w:type="dxa"/>
            <w:hideMark/>
          </w:tcPr>
          <w:p w14:paraId="72C5E4E6" w14:textId="77777777" w:rsidR="009C2A4E" w:rsidRPr="008626FC" w:rsidRDefault="009C2A4E" w:rsidP="009C2A4E">
            <w:pPr>
              <w:suppressAutoHyphens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val="en-US" w:eastAsia="en-US"/>
              </w:rPr>
            </w:pPr>
          </w:p>
        </w:tc>
        <w:tc>
          <w:tcPr>
            <w:tcW w:w="1140" w:type="dxa"/>
            <w:hideMark/>
          </w:tcPr>
          <w:p w14:paraId="2CEB4610" w14:textId="77777777" w:rsidR="009C2A4E" w:rsidRPr="008626FC" w:rsidRDefault="009C2A4E" w:rsidP="009C2A4E">
            <w:pPr>
              <w:suppressAutoHyphens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val="en-US" w:eastAsia="en-US"/>
              </w:rPr>
            </w:pPr>
          </w:p>
        </w:tc>
      </w:tr>
      <w:tr w:rsidR="009C2A4E" w:rsidRPr="008626FC" w14:paraId="19DE8DCC"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31" w:type="dxa"/>
            <w:gridSpan w:val="2"/>
            <w:noWrap/>
            <w:hideMark/>
          </w:tcPr>
          <w:p w14:paraId="0679E0E0" w14:textId="77777777" w:rsidR="009C2A4E" w:rsidRPr="009C2A4E" w:rsidRDefault="009C2A4E" w:rsidP="009C2A4E">
            <w:pPr>
              <w:suppressAutoHyphens w:val="0"/>
              <w:spacing w:before="0" w:after="0" w:line="240" w:lineRule="auto"/>
              <w:jc w:val="left"/>
              <w:rPr>
                <w:rFonts w:ascii="Calibri" w:hAnsi="Calibri" w:cs="Arial"/>
                <w:bCs w:val="0"/>
                <w:sz w:val="20"/>
                <w:szCs w:val="20"/>
                <w:lang w:val="en-US" w:eastAsia="en-US"/>
              </w:rPr>
            </w:pPr>
            <w:r w:rsidRPr="009C2A4E">
              <w:rPr>
                <w:rFonts w:ascii="Calibri" w:hAnsi="Calibri" w:cs="Arial"/>
                <w:bCs w:val="0"/>
                <w:sz w:val="20"/>
                <w:szCs w:val="20"/>
                <w:lang w:val="en-US" w:eastAsia="en-US"/>
              </w:rPr>
              <w:t>IaaS level provisioning</w:t>
            </w:r>
          </w:p>
        </w:tc>
        <w:tc>
          <w:tcPr>
            <w:tcW w:w="2065" w:type="dxa"/>
            <w:hideMark/>
          </w:tcPr>
          <w:p w14:paraId="0CB4963E"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992" w:type="dxa"/>
            <w:hideMark/>
          </w:tcPr>
          <w:p w14:paraId="06F48A17"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6E62455B"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4B0BAC51"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7D6330E9"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9F293F1"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34</w:t>
            </w:r>
          </w:p>
        </w:tc>
        <w:tc>
          <w:tcPr>
            <w:tcW w:w="4597" w:type="dxa"/>
            <w:hideMark/>
          </w:tcPr>
          <w:p w14:paraId="3A224D4F"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 xml:space="preserve">Provide </w:t>
            </w:r>
            <w:proofErr w:type="spellStart"/>
            <w:r w:rsidRPr="008626FC">
              <w:rPr>
                <w:rFonts w:ascii="Calibri" w:hAnsi="Calibri" w:cs="Arial"/>
                <w:sz w:val="20"/>
                <w:szCs w:val="20"/>
                <w:lang w:val="en-US" w:eastAsia="en-US"/>
              </w:rPr>
              <w:t>virtualised</w:t>
            </w:r>
            <w:proofErr w:type="spellEnd"/>
            <w:r w:rsidRPr="008626FC">
              <w:rPr>
                <w:rFonts w:ascii="Calibri" w:hAnsi="Calibri" w:cs="Arial"/>
                <w:sz w:val="20"/>
                <w:szCs w:val="20"/>
                <w:lang w:val="en-US" w:eastAsia="en-US"/>
              </w:rPr>
              <w:t xml:space="preserve"> servers;</w:t>
            </w:r>
          </w:p>
        </w:tc>
        <w:tc>
          <w:tcPr>
            <w:tcW w:w="2065" w:type="dxa"/>
            <w:noWrap/>
            <w:hideMark/>
          </w:tcPr>
          <w:p w14:paraId="50FC917C"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04662E52"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5F0BC552"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619DCA35"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5E82FE6F"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1585CCB"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35</w:t>
            </w:r>
          </w:p>
        </w:tc>
        <w:tc>
          <w:tcPr>
            <w:tcW w:w="4597" w:type="dxa"/>
            <w:hideMark/>
          </w:tcPr>
          <w:p w14:paraId="15ECC538"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Change characteristics (CPU, RAM, storage) of a server;</w:t>
            </w:r>
          </w:p>
        </w:tc>
        <w:tc>
          <w:tcPr>
            <w:tcW w:w="2065" w:type="dxa"/>
            <w:noWrap/>
            <w:hideMark/>
          </w:tcPr>
          <w:p w14:paraId="3756B748"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14C21901"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7545F8A7"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18610ED7"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5F19EADB"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267C83B"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36</w:t>
            </w:r>
          </w:p>
        </w:tc>
        <w:tc>
          <w:tcPr>
            <w:tcW w:w="4597" w:type="dxa"/>
            <w:hideMark/>
          </w:tcPr>
          <w:p w14:paraId="42796C74"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 xml:space="preserve">Provide </w:t>
            </w:r>
            <w:proofErr w:type="spellStart"/>
            <w:r w:rsidRPr="008626FC">
              <w:rPr>
                <w:rFonts w:ascii="Calibri" w:hAnsi="Calibri" w:cs="Arial"/>
                <w:sz w:val="20"/>
                <w:szCs w:val="20"/>
                <w:lang w:val="en-US" w:eastAsia="en-US"/>
              </w:rPr>
              <w:t>virtualised</w:t>
            </w:r>
            <w:proofErr w:type="spellEnd"/>
            <w:r w:rsidRPr="008626FC">
              <w:rPr>
                <w:rFonts w:ascii="Calibri" w:hAnsi="Calibri" w:cs="Arial"/>
                <w:sz w:val="20"/>
                <w:szCs w:val="20"/>
                <w:lang w:val="en-US" w:eastAsia="en-US"/>
              </w:rPr>
              <w:t xml:space="preserve"> servers equipped with at least 2 and up to 8 CPU cores, at least 2 and up to 24GB RAM and at least 40 and up to 1000GB storage</w:t>
            </w:r>
          </w:p>
        </w:tc>
        <w:tc>
          <w:tcPr>
            <w:tcW w:w="2065" w:type="dxa"/>
            <w:noWrap/>
            <w:hideMark/>
          </w:tcPr>
          <w:p w14:paraId="474282FE"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5DA836D8"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194CDDE1"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34E8B94F"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2B0A67DA"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053C7A0"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37</w:t>
            </w:r>
          </w:p>
        </w:tc>
        <w:tc>
          <w:tcPr>
            <w:tcW w:w="4597" w:type="dxa"/>
            <w:hideMark/>
          </w:tcPr>
          <w:p w14:paraId="291E0677"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servers running MS SQL;</w:t>
            </w:r>
          </w:p>
        </w:tc>
        <w:tc>
          <w:tcPr>
            <w:tcW w:w="2065" w:type="dxa"/>
            <w:noWrap/>
            <w:hideMark/>
          </w:tcPr>
          <w:p w14:paraId="7FEAC5B1"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6CAF03F2"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11374371"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10230884"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381901C4"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93EDD01"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38</w:t>
            </w:r>
          </w:p>
        </w:tc>
        <w:tc>
          <w:tcPr>
            <w:tcW w:w="4597" w:type="dxa"/>
            <w:hideMark/>
          </w:tcPr>
          <w:p w14:paraId="0BB13BCB"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 xml:space="preserve">Provide </w:t>
            </w:r>
            <w:proofErr w:type="spellStart"/>
            <w:r w:rsidRPr="008626FC">
              <w:rPr>
                <w:rFonts w:ascii="Calibri" w:hAnsi="Calibri" w:cs="Arial"/>
                <w:sz w:val="20"/>
                <w:szCs w:val="20"/>
                <w:lang w:val="en-US" w:eastAsia="en-US"/>
              </w:rPr>
              <w:t>virtualised</w:t>
            </w:r>
            <w:proofErr w:type="spellEnd"/>
            <w:r w:rsidRPr="008626FC">
              <w:rPr>
                <w:rFonts w:ascii="Calibri" w:hAnsi="Calibri" w:cs="Arial"/>
                <w:sz w:val="20"/>
                <w:szCs w:val="20"/>
                <w:lang w:val="en-US" w:eastAsia="en-US"/>
              </w:rPr>
              <w:t xml:space="preserve"> servers capable of running Microsoft Windows Server 2008 R2 and 2012 and Linux using a hypervisor (e.g. </w:t>
            </w:r>
            <w:proofErr w:type="spellStart"/>
            <w:r w:rsidRPr="008626FC">
              <w:rPr>
                <w:rFonts w:ascii="Calibri" w:hAnsi="Calibri" w:cs="Arial"/>
                <w:sz w:val="20"/>
                <w:szCs w:val="20"/>
                <w:lang w:val="en-US" w:eastAsia="en-US"/>
              </w:rPr>
              <w:t>VMWare</w:t>
            </w:r>
            <w:proofErr w:type="spellEnd"/>
            <w:r w:rsidRPr="008626FC">
              <w:rPr>
                <w:rFonts w:ascii="Calibri" w:hAnsi="Calibri" w:cs="Arial"/>
                <w:sz w:val="20"/>
                <w:szCs w:val="20"/>
                <w:lang w:val="en-US" w:eastAsia="en-US"/>
              </w:rPr>
              <w:t xml:space="preserve"> </w:t>
            </w:r>
            <w:proofErr w:type="spellStart"/>
            <w:r w:rsidRPr="008626FC">
              <w:rPr>
                <w:rFonts w:ascii="Calibri" w:hAnsi="Calibri" w:cs="Arial"/>
                <w:sz w:val="20"/>
                <w:szCs w:val="20"/>
                <w:lang w:val="en-US" w:eastAsia="en-US"/>
              </w:rPr>
              <w:t>vSphere</w:t>
            </w:r>
            <w:proofErr w:type="spellEnd"/>
            <w:r w:rsidRPr="008626FC">
              <w:rPr>
                <w:rFonts w:ascii="Calibri" w:hAnsi="Calibri" w:cs="Arial"/>
                <w:sz w:val="20"/>
                <w:szCs w:val="20"/>
                <w:lang w:val="en-US" w:eastAsia="en-US"/>
              </w:rPr>
              <w:t xml:space="preserve">, Citrix </w:t>
            </w:r>
            <w:proofErr w:type="spellStart"/>
            <w:r w:rsidRPr="008626FC">
              <w:rPr>
                <w:rFonts w:ascii="Calibri" w:hAnsi="Calibri" w:cs="Arial"/>
                <w:sz w:val="20"/>
                <w:szCs w:val="20"/>
                <w:lang w:val="en-US" w:eastAsia="en-US"/>
              </w:rPr>
              <w:t>XenServer</w:t>
            </w:r>
            <w:proofErr w:type="spellEnd"/>
            <w:r w:rsidRPr="008626FC">
              <w:rPr>
                <w:rFonts w:ascii="Calibri" w:hAnsi="Calibri" w:cs="Arial"/>
                <w:sz w:val="20"/>
                <w:szCs w:val="20"/>
                <w:lang w:val="en-US" w:eastAsia="en-US"/>
              </w:rPr>
              <w:t>, KVM or Microsoft Hyper-V);</w:t>
            </w:r>
          </w:p>
        </w:tc>
        <w:tc>
          <w:tcPr>
            <w:tcW w:w="2065" w:type="dxa"/>
            <w:noWrap/>
            <w:hideMark/>
          </w:tcPr>
          <w:p w14:paraId="294F98B7"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6DA26045"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09543553"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7E8E672C"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651BBB01"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32657C91"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39</w:t>
            </w:r>
          </w:p>
        </w:tc>
        <w:tc>
          <w:tcPr>
            <w:tcW w:w="4597" w:type="dxa"/>
            <w:hideMark/>
          </w:tcPr>
          <w:p w14:paraId="7A68A1A3"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the ability for the customer to upload virtual machine images; these images being loaded into the platform either by the customer directly or by the provider;</w:t>
            </w:r>
          </w:p>
        </w:tc>
        <w:tc>
          <w:tcPr>
            <w:tcW w:w="2065" w:type="dxa"/>
            <w:noWrap/>
            <w:hideMark/>
          </w:tcPr>
          <w:p w14:paraId="1B0DD7B0"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7D183CF2"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25E71118"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2C877EE4"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29766582"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3E20ED2"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40</w:t>
            </w:r>
          </w:p>
        </w:tc>
        <w:tc>
          <w:tcPr>
            <w:tcW w:w="4597" w:type="dxa"/>
            <w:hideMark/>
          </w:tcPr>
          <w:p w14:paraId="425F78FD"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multiple internal VLANs with private IPv4 ranges and an external VLAN with public IPv4 addresses;</w:t>
            </w:r>
          </w:p>
        </w:tc>
        <w:tc>
          <w:tcPr>
            <w:tcW w:w="2065" w:type="dxa"/>
            <w:noWrap/>
            <w:hideMark/>
          </w:tcPr>
          <w:p w14:paraId="63B14E8F"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241FBD2F"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70A989DD"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331AE2AA"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6F5C6E42"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3E20E639"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41</w:t>
            </w:r>
          </w:p>
        </w:tc>
        <w:tc>
          <w:tcPr>
            <w:tcW w:w="4597" w:type="dxa"/>
            <w:hideMark/>
          </w:tcPr>
          <w:p w14:paraId="0F2CE2D0"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backup space in a secondary data center;</w:t>
            </w:r>
          </w:p>
        </w:tc>
        <w:tc>
          <w:tcPr>
            <w:tcW w:w="2065" w:type="dxa"/>
            <w:noWrap/>
            <w:hideMark/>
          </w:tcPr>
          <w:p w14:paraId="480611B1"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2BE17BC2"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04558DC2"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612BFB81"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405CF416"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7FED77B"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42</w:t>
            </w:r>
          </w:p>
        </w:tc>
        <w:tc>
          <w:tcPr>
            <w:tcW w:w="4597" w:type="dxa"/>
            <w:hideMark/>
          </w:tcPr>
          <w:p w14:paraId="169D6D1E"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 xml:space="preserve">Provide an automatic backup in a remote data center which is accessible by &lt;CUSTOMER&gt; through FTP and/or a backup management tool, and which includes snapshots of the virtual images and </w:t>
            </w:r>
            <w:r w:rsidRPr="008626FC">
              <w:rPr>
                <w:rFonts w:ascii="Calibri" w:hAnsi="Calibri" w:cs="Arial"/>
                <w:sz w:val="20"/>
                <w:szCs w:val="20"/>
                <w:lang w:val="en-US" w:eastAsia="en-US"/>
              </w:rPr>
              <w:lastRenderedPageBreak/>
              <w:t>incremental file-based backups;</w:t>
            </w:r>
          </w:p>
        </w:tc>
        <w:tc>
          <w:tcPr>
            <w:tcW w:w="2065" w:type="dxa"/>
            <w:noWrap/>
            <w:hideMark/>
          </w:tcPr>
          <w:p w14:paraId="306FCCCD"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lastRenderedPageBreak/>
              <w:t>Select</w:t>
            </w:r>
          </w:p>
        </w:tc>
        <w:tc>
          <w:tcPr>
            <w:tcW w:w="992" w:type="dxa"/>
            <w:hideMark/>
          </w:tcPr>
          <w:p w14:paraId="4C109117"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329AF72C"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7E092853"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5260A190"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90CB440"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lastRenderedPageBreak/>
              <w:t>43</w:t>
            </w:r>
          </w:p>
        </w:tc>
        <w:tc>
          <w:tcPr>
            <w:tcW w:w="4597" w:type="dxa"/>
            <w:hideMark/>
          </w:tcPr>
          <w:p w14:paraId="076BE74D"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virtual private networks between &lt;CUSTOMER&gt;’s offices and the hosted servers (incl. the backup server(s)); this must be a continuous and automatic network (no soft client / manual actions required);</w:t>
            </w:r>
          </w:p>
        </w:tc>
        <w:tc>
          <w:tcPr>
            <w:tcW w:w="2065" w:type="dxa"/>
            <w:noWrap/>
            <w:hideMark/>
          </w:tcPr>
          <w:p w14:paraId="5195259A"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61D05A5D"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11277E53"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3325F624"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329572FE"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022ED06"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44</w:t>
            </w:r>
          </w:p>
        </w:tc>
        <w:tc>
          <w:tcPr>
            <w:tcW w:w="4597" w:type="dxa"/>
            <w:hideMark/>
          </w:tcPr>
          <w:p w14:paraId="36EBE59C"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assistance in setting up the synchronization between the Active Directory environment (hosted in IaaS environment) and the domain controllers at the different &lt;CUSTOMER&gt; offices;</w:t>
            </w:r>
          </w:p>
        </w:tc>
        <w:tc>
          <w:tcPr>
            <w:tcW w:w="2065" w:type="dxa"/>
            <w:noWrap/>
            <w:hideMark/>
          </w:tcPr>
          <w:p w14:paraId="12D450C4"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762B206E"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6F8802C3"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4FDED4C5"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729AECF1"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A69438E"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45</w:t>
            </w:r>
          </w:p>
        </w:tc>
        <w:tc>
          <w:tcPr>
            <w:tcW w:w="4597" w:type="dxa"/>
            <w:hideMark/>
          </w:tcPr>
          <w:p w14:paraId="23516ACA"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virtual private networks between the hosted servers and the SaaS/</w:t>
            </w:r>
            <w:proofErr w:type="spellStart"/>
            <w:r w:rsidRPr="008626FC">
              <w:rPr>
                <w:rFonts w:ascii="Calibri" w:hAnsi="Calibri" w:cs="Arial"/>
                <w:sz w:val="20"/>
                <w:szCs w:val="20"/>
                <w:lang w:val="en-US" w:eastAsia="en-US"/>
              </w:rPr>
              <w:t>UCaaS</w:t>
            </w:r>
            <w:proofErr w:type="spellEnd"/>
            <w:r w:rsidRPr="008626FC">
              <w:rPr>
                <w:rFonts w:ascii="Calibri" w:hAnsi="Calibri" w:cs="Arial"/>
                <w:sz w:val="20"/>
                <w:szCs w:val="20"/>
                <w:lang w:val="en-US" w:eastAsia="en-US"/>
              </w:rPr>
              <w:t xml:space="preserve"> environments in cooperation with the SaaS/</w:t>
            </w:r>
            <w:proofErr w:type="spellStart"/>
            <w:r w:rsidRPr="008626FC">
              <w:rPr>
                <w:rFonts w:ascii="Calibri" w:hAnsi="Calibri" w:cs="Arial"/>
                <w:sz w:val="20"/>
                <w:szCs w:val="20"/>
                <w:lang w:val="en-US" w:eastAsia="en-US"/>
              </w:rPr>
              <w:t>UCaaS</w:t>
            </w:r>
            <w:proofErr w:type="spellEnd"/>
            <w:r w:rsidRPr="008626FC">
              <w:rPr>
                <w:rFonts w:ascii="Calibri" w:hAnsi="Calibri" w:cs="Arial"/>
                <w:sz w:val="20"/>
                <w:szCs w:val="20"/>
                <w:lang w:val="en-US" w:eastAsia="en-US"/>
              </w:rPr>
              <w:t xml:space="preserve"> providers; this must be a continuous and automatic network (no soft client / manual actions required);</w:t>
            </w:r>
          </w:p>
        </w:tc>
        <w:tc>
          <w:tcPr>
            <w:tcW w:w="2065" w:type="dxa"/>
            <w:noWrap/>
            <w:hideMark/>
          </w:tcPr>
          <w:p w14:paraId="057A96D0"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4AF84B5B"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326FB8D4"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03125D88"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700E20C3"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3C80BEC8"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46</w:t>
            </w:r>
          </w:p>
        </w:tc>
        <w:tc>
          <w:tcPr>
            <w:tcW w:w="4597" w:type="dxa"/>
            <w:hideMark/>
          </w:tcPr>
          <w:p w14:paraId="3223D859"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assistance in setting up the access to the Active Directory environment hosted in the IaaS environment from the SaaS/</w:t>
            </w:r>
            <w:proofErr w:type="spellStart"/>
            <w:r w:rsidRPr="008626FC">
              <w:rPr>
                <w:rFonts w:ascii="Calibri" w:hAnsi="Calibri" w:cs="Arial"/>
                <w:sz w:val="20"/>
                <w:szCs w:val="20"/>
                <w:lang w:val="en-US" w:eastAsia="en-US"/>
              </w:rPr>
              <w:t>UCaaS</w:t>
            </w:r>
            <w:proofErr w:type="spellEnd"/>
            <w:r w:rsidRPr="008626FC">
              <w:rPr>
                <w:rFonts w:ascii="Calibri" w:hAnsi="Calibri" w:cs="Arial"/>
                <w:sz w:val="20"/>
                <w:szCs w:val="20"/>
                <w:lang w:val="en-US" w:eastAsia="en-US"/>
              </w:rPr>
              <w:t xml:space="preserve"> environments in cooperation with the SaaS/</w:t>
            </w:r>
            <w:proofErr w:type="spellStart"/>
            <w:r w:rsidRPr="008626FC">
              <w:rPr>
                <w:rFonts w:ascii="Calibri" w:hAnsi="Calibri" w:cs="Arial"/>
                <w:sz w:val="20"/>
                <w:szCs w:val="20"/>
                <w:lang w:val="en-US" w:eastAsia="en-US"/>
              </w:rPr>
              <w:t>UCaaS</w:t>
            </w:r>
            <w:proofErr w:type="spellEnd"/>
            <w:r w:rsidRPr="008626FC">
              <w:rPr>
                <w:rFonts w:ascii="Calibri" w:hAnsi="Calibri" w:cs="Arial"/>
                <w:sz w:val="20"/>
                <w:szCs w:val="20"/>
                <w:lang w:val="en-US" w:eastAsia="en-US"/>
              </w:rPr>
              <w:t xml:space="preserve"> providers;</w:t>
            </w:r>
          </w:p>
        </w:tc>
        <w:tc>
          <w:tcPr>
            <w:tcW w:w="2065" w:type="dxa"/>
            <w:noWrap/>
            <w:hideMark/>
          </w:tcPr>
          <w:p w14:paraId="242F9212"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500377CF"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30180DAD"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25D178A5"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0502741A"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90BDC56"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47</w:t>
            </w:r>
          </w:p>
        </w:tc>
        <w:tc>
          <w:tcPr>
            <w:tcW w:w="4597" w:type="dxa"/>
            <w:hideMark/>
          </w:tcPr>
          <w:p w14:paraId="0710C70E"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a pooled bandwidth per month (traffic) that can be shared between servers;</w:t>
            </w:r>
          </w:p>
        </w:tc>
        <w:tc>
          <w:tcPr>
            <w:tcW w:w="2065" w:type="dxa"/>
            <w:noWrap/>
            <w:hideMark/>
          </w:tcPr>
          <w:p w14:paraId="29B12892"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0C6E43A1"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7D25421D"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19664F71"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7F01731B"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A2CB8F3"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48</w:t>
            </w:r>
          </w:p>
        </w:tc>
        <w:tc>
          <w:tcPr>
            <w:tcW w:w="4597" w:type="dxa"/>
            <w:hideMark/>
          </w:tcPr>
          <w:p w14:paraId="30C02243"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a web-based interface to manage the complete virtual infrastructure;</w:t>
            </w:r>
          </w:p>
        </w:tc>
        <w:tc>
          <w:tcPr>
            <w:tcW w:w="2065" w:type="dxa"/>
            <w:noWrap/>
            <w:hideMark/>
          </w:tcPr>
          <w:p w14:paraId="55EF31F7"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545CB176"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0310E8D1"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3AC05173"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59019FE2"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5A9CAD7"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49</w:t>
            </w:r>
          </w:p>
        </w:tc>
        <w:tc>
          <w:tcPr>
            <w:tcW w:w="4597" w:type="dxa"/>
            <w:hideMark/>
          </w:tcPr>
          <w:p w14:paraId="0DD79A03"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firewall capabilities for both internal and external VLANs.</w:t>
            </w:r>
          </w:p>
        </w:tc>
        <w:tc>
          <w:tcPr>
            <w:tcW w:w="2065" w:type="dxa"/>
            <w:noWrap/>
            <w:hideMark/>
          </w:tcPr>
          <w:p w14:paraId="233C1AF7"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53E34035"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50232039"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6E9804EB"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3D0FDD7C"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E5F8C53"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50</w:t>
            </w:r>
          </w:p>
        </w:tc>
        <w:tc>
          <w:tcPr>
            <w:tcW w:w="4597" w:type="dxa"/>
            <w:hideMark/>
          </w:tcPr>
          <w:p w14:paraId="22972339"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High-level architecture overview of the provided solution</w:t>
            </w:r>
          </w:p>
        </w:tc>
        <w:tc>
          <w:tcPr>
            <w:tcW w:w="2065" w:type="dxa"/>
            <w:noWrap/>
            <w:hideMark/>
          </w:tcPr>
          <w:p w14:paraId="1B2EF7BC"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73E29959"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5721D20F"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4784647D"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1C9C02BB"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4B0C23A"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51</w:t>
            </w:r>
          </w:p>
        </w:tc>
        <w:tc>
          <w:tcPr>
            <w:tcW w:w="4597" w:type="dxa"/>
            <w:hideMark/>
          </w:tcPr>
          <w:p w14:paraId="2C17FF4B"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All servers location in Europe</w:t>
            </w:r>
          </w:p>
        </w:tc>
        <w:tc>
          <w:tcPr>
            <w:tcW w:w="2065" w:type="dxa"/>
            <w:noWrap/>
            <w:hideMark/>
          </w:tcPr>
          <w:p w14:paraId="2FA99A04"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18866705"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772ADCF1"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426AF73F"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450E06BD"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hideMark/>
          </w:tcPr>
          <w:p w14:paraId="2821876B" w14:textId="77777777" w:rsidR="009C2A4E" w:rsidRPr="008626FC" w:rsidRDefault="009C2A4E" w:rsidP="009C2A4E">
            <w:pPr>
              <w:suppressAutoHyphens w:val="0"/>
              <w:spacing w:before="0" w:after="0" w:line="240" w:lineRule="auto"/>
              <w:jc w:val="left"/>
              <w:rPr>
                <w:rFonts w:ascii="Calibri" w:hAnsi="Calibri" w:cs="Arial"/>
                <w:sz w:val="20"/>
                <w:szCs w:val="20"/>
                <w:lang w:val="en-US" w:eastAsia="en-US"/>
              </w:rPr>
            </w:pPr>
          </w:p>
        </w:tc>
        <w:tc>
          <w:tcPr>
            <w:tcW w:w="4597" w:type="dxa"/>
            <w:hideMark/>
          </w:tcPr>
          <w:p w14:paraId="2954D24A"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065" w:type="dxa"/>
            <w:hideMark/>
          </w:tcPr>
          <w:p w14:paraId="36142020"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992" w:type="dxa"/>
            <w:hideMark/>
          </w:tcPr>
          <w:p w14:paraId="3D212ACA"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3C7365F1"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321AB13C"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5078F775"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31" w:type="dxa"/>
            <w:gridSpan w:val="2"/>
            <w:noWrap/>
            <w:hideMark/>
          </w:tcPr>
          <w:p w14:paraId="23D99D7B" w14:textId="77777777" w:rsidR="009C2A4E" w:rsidRPr="009C2A4E" w:rsidRDefault="009C2A4E" w:rsidP="009C2A4E">
            <w:pPr>
              <w:suppressAutoHyphens w:val="0"/>
              <w:spacing w:before="0" w:after="0" w:line="240" w:lineRule="auto"/>
              <w:jc w:val="left"/>
              <w:rPr>
                <w:rFonts w:ascii="Calibri" w:hAnsi="Calibri" w:cs="Arial"/>
                <w:bCs w:val="0"/>
                <w:sz w:val="20"/>
                <w:szCs w:val="20"/>
                <w:lang w:val="en-US" w:eastAsia="en-US"/>
              </w:rPr>
            </w:pPr>
            <w:proofErr w:type="spellStart"/>
            <w:r w:rsidRPr="009C2A4E">
              <w:rPr>
                <w:rFonts w:ascii="Calibri" w:hAnsi="Calibri" w:cs="Arial"/>
                <w:bCs w:val="0"/>
                <w:sz w:val="20"/>
                <w:szCs w:val="20"/>
                <w:lang w:val="en-US" w:eastAsia="en-US"/>
              </w:rPr>
              <w:t>IasS</w:t>
            </w:r>
            <w:proofErr w:type="spellEnd"/>
            <w:r w:rsidRPr="009C2A4E">
              <w:rPr>
                <w:rFonts w:ascii="Calibri" w:hAnsi="Calibri" w:cs="Arial"/>
                <w:bCs w:val="0"/>
                <w:sz w:val="20"/>
                <w:szCs w:val="20"/>
                <w:lang w:val="en-US" w:eastAsia="en-US"/>
              </w:rPr>
              <w:t xml:space="preserve"> Flexibility and Scalability</w:t>
            </w:r>
          </w:p>
        </w:tc>
        <w:tc>
          <w:tcPr>
            <w:tcW w:w="2065" w:type="dxa"/>
            <w:hideMark/>
          </w:tcPr>
          <w:p w14:paraId="6E7B49E1"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992" w:type="dxa"/>
            <w:hideMark/>
          </w:tcPr>
          <w:p w14:paraId="0ACE208C"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20C34C3D"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7F508E88"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773B0782"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BBA2DAD"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52</w:t>
            </w:r>
          </w:p>
        </w:tc>
        <w:tc>
          <w:tcPr>
            <w:tcW w:w="4597" w:type="dxa"/>
            <w:hideMark/>
          </w:tcPr>
          <w:p w14:paraId="40772E73"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 xml:space="preserve">Customer is able to create </w:t>
            </w:r>
            <w:proofErr w:type="spellStart"/>
            <w:r w:rsidRPr="008626FC">
              <w:rPr>
                <w:rFonts w:ascii="Calibri" w:hAnsi="Calibri" w:cs="Arial"/>
                <w:sz w:val="20"/>
                <w:szCs w:val="20"/>
                <w:lang w:val="en-US" w:eastAsia="en-US"/>
              </w:rPr>
              <w:t>virtualised</w:t>
            </w:r>
            <w:proofErr w:type="spellEnd"/>
            <w:r w:rsidRPr="008626FC">
              <w:rPr>
                <w:rFonts w:ascii="Calibri" w:hAnsi="Calibri" w:cs="Arial"/>
                <w:sz w:val="20"/>
                <w:szCs w:val="20"/>
                <w:lang w:val="en-US" w:eastAsia="en-US"/>
              </w:rPr>
              <w:t xml:space="preserve"> servers through a control panel without the intervention of the provider;</w:t>
            </w:r>
          </w:p>
        </w:tc>
        <w:tc>
          <w:tcPr>
            <w:tcW w:w="2065" w:type="dxa"/>
            <w:noWrap/>
            <w:hideMark/>
          </w:tcPr>
          <w:p w14:paraId="373DBB22"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5640DA85"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110C11FC"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171AB915"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7F0BBF32"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E9BFEDD"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53</w:t>
            </w:r>
          </w:p>
        </w:tc>
        <w:tc>
          <w:tcPr>
            <w:tcW w:w="4597" w:type="dxa"/>
            <w:hideMark/>
          </w:tcPr>
          <w:p w14:paraId="318D28D9"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Customer can change characteristics (CPU, RAM, storage) of a server through a control panel without the intervention of the provider;</w:t>
            </w:r>
          </w:p>
        </w:tc>
        <w:tc>
          <w:tcPr>
            <w:tcW w:w="2065" w:type="dxa"/>
            <w:noWrap/>
            <w:hideMark/>
          </w:tcPr>
          <w:p w14:paraId="0F64C807"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285A7B0D"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322F78A4"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6233FA07"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39AD8595"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0B2ED82"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54</w:t>
            </w:r>
          </w:p>
        </w:tc>
        <w:tc>
          <w:tcPr>
            <w:tcW w:w="4597" w:type="dxa"/>
            <w:hideMark/>
          </w:tcPr>
          <w:p w14:paraId="6B4E4FF1"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Provider is able to offer Microsoft Windows Server 2008 R2 and 2012 template images that can be loaded with a newly provisioned server;</w:t>
            </w:r>
          </w:p>
        </w:tc>
        <w:tc>
          <w:tcPr>
            <w:tcW w:w="2065" w:type="dxa"/>
            <w:noWrap/>
            <w:hideMark/>
          </w:tcPr>
          <w:p w14:paraId="365DC7D7"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46C848B7"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0C9A6482"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1A0E8268"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6A93406F"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50EA68A3"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55</w:t>
            </w:r>
          </w:p>
        </w:tc>
        <w:tc>
          <w:tcPr>
            <w:tcW w:w="4597" w:type="dxa"/>
            <w:hideMark/>
          </w:tcPr>
          <w:p w14:paraId="4BBD284E"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Provider is able to offer Linux template images that can be loaded with a newly provisioned server;</w:t>
            </w:r>
          </w:p>
        </w:tc>
        <w:tc>
          <w:tcPr>
            <w:tcW w:w="2065" w:type="dxa"/>
            <w:noWrap/>
            <w:hideMark/>
          </w:tcPr>
          <w:p w14:paraId="32C0122D"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0D861A06"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6CA10B34"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7937BE7A"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289183A9"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E1BD4BE"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56</w:t>
            </w:r>
          </w:p>
        </w:tc>
        <w:tc>
          <w:tcPr>
            <w:tcW w:w="4597" w:type="dxa"/>
            <w:hideMark/>
          </w:tcPr>
          <w:p w14:paraId="7CBD3E82"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Provider offers SSL certificates;</w:t>
            </w:r>
          </w:p>
        </w:tc>
        <w:tc>
          <w:tcPr>
            <w:tcW w:w="2065" w:type="dxa"/>
            <w:noWrap/>
            <w:hideMark/>
          </w:tcPr>
          <w:p w14:paraId="0313F7FE"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301D7B01"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7604A3E3"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2B103A18"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462CEA6E"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174B52C"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57</w:t>
            </w:r>
          </w:p>
        </w:tc>
        <w:tc>
          <w:tcPr>
            <w:tcW w:w="4597" w:type="dxa"/>
            <w:hideMark/>
          </w:tcPr>
          <w:p w14:paraId="25573D77"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Provider offers licenses for the OS and database (rent or buy);</w:t>
            </w:r>
          </w:p>
        </w:tc>
        <w:tc>
          <w:tcPr>
            <w:tcW w:w="2065" w:type="dxa"/>
            <w:noWrap/>
            <w:hideMark/>
          </w:tcPr>
          <w:p w14:paraId="1EDDC80A"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3D4FD7E3"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3B19F868"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6E5B788F"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2E043DDD"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42A47C4"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58</w:t>
            </w:r>
          </w:p>
        </w:tc>
        <w:tc>
          <w:tcPr>
            <w:tcW w:w="4597" w:type="dxa"/>
            <w:hideMark/>
          </w:tcPr>
          <w:p w14:paraId="251000D2"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Provider can assist in setting up a clustered Active Directory (multiple domains) environment;</w:t>
            </w:r>
          </w:p>
        </w:tc>
        <w:tc>
          <w:tcPr>
            <w:tcW w:w="2065" w:type="dxa"/>
            <w:noWrap/>
            <w:hideMark/>
          </w:tcPr>
          <w:p w14:paraId="71FC513A"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77C50F35"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5DE56F3F"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45E99BA1"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111997D9"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3C620F9"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59</w:t>
            </w:r>
          </w:p>
        </w:tc>
        <w:tc>
          <w:tcPr>
            <w:tcW w:w="4597" w:type="dxa"/>
            <w:hideMark/>
          </w:tcPr>
          <w:p w14:paraId="12EBDA8F"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Provider can assist in setting up a clustered MS SQL database environment;</w:t>
            </w:r>
          </w:p>
        </w:tc>
        <w:tc>
          <w:tcPr>
            <w:tcW w:w="2065" w:type="dxa"/>
            <w:noWrap/>
            <w:hideMark/>
          </w:tcPr>
          <w:p w14:paraId="7D2C5B37"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29B440D2"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03278B3D"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1F15598F"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27443A79"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DE32298"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60</w:t>
            </w:r>
          </w:p>
        </w:tc>
        <w:tc>
          <w:tcPr>
            <w:tcW w:w="4597" w:type="dxa"/>
            <w:hideMark/>
          </w:tcPr>
          <w:p w14:paraId="2DB2F4FD"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Provider can help install SSL certificates;</w:t>
            </w:r>
          </w:p>
        </w:tc>
        <w:tc>
          <w:tcPr>
            <w:tcW w:w="2065" w:type="dxa"/>
            <w:noWrap/>
            <w:hideMark/>
          </w:tcPr>
          <w:p w14:paraId="456D6A99"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119F3D83"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25077A79"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2AF22A0F"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43867B87"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F83F032"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61</w:t>
            </w:r>
          </w:p>
        </w:tc>
        <w:tc>
          <w:tcPr>
            <w:tcW w:w="4597" w:type="dxa"/>
            <w:hideMark/>
          </w:tcPr>
          <w:p w14:paraId="03A2AFDE"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Provider offers unlimited bandwidth (Traffic);</w:t>
            </w:r>
          </w:p>
        </w:tc>
        <w:tc>
          <w:tcPr>
            <w:tcW w:w="2065" w:type="dxa"/>
            <w:noWrap/>
            <w:hideMark/>
          </w:tcPr>
          <w:p w14:paraId="13419B50"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56F0005D"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504AC162"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5EE99F05"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63C7EB81"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93DB56C"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62</w:t>
            </w:r>
          </w:p>
        </w:tc>
        <w:tc>
          <w:tcPr>
            <w:tcW w:w="4597" w:type="dxa"/>
            <w:hideMark/>
          </w:tcPr>
          <w:p w14:paraId="6F65BFBB"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Are there limits to the internal and external IP addresses that can be used? If yes, please specify.</w:t>
            </w:r>
          </w:p>
        </w:tc>
        <w:tc>
          <w:tcPr>
            <w:tcW w:w="2065" w:type="dxa"/>
            <w:noWrap/>
            <w:hideMark/>
          </w:tcPr>
          <w:p w14:paraId="2D795E6C"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242827E2"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338EC9FE"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07E7D44B"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2AD4420B"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7A29ECA"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63</w:t>
            </w:r>
          </w:p>
        </w:tc>
        <w:tc>
          <w:tcPr>
            <w:tcW w:w="4597" w:type="dxa"/>
            <w:hideMark/>
          </w:tcPr>
          <w:p w14:paraId="04B26695"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The management interface supports multiple users that can have different roles (and thus different levels of access within the interface).</w:t>
            </w:r>
          </w:p>
        </w:tc>
        <w:tc>
          <w:tcPr>
            <w:tcW w:w="2065" w:type="dxa"/>
            <w:noWrap/>
            <w:hideMark/>
          </w:tcPr>
          <w:p w14:paraId="4B160246"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26620E59"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1ACD3AC9"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4E54EB50"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4C664FF9"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BF65BA4"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64</w:t>
            </w:r>
          </w:p>
        </w:tc>
        <w:tc>
          <w:tcPr>
            <w:tcW w:w="4597" w:type="dxa"/>
            <w:hideMark/>
          </w:tcPr>
          <w:p w14:paraId="25266C89"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 xml:space="preserve">It is possible to move a volume from 1 server to </w:t>
            </w:r>
            <w:r w:rsidRPr="008626FC">
              <w:rPr>
                <w:rFonts w:ascii="Calibri" w:hAnsi="Calibri" w:cs="Arial"/>
                <w:sz w:val="20"/>
                <w:szCs w:val="20"/>
                <w:lang w:val="en-US" w:eastAsia="en-US"/>
              </w:rPr>
              <w:lastRenderedPageBreak/>
              <w:t>another.</w:t>
            </w:r>
          </w:p>
        </w:tc>
        <w:tc>
          <w:tcPr>
            <w:tcW w:w="2065" w:type="dxa"/>
            <w:noWrap/>
            <w:hideMark/>
          </w:tcPr>
          <w:p w14:paraId="4E1E81F6"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lastRenderedPageBreak/>
              <w:t>Select</w:t>
            </w:r>
          </w:p>
        </w:tc>
        <w:tc>
          <w:tcPr>
            <w:tcW w:w="992" w:type="dxa"/>
            <w:hideMark/>
          </w:tcPr>
          <w:p w14:paraId="036C8B12"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761FD6B3"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3E7C94D4"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53EF657D"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C16DDD3"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lastRenderedPageBreak/>
              <w:t>65</w:t>
            </w:r>
          </w:p>
        </w:tc>
        <w:tc>
          <w:tcPr>
            <w:tcW w:w="4597" w:type="dxa"/>
            <w:hideMark/>
          </w:tcPr>
          <w:p w14:paraId="64489D60"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It is possible to create an image of a virtual server without needing to shut down / deactivate that virtual server</w:t>
            </w:r>
          </w:p>
        </w:tc>
        <w:tc>
          <w:tcPr>
            <w:tcW w:w="2065" w:type="dxa"/>
            <w:noWrap/>
            <w:hideMark/>
          </w:tcPr>
          <w:p w14:paraId="50CA4EC8"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7C3D1F80"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4FEE7154"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097E78DD"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043986CA"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21556E3"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66</w:t>
            </w:r>
          </w:p>
        </w:tc>
        <w:tc>
          <w:tcPr>
            <w:tcW w:w="4597" w:type="dxa"/>
            <w:hideMark/>
          </w:tcPr>
          <w:p w14:paraId="27B2FA37"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The provider shall list the Linux distributions of the readily available virtual machine images (templates);</w:t>
            </w:r>
          </w:p>
        </w:tc>
        <w:tc>
          <w:tcPr>
            <w:tcW w:w="2065" w:type="dxa"/>
            <w:noWrap/>
            <w:hideMark/>
          </w:tcPr>
          <w:p w14:paraId="1835C8DB"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626727DD"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2A712CDE"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52D3037C"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45EFFD30"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DF4A596"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67</w:t>
            </w:r>
          </w:p>
        </w:tc>
        <w:tc>
          <w:tcPr>
            <w:tcW w:w="4597" w:type="dxa"/>
            <w:hideMark/>
          </w:tcPr>
          <w:p w14:paraId="1D8139CB"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The provider shall give an overview of any other readily available virtual machine images (templates);</w:t>
            </w:r>
          </w:p>
        </w:tc>
        <w:tc>
          <w:tcPr>
            <w:tcW w:w="2065" w:type="dxa"/>
            <w:noWrap/>
            <w:hideMark/>
          </w:tcPr>
          <w:p w14:paraId="0192F379"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7D930A72"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0D04BF0A"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0A2198CF"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249E1CC2"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hideMark/>
          </w:tcPr>
          <w:p w14:paraId="22D0F8ED" w14:textId="77777777" w:rsidR="009C2A4E" w:rsidRPr="008626FC" w:rsidRDefault="009C2A4E" w:rsidP="009C2A4E">
            <w:pPr>
              <w:suppressAutoHyphens w:val="0"/>
              <w:spacing w:before="0" w:after="0" w:line="240" w:lineRule="auto"/>
              <w:jc w:val="left"/>
              <w:rPr>
                <w:rFonts w:ascii="Calibri" w:hAnsi="Calibri" w:cs="Arial"/>
                <w:sz w:val="20"/>
                <w:szCs w:val="20"/>
                <w:lang w:val="en-US" w:eastAsia="en-US"/>
              </w:rPr>
            </w:pPr>
          </w:p>
        </w:tc>
        <w:tc>
          <w:tcPr>
            <w:tcW w:w="4597" w:type="dxa"/>
            <w:hideMark/>
          </w:tcPr>
          <w:p w14:paraId="45EA5172"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065" w:type="dxa"/>
            <w:hideMark/>
          </w:tcPr>
          <w:p w14:paraId="494368D7"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992" w:type="dxa"/>
            <w:hideMark/>
          </w:tcPr>
          <w:p w14:paraId="3A19E58F"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0E88768B"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243872F0"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4B2BB2F0"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31" w:type="dxa"/>
            <w:gridSpan w:val="2"/>
            <w:noWrap/>
            <w:hideMark/>
          </w:tcPr>
          <w:p w14:paraId="0DBEF48C" w14:textId="77777777" w:rsidR="009C2A4E" w:rsidRPr="009C2A4E" w:rsidRDefault="009C2A4E" w:rsidP="009C2A4E">
            <w:pPr>
              <w:suppressAutoHyphens w:val="0"/>
              <w:spacing w:before="0" w:after="0" w:line="240" w:lineRule="auto"/>
              <w:jc w:val="left"/>
              <w:rPr>
                <w:rFonts w:ascii="Calibri" w:hAnsi="Calibri" w:cs="Arial"/>
                <w:bCs w:val="0"/>
                <w:sz w:val="20"/>
                <w:szCs w:val="20"/>
                <w:lang w:val="en-US" w:eastAsia="en-US"/>
              </w:rPr>
            </w:pPr>
            <w:r w:rsidRPr="009C2A4E">
              <w:rPr>
                <w:rFonts w:ascii="Calibri" w:hAnsi="Calibri" w:cs="Arial"/>
                <w:bCs w:val="0"/>
                <w:sz w:val="20"/>
                <w:szCs w:val="20"/>
                <w:lang w:val="en-US" w:eastAsia="en-US"/>
              </w:rPr>
              <w:t>Availability and Service Levels</w:t>
            </w:r>
          </w:p>
        </w:tc>
        <w:tc>
          <w:tcPr>
            <w:tcW w:w="2065" w:type="dxa"/>
            <w:noWrap/>
            <w:hideMark/>
          </w:tcPr>
          <w:p w14:paraId="71B848D1" w14:textId="594AEFFC"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992" w:type="dxa"/>
            <w:hideMark/>
          </w:tcPr>
          <w:p w14:paraId="45CE6F57"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1B92285C"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51231D66"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2DD270F7"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67C75B4"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68</w:t>
            </w:r>
          </w:p>
        </w:tc>
        <w:tc>
          <w:tcPr>
            <w:tcW w:w="4597" w:type="dxa"/>
            <w:hideMark/>
          </w:tcPr>
          <w:p w14:paraId="4FBC7665"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Be able to calculate the costs based on a pricing model between a minimum and a maximum units of time</w:t>
            </w:r>
          </w:p>
        </w:tc>
        <w:tc>
          <w:tcPr>
            <w:tcW w:w="2065" w:type="dxa"/>
            <w:noWrap/>
            <w:hideMark/>
          </w:tcPr>
          <w:p w14:paraId="0C16F223"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noWrap/>
            <w:hideMark/>
          </w:tcPr>
          <w:p w14:paraId="6753DC57"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236" w:type="dxa"/>
            <w:hideMark/>
          </w:tcPr>
          <w:p w14:paraId="1738D537"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7A587020"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6DF4FEFE"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D447896"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69</w:t>
            </w:r>
          </w:p>
        </w:tc>
        <w:tc>
          <w:tcPr>
            <w:tcW w:w="4597" w:type="dxa"/>
            <w:hideMark/>
          </w:tcPr>
          <w:p w14:paraId="46D30FEC"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Send invoices that reflect the actual usage of the previous period;</w:t>
            </w:r>
          </w:p>
        </w:tc>
        <w:tc>
          <w:tcPr>
            <w:tcW w:w="2065" w:type="dxa"/>
            <w:noWrap/>
            <w:hideMark/>
          </w:tcPr>
          <w:p w14:paraId="2A16AD46"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4302166B"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4222E55B"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4FC5AFC5"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2B8D0034"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AE73BB9"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70</w:t>
            </w:r>
          </w:p>
        </w:tc>
        <w:tc>
          <w:tcPr>
            <w:tcW w:w="4597" w:type="dxa"/>
            <w:hideMark/>
          </w:tcPr>
          <w:p w14:paraId="43EB2650"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Guarantee the uptime for all servers (as part of the offered SLA);</w:t>
            </w:r>
          </w:p>
        </w:tc>
        <w:tc>
          <w:tcPr>
            <w:tcW w:w="2065" w:type="dxa"/>
            <w:noWrap/>
            <w:hideMark/>
          </w:tcPr>
          <w:p w14:paraId="2F299984"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69F3173F"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2DCFB1DE"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13E74D4B"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4AC47F67"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5B4D8914"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71</w:t>
            </w:r>
          </w:p>
        </w:tc>
        <w:tc>
          <w:tcPr>
            <w:tcW w:w="4597" w:type="dxa"/>
            <w:hideMark/>
          </w:tcPr>
          <w:p w14:paraId="4890BB54"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Guarantee the uptime for the internal network (as part of the offered SLA);</w:t>
            </w:r>
          </w:p>
        </w:tc>
        <w:tc>
          <w:tcPr>
            <w:tcW w:w="2065" w:type="dxa"/>
            <w:noWrap/>
            <w:hideMark/>
          </w:tcPr>
          <w:p w14:paraId="736F510A"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1084F06F"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57089948"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7FED3984"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619BAD67"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F587565"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72</w:t>
            </w:r>
          </w:p>
        </w:tc>
        <w:tc>
          <w:tcPr>
            <w:tcW w:w="4597" w:type="dxa"/>
            <w:hideMark/>
          </w:tcPr>
          <w:p w14:paraId="2F9CA1DF"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support for servers that require high availability (as part of the offered SLA); Language used; Time elapsed for an initial (non-automated) response after receiving the support request;</w:t>
            </w:r>
          </w:p>
        </w:tc>
        <w:tc>
          <w:tcPr>
            <w:tcW w:w="2065" w:type="dxa"/>
            <w:noWrap/>
            <w:hideMark/>
          </w:tcPr>
          <w:p w14:paraId="26FABD5B"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noWrap/>
            <w:hideMark/>
          </w:tcPr>
          <w:p w14:paraId="7C3F21A0"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236" w:type="dxa"/>
            <w:noWrap/>
            <w:hideMark/>
          </w:tcPr>
          <w:p w14:paraId="1CF9E19A" w14:textId="2AE56F6A"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395088C5"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0C013CC6"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C583F55"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73</w:t>
            </w:r>
          </w:p>
        </w:tc>
        <w:tc>
          <w:tcPr>
            <w:tcW w:w="4597" w:type="dxa"/>
            <w:hideMark/>
          </w:tcPr>
          <w:p w14:paraId="50825D78"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Ensure that if a server goes down, it can be restarted on a different machine either automatically or by manual intervention of the provider;</w:t>
            </w:r>
          </w:p>
        </w:tc>
        <w:tc>
          <w:tcPr>
            <w:tcW w:w="2065" w:type="dxa"/>
            <w:noWrap/>
            <w:hideMark/>
          </w:tcPr>
          <w:p w14:paraId="3448AA46"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62B90590"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6F173FC0"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69F58BCE"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31E2105F"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68530BA"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74</w:t>
            </w:r>
          </w:p>
        </w:tc>
        <w:tc>
          <w:tcPr>
            <w:tcW w:w="4597" w:type="dxa"/>
            <w:hideMark/>
          </w:tcPr>
          <w:p w14:paraId="5EAB1D45"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access to detailed and real-time network &amp; server monitoring tools;</w:t>
            </w:r>
          </w:p>
        </w:tc>
        <w:tc>
          <w:tcPr>
            <w:tcW w:w="2065" w:type="dxa"/>
            <w:noWrap/>
            <w:hideMark/>
          </w:tcPr>
          <w:p w14:paraId="658EC7C4"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31929307"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5F1F51CD"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4F9212A4"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2C03BDC8"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89ACA7A"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75</w:t>
            </w:r>
          </w:p>
        </w:tc>
        <w:tc>
          <w:tcPr>
            <w:tcW w:w="4597" w:type="dxa"/>
            <w:hideMark/>
          </w:tcPr>
          <w:p w14:paraId="75568C79"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a detailed overview of the standard SLA (applicable to all servers).</w:t>
            </w:r>
          </w:p>
        </w:tc>
        <w:tc>
          <w:tcPr>
            <w:tcW w:w="2065" w:type="dxa"/>
            <w:noWrap/>
            <w:hideMark/>
          </w:tcPr>
          <w:p w14:paraId="1457FC37"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0E738002"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00027EC8"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7AC67F04"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2C7554C4"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69476B4"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76</w:t>
            </w:r>
          </w:p>
        </w:tc>
        <w:tc>
          <w:tcPr>
            <w:tcW w:w="4597" w:type="dxa"/>
            <w:hideMark/>
          </w:tcPr>
          <w:p w14:paraId="289A9116"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Describe the customer’s capabilities in managing the solution.</w:t>
            </w:r>
          </w:p>
        </w:tc>
        <w:tc>
          <w:tcPr>
            <w:tcW w:w="2065" w:type="dxa"/>
            <w:noWrap/>
            <w:hideMark/>
          </w:tcPr>
          <w:p w14:paraId="4CBCCD96"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0227D01C"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4C6762C4"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3544D392"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65DABE85"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hideMark/>
          </w:tcPr>
          <w:p w14:paraId="2C41BD0B" w14:textId="77777777" w:rsidR="009C2A4E" w:rsidRPr="008626FC" w:rsidRDefault="009C2A4E" w:rsidP="009C2A4E">
            <w:pPr>
              <w:suppressAutoHyphens w:val="0"/>
              <w:spacing w:before="0" w:after="0" w:line="240" w:lineRule="auto"/>
              <w:jc w:val="left"/>
              <w:rPr>
                <w:rFonts w:ascii="Calibri" w:hAnsi="Calibri" w:cs="Arial"/>
                <w:sz w:val="20"/>
                <w:szCs w:val="20"/>
                <w:lang w:val="en-US" w:eastAsia="en-US"/>
              </w:rPr>
            </w:pPr>
          </w:p>
        </w:tc>
        <w:tc>
          <w:tcPr>
            <w:tcW w:w="4597" w:type="dxa"/>
            <w:hideMark/>
          </w:tcPr>
          <w:p w14:paraId="70FE20AA"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065" w:type="dxa"/>
            <w:hideMark/>
          </w:tcPr>
          <w:p w14:paraId="60381982"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992" w:type="dxa"/>
            <w:hideMark/>
          </w:tcPr>
          <w:p w14:paraId="633784E3"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63F1F18C"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53CC7614"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1AF26703"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3CBEBAE"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w:t>
            </w:r>
          </w:p>
        </w:tc>
        <w:tc>
          <w:tcPr>
            <w:tcW w:w="4597" w:type="dxa"/>
            <w:hideMark/>
          </w:tcPr>
          <w:p w14:paraId="111D3340"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b/>
                <w:bCs/>
                <w:sz w:val="20"/>
                <w:szCs w:val="20"/>
                <w:lang w:val="en-US" w:eastAsia="en-US"/>
              </w:rPr>
            </w:pPr>
            <w:r w:rsidRPr="008626FC">
              <w:rPr>
                <w:rFonts w:ascii="Calibri" w:hAnsi="Calibri" w:cs="Arial"/>
                <w:b/>
                <w:bCs/>
                <w:sz w:val="20"/>
                <w:szCs w:val="20"/>
                <w:lang w:val="en-US" w:eastAsia="en-US"/>
              </w:rPr>
              <w:t>Availability and Service Levels: Items (Yes/No) or (Describe)</w:t>
            </w:r>
          </w:p>
        </w:tc>
        <w:tc>
          <w:tcPr>
            <w:tcW w:w="2065" w:type="dxa"/>
            <w:hideMark/>
          </w:tcPr>
          <w:p w14:paraId="2843EB34"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992" w:type="dxa"/>
            <w:hideMark/>
          </w:tcPr>
          <w:p w14:paraId="50A2F245"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16352CBE"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1102292D"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509CBB25"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0669263"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77</w:t>
            </w:r>
          </w:p>
        </w:tc>
        <w:tc>
          <w:tcPr>
            <w:tcW w:w="4597" w:type="dxa"/>
            <w:hideMark/>
          </w:tcPr>
          <w:p w14:paraId="5A0AD7EC"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another pricing model more applicable for long-term hosting (versus a Pay-Per-Use model) – &lt;CUSTOMER&gt; being able to opt for the most economical model for long-term hosting of its core solutions.</w:t>
            </w:r>
          </w:p>
        </w:tc>
        <w:tc>
          <w:tcPr>
            <w:tcW w:w="2065" w:type="dxa"/>
            <w:noWrap/>
            <w:hideMark/>
          </w:tcPr>
          <w:p w14:paraId="6D0A7184"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44B1CDAA"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742BBE35"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4D2CF415"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68951206"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7C45B67"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78</w:t>
            </w:r>
          </w:p>
        </w:tc>
        <w:tc>
          <w:tcPr>
            <w:tcW w:w="4597" w:type="dxa"/>
            <w:hideMark/>
          </w:tcPr>
          <w:p w14:paraId="32F3338B"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Calculate the costs based on a pricing model where the maximum unit of time is 1 day;</w:t>
            </w:r>
          </w:p>
        </w:tc>
        <w:tc>
          <w:tcPr>
            <w:tcW w:w="2065" w:type="dxa"/>
            <w:noWrap/>
            <w:hideMark/>
          </w:tcPr>
          <w:p w14:paraId="370D2D05"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0F84E446"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78360188"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4AE5AFC6"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7CCD357C" w14:textId="77777777" w:rsidTr="009C2A4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39E15AE1"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79</w:t>
            </w:r>
          </w:p>
        </w:tc>
        <w:tc>
          <w:tcPr>
            <w:tcW w:w="4597" w:type="dxa"/>
            <w:hideMark/>
          </w:tcPr>
          <w:p w14:paraId="15683665"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Give advice and assistance in setting up the servers / environment, installing and configuring the servers (at least) up to the OS level, and testing and improving the security of the servers, as part of the standard SLA or a higher (custom) SLA and/or based on a fee per hour;</w:t>
            </w:r>
          </w:p>
        </w:tc>
        <w:tc>
          <w:tcPr>
            <w:tcW w:w="2065" w:type="dxa"/>
            <w:noWrap/>
            <w:hideMark/>
          </w:tcPr>
          <w:p w14:paraId="59FB6D33"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1D991353"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148709CF"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1B8FF596"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66FD96F7"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789C683"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80</w:t>
            </w:r>
          </w:p>
        </w:tc>
        <w:tc>
          <w:tcPr>
            <w:tcW w:w="4597" w:type="dxa"/>
            <w:hideMark/>
          </w:tcPr>
          <w:p w14:paraId="2B918228"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a detailed overview of one advanced SLA recommended for &lt;CUSTOMER&gt; (if applicable).</w:t>
            </w:r>
          </w:p>
        </w:tc>
        <w:tc>
          <w:tcPr>
            <w:tcW w:w="2065" w:type="dxa"/>
            <w:noWrap/>
            <w:hideMark/>
          </w:tcPr>
          <w:p w14:paraId="083B07F5"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5BAD0A29"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186B9DAA"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738C4345"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14FBB0FC"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99566F6"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81</w:t>
            </w:r>
          </w:p>
        </w:tc>
        <w:tc>
          <w:tcPr>
            <w:tcW w:w="4597" w:type="dxa"/>
            <w:hideMark/>
          </w:tcPr>
          <w:p w14:paraId="639BAE0D"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24/7 telephone + e-mail support for servers that require high availability (as part of the standard SLA) in French and/or Spanish;</w:t>
            </w:r>
          </w:p>
        </w:tc>
        <w:tc>
          <w:tcPr>
            <w:tcW w:w="2065" w:type="dxa"/>
            <w:noWrap/>
            <w:hideMark/>
          </w:tcPr>
          <w:p w14:paraId="66711BE3"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1C47B446"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05DBAEFC"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57D4ACF2"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6581BF66"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6C16AB2"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82</w:t>
            </w:r>
          </w:p>
        </w:tc>
        <w:tc>
          <w:tcPr>
            <w:tcW w:w="4597" w:type="dxa"/>
            <w:hideMark/>
          </w:tcPr>
          <w:p w14:paraId="1526FC84"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Give credit on the next invoice that is equal to 1 month’s cost if SLAs/uptime are not met on a monthly basis;</w:t>
            </w:r>
          </w:p>
        </w:tc>
        <w:tc>
          <w:tcPr>
            <w:tcW w:w="2065" w:type="dxa"/>
            <w:noWrap/>
            <w:hideMark/>
          </w:tcPr>
          <w:p w14:paraId="13B2233B"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33FE48A7"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3D360DAD"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5DB78BF9"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01E1C8F6"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3D989421"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83</w:t>
            </w:r>
          </w:p>
        </w:tc>
        <w:tc>
          <w:tcPr>
            <w:tcW w:w="4597" w:type="dxa"/>
            <w:hideMark/>
          </w:tcPr>
          <w:p w14:paraId="21779B4B"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 xml:space="preserve">Give an overview of maintenance works done in the </w:t>
            </w:r>
            <w:r w:rsidRPr="008626FC">
              <w:rPr>
                <w:rFonts w:ascii="Calibri" w:hAnsi="Calibri" w:cs="Arial"/>
                <w:sz w:val="20"/>
                <w:szCs w:val="20"/>
                <w:lang w:val="en-US" w:eastAsia="en-US"/>
              </w:rPr>
              <w:lastRenderedPageBreak/>
              <w:t>past year that resulted in downtime for your customers. Describe the procedure that is used to announce these maintenance windows;</w:t>
            </w:r>
          </w:p>
        </w:tc>
        <w:tc>
          <w:tcPr>
            <w:tcW w:w="2065" w:type="dxa"/>
            <w:noWrap/>
            <w:hideMark/>
          </w:tcPr>
          <w:p w14:paraId="048D55E8"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lastRenderedPageBreak/>
              <w:t>Select</w:t>
            </w:r>
          </w:p>
        </w:tc>
        <w:tc>
          <w:tcPr>
            <w:tcW w:w="992" w:type="dxa"/>
            <w:hideMark/>
          </w:tcPr>
          <w:p w14:paraId="3D254799"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5A3899C3"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486FBE3B"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27588049"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DE72B95"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lastRenderedPageBreak/>
              <w:t>84</w:t>
            </w:r>
          </w:p>
        </w:tc>
        <w:tc>
          <w:tcPr>
            <w:tcW w:w="4597" w:type="dxa"/>
            <w:hideMark/>
          </w:tcPr>
          <w:p w14:paraId="387FBF09"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Describe the compensation that is given if the offered SLA is not met;</w:t>
            </w:r>
          </w:p>
        </w:tc>
        <w:tc>
          <w:tcPr>
            <w:tcW w:w="2065" w:type="dxa"/>
            <w:noWrap/>
            <w:hideMark/>
          </w:tcPr>
          <w:p w14:paraId="17D086D3"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35D11C3A"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3234B32A"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2ACA20C9"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694B0CAC"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93E2C04"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85</w:t>
            </w:r>
          </w:p>
        </w:tc>
        <w:tc>
          <w:tcPr>
            <w:tcW w:w="4597" w:type="dxa"/>
            <w:hideMark/>
          </w:tcPr>
          <w:p w14:paraId="312B5179"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Demonstrate the uptime of your services in the past year;</w:t>
            </w:r>
          </w:p>
        </w:tc>
        <w:tc>
          <w:tcPr>
            <w:tcW w:w="2065" w:type="dxa"/>
            <w:noWrap/>
            <w:hideMark/>
          </w:tcPr>
          <w:p w14:paraId="65E15563"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1095AD48"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59254F5D"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07628312"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1C390667"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F321918"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86</w:t>
            </w:r>
          </w:p>
        </w:tc>
        <w:tc>
          <w:tcPr>
            <w:tcW w:w="4597" w:type="dxa"/>
            <w:hideMark/>
          </w:tcPr>
          <w:p w14:paraId="3FF99C2A"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Explain how the uptime is calculated (is it based on “On” [service available] or “Off” [service unavailable] or based on other KPIs?)</w:t>
            </w:r>
            <w:proofErr w:type="gramStart"/>
            <w:r w:rsidRPr="008626FC">
              <w:rPr>
                <w:rFonts w:ascii="Calibri" w:hAnsi="Calibri" w:cs="Arial"/>
                <w:sz w:val="20"/>
                <w:szCs w:val="20"/>
                <w:lang w:val="en-US" w:eastAsia="en-US"/>
              </w:rPr>
              <w:t>;</w:t>
            </w:r>
            <w:proofErr w:type="gramEnd"/>
          </w:p>
        </w:tc>
        <w:tc>
          <w:tcPr>
            <w:tcW w:w="2065" w:type="dxa"/>
            <w:noWrap/>
            <w:hideMark/>
          </w:tcPr>
          <w:p w14:paraId="65E8C734"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2E2F0ED4"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5E5894EF"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07567E54"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6BB76915"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52B76580"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87</w:t>
            </w:r>
          </w:p>
        </w:tc>
        <w:tc>
          <w:tcPr>
            <w:tcW w:w="4597" w:type="dxa"/>
            <w:hideMark/>
          </w:tcPr>
          <w:p w14:paraId="60BDAF4C"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Describe any KPIs that are available to measure service levels;</w:t>
            </w:r>
          </w:p>
        </w:tc>
        <w:tc>
          <w:tcPr>
            <w:tcW w:w="2065" w:type="dxa"/>
            <w:noWrap/>
            <w:hideMark/>
          </w:tcPr>
          <w:p w14:paraId="67FAE19B"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1EADDFD6"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0F70D722"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76F9E447"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1A5C64E8"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6473D0B"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88</w:t>
            </w:r>
          </w:p>
        </w:tc>
        <w:tc>
          <w:tcPr>
            <w:tcW w:w="4597" w:type="dxa"/>
            <w:hideMark/>
          </w:tcPr>
          <w:p w14:paraId="25FDB6EC"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which failover/backup scenarios are available;</w:t>
            </w:r>
          </w:p>
        </w:tc>
        <w:tc>
          <w:tcPr>
            <w:tcW w:w="2065" w:type="dxa"/>
            <w:noWrap/>
            <w:hideMark/>
          </w:tcPr>
          <w:p w14:paraId="115F532E"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1106BE37"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4ABC07CA"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2A83B8FC"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16C6C072"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597C516"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89</w:t>
            </w:r>
          </w:p>
        </w:tc>
        <w:tc>
          <w:tcPr>
            <w:tcW w:w="4597" w:type="dxa"/>
            <w:hideMark/>
          </w:tcPr>
          <w:p w14:paraId="0A70CEA9"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Provide a description of the hardware used in your Datacenter and discuss your approach to 'shared hardware';</w:t>
            </w:r>
          </w:p>
        </w:tc>
        <w:tc>
          <w:tcPr>
            <w:tcW w:w="2065" w:type="dxa"/>
            <w:noWrap/>
            <w:hideMark/>
          </w:tcPr>
          <w:p w14:paraId="24B4F1ED"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4CB1E458"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5F91D63D"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78D4CCEE"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4877DEBC" w14:textId="77777777" w:rsidTr="009C2A4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1D1A429"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90</w:t>
            </w:r>
          </w:p>
        </w:tc>
        <w:tc>
          <w:tcPr>
            <w:tcW w:w="4597" w:type="dxa"/>
            <w:hideMark/>
          </w:tcPr>
          <w:p w14:paraId="4293B56D"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Explain the scalability of your services discussing the IaaS architecture &amp; technologies used;</w:t>
            </w:r>
          </w:p>
        </w:tc>
        <w:tc>
          <w:tcPr>
            <w:tcW w:w="2065" w:type="dxa"/>
            <w:noWrap/>
            <w:hideMark/>
          </w:tcPr>
          <w:p w14:paraId="37A3EC17"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26A511DD"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25AB0728"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2D3E4207"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r w:rsidR="009C2A4E" w:rsidRPr="008626FC" w14:paraId="39AAF723" w14:textId="77777777" w:rsidTr="009C2A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39A8A41F"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91</w:t>
            </w:r>
          </w:p>
        </w:tc>
        <w:tc>
          <w:tcPr>
            <w:tcW w:w="4597" w:type="dxa"/>
            <w:hideMark/>
          </w:tcPr>
          <w:p w14:paraId="15ACFA3A"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Discuss your datacenter setup (location, connectivity, security / firewall);</w:t>
            </w:r>
          </w:p>
        </w:tc>
        <w:tc>
          <w:tcPr>
            <w:tcW w:w="2065" w:type="dxa"/>
            <w:noWrap/>
            <w:hideMark/>
          </w:tcPr>
          <w:p w14:paraId="2808490E" w14:textId="77777777" w:rsidR="009C2A4E" w:rsidRPr="008626FC" w:rsidRDefault="009C2A4E" w:rsidP="009C2A4E">
            <w:pPr>
              <w:suppressAutoHyphens w:val="0"/>
              <w:spacing w:before="0" w:after="0" w:line="240" w:lineRule="auto"/>
              <w:jc w:val="left"/>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60E76A96"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236" w:type="dxa"/>
            <w:hideMark/>
          </w:tcPr>
          <w:p w14:paraId="28F0E7CB"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c>
          <w:tcPr>
            <w:tcW w:w="1140" w:type="dxa"/>
            <w:hideMark/>
          </w:tcPr>
          <w:p w14:paraId="3CF90E6B" w14:textId="77777777" w:rsidR="009C2A4E" w:rsidRPr="008626FC" w:rsidRDefault="009C2A4E" w:rsidP="009C2A4E">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eastAsia="en-US"/>
              </w:rPr>
            </w:pPr>
          </w:p>
        </w:tc>
      </w:tr>
      <w:tr w:rsidR="009C2A4E" w:rsidRPr="008626FC" w14:paraId="30706ED3" w14:textId="77777777" w:rsidTr="009C2A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ED7D281" w14:textId="77777777" w:rsidR="009C2A4E" w:rsidRPr="008626FC" w:rsidRDefault="009C2A4E" w:rsidP="009C2A4E">
            <w:pPr>
              <w:suppressAutoHyphens w:val="0"/>
              <w:spacing w:before="0" w:after="0" w:line="240" w:lineRule="auto"/>
              <w:jc w:val="center"/>
              <w:rPr>
                <w:rFonts w:ascii="Calibri" w:hAnsi="Calibri" w:cs="Arial"/>
                <w:sz w:val="20"/>
                <w:szCs w:val="20"/>
                <w:lang w:val="en-US" w:eastAsia="en-US"/>
              </w:rPr>
            </w:pPr>
            <w:r w:rsidRPr="008626FC">
              <w:rPr>
                <w:rFonts w:ascii="Calibri" w:hAnsi="Calibri" w:cs="Arial"/>
                <w:sz w:val="20"/>
                <w:szCs w:val="20"/>
                <w:lang w:val="en-US" w:eastAsia="en-US"/>
              </w:rPr>
              <w:t>92</w:t>
            </w:r>
          </w:p>
        </w:tc>
        <w:tc>
          <w:tcPr>
            <w:tcW w:w="4597" w:type="dxa"/>
            <w:hideMark/>
          </w:tcPr>
          <w:p w14:paraId="68B38211"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Detail which parts of the setup are your responsibility &amp; ownership &amp; which parts are other companies’ responsibility &amp; ownership.</w:t>
            </w:r>
          </w:p>
        </w:tc>
        <w:tc>
          <w:tcPr>
            <w:tcW w:w="2065" w:type="dxa"/>
            <w:noWrap/>
            <w:hideMark/>
          </w:tcPr>
          <w:p w14:paraId="4991B2E5" w14:textId="77777777" w:rsidR="009C2A4E" w:rsidRPr="008626FC" w:rsidRDefault="009C2A4E" w:rsidP="009C2A4E">
            <w:pPr>
              <w:suppressAutoHyphens w:val="0"/>
              <w:spacing w:before="0" w:after="0" w:line="240" w:lineRule="auto"/>
              <w:jc w:val="left"/>
              <w:textAlignment w:val="bottom"/>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r w:rsidRPr="008626FC">
              <w:rPr>
                <w:rFonts w:ascii="Calibri" w:hAnsi="Calibri" w:cs="Arial"/>
                <w:sz w:val="20"/>
                <w:szCs w:val="20"/>
                <w:lang w:val="en-US" w:eastAsia="en-US"/>
              </w:rPr>
              <w:t>Select</w:t>
            </w:r>
          </w:p>
        </w:tc>
        <w:tc>
          <w:tcPr>
            <w:tcW w:w="992" w:type="dxa"/>
            <w:hideMark/>
          </w:tcPr>
          <w:p w14:paraId="7588EA88"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236" w:type="dxa"/>
            <w:hideMark/>
          </w:tcPr>
          <w:p w14:paraId="209A6077"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c>
          <w:tcPr>
            <w:tcW w:w="1140" w:type="dxa"/>
            <w:hideMark/>
          </w:tcPr>
          <w:p w14:paraId="5D736ED9" w14:textId="77777777" w:rsidR="009C2A4E" w:rsidRPr="008626FC" w:rsidRDefault="009C2A4E" w:rsidP="009C2A4E">
            <w:pPr>
              <w:suppressAutoHyphens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s="Arial"/>
                <w:sz w:val="20"/>
                <w:szCs w:val="20"/>
                <w:lang w:val="en-US" w:eastAsia="en-US"/>
              </w:rPr>
            </w:pPr>
          </w:p>
        </w:tc>
      </w:tr>
    </w:tbl>
    <w:p w14:paraId="278F2ABA" w14:textId="77777777" w:rsidR="009C2A4E" w:rsidRDefault="009C2A4E" w:rsidP="008626FC">
      <w:pPr>
        <w:spacing w:before="0" w:after="0" w:line="240" w:lineRule="auto"/>
      </w:pPr>
    </w:p>
    <w:p w14:paraId="0FA50383" w14:textId="77777777" w:rsidR="009C2A4E" w:rsidRDefault="009C2A4E" w:rsidP="008626FC">
      <w:pPr>
        <w:spacing w:before="0" w:after="0" w:line="240" w:lineRule="auto"/>
      </w:pPr>
    </w:p>
    <w:p w14:paraId="4DF026CF" w14:textId="77777777" w:rsidR="008626FC" w:rsidRPr="008626FC" w:rsidRDefault="008626FC" w:rsidP="008626FC">
      <w:pPr>
        <w:spacing w:before="0" w:after="0" w:line="240" w:lineRule="auto"/>
      </w:pPr>
      <w:r w:rsidRPr="008626FC">
        <w:t>**</w:t>
      </w:r>
      <w:r w:rsidRPr="008626FC">
        <w:tab/>
        <w:t xml:space="preserve">Small Virtual Machines </w:t>
      </w:r>
    </w:p>
    <w:p w14:paraId="110DBDD3" w14:textId="77777777" w:rsidR="008626FC" w:rsidRPr="008626FC" w:rsidRDefault="008626FC" w:rsidP="008626FC">
      <w:pPr>
        <w:spacing w:before="0" w:after="0" w:line="240" w:lineRule="auto"/>
      </w:pPr>
      <w:r w:rsidRPr="008626FC">
        <w:tab/>
        <w:t>- Number of virtual cores &lt; 2</w:t>
      </w:r>
    </w:p>
    <w:p w14:paraId="57380D56" w14:textId="77777777" w:rsidR="008626FC" w:rsidRPr="008626FC" w:rsidRDefault="008626FC" w:rsidP="008626FC">
      <w:pPr>
        <w:spacing w:before="0" w:after="0" w:line="240" w:lineRule="auto"/>
      </w:pPr>
      <w:r w:rsidRPr="008626FC">
        <w:tab/>
        <w:t>- RAM [GB] &lt; 2</w:t>
      </w:r>
    </w:p>
    <w:p w14:paraId="1C64733D" w14:textId="77777777" w:rsidR="008626FC" w:rsidRPr="008626FC" w:rsidRDefault="008626FC" w:rsidP="008626FC">
      <w:pPr>
        <w:spacing w:before="0" w:after="0" w:line="240" w:lineRule="auto"/>
      </w:pPr>
      <w:r w:rsidRPr="008626FC">
        <w:tab/>
        <w:t xml:space="preserve">- Scratch/ephemeral storage [GB] &lt; 20 </w:t>
      </w:r>
    </w:p>
    <w:p w14:paraId="54A59A37" w14:textId="77777777" w:rsidR="008626FC" w:rsidRPr="008626FC" w:rsidRDefault="008626FC" w:rsidP="008626FC">
      <w:pPr>
        <w:spacing w:before="0" w:after="0" w:line="240" w:lineRule="auto"/>
      </w:pPr>
      <w:r w:rsidRPr="008626FC">
        <w:t>**</w:t>
      </w:r>
      <w:r w:rsidRPr="008626FC">
        <w:tab/>
        <w:t xml:space="preserve">Medium Virtual Machines </w:t>
      </w:r>
    </w:p>
    <w:p w14:paraId="701A0C84" w14:textId="77777777" w:rsidR="008626FC" w:rsidRPr="008626FC" w:rsidRDefault="008626FC" w:rsidP="008626FC">
      <w:pPr>
        <w:spacing w:before="0" w:after="0" w:line="240" w:lineRule="auto"/>
      </w:pPr>
      <w:r w:rsidRPr="008626FC">
        <w:tab/>
        <w:t>- Number of virtual cores  &lt; 4 (AND)</w:t>
      </w:r>
    </w:p>
    <w:p w14:paraId="325F0A4E" w14:textId="77777777" w:rsidR="008626FC" w:rsidRPr="008626FC" w:rsidRDefault="008626FC" w:rsidP="008626FC">
      <w:pPr>
        <w:spacing w:before="0" w:after="0" w:line="240" w:lineRule="auto"/>
      </w:pPr>
      <w:r w:rsidRPr="008626FC">
        <w:tab/>
        <w:t>- RAM [GB] &lt; 4 (AND)</w:t>
      </w:r>
    </w:p>
    <w:p w14:paraId="031B30F9" w14:textId="77777777" w:rsidR="008626FC" w:rsidRPr="008626FC" w:rsidRDefault="008626FC" w:rsidP="008626FC">
      <w:pPr>
        <w:spacing w:before="0" w:after="0" w:line="240" w:lineRule="auto"/>
      </w:pPr>
      <w:r w:rsidRPr="008626FC">
        <w:tab/>
        <w:t>- Scratch/ephemeral storage [GB] &lt; 40</w:t>
      </w:r>
    </w:p>
    <w:p w14:paraId="453283BE" w14:textId="77777777" w:rsidR="008626FC" w:rsidRPr="008626FC" w:rsidRDefault="008626FC" w:rsidP="008626FC">
      <w:pPr>
        <w:spacing w:before="0" w:after="0" w:line="240" w:lineRule="auto"/>
      </w:pPr>
      <w:r w:rsidRPr="008626FC">
        <w:t>**</w:t>
      </w:r>
      <w:r w:rsidRPr="008626FC">
        <w:tab/>
        <w:t xml:space="preserve">Large Virtual Machines </w:t>
      </w:r>
    </w:p>
    <w:p w14:paraId="3DF4EE36" w14:textId="77777777" w:rsidR="008626FC" w:rsidRPr="008626FC" w:rsidRDefault="008626FC" w:rsidP="008626FC">
      <w:pPr>
        <w:spacing w:before="0" w:after="0" w:line="240" w:lineRule="auto"/>
      </w:pPr>
      <w:r w:rsidRPr="008626FC">
        <w:tab/>
        <w:t>- Number of virtual cores &lt; 8 (AND)</w:t>
      </w:r>
    </w:p>
    <w:p w14:paraId="78636475" w14:textId="77777777" w:rsidR="008626FC" w:rsidRPr="008626FC" w:rsidRDefault="008626FC" w:rsidP="008626FC">
      <w:pPr>
        <w:spacing w:before="0" w:after="0" w:line="240" w:lineRule="auto"/>
      </w:pPr>
      <w:r w:rsidRPr="008626FC">
        <w:tab/>
        <w:t>- RAM [GB] &lt; 32 (AND)</w:t>
      </w:r>
    </w:p>
    <w:p w14:paraId="1811CA5A" w14:textId="77777777" w:rsidR="008626FC" w:rsidRPr="008626FC" w:rsidRDefault="008626FC" w:rsidP="008626FC">
      <w:pPr>
        <w:spacing w:before="0" w:after="0" w:line="240" w:lineRule="auto"/>
      </w:pPr>
      <w:r w:rsidRPr="008626FC">
        <w:tab/>
        <w:t>- Scratch/ephemeral storage [GB] &lt; 80</w:t>
      </w:r>
    </w:p>
    <w:p w14:paraId="7D8C9D42" w14:textId="77777777" w:rsidR="008626FC" w:rsidRPr="008626FC" w:rsidRDefault="008626FC" w:rsidP="008626FC">
      <w:pPr>
        <w:spacing w:before="0" w:after="0" w:line="240" w:lineRule="auto"/>
      </w:pPr>
      <w:r w:rsidRPr="008626FC">
        <w:t>**</w:t>
      </w:r>
      <w:r w:rsidRPr="008626FC">
        <w:tab/>
        <w:t>Extra Large Virtual Machines</w:t>
      </w:r>
    </w:p>
    <w:p w14:paraId="1679E085" w14:textId="77777777" w:rsidR="008626FC" w:rsidRPr="008626FC" w:rsidRDefault="008626FC" w:rsidP="008626FC">
      <w:pPr>
        <w:spacing w:before="0" w:after="0" w:line="240" w:lineRule="auto"/>
      </w:pPr>
      <w:r w:rsidRPr="008626FC">
        <w:tab/>
        <w:t>- Number of virtual cores &gt;= 8 (OR)</w:t>
      </w:r>
    </w:p>
    <w:p w14:paraId="5CA70563" w14:textId="77777777" w:rsidR="008626FC" w:rsidRPr="008626FC" w:rsidRDefault="008626FC" w:rsidP="008626FC">
      <w:pPr>
        <w:spacing w:before="0" w:after="0" w:line="240" w:lineRule="auto"/>
      </w:pPr>
      <w:r w:rsidRPr="008626FC">
        <w:tab/>
        <w:t>- RAM [GB] &gt;= 32 (OR)</w:t>
      </w:r>
    </w:p>
    <w:p w14:paraId="70AE9C20" w14:textId="0E869437" w:rsidR="00D91897" w:rsidRPr="00496D69" w:rsidRDefault="008626FC" w:rsidP="008626FC">
      <w:pPr>
        <w:spacing w:before="0" w:after="0" w:line="240" w:lineRule="auto"/>
        <w:rPr>
          <w:b/>
        </w:rPr>
      </w:pPr>
      <w:r w:rsidRPr="008626FC">
        <w:tab/>
        <w:t>- Scratch/ephemeral storage [GB] &gt;= 80</w:t>
      </w:r>
    </w:p>
    <w:sectPr w:rsidR="00D91897" w:rsidRPr="00496D69" w:rsidSect="0073020F">
      <w:pgSz w:w="11900" w:h="16840" w:code="9"/>
      <w:pgMar w:top="1134" w:right="1418" w:bottom="851" w:left="1134" w:header="709" w:footer="108" w:gutter="0"/>
      <w:cols w:space="709"/>
      <w:docGrid w:linePitch="299" w:charSpace="3686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529F2" w14:textId="77777777" w:rsidR="00E16424" w:rsidRDefault="00E16424" w:rsidP="001C7A1F">
      <w:r>
        <w:separator/>
      </w:r>
    </w:p>
  </w:endnote>
  <w:endnote w:type="continuationSeparator" w:id="0">
    <w:p w14:paraId="1589BA4E" w14:textId="77777777" w:rsidR="00E16424" w:rsidRDefault="00E16424" w:rsidP="001C7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font>
  <w:font w:name="Open Sans">
    <w:altName w:val="Menlo Regular"/>
    <w:charset w:val="00"/>
    <w:family w:val="auto"/>
    <w:pitch w:val="variable"/>
    <w:sig w:usb0="E00002EF" w:usb1="4000205B" w:usb2="00000028"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83191"/>
      <w:docPartObj>
        <w:docPartGallery w:val="Page Numbers (Bottom of Page)"/>
        <w:docPartUnique/>
      </w:docPartObj>
    </w:sdtPr>
    <w:sdtEndPr>
      <w:rPr>
        <w:noProof/>
      </w:rPr>
    </w:sdtEndPr>
    <w:sdtContent>
      <w:p w14:paraId="0E8F9A45" w14:textId="77777777" w:rsidR="00E16424" w:rsidRDefault="00E16424">
        <w:pPr>
          <w:pStyle w:val="Footer"/>
          <w:jc w:val="center"/>
        </w:pPr>
        <w:r>
          <w:fldChar w:fldCharType="begin"/>
        </w:r>
        <w:r>
          <w:instrText xml:space="preserve"> PAGE   \* MERGEFORMAT </w:instrText>
        </w:r>
        <w:r>
          <w:fldChar w:fldCharType="separate"/>
        </w:r>
        <w:r w:rsidR="004113BA">
          <w:rPr>
            <w:noProof/>
          </w:rPr>
          <w:t>1</w:t>
        </w:r>
        <w:r>
          <w:rPr>
            <w:noProof/>
          </w:rPr>
          <w:fldChar w:fldCharType="end"/>
        </w:r>
      </w:p>
    </w:sdtContent>
  </w:sdt>
  <w:p w14:paraId="361E11D3" w14:textId="77777777" w:rsidR="00E16424" w:rsidRPr="00686506" w:rsidRDefault="00E16424" w:rsidP="00C22164">
    <w:pPr>
      <w:pStyle w:val="Footer"/>
      <w:rPr>
        <w:rFonts w:cs="Calibri"/>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D4AE60" w14:textId="77777777" w:rsidR="00E16424" w:rsidRDefault="00E16424" w:rsidP="001C7A1F">
      <w:r>
        <w:separator/>
      </w:r>
    </w:p>
  </w:footnote>
  <w:footnote w:type="continuationSeparator" w:id="0">
    <w:p w14:paraId="2B8C83F1" w14:textId="77777777" w:rsidR="00E16424" w:rsidRDefault="00E16424" w:rsidP="001C7A1F">
      <w:r>
        <w:continuationSeparator/>
      </w:r>
    </w:p>
  </w:footnote>
  <w:footnote w:id="1">
    <w:p w14:paraId="1B53AEF3" w14:textId="77777777" w:rsidR="00E16424" w:rsidRPr="00DE60C0" w:rsidRDefault="00E16424" w:rsidP="0094297D">
      <w:pPr>
        <w:pStyle w:val="FootnoteText"/>
        <w:rPr>
          <w:lang w:val="en-US"/>
        </w:rPr>
      </w:pPr>
      <w:r>
        <w:rPr>
          <w:rStyle w:val="FootnoteReference"/>
        </w:rPr>
        <w:footnoteRef/>
      </w:r>
      <w:r>
        <w:t xml:space="preserve"> </w:t>
      </w:r>
      <w:r w:rsidRPr="00DE60C0">
        <w:t>https://wiki.egi.eu/wiki/EGI_Pay-for-Use_PoC</w:t>
      </w:r>
    </w:p>
  </w:footnote>
  <w:footnote w:id="2">
    <w:p w14:paraId="746B66EF" w14:textId="77777777" w:rsidR="00E16424" w:rsidRPr="00A913ED" w:rsidRDefault="00E16424" w:rsidP="0094297D">
      <w:pPr>
        <w:pStyle w:val="FootnoteText"/>
        <w:rPr>
          <w:lang w:val="en-US"/>
        </w:rPr>
      </w:pPr>
      <w:r>
        <w:rPr>
          <w:rStyle w:val="FootnoteReference"/>
        </w:rPr>
        <w:footnoteRef/>
      </w:r>
      <w:r>
        <w:t xml:space="preserve"> </w:t>
      </w:r>
      <w:r w:rsidRPr="00A913ED">
        <w:t>https://wiki.egi.eu/wiki/EGI_Pay-for-Use_PoC</w:t>
      </w:r>
      <w:proofErr w:type="gramStart"/>
      <w:r w:rsidRPr="00A913ED">
        <w:t>:Meetings</w:t>
      </w:r>
      <w:proofErr w:type="gramEnd"/>
    </w:p>
  </w:footnote>
  <w:footnote w:id="3">
    <w:p w14:paraId="5758C3AD" w14:textId="77777777" w:rsidR="00E16424" w:rsidRPr="00DE60C0" w:rsidRDefault="00E16424" w:rsidP="0094297D">
      <w:pPr>
        <w:pStyle w:val="FootnoteText"/>
        <w:rPr>
          <w:lang w:val="en-US"/>
        </w:rPr>
      </w:pPr>
      <w:r>
        <w:rPr>
          <w:rStyle w:val="FootnoteReference"/>
        </w:rPr>
        <w:footnoteRef/>
      </w:r>
      <w:r>
        <w:t xml:space="preserve"> </w:t>
      </w:r>
      <w:r w:rsidRPr="00A913ED">
        <w:t>https://documents.egi.eu/document/2088</w:t>
      </w:r>
    </w:p>
  </w:footnote>
  <w:footnote w:id="4">
    <w:p w14:paraId="0357B093" w14:textId="77777777" w:rsidR="00E16424" w:rsidRPr="00DE60C0" w:rsidRDefault="00E16424" w:rsidP="0094297D">
      <w:pPr>
        <w:pStyle w:val="FootnoteText"/>
        <w:rPr>
          <w:lang w:val="en-US"/>
        </w:rPr>
      </w:pPr>
      <w:r>
        <w:rPr>
          <w:rStyle w:val="FootnoteReference"/>
        </w:rPr>
        <w:footnoteRef/>
      </w:r>
      <w:r>
        <w:t xml:space="preserve"> </w:t>
      </w:r>
      <w:r w:rsidRPr="00DE60C0">
        <w:t>https://indico.egi.eu/indico/sessionDisplay.py</w:t>
      </w:r>
      <w:proofErr w:type="gramStart"/>
      <w:r w:rsidRPr="00DE60C0">
        <w:t>?sessionId</w:t>
      </w:r>
      <w:proofErr w:type="gramEnd"/>
      <w:r w:rsidRPr="00DE60C0">
        <w:t>=29&amp;confId=1994#20140521</w:t>
      </w:r>
    </w:p>
  </w:footnote>
  <w:footnote w:id="5">
    <w:p w14:paraId="561D9A05" w14:textId="77777777" w:rsidR="00E16424" w:rsidRPr="00DE60C0" w:rsidRDefault="00E16424" w:rsidP="0094297D">
      <w:pPr>
        <w:pStyle w:val="FootnoteText"/>
        <w:rPr>
          <w:lang w:val="en-US"/>
        </w:rPr>
      </w:pPr>
      <w:r>
        <w:rPr>
          <w:rStyle w:val="FootnoteReference"/>
        </w:rPr>
        <w:footnoteRef/>
      </w:r>
      <w:r>
        <w:t xml:space="preserve"> </w:t>
      </w:r>
      <w:r w:rsidRPr="00DE60C0">
        <w:t>https://indico.egi.eu/indico/sessionDisplay.py</w:t>
      </w:r>
      <w:proofErr w:type="gramStart"/>
      <w:r w:rsidRPr="00DE60C0">
        <w:t>?sessionId</w:t>
      </w:r>
      <w:proofErr w:type="gramEnd"/>
      <w:r w:rsidRPr="00DE60C0">
        <w:t>=2&amp;confId=2160#20140925</w:t>
      </w:r>
    </w:p>
  </w:footnote>
  <w:footnote w:id="6">
    <w:p w14:paraId="6E2662A2" w14:textId="77777777" w:rsidR="00E16424" w:rsidRPr="00836A16" w:rsidRDefault="00E16424" w:rsidP="002F7832">
      <w:pPr>
        <w:pStyle w:val="FootnoteText"/>
        <w:rPr>
          <w:lang w:val="en-US"/>
        </w:rPr>
      </w:pPr>
      <w:r>
        <w:rPr>
          <w:rStyle w:val="FootnoteReference"/>
        </w:rPr>
        <w:footnoteRef/>
      </w:r>
      <w:r>
        <w:t xml:space="preserve"> https://documents.egi.eu/document/1391</w:t>
      </w:r>
    </w:p>
  </w:footnote>
  <w:footnote w:id="7">
    <w:p w14:paraId="3ED1B7F2" w14:textId="3AFCF5B6" w:rsidR="00E16424" w:rsidRPr="001E30CE" w:rsidRDefault="00E16424">
      <w:pPr>
        <w:pStyle w:val="FootnoteText"/>
        <w:rPr>
          <w:lang w:val="en-US"/>
        </w:rPr>
      </w:pPr>
      <w:r>
        <w:rPr>
          <w:rStyle w:val="FootnoteReference"/>
        </w:rPr>
        <w:footnoteRef/>
      </w:r>
      <w:r>
        <w:t xml:space="preserve"> </w:t>
      </w:r>
      <w:r w:rsidRPr="001E30CE">
        <w:t>https://wiki.egi.eu/wiki/PROC14</w:t>
      </w:r>
    </w:p>
  </w:footnote>
  <w:footnote w:id="8">
    <w:p w14:paraId="53B52C4B" w14:textId="26A2F6E1" w:rsidR="00E16424" w:rsidRPr="008F22FA" w:rsidRDefault="00E16424">
      <w:pPr>
        <w:pStyle w:val="FootnoteText"/>
        <w:rPr>
          <w:lang w:val="en-US"/>
        </w:rPr>
      </w:pPr>
      <w:r w:rsidRPr="008F22FA">
        <w:rPr>
          <w:rStyle w:val="FootnoteReference"/>
        </w:rPr>
        <w:footnoteRef/>
      </w:r>
      <w:r w:rsidRPr="008F22FA">
        <w:t xml:space="preserve"> http://www.cloudforeurope.eu</w:t>
      </w:r>
    </w:p>
  </w:footnote>
  <w:footnote w:id="9">
    <w:p w14:paraId="07E773FD" w14:textId="7AE8CD96" w:rsidR="00E16424" w:rsidRPr="008F22FA" w:rsidRDefault="00E16424" w:rsidP="008F22FA">
      <w:r w:rsidRPr="008F22FA">
        <w:rPr>
          <w:rStyle w:val="FootnoteReference"/>
          <w:sz w:val="18"/>
        </w:rPr>
        <w:footnoteRef/>
      </w:r>
      <w:r w:rsidRPr="008F22FA">
        <w:rPr>
          <w:sz w:val="18"/>
        </w:rPr>
        <w:t xml:space="preserve"> http://www.agid.gov.it/sites/default/files/documentazione/tender_regulation_09_12_2014_11_00_publish_ega_0.pdf</w:t>
      </w:r>
    </w:p>
  </w:footnote>
  <w:footnote w:id="10">
    <w:p w14:paraId="06D2766A" w14:textId="65E52CF6" w:rsidR="00E16424" w:rsidRPr="003B217F" w:rsidRDefault="00E16424" w:rsidP="006A4B20">
      <w:pPr>
        <w:spacing w:before="0" w:after="0" w:line="240" w:lineRule="auto"/>
        <w:rPr>
          <w:sz w:val="18"/>
        </w:rPr>
      </w:pPr>
      <w:r w:rsidRPr="008F22FA">
        <w:rPr>
          <w:rStyle w:val="FootnoteReference"/>
          <w:sz w:val="18"/>
        </w:rPr>
        <w:footnoteRef/>
      </w:r>
      <w:r w:rsidRPr="008F22FA">
        <w:rPr>
          <w:sz w:val="18"/>
        </w:rPr>
        <w:t>http://www.agid.gov.it/sites/default/files/documentazione/annex_iv_a_-_challenges_and_general_requirements_v103_publish_0.pdf</w:t>
      </w:r>
    </w:p>
  </w:footnote>
  <w:footnote w:id="11">
    <w:p w14:paraId="6CB50579" w14:textId="4A7A56A1" w:rsidR="00E16424" w:rsidRPr="00962BD7" w:rsidRDefault="00E16424" w:rsidP="006A4B20">
      <w:pPr>
        <w:spacing w:before="0" w:after="0" w:line="240" w:lineRule="auto"/>
      </w:pPr>
      <w:r w:rsidRPr="00962BD7">
        <w:rPr>
          <w:rStyle w:val="FootnoteReference"/>
          <w:sz w:val="18"/>
        </w:rPr>
        <w:footnoteRef/>
      </w:r>
      <w:r w:rsidRPr="00962BD7">
        <w:rPr>
          <w:sz w:val="18"/>
        </w:rPr>
        <w:t xml:space="preserve"> http://ted.europa.eu/udl</w:t>
      </w:r>
      <w:proofErr w:type="gramStart"/>
      <w:r w:rsidRPr="00962BD7">
        <w:rPr>
          <w:sz w:val="18"/>
        </w:rPr>
        <w:t>?uri</w:t>
      </w:r>
      <w:proofErr w:type="gramEnd"/>
      <w:r w:rsidRPr="00962BD7">
        <w:rPr>
          <w:sz w:val="18"/>
        </w:rPr>
        <w:t>=TED:NOTICE:424518-2014:TEXT:EN:HTML&amp;src=0</w:t>
      </w:r>
    </w:p>
  </w:footnote>
  <w:footnote w:id="12">
    <w:p w14:paraId="0508DF29" w14:textId="0E946EAC" w:rsidR="00E16424" w:rsidRPr="00962BD7" w:rsidRDefault="00E16424" w:rsidP="006A4B20">
      <w:pPr>
        <w:spacing w:before="0" w:after="0" w:line="240" w:lineRule="auto"/>
      </w:pPr>
      <w:r w:rsidRPr="00962BD7">
        <w:rPr>
          <w:rStyle w:val="FootnoteReference"/>
          <w:sz w:val="18"/>
        </w:rPr>
        <w:footnoteRef/>
      </w:r>
      <w:r w:rsidRPr="00962BD7">
        <w:rPr>
          <w:sz w:val="18"/>
        </w:rPr>
        <w:t xml:space="preserve"> http://www.agid.gov.it/cloudforeurope</w:t>
      </w:r>
    </w:p>
  </w:footnote>
  <w:footnote w:id="13">
    <w:p w14:paraId="3E20D139" w14:textId="77777777" w:rsidR="00E16424" w:rsidRDefault="00E16424" w:rsidP="00671B02">
      <w:pPr>
        <w:pStyle w:val="FootnoteText"/>
      </w:pPr>
      <w:r>
        <w:rPr>
          <w:rStyle w:val="FootnoteReference"/>
        </w:rPr>
        <w:footnoteRef/>
      </w:r>
      <w:r>
        <w:t xml:space="preserve"> </w:t>
      </w:r>
      <w:hyperlink r:id="rId1" w:history="1">
        <w:r w:rsidRPr="00046E2B">
          <w:rPr>
            <w:rStyle w:val="Hyperlink"/>
          </w:rPr>
          <w:t>https://documents.egi.eu/document/2339</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5FC482C"/>
    <w:lvl w:ilvl="0">
      <w:start w:val="1"/>
      <w:numFmt w:val="bullet"/>
      <w:pStyle w:val="ListBullet3"/>
      <w:lvlText w:val=""/>
      <w:lvlJc w:val="left"/>
      <w:pPr>
        <w:ind w:left="1080" w:hanging="360"/>
      </w:pPr>
      <w:rPr>
        <w:rFonts w:ascii="Symbol" w:hAnsi="Symbol" w:hint="default"/>
        <w:color w:val="1F497D" w:themeColor="text2"/>
      </w:rPr>
    </w:lvl>
  </w:abstractNum>
  <w:abstractNum w:abstractNumId="1">
    <w:nsid w:val="FFFFFF89"/>
    <w:multiLevelType w:val="singleLevel"/>
    <w:tmpl w:val="A46C31C6"/>
    <w:lvl w:ilvl="0">
      <w:start w:val="1"/>
      <w:numFmt w:val="bullet"/>
      <w:pStyle w:val="ListBullet"/>
      <w:lvlText w:val=""/>
      <w:lvlJc w:val="left"/>
      <w:pPr>
        <w:ind w:left="360" w:hanging="360"/>
      </w:pPr>
      <w:rPr>
        <w:rFonts w:ascii="Symbol" w:hAnsi="Symbol" w:hint="default"/>
        <w:color w:val="1F497D" w:themeColor="text2"/>
      </w:rPr>
    </w:lvl>
  </w:abstractNum>
  <w:abstractNum w:abstractNumId="2">
    <w:nsid w:val="03BA2B4F"/>
    <w:multiLevelType w:val="hybridMultilevel"/>
    <w:tmpl w:val="5C50E6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3749A6"/>
    <w:multiLevelType w:val="hybridMultilevel"/>
    <w:tmpl w:val="746A7796"/>
    <w:lvl w:ilvl="0" w:tplc="16A29642">
      <w:start w:val="1"/>
      <w:numFmt w:val="bullet"/>
      <w:lvlText w:val="•"/>
      <w:lvlJc w:val="left"/>
      <w:pPr>
        <w:tabs>
          <w:tab w:val="num" w:pos="720"/>
        </w:tabs>
        <w:ind w:left="720" w:hanging="360"/>
      </w:pPr>
      <w:rPr>
        <w:rFonts w:ascii="Arial" w:hAnsi="Arial" w:hint="default"/>
      </w:rPr>
    </w:lvl>
    <w:lvl w:ilvl="1" w:tplc="00D2F3A8">
      <w:start w:val="1262"/>
      <w:numFmt w:val="bullet"/>
      <w:lvlText w:val="•"/>
      <w:lvlJc w:val="left"/>
      <w:pPr>
        <w:tabs>
          <w:tab w:val="num" w:pos="1440"/>
        </w:tabs>
        <w:ind w:left="1440" w:hanging="360"/>
      </w:pPr>
      <w:rPr>
        <w:rFonts w:ascii="Arial" w:hAnsi="Arial" w:hint="default"/>
      </w:rPr>
    </w:lvl>
    <w:lvl w:ilvl="2" w:tplc="0AD4C47A" w:tentative="1">
      <w:start w:val="1"/>
      <w:numFmt w:val="bullet"/>
      <w:lvlText w:val="•"/>
      <w:lvlJc w:val="left"/>
      <w:pPr>
        <w:tabs>
          <w:tab w:val="num" w:pos="2160"/>
        </w:tabs>
        <w:ind w:left="2160" w:hanging="360"/>
      </w:pPr>
      <w:rPr>
        <w:rFonts w:ascii="Arial" w:hAnsi="Arial" w:hint="default"/>
      </w:rPr>
    </w:lvl>
    <w:lvl w:ilvl="3" w:tplc="269CAC7A" w:tentative="1">
      <w:start w:val="1"/>
      <w:numFmt w:val="bullet"/>
      <w:lvlText w:val="•"/>
      <w:lvlJc w:val="left"/>
      <w:pPr>
        <w:tabs>
          <w:tab w:val="num" w:pos="2880"/>
        </w:tabs>
        <w:ind w:left="2880" w:hanging="360"/>
      </w:pPr>
      <w:rPr>
        <w:rFonts w:ascii="Arial" w:hAnsi="Arial" w:hint="default"/>
      </w:rPr>
    </w:lvl>
    <w:lvl w:ilvl="4" w:tplc="5088E054" w:tentative="1">
      <w:start w:val="1"/>
      <w:numFmt w:val="bullet"/>
      <w:lvlText w:val="•"/>
      <w:lvlJc w:val="left"/>
      <w:pPr>
        <w:tabs>
          <w:tab w:val="num" w:pos="3600"/>
        </w:tabs>
        <w:ind w:left="3600" w:hanging="360"/>
      </w:pPr>
      <w:rPr>
        <w:rFonts w:ascii="Arial" w:hAnsi="Arial" w:hint="default"/>
      </w:rPr>
    </w:lvl>
    <w:lvl w:ilvl="5" w:tplc="8F844EF6" w:tentative="1">
      <w:start w:val="1"/>
      <w:numFmt w:val="bullet"/>
      <w:lvlText w:val="•"/>
      <w:lvlJc w:val="left"/>
      <w:pPr>
        <w:tabs>
          <w:tab w:val="num" w:pos="4320"/>
        </w:tabs>
        <w:ind w:left="4320" w:hanging="360"/>
      </w:pPr>
      <w:rPr>
        <w:rFonts w:ascii="Arial" w:hAnsi="Arial" w:hint="default"/>
      </w:rPr>
    </w:lvl>
    <w:lvl w:ilvl="6" w:tplc="A3186D9A" w:tentative="1">
      <w:start w:val="1"/>
      <w:numFmt w:val="bullet"/>
      <w:lvlText w:val="•"/>
      <w:lvlJc w:val="left"/>
      <w:pPr>
        <w:tabs>
          <w:tab w:val="num" w:pos="5040"/>
        </w:tabs>
        <w:ind w:left="5040" w:hanging="360"/>
      </w:pPr>
      <w:rPr>
        <w:rFonts w:ascii="Arial" w:hAnsi="Arial" w:hint="default"/>
      </w:rPr>
    </w:lvl>
    <w:lvl w:ilvl="7" w:tplc="0678A820" w:tentative="1">
      <w:start w:val="1"/>
      <w:numFmt w:val="bullet"/>
      <w:lvlText w:val="•"/>
      <w:lvlJc w:val="left"/>
      <w:pPr>
        <w:tabs>
          <w:tab w:val="num" w:pos="5760"/>
        </w:tabs>
        <w:ind w:left="5760" w:hanging="360"/>
      </w:pPr>
      <w:rPr>
        <w:rFonts w:ascii="Arial" w:hAnsi="Arial" w:hint="default"/>
      </w:rPr>
    </w:lvl>
    <w:lvl w:ilvl="8" w:tplc="65748A34" w:tentative="1">
      <w:start w:val="1"/>
      <w:numFmt w:val="bullet"/>
      <w:lvlText w:val="•"/>
      <w:lvlJc w:val="left"/>
      <w:pPr>
        <w:tabs>
          <w:tab w:val="num" w:pos="6480"/>
        </w:tabs>
        <w:ind w:left="6480" w:hanging="360"/>
      </w:pPr>
      <w:rPr>
        <w:rFonts w:ascii="Arial" w:hAnsi="Arial" w:hint="default"/>
      </w:rPr>
    </w:lvl>
  </w:abstractNum>
  <w:abstractNum w:abstractNumId="4">
    <w:nsid w:val="05B23165"/>
    <w:multiLevelType w:val="hybridMultilevel"/>
    <w:tmpl w:val="5886A3EC"/>
    <w:lvl w:ilvl="0" w:tplc="2D8CDF9C">
      <w:start w:val="1"/>
      <w:numFmt w:val="bullet"/>
      <w:lvlText w:val="•"/>
      <w:lvlJc w:val="left"/>
      <w:pPr>
        <w:tabs>
          <w:tab w:val="num" w:pos="720"/>
        </w:tabs>
        <w:ind w:left="720" w:hanging="360"/>
      </w:pPr>
      <w:rPr>
        <w:rFonts w:ascii="Arial" w:hAnsi="Arial" w:hint="default"/>
      </w:rPr>
    </w:lvl>
    <w:lvl w:ilvl="1" w:tplc="EEF2452E">
      <w:numFmt w:val="bullet"/>
      <w:lvlText w:val="–"/>
      <w:lvlJc w:val="left"/>
      <w:pPr>
        <w:tabs>
          <w:tab w:val="num" w:pos="1440"/>
        </w:tabs>
        <w:ind w:left="1440" w:hanging="360"/>
      </w:pPr>
      <w:rPr>
        <w:rFonts w:ascii="Arial" w:hAnsi="Arial" w:hint="default"/>
      </w:rPr>
    </w:lvl>
    <w:lvl w:ilvl="2" w:tplc="7A30F4FE">
      <w:numFmt w:val="bullet"/>
      <w:lvlText w:val="•"/>
      <w:lvlJc w:val="left"/>
      <w:pPr>
        <w:tabs>
          <w:tab w:val="num" w:pos="2160"/>
        </w:tabs>
        <w:ind w:left="2160" w:hanging="360"/>
      </w:pPr>
      <w:rPr>
        <w:rFonts w:ascii="Arial" w:hAnsi="Arial" w:hint="default"/>
      </w:rPr>
    </w:lvl>
    <w:lvl w:ilvl="3" w:tplc="646046A8" w:tentative="1">
      <w:start w:val="1"/>
      <w:numFmt w:val="bullet"/>
      <w:lvlText w:val="•"/>
      <w:lvlJc w:val="left"/>
      <w:pPr>
        <w:tabs>
          <w:tab w:val="num" w:pos="2880"/>
        </w:tabs>
        <w:ind w:left="2880" w:hanging="360"/>
      </w:pPr>
      <w:rPr>
        <w:rFonts w:ascii="Arial" w:hAnsi="Arial" w:hint="default"/>
      </w:rPr>
    </w:lvl>
    <w:lvl w:ilvl="4" w:tplc="070EFCAC" w:tentative="1">
      <w:start w:val="1"/>
      <w:numFmt w:val="bullet"/>
      <w:lvlText w:val="•"/>
      <w:lvlJc w:val="left"/>
      <w:pPr>
        <w:tabs>
          <w:tab w:val="num" w:pos="3600"/>
        </w:tabs>
        <w:ind w:left="3600" w:hanging="360"/>
      </w:pPr>
      <w:rPr>
        <w:rFonts w:ascii="Arial" w:hAnsi="Arial" w:hint="default"/>
      </w:rPr>
    </w:lvl>
    <w:lvl w:ilvl="5" w:tplc="F3661FA8" w:tentative="1">
      <w:start w:val="1"/>
      <w:numFmt w:val="bullet"/>
      <w:lvlText w:val="•"/>
      <w:lvlJc w:val="left"/>
      <w:pPr>
        <w:tabs>
          <w:tab w:val="num" w:pos="4320"/>
        </w:tabs>
        <w:ind w:left="4320" w:hanging="360"/>
      </w:pPr>
      <w:rPr>
        <w:rFonts w:ascii="Arial" w:hAnsi="Arial" w:hint="default"/>
      </w:rPr>
    </w:lvl>
    <w:lvl w:ilvl="6" w:tplc="EC7CD604" w:tentative="1">
      <w:start w:val="1"/>
      <w:numFmt w:val="bullet"/>
      <w:lvlText w:val="•"/>
      <w:lvlJc w:val="left"/>
      <w:pPr>
        <w:tabs>
          <w:tab w:val="num" w:pos="5040"/>
        </w:tabs>
        <w:ind w:left="5040" w:hanging="360"/>
      </w:pPr>
      <w:rPr>
        <w:rFonts w:ascii="Arial" w:hAnsi="Arial" w:hint="default"/>
      </w:rPr>
    </w:lvl>
    <w:lvl w:ilvl="7" w:tplc="13DE9EAE" w:tentative="1">
      <w:start w:val="1"/>
      <w:numFmt w:val="bullet"/>
      <w:lvlText w:val="•"/>
      <w:lvlJc w:val="left"/>
      <w:pPr>
        <w:tabs>
          <w:tab w:val="num" w:pos="5760"/>
        </w:tabs>
        <w:ind w:left="5760" w:hanging="360"/>
      </w:pPr>
      <w:rPr>
        <w:rFonts w:ascii="Arial" w:hAnsi="Arial" w:hint="default"/>
      </w:rPr>
    </w:lvl>
    <w:lvl w:ilvl="8" w:tplc="F6BAE458" w:tentative="1">
      <w:start w:val="1"/>
      <w:numFmt w:val="bullet"/>
      <w:lvlText w:val="•"/>
      <w:lvlJc w:val="left"/>
      <w:pPr>
        <w:tabs>
          <w:tab w:val="num" w:pos="6480"/>
        </w:tabs>
        <w:ind w:left="6480" w:hanging="360"/>
      </w:pPr>
      <w:rPr>
        <w:rFonts w:ascii="Arial" w:hAnsi="Arial" w:hint="default"/>
      </w:rPr>
    </w:lvl>
  </w:abstractNum>
  <w:abstractNum w:abstractNumId="5">
    <w:nsid w:val="063D04E3"/>
    <w:multiLevelType w:val="hybridMultilevel"/>
    <w:tmpl w:val="2E7C8F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6EF380F"/>
    <w:multiLevelType w:val="hybridMultilevel"/>
    <w:tmpl w:val="C714D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0D42C8"/>
    <w:multiLevelType w:val="multilevel"/>
    <w:tmpl w:val="554A5D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0A5474D4"/>
    <w:multiLevelType w:val="hybridMultilevel"/>
    <w:tmpl w:val="79761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BC569B"/>
    <w:multiLevelType w:val="hybridMultilevel"/>
    <w:tmpl w:val="7E9A5F80"/>
    <w:lvl w:ilvl="0" w:tplc="32B81D30">
      <w:start w:val="1"/>
      <w:numFmt w:val="bullet"/>
      <w:lvlText w:val="•"/>
      <w:lvlJc w:val="left"/>
      <w:pPr>
        <w:tabs>
          <w:tab w:val="num" w:pos="720"/>
        </w:tabs>
        <w:ind w:left="720" w:hanging="360"/>
      </w:pPr>
      <w:rPr>
        <w:rFonts w:ascii="Arial" w:hAnsi="Arial" w:hint="default"/>
      </w:rPr>
    </w:lvl>
    <w:lvl w:ilvl="1" w:tplc="312E0A7E">
      <w:start w:val="1262"/>
      <w:numFmt w:val="bullet"/>
      <w:lvlText w:val="•"/>
      <w:lvlJc w:val="left"/>
      <w:pPr>
        <w:tabs>
          <w:tab w:val="num" w:pos="1440"/>
        </w:tabs>
        <w:ind w:left="1440" w:hanging="360"/>
      </w:pPr>
      <w:rPr>
        <w:rFonts w:ascii="Arial" w:hAnsi="Arial" w:hint="default"/>
      </w:rPr>
    </w:lvl>
    <w:lvl w:ilvl="2" w:tplc="D29C22FE" w:tentative="1">
      <w:start w:val="1"/>
      <w:numFmt w:val="bullet"/>
      <w:lvlText w:val="•"/>
      <w:lvlJc w:val="left"/>
      <w:pPr>
        <w:tabs>
          <w:tab w:val="num" w:pos="2160"/>
        </w:tabs>
        <w:ind w:left="2160" w:hanging="360"/>
      </w:pPr>
      <w:rPr>
        <w:rFonts w:ascii="Arial" w:hAnsi="Arial" w:hint="default"/>
      </w:rPr>
    </w:lvl>
    <w:lvl w:ilvl="3" w:tplc="D9AE6DE6" w:tentative="1">
      <w:start w:val="1"/>
      <w:numFmt w:val="bullet"/>
      <w:lvlText w:val="•"/>
      <w:lvlJc w:val="left"/>
      <w:pPr>
        <w:tabs>
          <w:tab w:val="num" w:pos="2880"/>
        </w:tabs>
        <w:ind w:left="2880" w:hanging="360"/>
      </w:pPr>
      <w:rPr>
        <w:rFonts w:ascii="Arial" w:hAnsi="Arial" w:hint="default"/>
      </w:rPr>
    </w:lvl>
    <w:lvl w:ilvl="4" w:tplc="6EB0D89E" w:tentative="1">
      <w:start w:val="1"/>
      <w:numFmt w:val="bullet"/>
      <w:lvlText w:val="•"/>
      <w:lvlJc w:val="left"/>
      <w:pPr>
        <w:tabs>
          <w:tab w:val="num" w:pos="3600"/>
        </w:tabs>
        <w:ind w:left="3600" w:hanging="360"/>
      </w:pPr>
      <w:rPr>
        <w:rFonts w:ascii="Arial" w:hAnsi="Arial" w:hint="default"/>
      </w:rPr>
    </w:lvl>
    <w:lvl w:ilvl="5" w:tplc="C624E014" w:tentative="1">
      <w:start w:val="1"/>
      <w:numFmt w:val="bullet"/>
      <w:lvlText w:val="•"/>
      <w:lvlJc w:val="left"/>
      <w:pPr>
        <w:tabs>
          <w:tab w:val="num" w:pos="4320"/>
        </w:tabs>
        <w:ind w:left="4320" w:hanging="360"/>
      </w:pPr>
      <w:rPr>
        <w:rFonts w:ascii="Arial" w:hAnsi="Arial" w:hint="default"/>
      </w:rPr>
    </w:lvl>
    <w:lvl w:ilvl="6" w:tplc="E79E2FAC" w:tentative="1">
      <w:start w:val="1"/>
      <w:numFmt w:val="bullet"/>
      <w:lvlText w:val="•"/>
      <w:lvlJc w:val="left"/>
      <w:pPr>
        <w:tabs>
          <w:tab w:val="num" w:pos="5040"/>
        </w:tabs>
        <w:ind w:left="5040" w:hanging="360"/>
      </w:pPr>
      <w:rPr>
        <w:rFonts w:ascii="Arial" w:hAnsi="Arial" w:hint="default"/>
      </w:rPr>
    </w:lvl>
    <w:lvl w:ilvl="7" w:tplc="37BA262E" w:tentative="1">
      <w:start w:val="1"/>
      <w:numFmt w:val="bullet"/>
      <w:lvlText w:val="•"/>
      <w:lvlJc w:val="left"/>
      <w:pPr>
        <w:tabs>
          <w:tab w:val="num" w:pos="5760"/>
        </w:tabs>
        <w:ind w:left="5760" w:hanging="360"/>
      </w:pPr>
      <w:rPr>
        <w:rFonts w:ascii="Arial" w:hAnsi="Arial" w:hint="default"/>
      </w:rPr>
    </w:lvl>
    <w:lvl w:ilvl="8" w:tplc="32D8042E" w:tentative="1">
      <w:start w:val="1"/>
      <w:numFmt w:val="bullet"/>
      <w:lvlText w:val="•"/>
      <w:lvlJc w:val="left"/>
      <w:pPr>
        <w:tabs>
          <w:tab w:val="num" w:pos="6480"/>
        </w:tabs>
        <w:ind w:left="6480" w:hanging="360"/>
      </w:pPr>
      <w:rPr>
        <w:rFonts w:ascii="Arial" w:hAnsi="Arial" w:hint="default"/>
      </w:rPr>
    </w:lvl>
  </w:abstractNum>
  <w:abstractNum w:abstractNumId="10">
    <w:nsid w:val="131E1251"/>
    <w:multiLevelType w:val="multilevel"/>
    <w:tmpl w:val="9F7CEEDC"/>
    <w:lvl w:ilvl="0">
      <w:start w:val="1"/>
      <w:numFmt w:val="bullet"/>
      <w:lvlText w:val=""/>
      <w:lvlJc w:val="left"/>
      <w:pPr>
        <w:tabs>
          <w:tab w:val="num" w:pos="790"/>
        </w:tabs>
        <w:ind w:left="790" w:hanging="360"/>
      </w:pPr>
      <w:rPr>
        <w:rFonts w:ascii="Symbol" w:hAnsi="Symbol" w:cs="Symbol" w:hint="default"/>
      </w:rPr>
    </w:lvl>
    <w:lvl w:ilvl="1">
      <w:start w:val="1"/>
      <w:numFmt w:val="bullet"/>
      <w:lvlText w:val="◦"/>
      <w:lvlJc w:val="left"/>
      <w:pPr>
        <w:tabs>
          <w:tab w:val="num" w:pos="1150"/>
        </w:tabs>
        <w:ind w:left="1150" w:hanging="360"/>
      </w:pPr>
      <w:rPr>
        <w:rFonts w:ascii="OpenSymbol" w:hAnsi="OpenSymbol" w:cs="OpenSymbol" w:hint="default"/>
      </w:rPr>
    </w:lvl>
    <w:lvl w:ilvl="2">
      <w:start w:val="1"/>
      <w:numFmt w:val="bullet"/>
      <w:lvlText w:val="▪"/>
      <w:lvlJc w:val="left"/>
      <w:pPr>
        <w:tabs>
          <w:tab w:val="num" w:pos="1510"/>
        </w:tabs>
        <w:ind w:left="1510" w:hanging="360"/>
      </w:pPr>
      <w:rPr>
        <w:rFonts w:ascii="OpenSymbol" w:hAnsi="OpenSymbol" w:cs="OpenSymbol" w:hint="default"/>
      </w:rPr>
    </w:lvl>
    <w:lvl w:ilvl="3">
      <w:start w:val="1"/>
      <w:numFmt w:val="bullet"/>
      <w:lvlText w:val=""/>
      <w:lvlJc w:val="left"/>
      <w:pPr>
        <w:tabs>
          <w:tab w:val="num" w:pos="1870"/>
        </w:tabs>
        <w:ind w:left="1870" w:hanging="360"/>
      </w:pPr>
      <w:rPr>
        <w:rFonts w:ascii="Symbol" w:hAnsi="Symbol" w:cs="Symbol" w:hint="default"/>
      </w:rPr>
    </w:lvl>
    <w:lvl w:ilvl="4">
      <w:start w:val="1"/>
      <w:numFmt w:val="bullet"/>
      <w:lvlText w:val="◦"/>
      <w:lvlJc w:val="left"/>
      <w:pPr>
        <w:tabs>
          <w:tab w:val="num" w:pos="2230"/>
        </w:tabs>
        <w:ind w:left="2230" w:hanging="360"/>
      </w:pPr>
      <w:rPr>
        <w:rFonts w:ascii="OpenSymbol" w:hAnsi="OpenSymbol" w:cs="OpenSymbol" w:hint="default"/>
      </w:rPr>
    </w:lvl>
    <w:lvl w:ilvl="5">
      <w:start w:val="1"/>
      <w:numFmt w:val="bullet"/>
      <w:lvlText w:val="▪"/>
      <w:lvlJc w:val="left"/>
      <w:pPr>
        <w:tabs>
          <w:tab w:val="num" w:pos="2590"/>
        </w:tabs>
        <w:ind w:left="2590" w:hanging="360"/>
      </w:pPr>
      <w:rPr>
        <w:rFonts w:ascii="OpenSymbol" w:hAnsi="OpenSymbol" w:cs="OpenSymbol" w:hint="default"/>
      </w:rPr>
    </w:lvl>
    <w:lvl w:ilvl="6">
      <w:start w:val="1"/>
      <w:numFmt w:val="bullet"/>
      <w:lvlText w:val=""/>
      <w:lvlJc w:val="left"/>
      <w:pPr>
        <w:tabs>
          <w:tab w:val="num" w:pos="2950"/>
        </w:tabs>
        <w:ind w:left="2950" w:hanging="360"/>
      </w:pPr>
      <w:rPr>
        <w:rFonts w:ascii="Symbol" w:hAnsi="Symbol" w:cs="Symbol" w:hint="default"/>
      </w:rPr>
    </w:lvl>
    <w:lvl w:ilvl="7">
      <w:start w:val="1"/>
      <w:numFmt w:val="bullet"/>
      <w:lvlText w:val="◦"/>
      <w:lvlJc w:val="left"/>
      <w:pPr>
        <w:tabs>
          <w:tab w:val="num" w:pos="3310"/>
        </w:tabs>
        <w:ind w:left="3310" w:hanging="360"/>
      </w:pPr>
      <w:rPr>
        <w:rFonts w:ascii="OpenSymbol" w:hAnsi="OpenSymbol" w:cs="OpenSymbol" w:hint="default"/>
      </w:rPr>
    </w:lvl>
    <w:lvl w:ilvl="8">
      <w:start w:val="1"/>
      <w:numFmt w:val="bullet"/>
      <w:lvlText w:val="▪"/>
      <w:lvlJc w:val="left"/>
      <w:pPr>
        <w:tabs>
          <w:tab w:val="num" w:pos="3670"/>
        </w:tabs>
        <w:ind w:left="3670" w:hanging="360"/>
      </w:pPr>
      <w:rPr>
        <w:rFonts w:ascii="OpenSymbol" w:hAnsi="OpenSymbol" w:cs="OpenSymbol" w:hint="default"/>
      </w:rPr>
    </w:lvl>
  </w:abstractNum>
  <w:abstractNum w:abstractNumId="11">
    <w:nsid w:val="174F5EF6"/>
    <w:multiLevelType w:val="hybridMultilevel"/>
    <w:tmpl w:val="97F4F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5E32F2"/>
    <w:multiLevelType w:val="multilevel"/>
    <w:tmpl w:val="49989C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18F65992"/>
    <w:multiLevelType w:val="hybridMultilevel"/>
    <w:tmpl w:val="F9085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D907BE"/>
    <w:multiLevelType w:val="hybridMultilevel"/>
    <w:tmpl w:val="8D86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8E4021"/>
    <w:multiLevelType w:val="multilevel"/>
    <w:tmpl w:val="DE3E9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376871"/>
    <w:multiLevelType w:val="multilevel"/>
    <w:tmpl w:val="253CDEF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258507BD"/>
    <w:multiLevelType w:val="multilevel"/>
    <w:tmpl w:val="41EC7F8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262C0F67"/>
    <w:multiLevelType w:val="hybridMultilevel"/>
    <w:tmpl w:val="436AA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891854"/>
    <w:multiLevelType w:val="hybridMultilevel"/>
    <w:tmpl w:val="0F0E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873D8A"/>
    <w:multiLevelType w:val="hybridMultilevel"/>
    <w:tmpl w:val="3F946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A07FF9"/>
    <w:multiLevelType w:val="hybridMultilevel"/>
    <w:tmpl w:val="70446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A6034E"/>
    <w:multiLevelType w:val="hybridMultilevel"/>
    <w:tmpl w:val="F74A7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1D680D"/>
    <w:multiLevelType w:val="hybridMultilevel"/>
    <w:tmpl w:val="0772F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861659"/>
    <w:multiLevelType w:val="multilevel"/>
    <w:tmpl w:val="F17A60E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nsid w:val="37D06CEA"/>
    <w:multiLevelType w:val="multilevel"/>
    <w:tmpl w:val="3F22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CA50AF"/>
    <w:multiLevelType w:val="hybridMultilevel"/>
    <w:tmpl w:val="1550F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4139EA"/>
    <w:multiLevelType w:val="hybridMultilevel"/>
    <w:tmpl w:val="1BA8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8A7B57"/>
    <w:multiLevelType w:val="hybridMultilevel"/>
    <w:tmpl w:val="9EA0C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B565D30"/>
    <w:multiLevelType w:val="hybridMultilevel"/>
    <w:tmpl w:val="96A0ECB4"/>
    <w:lvl w:ilvl="0" w:tplc="0409000F">
      <w:start w:val="1"/>
      <w:numFmt w:val="decimal"/>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30">
    <w:nsid w:val="4DA62C78"/>
    <w:multiLevelType w:val="hybridMultilevel"/>
    <w:tmpl w:val="3572C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453833"/>
    <w:multiLevelType w:val="hybridMultilevel"/>
    <w:tmpl w:val="F000E698"/>
    <w:lvl w:ilvl="0" w:tplc="F0E2A548">
      <w:numFmt w:val="bullet"/>
      <w:lvlText w:val=""/>
      <w:lvlJc w:val="left"/>
      <w:pPr>
        <w:ind w:left="720" w:hanging="360"/>
      </w:pPr>
      <w:rPr>
        <w:rFonts w:ascii="Symbol" w:eastAsia="Times New Roman"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3A405FE"/>
    <w:multiLevelType w:val="hybridMultilevel"/>
    <w:tmpl w:val="144E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104A55"/>
    <w:multiLevelType w:val="hybridMultilevel"/>
    <w:tmpl w:val="E48429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8644FFD"/>
    <w:multiLevelType w:val="hybridMultilevel"/>
    <w:tmpl w:val="85E42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BB57F3B"/>
    <w:multiLevelType w:val="hybridMultilevel"/>
    <w:tmpl w:val="78D6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B24F48"/>
    <w:multiLevelType w:val="hybridMultilevel"/>
    <w:tmpl w:val="8C401522"/>
    <w:lvl w:ilvl="0" w:tplc="0B52CDDE">
      <w:start w:val="1"/>
      <w:numFmt w:val="bullet"/>
      <w:lvlText w:val="•"/>
      <w:lvlJc w:val="left"/>
      <w:pPr>
        <w:tabs>
          <w:tab w:val="num" w:pos="720"/>
        </w:tabs>
        <w:ind w:left="720" w:hanging="360"/>
      </w:pPr>
      <w:rPr>
        <w:rFonts w:ascii="Arial" w:hAnsi="Arial" w:hint="default"/>
      </w:rPr>
    </w:lvl>
    <w:lvl w:ilvl="1" w:tplc="50A42B1E">
      <w:start w:val="1747"/>
      <w:numFmt w:val="bullet"/>
      <w:lvlText w:val="•"/>
      <w:lvlJc w:val="left"/>
      <w:pPr>
        <w:tabs>
          <w:tab w:val="num" w:pos="1440"/>
        </w:tabs>
        <w:ind w:left="1440" w:hanging="360"/>
      </w:pPr>
      <w:rPr>
        <w:rFonts w:ascii="Arial" w:hAnsi="Arial" w:hint="default"/>
      </w:rPr>
    </w:lvl>
    <w:lvl w:ilvl="2" w:tplc="764019FC" w:tentative="1">
      <w:start w:val="1"/>
      <w:numFmt w:val="bullet"/>
      <w:lvlText w:val="•"/>
      <w:lvlJc w:val="left"/>
      <w:pPr>
        <w:tabs>
          <w:tab w:val="num" w:pos="2160"/>
        </w:tabs>
        <w:ind w:left="2160" w:hanging="360"/>
      </w:pPr>
      <w:rPr>
        <w:rFonts w:ascii="Arial" w:hAnsi="Arial" w:hint="default"/>
      </w:rPr>
    </w:lvl>
    <w:lvl w:ilvl="3" w:tplc="50AC2DCC" w:tentative="1">
      <w:start w:val="1"/>
      <w:numFmt w:val="bullet"/>
      <w:lvlText w:val="•"/>
      <w:lvlJc w:val="left"/>
      <w:pPr>
        <w:tabs>
          <w:tab w:val="num" w:pos="2880"/>
        </w:tabs>
        <w:ind w:left="2880" w:hanging="360"/>
      </w:pPr>
      <w:rPr>
        <w:rFonts w:ascii="Arial" w:hAnsi="Arial" w:hint="default"/>
      </w:rPr>
    </w:lvl>
    <w:lvl w:ilvl="4" w:tplc="5928D820" w:tentative="1">
      <w:start w:val="1"/>
      <w:numFmt w:val="bullet"/>
      <w:lvlText w:val="•"/>
      <w:lvlJc w:val="left"/>
      <w:pPr>
        <w:tabs>
          <w:tab w:val="num" w:pos="3600"/>
        </w:tabs>
        <w:ind w:left="3600" w:hanging="360"/>
      </w:pPr>
      <w:rPr>
        <w:rFonts w:ascii="Arial" w:hAnsi="Arial" w:hint="default"/>
      </w:rPr>
    </w:lvl>
    <w:lvl w:ilvl="5" w:tplc="C6067940" w:tentative="1">
      <w:start w:val="1"/>
      <w:numFmt w:val="bullet"/>
      <w:lvlText w:val="•"/>
      <w:lvlJc w:val="left"/>
      <w:pPr>
        <w:tabs>
          <w:tab w:val="num" w:pos="4320"/>
        </w:tabs>
        <w:ind w:left="4320" w:hanging="360"/>
      </w:pPr>
      <w:rPr>
        <w:rFonts w:ascii="Arial" w:hAnsi="Arial" w:hint="default"/>
      </w:rPr>
    </w:lvl>
    <w:lvl w:ilvl="6" w:tplc="FF74AA8A" w:tentative="1">
      <w:start w:val="1"/>
      <w:numFmt w:val="bullet"/>
      <w:lvlText w:val="•"/>
      <w:lvlJc w:val="left"/>
      <w:pPr>
        <w:tabs>
          <w:tab w:val="num" w:pos="5040"/>
        </w:tabs>
        <w:ind w:left="5040" w:hanging="360"/>
      </w:pPr>
      <w:rPr>
        <w:rFonts w:ascii="Arial" w:hAnsi="Arial" w:hint="default"/>
      </w:rPr>
    </w:lvl>
    <w:lvl w:ilvl="7" w:tplc="F1027B5C" w:tentative="1">
      <w:start w:val="1"/>
      <w:numFmt w:val="bullet"/>
      <w:lvlText w:val="•"/>
      <w:lvlJc w:val="left"/>
      <w:pPr>
        <w:tabs>
          <w:tab w:val="num" w:pos="5760"/>
        </w:tabs>
        <w:ind w:left="5760" w:hanging="360"/>
      </w:pPr>
      <w:rPr>
        <w:rFonts w:ascii="Arial" w:hAnsi="Arial" w:hint="default"/>
      </w:rPr>
    </w:lvl>
    <w:lvl w:ilvl="8" w:tplc="0A06C474" w:tentative="1">
      <w:start w:val="1"/>
      <w:numFmt w:val="bullet"/>
      <w:lvlText w:val="•"/>
      <w:lvlJc w:val="left"/>
      <w:pPr>
        <w:tabs>
          <w:tab w:val="num" w:pos="6480"/>
        </w:tabs>
        <w:ind w:left="6480" w:hanging="360"/>
      </w:pPr>
      <w:rPr>
        <w:rFonts w:ascii="Arial" w:hAnsi="Arial" w:hint="default"/>
      </w:rPr>
    </w:lvl>
  </w:abstractNum>
  <w:abstractNum w:abstractNumId="37">
    <w:nsid w:val="628259E0"/>
    <w:multiLevelType w:val="hybridMultilevel"/>
    <w:tmpl w:val="6E56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A5049E"/>
    <w:multiLevelType w:val="hybridMultilevel"/>
    <w:tmpl w:val="BA608044"/>
    <w:lvl w:ilvl="0" w:tplc="F0E2A548">
      <w:numFmt w:val="bullet"/>
      <w:lvlText w:val=""/>
      <w:lvlJc w:val="left"/>
      <w:pPr>
        <w:ind w:left="720" w:hanging="360"/>
      </w:pPr>
      <w:rPr>
        <w:rFonts w:ascii="Symbol" w:eastAsia="Times New Roman"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65924B3"/>
    <w:multiLevelType w:val="hybridMultilevel"/>
    <w:tmpl w:val="1BA2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B933AB"/>
    <w:multiLevelType w:val="hybridMultilevel"/>
    <w:tmpl w:val="E746F15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6DCD1B3D"/>
    <w:multiLevelType w:val="hybridMultilevel"/>
    <w:tmpl w:val="72F2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C5775B"/>
    <w:multiLevelType w:val="hybridMultilevel"/>
    <w:tmpl w:val="6FF8D634"/>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43">
    <w:nsid w:val="74E679A9"/>
    <w:multiLevelType w:val="hybridMultilevel"/>
    <w:tmpl w:val="25243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5D30F5"/>
    <w:multiLevelType w:val="hybridMultilevel"/>
    <w:tmpl w:val="BD6A3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12737A"/>
    <w:multiLevelType w:val="hybridMultilevel"/>
    <w:tmpl w:val="507636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37"/>
  </w:num>
  <w:num w:numId="4">
    <w:abstractNumId w:val="25"/>
  </w:num>
  <w:num w:numId="5">
    <w:abstractNumId w:val="36"/>
  </w:num>
  <w:num w:numId="6">
    <w:abstractNumId w:val="3"/>
  </w:num>
  <w:num w:numId="7">
    <w:abstractNumId w:val="9"/>
  </w:num>
  <w:num w:numId="8">
    <w:abstractNumId w:val="29"/>
  </w:num>
  <w:num w:numId="9">
    <w:abstractNumId w:val="14"/>
  </w:num>
  <w:num w:numId="10">
    <w:abstractNumId w:val="22"/>
  </w:num>
  <w:num w:numId="11">
    <w:abstractNumId w:val="21"/>
  </w:num>
  <w:num w:numId="12">
    <w:abstractNumId w:val="1"/>
  </w:num>
  <w:num w:numId="13">
    <w:abstractNumId w:val="0"/>
  </w:num>
  <w:num w:numId="14">
    <w:abstractNumId w:val="35"/>
  </w:num>
  <w:num w:numId="15">
    <w:abstractNumId w:val="42"/>
  </w:num>
  <w:num w:numId="16">
    <w:abstractNumId w:val="8"/>
  </w:num>
  <w:num w:numId="17">
    <w:abstractNumId w:val="26"/>
  </w:num>
  <w:num w:numId="18">
    <w:abstractNumId w:val="2"/>
  </w:num>
  <w:num w:numId="19">
    <w:abstractNumId w:val="32"/>
  </w:num>
  <w:num w:numId="20">
    <w:abstractNumId w:val="43"/>
  </w:num>
  <w:num w:numId="21">
    <w:abstractNumId w:val="41"/>
  </w:num>
  <w:num w:numId="22">
    <w:abstractNumId w:val="11"/>
  </w:num>
  <w:num w:numId="23">
    <w:abstractNumId w:val="18"/>
  </w:num>
  <w:num w:numId="24">
    <w:abstractNumId w:val="44"/>
  </w:num>
  <w:num w:numId="25">
    <w:abstractNumId w:val="4"/>
  </w:num>
  <w:num w:numId="26">
    <w:abstractNumId w:val="24"/>
  </w:num>
  <w:num w:numId="27">
    <w:abstractNumId w:val="20"/>
  </w:num>
  <w:num w:numId="28">
    <w:abstractNumId w:val="12"/>
  </w:num>
  <w:num w:numId="29">
    <w:abstractNumId w:val="16"/>
  </w:num>
  <w:num w:numId="30">
    <w:abstractNumId w:val="10"/>
  </w:num>
  <w:num w:numId="31">
    <w:abstractNumId w:val="7"/>
  </w:num>
  <w:num w:numId="32">
    <w:abstractNumId w:val="40"/>
  </w:num>
  <w:num w:numId="33">
    <w:abstractNumId w:val="15"/>
  </w:num>
  <w:num w:numId="34">
    <w:abstractNumId w:val="33"/>
  </w:num>
  <w:num w:numId="35">
    <w:abstractNumId w:val="27"/>
  </w:num>
  <w:num w:numId="36">
    <w:abstractNumId w:val="34"/>
  </w:num>
  <w:num w:numId="37">
    <w:abstractNumId w:val="30"/>
  </w:num>
  <w:num w:numId="38">
    <w:abstractNumId w:val="19"/>
  </w:num>
  <w:num w:numId="39">
    <w:abstractNumId w:val="45"/>
  </w:num>
  <w:num w:numId="40">
    <w:abstractNumId w:val="28"/>
  </w:num>
  <w:num w:numId="41">
    <w:abstractNumId w:val="6"/>
  </w:num>
  <w:num w:numId="42">
    <w:abstractNumId w:val="23"/>
  </w:num>
  <w:num w:numId="43">
    <w:abstractNumId w:val="31"/>
  </w:num>
  <w:num w:numId="44">
    <w:abstractNumId w:val="38"/>
  </w:num>
  <w:num w:numId="45">
    <w:abstractNumId w:val="39"/>
  </w:num>
  <w:num w:numId="46">
    <w:abstractNumId w:val="17"/>
  </w:num>
  <w:num w:numId="47">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embedSystemFonts/>
  <w:proofState w:spelling="clean" w:grammar="clean"/>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style="mso-position-horizontal-relative:page;mso-position-vertical-relative:page" o:allowincell="f" o:allowoverlap="f"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0DC"/>
    <w:rsid w:val="0000199C"/>
    <w:rsid w:val="000039F4"/>
    <w:rsid w:val="00003CE4"/>
    <w:rsid w:val="000047E3"/>
    <w:rsid w:val="00006706"/>
    <w:rsid w:val="000112A5"/>
    <w:rsid w:val="00011E50"/>
    <w:rsid w:val="00014B2C"/>
    <w:rsid w:val="00017C1C"/>
    <w:rsid w:val="00020466"/>
    <w:rsid w:val="00023AE9"/>
    <w:rsid w:val="00023C57"/>
    <w:rsid w:val="00024D62"/>
    <w:rsid w:val="00025ABD"/>
    <w:rsid w:val="00027EE3"/>
    <w:rsid w:val="000323DB"/>
    <w:rsid w:val="00032B5E"/>
    <w:rsid w:val="00034961"/>
    <w:rsid w:val="00035067"/>
    <w:rsid w:val="00037E2E"/>
    <w:rsid w:val="00043097"/>
    <w:rsid w:val="000438F9"/>
    <w:rsid w:val="00044D11"/>
    <w:rsid w:val="000472E9"/>
    <w:rsid w:val="00051FA8"/>
    <w:rsid w:val="00053452"/>
    <w:rsid w:val="00053DB7"/>
    <w:rsid w:val="0005522E"/>
    <w:rsid w:val="00060024"/>
    <w:rsid w:val="00060553"/>
    <w:rsid w:val="0006112C"/>
    <w:rsid w:val="00063AA8"/>
    <w:rsid w:val="00064AC3"/>
    <w:rsid w:val="00065C98"/>
    <w:rsid w:val="00066C82"/>
    <w:rsid w:val="000763DE"/>
    <w:rsid w:val="00080FB8"/>
    <w:rsid w:val="0008254E"/>
    <w:rsid w:val="0008451E"/>
    <w:rsid w:val="0008512A"/>
    <w:rsid w:val="00085352"/>
    <w:rsid w:val="000908CC"/>
    <w:rsid w:val="00091895"/>
    <w:rsid w:val="00091C73"/>
    <w:rsid w:val="00093694"/>
    <w:rsid w:val="0009392F"/>
    <w:rsid w:val="00094139"/>
    <w:rsid w:val="000950A8"/>
    <w:rsid w:val="00095991"/>
    <w:rsid w:val="000A1958"/>
    <w:rsid w:val="000A1B93"/>
    <w:rsid w:val="000A232A"/>
    <w:rsid w:val="000A55BE"/>
    <w:rsid w:val="000A569C"/>
    <w:rsid w:val="000A6C91"/>
    <w:rsid w:val="000A7BAF"/>
    <w:rsid w:val="000B01CA"/>
    <w:rsid w:val="000B3D05"/>
    <w:rsid w:val="000B4878"/>
    <w:rsid w:val="000C0DF3"/>
    <w:rsid w:val="000C549B"/>
    <w:rsid w:val="000D3071"/>
    <w:rsid w:val="000E0DAF"/>
    <w:rsid w:val="000F099D"/>
    <w:rsid w:val="000F1534"/>
    <w:rsid w:val="000F2E7D"/>
    <w:rsid w:val="000F52C0"/>
    <w:rsid w:val="000F66B6"/>
    <w:rsid w:val="001005A9"/>
    <w:rsid w:val="001014B4"/>
    <w:rsid w:val="0010218F"/>
    <w:rsid w:val="001031B5"/>
    <w:rsid w:val="00105DF8"/>
    <w:rsid w:val="00106B8D"/>
    <w:rsid w:val="00111E78"/>
    <w:rsid w:val="001120F5"/>
    <w:rsid w:val="0011270E"/>
    <w:rsid w:val="00113CFF"/>
    <w:rsid w:val="001143FA"/>
    <w:rsid w:val="00115E9E"/>
    <w:rsid w:val="0012079A"/>
    <w:rsid w:val="00121238"/>
    <w:rsid w:val="00121FB9"/>
    <w:rsid w:val="001220CE"/>
    <w:rsid w:val="00122285"/>
    <w:rsid w:val="00123F42"/>
    <w:rsid w:val="00125318"/>
    <w:rsid w:val="00125E86"/>
    <w:rsid w:val="00131938"/>
    <w:rsid w:val="001323FD"/>
    <w:rsid w:val="00132B77"/>
    <w:rsid w:val="00132CE4"/>
    <w:rsid w:val="00132FB3"/>
    <w:rsid w:val="001334F2"/>
    <w:rsid w:val="0013767B"/>
    <w:rsid w:val="001428B3"/>
    <w:rsid w:val="00144FB3"/>
    <w:rsid w:val="00144FE6"/>
    <w:rsid w:val="00147F3C"/>
    <w:rsid w:val="0015162D"/>
    <w:rsid w:val="0015251D"/>
    <w:rsid w:val="00155EEB"/>
    <w:rsid w:val="00160E0B"/>
    <w:rsid w:val="00162809"/>
    <w:rsid w:val="001651B5"/>
    <w:rsid w:val="00170F07"/>
    <w:rsid w:val="001711D2"/>
    <w:rsid w:val="0017144F"/>
    <w:rsid w:val="001724AD"/>
    <w:rsid w:val="00172848"/>
    <w:rsid w:val="0017393F"/>
    <w:rsid w:val="001753F8"/>
    <w:rsid w:val="001765ED"/>
    <w:rsid w:val="00177545"/>
    <w:rsid w:val="0018009E"/>
    <w:rsid w:val="00181D58"/>
    <w:rsid w:val="001824F3"/>
    <w:rsid w:val="001826FE"/>
    <w:rsid w:val="00187DFE"/>
    <w:rsid w:val="0019057E"/>
    <w:rsid w:val="00194961"/>
    <w:rsid w:val="00195352"/>
    <w:rsid w:val="0019632C"/>
    <w:rsid w:val="00196F44"/>
    <w:rsid w:val="00197471"/>
    <w:rsid w:val="00197CBC"/>
    <w:rsid w:val="001A0ABD"/>
    <w:rsid w:val="001A0B44"/>
    <w:rsid w:val="001A4CDC"/>
    <w:rsid w:val="001A597E"/>
    <w:rsid w:val="001A6473"/>
    <w:rsid w:val="001B31EB"/>
    <w:rsid w:val="001B3CC9"/>
    <w:rsid w:val="001B5BFD"/>
    <w:rsid w:val="001B73D1"/>
    <w:rsid w:val="001C0F71"/>
    <w:rsid w:val="001C10DC"/>
    <w:rsid w:val="001C1507"/>
    <w:rsid w:val="001C2A87"/>
    <w:rsid w:val="001C693D"/>
    <w:rsid w:val="001C7A1F"/>
    <w:rsid w:val="001D079C"/>
    <w:rsid w:val="001D32CC"/>
    <w:rsid w:val="001D58F8"/>
    <w:rsid w:val="001D617B"/>
    <w:rsid w:val="001E1BB1"/>
    <w:rsid w:val="001E30CE"/>
    <w:rsid w:val="001E387D"/>
    <w:rsid w:val="001E3D98"/>
    <w:rsid w:val="001E46C1"/>
    <w:rsid w:val="001E560E"/>
    <w:rsid w:val="001E66B4"/>
    <w:rsid w:val="001E70C1"/>
    <w:rsid w:val="001E73B3"/>
    <w:rsid w:val="001F0813"/>
    <w:rsid w:val="001F3A09"/>
    <w:rsid w:val="00201186"/>
    <w:rsid w:val="00203345"/>
    <w:rsid w:val="002062DA"/>
    <w:rsid w:val="00212FC8"/>
    <w:rsid w:val="0021395F"/>
    <w:rsid w:val="002147C4"/>
    <w:rsid w:val="00215E40"/>
    <w:rsid w:val="00215E41"/>
    <w:rsid w:val="00217C87"/>
    <w:rsid w:val="002200D1"/>
    <w:rsid w:val="00221F9D"/>
    <w:rsid w:val="0022750A"/>
    <w:rsid w:val="00227780"/>
    <w:rsid w:val="00231E61"/>
    <w:rsid w:val="002341C4"/>
    <w:rsid w:val="00234784"/>
    <w:rsid w:val="0024155B"/>
    <w:rsid w:val="002428E6"/>
    <w:rsid w:val="00245111"/>
    <w:rsid w:val="00250679"/>
    <w:rsid w:val="00251495"/>
    <w:rsid w:val="002518AB"/>
    <w:rsid w:val="00252AD2"/>
    <w:rsid w:val="0025322D"/>
    <w:rsid w:val="002532D4"/>
    <w:rsid w:val="00264A21"/>
    <w:rsid w:val="00267387"/>
    <w:rsid w:val="00270247"/>
    <w:rsid w:val="00271567"/>
    <w:rsid w:val="00272807"/>
    <w:rsid w:val="0027504B"/>
    <w:rsid w:val="00275946"/>
    <w:rsid w:val="0027793E"/>
    <w:rsid w:val="002779EF"/>
    <w:rsid w:val="00283B74"/>
    <w:rsid w:val="002845A5"/>
    <w:rsid w:val="00290070"/>
    <w:rsid w:val="00297867"/>
    <w:rsid w:val="00297F36"/>
    <w:rsid w:val="002A113A"/>
    <w:rsid w:val="002A252F"/>
    <w:rsid w:val="002A6CDB"/>
    <w:rsid w:val="002A7B48"/>
    <w:rsid w:val="002B062B"/>
    <w:rsid w:val="002B0830"/>
    <w:rsid w:val="002B333D"/>
    <w:rsid w:val="002B4940"/>
    <w:rsid w:val="002B496C"/>
    <w:rsid w:val="002B6457"/>
    <w:rsid w:val="002C125F"/>
    <w:rsid w:val="002C460D"/>
    <w:rsid w:val="002C7F28"/>
    <w:rsid w:val="002D51A5"/>
    <w:rsid w:val="002D6835"/>
    <w:rsid w:val="002E3AD5"/>
    <w:rsid w:val="002E4575"/>
    <w:rsid w:val="002F3DE3"/>
    <w:rsid w:val="002F5294"/>
    <w:rsid w:val="002F63A4"/>
    <w:rsid w:val="002F7832"/>
    <w:rsid w:val="002F7B61"/>
    <w:rsid w:val="002F7F8D"/>
    <w:rsid w:val="003012DF"/>
    <w:rsid w:val="00301FCB"/>
    <w:rsid w:val="003063F5"/>
    <w:rsid w:val="003115C3"/>
    <w:rsid w:val="00312142"/>
    <w:rsid w:val="00315619"/>
    <w:rsid w:val="00317381"/>
    <w:rsid w:val="00320F9E"/>
    <w:rsid w:val="00326260"/>
    <w:rsid w:val="003307BD"/>
    <w:rsid w:val="00334E94"/>
    <w:rsid w:val="00335A66"/>
    <w:rsid w:val="00335D40"/>
    <w:rsid w:val="00336F3C"/>
    <w:rsid w:val="003412E7"/>
    <w:rsid w:val="0034289F"/>
    <w:rsid w:val="003433A9"/>
    <w:rsid w:val="00354129"/>
    <w:rsid w:val="00357B4C"/>
    <w:rsid w:val="00360B97"/>
    <w:rsid w:val="003624F7"/>
    <w:rsid w:val="00373935"/>
    <w:rsid w:val="003846C9"/>
    <w:rsid w:val="00385FFB"/>
    <w:rsid w:val="003911F9"/>
    <w:rsid w:val="00394BC4"/>
    <w:rsid w:val="003A0C58"/>
    <w:rsid w:val="003A1335"/>
    <w:rsid w:val="003A6972"/>
    <w:rsid w:val="003B1B7C"/>
    <w:rsid w:val="003B217F"/>
    <w:rsid w:val="003B268E"/>
    <w:rsid w:val="003B386F"/>
    <w:rsid w:val="003B45C0"/>
    <w:rsid w:val="003B4BBB"/>
    <w:rsid w:val="003B4D2D"/>
    <w:rsid w:val="003B7441"/>
    <w:rsid w:val="003C551E"/>
    <w:rsid w:val="003C6103"/>
    <w:rsid w:val="003C617A"/>
    <w:rsid w:val="003C6334"/>
    <w:rsid w:val="003C7CB0"/>
    <w:rsid w:val="003D442B"/>
    <w:rsid w:val="003D5CA3"/>
    <w:rsid w:val="003E06B8"/>
    <w:rsid w:val="003E5627"/>
    <w:rsid w:val="003F21E3"/>
    <w:rsid w:val="003F2C86"/>
    <w:rsid w:val="003F3325"/>
    <w:rsid w:val="003F63AF"/>
    <w:rsid w:val="00400257"/>
    <w:rsid w:val="00402B9F"/>
    <w:rsid w:val="00403F64"/>
    <w:rsid w:val="00404D14"/>
    <w:rsid w:val="004053B9"/>
    <w:rsid w:val="004113BA"/>
    <w:rsid w:val="004128C2"/>
    <w:rsid w:val="00412FA2"/>
    <w:rsid w:val="00413744"/>
    <w:rsid w:val="00415909"/>
    <w:rsid w:val="00415AB9"/>
    <w:rsid w:val="0041637F"/>
    <w:rsid w:val="00417046"/>
    <w:rsid w:val="004171FD"/>
    <w:rsid w:val="0042189D"/>
    <w:rsid w:val="00424DCA"/>
    <w:rsid w:val="004262F2"/>
    <w:rsid w:val="00430992"/>
    <w:rsid w:val="0043266E"/>
    <w:rsid w:val="00435F5F"/>
    <w:rsid w:val="0043640F"/>
    <w:rsid w:val="0044676F"/>
    <w:rsid w:val="0044759E"/>
    <w:rsid w:val="00447C3B"/>
    <w:rsid w:val="00450F10"/>
    <w:rsid w:val="004515DD"/>
    <w:rsid w:val="00452FC2"/>
    <w:rsid w:val="0045403C"/>
    <w:rsid w:val="00460773"/>
    <w:rsid w:val="004645A8"/>
    <w:rsid w:val="004721DF"/>
    <w:rsid w:val="00474ECD"/>
    <w:rsid w:val="00475CA2"/>
    <w:rsid w:val="00480F25"/>
    <w:rsid w:val="00482E4E"/>
    <w:rsid w:val="00486F64"/>
    <w:rsid w:val="00491E0A"/>
    <w:rsid w:val="00492B2A"/>
    <w:rsid w:val="00496D69"/>
    <w:rsid w:val="004A02AD"/>
    <w:rsid w:val="004A2E01"/>
    <w:rsid w:val="004A3855"/>
    <w:rsid w:val="004A3BF9"/>
    <w:rsid w:val="004A7226"/>
    <w:rsid w:val="004B0F01"/>
    <w:rsid w:val="004B1EE3"/>
    <w:rsid w:val="004B42F9"/>
    <w:rsid w:val="004C0A78"/>
    <w:rsid w:val="004C12D4"/>
    <w:rsid w:val="004C5E59"/>
    <w:rsid w:val="004C653C"/>
    <w:rsid w:val="004D2FF1"/>
    <w:rsid w:val="004D418C"/>
    <w:rsid w:val="004D5536"/>
    <w:rsid w:val="004D6433"/>
    <w:rsid w:val="004D674E"/>
    <w:rsid w:val="004D7929"/>
    <w:rsid w:val="004E4C76"/>
    <w:rsid w:val="004E4F16"/>
    <w:rsid w:val="004F1CDC"/>
    <w:rsid w:val="004F2530"/>
    <w:rsid w:val="004F5F2C"/>
    <w:rsid w:val="004F621E"/>
    <w:rsid w:val="00500638"/>
    <w:rsid w:val="005013DB"/>
    <w:rsid w:val="00501A20"/>
    <w:rsid w:val="00502D1D"/>
    <w:rsid w:val="00503689"/>
    <w:rsid w:val="005040E5"/>
    <w:rsid w:val="00505149"/>
    <w:rsid w:val="005168A9"/>
    <w:rsid w:val="00517124"/>
    <w:rsid w:val="0051787F"/>
    <w:rsid w:val="00521292"/>
    <w:rsid w:val="0052561C"/>
    <w:rsid w:val="0052615A"/>
    <w:rsid w:val="00526D5B"/>
    <w:rsid w:val="00534B24"/>
    <w:rsid w:val="005353F8"/>
    <w:rsid w:val="005422A0"/>
    <w:rsid w:val="00543317"/>
    <w:rsid w:val="00547B11"/>
    <w:rsid w:val="00550BB6"/>
    <w:rsid w:val="0055310F"/>
    <w:rsid w:val="00556501"/>
    <w:rsid w:val="00556D6E"/>
    <w:rsid w:val="00557E50"/>
    <w:rsid w:val="00560F81"/>
    <w:rsid w:val="00562BE1"/>
    <w:rsid w:val="005640C3"/>
    <w:rsid w:val="0057144D"/>
    <w:rsid w:val="00572502"/>
    <w:rsid w:val="00572E74"/>
    <w:rsid w:val="005875D1"/>
    <w:rsid w:val="005904E8"/>
    <w:rsid w:val="005927C7"/>
    <w:rsid w:val="005A5B13"/>
    <w:rsid w:val="005B274B"/>
    <w:rsid w:val="005C2897"/>
    <w:rsid w:val="005C4203"/>
    <w:rsid w:val="005C4AFA"/>
    <w:rsid w:val="005C65C4"/>
    <w:rsid w:val="005D2A86"/>
    <w:rsid w:val="005D6CDB"/>
    <w:rsid w:val="005E0200"/>
    <w:rsid w:val="005E0548"/>
    <w:rsid w:val="005E168A"/>
    <w:rsid w:val="005E4593"/>
    <w:rsid w:val="005E607F"/>
    <w:rsid w:val="005E76FA"/>
    <w:rsid w:val="005F789E"/>
    <w:rsid w:val="0060235F"/>
    <w:rsid w:val="00606AA6"/>
    <w:rsid w:val="00607E74"/>
    <w:rsid w:val="00610EAE"/>
    <w:rsid w:val="00610FCF"/>
    <w:rsid w:val="00612222"/>
    <w:rsid w:val="00612540"/>
    <w:rsid w:val="00612EEC"/>
    <w:rsid w:val="0061458B"/>
    <w:rsid w:val="00616D3F"/>
    <w:rsid w:val="0062435C"/>
    <w:rsid w:val="00624ECB"/>
    <w:rsid w:val="006325AC"/>
    <w:rsid w:val="00636A33"/>
    <w:rsid w:val="00637577"/>
    <w:rsid w:val="00637975"/>
    <w:rsid w:val="00643164"/>
    <w:rsid w:val="0064560A"/>
    <w:rsid w:val="00646700"/>
    <w:rsid w:val="00651C1E"/>
    <w:rsid w:val="00651FC8"/>
    <w:rsid w:val="00655147"/>
    <w:rsid w:val="0065523D"/>
    <w:rsid w:val="00657E61"/>
    <w:rsid w:val="006605FC"/>
    <w:rsid w:val="006618D2"/>
    <w:rsid w:val="006649C1"/>
    <w:rsid w:val="00665090"/>
    <w:rsid w:val="00666936"/>
    <w:rsid w:val="006677F7"/>
    <w:rsid w:val="00667BEE"/>
    <w:rsid w:val="00670C31"/>
    <w:rsid w:val="00670C55"/>
    <w:rsid w:val="0067165D"/>
    <w:rsid w:val="00671B02"/>
    <w:rsid w:val="006739F3"/>
    <w:rsid w:val="00675F54"/>
    <w:rsid w:val="006810E3"/>
    <w:rsid w:val="00682A4F"/>
    <w:rsid w:val="0068401E"/>
    <w:rsid w:val="006844B7"/>
    <w:rsid w:val="00685D94"/>
    <w:rsid w:val="00686506"/>
    <w:rsid w:val="00690652"/>
    <w:rsid w:val="006916E9"/>
    <w:rsid w:val="006966A9"/>
    <w:rsid w:val="006A1246"/>
    <w:rsid w:val="006A4B20"/>
    <w:rsid w:val="006A4F58"/>
    <w:rsid w:val="006A5896"/>
    <w:rsid w:val="006B0805"/>
    <w:rsid w:val="006B089B"/>
    <w:rsid w:val="006B0961"/>
    <w:rsid w:val="006B0962"/>
    <w:rsid w:val="006B3E8C"/>
    <w:rsid w:val="006B7A64"/>
    <w:rsid w:val="006B7AAA"/>
    <w:rsid w:val="006C1181"/>
    <w:rsid w:val="006C1DA9"/>
    <w:rsid w:val="006C45CF"/>
    <w:rsid w:val="006C49D1"/>
    <w:rsid w:val="006C4D38"/>
    <w:rsid w:val="006C5433"/>
    <w:rsid w:val="006C6817"/>
    <w:rsid w:val="006D48BA"/>
    <w:rsid w:val="006D4E93"/>
    <w:rsid w:val="006D79F5"/>
    <w:rsid w:val="006E1FAC"/>
    <w:rsid w:val="006E341A"/>
    <w:rsid w:val="006E7353"/>
    <w:rsid w:val="006F278B"/>
    <w:rsid w:val="006F27A2"/>
    <w:rsid w:val="006F36F7"/>
    <w:rsid w:val="006F3DA2"/>
    <w:rsid w:val="006F5E56"/>
    <w:rsid w:val="006F771F"/>
    <w:rsid w:val="00701D7A"/>
    <w:rsid w:val="007023A0"/>
    <w:rsid w:val="00704B75"/>
    <w:rsid w:val="00705F0E"/>
    <w:rsid w:val="007061C5"/>
    <w:rsid w:val="007078FD"/>
    <w:rsid w:val="0071052E"/>
    <w:rsid w:val="007118E9"/>
    <w:rsid w:val="00714FC1"/>
    <w:rsid w:val="007206B8"/>
    <w:rsid w:val="0073020F"/>
    <w:rsid w:val="0073556B"/>
    <w:rsid w:val="00742B69"/>
    <w:rsid w:val="0074396F"/>
    <w:rsid w:val="007444CB"/>
    <w:rsid w:val="0074590F"/>
    <w:rsid w:val="00751437"/>
    <w:rsid w:val="007517A9"/>
    <w:rsid w:val="0075427D"/>
    <w:rsid w:val="00760C02"/>
    <w:rsid w:val="00766896"/>
    <w:rsid w:val="00767EA5"/>
    <w:rsid w:val="007712C3"/>
    <w:rsid w:val="00772B60"/>
    <w:rsid w:val="00773DDB"/>
    <w:rsid w:val="007757F7"/>
    <w:rsid w:val="0077593C"/>
    <w:rsid w:val="007760D8"/>
    <w:rsid w:val="00776B3B"/>
    <w:rsid w:val="00780C36"/>
    <w:rsid w:val="0078118E"/>
    <w:rsid w:val="00783A93"/>
    <w:rsid w:val="007850FB"/>
    <w:rsid w:val="007864F6"/>
    <w:rsid w:val="007A0437"/>
    <w:rsid w:val="007A0F5A"/>
    <w:rsid w:val="007A1AAC"/>
    <w:rsid w:val="007A2C8F"/>
    <w:rsid w:val="007A3578"/>
    <w:rsid w:val="007A549D"/>
    <w:rsid w:val="007A5A72"/>
    <w:rsid w:val="007B1ABB"/>
    <w:rsid w:val="007B487E"/>
    <w:rsid w:val="007B735F"/>
    <w:rsid w:val="007B7941"/>
    <w:rsid w:val="007C1F66"/>
    <w:rsid w:val="007C6CCE"/>
    <w:rsid w:val="007C7BB0"/>
    <w:rsid w:val="007D1E7F"/>
    <w:rsid w:val="007D4E4D"/>
    <w:rsid w:val="007D5E74"/>
    <w:rsid w:val="007D6694"/>
    <w:rsid w:val="007E16BA"/>
    <w:rsid w:val="007E1EFF"/>
    <w:rsid w:val="007E325D"/>
    <w:rsid w:val="007E375F"/>
    <w:rsid w:val="007E455C"/>
    <w:rsid w:val="007E4810"/>
    <w:rsid w:val="007E56EC"/>
    <w:rsid w:val="007E6FD2"/>
    <w:rsid w:val="007F206B"/>
    <w:rsid w:val="007F23B6"/>
    <w:rsid w:val="007F262C"/>
    <w:rsid w:val="007F3703"/>
    <w:rsid w:val="007F4C0A"/>
    <w:rsid w:val="00801883"/>
    <w:rsid w:val="00802141"/>
    <w:rsid w:val="00804A81"/>
    <w:rsid w:val="00807B9E"/>
    <w:rsid w:val="0081084B"/>
    <w:rsid w:val="00820B4E"/>
    <w:rsid w:val="00827C3C"/>
    <w:rsid w:val="00832398"/>
    <w:rsid w:val="0083358C"/>
    <w:rsid w:val="0083471B"/>
    <w:rsid w:val="00834FB2"/>
    <w:rsid w:val="00836E8D"/>
    <w:rsid w:val="00841371"/>
    <w:rsid w:val="008443D7"/>
    <w:rsid w:val="00847D3B"/>
    <w:rsid w:val="00850560"/>
    <w:rsid w:val="008517CC"/>
    <w:rsid w:val="008522D6"/>
    <w:rsid w:val="00856A93"/>
    <w:rsid w:val="00861C9A"/>
    <w:rsid w:val="00862283"/>
    <w:rsid w:val="008626FC"/>
    <w:rsid w:val="0086706B"/>
    <w:rsid w:val="008673FB"/>
    <w:rsid w:val="00871098"/>
    <w:rsid w:val="008764C4"/>
    <w:rsid w:val="008816D2"/>
    <w:rsid w:val="0088627F"/>
    <w:rsid w:val="00886A22"/>
    <w:rsid w:val="00890DE6"/>
    <w:rsid w:val="00891106"/>
    <w:rsid w:val="008934D7"/>
    <w:rsid w:val="008939A6"/>
    <w:rsid w:val="008963D7"/>
    <w:rsid w:val="00896D34"/>
    <w:rsid w:val="008A2E1F"/>
    <w:rsid w:val="008A5CFE"/>
    <w:rsid w:val="008A7AEA"/>
    <w:rsid w:val="008B0A07"/>
    <w:rsid w:val="008B4699"/>
    <w:rsid w:val="008B471E"/>
    <w:rsid w:val="008C05D1"/>
    <w:rsid w:val="008C1549"/>
    <w:rsid w:val="008C1C87"/>
    <w:rsid w:val="008C2FD0"/>
    <w:rsid w:val="008C4FE6"/>
    <w:rsid w:val="008C5C46"/>
    <w:rsid w:val="008D138D"/>
    <w:rsid w:val="008D17A2"/>
    <w:rsid w:val="008D1BD2"/>
    <w:rsid w:val="008E32DF"/>
    <w:rsid w:val="008E5CA1"/>
    <w:rsid w:val="008E779B"/>
    <w:rsid w:val="008F22FA"/>
    <w:rsid w:val="008F2C4B"/>
    <w:rsid w:val="008F630C"/>
    <w:rsid w:val="00900771"/>
    <w:rsid w:val="00903EE1"/>
    <w:rsid w:val="009068CC"/>
    <w:rsid w:val="009070D7"/>
    <w:rsid w:val="009127F3"/>
    <w:rsid w:val="00912827"/>
    <w:rsid w:val="00912B23"/>
    <w:rsid w:val="009173D5"/>
    <w:rsid w:val="00917B52"/>
    <w:rsid w:val="00921331"/>
    <w:rsid w:val="009232B2"/>
    <w:rsid w:val="0092549D"/>
    <w:rsid w:val="00927CBA"/>
    <w:rsid w:val="00934045"/>
    <w:rsid w:val="00934099"/>
    <w:rsid w:val="00934927"/>
    <w:rsid w:val="00937293"/>
    <w:rsid w:val="00937440"/>
    <w:rsid w:val="00940E25"/>
    <w:rsid w:val="0094297D"/>
    <w:rsid w:val="00955FBA"/>
    <w:rsid w:val="00957018"/>
    <w:rsid w:val="00961A87"/>
    <w:rsid w:val="00962BD7"/>
    <w:rsid w:val="00967447"/>
    <w:rsid w:val="00972F82"/>
    <w:rsid w:val="009757DC"/>
    <w:rsid w:val="0097689A"/>
    <w:rsid w:val="0098269C"/>
    <w:rsid w:val="00983004"/>
    <w:rsid w:val="0098425C"/>
    <w:rsid w:val="0098605A"/>
    <w:rsid w:val="00987259"/>
    <w:rsid w:val="00987C32"/>
    <w:rsid w:val="00996729"/>
    <w:rsid w:val="009A12BC"/>
    <w:rsid w:val="009A3D85"/>
    <w:rsid w:val="009A550A"/>
    <w:rsid w:val="009C2A4E"/>
    <w:rsid w:val="009C2D15"/>
    <w:rsid w:val="009C4C6B"/>
    <w:rsid w:val="009C5D18"/>
    <w:rsid w:val="009C73CF"/>
    <w:rsid w:val="009C7569"/>
    <w:rsid w:val="009C7BFB"/>
    <w:rsid w:val="009D0F0F"/>
    <w:rsid w:val="009D1E55"/>
    <w:rsid w:val="009D3F8C"/>
    <w:rsid w:val="009D582A"/>
    <w:rsid w:val="009E21D6"/>
    <w:rsid w:val="009E4358"/>
    <w:rsid w:val="009E468D"/>
    <w:rsid w:val="009E5B61"/>
    <w:rsid w:val="009E688C"/>
    <w:rsid w:val="009E6E98"/>
    <w:rsid w:val="009E743B"/>
    <w:rsid w:val="009F191F"/>
    <w:rsid w:val="009F19B5"/>
    <w:rsid w:val="009F3BD9"/>
    <w:rsid w:val="00A01615"/>
    <w:rsid w:val="00A0328A"/>
    <w:rsid w:val="00A03D2D"/>
    <w:rsid w:val="00A066F0"/>
    <w:rsid w:val="00A06B74"/>
    <w:rsid w:val="00A15311"/>
    <w:rsid w:val="00A17523"/>
    <w:rsid w:val="00A179FA"/>
    <w:rsid w:val="00A22BEE"/>
    <w:rsid w:val="00A23358"/>
    <w:rsid w:val="00A25283"/>
    <w:rsid w:val="00A25DFA"/>
    <w:rsid w:val="00A26E36"/>
    <w:rsid w:val="00A31EBB"/>
    <w:rsid w:val="00A359FE"/>
    <w:rsid w:val="00A4024B"/>
    <w:rsid w:val="00A45341"/>
    <w:rsid w:val="00A5148A"/>
    <w:rsid w:val="00A52E47"/>
    <w:rsid w:val="00A5565C"/>
    <w:rsid w:val="00A6087E"/>
    <w:rsid w:val="00A60CAA"/>
    <w:rsid w:val="00A61196"/>
    <w:rsid w:val="00A61D21"/>
    <w:rsid w:val="00A6516A"/>
    <w:rsid w:val="00A65542"/>
    <w:rsid w:val="00A6642C"/>
    <w:rsid w:val="00A671BC"/>
    <w:rsid w:val="00A72F8A"/>
    <w:rsid w:val="00A73F1F"/>
    <w:rsid w:val="00A80785"/>
    <w:rsid w:val="00A83DAF"/>
    <w:rsid w:val="00A86250"/>
    <w:rsid w:val="00A865D6"/>
    <w:rsid w:val="00A87DEA"/>
    <w:rsid w:val="00A951B4"/>
    <w:rsid w:val="00AA2147"/>
    <w:rsid w:val="00AA3728"/>
    <w:rsid w:val="00AA43F9"/>
    <w:rsid w:val="00AB055F"/>
    <w:rsid w:val="00AB320C"/>
    <w:rsid w:val="00AB40C8"/>
    <w:rsid w:val="00AB53E6"/>
    <w:rsid w:val="00AC12CD"/>
    <w:rsid w:val="00AC149F"/>
    <w:rsid w:val="00AC19A4"/>
    <w:rsid w:val="00AC2312"/>
    <w:rsid w:val="00AC4AFF"/>
    <w:rsid w:val="00AC72ED"/>
    <w:rsid w:val="00AD0EBF"/>
    <w:rsid w:val="00AD1017"/>
    <w:rsid w:val="00AD47D8"/>
    <w:rsid w:val="00AE02D8"/>
    <w:rsid w:val="00AE0E2B"/>
    <w:rsid w:val="00AE294A"/>
    <w:rsid w:val="00AE31DF"/>
    <w:rsid w:val="00AE34C7"/>
    <w:rsid w:val="00AE3A00"/>
    <w:rsid w:val="00AE4BC7"/>
    <w:rsid w:val="00AE4E63"/>
    <w:rsid w:val="00AE531E"/>
    <w:rsid w:val="00AE7D46"/>
    <w:rsid w:val="00AF0957"/>
    <w:rsid w:val="00AF219B"/>
    <w:rsid w:val="00AF2BFC"/>
    <w:rsid w:val="00AF2EFE"/>
    <w:rsid w:val="00AF40EF"/>
    <w:rsid w:val="00AF55AE"/>
    <w:rsid w:val="00AF6012"/>
    <w:rsid w:val="00AF65BD"/>
    <w:rsid w:val="00B02923"/>
    <w:rsid w:val="00B0307F"/>
    <w:rsid w:val="00B03A86"/>
    <w:rsid w:val="00B044ED"/>
    <w:rsid w:val="00B05D6E"/>
    <w:rsid w:val="00B1063D"/>
    <w:rsid w:val="00B12318"/>
    <w:rsid w:val="00B130DC"/>
    <w:rsid w:val="00B1318A"/>
    <w:rsid w:val="00B16A7C"/>
    <w:rsid w:val="00B23C90"/>
    <w:rsid w:val="00B2619D"/>
    <w:rsid w:val="00B30D80"/>
    <w:rsid w:val="00B3117E"/>
    <w:rsid w:val="00B315C6"/>
    <w:rsid w:val="00B35708"/>
    <w:rsid w:val="00B36108"/>
    <w:rsid w:val="00B36197"/>
    <w:rsid w:val="00B36B21"/>
    <w:rsid w:val="00B41C01"/>
    <w:rsid w:val="00B42DAD"/>
    <w:rsid w:val="00B440D1"/>
    <w:rsid w:val="00B44AAD"/>
    <w:rsid w:val="00B45AFA"/>
    <w:rsid w:val="00B46BAE"/>
    <w:rsid w:val="00B57E19"/>
    <w:rsid w:val="00B60F2A"/>
    <w:rsid w:val="00B615EA"/>
    <w:rsid w:val="00B6586D"/>
    <w:rsid w:val="00B67C01"/>
    <w:rsid w:val="00B70F22"/>
    <w:rsid w:val="00B712E4"/>
    <w:rsid w:val="00B71D2B"/>
    <w:rsid w:val="00B73333"/>
    <w:rsid w:val="00B738E2"/>
    <w:rsid w:val="00B77BE3"/>
    <w:rsid w:val="00B90934"/>
    <w:rsid w:val="00B916D8"/>
    <w:rsid w:val="00B95D42"/>
    <w:rsid w:val="00B95DE5"/>
    <w:rsid w:val="00B9789F"/>
    <w:rsid w:val="00BA1A65"/>
    <w:rsid w:val="00BA4A86"/>
    <w:rsid w:val="00BA5302"/>
    <w:rsid w:val="00BA6665"/>
    <w:rsid w:val="00BA6867"/>
    <w:rsid w:val="00BA6C6B"/>
    <w:rsid w:val="00BA7561"/>
    <w:rsid w:val="00BB20B7"/>
    <w:rsid w:val="00BB2F1E"/>
    <w:rsid w:val="00BB3E27"/>
    <w:rsid w:val="00BB5B85"/>
    <w:rsid w:val="00BB6841"/>
    <w:rsid w:val="00BC0E55"/>
    <w:rsid w:val="00BC5B34"/>
    <w:rsid w:val="00BC6582"/>
    <w:rsid w:val="00BC6750"/>
    <w:rsid w:val="00BD1883"/>
    <w:rsid w:val="00BD3379"/>
    <w:rsid w:val="00BD4C6F"/>
    <w:rsid w:val="00BE1193"/>
    <w:rsid w:val="00BE194D"/>
    <w:rsid w:val="00BE1C96"/>
    <w:rsid w:val="00BE3B22"/>
    <w:rsid w:val="00BE5524"/>
    <w:rsid w:val="00BE5E48"/>
    <w:rsid w:val="00BE652C"/>
    <w:rsid w:val="00BE7709"/>
    <w:rsid w:val="00BE7A7A"/>
    <w:rsid w:val="00BF1995"/>
    <w:rsid w:val="00BF23AA"/>
    <w:rsid w:val="00BF4143"/>
    <w:rsid w:val="00BF7EB9"/>
    <w:rsid w:val="00C0237F"/>
    <w:rsid w:val="00C050AD"/>
    <w:rsid w:val="00C05933"/>
    <w:rsid w:val="00C12DC2"/>
    <w:rsid w:val="00C15032"/>
    <w:rsid w:val="00C16513"/>
    <w:rsid w:val="00C20FA2"/>
    <w:rsid w:val="00C21746"/>
    <w:rsid w:val="00C22164"/>
    <w:rsid w:val="00C22E97"/>
    <w:rsid w:val="00C2500E"/>
    <w:rsid w:val="00C26F3A"/>
    <w:rsid w:val="00C276F8"/>
    <w:rsid w:val="00C27716"/>
    <w:rsid w:val="00C31026"/>
    <w:rsid w:val="00C35672"/>
    <w:rsid w:val="00C367BE"/>
    <w:rsid w:val="00C40430"/>
    <w:rsid w:val="00C408CE"/>
    <w:rsid w:val="00C41067"/>
    <w:rsid w:val="00C41CFC"/>
    <w:rsid w:val="00C42372"/>
    <w:rsid w:val="00C42AAB"/>
    <w:rsid w:val="00C44858"/>
    <w:rsid w:val="00C51B4E"/>
    <w:rsid w:val="00C560C9"/>
    <w:rsid w:val="00C56CEA"/>
    <w:rsid w:val="00C671F7"/>
    <w:rsid w:val="00C7088B"/>
    <w:rsid w:val="00C75443"/>
    <w:rsid w:val="00C76137"/>
    <w:rsid w:val="00C77EB5"/>
    <w:rsid w:val="00C8324C"/>
    <w:rsid w:val="00C901B2"/>
    <w:rsid w:val="00C9270E"/>
    <w:rsid w:val="00C92A89"/>
    <w:rsid w:val="00C92B23"/>
    <w:rsid w:val="00C939A1"/>
    <w:rsid w:val="00C93B21"/>
    <w:rsid w:val="00C96827"/>
    <w:rsid w:val="00C977A9"/>
    <w:rsid w:val="00C97FFB"/>
    <w:rsid w:val="00CA08AE"/>
    <w:rsid w:val="00CA0C50"/>
    <w:rsid w:val="00CA26EF"/>
    <w:rsid w:val="00CA5A7A"/>
    <w:rsid w:val="00CB12A0"/>
    <w:rsid w:val="00CB40E3"/>
    <w:rsid w:val="00CB45A9"/>
    <w:rsid w:val="00CB4C8F"/>
    <w:rsid w:val="00CC3D96"/>
    <w:rsid w:val="00CC5BD2"/>
    <w:rsid w:val="00CC60FF"/>
    <w:rsid w:val="00CC7F2E"/>
    <w:rsid w:val="00CD17F6"/>
    <w:rsid w:val="00CD1A76"/>
    <w:rsid w:val="00CD34E7"/>
    <w:rsid w:val="00CD4101"/>
    <w:rsid w:val="00CE0BC5"/>
    <w:rsid w:val="00CE1D2E"/>
    <w:rsid w:val="00CE2A38"/>
    <w:rsid w:val="00CE31B5"/>
    <w:rsid w:val="00CE4B9F"/>
    <w:rsid w:val="00CE762C"/>
    <w:rsid w:val="00CF4BAB"/>
    <w:rsid w:val="00CF57FF"/>
    <w:rsid w:val="00D063CA"/>
    <w:rsid w:val="00D06A70"/>
    <w:rsid w:val="00D070AA"/>
    <w:rsid w:val="00D07A42"/>
    <w:rsid w:val="00D16169"/>
    <w:rsid w:val="00D21319"/>
    <w:rsid w:val="00D21467"/>
    <w:rsid w:val="00D22DE0"/>
    <w:rsid w:val="00D239FC"/>
    <w:rsid w:val="00D319CE"/>
    <w:rsid w:val="00D3286F"/>
    <w:rsid w:val="00D331B3"/>
    <w:rsid w:val="00D3423E"/>
    <w:rsid w:val="00D3428F"/>
    <w:rsid w:val="00D40D95"/>
    <w:rsid w:val="00D40DAE"/>
    <w:rsid w:val="00D43F5C"/>
    <w:rsid w:val="00D448AE"/>
    <w:rsid w:val="00D517C7"/>
    <w:rsid w:val="00D5257E"/>
    <w:rsid w:val="00D556BA"/>
    <w:rsid w:val="00D60CF1"/>
    <w:rsid w:val="00D61AAE"/>
    <w:rsid w:val="00D64CEE"/>
    <w:rsid w:val="00D65C7D"/>
    <w:rsid w:val="00D66D81"/>
    <w:rsid w:val="00D67150"/>
    <w:rsid w:val="00D67574"/>
    <w:rsid w:val="00D72A64"/>
    <w:rsid w:val="00D76723"/>
    <w:rsid w:val="00D76A38"/>
    <w:rsid w:val="00D77612"/>
    <w:rsid w:val="00D77C46"/>
    <w:rsid w:val="00D81F8E"/>
    <w:rsid w:val="00D82508"/>
    <w:rsid w:val="00D83900"/>
    <w:rsid w:val="00D84001"/>
    <w:rsid w:val="00D8440E"/>
    <w:rsid w:val="00D85615"/>
    <w:rsid w:val="00D85830"/>
    <w:rsid w:val="00D91897"/>
    <w:rsid w:val="00D92208"/>
    <w:rsid w:val="00D93970"/>
    <w:rsid w:val="00D93D64"/>
    <w:rsid w:val="00D944CB"/>
    <w:rsid w:val="00DA022C"/>
    <w:rsid w:val="00DA2667"/>
    <w:rsid w:val="00DA30F0"/>
    <w:rsid w:val="00DA32B8"/>
    <w:rsid w:val="00DA546B"/>
    <w:rsid w:val="00DA6098"/>
    <w:rsid w:val="00DB0863"/>
    <w:rsid w:val="00DB1E92"/>
    <w:rsid w:val="00DB40D2"/>
    <w:rsid w:val="00DB558D"/>
    <w:rsid w:val="00DB56B1"/>
    <w:rsid w:val="00DB5C4F"/>
    <w:rsid w:val="00DC5EDB"/>
    <w:rsid w:val="00DC65A1"/>
    <w:rsid w:val="00DC68B4"/>
    <w:rsid w:val="00DC6905"/>
    <w:rsid w:val="00DC6BA3"/>
    <w:rsid w:val="00DC72B8"/>
    <w:rsid w:val="00DD13D8"/>
    <w:rsid w:val="00DD3597"/>
    <w:rsid w:val="00DD3630"/>
    <w:rsid w:val="00DD5BE8"/>
    <w:rsid w:val="00DD7C07"/>
    <w:rsid w:val="00DE17A2"/>
    <w:rsid w:val="00DE55E4"/>
    <w:rsid w:val="00DE5927"/>
    <w:rsid w:val="00DE5C08"/>
    <w:rsid w:val="00DF0F39"/>
    <w:rsid w:val="00DF4238"/>
    <w:rsid w:val="00DF47EF"/>
    <w:rsid w:val="00DF51BB"/>
    <w:rsid w:val="00E00089"/>
    <w:rsid w:val="00E0024A"/>
    <w:rsid w:val="00E00375"/>
    <w:rsid w:val="00E01274"/>
    <w:rsid w:val="00E019A5"/>
    <w:rsid w:val="00E06C51"/>
    <w:rsid w:val="00E072B7"/>
    <w:rsid w:val="00E10A5C"/>
    <w:rsid w:val="00E10D65"/>
    <w:rsid w:val="00E13717"/>
    <w:rsid w:val="00E14A7E"/>
    <w:rsid w:val="00E156FA"/>
    <w:rsid w:val="00E15928"/>
    <w:rsid w:val="00E15B98"/>
    <w:rsid w:val="00E16424"/>
    <w:rsid w:val="00E20310"/>
    <w:rsid w:val="00E23C58"/>
    <w:rsid w:val="00E25B3A"/>
    <w:rsid w:val="00E35212"/>
    <w:rsid w:val="00E37143"/>
    <w:rsid w:val="00E37916"/>
    <w:rsid w:val="00E50CCE"/>
    <w:rsid w:val="00E5397F"/>
    <w:rsid w:val="00E5638A"/>
    <w:rsid w:val="00E57858"/>
    <w:rsid w:val="00E632C7"/>
    <w:rsid w:val="00E63885"/>
    <w:rsid w:val="00E67F2B"/>
    <w:rsid w:val="00E740D8"/>
    <w:rsid w:val="00E752F9"/>
    <w:rsid w:val="00E75A0B"/>
    <w:rsid w:val="00E76E6A"/>
    <w:rsid w:val="00E7701B"/>
    <w:rsid w:val="00E773C2"/>
    <w:rsid w:val="00E8047F"/>
    <w:rsid w:val="00E8100C"/>
    <w:rsid w:val="00E81D2A"/>
    <w:rsid w:val="00E86722"/>
    <w:rsid w:val="00E90E63"/>
    <w:rsid w:val="00E93570"/>
    <w:rsid w:val="00E967A4"/>
    <w:rsid w:val="00E97F4B"/>
    <w:rsid w:val="00EA06BA"/>
    <w:rsid w:val="00EA093A"/>
    <w:rsid w:val="00EA0EBE"/>
    <w:rsid w:val="00EA6FA6"/>
    <w:rsid w:val="00EB0EE8"/>
    <w:rsid w:val="00EB357B"/>
    <w:rsid w:val="00EB5544"/>
    <w:rsid w:val="00EB6028"/>
    <w:rsid w:val="00EB672A"/>
    <w:rsid w:val="00EB79F0"/>
    <w:rsid w:val="00EC27A6"/>
    <w:rsid w:val="00EC435F"/>
    <w:rsid w:val="00EC56F9"/>
    <w:rsid w:val="00EC62F5"/>
    <w:rsid w:val="00EC6924"/>
    <w:rsid w:val="00EC7EA4"/>
    <w:rsid w:val="00ED0E3D"/>
    <w:rsid w:val="00ED4410"/>
    <w:rsid w:val="00ED7EE9"/>
    <w:rsid w:val="00EE0775"/>
    <w:rsid w:val="00EE2148"/>
    <w:rsid w:val="00EE50AE"/>
    <w:rsid w:val="00EF37B1"/>
    <w:rsid w:val="00EF4590"/>
    <w:rsid w:val="00F00006"/>
    <w:rsid w:val="00F00698"/>
    <w:rsid w:val="00F00B2F"/>
    <w:rsid w:val="00F01B65"/>
    <w:rsid w:val="00F03254"/>
    <w:rsid w:val="00F05FE3"/>
    <w:rsid w:val="00F0627C"/>
    <w:rsid w:val="00F10D4F"/>
    <w:rsid w:val="00F1216C"/>
    <w:rsid w:val="00F12F60"/>
    <w:rsid w:val="00F1674A"/>
    <w:rsid w:val="00F16D32"/>
    <w:rsid w:val="00F210A8"/>
    <w:rsid w:val="00F23440"/>
    <w:rsid w:val="00F24B73"/>
    <w:rsid w:val="00F25CE4"/>
    <w:rsid w:val="00F328FC"/>
    <w:rsid w:val="00F33AE2"/>
    <w:rsid w:val="00F401DE"/>
    <w:rsid w:val="00F41AAA"/>
    <w:rsid w:val="00F4235B"/>
    <w:rsid w:val="00F45033"/>
    <w:rsid w:val="00F477B6"/>
    <w:rsid w:val="00F51D75"/>
    <w:rsid w:val="00F5327E"/>
    <w:rsid w:val="00F6003A"/>
    <w:rsid w:val="00F61503"/>
    <w:rsid w:val="00F61818"/>
    <w:rsid w:val="00F70762"/>
    <w:rsid w:val="00F70FCA"/>
    <w:rsid w:val="00F715CC"/>
    <w:rsid w:val="00F77DA6"/>
    <w:rsid w:val="00F85185"/>
    <w:rsid w:val="00F91430"/>
    <w:rsid w:val="00F923E5"/>
    <w:rsid w:val="00F92F7F"/>
    <w:rsid w:val="00FA0793"/>
    <w:rsid w:val="00FA71E5"/>
    <w:rsid w:val="00FB1C5F"/>
    <w:rsid w:val="00FB4322"/>
    <w:rsid w:val="00FB53D6"/>
    <w:rsid w:val="00FB5414"/>
    <w:rsid w:val="00FC1272"/>
    <w:rsid w:val="00FC2988"/>
    <w:rsid w:val="00FC5A64"/>
    <w:rsid w:val="00FD299A"/>
    <w:rsid w:val="00FD464E"/>
    <w:rsid w:val="00FD5282"/>
    <w:rsid w:val="00FD7051"/>
    <w:rsid w:val="00FD78A0"/>
    <w:rsid w:val="00FE13E2"/>
    <w:rsid w:val="00FE24F2"/>
    <w:rsid w:val="00FE590F"/>
    <w:rsid w:val="00FE5A6F"/>
    <w:rsid w:val="00FE5B19"/>
    <w:rsid w:val="00FE6338"/>
    <w:rsid w:val="00FE6672"/>
    <w:rsid w:val="00FF39B2"/>
    <w:rsid w:val="00FF4C5F"/>
    <w:rsid w:val="00FF5C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relative:page;mso-position-vertical-relative:page" o:allowincell="f" o:allowoverlap="f" fill="f" fillcolor="white" stroke="f">
      <v:fill color="white" on="f"/>
      <v:stroke on="f"/>
    </o:shapedefaults>
    <o:shapelayout v:ext="edit">
      <o:idmap v:ext="edit" data="1"/>
    </o:shapelayout>
  </w:shapeDefaults>
  <w:doNotEmbedSmartTags/>
  <w:decimalSymbol w:val=","/>
  <w:listSeparator w:val=";"/>
  <w14:docId w14:val="18BA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0" w:unhideWhenUsed="0" w:qFormat="1"/>
    <w:lsdException w:name="footnote reference" w:uiPriority="0"/>
    <w:lsdException w:name="List Bullet" w:uiPriority="1" w:qFormat="1"/>
    <w:lsdException w:name="List Bullet 3" w:uiPriority="1"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6"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67"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2F9"/>
    <w:pPr>
      <w:suppressAutoHyphens/>
      <w:spacing w:before="40" w:after="40" w:line="276" w:lineRule="auto"/>
      <w:jc w:val="both"/>
    </w:pPr>
    <w:rPr>
      <w:rFonts w:asciiTheme="majorHAnsi" w:hAnsiTheme="majorHAnsi"/>
      <w:sz w:val="22"/>
      <w:lang w:val="en-GB" w:eastAsia="de-DE"/>
    </w:rPr>
  </w:style>
  <w:style w:type="paragraph" w:styleId="Heading1">
    <w:name w:val="heading 1"/>
    <w:basedOn w:val="ListParagraph"/>
    <w:next w:val="BodyText"/>
    <w:qFormat/>
    <w:rsid w:val="00317381"/>
    <w:pPr>
      <w:numPr>
        <w:numId w:val="1"/>
      </w:numPr>
      <w:spacing w:before="240" w:after="60"/>
      <w:outlineLvl w:val="0"/>
    </w:pPr>
    <w:rPr>
      <w:b/>
      <w:color w:val="365F91" w:themeColor="accent1" w:themeShade="BF"/>
      <w:sz w:val="28"/>
      <w:szCs w:val="28"/>
    </w:rPr>
  </w:style>
  <w:style w:type="paragraph" w:styleId="Heading2">
    <w:name w:val="heading 2"/>
    <w:basedOn w:val="Normal"/>
    <w:next w:val="Normal"/>
    <w:link w:val="Heading2Char"/>
    <w:unhideWhenUsed/>
    <w:qFormat/>
    <w:rsid w:val="00C22E97"/>
    <w:pPr>
      <w:keepNext/>
      <w:keepLines/>
      <w:numPr>
        <w:ilvl w:val="1"/>
        <w:numId w:val="1"/>
      </w:numPr>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C22E97"/>
    <w:pPr>
      <w:keepNext/>
      <w:keepLines/>
      <w:numPr>
        <w:ilvl w:val="2"/>
        <w:numId w:val="1"/>
      </w:numPr>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704B75"/>
    <w:pPr>
      <w:keepNext/>
      <w:keepLines/>
      <w:numPr>
        <w:ilvl w:val="3"/>
        <w:numId w:val="1"/>
      </w:numPr>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704B75"/>
    <w:pPr>
      <w:keepNext/>
      <w:keepLines/>
      <w:numPr>
        <w:ilvl w:val="4"/>
        <w:numId w:val="1"/>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04B75"/>
    <w:pPr>
      <w:keepNext/>
      <w:keepLines/>
      <w:numPr>
        <w:ilvl w:val="5"/>
        <w:numId w:val="1"/>
      </w:numPr>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04B75"/>
    <w:pPr>
      <w:keepNext/>
      <w:keepLines/>
      <w:numPr>
        <w:ilvl w:val="6"/>
        <w:numId w:val="1"/>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04B75"/>
    <w:pPr>
      <w:keepNext/>
      <w:keepLines/>
      <w:numPr>
        <w:ilvl w:val="7"/>
        <w:numId w:val="1"/>
      </w:numPr>
      <w:spacing w:before="20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4B75"/>
    <w:pPr>
      <w:keepNext/>
      <w:keepLines/>
      <w:numPr>
        <w:ilvl w:val="8"/>
        <w:numId w:val="1"/>
      </w:numPr>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OpenSymbol"/>
    </w:rPr>
  </w:style>
  <w:style w:type="character" w:customStyle="1" w:styleId="Absatz-Standardschriftart">
    <w:name w:val="Absatz-Standardschriftart"/>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DefaultParagraphFont">
    <w:name w:val="WW-Default Paragraph Font"/>
  </w:style>
  <w:style w:type="character" w:customStyle="1" w:styleId="CommentReference1">
    <w:name w:val="Comment Reference1"/>
    <w:basedOn w:val="WW-DefaultParagraphFont"/>
  </w:style>
  <w:style w:type="character" w:customStyle="1" w:styleId="CommentTextChar">
    <w:name w:val="Comment Text Char"/>
    <w:basedOn w:val="WW-DefaultParagraphFont"/>
    <w:link w:val="CommentText1"/>
    <w:uiPriority w:val="99"/>
  </w:style>
  <w:style w:type="character" w:customStyle="1" w:styleId="CommentSubjectChar">
    <w:name w:val="Comment Subject Char"/>
    <w:basedOn w:val="CommentTextChar"/>
  </w:style>
  <w:style w:type="character" w:customStyle="1" w:styleId="BalloonTextChar">
    <w:name w:val="Balloon Text Char"/>
    <w:basedOn w:val="WW-DefaultParagraphFont"/>
  </w:style>
  <w:style w:type="character" w:styleId="Hyperlink">
    <w:name w:val="Hyperlink"/>
    <w:rPr>
      <w:color w:val="000080"/>
      <w:u w:val="single"/>
    </w:rPr>
  </w:style>
  <w:style w:type="character" w:customStyle="1" w:styleId="Bullets">
    <w:name w:val="Bullets"/>
    <w:rPr>
      <w:rFonts w:ascii="OpenSymbol" w:eastAsia="OpenSymbol" w:hAnsi="OpenSymbol" w:cs="OpenSymbol"/>
    </w:rPr>
  </w:style>
  <w:style w:type="character" w:customStyle="1" w:styleId="apple-style-span">
    <w:name w:val="apple-style-span"/>
  </w:style>
  <w:style w:type="character" w:customStyle="1" w:styleId="apple-converted-space">
    <w:name w:val="apple-converted-space"/>
  </w:style>
  <w:style w:type="character" w:customStyle="1" w:styleId="Heading1Char">
    <w:name w:val="Heading 1 Char"/>
    <w:rPr>
      <w:b/>
      <w:bCs/>
      <w:kern w:val="1"/>
      <w:sz w:val="48"/>
      <w:szCs w:val="48"/>
    </w:rPr>
  </w:style>
  <w:style w:type="character" w:customStyle="1" w:styleId="hp">
    <w:name w:val="hp"/>
  </w:style>
  <w:style w:type="paragraph" w:customStyle="1" w:styleId="Heading">
    <w:name w:val="Heading"/>
    <w:basedOn w:val="Normal"/>
    <w:next w:val="BodyText"/>
    <w:pPr>
      <w:keepNext/>
      <w:spacing w:before="240" w:after="120"/>
    </w:pPr>
    <w:rPr>
      <w:rFonts w:ascii="Arial" w:eastAsia="SimSun"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rPr>
  </w:style>
  <w:style w:type="paragraph" w:customStyle="1" w:styleId="Index">
    <w:name w:val="Index"/>
    <w:basedOn w:val="Normal"/>
    <w:pPr>
      <w:suppressLineNumbers/>
    </w:pPr>
    <w:rPr>
      <w:rFonts w:cs="Mangal"/>
    </w:rPr>
  </w:style>
  <w:style w:type="paragraph" w:customStyle="1" w:styleId="CommentText10">
    <w:name w:val="Comment Text1"/>
    <w:basedOn w:val="Normal"/>
  </w:style>
  <w:style w:type="paragraph" w:customStyle="1" w:styleId="CommentSubject1">
    <w:name w:val="Comment Subject1"/>
    <w:basedOn w:val="CommentText10"/>
  </w:style>
  <w:style w:type="paragraph" w:styleId="BalloonText">
    <w:name w:val="Balloon Text"/>
    <w:basedOn w:val="Normal"/>
  </w:style>
  <w:style w:type="paragraph" w:styleId="Footer">
    <w:name w:val="footer"/>
    <w:basedOn w:val="Normal"/>
    <w:link w:val="FooterChar"/>
    <w:uiPriority w:val="99"/>
    <w:pPr>
      <w:suppressLineNumbers/>
      <w:tabs>
        <w:tab w:val="center" w:pos="4680"/>
        <w:tab w:val="right" w:pos="9360"/>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Courier New" w:eastAsia="Courier New" w:hAnsi="Courier New" w:cs="Courier New"/>
      <w:sz w:val="20"/>
      <w:szCs w:val="20"/>
    </w:rPr>
  </w:style>
  <w:style w:type="paragraph" w:customStyle="1" w:styleId="Framecontents">
    <w:name w:val="Frame contents"/>
    <w:basedOn w:val="BodyText"/>
  </w:style>
  <w:style w:type="paragraph" w:styleId="Header">
    <w:name w:val="header"/>
    <w:basedOn w:val="Normal"/>
    <w:pPr>
      <w:suppressLineNumbers/>
      <w:tabs>
        <w:tab w:val="center" w:pos="4819"/>
        <w:tab w:val="right" w:pos="9638"/>
      </w:tabs>
    </w:pPr>
  </w:style>
  <w:style w:type="character" w:customStyle="1" w:styleId="FooterChar">
    <w:name w:val="Footer Char"/>
    <w:link w:val="Footer"/>
    <w:uiPriority w:val="99"/>
    <w:rsid w:val="001C10DC"/>
    <w:rPr>
      <w:rFonts w:ascii="Calibri" w:eastAsia="Calibri" w:hAnsi="Calibri"/>
      <w:kern w:val="1"/>
      <w:sz w:val="22"/>
      <w:szCs w:val="22"/>
      <w:lang w:val="en-US" w:eastAsia="ar-SA"/>
    </w:rPr>
  </w:style>
  <w:style w:type="paragraph" w:styleId="Title">
    <w:name w:val="Title"/>
    <w:basedOn w:val="Normal"/>
    <w:next w:val="Normal"/>
    <w:link w:val="TitleChar"/>
    <w:uiPriority w:val="10"/>
    <w:qFormat/>
    <w:rsid w:val="00505149"/>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505149"/>
    <w:rPr>
      <w:rFonts w:ascii="Cambria" w:eastAsia="Times New Roman" w:hAnsi="Cambria" w:cs="Times New Roman"/>
      <w:b/>
      <w:bCs/>
      <w:kern w:val="28"/>
      <w:sz w:val="32"/>
      <w:szCs w:val="32"/>
      <w:lang w:val="en-US" w:eastAsia="ar-SA"/>
    </w:rPr>
  </w:style>
  <w:style w:type="character" w:styleId="CommentReference">
    <w:name w:val="annotation reference"/>
    <w:uiPriority w:val="99"/>
    <w:unhideWhenUsed/>
    <w:rsid w:val="00B71D2B"/>
    <w:rPr>
      <w:sz w:val="16"/>
      <w:szCs w:val="16"/>
    </w:rPr>
  </w:style>
  <w:style w:type="paragraph" w:customStyle="1" w:styleId="CommentText1">
    <w:name w:val="Comment Text1"/>
    <w:basedOn w:val="Normal"/>
    <w:next w:val="CommentText"/>
    <w:link w:val="CommentTextChar"/>
    <w:uiPriority w:val="99"/>
    <w:semiHidden/>
    <w:unhideWhenUsed/>
    <w:rsid w:val="00B71D2B"/>
    <w:pPr>
      <w:suppressAutoHyphens w:val="0"/>
      <w:spacing w:after="200"/>
    </w:pPr>
    <w:rPr>
      <w:rFonts w:ascii="Times New Roman" w:hAnsi="Times New Roman"/>
      <w:sz w:val="20"/>
      <w:szCs w:val="20"/>
      <w:lang w:eastAsia="en-GB"/>
    </w:rPr>
  </w:style>
  <w:style w:type="paragraph" w:styleId="CommentText">
    <w:name w:val="annotation text"/>
    <w:basedOn w:val="Normal"/>
    <w:link w:val="CommentTextChar1"/>
    <w:uiPriority w:val="99"/>
    <w:unhideWhenUsed/>
    <w:rsid w:val="00B71D2B"/>
    <w:rPr>
      <w:sz w:val="20"/>
      <w:szCs w:val="20"/>
    </w:rPr>
  </w:style>
  <w:style w:type="character" w:customStyle="1" w:styleId="CommentTextChar1">
    <w:name w:val="Comment Text Char1"/>
    <w:link w:val="CommentText"/>
    <w:uiPriority w:val="99"/>
    <w:rsid w:val="00B71D2B"/>
    <w:rPr>
      <w:rFonts w:ascii="Calibri" w:eastAsia="Calibri" w:hAnsi="Calibri"/>
      <w:kern w:val="1"/>
      <w:lang w:val="en-US" w:eastAsia="ar-SA"/>
    </w:rPr>
  </w:style>
  <w:style w:type="paragraph" w:styleId="ListParagraph">
    <w:name w:val="List Paragraph"/>
    <w:basedOn w:val="Normal"/>
    <w:link w:val="ListParagraphChar"/>
    <w:uiPriority w:val="36"/>
    <w:qFormat/>
    <w:rsid w:val="00155EEB"/>
    <w:pPr>
      <w:ind w:left="720"/>
    </w:pPr>
  </w:style>
  <w:style w:type="paragraph" w:styleId="EndnoteText">
    <w:name w:val="endnote text"/>
    <w:basedOn w:val="Normal"/>
    <w:link w:val="EndnoteTextChar"/>
    <w:uiPriority w:val="99"/>
    <w:semiHidden/>
    <w:unhideWhenUsed/>
    <w:rsid w:val="00AD0EBF"/>
    <w:rPr>
      <w:sz w:val="20"/>
      <w:szCs w:val="20"/>
    </w:rPr>
  </w:style>
  <w:style w:type="character" w:customStyle="1" w:styleId="EndnoteTextChar">
    <w:name w:val="Endnote Text Char"/>
    <w:link w:val="EndnoteText"/>
    <w:uiPriority w:val="99"/>
    <w:semiHidden/>
    <w:rsid w:val="00AD0EBF"/>
    <w:rPr>
      <w:rFonts w:ascii="Calibri" w:eastAsia="Calibri" w:hAnsi="Calibri"/>
      <w:kern w:val="1"/>
      <w:lang w:val="en-US" w:eastAsia="ar-SA"/>
    </w:rPr>
  </w:style>
  <w:style w:type="character" w:styleId="EndnoteReference">
    <w:name w:val="endnote reference"/>
    <w:uiPriority w:val="99"/>
    <w:semiHidden/>
    <w:unhideWhenUsed/>
    <w:rsid w:val="00AD0EBF"/>
    <w:rPr>
      <w:vertAlign w:val="superscript"/>
    </w:rPr>
  </w:style>
  <w:style w:type="paragraph" w:styleId="FootnoteText">
    <w:name w:val="footnote text"/>
    <w:aliases w:val="Schriftart: 9 pt,Schriftart: 10 pt,Schriftart: 8 pt,WB-Fußnotentext,fn,Footnotes,Footnote ak,Footnote ak Carattere Carattere,Footnote ak Carattere"/>
    <w:basedOn w:val="Normal"/>
    <w:link w:val="FootnoteTextChar"/>
    <w:autoRedefine/>
    <w:uiPriority w:val="99"/>
    <w:unhideWhenUsed/>
    <w:qFormat/>
    <w:rsid w:val="002341C4"/>
    <w:pPr>
      <w:spacing w:before="0" w:after="0" w:line="240" w:lineRule="auto"/>
    </w:pPr>
    <w:rPr>
      <w:sz w:val="18"/>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uiPriority w:val="99"/>
    <w:rsid w:val="002341C4"/>
    <w:rPr>
      <w:rFonts w:asciiTheme="majorHAnsi" w:hAnsiTheme="majorHAnsi"/>
      <w:sz w:val="18"/>
      <w:szCs w:val="20"/>
      <w:lang w:val="en-GB" w:eastAsia="de-DE"/>
    </w:rPr>
  </w:style>
  <w:style w:type="character" w:styleId="FootnoteReference">
    <w:name w:val="footnote reference"/>
    <w:aliases w:val="Footnote symbol"/>
    <w:unhideWhenUsed/>
    <w:rsid w:val="00AD0EBF"/>
    <w:rPr>
      <w:vertAlign w:val="superscript"/>
    </w:rPr>
  </w:style>
  <w:style w:type="paragraph" w:styleId="CommentSubject">
    <w:name w:val="annotation subject"/>
    <w:basedOn w:val="CommentText"/>
    <w:next w:val="CommentText"/>
    <w:link w:val="CommentSubjectChar1"/>
    <w:uiPriority w:val="99"/>
    <w:semiHidden/>
    <w:unhideWhenUsed/>
    <w:rsid w:val="00836E8D"/>
    <w:rPr>
      <w:b/>
      <w:bCs/>
    </w:rPr>
  </w:style>
  <w:style w:type="character" w:customStyle="1" w:styleId="CommentSubjectChar1">
    <w:name w:val="Comment Subject Char1"/>
    <w:link w:val="CommentSubject"/>
    <w:uiPriority w:val="99"/>
    <w:semiHidden/>
    <w:rsid w:val="00836E8D"/>
    <w:rPr>
      <w:rFonts w:ascii="Calibri" w:eastAsia="Calibri" w:hAnsi="Calibri"/>
      <w:b/>
      <w:bCs/>
      <w:kern w:val="1"/>
      <w:lang w:val="en-US" w:eastAsia="ar-SA"/>
    </w:rPr>
  </w:style>
  <w:style w:type="paragraph" w:styleId="Revision">
    <w:name w:val="Revision"/>
    <w:hidden/>
    <w:uiPriority w:val="99"/>
    <w:semiHidden/>
    <w:rsid w:val="00E13717"/>
    <w:rPr>
      <w:rFonts w:ascii="Calibri" w:eastAsia="Calibri" w:hAnsi="Calibri"/>
      <w:kern w:val="1"/>
      <w:sz w:val="22"/>
      <w:szCs w:val="22"/>
      <w:lang w:eastAsia="ar-SA"/>
    </w:rPr>
  </w:style>
  <w:style w:type="character" w:styleId="FollowedHyperlink">
    <w:name w:val="FollowedHyperlink"/>
    <w:uiPriority w:val="99"/>
    <w:semiHidden/>
    <w:unhideWhenUsed/>
    <w:rsid w:val="00686506"/>
    <w:rPr>
      <w:color w:val="800080"/>
      <w:u w:val="single"/>
    </w:rPr>
  </w:style>
  <w:style w:type="table" w:styleId="LightShading-Accent1">
    <w:name w:val="Light Shading Accent 1"/>
    <w:basedOn w:val="TableNormal"/>
    <w:uiPriority w:val="60"/>
    <w:rsid w:val="002B6457"/>
    <w:rPr>
      <w:rFonts w:asciiTheme="minorHAnsi" w:eastAsiaTheme="minorEastAsia"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rsid w:val="00C22E97"/>
    <w:rPr>
      <w:rFonts w:asciiTheme="majorHAnsi" w:eastAsiaTheme="majorEastAsia" w:hAnsiTheme="majorHAnsi" w:cstheme="majorBidi"/>
      <w:b/>
      <w:bCs/>
      <w:color w:val="4F81BD" w:themeColor="accent1"/>
      <w:sz w:val="26"/>
      <w:szCs w:val="26"/>
      <w:lang w:val="en-GB" w:eastAsia="de-DE"/>
    </w:rPr>
  </w:style>
  <w:style w:type="character" w:customStyle="1" w:styleId="Heading3Char">
    <w:name w:val="Heading 3 Char"/>
    <w:basedOn w:val="DefaultParagraphFont"/>
    <w:link w:val="Heading3"/>
    <w:rsid w:val="00C22E97"/>
    <w:rPr>
      <w:rFonts w:asciiTheme="majorHAnsi" w:eastAsiaTheme="majorEastAsia" w:hAnsiTheme="majorHAnsi" w:cstheme="majorBidi"/>
      <w:b/>
      <w:bCs/>
      <w:color w:val="4F81BD" w:themeColor="accent1"/>
      <w:sz w:val="22"/>
      <w:lang w:val="en-GB" w:eastAsia="de-DE"/>
    </w:rPr>
  </w:style>
  <w:style w:type="paragraph" w:customStyle="1" w:styleId="ColorfulList-Accent11">
    <w:name w:val="Colorful List - Accent 11"/>
    <w:basedOn w:val="Normal"/>
    <w:uiPriority w:val="34"/>
    <w:qFormat/>
    <w:rsid w:val="00E25B3A"/>
    <w:pPr>
      <w:ind w:left="720"/>
      <w:contextualSpacing/>
    </w:pPr>
    <w:rPr>
      <w:rFonts w:ascii="Times New Roman" w:hAnsi="Times New Roman"/>
      <w:lang w:eastAsia="fr-FR"/>
    </w:rPr>
  </w:style>
  <w:style w:type="table" w:styleId="LightList">
    <w:name w:val="Light List"/>
    <w:basedOn w:val="TableNormal"/>
    <w:rsid w:val="00E25B3A"/>
    <w:rPr>
      <w:rFonts w:asciiTheme="minorHAnsi" w:eastAsiaTheme="minorEastAsia" w:hAnsiTheme="minorHAnsi" w:cstheme="minorBid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1">
    <w:name w:val="Medium Shading 1 Accent 1"/>
    <w:basedOn w:val="TableNormal"/>
    <w:uiPriority w:val="68"/>
    <w:rsid w:val="00E25B3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33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1B73D1"/>
  </w:style>
  <w:style w:type="paragraph" w:styleId="TOC1">
    <w:name w:val="toc 1"/>
    <w:basedOn w:val="Normal"/>
    <w:next w:val="Normal"/>
    <w:autoRedefine/>
    <w:uiPriority w:val="39"/>
    <w:unhideWhenUsed/>
    <w:rsid w:val="007A1AAC"/>
    <w:pPr>
      <w:tabs>
        <w:tab w:val="left" w:pos="370"/>
        <w:tab w:val="right" w:leader="dot" w:pos="9346"/>
      </w:tabs>
      <w:spacing w:before="120"/>
    </w:pPr>
    <w:rPr>
      <w:rFonts w:asciiTheme="minorHAnsi" w:hAnsiTheme="minorHAnsi"/>
      <w:b/>
    </w:rPr>
  </w:style>
  <w:style w:type="paragraph" w:styleId="TOC2">
    <w:name w:val="toc 2"/>
    <w:basedOn w:val="Normal"/>
    <w:next w:val="Normal"/>
    <w:autoRedefine/>
    <w:uiPriority w:val="39"/>
    <w:unhideWhenUsed/>
    <w:rsid w:val="00DC65A1"/>
    <w:pPr>
      <w:ind w:left="220"/>
    </w:pPr>
    <w:rPr>
      <w:rFonts w:asciiTheme="minorHAnsi" w:hAnsiTheme="minorHAnsi"/>
      <w:i/>
    </w:rPr>
  </w:style>
  <w:style w:type="paragraph" w:styleId="TOC3">
    <w:name w:val="toc 3"/>
    <w:basedOn w:val="Normal"/>
    <w:next w:val="Normal"/>
    <w:autoRedefine/>
    <w:uiPriority w:val="39"/>
    <w:unhideWhenUsed/>
    <w:rsid w:val="00DC65A1"/>
    <w:pPr>
      <w:ind w:left="440"/>
    </w:pPr>
    <w:rPr>
      <w:rFonts w:asciiTheme="minorHAnsi" w:hAnsiTheme="minorHAnsi"/>
    </w:rPr>
  </w:style>
  <w:style w:type="paragraph" w:styleId="TOC4">
    <w:name w:val="toc 4"/>
    <w:basedOn w:val="Normal"/>
    <w:next w:val="Normal"/>
    <w:autoRedefine/>
    <w:uiPriority w:val="39"/>
    <w:unhideWhenUsed/>
    <w:rsid w:val="00DC65A1"/>
    <w:pPr>
      <w:ind w:left="660"/>
    </w:pPr>
    <w:rPr>
      <w:rFonts w:asciiTheme="minorHAnsi" w:hAnsiTheme="minorHAnsi"/>
      <w:sz w:val="20"/>
      <w:szCs w:val="20"/>
    </w:rPr>
  </w:style>
  <w:style w:type="paragraph" w:styleId="TOC5">
    <w:name w:val="toc 5"/>
    <w:basedOn w:val="Normal"/>
    <w:next w:val="Normal"/>
    <w:autoRedefine/>
    <w:uiPriority w:val="39"/>
    <w:unhideWhenUsed/>
    <w:rsid w:val="00DC65A1"/>
    <w:pPr>
      <w:ind w:left="880"/>
    </w:pPr>
    <w:rPr>
      <w:rFonts w:asciiTheme="minorHAnsi" w:hAnsiTheme="minorHAnsi"/>
      <w:sz w:val="20"/>
      <w:szCs w:val="20"/>
    </w:rPr>
  </w:style>
  <w:style w:type="paragraph" w:styleId="TOC6">
    <w:name w:val="toc 6"/>
    <w:basedOn w:val="Normal"/>
    <w:next w:val="Normal"/>
    <w:autoRedefine/>
    <w:uiPriority w:val="39"/>
    <w:unhideWhenUsed/>
    <w:rsid w:val="00DC65A1"/>
    <w:pPr>
      <w:ind w:left="1100"/>
    </w:pPr>
    <w:rPr>
      <w:rFonts w:asciiTheme="minorHAnsi" w:hAnsiTheme="minorHAnsi"/>
      <w:sz w:val="20"/>
      <w:szCs w:val="20"/>
    </w:rPr>
  </w:style>
  <w:style w:type="paragraph" w:styleId="TOC7">
    <w:name w:val="toc 7"/>
    <w:basedOn w:val="Normal"/>
    <w:next w:val="Normal"/>
    <w:autoRedefine/>
    <w:uiPriority w:val="39"/>
    <w:unhideWhenUsed/>
    <w:rsid w:val="00DC65A1"/>
    <w:pPr>
      <w:ind w:left="1320"/>
    </w:pPr>
    <w:rPr>
      <w:rFonts w:asciiTheme="minorHAnsi" w:hAnsiTheme="minorHAnsi"/>
      <w:sz w:val="20"/>
      <w:szCs w:val="20"/>
    </w:rPr>
  </w:style>
  <w:style w:type="paragraph" w:styleId="TOC8">
    <w:name w:val="toc 8"/>
    <w:basedOn w:val="Normal"/>
    <w:next w:val="Normal"/>
    <w:autoRedefine/>
    <w:uiPriority w:val="39"/>
    <w:unhideWhenUsed/>
    <w:rsid w:val="00DC65A1"/>
    <w:pPr>
      <w:ind w:left="1540"/>
    </w:pPr>
    <w:rPr>
      <w:rFonts w:asciiTheme="minorHAnsi" w:hAnsiTheme="minorHAnsi"/>
      <w:sz w:val="20"/>
      <w:szCs w:val="20"/>
    </w:rPr>
  </w:style>
  <w:style w:type="paragraph" w:styleId="TOC9">
    <w:name w:val="toc 9"/>
    <w:basedOn w:val="Normal"/>
    <w:next w:val="Normal"/>
    <w:autoRedefine/>
    <w:uiPriority w:val="39"/>
    <w:unhideWhenUsed/>
    <w:rsid w:val="00DC65A1"/>
    <w:pPr>
      <w:ind w:left="1760"/>
    </w:pPr>
    <w:rPr>
      <w:rFonts w:asciiTheme="minorHAnsi" w:hAnsiTheme="minorHAnsi"/>
      <w:sz w:val="20"/>
      <w:szCs w:val="20"/>
    </w:rPr>
  </w:style>
  <w:style w:type="character" w:customStyle="1" w:styleId="Heading4Char">
    <w:name w:val="Heading 4 Char"/>
    <w:basedOn w:val="DefaultParagraphFont"/>
    <w:link w:val="Heading4"/>
    <w:uiPriority w:val="9"/>
    <w:rsid w:val="00704B75"/>
    <w:rPr>
      <w:rFonts w:asciiTheme="majorHAnsi" w:eastAsiaTheme="majorEastAsia" w:hAnsiTheme="majorHAnsi" w:cstheme="majorBidi"/>
      <w:b/>
      <w:bCs/>
      <w:i/>
      <w:iCs/>
      <w:color w:val="4F81BD" w:themeColor="accent1"/>
      <w:sz w:val="22"/>
      <w:lang w:val="en-GB" w:eastAsia="de-DE"/>
    </w:rPr>
  </w:style>
  <w:style w:type="character" w:customStyle="1" w:styleId="Heading5Char">
    <w:name w:val="Heading 5 Char"/>
    <w:basedOn w:val="DefaultParagraphFont"/>
    <w:link w:val="Heading5"/>
    <w:uiPriority w:val="9"/>
    <w:semiHidden/>
    <w:rsid w:val="00704B75"/>
    <w:rPr>
      <w:rFonts w:asciiTheme="majorHAnsi" w:eastAsiaTheme="majorEastAsia" w:hAnsiTheme="majorHAnsi" w:cstheme="majorBidi"/>
      <w:color w:val="243F60" w:themeColor="accent1" w:themeShade="7F"/>
      <w:sz w:val="22"/>
      <w:lang w:val="en-GB" w:eastAsia="de-DE"/>
    </w:rPr>
  </w:style>
  <w:style w:type="character" w:customStyle="1" w:styleId="Heading6Char">
    <w:name w:val="Heading 6 Char"/>
    <w:basedOn w:val="DefaultParagraphFont"/>
    <w:link w:val="Heading6"/>
    <w:uiPriority w:val="9"/>
    <w:semiHidden/>
    <w:rsid w:val="00704B75"/>
    <w:rPr>
      <w:rFonts w:asciiTheme="majorHAnsi" w:eastAsiaTheme="majorEastAsia" w:hAnsiTheme="majorHAnsi" w:cstheme="majorBidi"/>
      <w:i/>
      <w:iCs/>
      <w:color w:val="243F60" w:themeColor="accent1" w:themeShade="7F"/>
      <w:sz w:val="22"/>
      <w:lang w:val="en-GB" w:eastAsia="de-DE"/>
    </w:rPr>
  </w:style>
  <w:style w:type="character" w:customStyle="1" w:styleId="Heading7Char">
    <w:name w:val="Heading 7 Char"/>
    <w:basedOn w:val="DefaultParagraphFont"/>
    <w:link w:val="Heading7"/>
    <w:uiPriority w:val="9"/>
    <w:semiHidden/>
    <w:rsid w:val="00704B75"/>
    <w:rPr>
      <w:rFonts w:asciiTheme="majorHAnsi" w:eastAsiaTheme="majorEastAsia" w:hAnsiTheme="majorHAnsi" w:cstheme="majorBidi"/>
      <w:i/>
      <w:iCs/>
      <w:color w:val="404040" w:themeColor="text1" w:themeTint="BF"/>
      <w:sz w:val="22"/>
      <w:lang w:val="en-GB" w:eastAsia="de-DE"/>
    </w:rPr>
  </w:style>
  <w:style w:type="character" w:customStyle="1" w:styleId="Heading8Char">
    <w:name w:val="Heading 8 Char"/>
    <w:basedOn w:val="DefaultParagraphFont"/>
    <w:link w:val="Heading8"/>
    <w:uiPriority w:val="9"/>
    <w:semiHidden/>
    <w:rsid w:val="00704B75"/>
    <w:rPr>
      <w:rFonts w:asciiTheme="majorHAnsi" w:eastAsiaTheme="majorEastAsia" w:hAnsiTheme="majorHAnsi" w:cstheme="majorBidi"/>
      <w:color w:val="404040" w:themeColor="text1" w:themeTint="BF"/>
      <w:sz w:val="20"/>
      <w:szCs w:val="20"/>
      <w:lang w:val="en-GB" w:eastAsia="de-DE"/>
    </w:rPr>
  </w:style>
  <w:style w:type="character" w:customStyle="1" w:styleId="Heading9Char">
    <w:name w:val="Heading 9 Char"/>
    <w:basedOn w:val="DefaultParagraphFont"/>
    <w:link w:val="Heading9"/>
    <w:uiPriority w:val="9"/>
    <w:semiHidden/>
    <w:rsid w:val="00704B75"/>
    <w:rPr>
      <w:rFonts w:asciiTheme="majorHAnsi" w:eastAsiaTheme="majorEastAsia" w:hAnsiTheme="majorHAnsi" w:cstheme="majorBidi"/>
      <w:i/>
      <w:iCs/>
      <w:color w:val="404040" w:themeColor="text1" w:themeTint="BF"/>
      <w:sz w:val="20"/>
      <w:szCs w:val="20"/>
      <w:lang w:val="en-GB" w:eastAsia="de-DE"/>
    </w:rPr>
  </w:style>
  <w:style w:type="paragraph" w:styleId="NormalWeb">
    <w:name w:val="Normal (Web)"/>
    <w:basedOn w:val="Normal"/>
    <w:uiPriority w:val="99"/>
    <w:unhideWhenUsed/>
    <w:rsid w:val="000112A5"/>
    <w:pPr>
      <w:suppressAutoHyphens w:val="0"/>
      <w:spacing w:before="100" w:beforeAutospacing="1" w:after="100" w:afterAutospacing="1" w:line="240" w:lineRule="auto"/>
      <w:jc w:val="left"/>
    </w:pPr>
    <w:rPr>
      <w:rFonts w:ascii="Times" w:hAnsi="Times"/>
      <w:sz w:val="20"/>
      <w:szCs w:val="20"/>
      <w:lang w:val="en-US" w:eastAsia="en-US"/>
    </w:rPr>
  </w:style>
  <w:style w:type="paragraph" w:styleId="HTMLPreformatted">
    <w:name w:val="HTML Preformatted"/>
    <w:basedOn w:val="Normal"/>
    <w:link w:val="HTMLPreformattedChar"/>
    <w:uiPriority w:val="99"/>
    <w:semiHidden/>
    <w:unhideWhenUsed/>
    <w:rsid w:val="00BA7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240" w:lineRule="auto"/>
      <w:jc w:val="left"/>
    </w:pPr>
    <w:rPr>
      <w:rFonts w:ascii="Courier" w:hAnsi="Courier" w:cs="Courier"/>
      <w:sz w:val="20"/>
      <w:szCs w:val="20"/>
      <w:lang w:val="en-US" w:eastAsia="en-US"/>
    </w:rPr>
  </w:style>
  <w:style w:type="character" w:customStyle="1" w:styleId="HTMLPreformattedChar">
    <w:name w:val="HTML Preformatted Char"/>
    <w:basedOn w:val="DefaultParagraphFont"/>
    <w:link w:val="HTMLPreformatted"/>
    <w:uiPriority w:val="99"/>
    <w:semiHidden/>
    <w:rsid w:val="00BA7561"/>
    <w:rPr>
      <w:rFonts w:ascii="Courier" w:hAnsi="Courier" w:cs="Courier"/>
      <w:sz w:val="20"/>
      <w:szCs w:val="20"/>
    </w:rPr>
  </w:style>
  <w:style w:type="paragraph" w:customStyle="1" w:styleId="Intro">
    <w:name w:val="Intro"/>
    <w:basedOn w:val="Normal"/>
    <w:next w:val="BodyText"/>
    <w:uiPriority w:val="39"/>
    <w:qFormat/>
    <w:rsid w:val="00CC7F2E"/>
    <w:pPr>
      <w:spacing w:after="120" w:line="288" w:lineRule="auto"/>
      <w:jc w:val="left"/>
    </w:pPr>
    <w:rPr>
      <w:rFonts w:asciiTheme="minorHAnsi" w:hAnsiTheme="minorHAnsi"/>
      <w:color w:val="C0504D" w:themeColor="accent2"/>
      <w:sz w:val="25"/>
      <w:szCs w:val="22"/>
      <w:lang w:val="en-US" w:eastAsia="en-US"/>
    </w:rPr>
  </w:style>
  <w:style w:type="paragraph" w:styleId="ListBullet">
    <w:name w:val="List Bullet"/>
    <w:basedOn w:val="Normal"/>
    <w:uiPriority w:val="1"/>
    <w:qFormat/>
    <w:rsid w:val="00CC7F2E"/>
    <w:pPr>
      <w:numPr>
        <w:numId w:val="12"/>
      </w:numPr>
      <w:spacing w:before="0" w:line="288" w:lineRule="auto"/>
      <w:jc w:val="left"/>
    </w:pPr>
    <w:rPr>
      <w:rFonts w:asciiTheme="minorHAnsi" w:hAnsiTheme="minorHAnsi"/>
      <w:sz w:val="20"/>
      <w:szCs w:val="22"/>
      <w:lang w:val="en-US" w:eastAsia="en-US"/>
    </w:rPr>
  </w:style>
  <w:style w:type="paragraph" w:styleId="ListBullet3">
    <w:name w:val="List Bullet 3"/>
    <w:basedOn w:val="Normal"/>
    <w:link w:val="ListBullet3Char"/>
    <w:uiPriority w:val="1"/>
    <w:qFormat/>
    <w:rsid w:val="00CC7F2E"/>
    <w:pPr>
      <w:numPr>
        <w:numId w:val="13"/>
      </w:numPr>
      <w:spacing w:before="0" w:line="288" w:lineRule="auto"/>
      <w:contextualSpacing/>
      <w:jc w:val="left"/>
    </w:pPr>
    <w:rPr>
      <w:rFonts w:asciiTheme="minorHAnsi" w:hAnsiTheme="minorHAnsi"/>
      <w:sz w:val="20"/>
      <w:szCs w:val="22"/>
      <w:lang w:val="en-US" w:eastAsia="en-US"/>
    </w:rPr>
  </w:style>
  <w:style w:type="paragraph" w:customStyle="1" w:styleId="TableStyle">
    <w:name w:val="Table Style"/>
    <w:basedOn w:val="ListBullet3"/>
    <w:link w:val="TableStyleChar"/>
    <w:qFormat/>
    <w:rsid w:val="00CC7F2E"/>
    <w:pPr>
      <w:numPr>
        <w:numId w:val="0"/>
      </w:numPr>
      <w:spacing w:before="120" w:after="120" w:line="240" w:lineRule="auto"/>
    </w:pPr>
    <w:rPr>
      <w:rFonts w:eastAsiaTheme="majorEastAsia" w:cstheme="majorBidi"/>
      <w:b/>
      <w:bCs/>
      <w:lang w:val="en-GB"/>
    </w:rPr>
  </w:style>
  <w:style w:type="table" w:styleId="MediumGrid1-Accent6">
    <w:name w:val="Medium Grid 1 Accent 6"/>
    <w:basedOn w:val="TableNormal"/>
    <w:uiPriority w:val="67"/>
    <w:rsid w:val="00CC7F2E"/>
    <w:rPr>
      <w:rFonts w:ascii="Arial" w:hAnsi="Arial"/>
      <w:sz w:val="20"/>
      <w:szCs w:val="20"/>
      <w:lang w:val="fr-CA" w:eastAsia="fr-C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ListBullet3Char">
    <w:name w:val="List Bullet 3 Char"/>
    <w:basedOn w:val="DefaultParagraphFont"/>
    <w:link w:val="ListBullet3"/>
    <w:uiPriority w:val="1"/>
    <w:rsid w:val="00CC7F2E"/>
    <w:rPr>
      <w:rFonts w:asciiTheme="minorHAnsi" w:hAnsiTheme="minorHAnsi"/>
      <w:sz w:val="20"/>
      <w:szCs w:val="22"/>
    </w:rPr>
  </w:style>
  <w:style w:type="character" w:customStyle="1" w:styleId="TableStyleChar">
    <w:name w:val="Table Style Char"/>
    <w:basedOn w:val="ListBullet3Char"/>
    <w:link w:val="TableStyle"/>
    <w:rsid w:val="00CC7F2E"/>
    <w:rPr>
      <w:rFonts w:asciiTheme="minorHAnsi" w:eastAsiaTheme="majorEastAsia" w:hAnsiTheme="minorHAnsi" w:cstheme="majorBidi"/>
      <w:b/>
      <w:bCs/>
      <w:sz w:val="20"/>
      <w:szCs w:val="22"/>
      <w:lang w:val="en-GB"/>
    </w:rPr>
  </w:style>
  <w:style w:type="character" w:customStyle="1" w:styleId="ListParagraphChar">
    <w:name w:val="List Paragraph Char"/>
    <w:link w:val="ListParagraph"/>
    <w:uiPriority w:val="34"/>
    <w:locked/>
    <w:rsid w:val="002F7832"/>
    <w:rPr>
      <w:rFonts w:asciiTheme="majorHAnsi" w:hAnsiTheme="majorHAnsi"/>
      <w:sz w:val="22"/>
      <w:lang w:val="en-GB" w:eastAsia="de-DE"/>
    </w:rPr>
  </w:style>
  <w:style w:type="character" w:customStyle="1" w:styleId="czeinternetowe">
    <w:name w:val="Łącze internetowe"/>
    <w:rsid w:val="00CD34E7"/>
    <w:rPr>
      <w:color w:val="000080"/>
      <w:u w:val="single"/>
      <w:lang w:val="uz-Cyrl-UZ" w:eastAsia="uz-Cyrl-UZ" w:bidi="uz-Cyrl-UZ"/>
    </w:rPr>
  </w:style>
  <w:style w:type="paragraph" w:customStyle="1" w:styleId="Tretekstu">
    <w:name w:val="Treść tekstu"/>
    <w:basedOn w:val="Normal"/>
    <w:rsid w:val="00CD34E7"/>
    <w:pPr>
      <w:spacing w:after="120" w:line="288" w:lineRule="auto"/>
    </w:pPr>
    <w:rPr>
      <w:rFonts w:ascii="Calibri" w:hAnsi="Calibri"/>
    </w:rPr>
  </w:style>
  <w:style w:type="paragraph" w:customStyle="1" w:styleId="Cytaty">
    <w:name w:val="Cytaty"/>
    <w:basedOn w:val="Normal"/>
    <w:rsid w:val="00CD34E7"/>
    <w:rPr>
      <w:rFonts w:ascii="Calibri" w:hAnsi="Calibri"/>
    </w:rPr>
  </w:style>
  <w:style w:type="paragraph" w:customStyle="1" w:styleId="DocTitle">
    <w:name w:val="DocTitle"/>
    <w:basedOn w:val="Normal"/>
    <w:rsid w:val="00AA3728"/>
    <w:pPr>
      <w:keepLines/>
      <w:widowControl w:val="0"/>
      <w:tabs>
        <w:tab w:val="left" w:pos="431"/>
        <w:tab w:val="left" w:pos="573"/>
      </w:tabs>
      <w:spacing w:line="240" w:lineRule="atLeast"/>
      <w:jc w:val="center"/>
    </w:pPr>
    <w:rPr>
      <w:rFonts w:ascii="Arial" w:hAnsi="Arial" w:cs="Arial"/>
      <w:b/>
      <w:smallCaps/>
      <w:color w:val="808080"/>
      <w:spacing w:val="80"/>
      <w:sz w:val="44"/>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0" w:unhideWhenUsed="0" w:qFormat="1"/>
    <w:lsdException w:name="footnote reference" w:uiPriority="0"/>
    <w:lsdException w:name="List Bullet" w:uiPriority="1" w:qFormat="1"/>
    <w:lsdException w:name="List Bullet 3" w:uiPriority="1"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6"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67"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2F9"/>
    <w:pPr>
      <w:suppressAutoHyphens/>
      <w:spacing w:before="40" w:after="40" w:line="276" w:lineRule="auto"/>
      <w:jc w:val="both"/>
    </w:pPr>
    <w:rPr>
      <w:rFonts w:asciiTheme="majorHAnsi" w:hAnsiTheme="majorHAnsi"/>
      <w:sz w:val="22"/>
      <w:lang w:val="en-GB" w:eastAsia="de-DE"/>
    </w:rPr>
  </w:style>
  <w:style w:type="paragraph" w:styleId="Heading1">
    <w:name w:val="heading 1"/>
    <w:basedOn w:val="ListParagraph"/>
    <w:next w:val="BodyText"/>
    <w:qFormat/>
    <w:rsid w:val="00317381"/>
    <w:pPr>
      <w:numPr>
        <w:numId w:val="1"/>
      </w:numPr>
      <w:spacing w:before="240" w:after="60"/>
      <w:outlineLvl w:val="0"/>
    </w:pPr>
    <w:rPr>
      <w:b/>
      <w:color w:val="365F91" w:themeColor="accent1" w:themeShade="BF"/>
      <w:sz w:val="28"/>
      <w:szCs w:val="28"/>
    </w:rPr>
  </w:style>
  <w:style w:type="paragraph" w:styleId="Heading2">
    <w:name w:val="heading 2"/>
    <w:basedOn w:val="Normal"/>
    <w:next w:val="Normal"/>
    <w:link w:val="Heading2Char"/>
    <w:unhideWhenUsed/>
    <w:qFormat/>
    <w:rsid w:val="00C22E97"/>
    <w:pPr>
      <w:keepNext/>
      <w:keepLines/>
      <w:numPr>
        <w:ilvl w:val="1"/>
        <w:numId w:val="1"/>
      </w:numPr>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C22E97"/>
    <w:pPr>
      <w:keepNext/>
      <w:keepLines/>
      <w:numPr>
        <w:ilvl w:val="2"/>
        <w:numId w:val="1"/>
      </w:numPr>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704B75"/>
    <w:pPr>
      <w:keepNext/>
      <w:keepLines/>
      <w:numPr>
        <w:ilvl w:val="3"/>
        <w:numId w:val="1"/>
      </w:numPr>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704B75"/>
    <w:pPr>
      <w:keepNext/>
      <w:keepLines/>
      <w:numPr>
        <w:ilvl w:val="4"/>
        <w:numId w:val="1"/>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04B75"/>
    <w:pPr>
      <w:keepNext/>
      <w:keepLines/>
      <w:numPr>
        <w:ilvl w:val="5"/>
        <w:numId w:val="1"/>
      </w:numPr>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04B75"/>
    <w:pPr>
      <w:keepNext/>
      <w:keepLines/>
      <w:numPr>
        <w:ilvl w:val="6"/>
        <w:numId w:val="1"/>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04B75"/>
    <w:pPr>
      <w:keepNext/>
      <w:keepLines/>
      <w:numPr>
        <w:ilvl w:val="7"/>
        <w:numId w:val="1"/>
      </w:numPr>
      <w:spacing w:before="20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4B75"/>
    <w:pPr>
      <w:keepNext/>
      <w:keepLines/>
      <w:numPr>
        <w:ilvl w:val="8"/>
        <w:numId w:val="1"/>
      </w:numPr>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OpenSymbol"/>
    </w:rPr>
  </w:style>
  <w:style w:type="character" w:customStyle="1" w:styleId="Absatz-Standardschriftart">
    <w:name w:val="Absatz-Standardschriftart"/>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DefaultParagraphFont">
    <w:name w:val="WW-Default Paragraph Font"/>
  </w:style>
  <w:style w:type="character" w:customStyle="1" w:styleId="CommentReference1">
    <w:name w:val="Comment Reference1"/>
    <w:basedOn w:val="WW-DefaultParagraphFont"/>
  </w:style>
  <w:style w:type="character" w:customStyle="1" w:styleId="CommentTextChar">
    <w:name w:val="Comment Text Char"/>
    <w:basedOn w:val="WW-DefaultParagraphFont"/>
    <w:link w:val="CommentText1"/>
    <w:uiPriority w:val="99"/>
  </w:style>
  <w:style w:type="character" w:customStyle="1" w:styleId="CommentSubjectChar">
    <w:name w:val="Comment Subject Char"/>
    <w:basedOn w:val="CommentTextChar"/>
  </w:style>
  <w:style w:type="character" w:customStyle="1" w:styleId="BalloonTextChar">
    <w:name w:val="Balloon Text Char"/>
    <w:basedOn w:val="WW-DefaultParagraphFont"/>
  </w:style>
  <w:style w:type="character" w:styleId="Hyperlink">
    <w:name w:val="Hyperlink"/>
    <w:rPr>
      <w:color w:val="000080"/>
      <w:u w:val="single"/>
    </w:rPr>
  </w:style>
  <w:style w:type="character" w:customStyle="1" w:styleId="Bullets">
    <w:name w:val="Bullets"/>
    <w:rPr>
      <w:rFonts w:ascii="OpenSymbol" w:eastAsia="OpenSymbol" w:hAnsi="OpenSymbol" w:cs="OpenSymbol"/>
    </w:rPr>
  </w:style>
  <w:style w:type="character" w:customStyle="1" w:styleId="apple-style-span">
    <w:name w:val="apple-style-span"/>
  </w:style>
  <w:style w:type="character" w:customStyle="1" w:styleId="apple-converted-space">
    <w:name w:val="apple-converted-space"/>
  </w:style>
  <w:style w:type="character" w:customStyle="1" w:styleId="Heading1Char">
    <w:name w:val="Heading 1 Char"/>
    <w:rPr>
      <w:b/>
      <w:bCs/>
      <w:kern w:val="1"/>
      <w:sz w:val="48"/>
      <w:szCs w:val="48"/>
    </w:rPr>
  </w:style>
  <w:style w:type="character" w:customStyle="1" w:styleId="hp">
    <w:name w:val="hp"/>
  </w:style>
  <w:style w:type="paragraph" w:customStyle="1" w:styleId="Heading">
    <w:name w:val="Heading"/>
    <w:basedOn w:val="Normal"/>
    <w:next w:val="BodyText"/>
    <w:pPr>
      <w:keepNext/>
      <w:spacing w:before="240" w:after="120"/>
    </w:pPr>
    <w:rPr>
      <w:rFonts w:ascii="Arial" w:eastAsia="SimSun"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rPr>
  </w:style>
  <w:style w:type="paragraph" w:customStyle="1" w:styleId="Index">
    <w:name w:val="Index"/>
    <w:basedOn w:val="Normal"/>
    <w:pPr>
      <w:suppressLineNumbers/>
    </w:pPr>
    <w:rPr>
      <w:rFonts w:cs="Mangal"/>
    </w:rPr>
  </w:style>
  <w:style w:type="paragraph" w:customStyle="1" w:styleId="CommentText10">
    <w:name w:val="Comment Text1"/>
    <w:basedOn w:val="Normal"/>
  </w:style>
  <w:style w:type="paragraph" w:customStyle="1" w:styleId="CommentSubject1">
    <w:name w:val="Comment Subject1"/>
    <w:basedOn w:val="CommentText10"/>
  </w:style>
  <w:style w:type="paragraph" w:styleId="BalloonText">
    <w:name w:val="Balloon Text"/>
    <w:basedOn w:val="Normal"/>
  </w:style>
  <w:style w:type="paragraph" w:styleId="Footer">
    <w:name w:val="footer"/>
    <w:basedOn w:val="Normal"/>
    <w:link w:val="FooterChar"/>
    <w:uiPriority w:val="99"/>
    <w:pPr>
      <w:suppressLineNumbers/>
      <w:tabs>
        <w:tab w:val="center" w:pos="4680"/>
        <w:tab w:val="right" w:pos="9360"/>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Courier New" w:eastAsia="Courier New" w:hAnsi="Courier New" w:cs="Courier New"/>
      <w:sz w:val="20"/>
      <w:szCs w:val="20"/>
    </w:rPr>
  </w:style>
  <w:style w:type="paragraph" w:customStyle="1" w:styleId="Framecontents">
    <w:name w:val="Frame contents"/>
    <w:basedOn w:val="BodyText"/>
  </w:style>
  <w:style w:type="paragraph" w:styleId="Header">
    <w:name w:val="header"/>
    <w:basedOn w:val="Normal"/>
    <w:pPr>
      <w:suppressLineNumbers/>
      <w:tabs>
        <w:tab w:val="center" w:pos="4819"/>
        <w:tab w:val="right" w:pos="9638"/>
      </w:tabs>
    </w:pPr>
  </w:style>
  <w:style w:type="character" w:customStyle="1" w:styleId="FooterChar">
    <w:name w:val="Footer Char"/>
    <w:link w:val="Footer"/>
    <w:uiPriority w:val="99"/>
    <w:rsid w:val="001C10DC"/>
    <w:rPr>
      <w:rFonts w:ascii="Calibri" w:eastAsia="Calibri" w:hAnsi="Calibri"/>
      <w:kern w:val="1"/>
      <w:sz w:val="22"/>
      <w:szCs w:val="22"/>
      <w:lang w:val="en-US" w:eastAsia="ar-SA"/>
    </w:rPr>
  </w:style>
  <w:style w:type="paragraph" w:styleId="Title">
    <w:name w:val="Title"/>
    <w:basedOn w:val="Normal"/>
    <w:next w:val="Normal"/>
    <w:link w:val="TitleChar"/>
    <w:uiPriority w:val="10"/>
    <w:qFormat/>
    <w:rsid w:val="00505149"/>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505149"/>
    <w:rPr>
      <w:rFonts w:ascii="Cambria" w:eastAsia="Times New Roman" w:hAnsi="Cambria" w:cs="Times New Roman"/>
      <w:b/>
      <w:bCs/>
      <w:kern w:val="28"/>
      <w:sz w:val="32"/>
      <w:szCs w:val="32"/>
      <w:lang w:val="en-US" w:eastAsia="ar-SA"/>
    </w:rPr>
  </w:style>
  <w:style w:type="character" w:styleId="CommentReference">
    <w:name w:val="annotation reference"/>
    <w:uiPriority w:val="99"/>
    <w:unhideWhenUsed/>
    <w:rsid w:val="00B71D2B"/>
    <w:rPr>
      <w:sz w:val="16"/>
      <w:szCs w:val="16"/>
    </w:rPr>
  </w:style>
  <w:style w:type="paragraph" w:customStyle="1" w:styleId="CommentText1">
    <w:name w:val="Comment Text1"/>
    <w:basedOn w:val="Normal"/>
    <w:next w:val="CommentText"/>
    <w:link w:val="CommentTextChar"/>
    <w:uiPriority w:val="99"/>
    <w:semiHidden/>
    <w:unhideWhenUsed/>
    <w:rsid w:val="00B71D2B"/>
    <w:pPr>
      <w:suppressAutoHyphens w:val="0"/>
      <w:spacing w:after="200"/>
    </w:pPr>
    <w:rPr>
      <w:rFonts w:ascii="Times New Roman" w:hAnsi="Times New Roman"/>
      <w:sz w:val="20"/>
      <w:szCs w:val="20"/>
      <w:lang w:eastAsia="en-GB"/>
    </w:rPr>
  </w:style>
  <w:style w:type="paragraph" w:styleId="CommentText">
    <w:name w:val="annotation text"/>
    <w:basedOn w:val="Normal"/>
    <w:link w:val="CommentTextChar1"/>
    <w:uiPriority w:val="99"/>
    <w:unhideWhenUsed/>
    <w:rsid w:val="00B71D2B"/>
    <w:rPr>
      <w:sz w:val="20"/>
      <w:szCs w:val="20"/>
    </w:rPr>
  </w:style>
  <w:style w:type="character" w:customStyle="1" w:styleId="CommentTextChar1">
    <w:name w:val="Comment Text Char1"/>
    <w:link w:val="CommentText"/>
    <w:uiPriority w:val="99"/>
    <w:rsid w:val="00B71D2B"/>
    <w:rPr>
      <w:rFonts w:ascii="Calibri" w:eastAsia="Calibri" w:hAnsi="Calibri"/>
      <w:kern w:val="1"/>
      <w:lang w:val="en-US" w:eastAsia="ar-SA"/>
    </w:rPr>
  </w:style>
  <w:style w:type="paragraph" w:styleId="ListParagraph">
    <w:name w:val="List Paragraph"/>
    <w:basedOn w:val="Normal"/>
    <w:link w:val="ListParagraphChar"/>
    <w:uiPriority w:val="36"/>
    <w:qFormat/>
    <w:rsid w:val="00155EEB"/>
    <w:pPr>
      <w:ind w:left="720"/>
    </w:pPr>
  </w:style>
  <w:style w:type="paragraph" w:styleId="EndnoteText">
    <w:name w:val="endnote text"/>
    <w:basedOn w:val="Normal"/>
    <w:link w:val="EndnoteTextChar"/>
    <w:uiPriority w:val="99"/>
    <w:semiHidden/>
    <w:unhideWhenUsed/>
    <w:rsid w:val="00AD0EBF"/>
    <w:rPr>
      <w:sz w:val="20"/>
      <w:szCs w:val="20"/>
    </w:rPr>
  </w:style>
  <w:style w:type="character" w:customStyle="1" w:styleId="EndnoteTextChar">
    <w:name w:val="Endnote Text Char"/>
    <w:link w:val="EndnoteText"/>
    <w:uiPriority w:val="99"/>
    <w:semiHidden/>
    <w:rsid w:val="00AD0EBF"/>
    <w:rPr>
      <w:rFonts w:ascii="Calibri" w:eastAsia="Calibri" w:hAnsi="Calibri"/>
      <w:kern w:val="1"/>
      <w:lang w:val="en-US" w:eastAsia="ar-SA"/>
    </w:rPr>
  </w:style>
  <w:style w:type="character" w:styleId="EndnoteReference">
    <w:name w:val="endnote reference"/>
    <w:uiPriority w:val="99"/>
    <w:semiHidden/>
    <w:unhideWhenUsed/>
    <w:rsid w:val="00AD0EBF"/>
    <w:rPr>
      <w:vertAlign w:val="superscript"/>
    </w:rPr>
  </w:style>
  <w:style w:type="paragraph" w:styleId="FootnoteText">
    <w:name w:val="footnote text"/>
    <w:aliases w:val="Schriftart: 9 pt,Schriftart: 10 pt,Schriftart: 8 pt,WB-Fußnotentext,fn,Footnotes,Footnote ak,Footnote ak Carattere Carattere,Footnote ak Carattere"/>
    <w:basedOn w:val="Normal"/>
    <w:link w:val="FootnoteTextChar"/>
    <w:autoRedefine/>
    <w:uiPriority w:val="99"/>
    <w:unhideWhenUsed/>
    <w:qFormat/>
    <w:rsid w:val="002341C4"/>
    <w:pPr>
      <w:spacing w:before="0" w:after="0" w:line="240" w:lineRule="auto"/>
    </w:pPr>
    <w:rPr>
      <w:sz w:val="18"/>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uiPriority w:val="99"/>
    <w:rsid w:val="002341C4"/>
    <w:rPr>
      <w:rFonts w:asciiTheme="majorHAnsi" w:hAnsiTheme="majorHAnsi"/>
      <w:sz w:val="18"/>
      <w:szCs w:val="20"/>
      <w:lang w:val="en-GB" w:eastAsia="de-DE"/>
    </w:rPr>
  </w:style>
  <w:style w:type="character" w:styleId="FootnoteReference">
    <w:name w:val="footnote reference"/>
    <w:aliases w:val="Footnote symbol"/>
    <w:unhideWhenUsed/>
    <w:rsid w:val="00AD0EBF"/>
    <w:rPr>
      <w:vertAlign w:val="superscript"/>
    </w:rPr>
  </w:style>
  <w:style w:type="paragraph" w:styleId="CommentSubject">
    <w:name w:val="annotation subject"/>
    <w:basedOn w:val="CommentText"/>
    <w:next w:val="CommentText"/>
    <w:link w:val="CommentSubjectChar1"/>
    <w:uiPriority w:val="99"/>
    <w:semiHidden/>
    <w:unhideWhenUsed/>
    <w:rsid w:val="00836E8D"/>
    <w:rPr>
      <w:b/>
      <w:bCs/>
    </w:rPr>
  </w:style>
  <w:style w:type="character" w:customStyle="1" w:styleId="CommentSubjectChar1">
    <w:name w:val="Comment Subject Char1"/>
    <w:link w:val="CommentSubject"/>
    <w:uiPriority w:val="99"/>
    <w:semiHidden/>
    <w:rsid w:val="00836E8D"/>
    <w:rPr>
      <w:rFonts w:ascii="Calibri" w:eastAsia="Calibri" w:hAnsi="Calibri"/>
      <w:b/>
      <w:bCs/>
      <w:kern w:val="1"/>
      <w:lang w:val="en-US" w:eastAsia="ar-SA"/>
    </w:rPr>
  </w:style>
  <w:style w:type="paragraph" w:styleId="Revision">
    <w:name w:val="Revision"/>
    <w:hidden/>
    <w:uiPriority w:val="99"/>
    <w:semiHidden/>
    <w:rsid w:val="00E13717"/>
    <w:rPr>
      <w:rFonts w:ascii="Calibri" w:eastAsia="Calibri" w:hAnsi="Calibri"/>
      <w:kern w:val="1"/>
      <w:sz w:val="22"/>
      <w:szCs w:val="22"/>
      <w:lang w:eastAsia="ar-SA"/>
    </w:rPr>
  </w:style>
  <w:style w:type="character" w:styleId="FollowedHyperlink">
    <w:name w:val="FollowedHyperlink"/>
    <w:uiPriority w:val="99"/>
    <w:semiHidden/>
    <w:unhideWhenUsed/>
    <w:rsid w:val="00686506"/>
    <w:rPr>
      <w:color w:val="800080"/>
      <w:u w:val="single"/>
    </w:rPr>
  </w:style>
  <w:style w:type="table" w:styleId="LightShading-Accent1">
    <w:name w:val="Light Shading Accent 1"/>
    <w:basedOn w:val="TableNormal"/>
    <w:uiPriority w:val="60"/>
    <w:rsid w:val="002B6457"/>
    <w:rPr>
      <w:rFonts w:asciiTheme="minorHAnsi" w:eastAsiaTheme="minorEastAsia"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rsid w:val="00C22E97"/>
    <w:rPr>
      <w:rFonts w:asciiTheme="majorHAnsi" w:eastAsiaTheme="majorEastAsia" w:hAnsiTheme="majorHAnsi" w:cstheme="majorBidi"/>
      <w:b/>
      <w:bCs/>
      <w:color w:val="4F81BD" w:themeColor="accent1"/>
      <w:sz w:val="26"/>
      <w:szCs w:val="26"/>
      <w:lang w:val="en-GB" w:eastAsia="de-DE"/>
    </w:rPr>
  </w:style>
  <w:style w:type="character" w:customStyle="1" w:styleId="Heading3Char">
    <w:name w:val="Heading 3 Char"/>
    <w:basedOn w:val="DefaultParagraphFont"/>
    <w:link w:val="Heading3"/>
    <w:rsid w:val="00C22E97"/>
    <w:rPr>
      <w:rFonts w:asciiTheme="majorHAnsi" w:eastAsiaTheme="majorEastAsia" w:hAnsiTheme="majorHAnsi" w:cstheme="majorBidi"/>
      <w:b/>
      <w:bCs/>
      <w:color w:val="4F81BD" w:themeColor="accent1"/>
      <w:sz w:val="22"/>
      <w:lang w:val="en-GB" w:eastAsia="de-DE"/>
    </w:rPr>
  </w:style>
  <w:style w:type="paragraph" w:customStyle="1" w:styleId="ColorfulList-Accent11">
    <w:name w:val="Colorful List - Accent 11"/>
    <w:basedOn w:val="Normal"/>
    <w:uiPriority w:val="34"/>
    <w:qFormat/>
    <w:rsid w:val="00E25B3A"/>
    <w:pPr>
      <w:ind w:left="720"/>
      <w:contextualSpacing/>
    </w:pPr>
    <w:rPr>
      <w:rFonts w:ascii="Times New Roman" w:hAnsi="Times New Roman"/>
      <w:lang w:eastAsia="fr-FR"/>
    </w:rPr>
  </w:style>
  <w:style w:type="table" w:styleId="LightList">
    <w:name w:val="Light List"/>
    <w:basedOn w:val="TableNormal"/>
    <w:rsid w:val="00E25B3A"/>
    <w:rPr>
      <w:rFonts w:asciiTheme="minorHAnsi" w:eastAsiaTheme="minorEastAsia" w:hAnsiTheme="minorHAnsi" w:cstheme="minorBid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1">
    <w:name w:val="Medium Shading 1 Accent 1"/>
    <w:basedOn w:val="TableNormal"/>
    <w:uiPriority w:val="68"/>
    <w:rsid w:val="00E25B3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33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1B73D1"/>
  </w:style>
  <w:style w:type="paragraph" w:styleId="TOC1">
    <w:name w:val="toc 1"/>
    <w:basedOn w:val="Normal"/>
    <w:next w:val="Normal"/>
    <w:autoRedefine/>
    <w:uiPriority w:val="39"/>
    <w:unhideWhenUsed/>
    <w:rsid w:val="007A1AAC"/>
    <w:pPr>
      <w:tabs>
        <w:tab w:val="left" w:pos="370"/>
        <w:tab w:val="right" w:leader="dot" w:pos="9346"/>
      </w:tabs>
      <w:spacing w:before="120"/>
    </w:pPr>
    <w:rPr>
      <w:rFonts w:asciiTheme="minorHAnsi" w:hAnsiTheme="minorHAnsi"/>
      <w:b/>
    </w:rPr>
  </w:style>
  <w:style w:type="paragraph" w:styleId="TOC2">
    <w:name w:val="toc 2"/>
    <w:basedOn w:val="Normal"/>
    <w:next w:val="Normal"/>
    <w:autoRedefine/>
    <w:uiPriority w:val="39"/>
    <w:unhideWhenUsed/>
    <w:rsid w:val="00DC65A1"/>
    <w:pPr>
      <w:ind w:left="220"/>
    </w:pPr>
    <w:rPr>
      <w:rFonts w:asciiTheme="minorHAnsi" w:hAnsiTheme="minorHAnsi"/>
      <w:i/>
    </w:rPr>
  </w:style>
  <w:style w:type="paragraph" w:styleId="TOC3">
    <w:name w:val="toc 3"/>
    <w:basedOn w:val="Normal"/>
    <w:next w:val="Normal"/>
    <w:autoRedefine/>
    <w:uiPriority w:val="39"/>
    <w:unhideWhenUsed/>
    <w:rsid w:val="00DC65A1"/>
    <w:pPr>
      <w:ind w:left="440"/>
    </w:pPr>
    <w:rPr>
      <w:rFonts w:asciiTheme="minorHAnsi" w:hAnsiTheme="minorHAnsi"/>
    </w:rPr>
  </w:style>
  <w:style w:type="paragraph" w:styleId="TOC4">
    <w:name w:val="toc 4"/>
    <w:basedOn w:val="Normal"/>
    <w:next w:val="Normal"/>
    <w:autoRedefine/>
    <w:uiPriority w:val="39"/>
    <w:unhideWhenUsed/>
    <w:rsid w:val="00DC65A1"/>
    <w:pPr>
      <w:ind w:left="660"/>
    </w:pPr>
    <w:rPr>
      <w:rFonts w:asciiTheme="minorHAnsi" w:hAnsiTheme="minorHAnsi"/>
      <w:sz w:val="20"/>
      <w:szCs w:val="20"/>
    </w:rPr>
  </w:style>
  <w:style w:type="paragraph" w:styleId="TOC5">
    <w:name w:val="toc 5"/>
    <w:basedOn w:val="Normal"/>
    <w:next w:val="Normal"/>
    <w:autoRedefine/>
    <w:uiPriority w:val="39"/>
    <w:unhideWhenUsed/>
    <w:rsid w:val="00DC65A1"/>
    <w:pPr>
      <w:ind w:left="880"/>
    </w:pPr>
    <w:rPr>
      <w:rFonts w:asciiTheme="minorHAnsi" w:hAnsiTheme="minorHAnsi"/>
      <w:sz w:val="20"/>
      <w:szCs w:val="20"/>
    </w:rPr>
  </w:style>
  <w:style w:type="paragraph" w:styleId="TOC6">
    <w:name w:val="toc 6"/>
    <w:basedOn w:val="Normal"/>
    <w:next w:val="Normal"/>
    <w:autoRedefine/>
    <w:uiPriority w:val="39"/>
    <w:unhideWhenUsed/>
    <w:rsid w:val="00DC65A1"/>
    <w:pPr>
      <w:ind w:left="1100"/>
    </w:pPr>
    <w:rPr>
      <w:rFonts w:asciiTheme="minorHAnsi" w:hAnsiTheme="minorHAnsi"/>
      <w:sz w:val="20"/>
      <w:szCs w:val="20"/>
    </w:rPr>
  </w:style>
  <w:style w:type="paragraph" w:styleId="TOC7">
    <w:name w:val="toc 7"/>
    <w:basedOn w:val="Normal"/>
    <w:next w:val="Normal"/>
    <w:autoRedefine/>
    <w:uiPriority w:val="39"/>
    <w:unhideWhenUsed/>
    <w:rsid w:val="00DC65A1"/>
    <w:pPr>
      <w:ind w:left="1320"/>
    </w:pPr>
    <w:rPr>
      <w:rFonts w:asciiTheme="minorHAnsi" w:hAnsiTheme="minorHAnsi"/>
      <w:sz w:val="20"/>
      <w:szCs w:val="20"/>
    </w:rPr>
  </w:style>
  <w:style w:type="paragraph" w:styleId="TOC8">
    <w:name w:val="toc 8"/>
    <w:basedOn w:val="Normal"/>
    <w:next w:val="Normal"/>
    <w:autoRedefine/>
    <w:uiPriority w:val="39"/>
    <w:unhideWhenUsed/>
    <w:rsid w:val="00DC65A1"/>
    <w:pPr>
      <w:ind w:left="1540"/>
    </w:pPr>
    <w:rPr>
      <w:rFonts w:asciiTheme="minorHAnsi" w:hAnsiTheme="minorHAnsi"/>
      <w:sz w:val="20"/>
      <w:szCs w:val="20"/>
    </w:rPr>
  </w:style>
  <w:style w:type="paragraph" w:styleId="TOC9">
    <w:name w:val="toc 9"/>
    <w:basedOn w:val="Normal"/>
    <w:next w:val="Normal"/>
    <w:autoRedefine/>
    <w:uiPriority w:val="39"/>
    <w:unhideWhenUsed/>
    <w:rsid w:val="00DC65A1"/>
    <w:pPr>
      <w:ind w:left="1760"/>
    </w:pPr>
    <w:rPr>
      <w:rFonts w:asciiTheme="minorHAnsi" w:hAnsiTheme="minorHAnsi"/>
      <w:sz w:val="20"/>
      <w:szCs w:val="20"/>
    </w:rPr>
  </w:style>
  <w:style w:type="character" w:customStyle="1" w:styleId="Heading4Char">
    <w:name w:val="Heading 4 Char"/>
    <w:basedOn w:val="DefaultParagraphFont"/>
    <w:link w:val="Heading4"/>
    <w:uiPriority w:val="9"/>
    <w:rsid w:val="00704B75"/>
    <w:rPr>
      <w:rFonts w:asciiTheme="majorHAnsi" w:eastAsiaTheme="majorEastAsia" w:hAnsiTheme="majorHAnsi" w:cstheme="majorBidi"/>
      <w:b/>
      <w:bCs/>
      <w:i/>
      <w:iCs/>
      <w:color w:val="4F81BD" w:themeColor="accent1"/>
      <w:sz w:val="22"/>
      <w:lang w:val="en-GB" w:eastAsia="de-DE"/>
    </w:rPr>
  </w:style>
  <w:style w:type="character" w:customStyle="1" w:styleId="Heading5Char">
    <w:name w:val="Heading 5 Char"/>
    <w:basedOn w:val="DefaultParagraphFont"/>
    <w:link w:val="Heading5"/>
    <w:uiPriority w:val="9"/>
    <w:semiHidden/>
    <w:rsid w:val="00704B75"/>
    <w:rPr>
      <w:rFonts w:asciiTheme="majorHAnsi" w:eastAsiaTheme="majorEastAsia" w:hAnsiTheme="majorHAnsi" w:cstheme="majorBidi"/>
      <w:color w:val="243F60" w:themeColor="accent1" w:themeShade="7F"/>
      <w:sz w:val="22"/>
      <w:lang w:val="en-GB" w:eastAsia="de-DE"/>
    </w:rPr>
  </w:style>
  <w:style w:type="character" w:customStyle="1" w:styleId="Heading6Char">
    <w:name w:val="Heading 6 Char"/>
    <w:basedOn w:val="DefaultParagraphFont"/>
    <w:link w:val="Heading6"/>
    <w:uiPriority w:val="9"/>
    <w:semiHidden/>
    <w:rsid w:val="00704B75"/>
    <w:rPr>
      <w:rFonts w:asciiTheme="majorHAnsi" w:eastAsiaTheme="majorEastAsia" w:hAnsiTheme="majorHAnsi" w:cstheme="majorBidi"/>
      <w:i/>
      <w:iCs/>
      <w:color w:val="243F60" w:themeColor="accent1" w:themeShade="7F"/>
      <w:sz w:val="22"/>
      <w:lang w:val="en-GB" w:eastAsia="de-DE"/>
    </w:rPr>
  </w:style>
  <w:style w:type="character" w:customStyle="1" w:styleId="Heading7Char">
    <w:name w:val="Heading 7 Char"/>
    <w:basedOn w:val="DefaultParagraphFont"/>
    <w:link w:val="Heading7"/>
    <w:uiPriority w:val="9"/>
    <w:semiHidden/>
    <w:rsid w:val="00704B75"/>
    <w:rPr>
      <w:rFonts w:asciiTheme="majorHAnsi" w:eastAsiaTheme="majorEastAsia" w:hAnsiTheme="majorHAnsi" w:cstheme="majorBidi"/>
      <w:i/>
      <w:iCs/>
      <w:color w:val="404040" w:themeColor="text1" w:themeTint="BF"/>
      <w:sz w:val="22"/>
      <w:lang w:val="en-GB" w:eastAsia="de-DE"/>
    </w:rPr>
  </w:style>
  <w:style w:type="character" w:customStyle="1" w:styleId="Heading8Char">
    <w:name w:val="Heading 8 Char"/>
    <w:basedOn w:val="DefaultParagraphFont"/>
    <w:link w:val="Heading8"/>
    <w:uiPriority w:val="9"/>
    <w:semiHidden/>
    <w:rsid w:val="00704B75"/>
    <w:rPr>
      <w:rFonts w:asciiTheme="majorHAnsi" w:eastAsiaTheme="majorEastAsia" w:hAnsiTheme="majorHAnsi" w:cstheme="majorBidi"/>
      <w:color w:val="404040" w:themeColor="text1" w:themeTint="BF"/>
      <w:sz w:val="20"/>
      <w:szCs w:val="20"/>
      <w:lang w:val="en-GB" w:eastAsia="de-DE"/>
    </w:rPr>
  </w:style>
  <w:style w:type="character" w:customStyle="1" w:styleId="Heading9Char">
    <w:name w:val="Heading 9 Char"/>
    <w:basedOn w:val="DefaultParagraphFont"/>
    <w:link w:val="Heading9"/>
    <w:uiPriority w:val="9"/>
    <w:semiHidden/>
    <w:rsid w:val="00704B75"/>
    <w:rPr>
      <w:rFonts w:asciiTheme="majorHAnsi" w:eastAsiaTheme="majorEastAsia" w:hAnsiTheme="majorHAnsi" w:cstheme="majorBidi"/>
      <w:i/>
      <w:iCs/>
      <w:color w:val="404040" w:themeColor="text1" w:themeTint="BF"/>
      <w:sz w:val="20"/>
      <w:szCs w:val="20"/>
      <w:lang w:val="en-GB" w:eastAsia="de-DE"/>
    </w:rPr>
  </w:style>
  <w:style w:type="paragraph" w:styleId="NormalWeb">
    <w:name w:val="Normal (Web)"/>
    <w:basedOn w:val="Normal"/>
    <w:uiPriority w:val="99"/>
    <w:unhideWhenUsed/>
    <w:rsid w:val="000112A5"/>
    <w:pPr>
      <w:suppressAutoHyphens w:val="0"/>
      <w:spacing w:before="100" w:beforeAutospacing="1" w:after="100" w:afterAutospacing="1" w:line="240" w:lineRule="auto"/>
      <w:jc w:val="left"/>
    </w:pPr>
    <w:rPr>
      <w:rFonts w:ascii="Times" w:hAnsi="Times"/>
      <w:sz w:val="20"/>
      <w:szCs w:val="20"/>
      <w:lang w:val="en-US" w:eastAsia="en-US"/>
    </w:rPr>
  </w:style>
  <w:style w:type="paragraph" w:styleId="HTMLPreformatted">
    <w:name w:val="HTML Preformatted"/>
    <w:basedOn w:val="Normal"/>
    <w:link w:val="HTMLPreformattedChar"/>
    <w:uiPriority w:val="99"/>
    <w:semiHidden/>
    <w:unhideWhenUsed/>
    <w:rsid w:val="00BA7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240" w:lineRule="auto"/>
      <w:jc w:val="left"/>
    </w:pPr>
    <w:rPr>
      <w:rFonts w:ascii="Courier" w:hAnsi="Courier" w:cs="Courier"/>
      <w:sz w:val="20"/>
      <w:szCs w:val="20"/>
      <w:lang w:val="en-US" w:eastAsia="en-US"/>
    </w:rPr>
  </w:style>
  <w:style w:type="character" w:customStyle="1" w:styleId="HTMLPreformattedChar">
    <w:name w:val="HTML Preformatted Char"/>
    <w:basedOn w:val="DefaultParagraphFont"/>
    <w:link w:val="HTMLPreformatted"/>
    <w:uiPriority w:val="99"/>
    <w:semiHidden/>
    <w:rsid w:val="00BA7561"/>
    <w:rPr>
      <w:rFonts w:ascii="Courier" w:hAnsi="Courier" w:cs="Courier"/>
      <w:sz w:val="20"/>
      <w:szCs w:val="20"/>
    </w:rPr>
  </w:style>
  <w:style w:type="paragraph" w:customStyle="1" w:styleId="Intro">
    <w:name w:val="Intro"/>
    <w:basedOn w:val="Normal"/>
    <w:next w:val="BodyText"/>
    <w:uiPriority w:val="39"/>
    <w:qFormat/>
    <w:rsid w:val="00CC7F2E"/>
    <w:pPr>
      <w:spacing w:after="120" w:line="288" w:lineRule="auto"/>
      <w:jc w:val="left"/>
    </w:pPr>
    <w:rPr>
      <w:rFonts w:asciiTheme="minorHAnsi" w:hAnsiTheme="minorHAnsi"/>
      <w:color w:val="C0504D" w:themeColor="accent2"/>
      <w:sz w:val="25"/>
      <w:szCs w:val="22"/>
      <w:lang w:val="en-US" w:eastAsia="en-US"/>
    </w:rPr>
  </w:style>
  <w:style w:type="paragraph" w:styleId="ListBullet">
    <w:name w:val="List Bullet"/>
    <w:basedOn w:val="Normal"/>
    <w:uiPriority w:val="1"/>
    <w:qFormat/>
    <w:rsid w:val="00CC7F2E"/>
    <w:pPr>
      <w:numPr>
        <w:numId w:val="12"/>
      </w:numPr>
      <w:spacing w:before="0" w:line="288" w:lineRule="auto"/>
      <w:jc w:val="left"/>
    </w:pPr>
    <w:rPr>
      <w:rFonts w:asciiTheme="minorHAnsi" w:hAnsiTheme="minorHAnsi"/>
      <w:sz w:val="20"/>
      <w:szCs w:val="22"/>
      <w:lang w:val="en-US" w:eastAsia="en-US"/>
    </w:rPr>
  </w:style>
  <w:style w:type="paragraph" w:styleId="ListBullet3">
    <w:name w:val="List Bullet 3"/>
    <w:basedOn w:val="Normal"/>
    <w:link w:val="ListBullet3Char"/>
    <w:uiPriority w:val="1"/>
    <w:qFormat/>
    <w:rsid w:val="00CC7F2E"/>
    <w:pPr>
      <w:numPr>
        <w:numId w:val="13"/>
      </w:numPr>
      <w:spacing w:before="0" w:line="288" w:lineRule="auto"/>
      <w:contextualSpacing/>
      <w:jc w:val="left"/>
    </w:pPr>
    <w:rPr>
      <w:rFonts w:asciiTheme="minorHAnsi" w:hAnsiTheme="minorHAnsi"/>
      <w:sz w:val="20"/>
      <w:szCs w:val="22"/>
      <w:lang w:val="en-US" w:eastAsia="en-US"/>
    </w:rPr>
  </w:style>
  <w:style w:type="paragraph" w:customStyle="1" w:styleId="TableStyle">
    <w:name w:val="Table Style"/>
    <w:basedOn w:val="ListBullet3"/>
    <w:link w:val="TableStyleChar"/>
    <w:qFormat/>
    <w:rsid w:val="00CC7F2E"/>
    <w:pPr>
      <w:numPr>
        <w:numId w:val="0"/>
      </w:numPr>
      <w:spacing w:before="120" w:after="120" w:line="240" w:lineRule="auto"/>
    </w:pPr>
    <w:rPr>
      <w:rFonts w:eastAsiaTheme="majorEastAsia" w:cstheme="majorBidi"/>
      <w:b/>
      <w:bCs/>
      <w:lang w:val="en-GB"/>
    </w:rPr>
  </w:style>
  <w:style w:type="table" w:styleId="MediumGrid1-Accent6">
    <w:name w:val="Medium Grid 1 Accent 6"/>
    <w:basedOn w:val="TableNormal"/>
    <w:uiPriority w:val="67"/>
    <w:rsid w:val="00CC7F2E"/>
    <w:rPr>
      <w:rFonts w:ascii="Arial" w:hAnsi="Arial"/>
      <w:sz w:val="20"/>
      <w:szCs w:val="20"/>
      <w:lang w:val="fr-CA" w:eastAsia="fr-C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ListBullet3Char">
    <w:name w:val="List Bullet 3 Char"/>
    <w:basedOn w:val="DefaultParagraphFont"/>
    <w:link w:val="ListBullet3"/>
    <w:uiPriority w:val="1"/>
    <w:rsid w:val="00CC7F2E"/>
    <w:rPr>
      <w:rFonts w:asciiTheme="minorHAnsi" w:hAnsiTheme="minorHAnsi"/>
      <w:sz w:val="20"/>
      <w:szCs w:val="22"/>
    </w:rPr>
  </w:style>
  <w:style w:type="character" w:customStyle="1" w:styleId="TableStyleChar">
    <w:name w:val="Table Style Char"/>
    <w:basedOn w:val="ListBullet3Char"/>
    <w:link w:val="TableStyle"/>
    <w:rsid w:val="00CC7F2E"/>
    <w:rPr>
      <w:rFonts w:asciiTheme="minorHAnsi" w:eastAsiaTheme="majorEastAsia" w:hAnsiTheme="minorHAnsi" w:cstheme="majorBidi"/>
      <w:b/>
      <w:bCs/>
      <w:sz w:val="20"/>
      <w:szCs w:val="22"/>
      <w:lang w:val="en-GB"/>
    </w:rPr>
  </w:style>
  <w:style w:type="character" w:customStyle="1" w:styleId="ListParagraphChar">
    <w:name w:val="List Paragraph Char"/>
    <w:link w:val="ListParagraph"/>
    <w:uiPriority w:val="34"/>
    <w:locked/>
    <w:rsid w:val="002F7832"/>
    <w:rPr>
      <w:rFonts w:asciiTheme="majorHAnsi" w:hAnsiTheme="majorHAnsi"/>
      <w:sz w:val="22"/>
      <w:lang w:val="en-GB" w:eastAsia="de-DE"/>
    </w:rPr>
  </w:style>
  <w:style w:type="character" w:customStyle="1" w:styleId="czeinternetowe">
    <w:name w:val="Łącze internetowe"/>
    <w:rsid w:val="00CD34E7"/>
    <w:rPr>
      <w:color w:val="000080"/>
      <w:u w:val="single"/>
      <w:lang w:val="uz-Cyrl-UZ" w:eastAsia="uz-Cyrl-UZ" w:bidi="uz-Cyrl-UZ"/>
    </w:rPr>
  </w:style>
  <w:style w:type="paragraph" w:customStyle="1" w:styleId="Tretekstu">
    <w:name w:val="Treść tekstu"/>
    <w:basedOn w:val="Normal"/>
    <w:rsid w:val="00CD34E7"/>
    <w:pPr>
      <w:spacing w:after="120" w:line="288" w:lineRule="auto"/>
    </w:pPr>
    <w:rPr>
      <w:rFonts w:ascii="Calibri" w:hAnsi="Calibri"/>
    </w:rPr>
  </w:style>
  <w:style w:type="paragraph" w:customStyle="1" w:styleId="Cytaty">
    <w:name w:val="Cytaty"/>
    <w:basedOn w:val="Normal"/>
    <w:rsid w:val="00CD34E7"/>
    <w:rPr>
      <w:rFonts w:ascii="Calibri" w:hAnsi="Calibri"/>
    </w:rPr>
  </w:style>
  <w:style w:type="paragraph" w:customStyle="1" w:styleId="DocTitle">
    <w:name w:val="DocTitle"/>
    <w:basedOn w:val="Normal"/>
    <w:rsid w:val="00AA3728"/>
    <w:pPr>
      <w:keepLines/>
      <w:widowControl w:val="0"/>
      <w:tabs>
        <w:tab w:val="left" w:pos="431"/>
        <w:tab w:val="left" w:pos="573"/>
      </w:tabs>
      <w:spacing w:line="240" w:lineRule="atLeast"/>
      <w:jc w:val="center"/>
    </w:pPr>
    <w:rPr>
      <w:rFonts w:ascii="Arial" w:hAnsi="Arial" w:cs="Arial"/>
      <w:b/>
      <w:smallCaps/>
      <w:color w:val="808080"/>
      <w:spacing w:val="80"/>
      <w:sz w:val="4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37929">
      <w:bodyDiv w:val="1"/>
      <w:marLeft w:val="0"/>
      <w:marRight w:val="0"/>
      <w:marTop w:val="0"/>
      <w:marBottom w:val="0"/>
      <w:divBdr>
        <w:top w:val="none" w:sz="0" w:space="0" w:color="auto"/>
        <w:left w:val="none" w:sz="0" w:space="0" w:color="auto"/>
        <w:bottom w:val="none" w:sz="0" w:space="0" w:color="auto"/>
        <w:right w:val="none" w:sz="0" w:space="0" w:color="auto"/>
      </w:divBdr>
    </w:div>
    <w:div w:id="216088961">
      <w:bodyDiv w:val="1"/>
      <w:marLeft w:val="0"/>
      <w:marRight w:val="0"/>
      <w:marTop w:val="0"/>
      <w:marBottom w:val="0"/>
      <w:divBdr>
        <w:top w:val="none" w:sz="0" w:space="0" w:color="auto"/>
        <w:left w:val="none" w:sz="0" w:space="0" w:color="auto"/>
        <w:bottom w:val="none" w:sz="0" w:space="0" w:color="auto"/>
        <w:right w:val="none" w:sz="0" w:space="0" w:color="auto"/>
      </w:divBdr>
    </w:div>
    <w:div w:id="442960213">
      <w:bodyDiv w:val="1"/>
      <w:marLeft w:val="0"/>
      <w:marRight w:val="0"/>
      <w:marTop w:val="0"/>
      <w:marBottom w:val="0"/>
      <w:divBdr>
        <w:top w:val="none" w:sz="0" w:space="0" w:color="auto"/>
        <w:left w:val="none" w:sz="0" w:space="0" w:color="auto"/>
        <w:bottom w:val="none" w:sz="0" w:space="0" w:color="auto"/>
        <w:right w:val="none" w:sz="0" w:space="0" w:color="auto"/>
      </w:divBdr>
    </w:div>
    <w:div w:id="657611261">
      <w:bodyDiv w:val="1"/>
      <w:marLeft w:val="0"/>
      <w:marRight w:val="0"/>
      <w:marTop w:val="0"/>
      <w:marBottom w:val="0"/>
      <w:divBdr>
        <w:top w:val="none" w:sz="0" w:space="0" w:color="auto"/>
        <w:left w:val="none" w:sz="0" w:space="0" w:color="auto"/>
        <w:bottom w:val="none" w:sz="0" w:space="0" w:color="auto"/>
        <w:right w:val="none" w:sz="0" w:space="0" w:color="auto"/>
      </w:divBdr>
      <w:divsChild>
        <w:div w:id="1098985872">
          <w:marLeft w:val="547"/>
          <w:marRight w:val="0"/>
          <w:marTop w:val="134"/>
          <w:marBottom w:val="0"/>
          <w:divBdr>
            <w:top w:val="none" w:sz="0" w:space="0" w:color="auto"/>
            <w:left w:val="none" w:sz="0" w:space="0" w:color="auto"/>
            <w:bottom w:val="none" w:sz="0" w:space="0" w:color="auto"/>
            <w:right w:val="none" w:sz="0" w:space="0" w:color="auto"/>
          </w:divBdr>
        </w:div>
        <w:div w:id="1238855424">
          <w:marLeft w:val="1166"/>
          <w:marRight w:val="0"/>
          <w:marTop w:val="115"/>
          <w:marBottom w:val="0"/>
          <w:divBdr>
            <w:top w:val="none" w:sz="0" w:space="0" w:color="auto"/>
            <w:left w:val="none" w:sz="0" w:space="0" w:color="auto"/>
            <w:bottom w:val="none" w:sz="0" w:space="0" w:color="auto"/>
            <w:right w:val="none" w:sz="0" w:space="0" w:color="auto"/>
          </w:divBdr>
        </w:div>
        <w:div w:id="588781898">
          <w:marLeft w:val="1800"/>
          <w:marRight w:val="0"/>
          <w:marTop w:val="96"/>
          <w:marBottom w:val="0"/>
          <w:divBdr>
            <w:top w:val="none" w:sz="0" w:space="0" w:color="auto"/>
            <w:left w:val="none" w:sz="0" w:space="0" w:color="auto"/>
            <w:bottom w:val="none" w:sz="0" w:space="0" w:color="auto"/>
            <w:right w:val="none" w:sz="0" w:space="0" w:color="auto"/>
          </w:divBdr>
        </w:div>
        <w:div w:id="603071550">
          <w:marLeft w:val="1800"/>
          <w:marRight w:val="0"/>
          <w:marTop w:val="96"/>
          <w:marBottom w:val="0"/>
          <w:divBdr>
            <w:top w:val="none" w:sz="0" w:space="0" w:color="auto"/>
            <w:left w:val="none" w:sz="0" w:space="0" w:color="auto"/>
            <w:bottom w:val="none" w:sz="0" w:space="0" w:color="auto"/>
            <w:right w:val="none" w:sz="0" w:space="0" w:color="auto"/>
          </w:divBdr>
        </w:div>
        <w:div w:id="1802264308">
          <w:marLeft w:val="1166"/>
          <w:marRight w:val="0"/>
          <w:marTop w:val="115"/>
          <w:marBottom w:val="0"/>
          <w:divBdr>
            <w:top w:val="none" w:sz="0" w:space="0" w:color="auto"/>
            <w:left w:val="none" w:sz="0" w:space="0" w:color="auto"/>
            <w:bottom w:val="none" w:sz="0" w:space="0" w:color="auto"/>
            <w:right w:val="none" w:sz="0" w:space="0" w:color="auto"/>
          </w:divBdr>
        </w:div>
        <w:div w:id="1001734195">
          <w:marLeft w:val="1800"/>
          <w:marRight w:val="0"/>
          <w:marTop w:val="96"/>
          <w:marBottom w:val="0"/>
          <w:divBdr>
            <w:top w:val="none" w:sz="0" w:space="0" w:color="auto"/>
            <w:left w:val="none" w:sz="0" w:space="0" w:color="auto"/>
            <w:bottom w:val="none" w:sz="0" w:space="0" w:color="auto"/>
            <w:right w:val="none" w:sz="0" w:space="0" w:color="auto"/>
          </w:divBdr>
        </w:div>
        <w:div w:id="714937706">
          <w:marLeft w:val="1800"/>
          <w:marRight w:val="0"/>
          <w:marTop w:val="96"/>
          <w:marBottom w:val="0"/>
          <w:divBdr>
            <w:top w:val="none" w:sz="0" w:space="0" w:color="auto"/>
            <w:left w:val="none" w:sz="0" w:space="0" w:color="auto"/>
            <w:bottom w:val="none" w:sz="0" w:space="0" w:color="auto"/>
            <w:right w:val="none" w:sz="0" w:space="0" w:color="auto"/>
          </w:divBdr>
        </w:div>
        <w:div w:id="1244559472">
          <w:marLeft w:val="1166"/>
          <w:marRight w:val="0"/>
          <w:marTop w:val="115"/>
          <w:marBottom w:val="0"/>
          <w:divBdr>
            <w:top w:val="none" w:sz="0" w:space="0" w:color="auto"/>
            <w:left w:val="none" w:sz="0" w:space="0" w:color="auto"/>
            <w:bottom w:val="none" w:sz="0" w:space="0" w:color="auto"/>
            <w:right w:val="none" w:sz="0" w:space="0" w:color="auto"/>
          </w:divBdr>
        </w:div>
        <w:div w:id="1060326892">
          <w:marLeft w:val="1800"/>
          <w:marRight w:val="0"/>
          <w:marTop w:val="96"/>
          <w:marBottom w:val="0"/>
          <w:divBdr>
            <w:top w:val="none" w:sz="0" w:space="0" w:color="auto"/>
            <w:left w:val="none" w:sz="0" w:space="0" w:color="auto"/>
            <w:bottom w:val="none" w:sz="0" w:space="0" w:color="auto"/>
            <w:right w:val="none" w:sz="0" w:space="0" w:color="auto"/>
          </w:divBdr>
        </w:div>
        <w:div w:id="577246641">
          <w:marLeft w:val="1800"/>
          <w:marRight w:val="0"/>
          <w:marTop w:val="96"/>
          <w:marBottom w:val="0"/>
          <w:divBdr>
            <w:top w:val="none" w:sz="0" w:space="0" w:color="auto"/>
            <w:left w:val="none" w:sz="0" w:space="0" w:color="auto"/>
            <w:bottom w:val="none" w:sz="0" w:space="0" w:color="auto"/>
            <w:right w:val="none" w:sz="0" w:space="0" w:color="auto"/>
          </w:divBdr>
        </w:div>
      </w:divsChild>
    </w:div>
    <w:div w:id="663893620">
      <w:bodyDiv w:val="1"/>
      <w:marLeft w:val="0"/>
      <w:marRight w:val="0"/>
      <w:marTop w:val="0"/>
      <w:marBottom w:val="0"/>
      <w:divBdr>
        <w:top w:val="none" w:sz="0" w:space="0" w:color="auto"/>
        <w:left w:val="none" w:sz="0" w:space="0" w:color="auto"/>
        <w:bottom w:val="none" w:sz="0" w:space="0" w:color="auto"/>
        <w:right w:val="none" w:sz="0" w:space="0" w:color="auto"/>
      </w:divBdr>
    </w:div>
    <w:div w:id="7315795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933">
          <w:marLeft w:val="0"/>
          <w:marRight w:val="0"/>
          <w:marTop w:val="0"/>
          <w:marBottom w:val="0"/>
          <w:divBdr>
            <w:top w:val="none" w:sz="0" w:space="0" w:color="auto"/>
            <w:left w:val="none" w:sz="0" w:space="0" w:color="auto"/>
            <w:bottom w:val="none" w:sz="0" w:space="0" w:color="auto"/>
            <w:right w:val="none" w:sz="0" w:space="0" w:color="auto"/>
          </w:divBdr>
        </w:div>
        <w:div w:id="998002090">
          <w:marLeft w:val="0"/>
          <w:marRight w:val="0"/>
          <w:marTop w:val="0"/>
          <w:marBottom w:val="0"/>
          <w:divBdr>
            <w:top w:val="none" w:sz="0" w:space="0" w:color="auto"/>
            <w:left w:val="none" w:sz="0" w:space="0" w:color="auto"/>
            <w:bottom w:val="none" w:sz="0" w:space="0" w:color="auto"/>
            <w:right w:val="none" w:sz="0" w:space="0" w:color="auto"/>
          </w:divBdr>
        </w:div>
        <w:div w:id="562253120">
          <w:marLeft w:val="0"/>
          <w:marRight w:val="0"/>
          <w:marTop w:val="0"/>
          <w:marBottom w:val="0"/>
          <w:divBdr>
            <w:top w:val="none" w:sz="0" w:space="0" w:color="auto"/>
            <w:left w:val="none" w:sz="0" w:space="0" w:color="auto"/>
            <w:bottom w:val="none" w:sz="0" w:space="0" w:color="auto"/>
            <w:right w:val="none" w:sz="0" w:space="0" w:color="auto"/>
          </w:divBdr>
        </w:div>
        <w:div w:id="926111145">
          <w:marLeft w:val="0"/>
          <w:marRight w:val="0"/>
          <w:marTop w:val="0"/>
          <w:marBottom w:val="0"/>
          <w:divBdr>
            <w:top w:val="none" w:sz="0" w:space="0" w:color="auto"/>
            <w:left w:val="none" w:sz="0" w:space="0" w:color="auto"/>
            <w:bottom w:val="none" w:sz="0" w:space="0" w:color="auto"/>
            <w:right w:val="none" w:sz="0" w:space="0" w:color="auto"/>
          </w:divBdr>
        </w:div>
        <w:div w:id="1501919633">
          <w:marLeft w:val="0"/>
          <w:marRight w:val="0"/>
          <w:marTop w:val="0"/>
          <w:marBottom w:val="0"/>
          <w:divBdr>
            <w:top w:val="none" w:sz="0" w:space="0" w:color="auto"/>
            <w:left w:val="none" w:sz="0" w:space="0" w:color="auto"/>
            <w:bottom w:val="none" w:sz="0" w:space="0" w:color="auto"/>
            <w:right w:val="none" w:sz="0" w:space="0" w:color="auto"/>
          </w:divBdr>
        </w:div>
        <w:div w:id="1419714303">
          <w:marLeft w:val="0"/>
          <w:marRight w:val="0"/>
          <w:marTop w:val="0"/>
          <w:marBottom w:val="0"/>
          <w:divBdr>
            <w:top w:val="none" w:sz="0" w:space="0" w:color="auto"/>
            <w:left w:val="none" w:sz="0" w:space="0" w:color="auto"/>
            <w:bottom w:val="none" w:sz="0" w:space="0" w:color="auto"/>
            <w:right w:val="none" w:sz="0" w:space="0" w:color="auto"/>
          </w:divBdr>
          <w:divsChild>
            <w:div w:id="12840732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94176593">
      <w:bodyDiv w:val="1"/>
      <w:marLeft w:val="0"/>
      <w:marRight w:val="0"/>
      <w:marTop w:val="0"/>
      <w:marBottom w:val="0"/>
      <w:divBdr>
        <w:top w:val="none" w:sz="0" w:space="0" w:color="auto"/>
        <w:left w:val="none" w:sz="0" w:space="0" w:color="auto"/>
        <w:bottom w:val="none" w:sz="0" w:space="0" w:color="auto"/>
        <w:right w:val="none" w:sz="0" w:space="0" w:color="auto"/>
      </w:divBdr>
    </w:div>
    <w:div w:id="797453859">
      <w:bodyDiv w:val="1"/>
      <w:marLeft w:val="0"/>
      <w:marRight w:val="0"/>
      <w:marTop w:val="0"/>
      <w:marBottom w:val="0"/>
      <w:divBdr>
        <w:top w:val="none" w:sz="0" w:space="0" w:color="auto"/>
        <w:left w:val="none" w:sz="0" w:space="0" w:color="auto"/>
        <w:bottom w:val="none" w:sz="0" w:space="0" w:color="auto"/>
        <w:right w:val="none" w:sz="0" w:space="0" w:color="auto"/>
      </w:divBdr>
    </w:div>
    <w:div w:id="889879283">
      <w:bodyDiv w:val="1"/>
      <w:marLeft w:val="0"/>
      <w:marRight w:val="0"/>
      <w:marTop w:val="0"/>
      <w:marBottom w:val="0"/>
      <w:divBdr>
        <w:top w:val="none" w:sz="0" w:space="0" w:color="auto"/>
        <w:left w:val="none" w:sz="0" w:space="0" w:color="auto"/>
        <w:bottom w:val="none" w:sz="0" w:space="0" w:color="auto"/>
        <w:right w:val="none" w:sz="0" w:space="0" w:color="auto"/>
      </w:divBdr>
    </w:div>
    <w:div w:id="1054624141">
      <w:bodyDiv w:val="1"/>
      <w:marLeft w:val="0"/>
      <w:marRight w:val="0"/>
      <w:marTop w:val="0"/>
      <w:marBottom w:val="0"/>
      <w:divBdr>
        <w:top w:val="none" w:sz="0" w:space="0" w:color="auto"/>
        <w:left w:val="none" w:sz="0" w:space="0" w:color="auto"/>
        <w:bottom w:val="none" w:sz="0" w:space="0" w:color="auto"/>
        <w:right w:val="none" w:sz="0" w:space="0" w:color="auto"/>
      </w:divBdr>
    </w:div>
    <w:div w:id="1061827288">
      <w:bodyDiv w:val="1"/>
      <w:marLeft w:val="0"/>
      <w:marRight w:val="0"/>
      <w:marTop w:val="0"/>
      <w:marBottom w:val="0"/>
      <w:divBdr>
        <w:top w:val="none" w:sz="0" w:space="0" w:color="auto"/>
        <w:left w:val="none" w:sz="0" w:space="0" w:color="auto"/>
        <w:bottom w:val="none" w:sz="0" w:space="0" w:color="auto"/>
        <w:right w:val="none" w:sz="0" w:space="0" w:color="auto"/>
      </w:divBdr>
    </w:div>
    <w:div w:id="1148206596">
      <w:bodyDiv w:val="1"/>
      <w:marLeft w:val="0"/>
      <w:marRight w:val="0"/>
      <w:marTop w:val="0"/>
      <w:marBottom w:val="0"/>
      <w:divBdr>
        <w:top w:val="none" w:sz="0" w:space="0" w:color="auto"/>
        <w:left w:val="none" w:sz="0" w:space="0" w:color="auto"/>
        <w:bottom w:val="none" w:sz="0" w:space="0" w:color="auto"/>
        <w:right w:val="none" w:sz="0" w:space="0" w:color="auto"/>
      </w:divBdr>
    </w:div>
    <w:div w:id="1169911014">
      <w:bodyDiv w:val="1"/>
      <w:marLeft w:val="0"/>
      <w:marRight w:val="0"/>
      <w:marTop w:val="0"/>
      <w:marBottom w:val="0"/>
      <w:divBdr>
        <w:top w:val="none" w:sz="0" w:space="0" w:color="auto"/>
        <w:left w:val="none" w:sz="0" w:space="0" w:color="auto"/>
        <w:bottom w:val="none" w:sz="0" w:space="0" w:color="auto"/>
        <w:right w:val="none" w:sz="0" w:space="0" w:color="auto"/>
      </w:divBdr>
    </w:div>
    <w:div w:id="1221940791">
      <w:bodyDiv w:val="1"/>
      <w:marLeft w:val="0"/>
      <w:marRight w:val="0"/>
      <w:marTop w:val="0"/>
      <w:marBottom w:val="0"/>
      <w:divBdr>
        <w:top w:val="none" w:sz="0" w:space="0" w:color="auto"/>
        <w:left w:val="none" w:sz="0" w:space="0" w:color="auto"/>
        <w:bottom w:val="none" w:sz="0" w:space="0" w:color="auto"/>
        <w:right w:val="none" w:sz="0" w:space="0" w:color="auto"/>
      </w:divBdr>
      <w:divsChild>
        <w:div w:id="1332173840">
          <w:marLeft w:val="547"/>
          <w:marRight w:val="0"/>
          <w:marTop w:val="86"/>
          <w:marBottom w:val="0"/>
          <w:divBdr>
            <w:top w:val="none" w:sz="0" w:space="0" w:color="auto"/>
            <w:left w:val="none" w:sz="0" w:space="0" w:color="auto"/>
            <w:bottom w:val="none" w:sz="0" w:space="0" w:color="auto"/>
            <w:right w:val="none" w:sz="0" w:space="0" w:color="auto"/>
          </w:divBdr>
        </w:div>
        <w:div w:id="859390851">
          <w:marLeft w:val="1166"/>
          <w:marRight w:val="0"/>
          <w:marTop w:val="77"/>
          <w:marBottom w:val="0"/>
          <w:divBdr>
            <w:top w:val="none" w:sz="0" w:space="0" w:color="auto"/>
            <w:left w:val="none" w:sz="0" w:space="0" w:color="auto"/>
            <w:bottom w:val="none" w:sz="0" w:space="0" w:color="auto"/>
            <w:right w:val="none" w:sz="0" w:space="0" w:color="auto"/>
          </w:divBdr>
        </w:div>
        <w:div w:id="1215771853">
          <w:marLeft w:val="1800"/>
          <w:marRight w:val="0"/>
          <w:marTop w:val="67"/>
          <w:marBottom w:val="0"/>
          <w:divBdr>
            <w:top w:val="none" w:sz="0" w:space="0" w:color="auto"/>
            <w:left w:val="none" w:sz="0" w:space="0" w:color="auto"/>
            <w:bottom w:val="none" w:sz="0" w:space="0" w:color="auto"/>
            <w:right w:val="none" w:sz="0" w:space="0" w:color="auto"/>
          </w:divBdr>
        </w:div>
        <w:div w:id="1497918661">
          <w:marLeft w:val="1166"/>
          <w:marRight w:val="0"/>
          <w:marTop w:val="77"/>
          <w:marBottom w:val="0"/>
          <w:divBdr>
            <w:top w:val="none" w:sz="0" w:space="0" w:color="auto"/>
            <w:left w:val="none" w:sz="0" w:space="0" w:color="auto"/>
            <w:bottom w:val="none" w:sz="0" w:space="0" w:color="auto"/>
            <w:right w:val="none" w:sz="0" w:space="0" w:color="auto"/>
          </w:divBdr>
        </w:div>
        <w:div w:id="517042562">
          <w:marLeft w:val="1800"/>
          <w:marRight w:val="0"/>
          <w:marTop w:val="67"/>
          <w:marBottom w:val="0"/>
          <w:divBdr>
            <w:top w:val="none" w:sz="0" w:space="0" w:color="auto"/>
            <w:left w:val="none" w:sz="0" w:space="0" w:color="auto"/>
            <w:bottom w:val="none" w:sz="0" w:space="0" w:color="auto"/>
            <w:right w:val="none" w:sz="0" w:space="0" w:color="auto"/>
          </w:divBdr>
        </w:div>
        <w:div w:id="1178347664">
          <w:marLeft w:val="1800"/>
          <w:marRight w:val="0"/>
          <w:marTop w:val="67"/>
          <w:marBottom w:val="0"/>
          <w:divBdr>
            <w:top w:val="none" w:sz="0" w:space="0" w:color="auto"/>
            <w:left w:val="none" w:sz="0" w:space="0" w:color="auto"/>
            <w:bottom w:val="none" w:sz="0" w:space="0" w:color="auto"/>
            <w:right w:val="none" w:sz="0" w:space="0" w:color="auto"/>
          </w:divBdr>
        </w:div>
        <w:div w:id="1568540671">
          <w:marLeft w:val="1166"/>
          <w:marRight w:val="0"/>
          <w:marTop w:val="77"/>
          <w:marBottom w:val="0"/>
          <w:divBdr>
            <w:top w:val="none" w:sz="0" w:space="0" w:color="auto"/>
            <w:left w:val="none" w:sz="0" w:space="0" w:color="auto"/>
            <w:bottom w:val="none" w:sz="0" w:space="0" w:color="auto"/>
            <w:right w:val="none" w:sz="0" w:space="0" w:color="auto"/>
          </w:divBdr>
        </w:div>
        <w:div w:id="1382094841">
          <w:marLeft w:val="1800"/>
          <w:marRight w:val="0"/>
          <w:marTop w:val="67"/>
          <w:marBottom w:val="0"/>
          <w:divBdr>
            <w:top w:val="none" w:sz="0" w:space="0" w:color="auto"/>
            <w:left w:val="none" w:sz="0" w:space="0" w:color="auto"/>
            <w:bottom w:val="none" w:sz="0" w:space="0" w:color="auto"/>
            <w:right w:val="none" w:sz="0" w:space="0" w:color="auto"/>
          </w:divBdr>
        </w:div>
      </w:divsChild>
    </w:div>
    <w:div w:id="1259868483">
      <w:bodyDiv w:val="1"/>
      <w:marLeft w:val="0"/>
      <w:marRight w:val="0"/>
      <w:marTop w:val="0"/>
      <w:marBottom w:val="0"/>
      <w:divBdr>
        <w:top w:val="none" w:sz="0" w:space="0" w:color="auto"/>
        <w:left w:val="none" w:sz="0" w:space="0" w:color="auto"/>
        <w:bottom w:val="none" w:sz="0" w:space="0" w:color="auto"/>
        <w:right w:val="none" w:sz="0" w:space="0" w:color="auto"/>
      </w:divBdr>
      <w:divsChild>
        <w:div w:id="1179076519">
          <w:marLeft w:val="0"/>
          <w:marRight w:val="0"/>
          <w:marTop w:val="750"/>
          <w:marBottom w:val="1500"/>
          <w:divBdr>
            <w:top w:val="none" w:sz="0" w:space="0" w:color="auto"/>
            <w:left w:val="none" w:sz="0" w:space="0" w:color="auto"/>
            <w:bottom w:val="none" w:sz="0" w:space="0" w:color="auto"/>
            <w:right w:val="none" w:sz="0" w:space="0" w:color="auto"/>
          </w:divBdr>
          <w:divsChild>
            <w:div w:id="1821145558">
              <w:marLeft w:val="0"/>
              <w:marRight w:val="0"/>
              <w:marTop w:val="0"/>
              <w:marBottom w:val="0"/>
              <w:divBdr>
                <w:top w:val="none" w:sz="0" w:space="0" w:color="auto"/>
                <w:left w:val="none" w:sz="0" w:space="0" w:color="auto"/>
                <w:bottom w:val="none" w:sz="0" w:space="0" w:color="auto"/>
                <w:right w:val="none" w:sz="0" w:space="0" w:color="auto"/>
              </w:divBdr>
            </w:div>
          </w:divsChild>
        </w:div>
        <w:div w:id="1573467168">
          <w:marLeft w:val="0"/>
          <w:marRight w:val="0"/>
          <w:marTop w:val="0"/>
          <w:marBottom w:val="0"/>
          <w:divBdr>
            <w:top w:val="none" w:sz="0" w:space="0" w:color="auto"/>
            <w:left w:val="none" w:sz="0" w:space="0" w:color="auto"/>
            <w:bottom w:val="none" w:sz="0" w:space="0" w:color="auto"/>
            <w:right w:val="none" w:sz="0" w:space="0" w:color="auto"/>
          </w:divBdr>
        </w:div>
        <w:div w:id="1819220610">
          <w:marLeft w:val="0"/>
          <w:marRight w:val="0"/>
          <w:marTop w:val="0"/>
          <w:marBottom w:val="0"/>
          <w:divBdr>
            <w:top w:val="none" w:sz="0" w:space="0" w:color="auto"/>
            <w:left w:val="none" w:sz="0" w:space="0" w:color="auto"/>
            <w:bottom w:val="none" w:sz="0" w:space="0" w:color="auto"/>
            <w:right w:val="none" w:sz="0" w:space="0" w:color="auto"/>
          </w:divBdr>
          <w:divsChild>
            <w:div w:id="365719695">
              <w:marLeft w:val="0"/>
              <w:marRight w:val="0"/>
              <w:marTop w:val="0"/>
              <w:marBottom w:val="0"/>
              <w:divBdr>
                <w:top w:val="none" w:sz="0" w:space="0" w:color="auto"/>
                <w:left w:val="none" w:sz="0" w:space="0" w:color="auto"/>
                <w:bottom w:val="none" w:sz="0" w:space="0" w:color="auto"/>
                <w:right w:val="none" w:sz="0" w:space="0" w:color="auto"/>
              </w:divBdr>
            </w:div>
            <w:div w:id="1411152520">
              <w:marLeft w:val="300"/>
              <w:marRight w:val="225"/>
              <w:marTop w:val="225"/>
              <w:marBottom w:val="0"/>
              <w:divBdr>
                <w:top w:val="none" w:sz="0" w:space="0" w:color="auto"/>
                <w:left w:val="none" w:sz="0" w:space="0" w:color="auto"/>
                <w:bottom w:val="none" w:sz="0" w:space="0" w:color="auto"/>
                <w:right w:val="none" w:sz="0" w:space="0" w:color="auto"/>
              </w:divBdr>
              <w:divsChild>
                <w:div w:id="10885192">
                  <w:marLeft w:val="0"/>
                  <w:marRight w:val="0"/>
                  <w:marTop w:val="0"/>
                  <w:marBottom w:val="0"/>
                  <w:divBdr>
                    <w:top w:val="none" w:sz="0" w:space="0" w:color="auto"/>
                    <w:left w:val="none" w:sz="0" w:space="0" w:color="auto"/>
                    <w:bottom w:val="none" w:sz="0" w:space="0" w:color="auto"/>
                    <w:right w:val="none" w:sz="0" w:space="0" w:color="auto"/>
                  </w:divBdr>
                  <w:divsChild>
                    <w:div w:id="247539851">
                      <w:marLeft w:val="0"/>
                      <w:marRight w:val="0"/>
                      <w:marTop w:val="0"/>
                      <w:marBottom w:val="450"/>
                      <w:divBdr>
                        <w:top w:val="none" w:sz="0" w:space="0" w:color="auto"/>
                        <w:left w:val="none" w:sz="0" w:space="0" w:color="auto"/>
                        <w:bottom w:val="none" w:sz="0" w:space="0" w:color="auto"/>
                        <w:right w:val="none" w:sz="0" w:space="0" w:color="auto"/>
                      </w:divBdr>
                      <w:divsChild>
                        <w:div w:id="605576916">
                          <w:marLeft w:val="0"/>
                          <w:marRight w:val="0"/>
                          <w:marTop w:val="0"/>
                          <w:marBottom w:val="0"/>
                          <w:divBdr>
                            <w:top w:val="none" w:sz="0" w:space="0" w:color="auto"/>
                            <w:left w:val="none" w:sz="0" w:space="0" w:color="auto"/>
                            <w:bottom w:val="none" w:sz="0" w:space="0" w:color="auto"/>
                            <w:right w:val="none" w:sz="0" w:space="0" w:color="auto"/>
                          </w:divBdr>
                          <w:divsChild>
                            <w:div w:id="1074357448">
                              <w:marLeft w:val="0"/>
                              <w:marRight w:val="60"/>
                              <w:marTop w:val="0"/>
                              <w:marBottom w:val="0"/>
                              <w:divBdr>
                                <w:top w:val="none" w:sz="0" w:space="0" w:color="auto"/>
                                <w:left w:val="none" w:sz="0" w:space="0" w:color="auto"/>
                                <w:bottom w:val="none" w:sz="0" w:space="0" w:color="auto"/>
                                <w:right w:val="none" w:sz="0" w:space="0" w:color="auto"/>
                              </w:divBdr>
                            </w:div>
                            <w:div w:id="1746415214">
                              <w:marLeft w:val="0"/>
                              <w:marRight w:val="60"/>
                              <w:marTop w:val="0"/>
                              <w:marBottom w:val="0"/>
                              <w:divBdr>
                                <w:top w:val="none" w:sz="0" w:space="0" w:color="auto"/>
                                <w:left w:val="none" w:sz="0" w:space="0" w:color="auto"/>
                                <w:bottom w:val="none" w:sz="0" w:space="0" w:color="auto"/>
                                <w:right w:val="none" w:sz="0" w:space="0" w:color="auto"/>
                              </w:divBdr>
                            </w:div>
                            <w:div w:id="1941913524">
                              <w:marLeft w:val="0"/>
                              <w:marRight w:val="60"/>
                              <w:marTop w:val="0"/>
                              <w:marBottom w:val="0"/>
                              <w:divBdr>
                                <w:top w:val="none" w:sz="0" w:space="0" w:color="auto"/>
                                <w:left w:val="none" w:sz="0" w:space="0" w:color="auto"/>
                                <w:bottom w:val="none" w:sz="0" w:space="0" w:color="auto"/>
                                <w:right w:val="none" w:sz="0" w:space="0" w:color="auto"/>
                              </w:divBdr>
                            </w:div>
                          </w:divsChild>
                        </w:div>
                        <w:div w:id="13440942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0861675">
                  <w:marLeft w:val="0"/>
                  <w:marRight w:val="0"/>
                  <w:marTop w:val="0"/>
                  <w:marBottom w:val="0"/>
                  <w:divBdr>
                    <w:top w:val="none" w:sz="0" w:space="0" w:color="auto"/>
                    <w:left w:val="none" w:sz="0" w:space="0" w:color="auto"/>
                    <w:bottom w:val="none" w:sz="0" w:space="0" w:color="auto"/>
                    <w:right w:val="none" w:sz="0" w:space="0" w:color="auto"/>
                  </w:divBdr>
                  <w:divsChild>
                    <w:div w:id="1040085537">
                      <w:marLeft w:val="0"/>
                      <w:marRight w:val="0"/>
                      <w:marTop w:val="0"/>
                      <w:marBottom w:val="450"/>
                      <w:divBdr>
                        <w:top w:val="none" w:sz="0" w:space="0" w:color="auto"/>
                        <w:left w:val="none" w:sz="0" w:space="0" w:color="auto"/>
                        <w:bottom w:val="none" w:sz="0" w:space="0" w:color="auto"/>
                        <w:right w:val="none" w:sz="0" w:space="0" w:color="auto"/>
                      </w:divBdr>
                      <w:divsChild>
                        <w:div w:id="1123688796">
                          <w:marLeft w:val="0"/>
                          <w:marRight w:val="0"/>
                          <w:marTop w:val="0"/>
                          <w:marBottom w:val="75"/>
                          <w:divBdr>
                            <w:top w:val="none" w:sz="0" w:space="0" w:color="auto"/>
                            <w:left w:val="none" w:sz="0" w:space="0" w:color="auto"/>
                            <w:bottom w:val="none" w:sz="0" w:space="0" w:color="auto"/>
                            <w:right w:val="none" w:sz="0" w:space="0" w:color="auto"/>
                          </w:divBdr>
                        </w:div>
                        <w:div w:id="1759406322">
                          <w:marLeft w:val="0"/>
                          <w:marRight w:val="0"/>
                          <w:marTop w:val="0"/>
                          <w:marBottom w:val="0"/>
                          <w:divBdr>
                            <w:top w:val="none" w:sz="0" w:space="0" w:color="auto"/>
                            <w:left w:val="none" w:sz="0" w:space="0" w:color="auto"/>
                            <w:bottom w:val="none" w:sz="0" w:space="0" w:color="auto"/>
                            <w:right w:val="none" w:sz="0" w:space="0" w:color="auto"/>
                          </w:divBdr>
                          <w:divsChild>
                            <w:div w:id="435367444">
                              <w:marLeft w:val="0"/>
                              <w:marRight w:val="60"/>
                              <w:marTop w:val="0"/>
                              <w:marBottom w:val="0"/>
                              <w:divBdr>
                                <w:top w:val="none" w:sz="0" w:space="0" w:color="auto"/>
                                <w:left w:val="none" w:sz="0" w:space="0" w:color="auto"/>
                                <w:bottom w:val="none" w:sz="0" w:space="0" w:color="auto"/>
                                <w:right w:val="none" w:sz="0" w:space="0" w:color="auto"/>
                              </w:divBdr>
                            </w:div>
                            <w:div w:id="534971076">
                              <w:marLeft w:val="0"/>
                              <w:marRight w:val="60"/>
                              <w:marTop w:val="0"/>
                              <w:marBottom w:val="0"/>
                              <w:divBdr>
                                <w:top w:val="none" w:sz="0" w:space="0" w:color="auto"/>
                                <w:left w:val="none" w:sz="0" w:space="0" w:color="auto"/>
                                <w:bottom w:val="none" w:sz="0" w:space="0" w:color="auto"/>
                                <w:right w:val="none" w:sz="0" w:space="0" w:color="auto"/>
                              </w:divBdr>
                            </w:div>
                            <w:div w:id="1064177955">
                              <w:marLeft w:val="0"/>
                              <w:marRight w:val="60"/>
                              <w:marTop w:val="0"/>
                              <w:marBottom w:val="0"/>
                              <w:divBdr>
                                <w:top w:val="none" w:sz="0" w:space="0" w:color="auto"/>
                                <w:left w:val="none" w:sz="0" w:space="0" w:color="auto"/>
                                <w:bottom w:val="none" w:sz="0" w:space="0" w:color="auto"/>
                                <w:right w:val="none" w:sz="0" w:space="0" w:color="auto"/>
                              </w:divBdr>
                            </w:div>
                            <w:div w:id="1406803952">
                              <w:marLeft w:val="0"/>
                              <w:marRight w:val="60"/>
                              <w:marTop w:val="0"/>
                              <w:marBottom w:val="0"/>
                              <w:divBdr>
                                <w:top w:val="none" w:sz="0" w:space="0" w:color="auto"/>
                                <w:left w:val="none" w:sz="0" w:space="0" w:color="auto"/>
                                <w:bottom w:val="none" w:sz="0" w:space="0" w:color="auto"/>
                                <w:right w:val="none" w:sz="0" w:space="0" w:color="auto"/>
                              </w:divBdr>
                            </w:div>
                            <w:div w:id="1440105697">
                              <w:marLeft w:val="0"/>
                              <w:marRight w:val="60"/>
                              <w:marTop w:val="0"/>
                              <w:marBottom w:val="0"/>
                              <w:divBdr>
                                <w:top w:val="none" w:sz="0" w:space="0" w:color="auto"/>
                                <w:left w:val="none" w:sz="0" w:space="0" w:color="auto"/>
                                <w:bottom w:val="none" w:sz="0" w:space="0" w:color="auto"/>
                                <w:right w:val="none" w:sz="0" w:space="0" w:color="auto"/>
                              </w:divBdr>
                            </w:div>
                            <w:div w:id="205457325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62039146">
                  <w:marLeft w:val="0"/>
                  <w:marRight w:val="0"/>
                  <w:marTop w:val="0"/>
                  <w:marBottom w:val="0"/>
                  <w:divBdr>
                    <w:top w:val="none" w:sz="0" w:space="0" w:color="auto"/>
                    <w:left w:val="none" w:sz="0" w:space="0" w:color="auto"/>
                    <w:bottom w:val="none" w:sz="0" w:space="0" w:color="auto"/>
                    <w:right w:val="none" w:sz="0" w:space="0" w:color="auto"/>
                  </w:divBdr>
                  <w:divsChild>
                    <w:div w:id="1479035683">
                      <w:marLeft w:val="0"/>
                      <w:marRight w:val="0"/>
                      <w:marTop w:val="0"/>
                      <w:marBottom w:val="450"/>
                      <w:divBdr>
                        <w:top w:val="none" w:sz="0" w:space="0" w:color="auto"/>
                        <w:left w:val="none" w:sz="0" w:space="0" w:color="auto"/>
                        <w:bottom w:val="none" w:sz="0" w:space="0" w:color="auto"/>
                        <w:right w:val="none" w:sz="0" w:space="0" w:color="auto"/>
                      </w:divBdr>
                      <w:divsChild>
                        <w:div w:id="261500690">
                          <w:marLeft w:val="0"/>
                          <w:marRight w:val="0"/>
                          <w:marTop w:val="0"/>
                          <w:marBottom w:val="0"/>
                          <w:divBdr>
                            <w:top w:val="none" w:sz="0" w:space="0" w:color="auto"/>
                            <w:left w:val="none" w:sz="0" w:space="0" w:color="auto"/>
                            <w:bottom w:val="none" w:sz="0" w:space="0" w:color="auto"/>
                            <w:right w:val="none" w:sz="0" w:space="0" w:color="auto"/>
                          </w:divBdr>
                          <w:divsChild>
                            <w:div w:id="61955866">
                              <w:marLeft w:val="0"/>
                              <w:marRight w:val="0"/>
                              <w:marTop w:val="100"/>
                              <w:marBottom w:val="100"/>
                              <w:divBdr>
                                <w:top w:val="none" w:sz="0" w:space="0" w:color="auto"/>
                                <w:left w:val="none" w:sz="0" w:space="0" w:color="auto"/>
                                <w:bottom w:val="none" w:sz="0" w:space="0" w:color="auto"/>
                                <w:right w:val="none" w:sz="0" w:space="0" w:color="auto"/>
                              </w:divBdr>
                            </w:div>
                            <w:div w:id="176239368">
                              <w:marLeft w:val="0"/>
                              <w:marRight w:val="0"/>
                              <w:marTop w:val="100"/>
                              <w:marBottom w:val="100"/>
                              <w:divBdr>
                                <w:top w:val="none" w:sz="0" w:space="0" w:color="auto"/>
                                <w:left w:val="none" w:sz="0" w:space="0" w:color="auto"/>
                                <w:bottom w:val="none" w:sz="0" w:space="0" w:color="auto"/>
                                <w:right w:val="none" w:sz="0" w:space="0" w:color="auto"/>
                              </w:divBdr>
                            </w:div>
                            <w:div w:id="185489801">
                              <w:marLeft w:val="0"/>
                              <w:marRight w:val="0"/>
                              <w:marTop w:val="100"/>
                              <w:marBottom w:val="100"/>
                              <w:divBdr>
                                <w:top w:val="none" w:sz="0" w:space="0" w:color="auto"/>
                                <w:left w:val="none" w:sz="0" w:space="0" w:color="auto"/>
                                <w:bottom w:val="none" w:sz="0" w:space="0" w:color="auto"/>
                                <w:right w:val="none" w:sz="0" w:space="0" w:color="auto"/>
                              </w:divBdr>
                            </w:div>
                            <w:div w:id="199393075">
                              <w:marLeft w:val="0"/>
                              <w:marRight w:val="0"/>
                              <w:marTop w:val="100"/>
                              <w:marBottom w:val="100"/>
                              <w:divBdr>
                                <w:top w:val="none" w:sz="0" w:space="0" w:color="auto"/>
                                <w:left w:val="none" w:sz="0" w:space="0" w:color="auto"/>
                                <w:bottom w:val="none" w:sz="0" w:space="0" w:color="auto"/>
                                <w:right w:val="none" w:sz="0" w:space="0" w:color="auto"/>
                              </w:divBdr>
                            </w:div>
                            <w:div w:id="270237065">
                              <w:marLeft w:val="0"/>
                              <w:marRight w:val="0"/>
                              <w:marTop w:val="100"/>
                              <w:marBottom w:val="100"/>
                              <w:divBdr>
                                <w:top w:val="none" w:sz="0" w:space="0" w:color="auto"/>
                                <w:left w:val="none" w:sz="0" w:space="0" w:color="auto"/>
                                <w:bottom w:val="none" w:sz="0" w:space="0" w:color="auto"/>
                                <w:right w:val="none" w:sz="0" w:space="0" w:color="auto"/>
                              </w:divBdr>
                            </w:div>
                            <w:div w:id="315646188">
                              <w:marLeft w:val="0"/>
                              <w:marRight w:val="0"/>
                              <w:marTop w:val="100"/>
                              <w:marBottom w:val="100"/>
                              <w:divBdr>
                                <w:top w:val="none" w:sz="0" w:space="0" w:color="auto"/>
                                <w:left w:val="none" w:sz="0" w:space="0" w:color="auto"/>
                                <w:bottom w:val="none" w:sz="0" w:space="0" w:color="auto"/>
                                <w:right w:val="none" w:sz="0" w:space="0" w:color="auto"/>
                              </w:divBdr>
                            </w:div>
                            <w:div w:id="355351166">
                              <w:marLeft w:val="0"/>
                              <w:marRight w:val="0"/>
                              <w:marTop w:val="100"/>
                              <w:marBottom w:val="100"/>
                              <w:divBdr>
                                <w:top w:val="none" w:sz="0" w:space="0" w:color="auto"/>
                                <w:left w:val="none" w:sz="0" w:space="0" w:color="auto"/>
                                <w:bottom w:val="none" w:sz="0" w:space="0" w:color="auto"/>
                                <w:right w:val="none" w:sz="0" w:space="0" w:color="auto"/>
                              </w:divBdr>
                            </w:div>
                            <w:div w:id="441992513">
                              <w:marLeft w:val="0"/>
                              <w:marRight w:val="0"/>
                              <w:marTop w:val="100"/>
                              <w:marBottom w:val="100"/>
                              <w:divBdr>
                                <w:top w:val="none" w:sz="0" w:space="0" w:color="auto"/>
                                <w:left w:val="none" w:sz="0" w:space="0" w:color="auto"/>
                                <w:bottom w:val="none" w:sz="0" w:space="0" w:color="auto"/>
                                <w:right w:val="none" w:sz="0" w:space="0" w:color="auto"/>
                              </w:divBdr>
                            </w:div>
                            <w:div w:id="559362488">
                              <w:marLeft w:val="0"/>
                              <w:marRight w:val="0"/>
                              <w:marTop w:val="100"/>
                              <w:marBottom w:val="100"/>
                              <w:divBdr>
                                <w:top w:val="none" w:sz="0" w:space="0" w:color="auto"/>
                                <w:left w:val="none" w:sz="0" w:space="0" w:color="auto"/>
                                <w:bottom w:val="none" w:sz="0" w:space="0" w:color="auto"/>
                                <w:right w:val="none" w:sz="0" w:space="0" w:color="auto"/>
                              </w:divBdr>
                            </w:div>
                            <w:div w:id="704718497">
                              <w:marLeft w:val="0"/>
                              <w:marRight w:val="0"/>
                              <w:marTop w:val="100"/>
                              <w:marBottom w:val="100"/>
                              <w:divBdr>
                                <w:top w:val="none" w:sz="0" w:space="0" w:color="auto"/>
                                <w:left w:val="none" w:sz="0" w:space="0" w:color="auto"/>
                                <w:bottom w:val="none" w:sz="0" w:space="0" w:color="auto"/>
                                <w:right w:val="none" w:sz="0" w:space="0" w:color="auto"/>
                              </w:divBdr>
                            </w:div>
                            <w:div w:id="786464172">
                              <w:marLeft w:val="0"/>
                              <w:marRight w:val="0"/>
                              <w:marTop w:val="100"/>
                              <w:marBottom w:val="100"/>
                              <w:divBdr>
                                <w:top w:val="none" w:sz="0" w:space="0" w:color="auto"/>
                                <w:left w:val="none" w:sz="0" w:space="0" w:color="auto"/>
                                <w:bottom w:val="none" w:sz="0" w:space="0" w:color="auto"/>
                                <w:right w:val="none" w:sz="0" w:space="0" w:color="auto"/>
                              </w:divBdr>
                            </w:div>
                            <w:div w:id="993144997">
                              <w:marLeft w:val="0"/>
                              <w:marRight w:val="0"/>
                              <w:marTop w:val="100"/>
                              <w:marBottom w:val="100"/>
                              <w:divBdr>
                                <w:top w:val="none" w:sz="0" w:space="0" w:color="auto"/>
                                <w:left w:val="none" w:sz="0" w:space="0" w:color="auto"/>
                                <w:bottom w:val="none" w:sz="0" w:space="0" w:color="auto"/>
                                <w:right w:val="none" w:sz="0" w:space="0" w:color="auto"/>
                              </w:divBdr>
                            </w:div>
                            <w:div w:id="1010566030">
                              <w:marLeft w:val="0"/>
                              <w:marRight w:val="0"/>
                              <w:marTop w:val="100"/>
                              <w:marBottom w:val="100"/>
                              <w:divBdr>
                                <w:top w:val="none" w:sz="0" w:space="0" w:color="auto"/>
                                <w:left w:val="none" w:sz="0" w:space="0" w:color="auto"/>
                                <w:bottom w:val="none" w:sz="0" w:space="0" w:color="auto"/>
                                <w:right w:val="none" w:sz="0" w:space="0" w:color="auto"/>
                              </w:divBdr>
                            </w:div>
                            <w:div w:id="1063215052">
                              <w:marLeft w:val="0"/>
                              <w:marRight w:val="0"/>
                              <w:marTop w:val="100"/>
                              <w:marBottom w:val="100"/>
                              <w:divBdr>
                                <w:top w:val="none" w:sz="0" w:space="0" w:color="auto"/>
                                <w:left w:val="none" w:sz="0" w:space="0" w:color="auto"/>
                                <w:bottom w:val="none" w:sz="0" w:space="0" w:color="auto"/>
                                <w:right w:val="none" w:sz="0" w:space="0" w:color="auto"/>
                              </w:divBdr>
                            </w:div>
                            <w:div w:id="1100025614">
                              <w:marLeft w:val="0"/>
                              <w:marRight w:val="60"/>
                              <w:marTop w:val="0"/>
                              <w:marBottom w:val="0"/>
                              <w:divBdr>
                                <w:top w:val="none" w:sz="0" w:space="0" w:color="auto"/>
                                <w:left w:val="none" w:sz="0" w:space="0" w:color="auto"/>
                                <w:bottom w:val="none" w:sz="0" w:space="0" w:color="auto"/>
                                <w:right w:val="none" w:sz="0" w:space="0" w:color="auto"/>
                              </w:divBdr>
                            </w:div>
                            <w:div w:id="1221476119">
                              <w:marLeft w:val="0"/>
                              <w:marRight w:val="0"/>
                              <w:marTop w:val="100"/>
                              <w:marBottom w:val="100"/>
                              <w:divBdr>
                                <w:top w:val="none" w:sz="0" w:space="0" w:color="auto"/>
                                <w:left w:val="none" w:sz="0" w:space="0" w:color="auto"/>
                                <w:bottom w:val="none" w:sz="0" w:space="0" w:color="auto"/>
                                <w:right w:val="none" w:sz="0" w:space="0" w:color="auto"/>
                              </w:divBdr>
                            </w:div>
                            <w:div w:id="1226379045">
                              <w:marLeft w:val="0"/>
                              <w:marRight w:val="0"/>
                              <w:marTop w:val="100"/>
                              <w:marBottom w:val="100"/>
                              <w:divBdr>
                                <w:top w:val="none" w:sz="0" w:space="0" w:color="auto"/>
                                <w:left w:val="none" w:sz="0" w:space="0" w:color="auto"/>
                                <w:bottom w:val="none" w:sz="0" w:space="0" w:color="auto"/>
                                <w:right w:val="none" w:sz="0" w:space="0" w:color="auto"/>
                              </w:divBdr>
                            </w:div>
                            <w:div w:id="1383023774">
                              <w:marLeft w:val="0"/>
                              <w:marRight w:val="0"/>
                              <w:marTop w:val="100"/>
                              <w:marBottom w:val="100"/>
                              <w:divBdr>
                                <w:top w:val="none" w:sz="0" w:space="0" w:color="auto"/>
                                <w:left w:val="none" w:sz="0" w:space="0" w:color="auto"/>
                                <w:bottom w:val="none" w:sz="0" w:space="0" w:color="auto"/>
                                <w:right w:val="none" w:sz="0" w:space="0" w:color="auto"/>
                              </w:divBdr>
                            </w:div>
                            <w:div w:id="1690109060">
                              <w:marLeft w:val="0"/>
                              <w:marRight w:val="0"/>
                              <w:marTop w:val="100"/>
                              <w:marBottom w:val="100"/>
                              <w:divBdr>
                                <w:top w:val="none" w:sz="0" w:space="0" w:color="auto"/>
                                <w:left w:val="none" w:sz="0" w:space="0" w:color="auto"/>
                                <w:bottom w:val="none" w:sz="0" w:space="0" w:color="auto"/>
                                <w:right w:val="none" w:sz="0" w:space="0" w:color="auto"/>
                              </w:divBdr>
                            </w:div>
                            <w:div w:id="1741824444">
                              <w:marLeft w:val="0"/>
                              <w:marRight w:val="0"/>
                              <w:marTop w:val="100"/>
                              <w:marBottom w:val="100"/>
                              <w:divBdr>
                                <w:top w:val="none" w:sz="0" w:space="0" w:color="auto"/>
                                <w:left w:val="none" w:sz="0" w:space="0" w:color="auto"/>
                                <w:bottom w:val="none" w:sz="0" w:space="0" w:color="auto"/>
                                <w:right w:val="none" w:sz="0" w:space="0" w:color="auto"/>
                              </w:divBdr>
                            </w:div>
                            <w:div w:id="1744909899">
                              <w:marLeft w:val="0"/>
                              <w:marRight w:val="0"/>
                              <w:marTop w:val="100"/>
                              <w:marBottom w:val="100"/>
                              <w:divBdr>
                                <w:top w:val="none" w:sz="0" w:space="0" w:color="auto"/>
                                <w:left w:val="none" w:sz="0" w:space="0" w:color="auto"/>
                                <w:bottom w:val="none" w:sz="0" w:space="0" w:color="auto"/>
                                <w:right w:val="none" w:sz="0" w:space="0" w:color="auto"/>
                              </w:divBdr>
                            </w:div>
                            <w:div w:id="1799953857">
                              <w:marLeft w:val="0"/>
                              <w:marRight w:val="0"/>
                              <w:marTop w:val="100"/>
                              <w:marBottom w:val="100"/>
                              <w:divBdr>
                                <w:top w:val="none" w:sz="0" w:space="0" w:color="auto"/>
                                <w:left w:val="none" w:sz="0" w:space="0" w:color="auto"/>
                                <w:bottom w:val="none" w:sz="0" w:space="0" w:color="auto"/>
                                <w:right w:val="none" w:sz="0" w:space="0" w:color="auto"/>
                              </w:divBdr>
                            </w:div>
                            <w:div w:id="1860702582">
                              <w:marLeft w:val="0"/>
                              <w:marRight w:val="0"/>
                              <w:marTop w:val="100"/>
                              <w:marBottom w:val="100"/>
                              <w:divBdr>
                                <w:top w:val="none" w:sz="0" w:space="0" w:color="auto"/>
                                <w:left w:val="none" w:sz="0" w:space="0" w:color="auto"/>
                                <w:bottom w:val="none" w:sz="0" w:space="0" w:color="auto"/>
                                <w:right w:val="none" w:sz="0" w:space="0" w:color="auto"/>
                              </w:divBdr>
                            </w:div>
                            <w:div w:id="1973095545">
                              <w:marLeft w:val="0"/>
                              <w:marRight w:val="0"/>
                              <w:marTop w:val="100"/>
                              <w:marBottom w:val="100"/>
                              <w:divBdr>
                                <w:top w:val="none" w:sz="0" w:space="0" w:color="auto"/>
                                <w:left w:val="none" w:sz="0" w:space="0" w:color="auto"/>
                                <w:bottom w:val="none" w:sz="0" w:space="0" w:color="auto"/>
                                <w:right w:val="none" w:sz="0" w:space="0" w:color="auto"/>
                              </w:divBdr>
                            </w:div>
                            <w:div w:id="1985968328">
                              <w:marLeft w:val="0"/>
                              <w:marRight w:val="0"/>
                              <w:marTop w:val="100"/>
                              <w:marBottom w:val="100"/>
                              <w:divBdr>
                                <w:top w:val="none" w:sz="0" w:space="0" w:color="auto"/>
                                <w:left w:val="none" w:sz="0" w:space="0" w:color="auto"/>
                                <w:bottom w:val="none" w:sz="0" w:space="0" w:color="auto"/>
                                <w:right w:val="none" w:sz="0" w:space="0" w:color="auto"/>
                              </w:divBdr>
                            </w:div>
                            <w:div w:id="2032607846">
                              <w:marLeft w:val="0"/>
                              <w:marRight w:val="0"/>
                              <w:marTop w:val="100"/>
                              <w:marBottom w:val="100"/>
                              <w:divBdr>
                                <w:top w:val="none" w:sz="0" w:space="0" w:color="auto"/>
                                <w:left w:val="none" w:sz="0" w:space="0" w:color="auto"/>
                                <w:bottom w:val="none" w:sz="0" w:space="0" w:color="auto"/>
                                <w:right w:val="none" w:sz="0" w:space="0" w:color="auto"/>
                              </w:divBdr>
                            </w:div>
                            <w:div w:id="2061203002">
                              <w:marLeft w:val="0"/>
                              <w:marRight w:val="0"/>
                              <w:marTop w:val="100"/>
                              <w:marBottom w:val="100"/>
                              <w:divBdr>
                                <w:top w:val="none" w:sz="0" w:space="0" w:color="auto"/>
                                <w:left w:val="none" w:sz="0" w:space="0" w:color="auto"/>
                                <w:bottom w:val="none" w:sz="0" w:space="0" w:color="auto"/>
                                <w:right w:val="none" w:sz="0" w:space="0" w:color="auto"/>
                              </w:divBdr>
                            </w:div>
                            <w:div w:id="2069643402">
                              <w:marLeft w:val="0"/>
                              <w:marRight w:val="0"/>
                              <w:marTop w:val="100"/>
                              <w:marBottom w:val="100"/>
                              <w:divBdr>
                                <w:top w:val="none" w:sz="0" w:space="0" w:color="auto"/>
                                <w:left w:val="none" w:sz="0" w:space="0" w:color="auto"/>
                                <w:bottom w:val="none" w:sz="0" w:space="0" w:color="auto"/>
                                <w:right w:val="none" w:sz="0" w:space="0" w:color="auto"/>
                              </w:divBdr>
                            </w:div>
                            <w:div w:id="2114937344">
                              <w:marLeft w:val="0"/>
                              <w:marRight w:val="0"/>
                              <w:marTop w:val="100"/>
                              <w:marBottom w:val="100"/>
                              <w:divBdr>
                                <w:top w:val="none" w:sz="0" w:space="0" w:color="auto"/>
                                <w:left w:val="none" w:sz="0" w:space="0" w:color="auto"/>
                                <w:bottom w:val="none" w:sz="0" w:space="0" w:color="auto"/>
                                <w:right w:val="none" w:sz="0" w:space="0" w:color="auto"/>
                              </w:divBdr>
                            </w:div>
                          </w:divsChild>
                        </w:div>
                        <w:div w:id="4648525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9027175">
                  <w:marLeft w:val="0"/>
                  <w:marRight w:val="0"/>
                  <w:marTop w:val="0"/>
                  <w:marBottom w:val="0"/>
                  <w:divBdr>
                    <w:top w:val="none" w:sz="0" w:space="0" w:color="auto"/>
                    <w:left w:val="none" w:sz="0" w:space="0" w:color="auto"/>
                    <w:bottom w:val="none" w:sz="0" w:space="0" w:color="auto"/>
                    <w:right w:val="none" w:sz="0" w:space="0" w:color="auto"/>
                  </w:divBdr>
                  <w:divsChild>
                    <w:div w:id="597368769">
                      <w:marLeft w:val="0"/>
                      <w:marRight w:val="0"/>
                      <w:marTop w:val="0"/>
                      <w:marBottom w:val="450"/>
                      <w:divBdr>
                        <w:top w:val="none" w:sz="0" w:space="0" w:color="auto"/>
                        <w:left w:val="none" w:sz="0" w:space="0" w:color="auto"/>
                        <w:bottom w:val="none" w:sz="0" w:space="0" w:color="auto"/>
                        <w:right w:val="none" w:sz="0" w:space="0" w:color="auto"/>
                      </w:divBdr>
                      <w:divsChild>
                        <w:div w:id="2510533">
                          <w:marLeft w:val="0"/>
                          <w:marRight w:val="0"/>
                          <w:marTop w:val="0"/>
                          <w:marBottom w:val="75"/>
                          <w:divBdr>
                            <w:top w:val="none" w:sz="0" w:space="0" w:color="auto"/>
                            <w:left w:val="none" w:sz="0" w:space="0" w:color="auto"/>
                            <w:bottom w:val="none" w:sz="0" w:space="0" w:color="auto"/>
                            <w:right w:val="none" w:sz="0" w:space="0" w:color="auto"/>
                          </w:divBdr>
                        </w:div>
                        <w:div w:id="998926921">
                          <w:marLeft w:val="0"/>
                          <w:marRight w:val="0"/>
                          <w:marTop w:val="0"/>
                          <w:marBottom w:val="0"/>
                          <w:divBdr>
                            <w:top w:val="none" w:sz="0" w:space="0" w:color="auto"/>
                            <w:left w:val="none" w:sz="0" w:space="0" w:color="auto"/>
                            <w:bottom w:val="none" w:sz="0" w:space="0" w:color="auto"/>
                            <w:right w:val="none" w:sz="0" w:space="0" w:color="auto"/>
                          </w:divBdr>
                          <w:divsChild>
                            <w:div w:id="29455926">
                              <w:marLeft w:val="0"/>
                              <w:marRight w:val="60"/>
                              <w:marTop w:val="0"/>
                              <w:marBottom w:val="0"/>
                              <w:divBdr>
                                <w:top w:val="none" w:sz="0" w:space="0" w:color="auto"/>
                                <w:left w:val="none" w:sz="0" w:space="0" w:color="auto"/>
                                <w:bottom w:val="none" w:sz="0" w:space="0" w:color="auto"/>
                                <w:right w:val="none" w:sz="0" w:space="0" w:color="auto"/>
                              </w:divBdr>
                            </w:div>
                            <w:div w:id="164900013">
                              <w:marLeft w:val="0"/>
                              <w:marRight w:val="60"/>
                              <w:marTop w:val="0"/>
                              <w:marBottom w:val="0"/>
                              <w:divBdr>
                                <w:top w:val="none" w:sz="0" w:space="0" w:color="auto"/>
                                <w:left w:val="none" w:sz="0" w:space="0" w:color="auto"/>
                                <w:bottom w:val="none" w:sz="0" w:space="0" w:color="auto"/>
                                <w:right w:val="none" w:sz="0" w:space="0" w:color="auto"/>
                              </w:divBdr>
                            </w:div>
                            <w:div w:id="27795047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50617285">
                  <w:marLeft w:val="0"/>
                  <w:marRight w:val="0"/>
                  <w:marTop w:val="0"/>
                  <w:marBottom w:val="0"/>
                  <w:divBdr>
                    <w:top w:val="none" w:sz="0" w:space="0" w:color="auto"/>
                    <w:left w:val="none" w:sz="0" w:space="0" w:color="auto"/>
                    <w:bottom w:val="none" w:sz="0" w:space="0" w:color="auto"/>
                    <w:right w:val="none" w:sz="0" w:space="0" w:color="auto"/>
                  </w:divBdr>
                  <w:divsChild>
                    <w:div w:id="1166701191">
                      <w:marLeft w:val="0"/>
                      <w:marRight w:val="0"/>
                      <w:marTop w:val="0"/>
                      <w:marBottom w:val="450"/>
                      <w:divBdr>
                        <w:top w:val="none" w:sz="0" w:space="0" w:color="auto"/>
                        <w:left w:val="none" w:sz="0" w:space="0" w:color="auto"/>
                        <w:bottom w:val="none" w:sz="0" w:space="0" w:color="auto"/>
                        <w:right w:val="none" w:sz="0" w:space="0" w:color="auto"/>
                      </w:divBdr>
                      <w:divsChild>
                        <w:div w:id="1163932914">
                          <w:marLeft w:val="0"/>
                          <w:marRight w:val="0"/>
                          <w:marTop w:val="0"/>
                          <w:marBottom w:val="0"/>
                          <w:divBdr>
                            <w:top w:val="none" w:sz="0" w:space="0" w:color="auto"/>
                            <w:left w:val="none" w:sz="0" w:space="0" w:color="auto"/>
                            <w:bottom w:val="none" w:sz="0" w:space="0" w:color="auto"/>
                            <w:right w:val="none" w:sz="0" w:space="0" w:color="auto"/>
                          </w:divBdr>
                          <w:divsChild>
                            <w:div w:id="124591951">
                              <w:marLeft w:val="0"/>
                              <w:marRight w:val="60"/>
                              <w:marTop w:val="0"/>
                              <w:marBottom w:val="0"/>
                              <w:divBdr>
                                <w:top w:val="none" w:sz="0" w:space="0" w:color="auto"/>
                                <w:left w:val="none" w:sz="0" w:space="0" w:color="auto"/>
                                <w:bottom w:val="none" w:sz="0" w:space="0" w:color="auto"/>
                                <w:right w:val="none" w:sz="0" w:space="0" w:color="auto"/>
                              </w:divBdr>
                            </w:div>
                            <w:div w:id="445151796">
                              <w:marLeft w:val="0"/>
                              <w:marRight w:val="60"/>
                              <w:marTop w:val="0"/>
                              <w:marBottom w:val="0"/>
                              <w:divBdr>
                                <w:top w:val="none" w:sz="0" w:space="0" w:color="auto"/>
                                <w:left w:val="none" w:sz="0" w:space="0" w:color="auto"/>
                                <w:bottom w:val="none" w:sz="0" w:space="0" w:color="auto"/>
                                <w:right w:val="none" w:sz="0" w:space="0" w:color="auto"/>
                              </w:divBdr>
                            </w:div>
                            <w:div w:id="1704207196">
                              <w:marLeft w:val="0"/>
                              <w:marRight w:val="60"/>
                              <w:marTop w:val="0"/>
                              <w:marBottom w:val="0"/>
                              <w:divBdr>
                                <w:top w:val="none" w:sz="0" w:space="0" w:color="auto"/>
                                <w:left w:val="none" w:sz="0" w:space="0" w:color="auto"/>
                                <w:bottom w:val="none" w:sz="0" w:space="0" w:color="auto"/>
                                <w:right w:val="none" w:sz="0" w:space="0" w:color="auto"/>
                              </w:divBdr>
                            </w:div>
                          </w:divsChild>
                        </w:div>
                        <w:div w:id="21125545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5636135">
                  <w:marLeft w:val="0"/>
                  <w:marRight w:val="0"/>
                  <w:marTop w:val="0"/>
                  <w:marBottom w:val="0"/>
                  <w:divBdr>
                    <w:top w:val="none" w:sz="0" w:space="0" w:color="auto"/>
                    <w:left w:val="none" w:sz="0" w:space="0" w:color="auto"/>
                    <w:bottom w:val="none" w:sz="0" w:space="0" w:color="auto"/>
                    <w:right w:val="none" w:sz="0" w:space="0" w:color="auto"/>
                  </w:divBdr>
                  <w:divsChild>
                    <w:div w:id="474227463">
                      <w:marLeft w:val="0"/>
                      <w:marRight w:val="0"/>
                      <w:marTop w:val="0"/>
                      <w:marBottom w:val="450"/>
                      <w:divBdr>
                        <w:top w:val="none" w:sz="0" w:space="0" w:color="auto"/>
                        <w:left w:val="none" w:sz="0" w:space="0" w:color="auto"/>
                        <w:bottom w:val="none" w:sz="0" w:space="0" w:color="auto"/>
                        <w:right w:val="none" w:sz="0" w:space="0" w:color="auto"/>
                      </w:divBdr>
                      <w:divsChild>
                        <w:div w:id="447044543">
                          <w:marLeft w:val="0"/>
                          <w:marRight w:val="0"/>
                          <w:marTop w:val="0"/>
                          <w:marBottom w:val="75"/>
                          <w:divBdr>
                            <w:top w:val="none" w:sz="0" w:space="0" w:color="auto"/>
                            <w:left w:val="none" w:sz="0" w:space="0" w:color="auto"/>
                            <w:bottom w:val="none" w:sz="0" w:space="0" w:color="auto"/>
                            <w:right w:val="none" w:sz="0" w:space="0" w:color="auto"/>
                          </w:divBdr>
                        </w:div>
                        <w:div w:id="1601255142">
                          <w:marLeft w:val="0"/>
                          <w:marRight w:val="0"/>
                          <w:marTop w:val="0"/>
                          <w:marBottom w:val="0"/>
                          <w:divBdr>
                            <w:top w:val="none" w:sz="0" w:space="0" w:color="auto"/>
                            <w:left w:val="none" w:sz="0" w:space="0" w:color="auto"/>
                            <w:bottom w:val="none" w:sz="0" w:space="0" w:color="auto"/>
                            <w:right w:val="none" w:sz="0" w:space="0" w:color="auto"/>
                          </w:divBdr>
                          <w:divsChild>
                            <w:div w:id="785345732">
                              <w:marLeft w:val="0"/>
                              <w:marRight w:val="60"/>
                              <w:marTop w:val="0"/>
                              <w:marBottom w:val="0"/>
                              <w:divBdr>
                                <w:top w:val="none" w:sz="0" w:space="0" w:color="auto"/>
                                <w:left w:val="none" w:sz="0" w:space="0" w:color="auto"/>
                                <w:bottom w:val="none" w:sz="0" w:space="0" w:color="auto"/>
                                <w:right w:val="none" w:sz="0" w:space="0" w:color="auto"/>
                              </w:divBdr>
                            </w:div>
                            <w:div w:id="1395160034">
                              <w:marLeft w:val="0"/>
                              <w:marRight w:val="60"/>
                              <w:marTop w:val="0"/>
                              <w:marBottom w:val="0"/>
                              <w:divBdr>
                                <w:top w:val="none" w:sz="0" w:space="0" w:color="auto"/>
                                <w:left w:val="none" w:sz="0" w:space="0" w:color="auto"/>
                                <w:bottom w:val="none" w:sz="0" w:space="0" w:color="auto"/>
                                <w:right w:val="none" w:sz="0" w:space="0" w:color="auto"/>
                              </w:divBdr>
                            </w:div>
                            <w:div w:id="141632177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143623256">
                  <w:marLeft w:val="0"/>
                  <w:marRight w:val="0"/>
                  <w:marTop w:val="0"/>
                  <w:marBottom w:val="0"/>
                  <w:divBdr>
                    <w:top w:val="none" w:sz="0" w:space="0" w:color="auto"/>
                    <w:left w:val="none" w:sz="0" w:space="0" w:color="auto"/>
                    <w:bottom w:val="none" w:sz="0" w:space="0" w:color="auto"/>
                    <w:right w:val="none" w:sz="0" w:space="0" w:color="auto"/>
                  </w:divBdr>
                  <w:divsChild>
                    <w:div w:id="1990864130">
                      <w:marLeft w:val="0"/>
                      <w:marRight w:val="0"/>
                      <w:marTop w:val="0"/>
                      <w:marBottom w:val="450"/>
                      <w:divBdr>
                        <w:top w:val="none" w:sz="0" w:space="0" w:color="auto"/>
                        <w:left w:val="none" w:sz="0" w:space="0" w:color="auto"/>
                        <w:bottom w:val="none" w:sz="0" w:space="0" w:color="auto"/>
                        <w:right w:val="none" w:sz="0" w:space="0" w:color="auto"/>
                      </w:divBdr>
                      <w:divsChild>
                        <w:div w:id="1498644008">
                          <w:marLeft w:val="0"/>
                          <w:marRight w:val="0"/>
                          <w:marTop w:val="0"/>
                          <w:marBottom w:val="0"/>
                          <w:divBdr>
                            <w:top w:val="none" w:sz="0" w:space="0" w:color="auto"/>
                            <w:left w:val="none" w:sz="0" w:space="0" w:color="auto"/>
                            <w:bottom w:val="none" w:sz="0" w:space="0" w:color="auto"/>
                            <w:right w:val="none" w:sz="0" w:space="0" w:color="auto"/>
                          </w:divBdr>
                          <w:divsChild>
                            <w:div w:id="572928927">
                              <w:marLeft w:val="0"/>
                              <w:marRight w:val="60"/>
                              <w:marTop w:val="0"/>
                              <w:marBottom w:val="0"/>
                              <w:divBdr>
                                <w:top w:val="none" w:sz="0" w:space="0" w:color="auto"/>
                                <w:left w:val="none" w:sz="0" w:space="0" w:color="auto"/>
                                <w:bottom w:val="none" w:sz="0" w:space="0" w:color="auto"/>
                                <w:right w:val="none" w:sz="0" w:space="0" w:color="auto"/>
                              </w:divBdr>
                            </w:div>
                            <w:div w:id="1201015484">
                              <w:marLeft w:val="0"/>
                              <w:marRight w:val="60"/>
                              <w:marTop w:val="0"/>
                              <w:marBottom w:val="0"/>
                              <w:divBdr>
                                <w:top w:val="none" w:sz="0" w:space="0" w:color="auto"/>
                                <w:left w:val="none" w:sz="0" w:space="0" w:color="auto"/>
                                <w:bottom w:val="none" w:sz="0" w:space="0" w:color="auto"/>
                                <w:right w:val="none" w:sz="0" w:space="0" w:color="auto"/>
                              </w:divBdr>
                            </w:div>
                            <w:div w:id="1444762434">
                              <w:marLeft w:val="0"/>
                              <w:marRight w:val="60"/>
                              <w:marTop w:val="0"/>
                              <w:marBottom w:val="0"/>
                              <w:divBdr>
                                <w:top w:val="none" w:sz="0" w:space="0" w:color="auto"/>
                                <w:left w:val="none" w:sz="0" w:space="0" w:color="auto"/>
                                <w:bottom w:val="none" w:sz="0" w:space="0" w:color="auto"/>
                                <w:right w:val="none" w:sz="0" w:space="0" w:color="auto"/>
                              </w:divBdr>
                            </w:div>
                          </w:divsChild>
                        </w:div>
                        <w:div w:id="1861436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87547700">
                  <w:marLeft w:val="0"/>
                  <w:marRight w:val="0"/>
                  <w:marTop w:val="0"/>
                  <w:marBottom w:val="0"/>
                  <w:divBdr>
                    <w:top w:val="none" w:sz="0" w:space="0" w:color="auto"/>
                    <w:left w:val="none" w:sz="0" w:space="0" w:color="auto"/>
                    <w:bottom w:val="none" w:sz="0" w:space="0" w:color="auto"/>
                    <w:right w:val="none" w:sz="0" w:space="0" w:color="auto"/>
                  </w:divBdr>
                  <w:divsChild>
                    <w:div w:id="1067459318">
                      <w:marLeft w:val="0"/>
                      <w:marRight w:val="0"/>
                      <w:marTop w:val="0"/>
                      <w:marBottom w:val="450"/>
                      <w:divBdr>
                        <w:top w:val="none" w:sz="0" w:space="0" w:color="auto"/>
                        <w:left w:val="none" w:sz="0" w:space="0" w:color="auto"/>
                        <w:bottom w:val="none" w:sz="0" w:space="0" w:color="auto"/>
                        <w:right w:val="none" w:sz="0" w:space="0" w:color="auto"/>
                      </w:divBdr>
                      <w:divsChild>
                        <w:div w:id="92749553">
                          <w:marLeft w:val="0"/>
                          <w:marRight w:val="0"/>
                          <w:marTop w:val="0"/>
                          <w:marBottom w:val="0"/>
                          <w:divBdr>
                            <w:top w:val="none" w:sz="0" w:space="0" w:color="auto"/>
                            <w:left w:val="none" w:sz="0" w:space="0" w:color="auto"/>
                            <w:bottom w:val="none" w:sz="0" w:space="0" w:color="auto"/>
                            <w:right w:val="none" w:sz="0" w:space="0" w:color="auto"/>
                          </w:divBdr>
                          <w:divsChild>
                            <w:div w:id="15666703">
                              <w:marLeft w:val="0"/>
                              <w:marRight w:val="60"/>
                              <w:marTop w:val="0"/>
                              <w:marBottom w:val="0"/>
                              <w:divBdr>
                                <w:top w:val="none" w:sz="0" w:space="0" w:color="auto"/>
                                <w:left w:val="none" w:sz="0" w:space="0" w:color="auto"/>
                                <w:bottom w:val="none" w:sz="0" w:space="0" w:color="auto"/>
                                <w:right w:val="none" w:sz="0" w:space="0" w:color="auto"/>
                              </w:divBdr>
                            </w:div>
                            <w:div w:id="181944585">
                              <w:marLeft w:val="0"/>
                              <w:marRight w:val="60"/>
                              <w:marTop w:val="0"/>
                              <w:marBottom w:val="0"/>
                              <w:divBdr>
                                <w:top w:val="none" w:sz="0" w:space="0" w:color="auto"/>
                                <w:left w:val="none" w:sz="0" w:space="0" w:color="auto"/>
                                <w:bottom w:val="none" w:sz="0" w:space="0" w:color="auto"/>
                                <w:right w:val="none" w:sz="0" w:space="0" w:color="auto"/>
                              </w:divBdr>
                            </w:div>
                            <w:div w:id="1391264705">
                              <w:marLeft w:val="0"/>
                              <w:marRight w:val="60"/>
                              <w:marTop w:val="0"/>
                              <w:marBottom w:val="0"/>
                              <w:divBdr>
                                <w:top w:val="none" w:sz="0" w:space="0" w:color="auto"/>
                                <w:left w:val="none" w:sz="0" w:space="0" w:color="auto"/>
                                <w:bottom w:val="none" w:sz="0" w:space="0" w:color="auto"/>
                                <w:right w:val="none" w:sz="0" w:space="0" w:color="auto"/>
                              </w:divBdr>
                            </w:div>
                          </w:divsChild>
                        </w:div>
                        <w:div w:id="11503700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03356434">
                  <w:marLeft w:val="0"/>
                  <w:marRight w:val="0"/>
                  <w:marTop w:val="0"/>
                  <w:marBottom w:val="0"/>
                  <w:divBdr>
                    <w:top w:val="none" w:sz="0" w:space="0" w:color="auto"/>
                    <w:left w:val="none" w:sz="0" w:space="0" w:color="auto"/>
                    <w:bottom w:val="none" w:sz="0" w:space="0" w:color="auto"/>
                    <w:right w:val="none" w:sz="0" w:space="0" w:color="auto"/>
                  </w:divBdr>
                  <w:divsChild>
                    <w:div w:id="1379814815">
                      <w:marLeft w:val="0"/>
                      <w:marRight w:val="0"/>
                      <w:marTop w:val="0"/>
                      <w:marBottom w:val="450"/>
                      <w:divBdr>
                        <w:top w:val="none" w:sz="0" w:space="0" w:color="auto"/>
                        <w:left w:val="none" w:sz="0" w:space="0" w:color="auto"/>
                        <w:bottom w:val="none" w:sz="0" w:space="0" w:color="auto"/>
                        <w:right w:val="none" w:sz="0" w:space="0" w:color="auto"/>
                      </w:divBdr>
                      <w:divsChild>
                        <w:div w:id="125706622">
                          <w:marLeft w:val="0"/>
                          <w:marRight w:val="0"/>
                          <w:marTop w:val="0"/>
                          <w:marBottom w:val="75"/>
                          <w:divBdr>
                            <w:top w:val="none" w:sz="0" w:space="0" w:color="auto"/>
                            <w:left w:val="none" w:sz="0" w:space="0" w:color="auto"/>
                            <w:bottom w:val="none" w:sz="0" w:space="0" w:color="auto"/>
                            <w:right w:val="none" w:sz="0" w:space="0" w:color="auto"/>
                          </w:divBdr>
                        </w:div>
                        <w:div w:id="1579291932">
                          <w:marLeft w:val="0"/>
                          <w:marRight w:val="0"/>
                          <w:marTop w:val="0"/>
                          <w:marBottom w:val="0"/>
                          <w:divBdr>
                            <w:top w:val="none" w:sz="0" w:space="0" w:color="auto"/>
                            <w:left w:val="none" w:sz="0" w:space="0" w:color="auto"/>
                            <w:bottom w:val="none" w:sz="0" w:space="0" w:color="auto"/>
                            <w:right w:val="none" w:sz="0" w:space="0" w:color="auto"/>
                          </w:divBdr>
                          <w:divsChild>
                            <w:div w:id="163382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98361">
              <w:marLeft w:val="0"/>
              <w:marRight w:val="0"/>
              <w:marTop w:val="0"/>
              <w:marBottom w:val="0"/>
              <w:divBdr>
                <w:top w:val="none" w:sz="0" w:space="0" w:color="auto"/>
                <w:left w:val="none" w:sz="0" w:space="0" w:color="auto"/>
                <w:bottom w:val="none" w:sz="0" w:space="0" w:color="auto"/>
                <w:right w:val="none" w:sz="0" w:space="0" w:color="auto"/>
              </w:divBdr>
            </w:div>
          </w:divsChild>
        </w:div>
        <w:div w:id="1938632580">
          <w:marLeft w:val="0"/>
          <w:marRight w:val="0"/>
          <w:marTop w:val="0"/>
          <w:marBottom w:val="0"/>
          <w:divBdr>
            <w:top w:val="none" w:sz="0" w:space="0" w:color="auto"/>
            <w:left w:val="none" w:sz="0" w:space="0" w:color="auto"/>
            <w:bottom w:val="none" w:sz="0" w:space="0" w:color="auto"/>
            <w:right w:val="none" w:sz="0" w:space="0" w:color="auto"/>
          </w:divBdr>
        </w:div>
      </w:divsChild>
    </w:div>
    <w:div w:id="1289775722">
      <w:bodyDiv w:val="1"/>
      <w:marLeft w:val="0"/>
      <w:marRight w:val="0"/>
      <w:marTop w:val="0"/>
      <w:marBottom w:val="0"/>
      <w:divBdr>
        <w:top w:val="none" w:sz="0" w:space="0" w:color="auto"/>
        <w:left w:val="none" w:sz="0" w:space="0" w:color="auto"/>
        <w:bottom w:val="none" w:sz="0" w:space="0" w:color="auto"/>
        <w:right w:val="none" w:sz="0" w:space="0" w:color="auto"/>
      </w:divBdr>
      <w:divsChild>
        <w:div w:id="1839887210">
          <w:marLeft w:val="0"/>
          <w:marRight w:val="0"/>
          <w:marTop w:val="0"/>
          <w:marBottom w:val="0"/>
          <w:divBdr>
            <w:top w:val="none" w:sz="0" w:space="0" w:color="auto"/>
            <w:left w:val="none" w:sz="0" w:space="0" w:color="auto"/>
            <w:bottom w:val="none" w:sz="0" w:space="0" w:color="auto"/>
            <w:right w:val="none" w:sz="0" w:space="0" w:color="auto"/>
          </w:divBdr>
          <w:divsChild>
            <w:div w:id="906842084">
              <w:marLeft w:val="0"/>
              <w:marRight w:val="0"/>
              <w:marTop w:val="0"/>
              <w:marBottom w:val="0"/>
              <w:divBdr>
                <w:top w:val="none" w:sz="0" w:space="0" w:color="auto"/>
                <w:left w:val="none" w:sz="0" w:space="0" w:color="auto"/>
                <w:bottom w:val="none" w:sz="0" w:space="0" w:color="auto"/>
                <w:right w:val="none" w:sz="0" w:space="0" w:color="auto"/>
              </w:divBdr>
            </w:div>
          </w:divsChild>
        </w:div>
        <w:div w:id="262690469">
          <w:marLeft w:val="0"/>
          <w:marRight w:val="0"/>
          <w:marTop w:val="0"/>
          <w:marBottom w:val="0"/>
          <w:divBdr>
            <w:top w:val="none" w:sz="0" w:space="0" w:color="auto"/>
            <w:left w:val="none" w:sz="0" w:space="0" w:color="auto"/>
            <w:bottom w:val="none" w:sz="0" w:space="0" w:color="auto"/>
            <w:right w:val="none" w:sz="0" w:space="0" w:color="auto"/>
          </w:divBdr>
          <w:divsChild>
            <w:div w:id="1593465582">
              <w:marLeft w:val="0"/>
              <w:marRight w:val="0"/>
              <w:marTop w:val="0"/>
              <w:marBottom w:val="0"/>
              <w:divBdr>
                <w:top w:val="none" w:sz="0" w:space="0" w:color="auto"/>
                <w:left w:val="none" w:sz="0" w:space="0" w:color="auto"/>
                <w:bottom w:val="none" w:sz="0" w:space="0" w:color="auto"/>
                <w:right w:val="none" w:sz="0" w:space="0" w:color="auto"/>
              </w:divBdr>
            </w:div>
          </w:divsChild>
        </w:div>
        <w:div w:id="1749233185">
          <w:marLeft w:val="0"/>
          <w:marRight w:val="0"/>
          <w:marTop w:val="0"/>
          <w:marBottom w:val="0"/>
          <w:divBdr>
            <w:top w:val="none" w:sz="0" w:space="0" w:color="auto"/>
            <w:left w:val="none" w:sz="0" w:space="0" w:color="auto"/>
            <w:bottom w:val="none" w:sz="0" w:space="0" w:color="auto"/>
            <w:right w:val="none" w:sz="0" w:space="0" w:color="auto"/>
          </w:divBdr>
          <w:divsChild>
            <w:div w:id="718090029">
              <w:marLeft w:val="0"/>
              <w:marRight w:val="0"/>
              <w:marTop w:val="0"/>
              <w:marBottom w:val="0"/>
              <w:divBdr>
                <w:top w:val="none" w:sz="0" w:space="0" w:color="auto"/>
                <w:left w:val="none" w:sz="0" w:space="0" w:color="auto"/>
                <w:bottom w:val="none" w:sz="0" w:space="0" w:color="auto"/>
                <w:right w:val="none" w:sz="0" w:space="0" w:color="auto"/>
              </w:divBdr>
            </w:div>
          </w:divsChild>
        </w:div>
        <w:div w:id="1680698605">
          <w:marLeft w:val="0"/>
          <w:marRight w:val="0"/>
          <w:marTop w:val="0"/>
          <w:marBottom w:val="0"/>
          <w:divBdr>
            <w:top w:val="none" w:sz="0" w:space="0" w:color="auto"/>
            <w:left w:val="none" w:sz="0" w:space="0" w:color="auto"/>
            <w:bottom w:val="none" w:sz="0" w:space="0" w:color="auto"/>
            <w:right w:val="none" w:sz="0" w:space="0" w:color="auto"/>
          </w:divBdr>
          <w:divsChild>
            <w:div w:id="902251270">
              <w:marLeft w:val="0"/>
              <w:marRight w:val="0"/>
              <w:marTop w:val="0"/>
              <w:marBottom w:val="0"/>
              <w:divBdr>
                <w:top w:val="none" w:sz="0" w:space="0" w:color="auto"/>
                <w:left w:val="none" w:sz="0" w:space="0" w:color="auto"/>
                <w:bottom w:val="none" w:sz="0" w:space="0" w:color="auto"/>
                <w:right w:val="none" w:sz="0" w:space="0" w:color="auto"/>
              </w:divBdr>
            </w:div>
          </w:divsChild>
        </w:div>
        <w:div w:id="1365129603">
          <w:marLeft w:val="0"/>
          <w:marRight w:val="0"/>
          <w:marTop w:val="0"/>
          <w:marBottom w:val="0"/>
          <w:divBdr>
            <w:top w:val="none" w:sz="0" w:space="0" w:color="auto"/>
            <w:left w:val="none" w:sz="0" w:space="0" w:color="auto"/>
            <w:bottom w:val="none" w:sz="0" w:space="0" w:color="auto"/>
            <w:right w:val="none" w:sz="0" w:space="0" w:color="auto"/>
          </w:divBdr>
          <w:divsChild>
            <w:div w:id="1713262233">
              <w:marLeft w:val="0"/>
              <w:marRight w:val="0"/>
              <w:marTop w:val="0"/>
              <w:marBottom w:val="0"/>
              <w:divBdr>
                <w:top w:val="none" w:sz="0" w:space="0" w:color="auto"/>
                <w:left w:val="none" w:sz="0" w:space="0" w:color="auto"/>
                <w:bottom w:val="none" w:sz="0" w:space="0" w:color="auto"/>
                <w:right w:val="none" w:sz="0" w:space="0" w:color="auto"/>
              </w:divBdr>
            </w:div>
          </w:divsChild>
        </w:div>
        <w:div w:id="1772896629">
          <w:marLeft w:val="0"/>
          <w:marRight w:val="0"/>
          <w:marTop w:val="0"/>
          <w:marBottom w:val="0"/>
          <w:divBdr>
            <w:top w:val="none" w:sz="0" w:space="0" w:color="auto"/>
            <w:left w:val="none" w:sz="0" w:space="0" w:color="auto"/>
            <w:bottom w:val="none" w:sz="0" w:space="0" w:color="auto"/>
            <w:right w:val="none" w:sz="0" w:space="0" w:color="auto"/>
          </w:divBdr>
          <w:divsChild>
            <w:div w:id="1899515512">
              <w:marLeft w:val="0"/>
              <w:marRight w:val="0"/>
              <w:marTop w:val="0"/>
              <w:marBottom w:val="0"/>
              <w:divBdr>
                <w:top w:val="none" w:sz="0" w:space="0" w:color="auto"/>
                <w:left w:val="none" w:sz="0" w:space="0" w:color="auto"/>
                <w:bottom w:val="none" w:sz="0" w:space="0" w:color="auto"/>
                <w:right w:val="none" w:sz="0" w:space="0" w:color="auto"/>
              </w:divBdr>
            </w:div>
          </w:divsChild>
        </w:div>
        <w:div w:id="552695735">
          <w:marLeft w:val="0"/>
          <w:marRight w:val="0"/>
          <w:marTop w:val="0"/>
          <w:marBottom w:val="0"/>
          <w:divBdr>
            <w:top w:val="none" w:sz="0" w:space="0" w:color="auto"/>
            <w:left w:val="none" w:sz="0" w:space="0" w:color="auto"/>
            <w:bottom w:val="none" w:sz="0" w:space="0" w:color="auto"/>
            <w:right w:val="none" w:sz="0" w:space="0" w:color="auto"/>
          </w:divBdr>
          <w:divsChild>
            <w:div w:id="1047219516">
              <w:marLeft w:val="0"/>
              <w:marRight w:val="0"/>
              <w:marTop w:val="0"/>
              <w:marBottom w:val="0"/>
              <w:divBdr>
                <w:top w:val="none" w:sz="0" w:space="0" w:color="auto"/>
                <w:left w:val="none" w:sz="0" w:space="0" w:color="auto"/>
                <w:bottom w:val="none" w:sz="0" w:space="0" w:color="auto"/>
                <w:right w:val="none" w:sz="0" w:space="0" w:color="auto"/>
              </w:divBdr>
            </w:div>
          </w:divsChild>
        </w:div>
        <w:div w:id="1470898793">
          <w:marLeft w:val="0"/>
          <w:marRight w:val="0"/>
          <w:marTop w:val="0"/>
          <w:marBottom w:val="0"/>
          <w:divBdr>
            <w:top w:val="none" w:sz="0" w:space="0" w:color="auto"/>
            <w:left w:val="none" w:sz="0" w:space="0" w:color="auto"/>
            <w:bottom w:val="none" w:sz="0" w:space="0" w:color="auto"/>
            <w:right w:val="none" w:sz="0" w:space="0" w:color="auto"/>
          </w:divBdr>
          <w:divsChild>
            <w:div w:id="1095052180">
              <w:marLeft w:val="0"/>
              <w:marRight w:val="0"/>
              <w:marTop w:val="0"/>
              <w:marBottom w:val="0"/>
              <w:divBdr>
                <w:top w:val="none" w:sz="0" w:space="0" w:color="auto"/>
                <w:left w:val="none" w:sz="0" w:space="0" w:color="auto"/>
                <w:bottom w:val="none" w:sz="0" w:space="0" w:color="auto"/>
                <w:right w:val="none" w:sz="0" w:space="0" w:color="auto"/>
              </w:divBdr>
            </w:div>
          </w:divsChild>
        </w:div>
        <w:div w:id="1584558998">
          <w:marLeft w:val="0"/>
          <w:marRight w:val="0"/>
          <w:marTop w:val="0"/>
          <w:marBottom w:val="0"/>
          <w:divBdr>
            <w:top w:val="none" w:sz="0" w:space="0" w:color="auto"/>
            <w:left w:val="none" w:sz="0" w:space="0" w:color="auto"/>
            <w:bottom w:val="none" w:sz="0" w:space="0" w:color="auto"/>
            <w:right w:val="none" w:sz="0" w:space="0" w:color="auto"/>
          </w:divBdr>
          <w:divsChild>
            <w:div w:id="389381041">
              <w:marLeft w:val="0"/>
              <w:marRight w:val="0"/>
              <w:marTop w:val="0"/>
              <w:marBottom w:val="0"/>
              <w:divBdr>
                <w:top w:val="none" w:sz="0" w:space="0" w:color="auto"/>
                <w:left w:val="none" w:sz="0" w:space="0" w:color="auto"/>
                <w:bottom w:val="none" w:sz="0" w:space="0" w:color="auto"/>
                <w:right w:val="none" w:sz="0" w:space="0" w:color="auto"/>
              </w:divBdr>
            </w:div>
          </w:divsChild>
        </w:div>
        <w:div w:id="2050228507">
          <w:marLeft w:val="0"/>
          <w:marRight w:val="0"/>
          <w:marTop w:val="0"/>
          <w:marBottom w:val="0"/>
          <w:divBdr>
            <w:top w:val="none" w:sz="0" w:space="0" w:color="auto"/>
            <w:left w:val="none" w:sz="0" w:space="0" w:color="auto"/>
            <w:bottom w:val="none" w:sz="0" w:space="0" w:color="auto"/>
            <w:right w:val="none" w:sz="0" w:space="0" w:color="auto"/>
          </w:divBdr>
          <w:divsChild>
            <w:div w:id="1736972857">
              <w:marLeft w:val="0"/>
              <w:marRight w:val="0"/>
              <w:marTop w:val="0"/>
              <w:marBottom w:val="0"/>
              <w:divBdr>
                <w:top w:val="none" w:sz="0" w:space="0" w:color="auto"/>
                <w:left w:val="none" w:sz="0" w:space="0" w:color="auto"/>
                <w:bottom w:val="none" w:sz="0" w:space="0" w:color="auto"/>
                <w:right w:val="none" w:sz="0" w:space="0" w:color="auto"/>
              </w:divBdr>
            </w:div>
          </w:divsChild>
        </w:div>
        <w:div w:id="566575878">
          <w:marLeft w:val="0"/>
          <w:marRight w:val="0"/>
          <w:marTop w:val="0"/>
          <w:marBottom w:val="0"/>
          <w:divBdr>
            <w:top w:val="none" w:sz="0" w:space="0" w:color="auto"/>
            <w:left w:val="none" w:sz="0" w:space="0" w:color="auto"/>
            <w:bottom w:val="none" w:sz="0" w:space="0" w:color="auto"/>
            <w:right w:val="none" w:sz="0" w:space="0" w:color="auto"/>
          </w:divBdr>
          <w:divsChild>
            <w:div w:id="2100640052">
              <w:marLeft w:val="0"/>
              <w:marRight w:val="0"/>
              <w:marTop w:val="0"/>
              <w:marBottom w:val="0"/>
              <w:divBdr>
                <w:top w:val="none" w:sz="0" w:space="0" w:color="auto"/>
                <w:left w:val="none" w:sz="0" w:space="0" w:color="auto"/>
                <w:bottom w:val="none" w:sz="0" w:space="0" w:color="auto"/>
                <w:right w:val="none" w:sz="0" w:space="0" w:color="auto"/>
              </w:divBdr>
            </w:div>
          </w:divsChild>
        </w:div>
        <w:div w:id="1680545812">
          <w:marLeft w:val="0"/>
          <w:marRight w:val="0"/>
          <w:marTop w:val="0"/>
          <w:marBottom w:val="0"/>
          <w:divBdr>
            <w:top w:val="none" w:sz="0" w:space="0" w:color="auto"/>
            <w:left w:val="none" w:sz="0" w:space="0" w:color="auto"/>
            <w:bottom w:val="none" w:sz="0" w:space="0" w:color="auto"/>
            <w:right w:val="none" w:sz="0" w:space="0" w:color="auto"/>
          </w:divBdr>
          <w:divsChild>
            <w:div w:id="1248617722">
              <w:marLeft w:val="0"/>
              <w:marRight w:val="0"/>
              <w:marTop w:val="0"/>
              <w:marBottom w:val="0"/>
              <w:divBdr>
                <w:top w:val="none" w:sz="0" w:space="0" w:color="auto"/>
                <w:left w:val="none" w:sz="0" w:space="0" w:color="auto"/>
                <w:bottom w:val="none" w:sz="0" w:space="0" w:color="auto"/>
                <w:right w:val="none" w:sz="0" w:space="0" w:color="auto"/>
              </w:divBdr>
            </w:div>
          </w:divsChild>
        </w:div>
        <w:div w:id="1687290369">
          <w:marLeft w:val="0"/>
          <w:marRight w:val="0"/>
          <w:marTop w:val="0"/>
          <w:marBottom w:val="0"/>
          <w:divBdr>
            <w:top w:val="none" w:sz="0" w:space="0" w:color="auto"/>
            <w:left w:val="none" w:sz="0" w:space="0" w:color="auto"/>
            <w:bottom w:val="none" w:sz="0" w:space="0" w:color="auto"/>
            <w:right w:val="none" w:sz="0" w:space="0" w:color="auto"/>
          </w:divBdr>
          <w:divsChild>
            <w:div w:id="1319265146">
              <w:marLeft w:val="0"/>
              <w:marRight w:val="0"/>
              <w:marTop w:val="0"/>
              <w:marBottom w:val="0"/>
              <w:divBdr>
                <w:top w:val="none" w:sz="0" w:space="0" w:color="auto"/>
                <w:left w:val="none" w:sz="0" w:space="0" w:color="auto"/>
                <w:bottom w:val="none" w:sz="0" w:space="0" w:color="auto"/>
                <w:right w:val="none" w:sz="0" w:space="0" w:color="auto"/>
              </w:divBdr>
            </w:div>
          </w:divsChild>
        </w:div>
        <w:div w:id="1095397086">
          <w:marLeft w:val="0"/>
          <w:marRight w:val="0"/>
          <w:marTop w:val="0"/>
          <w:marBottom w:val="0"/>
          <w:divBdr>
            <w:top w:val="none" w:sz="0" w:space="0" w:color="auto"/>
            <w:left w:val="none" w:sz="0" w:space="0" w:color="auto"/>
            <w:bottom w:val="none" w:sz="0" w:space="0" w:color="auto"/>
            <w:right w:val="none" w:sz="0" w:space="0" w:color="auto"/>
          </w:divBdr>
          <w:divsChild>
            <w:div w:id="1776705091">
              <w:marLeft w:val="0"/>
              <w:marRight w:val="0"/>
              <w:marTop w:val="0"/>
              <w:marBottom w:val="0"/>
              <w:divBdr>
                <w:top w:val="none" w:sz="0" w:space="0" w:color="auto"/>
                <w:left w:val="none" w:sz="0" w:space="0" w:color="auto"/>
                <w:bottom w:val="none" w:sz="0" w:space="0" w:color="auto"/>
                <w:right w:val="none" w:sz="0" w:space="0" w:color="auto"/>
              </w:divBdr>
            </w:div>
          </w:divsChild>
        </w:div>
        <w:div w:id="1833058754">
          <w:marLeft w:val="0"/>
          <w:marRight w:val="0"/>
          <w:marTop w:val="0"/>
          <w:marBottom w:val="0"/>
          <w:divBdr>
            <w:top w:val="none" w:sz="0" w:space="0" w:color="auto"/>
            <w:left w:val="none" w:sz="0" w:space="0" w:color="auto"/>
            <w:bottom w:val="none" w:sz="0" w:space="0" w:color="auto"/>
            <w:right w:val="none" w:sz="0" w:space="0" w:color="auto"/>
          </w:divBdr>
          <w:divsChild>
            <w:div w:id="1743412070">
              <w:marLeft w:val="0"/>
              <w:marRight w:val="0"/>
              <w:marTop w:val="0"/>
              <w:marBottom w:val="0"/>
              <w:divBdr>
                <w:top w:val="none" w:sz="0" w:space="0" w:color="auto"/>
                <w:left w:val="none" w:sz="0" w:space="0" w:color="auto"/>
                <w:bottom w:val="none" w:sz="0" w:space="0" w:color="auto"/>
                <w:right w:val="none" w:sz="0" w:space="0" w:color="auto"/>
              </w:divBdr>
            </w:div>
          </w:divsChild>
        </w:div>
        <w:div w:id="1403915616">
          <w:marLeft w:val="0"/>
          <w:marRight w:val="0"/>
          <w:marTop w:val="0"/>
          <w:marBottom w:val="0"/>
          <w:divBdr>
            <w:top w:val="none" w:sz="0" w:space="0" w:color="auto"/>
            <w:left w:val="none" w:sz="0" w:space="0" w:color="auto"/>
            <w:bottom w:val="none" w:sz="0" w:space="0" w:color="auto"/>
            <w:right w:val="none" w:sz="0" w:space="0" w:color="auto"/>
          </w:divBdr>
          <w:divsChild>
            <w:div w:id="1041437072">
              <w:marLeft w:val="0"/>
              <w:marRight w:val="0"/>
              <w:marTop w:val="0"/>
              <w:marBottom w:val="0"/>
              <w:divBdr>
                <w:top w:val="none" w:sz="0" w:space="0" w:color="auto"/>
                <w:left w:val="none" w:sz="0" w:space="0" w:color="auto"/>
                <w:bottom w:val="none" w:sz="0" w:space="0" w:color="auto"/>
                <w:right w:val="none" w:sz="0" w:space="0" w:color="auto"/>
              </w:divBdr>
            </w:div>
          </w:divsChild>
        </w:div>
        <w:div w:id="1395664504">
          <w:marLeft w:val="0"/>
          <w:marRight w:val="0"/>
          <w:marTop w:val="0"/>
          <w:marBottom w:val="0"/>
          <w:divBdr>
            <w:top w:val="none" w:sz="0" w:space="0" w:color="auto"/>
            <w:left w:val="none" w:sz="0" w:space="0" w:color="auto"/>
            <w:bottom w:val="none" w:sz="0" w:space="0" w:color="auto"/>
            <w:right w:val="none" w:sz="0" w:space="0" w:color="auto"/>
          </w:divBdr>
          <w:divsChild>
            <w:div w:id="584190195">
              <w:marLeft w:val="0"/>
              <w:marRight w:val="0"/>
              <w:marTop w:val="0"/>
              <w:marBottom w:val="0"/>
              <w:divBdr>
                <w:top w:val="none" w:sz="0" w:space="0" w:color="auto"/>
                <w:left w:val="none" w:sz="0" w:space="0" w:color="auto"/>
                <w:bottom w:val="none" w:sz="0" w:space="0" w:color="auto"/>
                <w:right w:val="none" w:sz="0" w:space="0" w:color="auto"/>
              </w:divBdr>
            </w:div>
          </w:divsChild>
        </w:div>
        <w:div w:id="897284911">
          <w:marLeft w:val="0"/>
          <w:marRight w:val="0"/>
          <w:marTop w:val="0"/>
          <w:marBottom w:val="0"/>
          <w:divBdr>
            <w:top w:val="none" w:sz="0" w:space="0" w:color="auto"/>
            <w:left w:val="none" w:sz="0" w:space="0" w:color="auto"/>
            <w:bottom w:val="none" w:sz="0" w:space="0" w:color="auto"/>
            <w:right w:val="none" w:sz="0" w:space="0" w:color="auto"/>
          </w:divBdr>
          <w:divsChild>
            <w:div w:id="1482498689">
              <w:marLeft w:val="0"/>
              <w:marRight w:val="0"/>
              <w:marTop w:val="0"/>
              <w:marBottom w:val="0"/>
              <w:divBdr>
                <w:top w:val="none" w:sz="0" w:space="0" w:color="auto"/>
                <w:left w:val="none" w:sz="0" w:space="0" w:color="auto"/>
                <w:bottom w:val="none" w:sz="0" w:space="0" w:color="auto"/>
                <w:right w:val="none" w:sz="0" w:space="0" w:color="auto"/>
              </w:divBdr>
            </w:div>
          </w:divsChild>
        </w:div>
        <w:div w:id="1805808701">
          <w:marLeft w:val="0"/>
          <w:marRight w:val="0"/>
          <w:marTop w:val="0"/>
          <w:marBottom w:val="0"/>
          <w:divBdr>
            <w:top w:val="none" w:sz="0" w:space="0" w:color="auto"/>
            <w:left w:val="none" w:sz="0" w:space="0" w:color="auto"/>
            <w:bottom w:val="none" w:sz="0" w:space="0" w:color="auto"/>
            <w:right w:val="none" w:sz="0" w:space="0" w:color="auto"/>
          </w:divBdr>
          <w:divsChild>
            <w:div w:id="1823617053">
              <w:marLeft w:val="0"/>
              <w:marRight w:val="0"/>
              <w:marTop w:val="0"/>
              <w:marBottom w:val="0"/>
              <w:divBdr>
                <w:top w:val="none" w:sz="0" w:space="0" w:color="auto"/>
                <w:left w:val="none" w:sz="0" w:space="0" w:color="auto"/>
                <w:bottom w:val="none" w:sz="0" w:space="0" w:color="auto"/>
                <w:right w:val="none" w:sz="0" w:space="0" w:color="auto"/>
              </w:divBdr>
            </w:div>
          </w:divsChild>
        </w:div>
        <w:div w:id="1167087901">
          <w:marLeft w:val="0"/>
          <w:marRight w:val="0"/>
          <w:marTop w:val="0"/>
          <w:marBottom w:val="0"/>
          <w:divBdr>
            <w:top w:val="none" w:sz="0" w:space="0" w:color="auto"/>
            <w:left w:val="none" w:sz="0" w:space="0" w:color="auto"/>
            <w:bottom w:val="none" w:sz="0" w:space="0" w:color="auto"/>
            <w:right w:val="none" w:sz="0" w:space="0" w:color="auto"/>
          </w:divBdr>
          <w:divsChild>
            <w:div w:id="1666280754">
              <w:marLeft w:val="0"/>
              <w:marRight w:val="0"/>
              <w:marTop w:val="0"/>
              <w:marBottom w:val="0"/>
              <w:divBdr>
                <w:top w:val="none" w:sz="0" w:space="0" w:color="auto"/>
                <w:left w:val="none" w:sz="0" w:space="0" w:color="auto"/>
                <w:bottom w:val="none" w:sz="0" w:space="0" w:color="auto"/>
                <w:right w:val="none" w:sz="0" w:space="0" w:color="auto"/>
              </w:divBdr>
            </w:div>
          </w:divsChild>
        </w:div>
        <w:div w:id="1168786955">
          <w:marLeft w:val="0"/>
          <w:marRight w:val="0"/>
          <w:marTop w:val="0"/>
          <w:marBottom w:val="0"/>
          <w:divBdr>
            <w:top w:val="none" w:sz="0" w:space="0" w:color="auto"/>
            <w:left w:val="none" w:sz="0" w:space="0" w:color="auto"/>
            <w:bottom w:val="none" w:sz="0" w:space="0" w:color="auto"/>
            <w:right w:val="none" w:sz="0" w:space="0" w:color="auto"/>
          </w:divBdr>
          <w:divsChild>
            <w:div w:id="1069811604">
              <w:marLeft w:val="0"/>
              <w:marRight w:val="0"/>
              <w:marTop w:val="0"/>
              <w:marBottom w:val="0"/>
              <w:divBdr>
                <w:top w:val="none" w:sz="0" w:space="0" w:color="auto"/>
                <w:left w:val="none" w:sz="0" w:space="0" w:color="auto"/>
                <w:bottom w:val="none" w:sz="0" w:space="0" w:color="auto"/>
                <w:right w:val="none" w:sz="0" w:space="0" w:color="auto"/>
              </w:divBdr>
            </w:div>
          </w:divsChild>
        </w:div>
        <w:div w:id="109277634">
          <w:marLeft w:val="0"/>
          <w:marRight w:val="0"/>
          <w:marTop w:val="0"/>
          <w:marBottom w:val="0"/>
          <w:divBdr>
            <w:top w:val="none" w:sz="0" w:space="0" w:color="auto"/>
            <w:left w:val="none" w:sz="0" w:space="0" w:color="auto"/>
            <w:bottom w:val="none" w:sz="0" w:space="0" w:color="auto"/>
            <w:right w:val="none" w:sz="0" w:space="0" w:color="auto"/>
          </w:divBdr>
          <w:divsChild>
            <w:div w:id="672606481">
              <w:marLeft w:val="0"/>
              <w:marRight w:val="0"/>
              <w:marTop w:val="0"/>
              <w:marBottom w:val="0"/>
              <w:divBdr>
                <w:top w:val="none" w:sz="0" w:space="0" w:color="auto"/>
                <w:left w:val="none" w:sz="0" w:space="0" w:color="auto"/>
                <w:bottom w:val="none" w:sz="0" w:space="0" w:color="auto"/>
                <w:right w:val="none" w:sz="0" w:space="0" w:color="auto"/>
              </w:divBdr>
            </w:div>
          </w:divsChild>
        </w:div>
        <w:div w:id="1151021025">
          <w:marLeft w:val="0"/>
          <w:marRight w:val="0"/>
          <w:marTop w:val="0"/>
          <w:marBottom w:val="0"/>
          <w:divBdr>
            <w:top w:val="none" w:sz="0" w:space="0" w:color="auto"/>
            <w:left w:val="none" w:sz="0" w:space="0" w:color="auto"/>
            <w:bottom w:val="none" w:sz="0" w:space="0" w:color="auto"/>
            <w:right w:val="none" w:sz="0" w:space="0" w:color="auto"/>
          </w:divBdr>
          <w:divsChild>
            <w:div w:id="1174151876">
              <w:marLeft w:val="0"/>
              <w:marRight w:val="0"/>
              <w:marTop w:val="0"/>
              <w:marBottom w:val="0"/>
              <w:divBdr>
                <w:top w:val="none" w:sz="0" w:space="0" w:color="auto"/>
                <w:left w:val="none" w:sz="0" w:space="0" w:color="auto"/>
                <w:bottom w:val="none" w:sz="0" w:space="0" w:color="auto"/>
                <w:right w:val="none" w:sz="0" w:space="0" w:color="auto"/>
              </w:divBdr>
            </w:div>
          </w:divsChild>
        </w:div>
        <w:div w:id="415444648">
          <w:marLeft w:val="0"/>
          <w:marRight w:val="0"/>
          <w:marTop w:val="0"/>
          <w:marBottom w:val="0"/>
          <w:divBdr>
            <w:top w:val="none" w:sz="0" w:space="0" w:color="auto"/>
            <w:left w:val="none" w:sz="0" w:space="0" w:color="auto"/>
            <w:bottom w:val="none" w:sz="0" w:space="0" w:color="auto"/>
            <w:right w:val="none" w:sz="0" w:space="0" w:color="auto"/>
          </w:divBdr>
          <w:divsChild>
            <w:div w:id="1927837855">
              <w:marLeft w:val="0"/>
              <w:marRight w:val="0"/>
              <w:marTop w:val="0"/>
              <w:marBottom w:val="0"/>
              <w:divBdr>
                <w:top w:val="none" w:sz="0" w:space="0" w:color="auto"/>
                <w:left w:val="none" w:sz="0" w:space="0" w:color="auto"/>
                <w:bottom w:val="none" w:sz="0" w:space="0" w:color="auto"/>
                <w:right w:val="none" w:sz="0" w:space="0" w:color="auto"/>
              </w:divBdr>
            </w:div>
          </w:divsChild>
        </w:div>
        <w:div w:id="750855841">
          <w:marLeft w:val="0"/>
          <w:marRight w:val="0"/>
          <w:marTop w:val="0"/>
          <w:marBottom w:val="0"/>
          <w:divBdr>
            <w:top w:val="none" w:sz="0" w:space="0" w:color="auto"/>
            <w:left w:val="none" w:sz="0" w:space="0" w:color="auto"/>
            <w:bottom w:val="none" w:sz="0" w:space="0" w:color="auto"/>
            <w:right w:val="none" w:sz="0" w:space="0" w:color="auto"/>
          </w:divBdr>
          <w:divsChild>
            <w:div w:id="1858226109">
              <w:marLeft w:val="0"/>
              <w:marRight w:val="0"/>
              <w:marTop w:val="0"/>
              <w:marBottom w:val="0"/>
              <w:divBdr>
                <w:top w:val="none" w:sz="0" w:space="0" w:color="auto"/>
                <w:left w:val="none" w:sz="0" w:space="0" w:color="auto"/>
                <w:bottom w:val="none" w:sz="0" w:space="0" w:color="auto"/>
                <w:right w:val="none" w:sz="0" w:space="0" w:color="auto"/>
              </w:divBdr>
            </w:div>
          </w:divsChild>
        </w:div>
        <w:div w:id="2048484482">
          <w:marLeft w:val="0"/>
          <w:marRight w:val="0"/>
          <w:marTop w:val="0"/>
          <w:marBottom w:val="0"/>
          <w:divBdr>
            <w:top w:val="none" w:sz="0" w:space="0" w:color="auto"/>
            <w:left w:val="none" w:sz="0" w:space="0" w:color="auto"/>
            <w:bottom w:val="none" w:sz="0" w:space="0" w:color="auto"/>
            <w:right w:val="none" w:sz="0" w:space="0" w:color="auto"/>
          </w:divBdr>
          <w:divsChild>
            <w:div w:id="2010785417">
              <w:marLeft w:val="0"/>
              <w:marRight w:val="0"/>
              <w:marTop w:val="0"/>
              <w:marBottom w:val="0"/>
              <w:divBdr>
                <w:top w:val="none" w:sz="0" w:space="0" w:color="auto"/>
                <w:left w:val="none" w:sz="0" w:space="0" w:color="auto"/>
                <w:bottom w:val="none" w:sz="0" w:space="0" w:color="auto"/>
                <w:right w:val="none" w:sz="0" w:space="0" w:color="auto"/>
              </w:divBdr>
            </w:div>
          </w:divsChild>
        </w:div>
        <w:div w:id="639072790">
          <w:marLeft w:val="0"/>
          <w:marRight w:val="0"/>
          <w:marTop w:val="0"/>
          <w:marBottom w:val="0"/>
          <w:divBdr>
            <w:top w:val="none" w:sz="0" w:space="0" w:color="auto"/>
            <w:left w:val="none" w:sz="0" w:space="0" w:color="auto"/>
            <w:bottom w:val="none" w:sz="0" w:space="0" w:color="auto"/>
            <w:right w:val="none" w:sz="0" w:space="0" w:color="auto"/>
          </w:divBdr>
          <w:divsChild>
            <w:div w:id="2000231887">
              <w:marLeft w:val="0"/>
              <w:marRight w:val="0"/>
              <w:marTop w:val="0"/>
              <w:marBottom w:val="0"/>
              <w:divBdr>
                <w:top w:val="none" w:sz="0" w:space="0" w:color="auto"/>
                <w:left w:val="none" w:sz="0" w:space="0" w:color="auto"/>
                <w:bottom w:val="none" w:sz="0" w:space="0" w:color="auto"/>
                <w:right w:val="none" w:sz="0" w:space="0" w:color="auto"/>
              </w:divBdr>
            </w:div>
          </w:divsChild>
        </w:div>
        <w:div w:id="793445086">
          <w:marLeft w:val="0"/>
          <w:marRight w:val="0"/>
          <w:marTop w:val="0"/>
          <w:marBottom w:val="0"/>
          <w:divBdr>
            <w:top w:val="none" w:sz="0" w:space="0" w:color="auto"/>
            <w:left w:val="none" w:sz="0" w:space="0" w:color="auto"/>
            <w:bottom w:val="none" w:sz="0" w:space="0" w:color="auto"/>
            <w:right w:val="none" w:sz="0" w:space="0" w:color="auto"/>
          </w:divBdr>
          <w:divsChild>
            <w:div w:id="997416764">
              <w:marLeft w:val="0"/>
              <w:marRight w:val="0"/>
              <w:marTop w:val="0"/>
              <w:marBottom w:val="0"/>
              <w:divBdr>
                <w:top w:val="none" w:sz="0" w:space="0" w:color="auto"/>
                <w:left w:val="none" w:sz="0" w:space="0" w:color="auto"/>
                <w:bottom w:val="none" w:sz="0" w:space="0" w:color="auto"/>
                <w:right w:val="none" w:sz="0" w:space="0" w:color="auto"/>
              </w:divBdr>
            </w:div>
          </w:divsChild>
        </w:div>
        <w:div w:id="2104298754">
          <w:marLeft w:val="0"/>
          <w:marRight w:val="0"/>
          <w:marTop w:val="0"/>
          <w:marBottom w:val="0"/>
          <w:divBdr>
            <w:top w:val="none" w:sz="0" w:space="0" w:color="auto"/>
            <w:left w:val="none" w:sz="0" w:space="0" w:color="auto"/>
            <w:bottom w:val="none" w:sz="0" w:space="0" w:color="auto"/>
            <w:right w:val="none" w:sz="0" w:space="0" w:color="auto"/>
          </w:divBdr>
          <w:divsChild>
            <w:div w:id="381443072">
              <w:marLeft w:val="0"/>
              <w:marRight w:val="0"/>
              <w:marTop w:val="0"/>
              <w:marBottom w:val="0"/>
              <w:divBdr>
                <w:top w:val="none" w:sz="0" w:space="0" w:color="auto"/>
                <w:left w:val="none" w:sz="0" w:space="0" w:color="auto"/>
                <w:bottom w:val="none" w:sz="0" w:space="0" w:color="auto"/>
                <w:right w:val="none" w:sz="0" w:space="0" w:color="auto"/>
              </w:divBdr>
            </w:div>
          </w:divsChild>
        </w:div>
        <w:div w:id="471824019">
          <w:marLeft w:val="0"/>
          <w:marRight w:val="0"/>
          <w:marTop w:val="0"/>
          <w:marBottom w:val="0"/>
          <w:divBdr>
            <w:top w:val="none" w:sz="0" w:space="0" w:color="auto"/>
            <w:left w:val="none" w:sz="0" w:space="0" w:color="auto"/>
            <w:bottom w:val="none" w:sz="0" w:space="0" w:color="auto"/>
            <w:right w:val="none" w:sz="0" w:space="0" w:color="auto"/>
          </w:divBdr>
          <w:divsChild>
            <w:div w:id="327639414">
              <w:marLeft w:val="0"/>
              <w:marRight w:val="0"/>
              <w:marTop w:val="0"/>
              <w:marBottom w:val="0"/>
              <w:divBdr>
                <w:top w:val="none" w:sz="0" w:space="0" w:color="auto"/>
                <w:left w:val="none" w:sz="0" w:space="0" w:color="auto"/>
                <w:bottom w:val="none" w:sz="0" w:space="0" w:color="auto"/>
                <w:right w:val="none" w:sz="0" w:space="0" w:color="auto"/>
              </w:divBdr>
            </w:div>
          </w:divsChild>
        </w:div>
        <w:div w:id="1038625143">
          <w:marLeft w:val="0"/>
          <w:marRight w:val="0"/>
          <w:marTop w:val="0"/>
          <w:marBottom w:val="0"/>
          <w:divBdr>
            <w:top w:val="none" w:sz="0" w:space="0" w:color="auto"/>
            <w:left w:val="none" w:sz="0" w:space="0" w:color="auto"/>
            <w:bottom w:val="none" w:sz="0" w:space="0" w:color="auto"/>
            <w:right w:val="none" w:sz="0" w:space="0" w:color="auto"/>
          </w:divBdr>
          <w:divsChild>
            <w:div w:id="135415568">
              <w:marLeft w:val="0"/>
              <w:marRight w:val="0"/>
              <w:marTop w:val="0"/>
              <w:marBottom w:val="0"/>
              <w:divBdr>
                <w:top w:val="none" w:sz="0" w:space="0" w:color="auto"/>
                <w:left w:val="none" w:sz="0" w:space="0" w:color="auto"/>
                <w:bottom w:val="none" w:sz="0" w:space="0" w:color="auto"/>
                <w:right w:val="none" w:sz="0" w:space="0" w:color="auto"/>
              </w:divBdr>
            </w:div>
          </w:divsChild>
        </w:div>
        <w:div w:id="79103055">
          <w:marLeft w:val="0"/>
          <w:marRight w:val="0"/>
          <w:marTop w:val="0"/>
          <w:marBottom w:val="0"/>
          <w:divBdr>
            <w:top w:val="none" w:sz="0" w:space="0" w:color="auto"/>
            <w:left w:val="none" w:sz="0" w:space="0" w:color="auto"/>
            <w:bottom w:val="none" w:sz="0" w:space="0" w:color="auto"/>
            <w:right w:val="none" w:sz="0" w:space="0" w:color="auto"/>
          </w:divBdr>
          <w:divsChild>
            <w:div w:id="1256013662">
              <w:marLeft w:val="0"/>
              <w:marRight w:val="0"/>
              <w:marTop w:val="0"/>
              <w:marBottom w:val="0"/>
              <w:divBdr>
                <w:top w:val="none" w:sz="0" w:space="0" w:color="auto"/>
                <w:left w:val="none" w:sz="0" w:space="0" w:color="auto"/>
                <w:bottom w:val="none" w:sz="0" w:space="0" w:color="auto"/>
                <w:right w:val="none" w:sz="0" w:space="0" w:color="auto"/>
              </w:divBdr>
            </w:div>
          </w:divsChild>
        </w:div>
        <w:div w:id="2016567450">
          <w:marLeft w:val="0"/>
          <w:marRight w:val="0"/>
          <w:marTop w:val="0"/>
          <w:marBottom w:val="0"/>
          <w:divBdr>
            <w:top w:val="none" w:sz="0" w:space="0" w:color="auto"/>
            <w:left w:val="none" w:sz="0" w:space="0" w:color="auto"/>
            <w:bottom w:val="none" w:sz="0" w:space="0" w:color="auto"/>
            <w:right w:val="none" w:sz="0" w:space="0" w:color="auto"/>
          </w:divBdr>
          <w:divsChild>
            <w:div w:id="1184783096">
              <w:marLeft w:val="0"/>
              <w:marRight w:val="0"/>
              <w:marTop w:val="0"/>
              <w:marBottom w:val="0"/>
              <w:divBdr>
                <w:top w:val="none" w:sz="0" w:space="0" w:color="auto"/>
                <w:left w:val="none" w:sz="0" w:space="0" w:color="auto"/>
                <w:bottom w:val="none" w:sz="0" w:space="0" w:color="auto"/>
                <w:right w:val="none" w:sz="0" w:space="0" w:color="auto"/>
              </w:divBdr>
            </w:div>
          </w:divsChild>
        </w:div>
        <w:div w:id="527185553">
          <w:marLeft w:val="0"/>
          <w:marRight w:val="0"/>
          <w:marTop w:val="0"/>
          <w:marBottom w:val="0"/>
          <w:divBdr>
            <w:top w:val="none" w:sz="0" w:space="0" w:color="auto"/>
            <w:left w:val="none" w:sz="0" w:space="0" w:color="auto"/>
            <w:bottom w:val="none" w:sz="0" w:space="0" w:color="auto"/>
            <w:right w:val="none" w:sz="0" w:space="0" w:color="auto"/>
          </w:divBdr>
          <w:divsChild>
            <w:div w:id="131335035">
              <w:marLeft w:val="0"/>
              <w:marRight w:val="0"/>
              <w:marTop w:val="0"/>
              <w:marBottom w:val="0"/>
              <w:divBdr>
                <w:top w:val="none" w:sz="0" w:space="0" w:color="auto"/>
                <w:left w:val="none" w:sz="0" w:space="0" w:color="auto"/>
                <w:bottom w:val="none" w:sz="0" w:space="0" w:color="auto"/>
                <w:right w:val="none" w:sz="0" w:space="0" w:color="auto"/>
              </w:divBdr>
            </w:div>
          </w:divsChild>
        </w:div>
        <w:div w:id="2011563275">
          <w:marLeft w:val="0"/>
          <w:marRight w:val="0"/>
          <w:marTop w:val="0"/>
          <w:marBottom w:val="0"/>
          <w:divBdr>
            <w:top w:val="none" w:sz="0" w:space="0" w:color="auto"/>
            <w:left w:val="none" w:sz="0" w:space="0" w:color="auto"/>
            <w:bottom w:val="none" w:sz="0" w:space="0" w:color="auto"/>
            <w:right w:val="none" w:sz="0" w:space="0" w:color="auto"/>
          </w:divBdr>
          <w:divsChild>
            <w:div w:id="1742022969">
              <w:marLeft w:val="0"/>
              <w:marRight w:val="0"/>
              <w:marTop w:val="0"/>
              <w:marBottom w:val="0"/>
              <w:divBdr>
                <w:top w:val="none" w:sz="0" w:space="0" w:color="auto"/>
                <w:left w:val="none" w:sz="0" w:space="0" w:color="auto"/>
                <w:bottom w:val="none" w:sz="0" w:space="0" w:color="auto"/>
                <w:right w:val="none" w:sz="0" w:space="0" w:color="auto"/>
              </w:divBdr>
            </w:div>
          </w:divsChild>
        </w:div>
        <w:div w:id="1348822853">
          <w:marLeft w:val="0"/>
          <w:marRight w:val="0"/>
          <w:marTop w:val="0"/>
          <w:marBottom w:val="0"/>
          <w:divBdr>
            <w:top w:val="none" w:sz="0" w:space="0" w:color="auto"/>
            <w:left w:val="none" w:sz="0" w:space="0" w:color="auto"/>
            <w:bottom w:val="none" w:sz="0" w:space="0" w:color="auto"/>
            <w:right w:val="none" w:sz="0" w:space="0" w:color="auto"/>
          </w:divBdr>
          <w:divsChild>
            <w:div w:id="125204230">
              <w:marLeft w:val="0"/>
              <w:marRight w:val="0"/>
              <w:marTop w:val="0"/>
              <w:marBottom w:val="0"/>
              <w:divBdr>
                <w:top w:val="none" w:sz="0" w:space="0" w:color="auto"/>
                <w:left w:val="none" w:sz="0" w:space="0" w:color="auto"/>
                <w:bottom w:val="none" w:sz="0" w:space="0" w:color="auto"/>
                <w:right w:val="none" w:sz="0" w:space="0" w:color="auto"/>
              </w:divBdr>
            </w:div>
          </w:divsChild>
        </w:div>
        <w:div w:id="1499226613">
          <w:marLeft w:val="0"/>
          <w:marRight w:val="0"/>
          <w:marTop w:val="0"/>
          <w:marBottom w:val="0"/>
          <w:divBdr>
            <w:top w:val="none" w:sz="0" w:space="0" w:color="auto"/>
            <w:left w:val="none" w:sz="0" w:space="0" w:color="auto"/>
            <w:bottom w:val="none" w:sz="0" w:space="0" w:color="auto"/>
            <w:right w:val="none" w:sz="0" w:space="0" w:color="auto"/>
          </w:divBdr>
          <w:divsChild>
            <w:div w:id="1965576283">
              <w:marLeft w:val="0"/>
              <w:marRight w:val="0"/>
              <w:marTop w:val="0"/>
              <w:marBottom w:val="0"/>
              <w:divBdr>
                <w:top w:val="none" w:sz="0" w:space="0" w:color="auto"/>
                <w:left w:val="none" w:sz="0" w:space="0" w:color="auto"/>
                <w:bottom w:val="none" w:sz="0" w:space="0" w:color="auto"/>
                <w:right w:val="none" w:sz="0" w:space="0" w:color="auto"/>
              </w:divBdr>
            </w:div>
          </w:divsChild>
        </w:div>
        <w:div w:id="1113667198">
          <w:marLeft w:val="0"/>
          <w:marRight w:val="0"/>
          <w:marTop w:val="0"/>
          <w:marBottom w:val="0"/>
          <w:divBdr>
            <w:top w:val="none" w:sz="0" w:space="0" w:color="auto"/>
            <w:left w:val="none" w:sz="0" w:space="0" w:color="auto"/>
            <w:bottom w:val="none" w:sz="0" w:space="0" w:color="auto"/>
            <w:right w:val="none" w:sz="0" w:space="0" w:color="auto"/>
          </w:divBdr>
          <w:divsChild>
            <w:div w:id="526022916">
              <w:marLeft w:val="0"/>
              <w:marRight w:val="0"/>
              <w:marTop w:val="0"/>
              <w:marBottom w:val="0"/>
              <w:divBdr>
                <w:top w:val="none" w:sz="0" w:space="0" w:color="auto"/>
                <w:left w:val="none" w:sz="0" w:space="0" w:color="auto"/>
                <w:bottom w:val="none" w:sz="0" w:space="0" w:color="auto"/>
                <w:right w:val="none" w:sz="0" w:space="0" w:color="auto"/>
              </w:divBdr>
            </w:div>
          </w:divsChild>
        </w:div>
        <w:div w:id="112141579">
          <w:marLeft w:val="0"/>
          <w:marRight w:val="0"/>
          <w:marTop w:val="0"/>
          <w:marBottom w:val="0"/>
          <w:divBdr>
            <w:top w:val="none" w:sz="0" w:space="0" w:color="auto"/>
            <w:left w:val="none" w:sz="0" w:space="0" w:color="auto"/>
            <w:bottom w:val="none" w:sz="0" w:space="0" w:color="auto"/>
            <w:right w:val="none" w:sz="0" w:space="0" w:color="auto"/>
          </w:divBdr>
          <w:divsChild>
            <w:div w:id="698437067">
              <w:marLeft w:val="0"/>
              <w:marRight w:val="0"/>
              <w:marTop w:val="0"/>
              <w:marBottom w:val="0"/>
              <w:divBdr>
                <w:top w:val="none" w:sz="0" w:space="0" w:color="auto"/>
                <w:left w:val="none" w:sz="0" w:space="0" w:color="auto"/>
                <w:bottom w:val="none" w:sz="0" w:space="0" w:color="auto"/>
                <w:right w:val="none" w:sz="0" w:space="0" w:color="auto"/>
              </w:divBdr>
            </w:div>
          </w:divsChild>
        </w:div>
        <w:div w:id="1642156137">
          <w:marLeft w:val="0"/>
          <w:marRight w:val="0"/>
          <w:marTop w:val="0"/>
          <w:marBottom w:val="0"/>
          <w:divBdr>
            <w:top w:val="none" w:sz="0" w:space="0" w:color="auto"/>
            <w:left w:val="none" w:sz="0" w:space="0" w:color="auto"/>
            <w:bottom w:val="none" w:sz="0" w:space="0" w:color="auto"/>
            <w:right w:val="none" w:sz="0" w:space="0" w:color="auto"/>
          </w:divBdr>
          <w:divsChild>
            <w:div w:id="845826105">
              <w:marLeft w:val="0"/>
              <w:marRight w:val="0"/>
              <w:marTop w:val="0"/>
              <w:marBottom w:val="0"/>
              <w:divBdr>
                <w:top w:val="none" w:sz="0" w:space="0" w:color="auto"/>
                <w:left w:val="none" w:sz="0" w:space="0" w:color="auto"/>
                <w:bottom w:val="none" w:sz="0" w:space="0" w:color="auto"/>
                <w:right w:val="none" w:sz="0" w:space="0" w:color="auto"/>
              </w:divBdr>
            </w:div>
          </w:divsChild>
        </w:div>
        <w:div w:id="118954849">
          <w:marLeft w:val="0"/>
          <w:marRight w:val="0"/>
          <w:marTop w:val="0"/>
          <w:marBottom w:val="0"/>
          <w:divBdr>
            <w:top w:val="none" w:sz="0" w:space="0" w:color="auto"/>
            <w:left w:val="none" w:sz="0" w:space="0" w:color="auto"/>
            <w:bottom w:val="none" w:sz="0" w:space="0" w:color="auto"/>
            <w:right w:val="none" w:sz="0" w:space="0" w:color="auto"/>
          </w:divBdr>
          <w:divsChild>
            <w:div w:id="2039307584">
              <w:marLeft w:val="0"/>
              <w:marRight w:val="0"/>
              <w:marTop w:val="0"/>
              <w:marBottom w:val="0"/>
              <w:divBdr>
                <w:top w:val="none" w:sz="0" w:space="0" w:color="auto"/>
                <w:left w:val="none" w:sz="0" w:space="0" w:color="auto"/>
                <w:bottom w:val="none" w:sz="0" w:space="0" w:color="auto"/>
                <w:right w:val="none" w:sz="0" w:space="0" w:color="auto"/>
              </w:divBdr>
            </w:div>
          </w:divsChild>
        </w:div>
        <w:div w:id="379205462">
          <w:marLeft w:val="0"/>
          <w:marRight w:val="0"/>
          <w:marTop w:val="0"/>
          <w:marBottom w:val="0"/>
          <w:divBdr>
            <w:top w:val="none" w:sz="0" w:space="0" w:color="auto"/>
            <w:left w:val="none" w:sz="0" w:space="0" w:color="auto"/>
            <w:bottom w:val="none" w:sz="0" w:space="0" w:color="auto"/>
            <w:right w:val="none" w:sz="0" w:space="0" w:color="auto"/>
          </w:divBdr>
          <w:divsChild>
            <w:div w:id="2046978029">
              <w:marLeft w:val="0"/>
              <w:marRight w:val="0"/>
              <w:marTop w:val="0"/>
              <w:marBottom w:val="0"/>
              <w:divBdr>
                <w:top w:val="none" w:sz="0" w:space="0" w:color="auto"/>
                <w:left w:val="none" w:sz="0" w:space="0" w:color="auto"/>
                <w:bottom w:val="none" w:sz="0" w:space="0" w:color="auto"/>
                <w:right w:val="none" w:sz="0" w:space="0" w:color="auto"/>
              </w:divBdr>
            </w:div>
          </w:divsChild>
        </w:div>
        <w:div w:id="2137478780">
          <w:marLeft w:val="0"/>
          <w:marRight w:val="0"/>
          <w:marTop w:val="0"/>
          <w:marBottom w:val="0"/>
          <w:divBdr>
            <w:top w:val="none" w:sz="0" w:space="0" w:color="auto"/>
            <w:left w:val="none" w:sz="0" w:space="0" w:color="auto"/>
            <w:bottom w:val="none" w:sz="0" w:space="0" w:color="auto"/>
            <w:right w:val="none" w:sz="0" w:space="0" w:color="auto"/>
          </w:divBdr>
          <w:divsChild>
            <w:div w:id="1825506831">
              <w:marLeft w:val="0"/>
              <w:marRight w:val="0"/>
              <w:marTop w:val="0"/>
              <w:marBottom w:val="0"/>
              <w:divBdr>
                <w:top w:val="none" w:sz="0" w:space="0" w:color="auto"/>
                <w:left w:val="none" w:sz="0" w:space="0" w:color="auto"/>
                <w:bottom w:val="none" w:sz="0" w:space="0" w:color="auto"/>
                <w:right w:val="none" w:sz="0" w:space="0" w:color="auto"/>
              </w:divBdr>
            </w:div>
          </w:divsChild>
        </w:div>
        <w:div w:id="213780675">
          <w:marLeft w:val="0"/>
          <w:marRight w:val="0"/>
          <w:marTop w:val="0"/>
          <w:marBottom w:val="0"/>
          <w:divBdr>
            <w:top w:val="none" w:sz="0" w:space="0" w:color="auto"/>
            <w:left w:val="none" w:sz="0" w:space="0" w:color="auto"/>
            <w:bottom w:val="none" w:sz="0" w:space="0" w:color="auto"/>
            <w:right w:val="none" w:sz="0" w:space="0" w:color="auto"/>
          </w:divBdr>
          <w:divsChild>
            <w:div w:id="1918248332">
              <w:marLeft w:val="0"/>
              <w:marRight w:val="0"/>
              <w:marTop w:val="0"/>
              <w:marBottom w:val="0"/>
              <w:divBdr>
                <w:top w:val="none" w:sz="0" w:space="0" w:color="auto"/>
                <w:left w:val="none" w:sz="0" w:space="0" w:color="auto"/>
                <w:bottom w:val="none" w:sz="0" w:space="0" w:color="auto"/>
                <w:right w:val="none" w:sz="0" w:space="0" w:color="auto"/>
              </w:divBdr>
            </w:div>
          </w:divsChild>
        </w:div>
        <w:div w:id="1041171133">
          <w:marLeft w:val="0"/>
          <w:marRight w:val="0"/>
          <w:marTop w:val="0"/>
          <w:marBottom w:val="0"/>
          <w:divBdr>
            <w:top w:val="none" w:sz="0" w:space="0" w:color="auto"/>
            <w:left w:val="none" w:sz="0" w:space="0" w:color="auto"/>
            <w:bottom w:val="none" w:sz="0" w:space="0" w:color="auto"/>
            <w:right w:val="none" w:sz="0" w:space="0" w:color="auto"/>
          </w:divBdr>
          <w:divsChild>
            <w:div w:id="419914640">
              <w:marLeft w:val="0"/>
              <w:marRight w:val="0"/>
              <w:marTop w:val="0"/>
              <w:marBottom w:val="0"/>
              <w:divBdr>
                <w:top w:val="none" w:sz="0" w:space="0" w:color="auto"/>
                <w:left w:val="none" w:sz="0" w:space="0" w:color="auto"/>
                <w:bottom w:val="none" w:sz="0" w:space="0" w:color="auto"/>
                <w:right w:val="none" w:sz="0" w:space="0" w:color="auto"/>
              </w:divBdr>
            </w:div>
          </w:divsChild>
        </w:div>
        <w:div w:id="639461342">
          <w:marLeft w:val="0"/>
          <w:marRight w:val="0"/>
          <w:marTop w:val="0"/>
          <w:marBottom w:val="0"/>
          <w:divBdr>
            <w:top w:val="none" w:sz="0" w:space="0" w:color="auto"/>
            <w:left w:val="none" w:sz="0" w:space="0" w:color="auto"/>
            <w:bottom w:val="none" w:sz="0" w:space="0" w:color="auto"/>
            <w:right w:val="none" w:sz="0" w:space="0" w:color="auto"/>
          </w:divBdr>
          <w:divsChild>
            <w:div w:id="141697998">
              <w:marLeft w:val="0"/>
              <w:marRight w:val="0"/>
              <w:marTop w:val="0"/>
              <w:marBottom w:val="0"/>
              <w:divBdr>
                <w:top w:val="none" w:sz="0" w:space="0" w:color="auto"/>
                <w:left w:val="none" w:sz="0" w:space="0" w:color="auto"/>
                <w:bottom w:val="none" w:sz="0" w:space="0" w:color="auto"/>
                <w:right w:val="none" w:sz="0" w:space="0" w:color="auto"/>
              </w:divBdr>
            </w:div>
          </w:divsChild>
        </w:div>
        <w:div w:id="166553768">
          <w:marLeft w:val="0"/>
          <w:marRight w:val="0"/>
          <w:marTop w:val="0"/>
          <w:marBottom w:val="0"/>
          <w:divBdr>
            <w:top w:val="none" w:sz="0" w:space="0" w:color="auto"/>
            <w:left w:val="none" w:sz="0" w:space="0" w:color="auto"/>
            <w:bottom w:val="none" w:sz="0" w:space="0" w:color="auto"/>
            <w:right w:val="none" w:sz="0" w:space="0" w:color="auto"/>
          </w:divBdr>
          <w:divsChild>
            <w:div w:id="1221866350">
              <w:marLeft w:val="0"/>
              <w:marRight w:val="0"/>
              <w:marTop w:val="0"/>
              <w:marBottom w:val="0"/>
              <w:divBdr>
                <w:top w:val="none" w:sz="0" w:space="0" w:color="auto"/>
                <w:left w:val="none" w:sz="0" w:space="0" w:color="auto"/>
                <w:bottom w:val="none" w:sz="0" w:space="0" w:color="auto"/>
                <w:right w:val="none" w:sz="0" w:space="0" w:color="auto"/>
              </w:divBdr>
            </w:div>
          </w:divsChild>
        </w:div>
        <w:div w:id="1744059426">
          <w:marLeft w:val="0"/>
          <w:marRight w:val="0"/>
          <w:marTop w:val="0"/>
          <w:marBottom w:val="0"/>
          <w:divBdr>
            <w:top w:val="none" w:sz="0" w:space="0" w:color="auto"/>
            <w:left w:val="none" w:sz="0" w:space="0" w:color="auto"/>
            <w:bottom w:val="none" w:sz="0" w:space="0" w:color="auto"/>
            <w:right w:val="none" w:sz="0" w:space="0" w:color="auto"/>
          </w:divBdr>
          <w:divsChild>
            <w:div w:id="577400609">
              <w:marLeft w:val="0"/>
              <w:marRight w:val="0"/>
              <w:marTop w:val="0"/>
              <w:marBottom w:val="0"/>
              <w:divBdr>
                <w:top w:val="none" w:sz="0" w:space="0" w:color="auto"/>
                <w:left w:val="none" w:sz="0" w:space="0" w:color="auto"/>
                <w:bottom w:val="none" w:sz="0" w:space="0" w:color="auto"/>
                <w:right w:val="none" w:sz="0" w:space="0" w:color="auto"/>
              </w:divBdr>
            </w:div>
          </w:divsChild>
        </w:div>
        <w:div w:id="1367103398">
          <w:marLeft w:val="0"/>
          <w:marRight w:val="0"/>
          <w:marTop w:val="0"/>
          <w:marBottom w:val="0"/>
          <w:divBdr>
            <w:top w:val="none" w:sz="0" w:space="0" w:color="auto"/>
            <w:left w:val="none" w:sz="0" w:space="0" w:color="auto"/>
            <w:bottom w:val="none" w:sz="0" w:space="0" w:color="auto"/>
            <w:right w:val="none" w:sz="0" w:space="0" w:color="auto"/>
          </w:divBdr>
          <w:divsChild>
            <w:div w:id="1855612504">
              <w:marLeft w:val="0"/>
              <w:marRight w:val="0"/>
              <w:marTop w:val="0"/>
              <w:marBottom w:val="0"/>
              <w:divBdr>
                <w:top w:val="none" w:sz="0" w:space="0" w:color="auto"/>
                <w:left w:val="none" w:sz="0" w:space="0" w:color="auto"/>
                <w:bottom w:val="none" w:sz="0" w:space="0" w:color="auto"/>
                <w:right w:val="none" w:sz="0" w:space="0" w:color="auto"/>
              </w:divBdr>
            </w:div>
          </w:divsChild>
        </w:div>
        <w:div w:id="307131664">
          <w:marLeft w:val="0"/>
          <w:marRight w:val="0"/>
          <w:marTop w:val="0"/>
          <w:marBottom w:val="0"/>
          <w:divBdr>
            <w:top w:val="none" w:sz="0" w:space="0" w:color="auto"/>
            <w:left w:val="none" w:sz="0" w:space="0" w:color="auto"/>
            <w:bottom w:val="none" w:sz="0" w:space="0" w:color="auto"/>
            <w:right w:val="none" w:sz="0" w:space="0" w:color="auto"/>
          </w:divBdr>
          <w:divsChild>
            <w:div w:id="808546686">
              <w:marLeft w:val="0"/>
              <w:marRight w:val="0"/>
              <w:marTop w:val="0"/>
              <w:marBottom w:val="0"/>
              <w:divBdr>
                <w:top w:val="none" w:sz="0" w:space="0" w:color="auto"/>
                <w:left w:val="none" w:sz="0" w:space="0" w:color="auto"/>
                <w:bottom w:val="none" w:sz="0" w:space="0" w:color="auto"/>
                <w:right w:val="none" w:sz="0" w:space="0" w:color="auto"/>
              </w:divBdr>
            </w:div>
          </w:divsChild>
        </w:div>
        <w:div w:id="2024819787">
          <w:marLeft w:val="0"/>
          <w:marRight w:val="0"/>
          <w:marTop w:val="0"/>
          <w:marBottom w:val="0"/>
          <w:divBdr>
            <w:top w:val="none" w:sz="0" w:space="0" w:color="auto"/>
            <w:left w:val="none" w:sz="0" w:space="0" w:color="auto"/>
            <w:bottom w:val="none" w:sz="0" w:space="0" w:color="auto"/>
            <w:right w:val="none" w:sz="0" w:space="0" w:color="auto"/>
          </w:divBdr>
          <w:divsChild>
            <w:div w:id="547491988">
              <w:marLeft w:val="0"/>
              <w:marRight w:val="0"/>
              <w:marTop w:val="0"/>
              <w:marBottom w:val="0"/>
              <w:divBdr>
                <w:top w:val="none" w:sz="0" w:space="0" w:color="auto"/>
                <w:left w:val="none" w:sz="0" w:space="0" w:color="auto"/>
                <w:bottom w:val="none" w:sz="0" w:space="0" w:color="auto"/>
                <w:right w:val="none" w:sz="0" w:space="0" w:color="auto"/>
              </w:divBdr>
            </w:div>
          </w:divsChild>
        </w:div>
        <w:div w:id="758450062">
          <w:marLeft w:val="0"/>
          <w:marRight w:val="0"/>
          <w:marTop w:val="0"/>
          <w:marBottom w:val="0"/>
          <w:divBdr>
            <w:top w:val="none" w:sz="0" w:space="0" w:color="auto"/>
            <w:left w:val="none" w:sz="0" w:space="0" w:color="auto"/>
            <w:bottom w:val="none" w:sz="0" w:space="0" w:color="auto"/>
            <w:right w:val="none" w:sz="0" w:space="0" w:color="auto"/>
          </w:divBdr>
          <w:divsChild>
            <w:div w:id="1932540983">
              <w:marLeft w:val="0"/>
              <w:marRight w:val="0"/>
              <w:marTop w:val="0"/>
              <w:marBottom w:val="0"/>
              <w:divBdr>
                <w:top w:val="none" w:sz="0" w:space="0" w:color="auto"/>
                <w:left w:val="none" w:sz="0" w:space="0" w:color="auto"/>
                <w:bottom w:val="none" w:sz="0" w:space="0" w:color="auto"/>
                <w:right w:val="none" w:sz="0" w:space="0" w:color="auto"/>
              </w:divBdr>
            </w:div>
          </w:divsChild>
        </w:div>
        <w:div w:id="1734547338">
          <w:marLeft w:val="0"/>
          <w:marRight w:val="0"/>
          <w:marTop w:val="0"/>
          <w:marBottom w:val="0"/>
          <w:divBdr>
            <w:top w:val="none" w:sz="0" w:space="0" w:color="auto"/>
            <w:left w:val="none" w:sz="0" w:space="0" w:color="auto"/>
            <w:bottom w:val="none" w:sz="0" w:space="0" w:color="auto"/>
            <w:right w:val="none" w:sz="0" w:space="0" w:color="auto"/>
          </w:divBdr>
          <w:divsChild>
            <w:div w:id="1558591171">
              <w:marLeft w:val="0"/>
              <w:marRight w:val="0"/>
              <w:marTop w:val="0"/>
              <w:marBottom w:val="0"/>
              <w:divBdr>
                <w:top w:val="none" w:sz="0" w:space="0" w:color="auto"/>
                <w:left w:val="none" w:sz="0" w:space="0" w:color="auto"/>
                <w:bottom w:val="none" w:sz="0" w:space="0" w:color="auto"/>
                <w:right w:val="none" w:sz="0" w:space="0" w:color="auto"/>
              </w:divBdr>
            </w:div>
          </w:divsChild>
        </w:div>
        <w:div w:id="1765153220">
          <w:marLeft w:val="0"/>
          <w:marRight w:val="0"/>
          <w:marTop w:val="0"/>
          <w:marBottom w:val="0"/>
          <w:divBdr>
            <w:top w:val="none" w:sz="0" w:space="0" w:color="auto"/>
            <w:left w:val="none" w:sz="0" w:space="0" w:color="auto"/>
            <w:bottom w:val="none" w:sz="0" w:space="0" w:color="auto"/>
            <w:right w:val="none" w:sz="0" w:space="0" w:color="auto"/>
          </w:divBdr>
          <w:divsChild>
            <w:div w:id="372967777">
              <w:marLeft w:val="0"/>
              <w:marRight w:val="0"/>
              <w:marTop w:val="0"/>
              <w:marBottom w:val="0"/>
              <w:divBdr>
                <w:top w:val="none" w:sz="0" w:space="0" w:color="auto"/>
                <w:left w:val="none" w:sz="0" w:space="0" w:color="auto"/>
                <w:bottom w:val="none" w:sz="0" w:space="0" w:color="auto"/>
                <w:right w:val="none" w:sz="0" w:space="0" w:color="auto"/>
              </w:divBdr>
            </w:div>
          </w:divsChild>
        </w:div>
        <w:div w:id="2031686908">
          <w:marLeft w:val="0"/>
          <w:marRight w:val="0"/>
          <w:marTop w:val="0"/>
          <w:marBottom w:val="0"/>
          <w:divBdr>
            <w:top w:val="none" w:sz="0" w:space="0" w:color="auto"/>
            <w:left w:val="none" w:sz="0" w:space="0" w:color="auto"/>
            <w:bottom w:val="none" w:sz="0" w:space="0" w:color="auto"/>
            <w:right w:val="none" w:sz="0" w:space="0" w:color="auto"/>
          </w:divBdr>
          <w:divsChild>
            <w:div w:id="358238199">
              <w:marLeft w:val="0"/>
              <w:marRight w:val="0"/>
              <w:marTop w:val="0"/>
              <w:marBottom w:val="0"/>
              <w:divBdr>
                <w:top w:val="none" w:sz="0" w:space="0" w:color="auto"/>
                <w:left w:val="none" w:sz="0" w:space="0" w:color="auto"/>
                <w:bottom w:val="none" w:sz="0" w:space="0" w:color="auto"/>
                <w:right w:val="none" w:sz="0" w:space="0" w:color="auto"/>
              </w:divBdr>
            </w:div>
          </w:divsChild>
        </w:div>
        <w:div w:id="1260915213">
          <w:marLeft w:val="0"/>
          <w:marRight w:val="0"/>
          <w:marTop w:val="0"/>
          <w:marBottom w:val="0"/>
          <w:divBdr>
            <w:top w:val="none" w:sz="0" w:space="0" w:color="auto"/>
            <w:left w:val="none" w:sz="0" w:space="0" w:color="auto"/>
            <w:bottom w:val="none" w:sz="0" w:space="0" w:color="auto"/>
            <w:right w:val="none" w:sz="0" w:space="0" w:color="auto"/>
          </w:divBdr>
          <w:divsChild>
            <w:div w:id="157352258">
              <w:marLeft w:val="0"/>
              <w:marRight w:val="0"/>
              <w:marTop w:val="0"/>
              <w:marBottom w:val="0"/>
              <w:divBdr>
                <w:top w:val="none" w:sz="0" w:space="0" w:color="auto"/>
                <w:left w:val="none" w:sz="0" w:space="0" w:color="auto"/>
                <w:bottom w:val="none" w:sz="0" w:space="0" w:color="auto"/>
                <w:right w:val="none" w:sz="0" w:space="0" w:color="auto"/>
              </w:divBdr>
            </w:div>
          </w:divsChild>
        </w:div>
        <w:div w:id="994063309">
          <w:marLeft w:val="0"/>
          <w:marRight w:val="0"/>
          <w:marTop w:val="0"/>
          <w:marBottom w:val="0"/>
          <w:divBdr>
            <w:top w:val="none" w:sz="0" w:space="0" w:color="auto"/>
            <w:left w:val="none" w:sz="0" w:space="0" w:color="auto"/>
            <w:bottom w:val="none" w:sz="0" w:space="0" w:color="auto"/>
            <w:right w:val="none" w:sz="0" w:space="0" w:color="auto"/>
          </w:divBdr>
          <w:divsChild>
            <w:div w:id="615523122">
              <w:marLeft w:val="0"/>
              <w:marRight w:val="0"/>
              <w:marTop w:val="0"/>
              <w:marBottom w:val="0"/>
              <w:divBdr>
                <w:top w:val="none" w:sz="0" w:space="0" w:color="auto"/>
                <w:left w:val="none" w:sz="0" w:space="0" w:color="auto"/>
                <w:bottom w:val="none" w:sz="0" w:space="0" w:color="auto"/>
                <w:right w:val="none" w:sz="0" w:space="0" w:color="auto"/>
              </w:divBdr>
            </w:div>
          </w:divsChild>
        </w:div>
        <w:div w:id="798689878">
          <w:marLeft w:val="0"/>
          <w:marRight w:val="0"/>
          <w:marTop w:val="0"/>
          <w:marBottom w:val="0"/>
          <w:divBdr>
            <w:top w:val="none" w:sz="0" w:space="0" w:color="auto"/>
            <w:left w:val="none" w:sz="0" w:space="0" w:color="auto"/>
            <w:bottom w:val="none" w:sz="0" w:space="0" w:color="auto"/>
            <w:right w:val="none" w:sz="0" w:space="0" w:color="auto"/>
          </w:divBdr>
          <w:divsChild>
            <w:div w:id="1726174105">
              <w:marLeft w:val="0"/>
              <w:marRight w:val="0"/>
              <w:marTop w:val="0"/>
              <w:marBottom w:val="0"/>
              <w:divBdr>
                <w:top w:val="none" w:sz="0" w:space="0" w:color="auto"/>
                <w:left w:val="none" w:sz="0" w:space="0" w:color="auto"/>
                <w:bottom w:val="none" w:sz="0" w:space="0" w:color="auto"/>
                <w:right w:val="none" w:sz="0" w:space="0" w:color="auto"/>
              </w:divBdr>
            </w:div>
          </w:divsChild>
        </w:div>
        <w:div w:id="1029768178">
          <w:marLeft w:val="0"/>
          <w:marRight w:val="0"/>
          <w:marTop w:val="0"/>
          <w:marBottom w:val="0"/>
          <w:divBdr>
            <w:top w:val="none" w:sz="0" w:space="0" w:color="auto"/>
            <w:left w:val="none" w:sz="0" w:space="0" w:color="auto"/>
            <w:bottom w:val="none" w:sz="0" w:space="0" w:color="auto"/>
            <w:right w:val="none" w:sz="0" w:space="0" w:color="auto"/>
          </w:divBdr>
          <w:divsChild>
            <w:div w:id="407389230">
              <w:marLeft w:val="0"/>
              <w:marRight w:val="0"/>
              <w:marTop w:val="0"/>
              <w:marBottom w:val="0"/>
              <w:divBdr>
                <w:top w:val="none" w:sz="0" w:space="0" w:color="auto"/>
                <w:left w:val="none" w:sz="0" w:space="0" w:color="auto"/>
                <w:bottom w:val="none" w:sz="0" w:space="0" w:color="auto"/>
                <w:right w:val="none" w:sz="0" w:space="0" w:color="auto"/>
              </w:divBdr>
            </w:div>
          </w:divsChild>
        </w:div>
        <w:div w:id="461263895">
          <w:marLeft w:val="0"/>
          <w:marRight w:val="0"/>
          <w:marTop w:val="0"/>
          <w:marBottom w:val="0"/>
          <w:divBdr>
            <w:top w:val="none" w:sz="0" w:space="0" w:color="auto"/>
            <w:left w:val="none" w:sz="0" w:space="0" w:color="auto"/>
            <w:bottom w:val="none" w:sz="0" w:space="0" w:color="auto"/>
            <w:right w:val="none" w:sz="0" w:space="0" w:color="auto"/>
          </w:divBdr>
          <w:divsChild>
            <w:div w:id="1900818423">
              <w:marLeft w:val="0"/>
              <w:marRight w:val="0"/>
              <w:marTop w:val="0"/>
              <w:marBottom w:val="0"/>
              <w:divBdr>
                <w:top w:val="none" w:sz="0" w:space="0" w:color="auto"/>
                <w:left w:val="none" w:sz="0" w:space="0" w:color="auto"/>
                <w:bottom w:val="none" w:sz="0" w:space="0" w:color="auto"/>
                <w:right w:val="none" w:sz="0" w:space="0" w:color="auto"/>
              </w:divBdr>
            </w:div>
          </w:divsChild>
        </w:div>
        <w:div w:id="215895488">
          <w:marLeft w:val="0"/>
          <w:marRight w:val="0"/>
          <w:marTop w:val="0"/>
          <w:marBottom w:val="0"/>
          <w:divBdr>
            <w:top w:val="none" w:sz="0" w:space="0" w:color="auto"/>
            <w:left w:val="none" w:sz="0" w:space="0" w:color="auto"/>
            <w:bottom w:val="none" w:sz="0" w:space="0" w:color="auto"/>
            <w:right w:val="none" w:sz="0" w:space="0" w:color="auto"/>
          </w:divBdr>
          <w:divsChild>
            <w:div w:id="465901693">
              <w:marLeft w:val="0"/>
              <w:marRight w:val="0"/>
              <w:marTop w:val="0"/>
              <w:marBottom w:val="0"/>
              <w:divBdr>
                <w:top w:val="none" w:sz="0" w:space="0" w:color="auto"/>
                <w:left w:val="none" w:sz="0" w:space="0" w:color="auto"/>
                <w:bottom w:val="none" w:sz="0" w:space="0" w:color="auto"/>
                <w:right w:val="none" w:sz="0" w:space="0" w:color="auto"/>
              </w:divBdr>
            </w:div>
          </w:divsChild>
        </w:div>
        <w:div w:id="327950077">
          <w:marLeft w:val="0"/>
          <w:marRight w:val="0"/>
          <w:marTop w:val="0"/>
          <w:marBottom w:val="0"/>
          <w:divBdr>
            <w:top w:val="none" w:sz="0" w:space="0" w:color="auto"/>
            <w:left w:val="none" w:sz="0" w:space="0" w:color="auto"/>
            <w:bottom w:val="none" w:sz="0" w:space="0" w:color="auto"/>
            <w:right w:val="none" w:sz="0" w:space="0" w:color="auto"/>
          </w:divBdr>
          <w:divsChild>
            <w:div w:id="1510949446">
              <w:marLeft w:val="0"/>
              <w:marRight w:val="0"/>
              <w:marTop w:val="0"/>
              <w:marBottom w:val="0"/>
              <w:divBdr>
                <w:top w:val="none" w:sz="0" w:space="0" w:color="auto"/>
                <w:left w:val="none" w:sz="0" w:space="0" w:color="auto"/>
                <w:bottom w:val="none" w:sz="0" w:space="0" w:color="auto"/>
                <w:right w:val="none" w:sz="0" w:space="0" w:color="auto"/>
              </w:divBdr>
            </w:div>
          </w:divsChild>
        </w:div>
        <w:div w:id="1140878214">
          <w:marLeft w:val="0"/>
          <w:marRight w:val="0"/>
          <w:marTop w:val="0"/>
          <w:marBottom w:val="0"/>
          <w:divBdr>
            <w:top w:val="none" w:sz="0" w:space="0" w:color="auto"/>
            <w:left w:val="none" w:sz="0" w:space="0" w:color="auto"/>
            <w:bottom w:val="none" w:sz="0" w:space="0" w:color="auto"/>
            <w:right w:val="none" w:sz="0" w:space="0" w:color="auto"/>
          </w:divBdr>
          <w:divsChild>
            <w:div w:id="1397360569">
              <w:marLeft w:val="0"/>
              <w:marRight w:val="0"/>
              <w:marTop w:val="0"/>
              <w:marBottom w:val="0"/>
              <w:divBdr>
                <w:top w:val="none" w:sz="0" w:space="0" w:color="auto"/>
                <w:left w:val="none" w:sz="0" w:space="0" w:color="auto"/>
                <w:bottom w:val="none" w:sz="0" w:space="0" w:color="auto"/>
                <w:right w:val="none" w:sz="0" w:space="0" w:color="auto"/>
              </w:divBdr>
            </w:div>
          </w:divsChild>
        </w:div>
        <w:div w:id="118181963">
          <w:marLeft w:val="0"/>
          <w:marRight w:val="0"/>
          <w:marTop w:val="0"/>
          <w:marBottom w:val="0"/>
          <w:divBdr>
            <w:top w:val="none" w:sz="0" w:space="0" w:color="auto"/>
            <w:left w:val="none" w:sz="0" w:space="0" w:color="auto"/>
            <w:bottom w:val="none" w:sz="0" w:space="0" w:color="auto"/>
            <w:right w:val="none" w:sz="0" w:space="0" w:color="auto"/>
          </w:divBdr>
          <w:divsChild>
            <w:div w:id="457650206">
              <w:marLeft w:val="0"/>
              <w:marRight w:val="0"/>
              <w:marTop w:val="0"/>
              <w:marBottom w:val="0"/>
              <w:divBdr>
                <w:top w:val="none" w:sz="0" w:space="0" w:color="auto"/>
                <w:left w:val="none" w:sz="0" w:space="0" w:color="auto"/>
                <w:bottom w:val="none" w:sz="0" w:space="0" w:color="auto"/>
                <w:right w:val="none" w:sz="0" w:space="0" w:color="auto"/>
              </w:divBdr>
            </w:div>
          </w:divsChild>
        </w:div>
        <w:div w:id="916328786">
          <w:marLeft w:val="0"/>
          <w:marRight w:val="0"/>
          <w:marTop w:val="0"/>
          <w:marBottom w:val="0"/>
          <w:divBdr>
            <w:top w:val="none" w:sz="0" w:space="0" w:color="auto"/>
            <w:left w:val="none" w:sz="0" w:space="0" w:color="auto"/>
            <w:bottom w:val="none" w:sz="0" w:space="0" w:color="auto"/>
            <w:right w:val="none" w:sz="0" w:space="0" w:color="auto"/>
          </w:divBdr>
          <w:divsChild>
            <w:div w:id="2031181181">
              <w:marLeft w:val="0"/>
              <w:marRight w:val="0"/>
              <w:marTop w:val="0"/>
              <w:marBottom w:val="0"/>
              <w:divBdr>
                <w:top w:val="none" w:sz="0" w:space="0" w:color="auto"/>
                <w:left w:val="none" w:sz="0" w:space="0" w:color="auto"/>
                <w:bottom w:val="none" w:sz="0" w:space="0" w:color="auto"/>
                <w:right w:val="none" w:sz="0" w:space="0" w:color="auto"/>
              </w:divBdr>
            </w:div>
          </w:divsChild>
        </w:div>
        <w:div w:id="1113213626">
          <w:marLeft w:val="0"/>
          <w:marRight w:val="0"/>
          <w:marTop w:val="0"/>
          <w:marBottom w:val="0"/>
          <w:divBdr>
            <w:top w:val="none" w:sz="0" w:space="0" w:color="auto"/>
            <w:left w:val="none" w:sz="0" w:space="0" w:color="auto"/>
            <w:bottom w:val="none" w:sz="0" w:space="0" w:color="auto"/>
            <w:right w:val="none" w:sz="0" w:space="0" w:color="auto"/>
          </w:divBdr>
          <w:divsChild>
            <w:div w:id="1953702305">
              <w:marLeft w:val="0"/>
              <w:marRight w:val="0"/>
              <w:marTop w:val="0"/>
              <w:marBottom w:val="0"/>
              <w:divBdr>
                <w:top w:val="none" w:sz="0" w:space="0" w:color="auto"/>
                <w:left w:val="none" w:sz="0" w:space="0" w:color="auto"/>
                <w:bottom w:val="none" w:sz="0" w:space="0" w:color="auto"/>
                <w:right w:val="none" w:sz="0" w:space="0" w:color="auto"/>
              </w:divBdr>
            </w:div>
          </w:divsChild>
        </w:div>
        <w:div w:id="86535802">
          <w:marLeft w:val="0"/>
          <w:marRight w:val="0"/>
          <w:marTop w:val="0"/>
          <w:marBottom w:val="0"/>
          <w:divBdr>
            <w:top w:val="none" w:sz="0" w:space="0" w:color="auto"/>
            <w:left w:val="none" w:sz="0" w:space="0" w:color="auto"/>
            <w:bottom w:val="none" w:sz="0" w:space="0" w:color="auto"/>
            <w:right w:val="none" w:sz="0" w:space="0" w:color="auto"/>
          </w:divBdr>
          <w:divsChild>
            <w:div w:id="1456750790">
              <w:marLeft w:val="0"/>
              <w:marRight w:val="0"/>
              <w:marTop w:val="0"/>
              <w:marBottom w:val="0"/>
              <w:divBdr>
                <w:top w:val="none" w:sz="0" w:space="0" w:color="auto"/>
                <w:left w:val="none" w:sz="0" w:space="0" w:color="auto"/>
                <w:bottom w:val="none" w:sz="0" w:space="0" w:color="auto"/>
                <w:right w:val="none" w:sz="0" w:space="0" w:color="auto"/>
              </w:divBdr>
            </w:div>
          </w:divsChild>
        </w:div>
        <w:div w:id="428739138">
          <w:marLeft w:val="0"/>
          <w:marRight w:val="0"/>
          <w:marTop w:val="0"/>
          <w:marBottom w:val="0"/>
          <w:divBdr>
            <w:top w:val="none" w:sz="0" w:space="0" w:color="auto"/>
            <w:left w:val="none" w:sz="0" w:space="0" w:color="auto"/>
            <w:bottom w:val="none" w:sz="0" w:space="0" w:color="auto"/>
            <w:right w:val="none" w:sz="0" w:space="0" w:color="auto"/>
          </w:divBdr>
          <w:divsChild>
            <w:div w:id="1806584451">
              <w:marLeft w:val="0"/>
              <w:marRight w:val="0"/>
              <w:marTop w:val="0"/>
              <w:marBottom w:val="0"/>
              <w:divBdr>
                <w:top w:val="none" w:sz="0" w:space="0" w:color="auto"/>
                <w:left w:val="none" w:sz="0" w:space="0" w:color="auto"/>
                <w:bottom w:val="none" w:sz="0" w:space="0" w:color="auto"/>
                <w:right w:val="none" w:sz="0" w:space="0" w:color="auto"/>
              </w:divBdr>
            </w:div>
          </w:divsChild>
        </w:div>
        <w:div w:id="1338846156">
          <w:marLeft w:val="0"/>
          <w:marRight w:val="0"/>
          <w:marTop w:val="0"/>
          <w:marBottom w:val="0"/>
          <w:divBdr>
            <w:top w:val="none" w:sz="0" w:space="0" w:color="auto"/>
            <w:left w:val="none" w:sz="0" w:space="0" w:color="auto"/>
            <w:bottom w:val="none" w:sz="0" w:space="0" w:color="auto"/>
            <w:right w:val="none" w:sz="0" w:space="0" w:color="auto"/>
          </w:divBdr>
          <w:divsChild>
            <w:div w:id="406729520">
              <w:marLeft w:val="0"/>
              <w:marRight w:val="0"/>
              <w:marTop w:val="0"/>
              <w:marBottom w:val="0"/>
              <w:divBdr>
                <w:top w:val="none" w:sz="0" w:space="0" w:color="auto"/>
                <w:left w:val="none" w:sz="0" w:space="0" w:color="auto"/>
                <w:bottom w:val="none" w:sz="0" w:space="0" w:color="auto"/>
                <w:right w:val="none" w:sz="0" w:space="0" w:color="auto"/>
              </w:divBdr>
            </w:div>
          </w:divsChild>
        </w:div>
        <w:div w:id="327171827">
          <w:marLeft w:val="0"/>
          <w:marRight w:val="0"/>
          <w:marTop w:val="0"/>
          <w:marBottom w:val="0"/>
          <w:divBdr>
            <w:top w:val="none" w:sz="0" w:space="0" w:color="auto"/>
            <w:left w:val="none" w:sz="0" w:space="0" w:color="auto"/>
            <w:bottom w:val="none" w:sz="0" w:space="0" w:color="auto"/>
            <w:right w:val="none" w:sz="0" w:space="0" w:color="auto"/>
          </w:divBdr>
          <w:divsChild>
            <w:div w:id="972367878">
              <w:marLeft w:val="0"/>
              <w:marRight w:val="0"/>
              <w:marTop w:val="0"/>
              <w:marBottom w:val="0"/>
              <w:divBdr>
                <w:top w:val="none" w:sz="0" w:space="0" w:color="auto"/>
                <w:left w:val="none" w:sz="0" w:space="0" w:color="auto"/>
                <w:bottom w:val="none" w:sz="0" w:space="0" w:color="auto"/>
                <w:right w:val="none" w:sz="0" w:space="0" w:color="auto"/>
              </w:divBdr>
            </w:div>
          </w:divsChild>
        </w:div>
        <w:div w:id="1922786278">
          <w:marLeft w:val="0"/>
          <w:marRight w:val="0"/>
          <w:marTop w:val="0"/>
          <w:marBottom w:val="0"/>
          <w:divBdr>
            <w:top w:val="none" w:sz="0" w:space="0" w:color="auto"/>
            <w:left w:val="none" w:sz="0" w:space="0" w:color="auto"/>
            <w:bottom w:val="none" w:sz="0" w:space="0" w:color="auto"/>
            <w:right w:val="none" w:sz="0" w:space="0" w:color="auto"/>
          </w:divBdr>
          <w:divsChild>
            <w:div w:id="237254259">
              <w:marLeft w:val="0"/>
              <w:marRight w:val="0"/>
              <w:marTop w:val="0"/>
              <w:marBottom w:val="0"/>
              <w:divBdr>
                <w:top w:val="none" w:sz="0" w:space="0" w:color="auto"/>
                <w:left w:val="none" w:sz="0" w:space="0" w:color="auto"/>
                <w:bottom w:val="none" w:sz="0" w:space="0" w:color="auto"/>
                <w:right w:val="none" w:sz="0" w:space="0" w:color="auto"/>
              </w:divBdr>
            </w:div>
          </w:divsChild>
        </w:div>
        <w:div w:id="1136876193">
          <w:marLeft w:val="0"/>
          <w:marRight w:val="0"/>
          <w:marTop w:val="0"/>
          <w:marBottom w:val="0"/>
          <w:divBdr>
            <w:top w:val="none" w:sz="0" w:space="0" w:color="auto"/>
            <w:left w:val="none" w:sz="0" w:space="0" w:color="auto"/>
            <w:bottom w:val="none" w:sz="0" w:space="0" w:color="auto"/>
            <w:right w:val="none" w:sz="0" w:space="0" w:color="auto"/>
          </w:divBdr>
          <w:divsChild>
            <w:div w:id="360789755">
              <w:marLeft w:val="0"/>
              <w:marRight w:val="0"/>
              <w:marTop w:val="0"/>
              <w:marBottom w:val="0"/>
              <w:divBdr>
                <w:top w:val="none" w:sz="0" w:space="0" w:color="auto"/>
                <w:left w:val="none" w:sz="0" w:space="0" w:color="auto"/>
                <w:bottom w:val="none" w:sz="0" w:space="0" w:color="auto"/>
                <w:right w:val="none" w:sz="0" w:space="0" w:color="auto"/>
              </w:divBdr>
            </w:div>
          </w:divsChild>
        </w:div>
        <w:div w:id="528564487">
          <w:marLeft w:val="0"/>
          <w:marRight w:val="0"/>
          <w:marTop w:val="0"/>
          <w:marBottom w:val="0"/>
          <w:divBdr>
            <w:top w:val="none" w:sz="0" w:space="0" w:color="auto"/>
            <w:left w:val="none" w:sz="0" w:space="0" w:color="auto"/>
            <w:bottom w:val="none" w:sz="0" w:space="0" w:color="auto"/>
            <w:right w:val="none" w:sz="0" w:space="0" w:color="auto"/>
          </w:divBdr>
          <w:divsChild>
            <w:div w:id="2125272069">
              <w:marLeft w:val="0"/>
              <w:marRight w:val="0"/>
              <w:marTop w:val="0"/>
              <w:marBottom w:val="0"/>
              <w:divBdr>
                <w:top w:val="none" w:sz="0" w:space="0" w:color="auto"/>
                <w:left w:val="none" w:sz="0" w:space="0" w:color="auto"/>
                <w:bottom w:val="none" w:sz="0" w:space="0" w:color="auto"/>
                <w:right w:val="none" w:sz="0" w:space="0" w:color="auto"/>
              </w:divBdr>
            </w:div>
          </w:divsChild>
        </w:div>
        <w:div w:id="1651130901">
          <w:marLeft w:val="0"/>
          <w:marRight w:val="0"/>
          <w:marTop w:val="0"/>
          <w:marBottom w:val="0"/>
          <w:divBdr>
            <w:top w:val="none" w:sz="0" w:space="0" w:color="auto"/>
            <w:left w:val="none" w:sz="0" w:space="0" w:color="auto"/>
            <w:bottom w:val="none" w:sz="0" w:space="0" w:color="auto"/>
            <w:right w:val="none" w:sz="0" w:space="0" w:color="auto"/>
          </w:divBdr>
          <w:divsChild>
            <w:div w:id="919559771">
              <w:marLeft w:val="0"/>
              <w:marRight w:val="0"/>
              <w:marTop w:val="0"/>
              <w:marBottom w:val="0"/>
              <w:divBdr>
                <w:top w:val="none" w:sz="0" w:space="0" w:color="auto"/>
                <w:left w:val="none" w:sz="0" w:space="0" w:color="auto"/>
                <w:bottom w:val="none" w:sz="0" w:space="0" w:color="auto"/>
                <w:right w:val="none" w:sz="0" w:space="0" w:color="auto"/>
              </w:divBdr>
            </w:div>
          </w:divsChild>
        </w:div>
        <w:div w:id="936328140">
          <w:marLeft w:val="0"/>
          <w:marRight w:val="0"/>
          <w:marTop w:val="0"/>
          <w:marBottom w:val="0"/>
          <w:divBdr>
            <w:top w:val="none" w:sz="0" w:space="0" w:color="auto"/>
            <w:left w:val="none" w:sz="0" w:space="0" w:color="auto"/>
            <w:bottom w:val="none" w:sz="0" w:space="0" w:color="auto"/>
            <w:right w:val="none" w:sz="0" w:space="0" w:color="auto"/>
          </w:divBdr>
          <w:divsChild>
            <w:div w:id="1165706153">
              <w:marLeft w:val="0"/>
              <w:marRight w:val="0"/>
              <w:marTop w:val="0"/>
              <w:marBottom w:val="0"/>
              <w:divBdr>
                <w:top w:val="none" w:sz="0" w:space="0" w:color="auto"/>
                <w:left w:val="none" w:sz="0" w:space="0" w:color="auto"/>
                <w:bottom w:val="none" w:sz="0" w:space="0" w:color="auto"/>
                <w:right w:val="none" w:sz="0" w:space="0" w:color="auto"/>
              </w:divBdr>
            </w:div>
          </w:divsChild>
        </w:div>
        <w:div w:id="1023359781">
          <w:marLeft w:val="0"/>
          <w:marRight w:val="0"/>
          <w:marTop w:val="0"/>
          <w:marBottom w:val="0"/>
          <w:divBdr>
            <w:top w:val="none" w:sz="0" w:space="0" w:color="auto"/>
            <w:left w:val="none" w:sz="0" w:space="0" w:color="auto"/>
            <w:bottom w:val="none" w:sz="0" w:space="0" w:color="auto"/>
            <w:right w:val="none" w:sz="0" w:space="0" w:color="auto"/>
          </w:divBdr>
          <w:divsChild>
            <w:div w:id="213858927">
              <w:marLeft w:val="0"/>
              <w:marRight w:val="0"/>
              <w:marTop w:val="0"/>
              <w:marBottom w:val="0"/>
              <w:divBdr>
                <w:top w:val="none" w:sz="0" w:space="0" w:color="auto"/>
                <w:left w:val="none" w:sz="0" w:space="0" w:color="auto"/>
                <w:bottom w:val="none" w:sz="0" w:space="0" w:color="auto"/>
                <w:right w:val="none" w:sz="0" w:space="0" w:color="auto"/>
              </w:divBdr>
            </w:div>
          </w:divsChild>
        </w:div>
        <w:div w:id="1833062350">
          <w:marLeft w:val="0"/>
          <w:marRight w:val="0"/>
          <w:marTop w:val="0"/>
          <w:marBottom w:val="0"/>
          <w:divBdr>
            <w:top w:val="none" w:sz="0" w:space="0" w:color="auto"/>
            <w:left w:val="none" w:sz="0" w:space="0" w:color="auto"/>
            <w:bottom w:val="none" w:sz="0" w:space="0" w:color="auto"/>
            <w:right w:val="none" w:sz="0" w:space="0" w:color="auto"/>
          </w:divBdr>
          <w:divsChild>
            <w:div w:id="10030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08652">
      <w:bodyDiv w:val="1"/>
      <w:marLeft w:val="0"/>
      <w:marRight w:val="0"/>
      <w:marTop w:val="0"/>
      <w:marBottom w:val="0"/>
      <w:divBdr>
        <w:top w:val="none" w:sz="0" w:space="0" w:color="auto"/>
        <w:left w:val="none" w:sz="0" w:space="0" w:color="auto"/>
        <w:bottom w:val="none" w:sz="0" w:space="0" w:color="auto"/>
        <w:right w:val="none" w:sz="0" w:space="0" w:color="auto"/>
      </w:divBdr>
      <w:divsChild>
        <w:div w:id="1334987333">
          <w:marLeft w:val="0"/>
          <w:marRight w:val="0"/>
          <w:marTop w:val="0"/>
          <w:marBottom w:val="0"/>
          <w:divBdr>
            <w:top w:val="none" w:sz="0" w:space="0" w:color="auto"/>
            <w:left w:val="none" w:sz="0" w:space="0" w:color="auto"/>
            <w:bottom w:val="none" w:sz="0" w:space="0" w:color="auto"/>
            <w:right w:val="none" w:sz="0" w:space="0" w:color="auto"/>
          </w:divBdr>
        </w:div>
      </w:divsChild>
    </w:div>
    <w:div w:id="1368412625">
      <w:bodyDiv w:val="1"/>
      <w:marLeft w:val="0"/>
      <w:marRight w:val="0"/>
      <w:marTop w:val="0"/>
      <w:marBottom w:val="0"/>
      <w:divBdr>
        <w:top w:val="none" w:sz="0" w:space="0" w:color="auto"/>
        <w:left w:val="none" w:sz="0" w:space="0" w:color="auto"/>
        <w:bottom w:val="none" w:sz="0" w:space="0" w:color="auto"/>
        <w:right w:val="none" w:sz="0" w:space="0" w:color="auto"/>
      </w:divBdr>
      <w:divsChild>
        <w:div w:id="864058086">
          <w:marLeft w:val="547"/>
          <w:marRight w:val="0"/>
          <w:marTop w:val="60"/>
          <w:marBottom w:val="60"/>
          <w:divBdr>
            <w:top w:val="none" w:sz="0" w:space="0" w:color="auto"/>
            <w:left w:val="none" w:sz="0" w:space="0" w:color="auto"/>
            <w:bottom w:val="none" w:sz="0" w:space="0" w:color="auto"/>
            <w:right w:val="none" w:sz="0" w:space="0" w:color="auto"/>
          </w:divBdr>
        </w:div>
        <w:div w:id="1084641484">
          <w:marLeft w:val="547"/>
          <w:marRight w:val="0"/>
          <w:marTop w:val="60"/>
          <w:marBottom w:val="60"/>
          <w:divBdr>
            <w:top w:val="none" w:sz="0" w:space="0" w:color="auto"/>
            <w:left w:val="none" w:sz="0" w:space="0" w:color="auto"/>
            <w:bottom w:val="none" w:sz="0" w:space="0" w:color="auto"/>
            <w:right w:val="none" w:sz="0" w:space="0" w:color="auto"/>
          </w:divBdr>
        </w:div>
        <w:div w:id="1867713097">
          <w:marLeft w:val="547"/>
          <w:marRight w:val="0"/>
          <w:marTop w:val="60"/>
          <w:marBottom w:val="60"/>
          <w:divBdr>
            <w:top w:val="none" w:sz="0" w:space="0" w:color="auto"/>
            <w:left w:val="none" w:sz="0" w:space="0" w:color="auto"/>
            <w:bottom w:val="none" w:sz="0" w:space="0" w:color="auto"/>
            <w:right w:val="none" w:sz="0" w:space="0" w:color="auto"/>
          </w:divBdr>
        </w:div>
        <w:div w:id="611478446">
          <w:marLeft w:val="547"/>
          <w:marRight w:val="0"/>
          <w:marTop w:val="60"/>
          <w:marBottom w:val="60"/>
          <w:divBdr>
            <w:top w:val="none" w:sz="0" w:space="0" w:color="auto"/>
            <w:left w:val="none" w:sz="0" w:space="0" w:color="auto"/>
            <w:bottom w:val="none" w:sz="0" w:space="0" w:color="auto"/>
            <w:right w:val="none" w:sz="0" w:space="0" w:color="auto"/>
          </w:divBdr>
        </w:div>
        <w:div w:id="295918782">
          <w:marLeft w:val="547"/>
          <w:marRight w:val="0"/>
          <w:marTop w:val="60"/>
          <w:marBottom w:val="60"/>
          <w:divBdr>
            <w:top w:val="none" w:sz="0" w:space="0" w:color="auto"/>
            <w:left w:val="none" w:sz="0" w:space="0" w:color="auto"/>
            <w:bottom w:val="none" w:sz="0" w:space="0" w:color="auto"/>
            <w:right w:val="none" w:sz="0" w:space="0" w:color="auto"/>
          </w:divBdr>
        </w:div>
        <w:div w:id="86267750">
          <w:marLeft w:val="547"/>
          <w:marRight w:val="0"/>
          <w:marTop w:val="60"/>
          <w:marBottom w:val="60"/>
          <w:divBdr>
            <w:top w:val="none" w:sz="0" w:space="0" w:color="auto"/>
            <w:left w:val="none" w:sz="0" w:space="0" w:color="auto"/>
            <w:bottom w:val="none" w:sz="0" w:space="0" w:color="auto"/>
            <w:right w:val="none" w:sz="0" w:space="0" w:color="auto"/>
          </w:divBdr>
        </w:div>
        <w:div w:id="1960798064">
          <w:marLeft w:val="547"/>
          <w:marRight w:val="0"/>
          <w:marTop w:val="60"/>
          <w:marBottom w:val="60"/>
          <w:divBdr>
            <w:top w:val="none" w:sz="0" w:space="0" w:color="auto"/>
            <w:left w:val="none" w:sz="0" w:space="0" w:color="auto"/>
            <w:bottom w:val="none" w:sz="0" w:space="0" w:color="auto"/>
            <w:right w:val="none" w:sz="0" w:space="0" w:color="auto"/>
          </w:divBdr>
        </w:div>
        <w:div w:id="323556946">
          <w:marLeft w:val="547"/>
          <w:marRight w:val="0"/>
          <w:marTop w:val="60"/>
          <w:marBottom w:val="60"/>
          <w:divBdr>
            <w:top w:val="none" w:sz="0" w:space="0" w:color="auto"/>
            <w:left w:val="none" w:sz="0" w:space="0" w:color="auto"/>
            <w:bottom w:val="none" w:sz="0" w:space="0" w:color="auto"/>
            <w:right w:val="none" w:sz="0" w:space="0" w:color="auto"/>
          </w:divBdr>
        </w:div>
      </w:divsChild>
    </w:div>
    <w:div w:id="1495299538">
      <w:bodyDiv w:val="1"/>
      <w:marLeft w:val="0"/>
      <w:marRight w:val="0"/>
      <w:marTop w:val="0"/>
      <w:marBottom w:val="0"/>
      <w:divBdr>
        <w:top w:val="none" w:sz="0" w:space="0" w:color="auto"/>
        <w:left w:val="none" w:sz="0" w:space="0" w:color="auto"/>
        <w:bottom w:val="none" w:sz="0" w:space="0" w:color="auto"/>
        <w:right w:val="none" w:sz="0" w:space="0" w:color="auto"/>
      </w:divBdr>
    </w:div>
    <w:div w:id="1858501039">
      <w:bodyDiv w:val="1"/>
      <w:marLeft w:val="0"/>
      <w:marRight w:val="0"/>
      <w:marTop w:val="0"/>
      <w:marBottom w:val="0"/>
      <w:divBdr>
        <w:top w:val="none" w:sz="0" w:space="0" w:color="auto"/>
        <w:left w:val="none" w:sz="0" w:space="0" w:color="auto"/>
        <w:bottom w:val="none" w:sz="0" w:space="0" w:color="auto"/>
        <w:right w:val="none" w:sz="0" w:space="0" w:color="auto"/>
      </w:divBdr>
    </w:div>
    <w:div w:id="1892233595">
      <w:bodyDiv w:val="1"/>
      <w:marLeft w:val="0"/>
      <w:marRight w:val="0"/>
      <w:marTop w:val="0"/>
      <w:marBottom w:val="0"/>
      <w:divBdr>
        <w:top w:val="none" w:sz="0" w:space="0" w:color="auto"/>
        <w:left w:val="none" w:sz="0" w:space="0" w:color="auto"/>
        <w:bottom w:val="none" w:sz="0" w:space="0" w:color="auto"/>
        <w:right w:val="none" w:sz="0" w:space="0" w:color="auto"/>
      </w:divBdr>
    </w:div>
    <w:div w:id="1893351021">
      <w:bodyDiv w:val="1"/>
      <w:marLeft w:val="0"/>
      <w:marRight w:val="0"/>
      <w:marTop w:val="0"/>
      <w:marBottom w:val="0"/>
      <w:divBdr>
        <w:top w:val="none" w:sz="0" w:space="0" w:color="auto"/>
        <w:left w:val="none" w:sz="0" w:space="0" w:color="auto"/>
        <w:bottom w:val="none" w:sz="0" w:space="0" w:color="auto"/>
        <w:right w:val="none" w:sz="0" w:space="0" w:color="auto"/>
      </w:divBdr>
    </w:div>
    <w:div w:id="20588145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120"/>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tiff"/><Relationship Id="rId27" Type="http://schemas.openxmlformats.org/officeDocument/2006/relationships/image" Target="media/image14.tiff"/><Relationship Id="rId28" Type="http://schemas.openxmlformats.org/officeDocument/2006/relationships/image" Target="media/image15.tiff"/><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hyperlink" Target="http://wiki.egi.eu/wiki/Glossary" TargetMode="Externa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goc.egi.eu/portal/index.php?Page_Type=NGI&amp;id=4" TargetMode="External"/><Relationship Id="rId34" Type="http://schemas.openxmlformats.org/officeDocument/2006/relationships/hyperlink" Target="http://goc.egi.eu/" TargetMode="External"/><Relationship Id="rId35" Type="http://schemas.openxmlformats.org/officeDocument/2006/relationships/hyperlink" Target="http://helpdesk.egi.eu/" TargetMode="External"/><Relationship Id="rId36" Type="http://schemas.openxmlformats.org/officeDocument/2006/relationships/hyperlink" Target="http://wiki.egi.eu/wiki/Glossary" TargetMode="External"/><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image" Target="media/image3.jpg"/><Relationship Id="rId13" Type="http://schemas.openxmlformats.org/officeDocument/2006/relationships/hyperlink" Target="https://wiki.egi.eu/wiki/Resource_Allocation_Terminology" TargetMode="External"/><Relationship Id="rId14" Type="http://schemas.openxmlformats.org/officeDocument/2006/relationships/hyperlink" Target="https://wiki.egi.eu/wiki/Resource_Allocation_Terminology" TargetMode="External"/><Relationship Id="rId15" Type="http://schemas.openxmlformats.org/officeDocument/2006/relationships/hyperlink" Target="https://wiki.egi.eu/wiki/Resource_Allocation_Terminology" TargetMode="External"/><Relationship Id="rId16" Type="http://schemas.openxmlformats.org/officeDocument/2006/relationships/image" Target="media/image4.png"/><Relationship Id="rId17" Type="http://schemas.openxmlformats.org/officeDocument/2006/relationships/hyperlink" Target="https://wiki.egi.eu/wiki/Resource_Allocation_Metrics_Description" TargetMode="External"/><Relationship Id="rId18" Type="http://schemas.openxmlformats.org/officeDocument/2006/relationships/image" Target="media/image5.png"/><Relationship Id="rId19" Type="http://schemas.openxmlformats.org/officeDocument/2006/relationships/image" Target="media/image6.png"/><Relationship Id="rId37" Type="http://schemas.openxmlformats.org/officeDocument/2006/relationships/hyperlink" Target="https://www.egi.eu/about/policy/policies_procedures.html" TargetMode="External"/><Relationship Id="rId38" Type="http://schemas.openxmlformats.org/officeDocument/2006/relationships/hyperlink" Target="http://www.fitsm.eu" TargetMode="External"/><Relationship Id="rId39" Type="http://schemas.openxmlformats.org/officeDocument/2006/relationships/hyperlink" Target="mailto:info@fitsm.eu" TargetMode="External"/><Relationship Id="rId40" Type="http://schemas.openxmlformats.org/officeDocument/2006/relationships/hyperlink" Target="http://creativecommons.org/licenses/by/4.0/deed.en_US" TargetMode="External"/><Relationship Id="rId41" Type="http://schemas.openxmlformats.org/officeDocument/2006/relationships/fontTable" Target="fontTable.xml"/><Relationship Id="rId4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ocuments.egi.eu/document/23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8502F-5574-4848-8B2B-BC5432EA8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53</Pages>
  <Words>17817</Words>
  <Characters>103701</Characters>
  <Application>Microsoft Macintosh Word</Application>
  <DocSecurity>0</DocSecurity>
  <Lines>1646</Lines>
  <Paragraphs>562</Paragraphs>
  <ScaleCrop>false</ScaleCrop>
  <HeadingPairs>
    <vt:vector size="2" baseType="variant">
      <vt:variant>
        <vt:lpstr>Title</vt:lpstr>
      </vt:variant>
      <vt:variant>
        <vt:i4>1</vt:i4>
      </vt:variant>
    </vt:vector>
  </HeadingPairs>
  <TitlesOfParts>
    <vt:vector size="1" baseType="lpstr">
      <vt:lpstr>Director’s Letter July 2010</vt:lpstr>
    </vt:vector>
  </TitlesOfParts>
  <Company>Microsoft</Company>
  <LinksUpToDate>false</LinksUpToDate>
  <CharactersWithSpaces>120956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Director’s Letter July 2010</dc:title>
  <dc:subject/>
  <dc:creator>Nguest</dc:creator>
  <cp:keywords/>
  <dc:description/>
  <cp:lastModifiedBy>Sy Holsinger</cp:lastModifiedBy>
  <cp:revision>4</cp:revision>
  <cp:lastPrinted>2014-07-01T16:33:00Z</cp:lastPrinted>
  <dcterms:created xsi:type="dcterms:W3CDTF">2014-12-19T14:07:00Z</dcterms:created>
  <dcterms:modified xsi:type="dcterms:W3CDTF">2015-01-29T14:38:00Z</dcterms:modified>
</cp:coreProperties>
</file>