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DBA1DB" w14:textId="77777777" w:rsidR="006732AC" w:rsidRDefault="006732AC">
      <w:pPr>
        <w:pStyle w:val="Title"/>
        <w:contextualSpacing w:val="0"/>
        <w:jc w:val="center"/>
      </w:pPr>
    </w:p>
    <w:p w14:paraId="0C0C8ED3" w14:textId="77777777" w:rsidR="007F7201" w:rsidRDefault="00892AF9">
      <w:pPr>
        <w:pStyle w:val="Title"/>
        <w:contextualSpacing w:val="0"/>
        <w:jc w:val="center"/>
      </w:pPr>
      <w:r>
        <w:t>The Value of</w:t>
      </w:r>
      <w:r w:rsidR="00674824">
        <w:t xml:space="preserve"> </w:t>
      </w:r>
      <w:r w:rsidR="005D40AB">
        <w:t>J</w:t>
      </w:r>
      <w:r w:rsidR="00517CD5">
        <w:t>oining EGI.eu</w:t>
      </w:r>
    </w:p>
    <w:p w14:paraId="58CFED99" w14:textId="77777777" w:rsidR="005D40AB" w:rsidRPr="005D40AB" w:rsidRDefault="005D40AB" w:rsidP="005D40AB">
      <w:pPr>
        <w:pStyle w:val="normal0"/>
      </w:pPr>
    </w:p>
    <w:p w14:paraId="3BDAE238" w14:textId="77777777" w:rsidR="003B677B" w:rsidRDefault="003B677B" w:rsidP="003B677B">
      <w:pPr>
        <w:pStyle w:val="Heading2"/>
        <w:contextualSpacing w:val="0"/>
      </w:pPr>
      <w:bookmarkStart w:id="0" w:name="h.4few28f5fyf" w:colFirst="0" w:colLast="0"/>
      <w:bookmarkStart w:id="1" w:name="h.hjf0qx5e16ng" w:colFirst="0" w:colLast="0"/>
      <w:bookmarkEnd w:id="0"/>
      <w:bookmarkEnd w:id="1"/>
      <w:r>
        <w:t>EGI and EGI.eu goals</w:t>
      </w:r>
    </w:p>
    <w:p w14:paraId="57255DCD" w14:textId="77777777" w:rsidR="003F3E5F" w:rsidRDefault="003F3E5F" w:rsidP="003F3E5F">
      <w:pPr>
        <w:pStyle w:val="normal0"/>
        <w:jc w:val="both"/>
      </w:pPr>
      <w:r>
        <w:t>EGI is an international collaboration that federates the digital capabilities, resources and expertise of national and international research communities in Europe and worldwide.</w:t>
      </w:r>
      <w:r w:rsidRPr="003F3E5F">
        <w:t xml:space="preserve"> </w:t>
      </w:r>
      <w:r>
        <w:t>Our main goal is to empower researchers from all disciplines to collaborate and to carry out data- and compute-intensive science and innovation</w:t>
      </w:r>
      <w:r>
        <w:rPr>
          <w:rStyle w:val="FootnoteReference"/>
        </w:rPr>
        <w:footnoteReference w:id="1"/>
      </w:r>
      <w:r>
        <w:t>.</w:t>
      </w:r>
    </w:p>
    <w:p w14:paraId="4F8C6B0C" w14:textId="77777777" w:rsidR="003F3E5F" w:rsidRDefault="003F3E5F" w:rsidP="003F3E5F">
      <w:pPr>
        <w:pStyle w:val="normal0"/>
        <w:jc w:val="both"/>
      </w:pPr>
    </w:p>
    <w:p w14:paraId="58F38293" w14:textId="3197D8E9" w:rsidR="00C608CB" w:rsidRDefault="00C608CB" w:rsidP="00C608CB">
      <w:pPr>
        <w:pStyle w:val="normal0"/>
        <w:jc w:val="both"/>
      </w:pPr>
      <w:r>
        <w:t>The organisational and governance structure of EGI builds on EGI.eu, a not for-profit foundation established under Dutch law in the Netherlands. The foundation has participants and associated part</w:t>
      </w:r>
      <w:r w:rsidR="00B55769">
        <w:t>icipants drawn from NGIs, EIROs</w:t>
      </w:r>
      <w:r>
        <w:t xml:space="preserve">, ERICs, and other legal entities. These entities participate in the foundation </w:t>
      </w:r>
      <w:r w:rsidR="00B55769">
        <w:t>independently</w:t>
      </w:r>
      <w:r>
        <w:t xml:space="preserve"> or as the representative of a national e-infrastructure consortium.</w:t>
      </w:r>
    </w:p>
    <w:p w14:paraId="10E52BBB" w14:textId="77777777" w:rsidR="00C608CB" w:rsidRDefault="00C608CB" w:rsidP="00C608CB">
      <w:pPr>
        <w:pStyle w:val="normal0"/>
        <w:jc w:val="both"/>
      </w:pPr>
    </w:p>
    <w:p w14:paraId="42CB4EBE" w14:textId="77777777" w:rsidR="00C608CB" w:rsidRDefault="00C608CB" w:rsidP="00C608CB">
      <w:pPr>
        <w:pStyle w:val="normal0"/>
        <w:jc w:val="both"/>
      </w:pPr>
      <w:r>
        <w:t xml:space="preserve">EGI.eu participants form the governing body (EGI Council). Participants and associated participants also provide the physical resources and shared services that enable EGI to deliver, improve and innovate services for communities. EGI.eu coordinates areas such as overseeing infrastructure operations, user community support, </w:t>
      </w:r>
      <w:proofErr w:type="gramStart"/>
      <w:r>
        <w:t>contact</w:t>
      </w:r>
      <w:proofErr w:type="gramEnd"/>
      <w:r>
        <w:t xml:space="preserve"> with technology providers, strategy and policy development, flagship events and dissemination of news and achievements. </w:t>
      </w:r>
    </w:p>
    <w:p w14:paraId="0C98B681" w14:textId="77777777" w:rsidR="007F7201" w:rsidRDefault="00892AF9">
      <w:pPr>
        <w:pStyle w:val="Heading2"/>
        <w:contextualSpacing w:val="0"/>
      </w:pPr>
      <w:bookmarkStart w:id="2" w:name="h.8s9u8g18yl5a" w:colFirst="0" w:colLast="0"/>
      <w:bookmarkEnd w:id="2"/>
      <w:r>
        <w:t>Services provided</w:t>
      </w:r>
      <w:r w:rsidR="007B740F">
        <w:t xml:space="preserve"> </w:t>
      </w:r>
      <w:r w:rsidR="00217BDA">
        <w:t>to</w:t>
      </w:r>
      <w:r w:rsidR="00C13D09">
        <w:t xml:space="preserve"> EGI.eu</w:t>
      </w:r>
      <w:r w:rsidR="00217BDA">
        <w:t xml:space="preserve"> participants</w:t>
      </w:r>
      <w:r w:rsidR="00C608CB">
        <w:t xml:space="preserve"> </w:t>
      </w:r>
    </w:p>
    <w:tbl>
      <w:tblPr>
        <w:tblStyle w:val="LightList-Accent1"/>
        <w:tblpPr w:leftFromText="180" w:rightFromText="180" w:vertAnchor="text" w:horzAnchor="page" w:tblpX="1130" w:tblpY="2648"/>
        <w:tblW w:w="0" w:type="auto"/>
        <w:tblLook w:val="0020" w:firstRow="1" w:lastRow="0" w:firstColumn="0" w:lastColumn="0" w:noHBand="0" w:noVBand="0"/>
      </w:tblPr>
      <w:tblGrid>
        <w:gridCol w:w="5037"/>
        <w:gridCol w:w="5038"/>
      </w:tblGrid>
      <w:tr w:rsidR="009D075B" w14:paraId="3B7D34D2" w14:textId="77777777" w:rsidTr="000422C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37" w:type="dxa"/>
          </w:tcPr>
          <w:p w14:paraId="599E206B" w14:textId="77777777" w:rsidR="009D075B" w:rsidRDefault="009D075B" w:rsidP="000422C6">
            <w:pPr>
              <w:jc w:val="center"/>
            </w:pPr>
            <w:r>
              <w:t>Core services</w:t>
            </w:r>
          </w:p>
        </w:tc>
        <w:tc>
          <w:tcPr>
            <w:tcW w:w="5038" w:type="dxa"/>
          </w:tcPr>
          <w:p w14:paraId="224E937F" w14:textId="77777777" w:rsidR="009D075B" w:rsidRDefault="009D075B" w:rsidP="000422C6">
            <w:pPr>
              <w:jc w:val="center"/>
              <w:cnfStyle w:val="100000000000" w:firstRow="1" w:lastRow="0" w:firstColumn="0" w:lastColumn="0" w:oddVBand="0" w:evenVBand="0" w:oddHBand="0" w:evenHBand="0" w:firstRowFirstColumn="0" w:firstRowLastColumn="0" w:lastRowFirstColumn="0" w:lastRowLastColumn="0"/>
            </w:pPr>
            <w:r>
              <w:t>Additional services</w:t>
            </w:r>
          </w:p>
        </w:tc>
      </w:tr>
      <w:tr w:rsidR="009D075B" w14:paraId="4780B1F0" w14:textId="77777777" w:rsidTr="000422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37" w:type="dxa"/>
          </w:tcPr>
          <w:p w14:paraId="4D603348" w14:textId="77777777" w:rsidR="009D075B" w:rsidRDefault="009D075B" w:rsidP="000422C6">
            <w:r>
              <w:t>Federated operations and tools supporting High Throughput, Cloud and Data services</w:t>
            </w:r>
          </w:p>
        </w:tc>
        <w:tc>
          <w:tcPr>
            <w:tcW w:w="5038" w:type="dxa"/>
          </w:tcPr>
          <w:p w14:paraId="7E9C2692" w14:textId="77777777" w:rsidR="009D075B" w:rsidRDefault="009D075B" w:rsidP="000422C6">
            <w:pPr>
              <w:cnfStyle w:val="000000100000" w:firstRow="0" w:lastRow="0" w:firstColumn="0" w:lastColumn="0" w:oddVBand="0" w:evenVBand="0" w:oddHBand="1" w:evenHBand="0" w:firstRowFirstColumn="0" w:firstRowLastColumn="0" w:lastRowFirstColumn="0" w:lastRowLastColumn="0"/>
            </w:pPr>
            <w:r>
              <w:t>Business engagement</w:t>
            </w:r>
          </w:p>
        </w:tc>
      </w:tr>
      <w:tr w:rsidR="009D075B" w14:paraId="01B4C901" w14:textId="77777777" w:rsidTr="000422C6">
        <w:tc>
          <w:tcPr>
            <w:cnfStyle w:val="000010000000" w:firstRow="0" w:lastRow="0" w:firstColumn="0" w:lastColumn="0" w:oddVBand="1" w:evenVBand="0" w:oddHBand="0" w:evenHBand="0" w:firstRowFirstColumn="0" w:firstRowLastColumn="0" w:lastRowFirstColumn="0" w:lastRowLastColumn="0"/>
            <w:tcW w:w="5037" w:type="dxa"/>
          </w:tcPr>
          <w:p w14:paraId="2F372A9E" w14:textId="77777777" w:rsidR="009D075B" w:rsidRDefault="009D075B" w:rsidP="000422C6">
            <w:r>
              <w:t>Security/technical/operations/community coordination</w:t>
            </w:r>
          </w:p>
        </w:tc>
        <w:tc>
          <w:tcPr>
            <w:tcW w:w="5038" w:type="dxa"/>
          </w:tcPr>
          <w:p w14:paraId="726AAE7C" w14:textId="77777777" w:rsidR="009D075B" w:rsidRDefault="009D075B" w:rsidP="000422C6">
            <w:pPr>
              <w:cnfStyle w:val="000000000000" w:firstRow="0" w:lastRow="0" w:firstColumn="0" w:lastColumn="0" w:oddVBand="0" w:evenVBand="0" w:oddHBand="0" w:evenHBand="0" w:firstRowFirstColumn="0" w:firstRowLastColumn="0" w:lastRowFirstColumn="0" w:lastRowLastColumn="0"/>
            </w:pPr>
            <w:r>
              <w:t>Software portals</w:t>
            </w:r>
          </w:p>
        </w:tc>
      </w:tr>
      <w:tr w:rsidR="009D075B" w14:paraId="2E944EAA" w14:textId="77777777" w:rsidTr="000422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37" w:type="dxa"/>
          </w:tcPr>
          <w:p w14:paraId="0F8FEBE1" w14:textId="77777777" w:rsidR="009D075B" w:rsidRDefault="009D075B" w:rsidP="000422C6">
            <w:r>
              <w:t>Communications and promotion</w:t>
            </w:r>
          </w:p>
        </w:tc>
        <w:tc>
          <w:tcPr>
            <w:tcW w:w="5038" w:type="dxa"/>
          </w:tcPr>
          <w:p w14:paraId="1F58D947" w14:textId="77777777" w:rsidR="009D075B" w:rsidRDefault="009D075B" w:rsidP="000422C6">
            <w:pPr>
              <w:cnfStyle w:val="000000100000" w:firstRow="0" w:lastRow="0" w:firstColumn="0" w:lastColumn="0" w:oddVBand="0" w:evenVBand="0" w:oddHBand="1" w:evenHBand="0" w:firstRowFirstColumn="0" w:firstRowLastColumn="0" w:lastRowFirstColumn="0" w:lastRowLastColumn="0"/>
            </w:pPr>
            <w:r>
              <w:t>Training and capacity development</w:t>
            </w:r>
          </w:p>
        </w:tc>
      </w:tr>
      <w:tr w:rsidR="009D075B" w14:paraId="245ACE05" w14:textId="77777777" w:rsidTr="000422C6">
        <w:tc>
          <w:tcPr>
            <w:cnfStyle w:val="000010000000" w:firstRow="0" w:lastRow="0" w:firstColumn="0" w:lastColumn="0" w:oddVBand="1" w:evenVBand="0" w:oddHBand="0" w:evenHBand="0" w:firstRowFirstColumn="0" w:firstRowLastColumn="0" w:lastRowFirstColumn="0" w:lastRowLastColumn="0"/>
            <w:tcW w:w="5037" w:type="dxa"/>
          </w:tcPr>
          <w:p w14:paraId="0A9A8962" w14:textId="77777777" w:rsidR="009D075B" w:rsidRDefault="009D075B" w:rsidP="000422C6">
            <w:r>
              <w:t>Project management and planning</w:t>
            </w:r>
          </w:p>
        </w:tc>
        <w:tc>
          <w:tcPr>
            <w:tcW w:w="5038" w:type="dxa"/>
          </w:tcPr>
          <w:p w14:paraId="65951BDD" w14:textId="77777777" w:rsidR="009D075B" w:rsidRDefault="009D075B" w:rsidP="000422C6">
            <w:pPr>
              <w:cnfStyle w:val="000000000000" w:firstRow="0" w:lastRow="0" w:firstColumn="0" w:lastColumn="0" w:oddVBand="0" w:evenVBand="0" w:oddHBand="0" w:evenHBand="0" w:firstRowFirstColumn="0" w:firstRowLastColumn="0" w:lastRowFirstColumn="0" w:lastRowLastColumn="0"/>
            </w:pPr>
            <w:r>
              <w:t>Marketplace and service brokering</w:t>
            </w:r>
          </w:p>
        </w:tc>
      </w:tr>
      <w:tr w:rsidR="009D075B" w14:paraId="4650F1E1" w14:textId="77777777" w:rsidTr="000422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37" w:type="dxa"/>
          </w:tcPr>
          <w:p w14:paraId="4A9E5C66" w14:textId="77777777" w:rsidR="009D075B" w:rsidRDefault="009D075B" w:rsidP="000422C6">
            <w:r>
              <w:t>Strategy and policy development</w:t>
            </w:r>
          </w:p>
        </w:tc>
        <w:tc>
          <w:tcPr>
            <w:tcW w:w="5038" w:type="dxa"/>
          </w:tcPr>
          <w:p w14:paraId="384B92F1" w14:textId="77777777" w:rsidR="009D075B" w:rsidRDefault="009D075B" w:rsidP="000422C6">
            <w:pPr>
              <w:cnfStyle w:val="000000100000" w:firstRow="0" w:lastRow="0" w:firstColumn="0" w:lastColumn="0" w:oddVBand="0" w:evenVBand="0" w:oddHBand="1" w:evenHBand="0" w:firstRowFirstColumn="0" w:firstRowLastColumn="0" w:lastRowFirstColumn="0" w:lastRowLastColumn="0"/>
            </w:pPr>
          </w:p>
        </w:tc>
      </w:tr>
    </w:tbl>
    <w:p w14:paraId="2A5C25C6" w14:textId="77777777" w:rsidR="009D075B" w:rsidRDefault="009D075B" w:rsidP="00282E20">
      <w:pPr>
        <w:pStyle w:val="normal0"/>
        <w:jc w:val="both"/>
      </w:pPr>
      <w:r>
        <w:t>The EGI service portfolio</w:t>
      </w:r>
      <w:r w:rsidR="000422C6">
        <w:rPr>
          <w:rStyle w:val="FootnoteReference"/>
        </w:rPr>
        <w:footnoteReference w:id="2"/>
      </w:r>
      <w:r>
        <w:t xml:space="preserve"> includes services that are delivered internally to the federation to enable the participants to serve international research communities together. </w:t>
      </w:r>
      <w:r w:rsidR="000422C6">
        <w:t xml:space="preserve">The EGI service portfolio is owned by the EGI council and coordinated through the Services and Solutions Board (SSB). Together with some participants, </w:t>
      </w:r>
      <w:r w:rsidR="00B543D1">
        <w:t xml:space="preserve">EGI.eu </w:t>
      </w:r>
      <w:r w:rsidR="000422C6">
        <w:t>is responsible to deliver the internal services</w:t>
      </w:r>
      <w:r w:rsidR="00C5542D">
        <w:t xml:space="preserve">. </w:t>
      </w:r>
      <w:r w:rsidR="00E40B2B">
        <w:t>The current service catalogue includes:</w:t>
      </w:r>
    </w:p>
    <w:p w14:paraId="2C21D906" w14:textId="77777777" w:rsidR="009D075B" w:rsidRDefault="009D075B" w:rsidP="00282E20">
      <w:pPr>
        <w:pStyle w:val="normal0"/>
        <w:jc w:val="both"/>
      </w:pPr>
    </w:p>
    <w:p w14:paraId="298F8895" w14:textId="77777777" w:rsidR="000422C6" w:rsidRDefault="000422C6" w:rsidP="005D40AB"/>
    <w:p w14:paraId="027787F6" w14:textId="77777777" w:rsidR="000422C6" w:rsidRDefault="000422C6" w:rsidP="005D40AB"/>
    <w:p w14:paraId="3EA794F3" w14:textId="77777777" w:rsidR="000422C6" w:rsidRPr="005D40AB" w:rsidRDefault="000422C6" w:rsidP="000422C6">
      <w:pPr>
        <w:pStyle w:val="normal0"/>
        <w:jc w:val="both"/>
        <w:rPr>
          <w:rFonts w:ascii="Trebuchet MS" w:eastAsia="Trebuchet MS" w:hAnsi="Trebuchet MS" w:cs="Trebuchet MS"/>
          <w:b/>
          <w:sz w:val="26"/>
        </w:rPr>
      </w:pPr>
      <w:r>
        <w:t>The following page lists the main benefits of being an EGI.eu participant and the indirect benefits for the research communities.</w:t>
      </w:r>
    </w:p>
    <w:p w14:paraId="3E0A0B0B" w14:textId="77777777" w:rsidR="009A1CDE" w:rsidRPr="005D40AB" w:rsidRDefault="009A1CDE" w:rsidP="005D40AB">
      <w:pPr>
        <w:rPr>
          <w:rFonts w:ascii="Trebuchet MS" w:eastAsia="Trebuchet MS" w:hAnsi="Trebuchet MS" w:cs="Trebuchet MS"/>
          <w:b/>
          <w:sz w:val="26"/>
        </w:rPr>
        <w:sectPr w:rsidR="009A1CDE" w:rsidRPr="005D40AB" w:rsidSect="008059BD">
          <w:headerReference w:type="default" r:id="rId9"/>
          <w:footerReference w:type="even" r:id="rId10"/>
          <w:footerReference w:type="default" r:id="rId11"/>
          <w:headerReference w:type="first" r:id="rId12"/>
          <w:footerReference w:type="first" r:id="rId13"/>
          <w:type w:val="continuous"/>
          <w:pgSz w:w="11901" w:h="16840"/>
          <w:pgMar w:top="1021" w:right="1021" w:bottom="567" w:left="1021" w:header="709" w:footer="720" w:gutter="0"/>
          <w:cols w:space="720"/>
        </w:sectPr>
      </w:pPr>
    </w:p>
    <w:p w14:paraId="22566A88" w14:textId="77777777" w:rsidR="00E40B2B" w:rsidRPr="00282E20" w:rsidRDefault="00C13D09" w:rsidP="00EB0CBC">
      <w:pPr>
        <w:pStyle w:val="Heading2"/>
        <w:spacing w:after="120"/>
        <w:contextualSpacing w:val="0"/>
        <w:rPr>
          <w:sz w:val="20"/>
        </w:rPr>
      </w:pPr>
      <w:r w:rsidRPr="00282E20">
        <w:rPr>
          <w:sz w:val="20"/>
        </w:rPr>
        <w:lastRenderedPageBreak/>
        <w:t>V</w:t>
      </w:r>
      <w:r w:rsidR="00217BDA" w:rsidRPr="00282E20">
        <w:rPr>
          <w:sz w:val="20"/>
        </w:rPr>
        <w:t>alue</w:t>
      </w:r>
      <w:r w:rsidRPr="00282E20">
        <w:rPr>
          <w:sz w:val="20"/>
        </w:rPr>
        <w:t xml:space="preserve"> </w:t>
      </w:r>
      <w:r w:rsidR="00217BDA" w:rsidRPr="00282E20">
        <w:rPr>
          <w:sz w:val="20"/>
        </w:rPr>
        <w:t>for EGI.eu participants</w:t>
      </w:r>
    </w:p>
    <w:tbl>
      <w:tblPr>
        <w:tblStyle w:val="a"/>
        <w:tblpPr w:leftFromText="180" w:rightFromText="180" w:vertAnchor="text" w:tblpY="1"/>
        <w:tblOverlap w:val="never"/>
        <w:tblW w:w="10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2977"/>
        <w:gridCol w:w="5812"/>
      </w:tblGrid>
      <w:tr w:rsidR="007F7201" w14:paraId="4775F869" w14:textId="77777777" w:rsidTr="0044571A">
        <w:tc>
          <w:tcPr>
            <w:tcW w:w="1376" w:type="dxa"/>
            <w:shd w:val="clear" w:color="auto" w:fill="17365D" w:themeFill="text2" w:themeFillShade="BF"/>
            <w:tcMar>
              <w:top w:w="100" w:type="dxa"/>
              <w:left w:w="100" w:type="dxa"/>
              <w:bottom w:w="100" w:type="dxa"/>
              <w:right w:w="100" w:type="dxa"/>
            </w:tcMar>
          </w:tcPr>
          <w:p w14:paraId="6841AC76" w14:textId="77777777" w:rsidR="007F7201" w:rsidRPr="00282E20" w:rsidRDefault="00892AF9" w:rsidP="008B1F09">
            <w:pPr>
              <w:pStyle w:val="normal0"/>
              <w:widowControl w:val="0"/>
              <w:spacing w:line="240" w:lineRule="auto"/>
              <w:rPr>
                <w:color w:val="FFFFFF" w:themeColor="background1"/>
                <w:sz w:val="20"/>
              </w:rPr>
            </w:pPr>
            <w:bookmarkStart w:id="3" w:name="OLE_LINK19"/>
            <w:bookmarkStart w:id="4" w:name="OLE_LINK20"/>
            <w:r w:rsidRPr="00282E20">
              <w:rPr>
                <w:b/>
                <w:color w:val="FFFFFF" w:themeColor="background1"/>
                <w:sz w:val="20"/>
              </w:rPr>
              <w:t>Area</w:t>
            </w:r>
          </w:p>
        </w:tc>
        <w:tc>
          <w:tcPr>
            <w:tcW w:w="2977" w:type="dxa"/>
            <w:shd w:val="clear" w:color="auto" w:fill="17365D" w:themeFill="text2" w:themeFillShade="BF"/>
            <w:tcMar>
              <w:top w:w="100" w:type="dxa"/>
              <w:left w:w="100" w:type="dxa"/>
              <w:bottom w:w="100" w:type="dxa"/>
              <w:right w:w="100" w:type="dxa"/>
            </w:tcMar>
          </w:tcPr>
          <w:p w14:paraId="3A820887" w14:textId="77777777" w:rsidR="007F7201" w:rsidRPr="00282E20" w:rsidRDefault="00892AF9" w:rsidP="008B1F09">
            <w:pPr>
              <w:pStyle w:val="normal0"/>
              <w:widowControl w:val="0"/>
              <w:spacing w:line="240" w:lineRule="auto"/>
              <w:rPr>
                <w:color w:val="FFFFFF" w:themeColor="background1"/>
                <w:sz w:val="20"/>
              </w:rPr>
            </w:pPr>
            <w:r w:rsidRPr="00282E20">
              <w:rPr>
                <w:b/>
                <w:color w:val="FFFFFF" w:themeColor="background1"/>
                <w:sz w:val="20"/>
              </w:rPr>
              <w:t>Value</w:t>
            </w:r>
          </w:p>
        </w:tc>
        <w:tc>
          <w:tcPr>
            <w:tcW w:w="5812" w:type="dxa"/>
            <w:shd w:val="clear" w:color="auto" w:fill="17365D" w:themeFill="text2" w:themeFillShade="BF"/>
            <w:tcMar>
              <w:top w:w="100" w:type="dxa"/>
              <w:left w:w="100" w:type="dxa"/>
              <w:bottom w:w="100" w:type="dxa"/>
              <w:right w:w="100" w:type="dxa"/>
            </w:tcMar>
          </w:tcPr>
          <w:p w14:paraId="298DFED5" w14:textId="77777777" w:rsidR="007F7201" w:rsidRPr="00282E20" w:rsidRDefault="00282E20" w:rsidP="00282E20">
            <w:pPr>
              <w:pStyle w:val="normal0"/>
              <w:widowControl w:val="0"/>
              <w:spacing w:line="240" w:lineRule="auto"/>
              <w:rPr>
                <w:color w:val="FFFFFF" w:themeColor="background1"/>
                <w:sz w:val="20"/>
              </w:rPr>
            </w:pPr>
            <w:r>
              <w:rPr>
                <w:b/>
                <w:color w:val="FFFFFF" w:themeColor="background1"/>
                <w:sz w:val="20"/>
              </w:rPr>
              <w:t xml:space="preserve">Description </w:t>
            </w:r>
          </w:p>
        </w:tc>
      </w:tr>
      <w:tr w:rsidR="00E40B2B" w14:paraId="3983D5E0" w14:textId="77777777" w:rsidTr="0044571A">
        <w:tc>
          <w:tcPr>
            <w:tcW w:w="1376" w:type="dxa"/>
            <w:vMerge w:val="restart"/>
            <w:shd w:val="clear" w:color="auto" w:fill="548DD4" w:themeFill="text2" w:themeFillTint="99"/>
            <w:tcMar>
              <w:top w:w="100" w:type="dxa"/>
              <w:left w:w="100" w:type="dxa"/>
              <w:bottom w:w="100" w:type="dxa"/>
              <w:right w:w="100" w:type="dxa"/>
            </w:tcMar>
          </w:tcPr>
          <w:p w14:paraId="13C7B57B" w14:textId="77777777" w:rsidR="00E40B2B" w:rsidRPr="00674824" w:rsidRDefault="00B71A55" w:rsidP="008B1F09">
            <w:pPr>
              <w:pStyle w:val="normal0"/>
              <w:widowControl w:val="0"/>
              <w:spacing w:line="240" w:lineRule="auto"/>
              <w:rPr>
                <w:sz w:val="18"/>
              </w:rPr>
            </w:pPr>
            <w:r w:rsidRPr="00B71A55">
              <w:rPr>
                <w:b/>
                <w:color w:val="FFFFFF" w:themeColor="background1"/>
                <w:sz w:val="18"/>
              </w:rPr>
              <w:t>Strategy &amp; Policy</w:t>
            </w:r>
          </w:p>
        </w:tc>
        <w:tc>
          <w:tcPr>
            <w:tcW w:w="2977" w:type="dxa"/>
            <w:shd w:val="clear" w:color="auto" w:fill="F2F2F2" w:themeFill="background1" w:themeFillShade="F2"/>
            <w:tcMar>
              <w:top w:w="100" w:type="dxa"/>
              <w:left w:w="100" w:type="dxa"/>
              <w:bottom w:w="100" w:type="dxa"/>
              <w:right w:w="100" w:type="dxa"/>
            </w:tcMar>
          </w:tcPr>
          <w:p w14:paraId="6F89E149" w14:textId="77777777" w:rsidR="00E40B2B" w:rsidRPr="00674824" w:rsidRDefault="00E40B2B" w:rsidP="008B1F09">
            <w:pPr>
              <w:pStyle w:val="normal0"/>
              <w:widowControl w:val="0"/>
              <w:spacing w:line="240" w:lineRule="auto"/>
            </w:pPr>
            <w:r>
              <w:rPr>
                <w:sz w:val="18"/>
              </w:rPr>
              <w:t>Influence European-level policy on e-Infrastructure</w:t>
            </w:r>
          </w:p>
        </w:tc>
        <w:tc>
          <w:tcPr>
            <w:tcW w:w="5812" w:type="dxa"/>
            <w:shd w:val="clear" w:color="auto" w:fill="F2F2F2" w:themeFill="background1" w:themeFillShade="F2"/>
            <w:tcMar>
              <w:top w:w="100" w:type="dxa"/>
              <w:left w:w="100" w:type="dxa"/>
              <w:bottom w:w="100" w:type="dxa"/>
              <w:right w:w="100" w:type="dxa"/>
            </w:tcMar>
          </w:tcPr>
          <w:p w14:paraId="179490CD" w14:textId="77777777" w:rsidR="00E40B2B" w:rsidRPr="006607B1" w:rsidRDefault="00E40B2B" w:rsidP="0062183D">
            <w:pPr>
              <w:pStyle w:val="normal0"/>
              <w:widowControl w:val="0"/>
              <w:spacing w:line="240" w:lineRule="auto"/>
              <w:rPr>
                <w:sz w:val="18"/>
              </w:rPr>
            </w:pPr>
            <w:r>
              <w:rPr>
                <w:sz w:val="18"/>
              </w:rPr>
              <w:t xml:space="preserve">Improve your access to policy makers, ensure your issues are considered, e.g. to H2020 work programmes, with the support of EGI.eu. Increase your policy impact </w:t>
            </w:r>
            <w:r w:rsidR="0062183D">
              <w:rPr>
                <w:sz w:val="18"/>
              </w:rPr>
              <w:t>as part of a pan-European collaboration</w:t>
            </w:r>
            <w:r>
              <w:rPr>
                <w:sz w:val="18"/>
              </w:rPr>
              <w:t xml:space="preserve">. </w:t>
            </w:r>
            <w:r w:rsidR="00674824">
              <w:rPr>
                <w:sz w:val="18"/>
              </w:rPr>
              <w:t xml:space="preserve"> Ensure your efforts are aligned with other </w:t>
            </w:r>
            <w:r w:rsidR="00FF0343">
              <w:rPr>
                <w:sz w:val="18"/>
              </w:rPr>
              <w:t>countries,</w:t>
            </w:r>
            <w:r w:rsidR="00674824">
              <w:rPr>
                <w:sz w:val="18"/>
              </w:rPr>
              <w:t xml:space="preserve"> simplify international collaboration and support transnational access</w:t>
            </w:r>
          </w:p>
        </w:tc>
      </w:tr>
      <w:tr w:rsidR="00E40B2B" w14:paraId="4AC29AC2" w14:textId="77777777" w:rsidTr="0044571A">
        <w:tc>
          <w:tcPr>
            <w:tcW w:w="1376" w:type="dxa"/>
            <w:vMerge/>
            <w:shd w:val="clear" w:color="auto" w:fill="548DD4" w:themeFill="text2" w:themeFillTint="99"/>
            <w:tcMar>
              <w:top w:w="100" w:type="dxa"/>
              <w:left w:w="100" w:type="dxa"/>
              <w:bottom w:w="100" w:type="dxa"/>
              <w:right w:w="100" w:type="dxa"/>
            </w:tcMar>
          </w:tcPr>
          <w:p w14:paraId="11B0BE35" w14:textId="77777777" w:rsidR="00E40B2B" w:rsidRPr="00674824" w:rsidRDefault="00E40B2B" w:rsidP="008B1F09">
            <w:pPr>
              <w:pStyle w:val="normal0"/>
              <w:widowControl w:val="0"/>
              <w:spacing w:line="240" w:lineRule="auto"/>
              <w:rPr>
                <w:sz w:val="18"/>
              </w:rPr>
            </w:pPr>
          </w:p>
        </w:tc>
        <w:tc>
          <w:tcPr>
            <w:tcW w:w="2977" w:type="dxa"/>
            <w:shd w:val="clear" w:color="auto" w:fill="DAEEF3" w:themeFill="accent5" w:themeFillTint="33"/>
            <w:tcMar>
              <w:top w:w="100" w:type="dxa"/>
              <w:left w:w="100" w:type="dxa"/>
              <w:bottom w:w="100" w:type="dxa"/>
              <w:right w:w="100" w:type="dxa"/>
            </w:tcMar>
          </w:tcPr>
          <w:p w14:paraId="447DA3D6" w14:textId="77777777" w:rsidR="00E40B2B" w:rsidRPr="00674824" w:rsidRDefault="0062183D" w:rsidP="00674824">
            <w:pPr>
              <w:pStyle w:val="normal0"/>
              <w:widowControl w:val="0"/>
              <w:spacing w:line="240" w:lineRule="auto"/>
            </w:pPr>
            <w:r>
              <w:rPr>
                <w:sz w:val="18"/>
              </w:rPr>
              <w:t xml:space="preserve">Improve your transfer </w:t>
            </w:r>
            <w:r w:rsidR="00674824">
              <w:rPr>
                <w:sz w:val="18"/>
              </w:rPr>
              <w:t xml:space="preserve">of </w:t>
            </w:r>
            <w:r>
              <w:rPr>
                <w:sz w:val="18"/>
              </w:rPr>
              <w:t>innovation to the private sector</w:t>
            </w:r>
          </w:p>
        </w:tc>
        <w:tc>
          <w:tcPr>
            <w:tcW w:w="5812" w:type="dxa"/>
            <w:shd w:val="clear" w:color="auto" w:fill="DAEEF3" w:themeFill="accent5" w:themeFillTint="33"/>
            <w:tcMar>
              <w:top w:w="100" w:type="dxa"/>
              <w:left w:w="100" w:type="dxa"/>
              <w:bottom w:w="100" w:type="dxa"/>
              <w:right w:w="100" w:type="dxa"/>
            </w:tcMar>
          </w:tcPr>
          <w:p w14:paraId="23032581" w14:textId="77777777" w:rsidR="00E40B2B" w:rsidRPr="00674824" w:rsidRDefault="00E40B2B" w:rsidP="008B1F09">
            <w:pPr>
              <w:pStyle w:val="normal0"/>
              <w:widowControl w:val="0"/>
              <w:spacing w:line="240" w:lineRule="auto"/>
              <w:rPr>
                <w:sz w:val="18"/>
              </w:rPr>
            </w:pPr>
            <w:r>
              <w:rPr>
                <w:sz w:val="18"/>
              </w:rPr>
              <w:t>Simplify your engagement with the private sector to achieve impact for your research and demonstrate resulting innovations. Be seen as more commercially relevant by funding bodies</w:t>
            </w:r>
          </w:p>
        </w:tc>
      </w:tr>
      <w:tr w:rsidR="00E40B2B" w14:paraId="72829672" w14:textId="77777777" w:rsidTr="0044571A">
        <w:tc>
          <w:tcPr>
            <w:tcW w:w="1376" w:type="dxa"/>
            <w:vMerge/>
            <w:shd w:val="clear" w:color="auto" w:fill="548DD4" w:themeFill="text2" w:themeFillTint="99"/>
            <w:tcMar>
              <w:top w:w="100" w:type="dxa"/>
              <w:left w:w="100" w:type="dxa"/>
              <w:bottom w:w="100" w:type="dxa"/>
              <w:right w:w="100" w:type="dxa"/>
            </w:tcMar>
          </w:tcPr>
          <w:p w14:paraId="26B7D69A" w14:textId="77777777" w:rsidR="00E40B2B" w:rsidRPr="002F7A43" w:rsidRDefault="00E40B2B" w:rsidP="008B1F09">
            <w:pPr>
              <w:pStyle w:val="normal0"/>
              <w:widowControl w:val="0"/>
              <w:spacing w:line="240" w:lineRule="auto"/>
              <w:rPr>
                <w:b/>
                <w:color w:val="FFFFFF" w:themeColor="background1"/>
                <w:sz w:val="18"/>
              </w:rPr>
            </w:pPr>
          </w:p>
        </w:tc>
        <w:tc>
          <w:tcPr>
            <w:tcW w:w="2977" w:type="dxa"/>
            <w:shd w:val="clear" w:color="auto" w:fill="F2F2F2" w:themeFill="background1" w:themeFillShade="F2"/>
            <w:tcMar>
              <w:top w:w="100" w:type="dxa"/>
              <w:left w:w="100" w:type="dxa"/>
              <w:bottom w:w="100" w:type="dxa"/>
              <w:right w:w="100" w:type="dxa"/>
            </w:tcMar>
          </w:tcPr>
          <w:p w14:paraId="75B0886A" w14:textId="77777777" w:rsidR="00E40B2B" w:rsidRDefault="00E40B2B" w:rsidP="001570EC">
            <w:pPr>
              <w:pStyle w:val="normal0"/>
              <w:widowControl w:val="0"/>
              <w:spacing w:line="240" w:lineRule="auto"/>
            </w:pPr>
            <w:r>
              <w:rPr>
                <w:sz w:val="18"/>
              </w:rPr>
              <w:t xml:space="preserve">Influence </w:t>
            </w:r>
            <w:r w:rsidR="0062183D">
              <w:rPr>
                <w:sz w:val="18"/>
              </w:rPr>
              <w:t xml:space="preserve">EGI </w:t>
            </w:r>
            <w:r>
              <w:rPr>
                <w:sz w:val="18"/>
              </w:rPr>
              <w:t xml:space="preserve">strategy </w:t>
            </w:r>
            <w:r w:rsidR="0062183D">
              <w:rPr>
                <w:sz w:val="18"/>
              </w:rPr>
              <w:t xml:space="preserve">to better support your </w:t>
            </w:r>
            <w:r w:rsidR="00995B10">
              <w:rPr>
                <w:sz w:val="18"/>
              </w:rPr>
              <w:t xml:space="preserve">international </w:t>
            </w:r>
            <w:r w:rsidR="0062183D">
              <w:rPr>
                <w:sz w:val="18"/>
              </w:rPr>
              <w:t>users</w:t>
            </w:r>
          </w:p>
        </w:tc>
        <w:tc>
          <w:tcPr>
            <w:tcW w:w="5812" w:type="dxa"/>
            <w:shd w:val="clear" w:color="auto" w:fill="F2F2F2" w:themeFill="background1" w:themeFillShade="F2"/>
            <w:tcMar>
              <w:top w:w="100" w:type="dxa"/>
              <w:left w:w="100" w:type="dxa"/>
              <w:bottom w:w="100" w:type="dxa"/>
              <w:right w:w="100" w:type="dxa"/>
            </w:tcMar>
          </w:tcPr>
          <w:p w14:paraId="106E4CBD" w14:textId="77777777" w:rsidR="00E40B2B" w:rsidRDefault="00E40B2B" w:rsidP="008B1F09">
            <w:pPr>
              <w:pStyle w:val="normal0"/>
              <w:widowControl w:val="0"/>
              <w:spacing w:line="240" w:lineRule="auto"/>
            </w:pPr>
            <w:r>
              <w:rPr>
                <w:sz w:val="18"/>
              </w:rPr>
              <w:t xml:space="preserve">Influence the evolving joint European service </w:t>
            </w:r>
            <w:r w:rsidR="004475FE">
              <w:rPr>
                <w:sz w:val="18"/>
              </w:rPr>
              <w:t>portfolio;</w:t>
            </w:r>
            <w:r>
              <w:rPr>
                <w:sz w:val="18"/>
              </w:rPr>
              <w:t xml:space="preserve"> check that it matches the needs of your local/national research groups</w:t>
            </w:r>
          </w:p>
        </w:tc>
      </w:tr>
      <w:tr w:rsidR="00C123CF" w14:paraId="1CA0587E" w14:textId="77777777" w:rsidTr="0044571A">
        <w:tc>
          <w:tcPr>
            <w:tcW w:w="1376" w:type="dxa"/>
            <w:vMerge w:val="restart"/>
            <w:shd w:val="clear" w:color="auto" w:fill="548DD4" w:themeFill="text2" w:themeFillTint="99"/>
            <w:tcMar>
              <w:top w:w="100" w:type="dxa"/>
              <w:left w:w="100" w:type="dxa"/>
              <w:bottom w:w="100" w:type="dxa"/>
              <w:right w:w="100" w:type="dxa"/>
            </w:tcMar>
          </w:tcPr>
          <w:p w14:paraId="16D27E90" w14:textId="77777777" w:rsidR="00C123CF" w:rsidRPr="002F7A43" w:rsidRDefault="00C123CF" w:rsidP="008B1F09">
            <w:pPr>
              <w:pStyle w:val="normal0"/>
              <w:widowControl w:val="0"/>
              <w:spacing w:line="240" w:lineRule="auto"/>
              <w:rPr>
                <w:b/>
                <w:color w:val="FFFFFF" w:themeColor="background1"/>
                <w:sz w:val="18"/>
              </w:rPr>
            </w:pPr>
            <w:r w:rsidRPr="002F7A43">
              <w:rPr>
                <w:b/>
                <w:color w:val="FFFFFF" w:themeColor="background1"/>
                <w:sz w:val="18"/>
              </w:rPr>
              <w:t>Funding</w:t>
            </w:r>
          </w:p>
        </w:tc>
        <w:tc>
          <w:tcPr>
            <w:tcW w:w="2977" w:type="dxa"/>
            <w:shd w:val="clear" w:color="auto" w:fill="DAEEF3" w:themeFill="accent5" w:themeFillTint="33"/>
            <w:tcMar>
              <w:top w:w="100" w:type="dxa"/>
              <w:left w:w="100" w:type="dxa"/>
              <w:bottom w:w="100" w:type="dxa"/>
              <w:right w:w="100" w:type="dxa"/>
            </w:tcMar>
          </w:tcPr>
          <w:p w14:paraId="244E2A90" w14:textId="77777777" w:rsidR="00C123CF" w:rsidRDefault="00C123CF" w:rsidP="0062183D">
            <w:pPr>
              <w:pStyle w:val="normal0"/>
              <w:widowControl w:val="0"/>
              <w:spacing w:line="240" w:lineRule="auto"/>
            </w:pPr>
            <w:r>
              <w:rPr>
                <w:sz w:val="18"/>
              </w:rPr>
              <w:t>Improve access to H2020 funding</w:t>
            </w:r>
          </w:p>
        </w:tc>
        <w:tc>
          <w:tcPr>
            <w:tcW w:w="5812" w:type="dxa"/>
            <w:shd w:val="clear" w:color="auto" w:fill="DAEEF3" w:themeFill="accent5" w:themeFillTint="33"/>
            <w:tcMar>
              <w:top w:w="100" w:type="dxa"/>
              <w:left w:w="100" w:type="dxa"/>
              <w:bottom w:w="100" w:type="dxa"/>
              <w:right w:w="100" w:type="dxa"/>
            </w:tcMar>
          </w:tcPr>
          <w:p w14:paraId="65C39E64" w14:textId="77777777" w:rsidR="00C123CF" w:rsidRPr="006A33D7" w:rsidRDefault="00C123CF" w:rsidP="00FF0343">
            <w:pPr>
              <w:pStyle w:val="normal0"/>
              <w:widowControl w:val="0"/>
              <w:spacing w:line="240" w:lineRule="auto"/>
              <w:rPr>
                <w:sz w:val="18"/>
              </w:rPr>
            </w:pPr>
            <w:r>
              <w:rPr>
                <w:sz w:val="18"/>
              </w:rPr>
              <w:t xml:space="preserve">Take a leading role in H2020 calls, benefit from the shared reputation of the EGI community, get invited to proposals directly or as a third party due to your EGI participation </w:t>
            </w:r>
          </w:p>
        </w:tc>
      </w:tr>
      <w:tr w:rsidR="00C123CF" w14:paraId="63B8BC48" w14:textId="77777777" w:rsidTr="0044571A">
        <w:tc>
          <w:tcPr>
            <w:tcW w:w="1376" w:type="dxa"/>
            <w:vMerge/>
            <w:shd w:val="clear" w:color="auto" w:fill="548DD4" w:themeFill="text2" w:themeFillTint="99"/>
            <w:tcMar>
              <w:top w:w="100" w:type="dxa"/>
              <w:left w:w="100" w:type="dxa"/>
              <w:bottom w:w="100" w:type="dxa"/>
              <w:right w:w="100" w:type="dxa"/>
            </w:tcMar>
          </w:tcPr>
          <w:p w14:paraId="4E6F9E68" w14:textId="77777777" w:rsidR="00C123CF" w:rsidRPr="002F7A43" w:rsidRDefault="00C123CF" w:rsidP="008B1F09">
            <w:pPr>
              <w:pStyle w:val="normal0"/>
              <w:widowControl w:val="0"/>
              <w:spacing w:line="240" w:lineRule="auto"/>
              <w:rPr>
                <w:b/>
                <w:color w:val="FFFFFF" w:themeColor="background1"/>
                <w:sz w:val="18"/>
              </w:rPr>
            </w:pPr>
          </w:p>
        </w:tc>
        <w:tc>
          <w:tcPr>
            <w:tcW w:w="2977" w:type="dxa"/>
            <w:shd w:val="clear" w:color="auto" w:fill="DAEEF3" w:themeFill="accent5" w:themeFillTint="33"/>
            <w:tcMar>
              <w:top w:w="100" w:type="dxa"/>
              <w:left w:w="100" w:type="dxa"/>
              <w:bottom w:w="100" w:type="dxa"/>
              <w:right w:w="100" w:type="dxa"/>
            </w:tcMar>
          </w:tcPr>
          <w:p w14:paraId="2B1CE44F" w14:textId="77777777" w:rsidR="00C123CF" w:rsidRDefault="001B2B6E" w:rsidP="00674824">
            <w:pPr>
              <w:pStyle w:val="normal0"/>
              <w:widowControl w:val="0"/>
              <w:spacing w:line="240" w:lineRule="auto"/>
            </w:pPr>
            <w:r>
              <w:rPr>
                <w:sz w:val="18"/>
              </w:rPr>
              <w:t>Explore</w:t>
            </w:r>
            <w:r w:rsidR="00C123CF">
              <w:rPr>
                <w:sz w:val="18"/>
              </w:rPr>
              <w:t xml:space="preserve"> innovative revenue generation models</w:t>
            </w:r>
          </w:p>
        </w:tc>
        <w:tc>
          <w:tcPr>
            <w:tcW w:w="5812" w:type="dxa"/>
            <w:shd w:val="clear" w:color="auto" w:fill="DAEEF3" w:themeFill="accent5" w:themeFillTint="33"/>
            <w:tcMar>
              <w:top w:w="100" w:type="dxa"/>
              <w:left w:w="100" w:type="dxa"/>
              <w:bottom w:w="100" w:type="dxa"/>
              <w:right w:w="100" w:type="dxa"/>
            </w:tcMar>
          </w:tcPr>
          <w:p w14:paraId="0E6F6D17" w14:textId="77777777" w:rsidR="00C123CF" w:rsidRDefault="00C123CF" w:rsidP="008B1F09">
            <w:pPr>
              <w:pStyle w:val="normal0"/>
              <w:widowControl w:val="0"/>
              <w:spacing w:line="240" w:lineRule="auto"/>
            </w:pPr>
            <w:r>
              <w:rPr>
                <w:sz w:val="18"/>
              </w:rPr>
              <w:t>Benefit from new revenue generating activities, such as acting as an EGI subcontractor or participating in the ‘pay for use’ programme to receive money in return for resource access</w:t>
            </w:r>
          </w:p>
        </w:tc>
      </w:tr>
      <w:tr w:rsidR="00830359" w14:paraId="3AB33332" w14:textId="77777777" w:rsidTr="0044571A">
        <w:tc>
          <w:tcPr>
            <w:tcW w:w="1376" w:type="dxa"/>
            <w:shd w:val="clear" w:color="auto" w:fill="548DD4" w:themeFill="text2" w:themeFillTint="99"/>
            <w:tcMar>
              <w:top w:w="100" w:type="dxa"/>
              <w:left w:w="100" w:type="dxa"/>
              <w:bottom w:w="100" w:type="dxa"/>
              <w:right w:w="100" w:type="dxa"/>
            </w:tcMar>
          </w:tcPr>
          <w:p w14:paraId="411C0773" w14:textId="77777777" w:rsidR="00830359" w:rsidRPr="002F7A43" w:rsidRDefault="00830359" w:rsidP="008B1F09">
            <w:pPr>
              <w:pStyle w:val="normal0"/>
              <w:widowControl w:val="0"/>
              <w:spacing w:line="240" w:lineRule="auto"/>
              <w:rPr>
                <w:b/>
                <w:color w:val="FFFFFF" w:themeColor="background1"/>
                <w:sz w:val="18"/>
              </w:rPr>
            </w:pPr>
            <w:r w:rsidRPr="002F7A43">
              <w:rPr>
                <w:b/>
                <w:color w:val="FFFFFF" w:themeColor="background1"/>
                <w:sz w:val="18"/>
              </w:rPr>
              <w:t>Skills Development</w:t>
            </w:r>
          </w:p>
        </w:tc>
        <w:tc>
          <w:tcPr>
            <w:tcW w:w="2977" w:type="dxa"/>
            <w:shd w:val="clear" w:color="auto" w:fill="DAEEF3" w:themeFill="accent5" w:themeFillTint="33"/>
            <w:tcMar>
              <w:top w:w="100" w:type="dxa"/>
              <w:left w:w="100" w:type="dxa"/>
              <w:bottom w:w="100" w:type="dxa"/>
              <w:right w:w="100" w:type="dxa"/>
            </w:tcMar>
          </w:tcPr>
          <w:p w14:paraId="6B5692D4" w14:textId="77777777" w:rsidR="00830359" w:rsidRDefault="00830359" w:rsidP="00674824">
            <w:pPr>
              <w:pStyle w:val="normal0"/>
              <w:widowControl w:val="0"/>
              <w:spacing w:line="240" w:lineRule="auto"/>
            </w:pPr>
            <w:r>
              <w:rPr>
                <w:sz w:val="18"/>
              </w:rPr>
              <w:t xml:space="preserve">Improve </w:t>
            </w:r>
            <w:r w:rsidR="009C7883">
              <w:rPr>
                <w:sz w:val="18"/>
              </w:rPr>
              <w:t xml:space="preserve">the </w:t>
            </w:r>
            <w:r>
              <w:rPr>
                <w:sz w:val="18"/>
              </w:rPr>
              <w:t>skills</w:t>
            </w:r>
            <w:r w:rsidR="009C7883">
              <w:rPr>
                <w:sz w:val="18"/>
              </w:rPr>
              <w:t xml:space="preserve"> of your personnel</w:t>
            </w:r>
            <w:r>
              <w:rPr>
                <w:sz w:val="18"/>
              </w:rPr>
              <w:t xml:space="preserve"> through </w:t>
            </w:r>
            <w:r w:rsidR="009C7883">
              <w:rPr>
                <w:sz w:val="18"/>
              </w:rPr>
              <w:t>accessing</w:t>
            </w:r>
            <w:r>
              <w:rPr>
                <w:sz w:val="18"/>
              </w:rPr>
              <w:t xml:space="preserve"> community knowledge</w:t>
            </w:r>
            <w:r w:rsidR="00674824">
              <w:rPr>
                <w:sz w:val="18"/>
              </w:rPr>
              <w:t>,</w:t>
            </w:r>
            <w:r>
              <w:rPr>
                <w:sz w:val="18"/>
              </w:rPr>
              <w:t xml:space="preserve"> expertise</w:t>
            </w:r>
            <w:r w:rsidR="009C7883">
              <w:rPr>
                <w:sz w:val="18"/>
              </w:rPr>
              <w:t xml:space="preserve"> </w:t>
            </w:r>
            <w:r w:rsidR="00674824">
              <w:rPr>
                <w:sz w:val="18"/>
              </w:rPr>
              <w:t>and</w:t>
            </w:r>
            <w:r w:rsidR="009C7883">
              <w:rPr>
                <w:sz w:val="18"/>
              </w:rPr>
              <w:t xml:space="preserve"> training</w:t>
            </w:r>
          </w:p>
        </w:tc>
        <w:tc>
          <w:tcPr>
            <w:tcW w:w="5812" w:type="dxa"/>
            <w:shd w:val="clear" w:color="auto" w:fill="DAEEF3" w:themeFill="accent5" w:themeFillTint="33"/>
            <w:tcMar>
              <w:top w:w="100" w:type="dxa"/>
              <w:left w:w="100" w:type="dxa"/>
              <w:bottom w:w="100" w:type="dxa"/>
              <w:right w:w="100" w:type="dxa"/>
            </w:tcMar>
          </w:tcPr>
          <w:p w14:paraId="734BB6DD" w14:textId="77777777" w:rsidR="00830359" w:rsidRDefault="009D5ED9" w:rsidP="008B1F09">
            <w:pPr>
              <w:pStyle w:val="normal0"/>
              <w:widowControl w:val="0"/>
              <w:spacing w:line="240" w:lineRule="auto"/>
            </w:pPr>
            <w:r>
              <w:rPr>
                <w:sz w:val="18"/>
              </w:rPr>
              <w:t>Share knowledge with other</w:t>
            </w:r>
            <w:r w:rsidR="00830359">
              <w:rPr>
                <w:sz w:val="18"/>
              </w:rPr>
              <w:t xml:space="preserve"> EGI participants</w:t>
            </w:r>
            <w:r>
              <w:rPr>
                <w:sz w:val="18"/>
              </w:rPr>
              <w:t xml:space="preserve"> and </w:t>
            </w:r>
            <w:r w:rsidR="00830359">
              <w:rPr>
                <w:sz w:val="18"/>
              </w:rPr>
              <w:t xml:space="preserve">increase </w:t>
            </w:r>
            <w:r>
              <w:rPr>
                <w:sz w:val="18"/>
              </w:rPr>
              <w:t>your community skill</w:t>
            </w:r>
            <w:r w:rsidR="00830359">
              <w:rPr>
                <w:sz w:val="18"/>
              </w:rPr>
              <w:t xml:space="preserve"> level</w:t>
            </w:r>
            <w:r>
              <w:rPr>
                <w:sz w:val="18"/>
              </w:rPr>
              <w:t>s through working with European experts in many areas</w:t>
            </w:r>
            <w:r w:rsidR="009C7883">
              <w:rPr>
                <w:sz w:val="18"/>
              </w:rPr>
              <w:t>, e.g. service management</w:t>
            </w:r>
            <w:r w:rsidR="00674824">
              <w:rPr>
                <w:sz w:val="18"/>
              </w:rPr>
              <w:t xml:space="preserve"> and data science</w:t>
            </w:r>
          </w:p>
        </w:tc>
      </w:tr>
      <w:tr w:rsidR="00C123CF" w14:paraId="7D82FA31" w14:textId="77777777" w:rsidTr="0044571A">
        <w:tc>
          <w:tcPr>
            <w:tcW w:w="1376" w:type="dxa"/>
            <w:vMerge w:val="restart"/>
            <w:shd w:val="clear" w:color="auto" w:fill="548DD4" w:themeFill="text2" w:themeFillTint="99"/>
            <w:tcMar>
              <w:top w:w="100" w:type="dxa"/>
              <w:left w:w="100" w:type="dxa"/>
              <w:bottom w:w="100" w:type="dxa"/>
              <w:right w:w="100" w:type="dxa"/>
            </w:tcMar>
          </w:tcPr>
          <w:p w14:paraId="07BFE932" w14:textId="77777777" w:rsidR="00C123CF" w:rsidRPr="002F7A43" w:rsidRDefault="00C123CF" w:rsidP="008B1F09">
            <w:pPr>
              <w:pStyle w:val="normal0"/>
              <w:widowControl w:val="0"/>
              <w:spacing w:line="240" w:lineRule="auto"/>
              <w:rPr>
                <w:b/>
                <w:color w:val="FFFFFF" w:themeColor="background1"/>
                <w:sz w:val="18"/>
              </w:rPr>
            </w:pPr>
            <w:r w:rsidRPr="002F7A43">
              <w:rPr>
                <w:b/>
                <w:color w:val="FFFFFF" w:themeColor="background1"/>
                <w:sz w:val="18"/>
              </w:rPr>
              <w:t>Technical</w:t>
            </w:r>
          </w:p>
        </w:tc>
        <w:tc>
          <w:tcPr>
            <w:tcW w:w="2977" w:type="dxa"/>
            <w:shd w:val="clear" w:color="auto" w:fill="F2F2F2" w:themeFill="background1" w:themeFillShade="F2"/>
            <w:tcMar>
              <w:top w:w="100" w:type="dxa"/>
              <w:left w:w="100" w:type="dxa"/>
              <w:bottom w:w="100" w:type="dxa"/>
              <w:right w:w="100" w:type="dxa"/>
            </w:tcMar>
          </w:tcPr>
          <w:p w14:paraId="6861E972" w14:textId="77777777" w:rsidR="00C123CF" w:rsidRDefault="00C123CF" w:rsidP="009C7883">
            <w:pPr>
              <w:pStyle w:val="normal0"/>
              <w:widowControl w:val="0"/>
              <w:spacing w:line="240" w:lineRule="auto"/>
              <w:rPr>
                <w:sz w:val="18"/>
              </w:rPr>
            </w:pPr>
            <w:r>
              <w:rPr>
                <w:sz w:val="18"/>
              </w:rPr>
              <w:t xml:space="preserve">Access common tools, services </w:t>
            </w:r>
            <w:r w:rsidRPr="004F3C2A">
              <w:rPr>
                <w:sz w:val="18"/>
              </w:rPr>
              <w:t>and processes to operate a federated infrastructure</w:t>
            </w:r>
          </w:p>
        </w:tc>
        <w:tc>
          <w:tcPr>
            <w:tcW w:w="5812" w:type="dxa"/>
            <w:shd w:val="clear" w:color="auto" w:fill="F2F2F2" w:themeFill="background1" w:themeFillShade="F2"/>
            <w:tcMar>
              <w:top w:w="100" w:type="dxa"/>
              <w:left w:w="100" w:type="dxa"/>
              <w:bottom w:w="100" w:type="dxa"/>
              <w:right w:w="100" w:type="dxa"/>
            </w:tcMar>
          </w:tcPr>
          <w:p w14:paraId="0F45A2CB" w14:textId="77777777" w:rsidR="00C123CF" w:rsidRDefault="00C123CF" w:rsidP="00FF0343">
            <w:pPr>
              <w:pStyle w:val="normal0"/>
              <w:widowControl w:val="0"/>
              <w:spacing w:line="240" w:lineRule="auto"/>
              <w:rPr>
                <w:sz w:val="18"/>
              </w:rPr>
            </w:pPr>
            <w:r>
              <w:rPr>
                <w:sz w:val="18"/>
              </w:rPr>
              <w:t>Benefit from a suite of technical tools, internal services and management processes that support federated operations. Avoid building your own alternatives and facilitate cooperation</w:t>
            </w:r>
          </w:p>
        </w:tc>
      </w:tr>
      <w:tr w:rsidR="00C123CF" w14:paraId="2A990EEC" w14:textId="77777777" w:rsidTr="0044571A">
        <w:tc>
          <w:tcPr>
            <w:tcW w:w="1376" w:type="dxa"/>
            <w:vMerge/>
            <w:shd w:val="clear" w:color="auto" w:fill="548DD4" w:themeFill="text2" w:themeFillTint="99"/>
            <w:tcMar>
              <w:top w:w="100" w:type="dxa"/>
              <w:left w:w="100" w:type="dxa"/>
              <w:bottom w:w="100" w:type="dxa"/>
              <w:right w:w="100" w:type="dxa"/>
            </w:tcMar>
          </w:tcPr>
          <w:p w14:paraId="24C52FB3" w14:textId="77777777" w:rsidR="00C123CF" w:rsidRPr="002F7A43" w:rsidRDefault="00C123CF" w:rsidP="008B1F09">
            <w:pPr>
              <w:pStyle w:val="normal0"/>
              <w:widowControl w:val="0"/>
              <w:spacing w:line="240" w:lineRule="auto"/>
              <w:rPr>
                <w:b/>
                <w:color w:val="FFFFFF" w:themeColor="background1"/>
                <w:sz w:val="18"/>
              </w:rPr>
            </w:pPr>
          </w:p>
        </w:tc>
        <w:tc>
          <w:tcPr>
            <w:tcW w:w="2977" w:type="dxa"/>
            <w:shd w:val="clear" w:color="auto" w:fill="DAEEF3" w:themeFill="accent5" w:themeFillTint="33"/>
            <w:tcMar>
              <w:top w:w="100" w:type="dxa"/>
              <w:left w:w="100" w:type="dxa"/>
              <w:bottom w:w="100" w:type="dxa"/>
              <w:right w:w="100" w:type="dxa"/>
            </w:tcMar>
          </w:tcPr>
          <w:p w14:paraId="3BC3B048" w14:textId="77777777" w:rsidR="00C123CF" w:rsidRDefault="00C123CF" w:rsidP="001B2B6E">
            <w:pPr>
              <w:pStyle w:val="normal0"/>
              <w:widowControl w:val="0"/>
              <w:spacing w:line="240" w:lineRule="auto"/>
              <w:rPr>
                <w:sz w:val="18"/>
              </w:rPr>
            </w:pPr>
            <w:r>
              <w:rPr>
                <w:sz w:val="18"/>
              </w:rPr>
              <w:t>Promote your services in a shared marketplace</w:t>
            </w:r>
          </w:p>
        </w:tc>
        <w:tc>
          <w:tcPr>
            <w:tcW w:w="5812" w:type="dxa"/>
            <w:shd w:val="clear" w:color="auto" w:fill="DAEEF3" w:themeFill="accent5" w:themeFillTint="33"/>
            <w:tcMar>
              <w:top w:w="100" w:type="dxa"/>
              <w:left w:w="100" w:type="dxa"/>
              <w:bottom w:w="100" w:type="dxa"/>
              <w:right w:w="100" w:type="dxa"/>
            </w:tcMar>
          </w:tcPr>
          <w:p w14:paraId="5D4E9438" w14:textId="77777777" w:rsidR="00C123CF" w:rsidRDefault="00C123CF" w:rsidP="008B1F09">
            <w:pPr>
              <w:pStyle w:val="normal0"/>
              <w:widowControl w:val="0"/>
              <w:spacing w:line="240" w:lineRule="auto"/>
              <w:rPr>
                <w:sz w:val="18"/>
              </w:rPr>
            </w:pPr>
            <w:r>
              <w:rPr>
                <w:sz w:val="18"/>
              </w:rPr>
              <w:t xml:space="preserve">Get access to a common marketplace supporting a wide range of commodity services, </w:t>
            </w:r>
            <w:r w:rsidR="001B2B6E">
              <w:rPr>
                <w:sz w:val="18"/>
              </w:rPr>
              <w:t xml:space="preserve">also </w:t>
            </w:r>
            <w:r>
              <w:rPr>
                <w:sz w:val="18"/>
              </w:rPr>
              <w:t>supporting independent use by smaller communities and the l</w:t>
            </w:r>
            <w:r w:rsidR="001B2B6E">
              <w:rPr>
                <w:sz w:val="18"/>
              </w:rPr>
              <w:t>ong tail</w:t>
            </w:r>
          </w:p>
        </w:tc>
      </w:tr>
      <w:tr w:rsidR="00E40B2B" w14:paraId="234F04CD" w14:textId="77777777" w:rsidTr="0044571A">
        <w:trPr>
          <w:trHeight w:val="20"/>
        </w:trPr>
        <w:tc>
          <w:tcPr>
            <w:tcW w:w="1376" w:type="dxa"/>
            <w:vMerge w:val="restart"/>
            <w:shd w:val="clear" w:color="auto" w:fill="548DD4" w:themeFill="text2" w:themeFillTint="99"/>
            <w:tcMar>
              <w:top w:w="100" w:type="dxa"/>
              <w:left w:w="100" w:type="dxa"/>
              <w:bottom w:w="100" w:type="dxa"/>
              <w:right w:w="100" w:type="dxa"/>
            </w:tcMar>
          </w:tcPr>
          <w:p w14:paraId="4CDE40C3" w14:textId="77777777" w:rsidR="00E40B2B" w:rsidRPr="002F7A43" w:rsidRDefault="00E40B2B" w:rsidP="008B1F09">
            <w:pPr>
              <w:pStyle w:val="normal0"/>
              <w:widowControl w:val="0"/>
              <w:spacing w:line="240" w:lineRule="auto"/>
              <w:rPr>
                <w:b/>
                <w:color w:val="FFFFFF" w:themeColor="background1"/>
                <w:sz w:val="18"/>
              </w:rPr>
            </w:pPr>
            <w:r w:rsidRPr="002F7A43">
              <w:rPr>
                <w:b/>
                <w:color w:val="FFFFFF" w:themeColor="background1"/>
                <w:sz w:val="18"/>
              </w:rPr>
              <w:t>Community Building</w:t>
            </w:r>
          </w:p>
        </w:tc>
        <w:tc>
          <w:tcPr>
            <w:tcW w:w="2977" w:type="dxa"/>
            <w:shd w:val="clear" w:color="auto" w:fill="DAEEF3" w:themeFill="accent5" w:themeFillTint="33"/>
            <w:tcMar>
              <w:top w:w="100" w:type="dxa"/>
              <w:left w:w="100" w:type="dxa"/>
              <w:bottom w:w="100" w:type="dxa"/>
              <w:right w:w="100" w:type="dxa"/>
            </w:tcMar>
          </w:tcPr>
          <w:p w14:paraId="05674831" w14:textId="77777777" w:rsidR="00E40B2B" w:rsidRPr="00973457" w:rsidRDefault="00E40B2B" w:rsidP="009C7883">
            <w:pPr>
              <w:pStyle w:val="normal0"/>
              <w:widowControl w:val="0"/>
              <w:spacing w:line="240" w:lineRule="auto"/>
              <w:rPr>
                <w:sz w:val="18"/>
              </w:rPr>
            </w:pPr>
            <w:r w:rsidRPr="00A61554">
              <w:rPr>
                <w:sz w:val="18"/>
              </w:rPr>
              <w:t>Improve</w:t>
            </w:r>
            <w:r w:rsidR="00E816B5">
              <w:rPr>
                <w:sz w:val="18"/>
              </w:rPr>
              <w:t xml:space="preserve"> your</w:t>
            </w:r>
            <w:r w:rsidRPr="00A61554">
              <w:rPr>
                <w:sz w:val="18"/>
              </w:rPr>
              <w:t xml:space="preserve"> access to</w:t>
            </w:r>
            <w:r>
              <w:rPr>
                <w:sz w:val="18"/>
              </w:rPr>
              <w:t xml:space="preserve"> </w:t>
            </w:r>
            <w:r w:rsidR="00FF0343">
              <w:rPr>
                <w:sz w:val="18"/>
              </w:rPr>
              <w:t xml:space="preserve">requirements from </w:t>
            </w:r>
            <w:r>
              <w:rPr>
                <w:sz w:val="18"/>
              </w:rPr>
              <w:t>ESFRI</w:t>
            </w:r>
            <w:r w:rsidR="00DE17F4">
              <w:rPr>
                <w:sz w:val="18"/>
              </w:rPr>
              <w:t>s and emerging user communities</w:t>
            </w:r>
          </w:p>
        </w:tc>
        <w:tc>
          <w:tcPr>
            <w:tcW w:w="5812" w:type="dxa"/>
            <w:shd w:val="clear" w:color="auto" w:fill="DAEEF3" w:themeFill="accent5" w:themeFillTint="33"/>
            <w:tcMar>
              <w:top w:w="100" w:type="dxa"/>
              <w:left w:w="100" w:type="dxa"/>
              <w:bottom w:w="100" w:type="dxa"/>
              <w:right w:w="100" w:type="dxa"/>
            </w:tcMar>
          </w:tcPr>
          <w:p w14:paraId="664940FD" w14:textId="77777777" w:rsidR="00E40B2B" w:rsidRPr="00973457" w:rsidRDefault="00E40B2B" w:rsidP="00FF0343">
            <w:pPr>
              <w:pStyle w:val="normal0"/>
              <w:widowControl w:val="0"/>
              <w:spacing w:line="240" w:lineRule="auto"/>
              <w:rPr>
                <w:sz w:val="18"/>
              </w:rPr>
            </w:pPr>
            <w:r>
              <w:rPr>
                <w:sz w:val="18"/>
              </w:rPr>
              <w:t xml:space="preserve">Use strong connections </w:t>
            </w:r>
            <w:r w:rsidR="00FF0343">
              <w:rPr>
                <w:sz w:val="18"/>
              </w:rPr>
              <w:t xml:space="preserve">of EGI </w:t>
            </w:r>
            <w:r>
              <w:rPr>
                <w:sz w:val="18"/>
              </w:rPr>
              <w:t xml:space="preserve">to user communities and ESFRIs to better </w:t>
            </w:r>
            <w:r w:rsidR="00FF0343">
              <w:rPr>
                <w:sz w:val="18"/>
              </w:rPr>
              <w:t>understand needs and serve their users</w:t>
            </w:r>
          </w:p>
        </w:tc>
      </w:tr>
      <w:tr w:rsidR="00E40B2B" w14:paraId="732465C3" w14:textId="77777777" w:rsidTr="0044571A">
        <w:tc>
          <w:tcPr>
            <w:tcW w:w="1376" w:type="dxa"/>
            <w:vMerge/>
            <w:shd w:val="clear" w:color="auto" w:fill="548DD4" w:themeFill="text2" w:themeFillTint="99"/>
            <w:tcMar>
              <w:top w:w="100" w:type="dxa"/>
              <w:left w:w="100" w:type="dxa"/>
              <w:bottom w:w="100" w:type="dxa"/>
              <w:right w:w="100" w:type="dxa"/>
            </w:tcMar>
          </w:tcPr>
          <w:p w14:paraId="2977EC9D" w14:textId="77777777" w:rsidR="00E40B2B" w:rsidRDefault="00E40B2B" w:rsidP="008B1F09">
            <w:pPr>
              <w:pStyle w:val="normal0"/>
              <w:widowControl w:val="0"/>
              <w:spacing w:line="240" w:lineRule="auto"/>
              <w:rPr>
                <w:b/>
                <w:sz w:val="18"/>
              </w:rPr>
            </w:pPr>
          </w:p>
        </w:tc>
        <w:tc>
          <w:tcPr>
            <w:tcW w:w="2977" w:type="dxa"/>
            <w:shd w:val="clear" w:color="auto" w:fill="F2F2F2" w:themeFill="background1" w:themeFillShade="F2"/>
            <w:tcMar>
              <w:top w:w="100" w:type="dxa"/>
              <w:left w:w="100" w:type="dxa"/>
              <w:bottom w:w="100" w:type="dxa"/>
              <w:right w:w="100" w:type="dxa"/>
            </w:tcMar>
          </w:tcPr>
          <w:p w14:paraId="78BD0917" w14:textId="77777777" w:rsidR="00E40B2B" w:rsidRPr="008B1F09" w:rsidRDefault="00E40B2B" w:rsidP="008B1F09">
            <w:pPr>
              <w:pStyle w:val="normal0"/>
              <w:widowControl w:val="0"/>
              <w:spacing w:line="240" w:lineRule="auto"/>
              <w:rPr>
                <w:color w:val="auto"/>
                <w:sz w:val="18"/>
              </w:rPr>
            </w:pPr>
            <w:r w:rsidRPr="008B1F09">
              <w:rPr>
                <w:color w:val="auto"/>
                <w:sz w:val="18"/>
              </w:rPr>
              <w:t xml:space="preserve">Connect </w:t>
            </w:r>
            <w:r w:rsidR="00E816B5">
              <w:rPr>
                <w:color w:val="auto"/>
                <w:sz w:val="18"/>
              </w:rPr>
              <w:t xml:space="preserve">your </w:t>
            </w:r>
            <w:r w:rsidRPr="008B1F09">
              <w:rPr>
                <w:color w:val="auto"/>
                <w:sz w:val="18"/>
              </w:rPr>
              <w:t>local users with international collaborations</w:t>
            </w:r>
          </w:p>
        </w:tc>
        <w:tc>
          <w:tcPr>
            <w:tcW w:w="5812" w:type="dxa"/>
            <w:shd w:val="clear" w:color="auto" w:fill="F2F2F2" w:themeFill="background1" w:themeFillShade="F2"/>
            <w:tcMar>
              <w:top w:w="100" w:type="dxa"/>
              <w:left w:w="100" w:type="dxa"/>
              <w:bottom w:w="100" w:type="dxa"/>
              <w:right w:w="100" w:type="dxa"/>
            </w:tcMar>
          </w:tcPr>
          <w:p w14:paraId="0712B131" w14:textId="77777777" w:rsidR="00E40B2B" w:rsidRPr="008B1F09" w:rsidRDefault="00E40B2B" w:rsidP="0044571A">
            <w:pPr>
              <w:pStyle w:val="normal0"/>
              <w:widowControl w:val="0"/>
              <w:spacing w:line="240" w:lineRule="auto"/>
              <w:rPr>
                <w:color w:val="auto"/>
                <w:sz w:val="18"/>
              </w:rPr>
            </w:pPr>
            <w:r w:rsidRPr="008B1F09">
              <w:rPr>
                <w:color w:val="auto"/>
                <w:sz w:val="18"/>
              </w:rPr>
              <w:t xml:space="preserve">Help your local research communities grow to a European or global scale. </w:t>
            </w:r>
            <w:r w:rsidR="0044571A">
              <w:rPr>
                <w:color w:val="auto"/>
                <w:sz w:val="18"/>
              </w:rPr>
              <w:t>Help them</w:t>
            </w:r>
            <w:r w:rsidRPr="008B1F09">
              <w:rPr>
                <w:color w:val="auto"/>
                <w:sz w:val="18"/>
              </w:rPr>
              <w:t xml:space="preserve"> find</w:t>
            </w:r>
            <w:r w:rsidR="0044571A">
              <w:rPr>
                <w:color w:val="auto"/>
                <w:sz w:val="18"/>
              </w:rPr>
              <w:t>ing</w:t>
            </w:r>
            <w:r w:rsidRPr="008B1F09">
              <w:rPr>
                <w:color w:val="auto"/>
                <w:sz w:val="18"/>
              </w:rPr>
              <w:t xml:space="preserve"> collaborator</w:t>
            </w:r>
            <w:r w:rsidR="00FF0343">
              <w:rPr>
                <w:color w:val="auto"/>
                <w:sz w:val="18"/>
              </w:rPr>
              <w:t>s and highlight their successes</w:t>
            </w:r>
          </w:p>
        </w:tc>
      </w:tr>
    </w:tbl>
    <w:p w14:paraId="5660D62F" w14:textId="55403216" w:rsidR="00217BDA" w:rsidRPr="00282E20" w:rsidRDefault="00282E20" w:rsidP="00EB0CBC">
      <w:pPr>
        <w:pStyle w:val="Heading2"/>
        <w:spacing w:after="120"/>
        <w:contextualSpacing w:val="0"/>
        <w:rPr>
          <w:sz w:val="10"/>
          <w:szCs w:val="10"/>
        </w:rPr>
      </w:pPr>
      <w:bookmarkStart w:id="5" w:name="h.l57wy05h87cq" w:colFirst="0" w:colLast="0"/>
      <w:bookmarkEnd w:id="3"/>
      <w:bookmarkEnd w:id="4"/>
      <w:bookmarkEnd w:id="5"/>
      <w:r w:rsidRPr="00282E20">
        <w:rPr>
          <w:sz w:val="20"/>
        </w:rPr>
        <w:t xml:space="preserve">Value for </w:t>
      </w:r>
      <w:r w:rsidR="00576AA1">
        <w:rPr>
          <w:sz w:val="20"/>
        </w:rPr>
        <w:t>researcher communities</w:t>
      </w:r>
      <w:r>
        <w:rPr>
          <w:sz w:val="20"/>
        </w:rPr>
        <w:t xml:space="preserve"> created by EGI</w:t>
      </w:r>
    </w:p>
    <w:tbl>
      <w:tblPr>
        <w:tblpPr w:leftFromText="180" w:rightFromText="180" w:vertAnchor="text" w:horzAnchor="page" w:tblpX="868" w:tblpY="9"/>
        <w:tblOverlap w:val="never"/>
        <w:tblW w:w="10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2"/>
        <w:gridCol w:w="6689"/>
      </w:tblGrid>
      <w:tr w:rsidR="0044571A" w14:paraId="1A8933DE" w14:textId="77777777" w:rsidTr="00576AA1">
        <w:trPr>
          <w:trHeight w:val="20"/>
        </w:trPr>
        <w:tc>
          <w:tcPr>
            <w:tcW w:w="3502" w:type="dxa"/>
            <w:shd w:val="clear" w:color="auto" w:fill="17365D" w:themeFill="text2" w:themeFillShade="BF"/>
            <w:tcMar>
              <w:top w:w="100" w:type="dxa"/>
              <w:left w:w="100" w:type="dxa"/>
              <w:bottom w:w="100" w:type="dxa"/>
              <w:right w:w="100" w:type="dxa"/>
            </w:tcMar>
          </w:tcPr>
          <w:p w14:paraId="5C05BC16" w14:textId="77777777" w:rsidR="00F727BA" w:rsidRPr="002F7A43" w:rsidRDefault="00F727BA" w:rsidP="00282E20">
            <w:pPr>
              <w:pStyle w:val="normal0"/>
              <w:widowControl w:val="0"/>
              <w:spacing w:line="240" w:lineRule="auto"/>
              <w:rPr>
                <w:color w:val="FFFFFF" w:themeColor="background1"/>
              </w:rPr>
            </w:pPr>
            <w:r w:rsidRPr="002F7A43">
              <w:rPr>
                <w:b/>
                <w:color w:val="FFFFFF" w:themeColor="background1"/>
              </w:rPr>
              <w:t>Value</w:t>
            </w:r>
            <w:r w:rsidR="00282E20">
              <w:rPr>
                <w:b/>
                <w:color w:val="FFFFFF" w:themeColor="background1"/>
              </w:rPr>
              <w:t xml:space="preserve"> </w:t>
            </w:r>
          </w:p>
        </w:tc>
        <w:tc>
          <w:tcPr>
            <w:tcW w:w="6689" w:type="dxa"/>
            <w:shd w:val="clear" w:color="auto" w:fill="17365D" w:themeFill="text2" w:themeFillShade="BF"/>
            <w:tcMar>
              <w:top w:w="100" w:type="dxa"/>
              <w:left w:w="100" w:type="dxa"/>
              <w:bottom w:w="100" w:type="dxa"/>
              <w:right w:w="100" w:type="dxa"/>
            </w:tcMar>
          </w:tcPr>
          <w:p w14:paraId="630D9139" w14:textId="77777777" w:rsidR="00F727BA" w:rsidRPr="002F7A43" w:rsidRDefault="00282E20" w:rsidP="00282E20">
            <w:pPr>
              <w:pStyle w:val="normal0"/>
              <w:widowControl w:val="0"/>
              <w:spacing w:line="240" w:lineRule="auto"/>
              <w:rPr>
                <w:color w:val="FFFFFF" w:themeColor="background1"/>
              </w:rPr>
            </w:pPr>
            <w:r>
              <w:rPr>
                <w:b/>
                <w:color w:val="FFFFFF" w:themeColor="background1"/>
              </w:rPr>
              <w:t>Description</w:t>
            </w:r>
          </w:p>
        </w:tc>
      </w:tr>
      <w:tr w:rsidR="0044571A" w14:paraId="5D7B7033" w14:textId="77777777" w:rsidTr="00576AA1">
        <w:tc>
          <w:tcPr>
            <w:tcW w:w="3502" w:type="dxa"/>
            <w:shd w:val="clear" w:color="auto" w:fill="F2F2F2" w:themeFill="background1" w:themeFillShade="F2"/>
            <w:tcMar>
              <w:top w:w="100" w:type="dxa"/>
              <w:left w:w="100" w:type="dxa"/>
              <w:bottom w:w="100" w:type="dxa"/>
              <w:right w:w="100" w:type="dxa"/>
            </w:tcMar>
          </w:tcPr>
          <w:p w14:paraId="1C977E4D" w14:textId="4FD4E026" w:rsidR="00F727BA" w:rsidRDefault="00576AA1" w:rsidP="00576AA1">
            <w:pPr>
              <w:pStyle w:val="normal0"/>
              <w:widowControl w:val="0"/>
              <w:spacing w:line="240" w:lineRule="auto"/>
              <w:rPr>
                <w:sz w:val="18"/>
              </w:rPr>
            </w:pPr>
            <w:r>
              <w:rPr>
                <w:sz w:val="18"/>
              </w:rPr>
              <w:t xml:space="preserve">Federating </w:t>
            </w:r>
            <w:r w:rsidR="00F727BA">
              <w:rPr>
                <w:sz w:val="18"/>
              </w:rPr>
              <w:t xml:space="preserve">access to </w:t>
            </w:r>
            <w:r w:rsidR="00517CD5">
              <w:rPr>
                <w:sz w:val="18"/>
              </w:rPr>
              <w:t xml:space="preserve">ICT </w:t>
            </w:r>
            <w:r w:rsidR="00F727BA">
              <w:rPr>
                <w:sz w:val="18"/>
              </w:rPr>
              <w:t>resources</w:t>
            </w:r>
            <w:r w:rsidR="00517CD5">
              <w:rPr>
                <w:sz w:val="18"/>
              </w:rPr>
              <w:t xml:space="preserve"> to perform </w:t>
            </w:r>
            <w:r>
              <w:rPr>
                <w:sz w:val="18"/>
              </w:rPr>
              <w:t xml:space="preserve">collaborative and </w:t>
            </w:r>
            <w:r w:rsidR="00517CD5">
              <w:rPr>
                <w:sz w:val="18"/>
              </w:rPr>
              <w:t>digital research</w:t>
            </w:r>
          </w:p>
        </w:tc>
        <w:tc>
          <w:tcPr>
            <w:tcW w:w="6689" w:type="dxa"/>
            <w:shd w:val="clear" w:color="auto" w:fill="F2F2F2" w:themeFill="background1" w:themeFillShade="F2"/>
            <w:tcMar>
              <w:top w:w="100" w:type="dxa"/>
              <w:left w:w="100" w:type="dxa"/>
              <w:bottom w:w="100" w:type="dxa"/>
              <w:right w:w="100" w:type="dxa"/>
            </w:tcMar>
          </w:tcPr>
          <w:p w14:paraId="7AD521B7" w14:textId="415ADB6D" w:rsidR="00290F24" w:rsidRDefault="005242DD" w:rsidP="00576AA1">
            <w:pPr>
              <w:pStyle w:val="normal0"/>
              <w:widowControl w:val="0"/>
              <w:spacing w:line="240" w:lineRule="auto"/>
              <w:rPr>
                <w:sz w:val="18"/>
              </w:rPr>
            </w:pPr>
            <w:r>
              <w:rPr>
                <w:sz w:val="18"/>
              </w:rPr>
              <w:t xml:space="preserve">Researchers </w:t>
            </w:r>
            <w:bookmarkStart w:id="6" w:name="_GoBack"/>
            <w:bookmarkEnd w:id="6"/>
            <w:r w:rsidR="00576AA1">
              <w:rPr>
                <w:sz w:val="18"/>
              </w:rPr>
              <w:t xml:space="preserve">benefit from federated </w:t>
            </w:r>
            <w:r>
              <w:rPr>
                <w:sz w:val="18"/>
              </w:rPr>
              <w:t xml:space="preserve">access </w:t>
            </w:r>
            <w:r w:rsidR="00576AA1">
              <w:rPr>
                <w:sz w:val="18"/>
              </w:rPr>
              <w:t xml:space="preserve">to </w:t>
            </w:r>
            <w:r w:rsidR="00517CD5">
              <w:rPr>
                <w:sz w:val="18"/>
              </w:rPr>
              <w:t xml:space="preserve">ICT resources at a </w:t>
            </w:r>
            <w:r>
              <w:rPr>
                <w:sz w:val="18"/>
              </w:rPr>
              <w:t xml:space="preserve">pan-European </w:t>
            </w:r>
            <w:r w:rsidR="00517CD5">
              <w:rPr>
                <w:sz w:val="18"/>
              </w:rPr>
              <w:t>scale, going beyond what is</w:t>
            </w:r>
            <w:r w:rsidR="005E756E">
              <w:rPr>
                <w:sz w:val="18"/>
              </w:rPr>
              <w:t xml:space="preserve"> available locally </w:t>
            </w:r>
            <w:r w:rsidR="00517CD5">
              <w:rPr>
                <w:sz w:val="18"/>
              </w:rPr>
              <w:t>and facilitating access to</w:t>
            </w:r>
            <w:r w:rsidR="005E756E">
              <w:rPr>
                <w:sz w:val="18"/>
              </w:rPr>
              <w:t xml:space="preserve"> </w:t>
            </w:r>
            <w:r w:rsidR="00F727BA">
              <w:rPr>
                <w:sz w:val="18"/>
              </w:rPr>
              <w:t>specialised</w:t>
            </w:r>
          </w:p>
        </w:tc>
      </w:tr>
      <w:tr w:rsidR="0044571A" w14:paraId="5EE01970" w14:textId="77777777" w:rsidTr="00576AA1">
        <w:tc>
          <w:tcPr>
            <w:tcW w:w="3502" w:type="dxa"/>
            <w:shd w:val="clear" w:color="auto" w:fill="DAEEF3" w:themeFill="accent5" w:themeFillTint="33"/>
            <w:tcMar>
              <w:top w:w="100" w:type="dxa"/>
              <w:left w:w="100" w:type="dxa"/>
              <w:bottom w:w="100" w:type="dxa"/>
              <w:right w:w="100" w:type="dxa"/>
            </w:tcMar>
          </w:tcPr>
          <w:p w14:paraId="638C4525" w14:textId="77777777" w:rsidR="00F727BA" w:rsidRDefault="00D50B70" w:rsidP="0044571A">
            <w:pPr>
              <w:pStyle w:val="normal0"/>
              <w:widowControl w:val="0"/>
              <w:spacing w:line="240" w:lineRule="auto"/>
              <w:rPr>
                <w:sz w:val="18"/>
              </w:rPr>
            </w:pPr>
            <w:r>
              <w:rPr>
                <w:sz w:val="18"/>
              </w:rPr>
              <w:t xml:space="preserve">Receive </w:t>
            </w:r>
            <w:r w:rsidR="00F727BA">
              <w:rPr>
                <w:sz w:val="18"/>
              </w:rPr>
              <w:t xml:space="preserve">specialised support and </w:t>
            </w:r>
            <w:r>
              <w:rPr>
                <w:sz w:val="18"/>
              </w:rPr>
              <w:t xml:space="preserve">re-usable </w:t>
            </w:r>
            <w:r w:rsidR="00F727BA">
              <w:rPr>
                <w:sz w:val="18"/>
              </w:rPr>
              <w:t>applications</w:t>
            </w:r>
          </w:p>
        </w:tc>
        <w:tc>
          <w:tcPr>
            <w:tcW w:w="6689" w:type="dxa"/>
            <w:shd w:val="clear" w:color="auto" w:fill="DAEEF3" w:themeFill="accent5" w:themeFillTint="33"/>
            <w:tcMar>
              <w:top w:w="100" w:type="dxa"/>
              <w:left w:w="100" w:type="dxa"/>
              <w:bottom w:w="100" w:type="dxa"/>
              <w:right w:w="100" w:type="dxa"/>
            </w:tcMar>
          </w:tcPr>
          <w:p w14:paraId="17457682" w14:textId="77777777" w:rsidR="00F727BA" w:rsidRDefault="005E756E" w:rsidP="0044571A">
            <w:pPr>
              <w:pStyle w:val="normal0"/>
              <w:widowControl w:val="0"/>
              <w:spacing w:line="240" w:lineRule="auto"/>
              <w:rPr>
                <w:sz w:val="18"/>
              </w:rPr>
            </w:pPr>
            <w:r>
              <w:rPr>
                <w:sz w:val="18"/>
              </w:rPr>
              <w:t>Access expert support teams spread across Europe to quickly deal with problems. Benefit from online databases of appl</w:t>
            </w:r>
            <w:r w:rsidR="00FF0343">
              <w:rPr>
                <w:sz w:val="18"/>
              </w:rPr>
              <w:t>ications and virtual appliances</w:t>
            </w:r>
          </w:p>
        </w:tc>
      </w:tr>
      <w:tr w:rsidR="0044571A" w14:paraId="53835D96" w14:textId="77777777" w:rsidTr="00576AA1">
        <w:tc>
          <w:tcPr>
            <w:tcW w:w="3502" w:type="dxa"/>
            <w:shd w:val="clear" w:color="auto" w:fill="F2F2F2" w:themeFill="background1" w:themeFillShade="F2"/>
            <w:tcMar>
              <w:top w:w="100" w:type="dxa"/>
              <w:left w:w="100" w:type="dxa"/>
              <w:bottom w:w="100" w:type="dxa"/>
              <w:right w:w="100" w:type="dxa"/>
            </w:tcMar>
          </w:tcPr>
          <w:p w14:paraId="563CD113" w14:textId="77777777" w:rsidR="00F727BA" w:rsidRDefault="00D50B70" w:rsidP="0044571A">
            <w:pPr>
              <w:pStyle w:val="normal0"/>
              <w:widowControl w:val="0"/>
              <w:spacing w:line="240" w:lineRule="auto"/>
              <w:rPr>
                <w:sz w:val="18"/>
              </w:rPr>
            </w:pPr>
            <w:r>
              <w:rPr>
                <w:sz w:val="18"/>
              </w:rPr>
              <w:t>S</w:t>
            </w:r>
            <w:r w:rsidR="00F727BA">
              <w:rPr>
                <w:sz w:val="18"/>
              </w:rPr>
              <w:t>hare</w:t>
            </w:r>
            <w:r w:rsidR="00517CD5">
              <w:rPr>
                <w:sz w:val="18"/>
              </w:rPr>
              <w:t>, discover</w:t>
            </w:r>
            <w:r w:rsidR="00F727BA">
              <w:rPr>
                <w:sz w:val="18"/>
              </w:rPr>
              <w:t xml:space="preserve"> and collaborate more easily </w:t>
            </w:r>
          </w:p>
        </w:tc>
        <w:tc>
          <w:tcPr>
            <w:tcW w:w="6689" w:type="dxa"/>
            <w:shd w:val="clear" w:color="auto" w:fill="F2F2F2" w:themeFill="background1" w:themeFillShade="F2"/>
            <w:tcMar>
              <w:top w:w="100" w:type="dxa"/>
              <w:left w:w="100" w:type="dxa"/>
              <w:bottom w:w="100" w:type="dxa"/>
              <w:right w:w="100" w:type="dxa"/>
            </w:tcMar>
          </w:tcPr>
          <w:p w14:paraId="762DBB9D" w14:textId="77777777" w:rsidR="00F727BA" w:rsidRDefault="00517CD5" w:rsidP="0044571A">
            <w:pPr>
              <w:pStyle w:val="normal0"/>
              <w:widowControl w:val="0"/>
              <w:spacing w:line="240" w:lineRule="auto"/>
              <w:rPr>
                <w:sz w:val="18"/>
              </w:rPr>
            </w:pPr>
            <w:r>
              <w:rPr>
                <w:sz w:val="18"/>
              </w:rPr>
              <w:t xml:space="preserve">Create </w:t>
            </w:r>
            <w:r w:rsidR="005E756E">
              <w:rPr>
                <w:sz w:val="18"/>
              </w:rPr>
              <w:t>new international collaborations and use common portals and platforms for seamless collaboration</w:t>
            </w:r>
          </w:p>
        </w:tc>
      </w:tr>
      <w:tr w:rsidR="0044571A" w14:paraId="1BDEF404" w14:textId="77777777" w:rsidTr="00576AA1">
        <w:tc>
          <w:tcPr>
            <w:tcW w:w="3502" w:type="dxa"/>
            <w:shd w:val="clear" w:color="auto" w:fill="DAEEF3" w:themeFill="accent5" w:themeFillTint="33"/>
            <w:tcMar>
              <w:top w:w="100" w:type="dxa"/>
              <w:left w:w="100" w:type="dxa"/>
              <w:bottom w:w="100" w:type="dxa"/>
              <w:right w:w="100" w:type="dxa"/>
            </w:tcMar>
          </w:tcPr>
          <w:p w14:paraId="71AA1E87" w14:textId="77777777" w:rsidR="00F727BA" w:rsidRDefault="00517CD5" w:rsidP="0044571A">
            <w:pPr>
              <w:pStyle w:val="normal0"/>
              <w:widowControl w:val="0"/>
              <w:spacing w:line="240" w:lineRule="auto"/>
              <w:rPr>
                <w:sz w:val="18"/>
              </w:rPr>
            </w:pPr>
            <w:r>
              <w:rPr>
                <w:sz w:val="18"/>
              </w:rPr>
              <w:t xml:space="preserve">Improve </w:t>
            </w:r>
            <w:r w:rsidR="00AA485E">
              <w:rPr>
                <w:sz w:val="18"/>
              </w:rPr>
              <w:t xml:space="preserve">your ability to find </w:t>
            </w:r>
            <w:r w:rsidR="00F727BA">
              <w:rPr>
                <w:sz w:val="18"/>
              </w:rPr>
              <w:t>funding for your communities</w:t>
            </w:r>
          </w:p>
        </w:tc>
        <w:tc>
          <w:tcPr>
            <w:tcW w:w="6689" w:type="dxa"/>
            <w:shd w:val="clear" w:color="auto" w:fill="DAEEF3" w:themeFill="accent5" w:themeFillTint="33"/>
            <w:tcMar>
              <w:top w:w="100" w:type="dxa"/>
              <w:left w:w="100" w:type="dxa"/>
              <w:bottom w:w="100" w:type="dxa"/>
              <w:right w:w="100" w:type="dxa"/>
            </w:tcMar>
          </w:tcPr>
          <w:p w14:paraId="2662157C" w14:textId="77777777" w:rsidR="00F727BA" w:rsidRDefault="000B493C" w:rsidP="0044571A">
            <w:pPr>
              <w:pStyle w:val="normal0"/>
              <w:widowControl w:val="0"/>
              <w:spacing w:line="240" w:lineRule="auto"/>
              <w:rPr>
                <w:sz w:val="18"/>
              </w:rPr>
            </w:pPr>
            <w:r>
              <w:rPr>
                <w:sz w:val="18"/>
              </w:rPr>
              <w:t>Raise your profile with funding agencies and benefit from EGI.eu lobbying and access to calls targeted to EGI communities</w:t>
            </w:r>
          </w:p>
        </w:tc>
      </w:tr>
      <w:tr w:rsidR="0044571A" w14:paraId="1726579C" w14:textId="77777777" w:rsidTr="00576AA1">
        <w:tc>
          <w:tcPr>
            <w:tcW w:w="3502" w:type="dxa"/>
            <w:shd w:val="clear" w:color="auto" w:fill="F2F2F2" w:themeFill="background1" w:themeFillShade="F2"/>
            <w:tcMar>
              <w:top w:w="100" w:type="dxa"/>
              <w:left w:w="100" w:type="dxa"/>
              <w:bottom w:w="100" w:type="dxa"/>
              <w:right w:w="100" w:type="dxa"/>
            </w:tcMar>
          </w:tcPr>
          <w:p w14:paraId="5343F93F" w14:textId="77777777" w:rsidR="00F727BA" w:rsidRDefault="00D50B70" w:rsidP="0044571A">
            <w:pPr>
              <w:pStyle w:val="normal0"/>
              <w:widowControl w:val="0"/>
              <w:spacing w:line="240" w:lineRule="auto"/>
              <w:rPr>
                <w:sz w:val="18"/>
              </w:rPr>
            </w:pPr>
            <w:r>
              <w:rPr>
                <w:sz w:val="18"/>
              </w:rPr>
              <w:t xml:space="preserve">Influence </w:t>
            </w:r>
            <w:r w:rsidR="00F727BA">
              <w:rPr>
                <w:sz w:val="18"/>
              </w:rPr>
              <w:t>new European services</w:t>
            </w:r>
            <w:r>
              <w:rPr>
                <w:sz w:val="18"/>
              </w:rPr>
              <w:t xml:space="preserve"> based on your needs</w:t>
            </w:r>
          </w:p>
        </w:tc>
        <w:tc>
          <w:tcPr>
            <w:tcW w:w="6689" w:type="dxa"/>
            <w:shd w:val="clear" w:color="auto" w:fill="F2F2F2" w:themeFill="background1" w:themeFillShade="F2"/>
            <w:tcMar>
              <w:top w:w="100" w:type="dxa"/>
              <w:left w:w="100" w:type="dxa"/>
              <w:bottom w:w="100" w:type="dxa"/>
              <w:right w:w="100" w:type="dxa"/>
            </w:tcMar>
          </w:tcPr>
          <w:p w14:paraId="71BDBDC6" w14:textId="77777777" w:rsidR="00F727BA" w:rsidRDefault="000B493C" w:rsidP="0044571A">
            <w:pPr>
              <w:pStyle w:val="normal0"/>
              <w:widowControl w:val="0"/>
              <w:spacing w:line="240" w:lineRule="auto"/>
              <w:rPr>
                <w:sz w:val="18"/>
              </w:rPr>
            </w:pPr>
            <w:r>
              <w:rPr>
                <w:sz w:val="18"/>
              </w:rPr>
              <w:t xml:space="preserve">Ensure your needs are taken into account in the planning of new pan-European </w:t>
            </w:r>
            <w:r w:rsidR="00517CD5">
              <w:rPr>
                <w:sz w:val="18"/>
              </w:rPr>
              <w:t xml:space="preserve">digital </w:t>
            </w:r>
            <w:r>
              <w:rPr>
                <w:sz w:val="18"/>
              </w:rPr>
              <w:t>services and benefit from services targeted to your research domai</w:t>
            </w:r>
            <w:r w:rsidR="00FF0343">
              <w:rPr>
                <w:sz w:val="18"/>
              </w:rPr>
              <w:t>n</w:t>
            </w:r>
          </w:p>
        </w:tc>
      </w:tr>
      <w:tr w:rsidR="0044571A" w14:paraId="6C4BCBF4" w14:textId="77777777" w:rsidTr="00576AA1">
        <w:tc>
          <w:tcPr>
            <w:tcW w:w="3502" w:type="dxa"/>
            <w:shd w:val="clear" w:color="auto" w:fill="DAEEF3" w:themeFill="accent5" w:themeFillTint="33"/>
            <w:tcMar>
              <w:top w:w="100" w:type="dxa"/>
              <w:left w:w="100" w:type="dxa"/>
              <w:bottom w:w="100" w:type="dxa"/>
              <w:right w:w="100" w:type="dxa"/>
            </w:tcMar>
          </w:tcPr>
          <w:p w14:paraId="34FBA6C2" w14:textId="77777777" w:rsidR="00F727BA" w:rsidRDefault="00F727BA" w:rsidP="0044571A">
            <w:pPr>
              <w:pStyle w:val="normal0"/>
              <w:widowControl w:val="0"/>
              <w:spacing w:line="240" w:lineRule="auto"/>
              <w:rPr>
                <w:sz w:val="18"/>
              </w:rPr>
            </w:pPr>
            <w:r>
              <w:rPr>
                <w:sz w:val="18"/>
              </w:rPr>
              <w:t>Improve your digital research skills</w:t>
            </w:r>
          </w:p>
        </w:tc>
        <w:tc>
          <w:tcPr>
            <w:tcW w:w="6689" w:type="dxa"/>
            <w:shd w:val="clear" w:color="auto" w:fill="DAEEF3" w:themeFill="accent5" w:themeFillTint="33"/>
            <w:tcMar>
              <w:top w:w="100" w:type="dxa"/>
              <w:left w:w="100" w:type="dxa"/>
              <w:bottom w:w="100" w:type="dxa"/>
              <w:right w:w="100" w:type="dxa"/>
            </w:tcMar>
          </w:tcPr>
          <w:p w14:paraId="353924F6" w14:textId="77777777" w:rsidR="00290F24" w:rsidRDefault="000B493C" w:rsidP="0044571A">
            <w:pPr>
              <w:pStyle w:val="normal0"/>
              <w:widowControl w:val="0"/>
              <w:spacing w:line="240" w:lineRule="auto"/>
              <w:rPr>
                <w:sz w:val="18"/>
              </w:rPr>
            </w:pPr>
            <w:r>
              <w:rPr>
                <w:sz w:val="18"/>
              </w:rPr>
              <w:t xml:space="preserve">Access the joint knowledge of the whole EGI </w:t>
            </w:r>
            <w:r w:rsidR="00536363">
              <w:rPr>
                <w:sz w:val="18"/>
              </w:rPr>
              <w:t>community;</w:t>
            </w:r>
            <w:r>
              <w:rPr>
                <w:sz w:val="18"/>
              </w:rPr>
              <w:t xml:space="preserve"> get advice, consultancy and training opportunities to help you improve your research skills</w:t>
            </w:r>
          </w:p>
        </w:tc>
      </w:tr>
    </w:tbl>
    <w:p w14:paraId="32DC40A2" w14:textId="77777777" w:rsidR="001570EC" w:rsidRPr="00032633" w:rsidRDefault="001570EC" w:rsidP="00282E20">
      <w:pPr>
        <w:pStyle w:val="Heading3"/>
        <w:contextualSpacing w:val="0"/>
      </w:pPr>
    </w:p>
    <w:sectPr w:rsidR="001570EC" w:rsidRPr="00032633" w:rsidSect="001570EC">
      <w:headerReference w:type="default" r:id="rId14"/>
      <w:type w:val="continuous"/>
      <w:pgSz w:w="11901" w:h="16840"/>
      <w:pgMar w:top="851" w:right="851" w:bottom="851" w:left="851" w:header="709" w:footer="59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D71F7" w14:textId="77777777" w:rsidR="009D075B" w:rsidRDefault="009D075B" w:rsidP="001C26AF">
      <w:pPr>
        <w:spacing w:line="240" w:lineRule="auto"/>
      </w:pPr>
      <w:r>
        <w:separator/>
      </w:r>
    </w:p>
  </w:endnote>
  <w:endnote w:type="continuationSeparator" w:id="0">
    <w:p w14:paraId="013842E3" w14:textId="77777777" w:rsidR="009D075B" w:rsidRDefault="009D075B" w:rsidP="001C2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251D" w14:textId="77777777" w:rsidR="009D075B" w:rsidRDefault="009D075B" w:rsidP="009A1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D1B50E" w14:textId="77777777" w:rsidR="009D075B" w:rsidRDefault="00576AA1" w:rsidP="009A1CDE">
    <w:pPr>
      <w:pStyle w:val="Footer"/>
      <w:ind w:right="360"/>
    </w:pPr>
    <w:sdt>
      <w:sdtPr>
        <w:id w:val="969400743"/>
        <w:placeholder>
          <w:docPart w:val="3BD206E35EF20C408CAF1FBE0C1BF2B6"/>
        </w:placeholder>
        <w:temporary/>
        <w:showingPlcHdr/>
      </w:sdtPr>
      <w:sdtEndPr/>
      <w:sdtContent>
        <w:r w:rsidR="009D075B">
          <w:t>[Type text]</w:t>
        </w:r>
      </w:sdtContent>
    </w:sdt>
    <w:r w:rsidR="009D075B">
      <w:ptab w:relativeTo="margin" w:alignment="center" w:leader="none"/>
    </w:r>
    <w:sdt>
      <w:sdtPr>
        <w:id w:val="969400748"/>
        <w:placeholder>
          <w:docPart w:val="657A068FD0207048953518BB4CEDB58F"/>
        </w:placeholder>
        <w:temporary/>
        <w:showingPlcHdr/>
      </w:sdtPr>
      <w:sdtEndPr/>
      <w:sdtContent>
        <w:r w:rsidR="009D075B">
          <w:t>[Type text]</w:t>
        </w:r>
      </w:sdtContent>
    </w:sdt>
    <w:r w:rsidR="009D075B">
      <w:ptab w:relativeTo="margin" w:alignment="right" w:leader="none"/>
    </w:r>
    <w:sdt>
      <w:sdtPr>
        <w:id w:val="-1070720290"/>
        <w:placeholder>
          <w:docPart w:val="BD437EB0450E8847B7CA25B311F221A7"/>
        </w:placeholder>
        <w:temporary/>
        <w:showingPlcHdr/>
      </w:sdtPr>
      <w:sdtEndPr/>
      <w:sdtContent>
        <w:r w:rsidR="009D075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3164" w14:textId="77777777" w:rsidR="009D075B" w:rsidRPr="00611DDC" w:rsidRDefault="009D075B" w:rsidP="009A1CDE">
    <w:pPr>
      <w:pStyle w:val="Footer"/>
      <w:framePr w:wrap="around" w:vAnchor="text" w:hAnchor="margin" w:xAlign="right" w:y="1"/>
      <w:rPr>
        <w:rStyle w:val="PageNumber"/>
        <w:color w:val="808080" w:themeColor="background1" w:themeShade="80"/>
      </w:rPr>
    </w:pPr>
    <w:r w:rsidRPr="00611DDC">
      <w:rPr>
        <w:rStyle w:val="PageNumber"/>
        <w:color w:val="808080" w:themeColor="background1" w:themeShade="80"/>
      </w:rPr>
      <w:fldChar w:fldCharType="begin"/>
    </w:r>
    <w:r w:rsidRPr="00611DDC">
      <w:rPr>
        <w:rStyle w:val="PageNumber"/>
        <w:color w:val="808080" w:themeColor="background1" w:themeShade="80"/>
      </w:rPr>
      <w:instrText xml:space="preserve">PAGE  </w:instrText>
    </w:r>
    <w:r w:rsidRPr="00611DDC">
      <w:rPr>
        <w:rStyle w:val="PageNumber"/>
        <w:color w:val="808080" w:themeColor="background1" w:themeShade="80"/>
      </w:rPr>
      <w:fldChar w:fldCharType="separate"/>
    </w:r>
    <w:r w:rsidR="00576AA1">
      <w:rPr>
        <w:rStyle w:val="PageNumber"/>
        <w:noProof/>
        <w:color w:val="808080" w:themeColor="background1" w:themeShade="80"/>
      </w:rPr>
      <w:t>1</w:t>
    </w:r>
    <w:r w:rsidRPr="00611DDC">
      <w:rPr>
        <w:rStyle w:val="PageNumber"/>
        <w:color w:val="808080" w:themeColor="background1" w:themeShade="80"/>
      </w:rPr>
      <w:fldChar w:fldCharType="end"/>
    </w:r>
  </w:p>
  <w:p w14:paraId="7CABA629" w14:textId="77777777" w:rsidR="009D075B" w:rsidRPr="00611DDC" w:rsidRDefault="009D075B" w:rsidP="009A1CDE">
    <w:pPr>
      <w:pStyle w:val="Footer"/>
      <w:ind w:right="360"/>
      <w:jc w:val="right"/>
      <w:rPr>
        <w:color w:val="808080" w:themeColor="background1" w:themeShade="80"/>
        <w:sz w:val="20"/>
      </w:rPr>
    </w:pPr>
    <w:r w:rsidRPr="00611DDC">
      <w:rPr>
        <w:color w:val="808080" w:themeColor="background1" w:themeShade="80"/>
        <w:sz w:val="20"/>
      </w:rPr>
      <w:t>Document Type: Policy</w:t>
    </w:r>
    <w:r w:rsidRPr="00611DDC">
      <w:rPr>
        <w:color w:val="808080" w:themeColor="background1" w:themeShade="80"/>
        <w:sz w:val="20"/>
      </w:rPr>
      <w:ptab w:relativeTo="margin" w:alignment="center" w:leader="none"/>
    </w:r>
    <w:r w:rsidRPr="00611DDC">
      <w:rPr>
        <w:color w:val="808080" w:themeColor="background1" w:themeShade="80"/>
        <w:sz w:val="20"/>
      </w:rPr>
      <w:t>Jan 2015</w:t>
    </w:r>
    <w:r w:rsidRPr="00611DDC">
      <w:rPr>
        <w:color w:val="808080" w:themeColor="background1" w:themeShade="80"/>
        <w:sz w:val="20"/>
      </w:rP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94C58" w14:textId="77777777" w:rsidR="009D075B" w:rsidRPr="00F77DB1" w:rsidRDefault="009D075B" w:rsidP="00F77DB1">
    <w:pPr>
      <w:pStyle w:val="Footer"/>
      <w:jc w:val="center"/>
      <w:rPr>
        <w:sz w:val="20"/>
      </w:rPr>
    </w:pPr>
    <w:r>
      <w:rPr>
        <w:sz w:val="20"/>
      </w:rPr>
      <w:t>Document Type: Policy</w:t>
    </w:r>
    <w:r w:rsidRPr="009A1CDE">
      <w:rPr>
        <w:sz w:val="20"/>
      </w:rPr>
      <w:ptab w:relativeTo="margin" w:alignment="center" w:leader="none"/>
    </w:r>
    <w:r>
      <w:rPr>
        <w:sz w:val="20"/>
      </w:rPr>
      <w:t>Jan 2015</w:t>
    </w:r>
    <w:r w:rsidRPr="009A1CDE">
      <w:rPr>
        <w:sz w:val="20"/>
      </w:rPr>
      <w:ptab w:relativeTo="margin" w:alignment="right" w:leader="none"/>
    </w:r>
    <w:sdt>
      <w:sdtPr>
        <w:rPr>
          <w:sz w:val="20"/>
        </w:rPr>
        <w:id w:val="969400753"/>
        <w:temporary/>
        <w:showingPlcHdr/>
      </w:sdtPr>
      <w:sdtEndPr/>
      <w:sdtContent>
        <w:r w:rsidRPr="009A1CDE">
          <w:rPr>
            <w:sz w:val="20"/>
          </w:rPr>
          <w:t>[Type text]</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85D65" w14:textId="77777777" w:rsidR="009D075B" w:rsidRDefault="009D075B" w:rsidP="001C26AF">
      <w:pPr>
        <w:spacing w:line="240" w:lineRule="auto"/>
      </w:pPr>
      <w:r>
        <w:separator/>
      </w:r>
    </w:p>
  </w:footnote>
  <w:footnote w:type="continuationSeparator" w:id="0">
    <w:p w14:paraId="445FF1A8" w14:textId="77777777" w:rsidR="009D075B" w:rsidRDefault="009D075B" w:rsidP="001C26AF">
      <w:pPr>
        <w:spacing w:line="240" w:lineRule="auto"/>
      </w:pPr>
      <w:r>
        <w:continuationSeparator/>
      </w:r>
    </w:p>
  </w:footnote>
  <w:footnote w:id="1">
    <w:p w14:paraId="5DD357EB" w14:textId="77777777" w:rsidR="009D075B" w:rsidRPr="003F3E5F" w:rsidRDefault="009D075B">
      <w:pPr>
        <w:pStyle w:val="FootnoteText"/>
        <w:rPr>
          <w:lang w:val="en-US"/>
        </w:rPr>
      </w:pPr>
      <w:r>
        <w:rPr>
          <w:rStyle w:val="FootnoteReference"/>
        </w:rPr>
        <w:footnoteRef/>
      </w:r>
      <w:r>
        <w:t xml:space="preserve"> EGI Strategy: </w:t>
      </w:r>
      <w:r w:rsidRPr="003F3E5F">
        <w:t>http://go.egi.eu/strategy2020</w:t>
      </w:r>
    </w:p>
  </w:footnote>
  <w:footnote w:id="2">
    <w:p w14:paraId="0FE0B5CE" w14:textId="77777777" w:rsidR="000422C6" w:rsidRPr="000422C6" w:rsidRDefault="000422C6">
      <w:pPr>
        <w:pStyle w:val="FootnoteText"/>
        <w:rPr>
          <w:lang w:val="en-US"/>
        </w:rPr>
      </w:pPr>
      <w:r>
        <w:rPr>
          <w:rStyle w:val="FootnoteReference"/>
        </w:rPr>
        <w:footnoteRef/>
      </w:r>
      <w:r>
        <w:t xml:space="preserve"> EGI service portfolio – proposal for adoption: </w:t>
      </w:r>
      <w:r w:rsidRPr="000422C6">
        <w:t>https://documents.egi.eu/document/2630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406C" w14:textId="77777777" w:rsidR="009D075B" w:rsidRPr="00536363" w:rsidRDefault="009D075B" w:rsidP="00536363">
    <w:pPr>
      <w:pStyle w:val="Header"/>
      <w:jc w:val="right"/>
      <w:rPr>
        <w:sz w:val="20"/>
      </w:rPr>
    </w:pPr>
    <w:r>
      <w:rPr>
        <w:noProof/>
        <w:sz w:val="20"/>
        <w:lang w:val="en-US"/>
      </w:rPr>
      <w:drawing>
        <wp:anchor distT="0" distB="0" distL="114300" distR="114300" simplePos="0" relativeHeight="251659264" behindDoc="0" locked="0" layoutInCell="1" allowOverlap="1" wp14:anchorId="0BA53F6E" wp14:editId="5D7F0C84">
          <wp:simplePos x="0" y="0"/>
          <wp:positionH relativeFrom="column">
            <wp:posOffset>-426085</wp:posOffset>
          </wp:positionH>
          <wp:positionV relativeFrom="paragraph">
            <wp:posOffset>-298450</wp:posOffset>
          </wp:positionV>
          <wp:extent cx="7207250" cy="763270"/>
          <wp:effectExtent l="0" t="0" r="6350" b="0"/>
          <wp:wrapThrough wrapText="bothSides">
            <wp:wrapPolygon edited="0">
              <wp:start x="0" y="0"/>
              <wp:lineTo x="0" y="20845"/>
              <wp:lineTo x="21543" y="20845"/>
              <wp:lineTo x="21543" y="0"/>
              <wp:lineTo x="0" y="0"/>
            </wp:wrapPolygon>
          </wp:wrapThrough>
          <wp:docPr id="8" name="Picture 8"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I-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F46A" w14:textId="77777777" w:rsidR="009D075B" w:rsidRDefault="009D075B">
    <w:pPr>
      <w:pStyle w:val="Header"/>
    </w:pPr>
    <w:r>
      <w:rPr>
        <w:noProof/>
        <w:lang w:val="en-US"/>
      </w:rPr>
      <w:drawing>
        <wp:anchor distT="0" distB="0" distL="114300" distR="114300" simplePos="0" relativeHeight="251658240" behindDoc="0" locked="0" layoutInCell="1" allowOverlap="1" wp14:anchorId="6E100E93" wp14:editId="790C0972">
          <wp:simplePos x="0" y="0"/>
          <wp:positionH relativeFrom="column">
            <wp:posOffset>-426085</wp:posOffset>
          </wp:positionH>
          <wp:positionV relativeFrom="paragraph">
            <wp:posOffset>-298450</wp:posOffset>
          </wp:positionV>
          <wp:extent cx="7207250" cy="763270"/>
          <wp:effectExtent l="0" t="0" r="6350" b="0"/>
          <wp:wrapThrough wrapText="bothSides">
            <wp:wrapPolygon edited="0">
              <wp:start x="0" y="0"/>
              <wp:lineTo x="0" y="20845"/>
              <wp:lineTo x="21543" y="20845"/>
              <wp:lineTo x="21543" y="0"/>
              <wp:lineTo x="0" y="0"/>
            </wp:wrapPolygon>
          </wp:wrapThrough>
          <wp:docPr id="9" name="Picture 9"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F9C5D" w14:textId="77777777" w:rsidR="009D075B" w:rsidRPr="00611DDC" w:rsidRDefault="009D075B" w:rsidP="00536363">
    <w:pPr>
      <w:pStyle w:val="Header"/>
      <w:jc w:val="right"/>
      <w:rPr>
        <w:color w:val="808080" w:themeColor="background1" w:themeShade="80"/>
        <w:sz w:val="20"/>
      </w:rPr>
    </w:pPr>
    <w:r w:rsidRPr="00611DDC">
      <w:rPr>
        <w:color w:val="808080" w:themeColor="background1" w:themeShade="80"/>
        <w:sz w:val="20"/>
      </w:rPr>
      <w:t>The Value of Joining EGI.eu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ADB"/>
    <w:multiLevelType w:val="multilevel"/>
    <w:tmpl w:val="582A96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C657740"/>
    <w:multiLevelType w:val="hybridMultilevel"/>
    <w:tmpl w:val="508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84A3F"/>
    <w:multiLevelType w:val="hybridMultilevel"/>
    <w:tmpl w:val="526C5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D34DCB"/>
    <w:multiLevelType w:val="multilevel"/>
    <w:tmpl w:val="69067B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E765741"/>
    <w:multiLevelType w:val="multilevel"/>
    <w:tmpl w:val="58C265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196564D"/>
    <w:multiLevelType w:val="hybridMultilevel"/>
    <w:tmpl w:val="BA48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7F7201"/>
    <w:rsid w:val="00002BB1"/>
    <w:rsid w:val="00032633"/>
    <w:rsid w:val="000422C6"/>
    <w:rsid w:val="000868E6"/>
    <w:rsid w:val="000B493C"/>
    <w:rsid w:val="00134FF0"/>
    <w:rsid w:val="00154FF1"/>
    <w:rsid w:val="001570EC"/>
    <w:rsid w:val="00194917"/>
    <w:rsid w:val="001B2B6E"/>
    <w:rsid w:val="001C26AF"/>
    <w:rsid w:val="00217BDA"/>
    <w:rsid w:val="00276EE8"/>
    <w:rsid w:val="00282E20"/>
    <w:rsid w:val="00290F24"/>
    <w:rsid w:val="002D4FC8"/>
    <w:rsid w:val="002E65A0"/>
    <w:rsid w:val="002F554E"/>
    <w:rsid w:val="002F7A43"/>
    <w:rsid w:val="002F7AB7"/>
    <w:rsid w:val="003170AE"/>
    <w:rsid w:val="0033247D"/>
    <w:rsid w:val="00333CBC"/>
    <w:rsid w:val="00393F81"/>
    <w:rsid w:val="003B677B"/>
    <w:rsid w:val="003C6CA6"/>
    <w:rsid w:val="003F3E5F"/>
    <w:rsid w:val="0044571A"/>
    <w:rsid w:val="004475FE"/>
    <w:rsid w:val="00480EBF"/>
    <w:rsid w:val="00494137"/>
    <w:rsid w:val="004B0119"/>
    <w:rsid w:val="004F3C2A"/>
    <w:rsid w:val="00505EEA"/>
    <w:rsid w:val="00517CD5"/>
    <w:rsid w:val="005242DD"/>
    <w:rsid w:val="00536363"/>
    <w:rsid w:val="00576AA1"/>
    <w:rsid w:val="00577058"/>
    <w:rsid w:val="005A2A48"/>
    <w:rsid w:val="005A2F3C"/>
    <w:rsid w:val="005D40AB"/>
    <w:rsid w:val="005E756E"/>
    <w:rsid w:val="00611DDC"/>
    <w:rsid w:val="0062183D"/>
    <w:rsid w:val="006308A9"/>
    <w:rsid w:val="006607B1"/>
    <w:rsid w:val="006732AC"/>
    <w:rsid w:val="00674824"/>
    <w:rsid w:val="00681644"/>
    <w:rsid w:val="00685990"/>
    <w:rsid w:val="00687292"/>
    <w:rsid w:val="00690928"/>
    <w:rsid w:val="00691BFE"/>
    <w:rsid w:val="006A33D7"/>
    <w:rsid w:val="006A4014"/>
    <w:rsid w:val="006D414C"/>
    <w:rsid w:val="006F7DF4"/>
    <w:rsid w:val="00716286"/>
    <w:rsid w:val="007460DA"/>
    <w:rsid w:val="00761E66"/>
    <w:rsid w:val="00783B90"/>
    <w:rsid w:val="00783CC2"/>
    <w:rsid w:val="007B740F"/>
    <w:rsid w:val="007F7201"/>
    <w:rsid w:val="008059BD"/>
    <w:rsid w:val="00826DE2"/>
    <w:rsid w:val="00830359"/>
    <w:rsid w:val="00845876"/>
    <w:rsid w:val="00846768"/>
    <w:rsid w:val="008546AC"/>
    <w:rsid w:val="00892AF9"/>
    <w:rsid w:val="008A7C93"/>
    <w:rsid w:val="008B1F09"/>
    <w:rsid w:val="008E4364"/>
    <w:rsid w:val="009125A7"/>
    <w:rsid w:val="00941DC4"/>
    <w:rsid w:val="00973457"/>
    <w:rsid w:val="00973529"/>
    <w:rsid w:val="00981340"/>
    <w:rsid w:val="00995B10"/>
    <w:rsid w:val="009A1CDE"/>
    <w:rsid w:val="009C7883"/>
    <w:rsid w:val="009D075B"/>
    <w:rsid w:val="009D5ED9"/>
    <w:rsid w:val="009E0E7D"/>
    <w:rsid w:val="009F0812"/>
    <w:rsid w:val="00A07B2A"/>
    <w:rsid w:val="00A31660"/>
    <w:rsid w:val="00A61554"/>
    <w:rsid w:val="00AA485E"/>
    <w:rsid w:val="00B246A0"/>
    <w:rsid w:val="00B543D1"/>
    <w:rsid w:val="00B55769"/>
    <w:rsid w:val="00B71A55"/>
    <w:rsid w:val="00B7346C"/>
    <w:rsid w:val="00BD3040"/>
    <w:rsid w:val="00BF247F"/>
    <w:rsid w:val="00BF7458"/>
    <w:rsid w:val="00C123CF"/>
    <w:rsid w:val="00C13D09"/>
    <w:rsid w:val="00C35251"/>
    <w:rsid w:val="00C5542D"/>
    <w:rsid w:val="00C608CB"/>
    <w:rsid w:val="00C974C9"/>
    <w:rsid w:val="00CA38AD"/>
    <w:rsid w:val="00CB3992"/>
    <w:rsid w:val="00CC0ABD"/>
    <w:rsid w:val="00CC1F17"/>
    <w:rsid w:val="00CE3214"/>
    <w:rsid w:val="00CF3F90"/>
    <w:rsid w:val="00D164B8"/>
    <w:rsid w:val="00D50B70"/>
    <w:rsid w:val="00DB5543"/>
    <w:rsid w:val="00DC7D03"/>
    <w:rsid w:val="00DE17F4"/>
    <w:rsid w:val="00DF4D65"/>
    <w:rsid w:val="00E34647"/>
    <w:rsid w:val="00E40B2B"/>
    <w:rsid w:val="00E42EEB"/>
    <w:rsid w:val="00E816B5"/>
    <w:rsid w:val="00EA38A8"/>
    <w:rsid w:val="00EB0CBC"/>
    <w:rsid w:val="00EF19E7"/>
    <w:rsid w:val="00F6367D"/>
    <w:rsid w:val="00F727BA"/>
    <w:rsid w:val="00F77DB1"/>
    <w:rsid w:val="00FA7DD5"/>
    <w:rsid w:val="00FE6AD7"/>
    <w:rsid w:val="00FF03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C4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E0E7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0E7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94137"/>
    <w:rPr>
      <w:b/>
      <w:bCs/>
      <w:sz w:val="20"/>
      <w:szCs w:val="20"/>
    </w:rPr>
  </w:style>
  <w:style w:type="character" w:customStyle="1" w:styleId="CommentSubjectChar">
    <w:name w:val="Comment Subject Char"/>
    <w:basedOn w:val="CommentTextChar"/>
    <w:link w:val="CommentSubject"/>
    <w:uiPriority w:val="99"/>
    <w:semiHidden/>
    <w:rsid w:val="00494137"/>
    <w:rPr>
      <w:b/>
      <w:bCs/>
      <w:sz w:val="20"/>
      <w:szCs w:val="24"/>
    </w:rPr>
  </w:style>
  <w:style w:type="character" w:styleId="Hyperlink">
    <w:name w:val="Hyperlink"/>
    <w:basedOn w:val="DefaultParagraphFont"/>
    <w:uiPriority w:val="99"/>
    <w:unhideWhenUsed/>
    <w:rsid w:val="00EF19E7"/>
    <w:rPr>
      <w:color w:val="0000FF" w:themeColor="hyperlink"/>
      <w:u w:val="single"/>
    </w:rPr>
  </w:style>
  <w:style w:type="character" w:styleId="FollowedHyperlink">
    <w:name w:val="FollowedHyperlink"/>
    <w:basedOn w:val="DefaultParagraphFont"/>
    <w:uiPriority w:val="99"/>
    <w:semiHidden/>
    <w:unhideWhenUsed/>
    <w:rsid w:val="00EF19E7"/>
    <w:rPr>
      <w:color w:val="800080" w:themeColor="followedHyperlink"/>
      <w:u w:val="single"/>
    </w:rPr>
  </w:style>
  <w:style w:type="paragraph" w:styleId="Header">
    <w:name w:val="header"/>
    <w:basedOn w:val="Normal"/>
    <w:link w:val="HeaderChar"/>
    <w:uiPriority w:val="99"/>
    <w:unhideWhenUsed/>
    <w:rsid w:val="001C26AF"/>
    <w:pPr>
      <w:tabs>
        <w:tab w:val="center" w:pos="4320"/>
        <w:tab w:val="right" w:pos="8640"/>
      </w:tabs>
      <w:spacing w:line="240" w:lineRule="auto"/>
    </w:pPr>
  </w:style>
  <w:style w:type="character" w:customStyle="1" w:styleId="HeaderChar">
    <w:name w:val="Header Char"/>
    <w:basedOn w:val="DefaultParagraphFont"/>
    <w:link w:val="Header"/>
    <w:uiPriority w:val="99"/>
    <w:rsid w:val="001C26AF"/>
  </w:style>
  <w:style w:type="paragraph" w:styleId="Footer">
    <w:name w:val="footer"/>
    <w:basedOn w:val="Normal"/>
    <w:link w:val="FooterChar"/>
    <w:uiPriority w:val="99"/>
    <w:unhideWhenUsed/>
    <w:rsid w:val="001C26AF"/>
    <w:pPr>
      <w:tabs>
        <w:tab w:val="center" w:pos="4320"/>
        <w:tab w:val="right" w:pos="8640"/>
      </w:tabs>
      <w:spacing w:line="240" w:lineRule="auto"/>
    </w:pPr>
  </w:style>
  <w:style w:type="character" w:customStyle="1" w:styleId="FooterChar">
    <w:name w:val="Footer Char"/>
    <w:basedOn w:val="DefaultParagraphFont"/>
    <w:link w:val="Footer"/>
    <w:uiPriority w:val="99"/>
    <w:rsid w:val="001C26AF"/>
  </w:style>
  <w:style w:type="paragraph" w:styleId="Revision">
    <w:name w:val="Revision"/>
    <w:hidden/>
    <w:uiPriority w:val="99"/>
    <w:semiHidden/>
    <w:rsid w:val="00577058"/>
    <w:pPr>
      <w:spacing w:line="240" w:lineRule="auto"/>
    </w:pPr>
  </w:style>
  <w:style w:type="character" w:styleId="PageNumber">
    <w:name w:val="page number"/>
    <w:basedOn w:val="DefaultParagraphFont"/>
    <w:uiPriority w:val="99"/>
    <w:semiHidden/>
    <w:unhideWhenUsed/>
    <w:rsid w:val="009A1CDE"/>
  </w:style>
  <w:style w:type="paragraph" w:styleId="FootnoteText">
    <w:name w:val="footnote text"/>
    <w:basedOn w:val="Normal"/>
    <w:link w:val="FootnoteTextChar"/>
    <w:uiPriority w:val="99"/>
    <w:unhideWhenUsed/>
    <w:rsid w:val="003F3E5F"/>
    <w:pPr>
      <w:spacing w:line="240" w:lineRule="auto"/>
    </w:pPr>
    <w:rPr>
      <w:sz w:val="24"/>
      <w:szCs w:val="24"/>
    </w:rPr>
  </w:style>
  <w:style w:type="character" w:customStyle="1" w:styleId="FootnoteTextChar">
    <w:name w:val="Footnote Text Char"/>
    <w:basedOn w:val="DefaultParagraphFont"/>
    <w:link w:val="FootnoteText"/>
    <w:uiPriority w:val="99"/>
    <w:rsid w:val="003F3E5F"/>
    <w:rPr>
      <w:sz w:val="24"/>
      <w:szCs w:val="24"/>
    </w:rPr>
  </w:style>
  <w:style w:type="character" w:styleId="FootnoteReference">
    <w:name w:val="footnote reference"/>
    <w:basedOn w:val="DefaultParagraphFont"/>
    <w:uiPriority w:val="99"/>
    <w:unhideWhenUsed/>
    <w:rsid w:val="003F3E5F"/>
    <w:rPr>
      <w:vertAlign w:val="superscript"/>
    </w:rPr>
  </w:style>
  <w:style w:type="table" w:styleId="TableGrid">
    <w:name w:val="Table Grid"/>
    <w:basedOn w:val="TableNormal"/>
    <w:uiPriority w:val="59"/>
    <w:rsid w:val="00282E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82E20"/>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82E20"/>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E0E7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0E7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94137"/>
    <w:rPr>
      <w:b/>
      <w:bCs/>
      <w:sz w:val="20"/>
      <w:szCs w:val="20"/>
    </w:rPr>
  </w:style>
  <w:style w:type="character" w:customStyle="1" w:styleId="CommentSubjectChar">
    <w:name w:val="Comment Subject Char"/>
    <w:basedOn w:val="CommentTextChar"/>
    <w:link w:val="CommentSubject"/>
    <w:uiPriority w:val="99"/>
    <w:semiHidden/>
    <w:rsid w:val="00494137"/>
    <w:rPr>
      <w:b/>
      <w:bCs/>
      <w:sz w:val="20"/>
      <w:szCs w:val="24"/>
    </w:rPr>
  </w:style>
  <w:style w:type="character" w:styleId="Hyperlink">
    <w:name w:val="Hyperlink"/>
    <w:basedOn w:val="DefaultParagraphFont"/>
    <w:uiPriority w:val="99"/>
    <w:unhideWhenUsed/>
    <w:rsid w:val="00EF19E7"/>
    <w:rPr>
      <w:color w:val="0000FF" w:themeColor="hyperlink"/>
      <w:u w:val="single"/>
    </w:rPr>
  </w:style>
  <w:style w:type="character" w:styleId="FollowedHyperlink">
    <w:name w:val="FollowedHyperlink"/>
    <w:basedOn w:val="DefaultParagraphFont"/>
    <w:uiPriority w:val="99"/>
    <w:semiHidden/>
    <w:unhideWhenUsed/>
    <w:rsid w:val="00EF19E7"/>
    <w:rPr>
      <w:color w:val="800080" w:themeColor="followedHyperlink"/>
      <w:u w:val="single"/>
    </w:rPr>
  </w:style>
  <w:style w:type="paragraph" w:styleId="Header">
    <w:name w:val="header"/>
    <w:basedOn w:val="Normal"/>
    <w:link w:val="HeaderChar"/>
    <w:uiPriority w:val="99"/>
    <w:unhideWhenUsed/>
    <w:rsid w:val="001C26AF"/>
    <w:pPr>
      <w:tabs>
        <w:tab w:val="center" w:pos="4320"/>
        <w:tab w:val="right" w:pos="8640"/>
      </w:tabs>
      <w:spacing w:line="240" w:lineRule="auto"/>
    </w:pPr>
  </w:style>
  <w:style w:type="character" w:customStyle="1" w:styleId="HeaderChar">
    <w:name w:val="Header Char"/>
    <w:basedOn w:val="DefaultParagraphFont"/>
    <w:link w:val="Header"/>
    <w:uiPriority w:val="99"/>
    <w:rsid w:val="001C26AF"/>
  </w:style>
  <w:style w:type="paragraph" w:styleId="Footer">
    <w:name w:val="footer"/>
    <w:basedOn w:val="Normal"/>
    <w:link w:val="FooterChar"/>
    <w:uiPriority w:val="99"/>
    <w:unhideWhenUsed/>
    <w:rsid w:val="001C26AF"/>
    <w:pPr>
      <w:tabs>
        <w:tab w:val="center" w:pos="4320"/>
        <w:tab w:val="right" w:pos="8640"/>
      </w:tabs>
      <w:spacing w:line="240" w:lineRule="auto"/>
    </w:pPr>
  </w:style>
  <w:style w:type="character" w:customStyle="1" w:styleId="FooterChar">
    <w:name w:val="Footer Char"/>
    <w:basedOn w:val="DefaultParagraphFont"/>
    <w:link w:val="Footer"/>
    <w:uiPriority w:val="99"/>
    <w:rsid w:val="001C26AF"/>
  </w:style>
  <w:style w:type="paragraph" w:styleId="Revision">
    <w:name w:val="Revision"/>
    <w:hidden/>
    <w:uiPriority w:val="99"/>
    <w:semiHidden/>
    <w:rsid w:val="00577058"/>
    <w:pPr>
      <w:spacing w:line="240" w:lineRule="auto"/>
    </w:pPr>
  </w:style>
  <w:style w:type="character" w:styleId="PageNumber">
    <w:name w:val="page number"/>
    <w:basedOn w:val="DefaultParagraphFont"/>
    <w:uiPriority w:val="99"/>
    <w:semiHidden/>
    <w:unhideWhenUsed/>
    <w:rsid w:val="009A1CDE"/>
  </w:style>
  <w:style w:type="paragraph" w:styleId="FootnoteText">
    <w:name w:val="footnote text"/>
    <w:basedOn w:val="Normal"/>
    <w:link w:val="FootnoteTextChar"/>
    <w:uiPriority w:val="99"/>
    <w:unhideWhenUsed/>
    <w:rsid w:val="003F3E5F"/>
    <w:pPr>
      <w:spacing w:line="240" w:lineRule="auto"/>
    </w:pPr>
    <w:rPr>
      <w:sz w:val="24"/>
      <w:szCs w:val="24"/>
    </w:rPr>
  </w:style>
  <w:style w:type="character" w:customStyle="1" w:styleId="FootnoteTextChar">
    <w:name w:val="Footnote Text Char"/>
    <w:basedOn w:val="DefaultParagraphFont"/>
    <w:link w:val="FootnoteText"/>
    <w:uiPriority w:val="99"/>
    <w:rsid w:val="003F3E5F"/>
    <w:rPr>
      <w:sz w:val="24"/>
      <w:szCs w:val="24"/>
    </w:rPr>
  </w:style>
  <w:style w:type="character" w:styleId="FootnoteReference">
    <w:name w:val="footnote reference"/>
    <w:basedOn w:val="DefaultParagraphFont"/>
    <w:uiPriority w:val="99"/>
    <w:unhideWhenUsed/>
    <w:rsid w:val="003F3E5F"/>
    <w:rPr>
      <w:vertAlign w:val="superscript"/>
    </w:rPr>
  </w:style>
  <w:style w:type="table" w:styleId="TableGrid">
    <w:name w:val="Table Grid"/>
    <w:basedOn w:val="TableNormal"/>
    <w:uiPriority w:val="59"/>
    <w:rsid w:val="00282E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82E20"/>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82E20"/>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4311">
      <w:bodyDiv w:val="1"/>
      <w:marLeft w:val="0"/>
      <w:marRight w:val="0"/>
      <w:marTop w:val="0"/>
      <w:marBottom w:val="0"/>
      <w:divBdr>
        <w:top w:val="none" w:sz="0" w:space="0" w:color="auto"/>
        <w:left w:val="none" w:sz="0" w:space="0" w:color="auto"/>
        <w:bottom w:val="none" w:sz="0" w:space="0" w:color="auto"/>
        <w:right w:val="none" w:sz="0" w:space="0" w:color="auto"/>
      </w:divBdr>
    </w:div>
    <w:div w:id="916019176">
      <w:bodyDiv w:val="1"/>
      <w:marLeft w:val="0"/>
      <w:marRight w:val="0"/>
      <w:marTop w:val="0"/>
      <w:marBottom w:val="0"/>
      <w:divBdr>
        <w:top w:val="none" w:sz="0" w:space="0" w:color="auto"/>
        <w:left w:val="none" w:sz="0" w:space="0" w:color="auto"/>
        <w:bottom w:val="none" w:sz="0" w:space="0" w:color="auto"/>
        <w:right w:val="none" w:sz="0" w:space="0" w:color="auto"/>
      </w:divBdr>
    </w:div>
    <w:div w:id="1536574555">
      <w:bodyDiv w:val="1"/>
      <w:marLeft w:val="0"/>
      <w:marRight w:val="0"/>
      <w:marTop w:val="0"/>
      <w:marBottom w:val="0"/>
      <w:divBdr>
        <w:top w:val="none" w:sz="0" w:space="0" w:color="auto"/>
        <w:left w:val="none" w:sz="0" w:space="0" w:color="auto"/>
        <w:bottom w:val="none" w:sz="0" w:space="0" w:color="auto"/>
        <w:right w:val="none" w:sz="0" w:space="0" w:color="auto"/>
      </w:divBdr>
    </w:div>
    <w:div w:id="1905216615">
      <w:bodyDiv w:val="1"/>
      <w:marLeft w:val="0"/>
      <w:marRight w:val="0"/>
      <w:marTop w:val="0"/>
      <w:marBottom w:val="0"/>
      <w:divBdr>
        <w:top w:val="none" w:sz="0" w:space="0" w:color="auto"/>
        <w:left w:val="none" w:sz="0" w:space="0" w:color="auto"/>
        <w:bottom w:val="none" w:sz="0" w:space="0" w:color="auto"/>
        <w:right w:val="none" w:sz="0" w:space="0" w:color="auto"/>
      </w:divBdr>
      <w:divsChild>
        <w:div w:id="108162119">
          <w:marLeft w:val="720"/>
          <w:marRight w:val="0"/>
          <w:marTop w:val="0"/>
          <w:marBottom w:val="0"/>
          <w:divBdr>
            <w:top w:val="none" w:sz="0" w:space="0" w:color="auto"/>
            <w:left w:val="none" w:sz="0" w:space="0" w:color="auto"/>
            <w:bottom w:val="none" w:sz="0" w:space="0" w:color="auto"/>
            <w:right w:val="none" w:sz="0" w:space="0" w:color="auto"/>
          </w:divBdr>
        </w:div>
        <w:div w:id="1565556547">
          <w:marLeft w:val="720"/>
          <w:marRight w:val="0"/>
          <w:marTop w:val="0"/>
          <w:marBottom w:val="0"/>
          <w:divBdr>
            <w:top w:val="none" w:sz="0" w:space="0" w:color="auto"/>
            <w:left w:val="none" w:sz="0" w:space="0" w:color="auto"/>
            <w:bottom w:val="none" w:sz="0" w:space="0" w:color="auto"/>
            <w:right w:val="none" w:sz="0" w:space="0" w:color="auto"/>
          </w:divBdr>
        </w:div>
        <w:div w:id="1497266217">
          <w:marLeft w:val="720"/>
          <w:marRight w:val="0"/>
          <w:marTop w:val="0"/>
          <w:marBottom w:val="0"/>
          <w:divBdr>
            <w:top w:val="none" w:sz="0" w:space="0" w:color="auto"/>
            <w:left w:val="none" w:sz="0" w:space="0" w:color="auto"/>
            <w:bottom w:val="none" w:sz="0" w:space="0" w:color="auto"/>
            <w:right w:val="none" w:sz="0" w:space="0" w:color="auto"/>
          </w:divBdr>
        </w:div>
      </w:divsChild>
    </w:div>
    <w:div w:id="19926325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D206E35EF20C408CAF1FBE0C1BF2B6"/>
        <w:category>
          <w:name w:val="General"/>
          <w:gallery w:val="placeholder"/>
        </w:category>
        <w:types>
          <w:type w:val="bbPlcHdr"/>
        </w:types>
        <w:behaviors>
          <w:behavior w:val="content"/>
        </w:behaviors>
        <w:guid w:val="{A2DD601C-9EB9-0147-97C7-043222302B88}"/>
      </w:docPartPr>
      <w:docPartBody>
        <w:p w:rsidR="00BC5206" w:rsidRDefault="00BC5206" w:rsidP="00BC5206">
          <w:pPr>
            <w:pStyle w:val="3BD206E35EF20C408CAF1FBE0C1BF2B6"/>
          </w:pPr>
          <w:r>
            <w:t>[Type text]</w:t>
          </w:r>
        </w:p>
      </w:docPartBody>
    </w:docPart>
    <w:docPart>
      <w:docPartPr>
        <w:name w:val="657A068FD0207048953518BB4CEDB58F"/>
        <w:category>
          <w:name w:val="General"/>
          <w:gallery w:val="placeholder"/>
        </w:category>
        <w:types>
          <w:type w:val="bbPlcHdr"/>
        </w:types>
        <w:behaviors>
          <w:behavior w:val="content"/>
        </w:behaviors>
        <w:guid w:val="{F1D9632A-E11A-E549-B1E9-C9191A420AB1}"/>
      </w:docPartPr>
      <w:docPartBody>
        <w:p w:rsidR="00BC5206" w:rsidRDefault="00BC5206" w:rsidP="00BC5206">
          <w:pPr>
            <w:pStyle w:val="657A068FD0207048953518BB4CEDB58F"/>
          </w:pPr>
          <w:r>
            <w:t>[Type text]</w:t>
          </w:r>
        </w:p>
      </w:docPartBody>
    </w:docPart>
    <w:docPart>
      <w:docPartPr>
        <w:name w:val="BD437EB0450E8847B7CA25B311F221A7"/>
        <w:category>
          <w:name w:val="General"/>
          <w:gallery w:val="placeholder"/>
        </w:category>
        <w:types>
          <w:type w:val="bbPlcHdr"/>
        </w:types>
        <w:behaviors>
          <w:behavior w:val="content"/>
        </w:behaviors>
        <w:guid w:val="{FF7F5189-B9BF-184A-9B9D-1E6041FEFA0D}"/>
      </w:docPartPr>
      <w:docPartBody>
        <w:p w:rsidR="00BC5206" w:rsidRDefault="00BC5206" w:rsidP="00BC5206">
          <w:pPr>
            <w:pStyle w:val="BD437EB0450E8847B7CA25B311F221A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06"/>
    <w:rsid w:val="00597C13"/>
    <w:rsid w:val="00BC5206"/>
    <w:rsid w:val="00E9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BF7D079B8D46B3B4A33C427FB9C3">
    <w:name w:val="8A66BF7D079B8D46B3B4A33C427FB9C3"/>
    <w:rsid w:val="00BC5206"/>
  </w:style>
  <w:style w:type="paragraph" w:customStyle="1" w:styleId="D06EF5CC9B8381419C6F6210070C64F9">
    <w:name w:val="D06EF5CC9B8381419C6F6210070C64F9"/>
    <w:rsid w:val="00BC5206"/>
  </w:style>
  <w:style w:type="paragraph" w:customStyle="1" w:styleId="E65A3F277119E54CAC9B5243675551F0">
    <w:name w:val="E65A3F277119E54CAC9B5243675551F0"/>
    <w:rsid w:val="00BC5206"/>
  </w:style>
  <w:style w:type="paragraph" w:customStyle="1" w:styleId="3BD206E35EF20C408CAF1FBE0C1BF2B6">
    <w:name w:val="3BD206E35EF20C408CAF1FBE0C1BF2B6"/>
    <w:rsid w:val="00BC5206"/>
  </w:style>
  <w:style w:type="paragraph" w:customStyle="1" w:styleId="657A068FD0207048953518BB4CEDB58F">
    <w:name w:val="657A068FD0207048953518BB4CEDB58F"/>
    <w:rsid w:val="00BC5206"/>
  </w:style>
  <w:style w:type="paragraph" w:customStyle="1" w:styleId="BD437EB0450E8847B7CA25B311F221A7">
    <w:name w:val="BD437EB0450E8847B7CA25B311F221A7"/>
    <w:rsid w:val="00BC5206"/>
  </w:style>
  <w:style w:type="paragraph" w:customStyle="1" w:styleId="3173408CB84D18438610B4129E76AA4C">
    <w:name w:val="3173408CB84D18438610B4129E76AA4C"/>
    <w:rsid w:val="00BC5206"/>
  </w:style>
  <w:style w:type="paragraph" w:customStyle="1" w:styleId="9342A404DB5D3F4DBA8FB9B792C09100">
    <w:name w:val="9342A404DB5D3F4DBA8FB9B792C09100"/>
    <w:rsid w:val="00BC5206"/>
  </w:style>
  <w:style w:type="paragraph" w:customStyle="1" w:styleId="28447B311A49F944B2EBDE389DE0A461">
    <w:name w:val="28447B311A49F944B2EBDE389DE0A461"/>
    <w:rsid w:val="00BC520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BF7D079B8D46B3B4A33C427FB9C3">
    <w:name w:val="8A66BF7D079B8D46B3B4A33C427FB9C3"/>
    <w:rsid w:val="00BC5206"/>
  </w:style>
  <w:style w:type="paragraph" w:customStyle="1" w:styleId="D06EF5CC9B8381419C6F6210070C64F9">
    <w:name w:val="D06EF5CC9B8381419C6F6210070C64F9"/>
    <w:rsid w:val="00BC5206"/>
  </w:style>
  <w:style w:type="paragraph" w:customStyle="1" w:styleId="E65A3F277119E54CAC9B5243675551F0">
    <w:name w:val="E65A3F277119E54CAC9B5243675551F0"/>
    <w:rsid w:val="00BC5206"/>
  </w:style>
  <w:style w:type="paragraph" w:customStyle="1" w:styleId="3BD206E35EF20C408CAF1FBE0C1BF2B6">
    <w:name w:val="3BD206E35EF20C408CAF1FBE0C1BF2B6"/>
    <w:rsid w:val="00BC5206"/>
  </w:style>
  <w:style w:type="paragraph" w:customStyle="1" w:styleId="657A068FD0207048953518BB4CEDB58F">
    <w:name w:val="657A068FD0207048953518BB4CEDB58F"/>
    <w:rsid w:val="00BC5206"/>
  </w:style>
  <w:style w:type="paragraph" w:customStyle="1" w:styleId="BD437EB0450E8847B7CA25B311F221A7">
    <w:name w:val="BD437EB0450E8847B7CA25B311F221A7"/>
    <w:rsid w:val="00BC5206"/>
  </w:style>
  <w:style w:type="paragraph" w:customStyle="1" w:styleId="3173408CB84D18438610B4129E76AA4C">
    <w:name w:val="3173408CB84D18438610B4129E76AA4C"/>
    <w:rsid w:val="00BC5206"/>
  </w:style>
  <w:style w:type="paragraph" w:customStyle="1" w:styleId="9342A404DB5D3F4DBA8FB9B792C09100">
    <w:name w:val="9342A404DB5D3F4DBA8FB9B792C09100"/>
    <w:rsid w:val="00BC5206"/>
  </w:style>
  <w:style w:type="paragraph" w:customStyle="1" w:styleId="28447B311A49F944B2EBDE389DE0A461">
    <w:name w:val="28447B311A49F944B2EBDE389DE0A461"/>
    <w:rsid w:val="00BC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19C5-FD0C-1540-A9D6-A3676424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5063</Characters>
  <Application>Microsoft Macintosh Word</Application>
  <DocSecurity>0</DocSecurity>
  <Lines>42</Lines>
  <Paragraphs>11</Paragraphs>
  <ScaleCrop>false</ScaleCrop>
  <Company>Emergence Tech Limited</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proposition content.docx</dc:title>
  <cp:lastModifiedBy>Sergio Andreozzi</cp:lastModifiedBy>
  <cp:revision>2</cp:revision>
  <cp:lastPrinted>2015-01-30T19:44:00Z</cp:lastPrinted>
  <dcterms:created xsi:type="dcterms:W3CDTF">2015-11-12T11:07:00Z</dcterms:created>
  <dcterms:modified xsi:type="dcterms:W3CDTF">2015-11-12T11:07:00Z</dcterms:modified>
</cp:coreProperties>
</file>