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17A17B" w14:textId="77777777" w:rsidR="002C4695" w:rsidRPr="00127DA2" w:rsidRDefault="002C4695">
      <w:pPr>
        <w:pageBreakBefore/>
        <w:sectPr w:rsidR="002C4695" w:rsidRPr="00127DA2">
          <w:headerReference w:type="default" r:id="rId8"/>
          <w:footerReference w:type="default" r:id="rId9"/>
          <w:pgSz w:w="11906" w:h="16838"/>
          <w:pgMar w:top="1418" w:right="1361" w:bottom="1134" w:left="1361" w:header="709" w:footer="0" w:gutter="0"/>
          <w:cols w:space="720"/>
          <w:formProt w:val="0"/>
        </w:sectPr>
      </w:pPr>
    </w:p>
    <w:tbl>
      <w:tblPr>
        <w:tblW w:w="0" w:type="auto"/>
        <w:tblBorders>
          <w:top w:val="single" w:sz="6" w:space="0" w:color="000001"/>
          <w:left w:val="nil"/>
          <w:bottom w:val="nil"/>
          <w:right w:val="nil"/>
          <w:insideH w:val="nil"/>
          <w:insideV w:val="nil"/>
        </w:tblBorders>
        <w:tblCellMar>
          <w:left w:w="0" w:type="dxa"/>
          <w:right w:w="0" w:type="dxa"/>
        </w:tblCellMar>
        <w:tblLook w:val="0000" w:firstRow="0" w:lastRow="0" w:firstColumn="0" w:lastColumn="0" w:noHBand="0" w:noVBand="0"/>
      </w:tblPr>
      <w:tblGrid>
        <w:gridCol w:w="1949"/>
        <w:gridCol w:w="7235"/>
      </w:tblGrid>
      <w:tr w:rsidR="002C4695" w:rsidRPr="00127DA2" w14:paraId="7A2563EE" w14:textId="77777777">
        <w:trPr>
          <w:cantSplit/>
          <w:trHeight w:val="435"/>
        </w:trPr>
        <w:tc>
          <w:tcPr>
            <w:tcW w:w="1995" w:type="dxa"/>
            <w:tcBorders>
              <w:top w:val="single" w:sz="6" w:space="0" w:color="000001"/>
              <w:left w:val="nil"/>
              <w:bottom w:val="nil"/>
              <w:right w:val="nil"/>
            </w:tcBorders>
            <w:shd w:val="clear" w:color="auto" w:fill="FFFFFF"/>
          </w:tcPr>
          <w:p w14:paraId="759A9664" w14:textId="77777777" w:rsidR="002C4695" w:rsidRPr="00127DA2" w:rsidRDefault="00B46A60">
            <w:pPr>
              <w:pStyle w:val="CSIRHEADINGS"/>
              <w:pageBreakBefore/>
            </w:pPr>
            <w:r w:rsidRPr="00127DA2">
              <w:lastRenderedPageBreak/>
              <w:t>To:</w:t>
            </w:r>
          </w:p>
        </w:tc>
        <w:tc>
          <w:tcPr>
            <w:tcW w:w="7530" w:type="dxa"/>
            <w:tcBorders>
              <w:top w:val="single" w:sz="6" w:space="0" w:color="000001"/>
              <w:left w:val="nil"/>
              <w:bottom w:val="nil"/>
              <w:right w:val="nil"/>
            </w:tcBorders>
            <w:shd w:val="clear" w:color="auto" w:fill="FFFFFF"/>
          </w:tcPr>
          <w:p w14:paraId="468868B3" w14:textId="77777777" w:rsidR="002C4695" w:rsidRPr="00127DA2" w:rsidRDefault="00B46A60">
            <w:pPr>
              <w:pStyle w:val="CSIRFILLIN"/>
            </w:pPr>
            <w:r w:rsidRPr="00127DA2">
              <w:t xml:space="preserve">Lee </w:t>
            </w:r>
            <w:proofErr w:type="spellStart"/>
            <w:r w:rsidRPr="00127DA2">
              <w:t>Ammamalai</w:t>
            </w:r>
            <w:proofErr w:type="spellEnd"/>
          </w:p>
        </w:tc>
      </w:tr>
      <w:tr w:rsidR="002C4695" w:rsidRPr="00127DA2" w14:paraId="4DD1261C" w14:textId="77777777">
        <w:trPr>
          <w:cantSplit/>
          <w:trHeight w:val="435"/>
        </w:trPr>
        <w:tc>
          <w:tcPr>
            <w:tcW w:w="1995" w:type="dxa"/>
            <w:tcBorders>
              <w:top w:val="nil"/>
              <w:left w:val="nil"/>
              <w:bottom w:val="nil"/>
              <w:right w:val="nil"/>
            </w:tcBorders>
            <w:shd w:val="clear" w:color="auto" w:fill="FFFFFF"/>
          </w:tcPr>
          <w:p w14:paraId="0777978D" w14:textId="77777777" w:rsidR="002C4695" w:rsidRPr="00127DA2" w:rsidRDefault="00B46A60">
            <w:pPr>
              <w:pStyle w:val="CSIRHEADINGS"/>
            </w:pPr>
            <w:r w:rsidRPr="00127DA2">
              <w:t>Cc:</w:t>
            </w:r>
          </w:p>
        </w:tc>
        <w:tc>
          <w:tcPr>
            <w:tcW w:w="7530" w:type="dxa"/>
            <w:tcBorders>
              <w:top w:val="nil"/>
              <w:left w:val="nil"/>
              <w:bottom w:val="nil"/>
              <w:right w:val="nil"/>
            </w:tcBorders>
            <w:shd w:val="clear" w:color="auto" w:fill="FFFFFF"/>
          </w:tcPr>
          <w:p w14:paraId="11FDB9E4" w14:textId="77777777" w:rsidR="002C4695" w:rsidRPr="00127DA2" w:rsidRDefault="00B46A60">
            <w:pPr>
              <w:pStyle w:val="CSIRFILLIN"/>
            </w:pPr>
            <w:r w:rsidRPr="00127DA2">
              <w:t xml:space="preserve">Leon </w:t>
            </w:r>
            <w:proofErr w:type="spellStart"/>
            <w:r w:rsidRPr="00127DA2">
              <w:t>Staphorst</w:t>
            </w:r>
            <w:proofErr w:type="spellEnd"/>
            <w:r w:rsidRPr="00127DA2">
              <w:t xml:space="preserve">, Francois </w:t>
            </w:r>
            <w:proofErr w:type="spellStart"/>
            <w:r w:rsidRPr="00127DA2">
              <w:t>Duvenhage</w:t>
            </w:r>
            <w:proofErr w:type="spellEnd"/>
          </w:p>
        </w:tc>
      </w:tr>
      <w:tr w:rsidR="002C4695" w:rsidRPr="00127DA2" w14:paraId="7F742F04" w14:textId="77777777">
        <w:trPr>
          <w:cantSplit/>
          <w:trHeight w:val="435"/>
        </w:trPr>
        <w:tc>
          <w:tcPr>
            <w:tcW w:w="1995" w:type="dxa"/>
            <w:tcBorders>
              <w:top w:val="nil"/>
              <w:left w:val="nil"/>
              <w:bottom w:val="nil"/>
              <w:right w:val="nil"/>
            </w:tcBorders>
            <w:shd w:val="clear" w:color="auto" w:fill="FFFFFF"/>
            <w:vAlign w:val="center"/>
          </w:tcPr>
          <w:p w14:paraId="6BAFE88B" w14:textId="77777777" w:rsidR="002C4695" w:rsidRPr="00127DA2" w:rsidRDefault="00B46A60">
            <w:pPr>
              <w:pStyle w:val="CSIRHEADINGS"/>
            </w:pPr>
            <w:r w:rsidRPr="00127DA2">
              <w:t>From:</w:t>
            </w:r>
          </w:p>
        </w:tc>
        <w:tc>
          <w:tcPr>
            <w:tcW w:w="7530" w:type="dxa"/>
            <w:tcBorders>
              <w:top w:val="nil"/>
              <w:left w:val="nil"/>
              <w:bottom w:val="nil"/>
              <w:right w:val="nil"/>
            </w:tcBorders>
            <w:shd w:val="clear" w:color="auto" w:fill="FFFFFF"/>
            <w:vAlign w:val="center"/>
          </w:tcPr>
          <w:p w14:paraId="56791DAC" w14:textId="77777777" w:rsidR="002C4695" w:rsidRPr="00127DA2" w:rsidRDefault="00B46A60">
            <w:pPr>
              <w:pStyle w:val="CSIRFILLIN"/>
            </w:pPr>
            <w:r w:rsidRPr="00127DA2">
              <w:t>Bruce Becker</w:t>
            </w:r>
          </w:p>
        </w:tc>
      </w:tr>
      <w:tr w:rsidR="002C4695" w:rsidRPr="00127DA2" w14:paraId="01D17160" w14:textId="77777777">
        <w:trPr>
          <w:cantSplit/>
          <w:trHeight w:val="435"/>
        </w:trPr>
        <w:tc>
          <w:tcPr>
            <w:tcW w:w="1995" w:type="dxa"/>
            <w:tcBorders>
              <w:top w:val="nil"/>
              <w:left w:val="nil"/>
              <w:bottom w:val="nil"/>
              <w:right w:val="nil"/>
            </w:tcBorders>
            <w:shd w:val="clear" w:color="auto" w:fill="FFFFFF"/>
            <w:vAlign w:val="center"/>
          </w:tcPr>
          <w:p w14:paraId="273C9CFF" w14:textId="77777777" w:rsidR="002C4695" w:rsidRPr="00127DA2" w:rsidRDefault="00B46A60">
            <w:pPr>
              <w:pStyle w:val="CSIRHEADINGS"/>
            </w:pPr>
            <w:r w:rsidRPr="00127DA2">
              <w:t>Unit</w:t>
            </w:r>
            <w:r w:rsidRPr="00127DA2">
              <w:rPr>
                <w:rFonts w:eastAsia="Arial"/>
              </w:rPr>
              <w:t xml:space="preserve"> </w:t>
            </w:r>
            <w:r w:rsidRPr="00127DA2">
              <w:t>name:</w:t>
            </w:r>
          </w:p>
        </w:tc>
        <w:tc>
          <w:tcPr>
            <w:tcW w:w="7530" w:type="dxa"/>
            <w:tcBorders>
              <w:top w:val="nil"/>
              <w:left w:val="nil"/>
              <w:bottom w:val="nil"/>
              <w:right w:val="nil"/>
            </w:tcBorders>
            <w:shd w:val="clear" w:color="auto" w:fill="FFFFFF"/>
            <w:vAlign w:val="center"/>
          </w:tcPr>
          <w:p w14:paraId="5B5FB5E1" w14:textId="77777777" w:rsidR="002C4695" w:rsidRPr="00127DA2" w:rsidRDefault="00B46A60">
            <w:pPr>
              <w:pStyle w:val="CSIRFILLIN"/>
            </w:pPr>
            <w:proofErr w:type="spellStart"/>
            <w:r w:rsidRPr="00127DA2">
              <w:t>Meraka</w:t>
            </w:r>
            <w:proofErr w:type="spellEnd"/>
            <w:r w:rsidRPr="00127DA2">
              <w:rPr>
                <w:rFonts w:eastAsia="Arial"/>
              </w:rPr>
              <w:t xml:space="preserve"> </w:t>
            </w:r>
            <w:r w:rsidRPr="00127DA2">
              <w:t>Institute</w:t>
            </w:r>
          </w:p>
        </w:tc>
      </w:tr>
      <w:tr w:rsidR="002C4695" w:rsidRPr="00127DA2" w14:paraId="334852D5" w14:textId="77777777">
        <w:trPr>
          <w:cantSplit/>
          <w:trHeight w:val="435"/>
        </w:trPr>
        <w:tc>
          <w:tcPr>
            <w:tcW w:w="1995" w:type="dxa"/>
            <w:tcBorders>
              <w:top w:val="nil"/>
              <w:left w:val="nil"/>
              <w:bottom w:val="nil"/>
              <w:right w:val="nil"/>
            </w:tcBorders>
            <w:shd w:val="clear" w:color="auto" w:fill="FFFFFF"/>
            <w:vAlign w:val="center"/>
          </w:tcPr>
          <w:p w14:paraId="5AF73449" w14:textId="77777777" w:rsidR="002C4695" w:rsidRPr="00127DA2" w:rsidRDefault="00B46A60">
            <w:pPr>
              <w:pStyle w:val="CSIRHEADINGS"/>
            </w:pPr>
            <w:r w:rsidRPr="00127DA2">
              <w:t>Subject:</w:t>
            </w:r>
          </w:p>
        </w:tc>
        <w:tc>
          <w:tcPr>
            <w:tcW w:w="7530" w:type="dxa"/>
            <w:tcBorders>
              <w:top w:val="nil"/>
              <w:left w:val="nil"/>
              <w:bottom w:val="nil"/>
              <w:right w:val="nil"/>
            </w:tcBorders>
            <w:shd w:val="clear" w:color="auto" w:fill="FFFFFF"/>
            <w:vAlign w:val="center"/>
          </w:tcPr>
          <w:p w14:paraId="589DA824" w14:textId="77777777" w:rsidR="002C4695" w:rsidRPr="00127DA2" w:rsidRDefault="00B46A60">
            <w:pPr>
              <w:pStyle w:val="CSIRFILLIN"/>
            </w:pPr>
            <w:r w:rsidRPr="00127DA2">
              <w:t>Memorandum of Understanding between EGI.eu and CSIR for an Africa-Arabia Regional Grid Computing Operations Centre as a Resource Infrastructure Provider</w:t>
            </w:r>
          </w:p>
        </w:tc>
      </w:tr>
      <w:tr w:rsidR="002C4695" w:rsidRPr="00127DA2" w14:paraId="5215066E" w14:textId="77777777">
        <w:trPr>
          <w:cantSplit/>
          <w:trHeight w:val="435"/>
        </w:trPr>
        <w:tc>
          <w:tcPr>
            <w:tcW w:w="1995" w:type="dxa"/>
            <w:tcBorders>
              <w:top w:val="nil"/>
              <w:left w:val="nil"/>
              <w:bottom w:val="nil"/>
              <w:right w:val="nil"/>
            </w:tcBorders>
            <w:shd w:val="clear" w:color="auto" w:fill="FFFFFF"/>
            <w:vAlign w:val="center"/>
          </w:tcPr>
          <w:p w14:paraId="789E827A" w14:textId="77777777" w:rsidR="002C4695" w:rsidRPr="00127DA2" w:rsidRDefault="00B46A60">
            <w:pPr>
              <w:pStyle w:val="CSIRHEADINGS"/>
            </w:pPr>
            <w:r w:rsidRPr="00127DA2">
              <w:t>Reference:</w:t>
            </w:r>
          </w:p>
        </w:tc>
        <w:tc>
          <w:tcPr>
            <w:tcW w:w="7530" w:type="dxa"/>
            <w:tcBorders>
              <w:top w:val="nil"/>
              <w:left w:val="nil"/>
              <w:bottom w:val="nil"/>
              <w:right w:val="nil"/>
            </w:tcBorders>
            <w:shd w:val="clear" w:color="auto" w:fill="FFFFFF"/>
            <w:vAlign w:val="center"/>
          </w:tcPr>
          <w:p w14:paraId="74007F00" w14:textId="77777777" w:rsidR="002C4695" w:rsidRPr="00127DA2" w:rsidRDefault="00B46A60">
            <w:pPr>
              <w:pStyle w:val="CSIRFILLIN"/>
            </w:pPr>
            <w:r w:rsidRPr="00127DA2">
              <w:t>AAROC RP</w:t>
            </w:r>
          </w:p>
        </w:tc>
      </w:tr>
      <w:tr w:rsidR="002C4695" w:rsidRPr="00127DA2" w14:paraId="63C1A7A4" w14:textId="77777777">
        <w:trPr>
          <w:cantSplit/>
          <w:trHeight w:val="435"/>
        </w:trPr>
        <w:tc>
          <w:tcPr>
            <w:tcW w:w="1995" w:type="dxa"/>
            <w:tcBorders>
              <w:top w:val="nil"/>
              <w:left w:val="nil"/>
              <w:bottom w:val="single" w:sz="4" w:space="0" w:color="000001"/>
              <w:right w:val="nil"/>
            </w:tcBorders>
            <w:shd w:val="clear" w:color="auto" w:fill="FFFFFF"/>
            <w:vAlign w:val="center"/>
          </w:tcPr>
          <w:p w14:paraId="0BA4854D" w14:textId="77777777" w:rsidR="002C4695" w:rsidRPr="00127DA2" w:rsidRDefault="00B46A60">
            <w:pPr>
              <w:pStyle w:val="CSIRHEADINGS"/>
            </w:pPr>
            <w:r w:rsidRPr="00127DA2">
              <w:t>Date:</w:t>
            </w:r>
          </w:p>
        </w:tc>
        <w:tc>
          <w:tcPr>
            <w:tcW w:w="7530" w:type="dxa"/>
            <w:tcBorders>
              <w:top w:val="nil"/>
              <w:left w:val="nil"/>
              <w:bottom w:val="single" w:sz="4" w:space="0" w:color="000001"/>
              <w:right w:val="nil"/>
            </w:tcBorders>
            <w:shd w:val="clear" w:color="auto" w:fill="FFFFFF"/>
            <w:vAlign w:val="center"/>
          </w:tcPr>
          <w:p w14:paraId="419A9E8F" w14:textId="77777777" w:rsidR="002C4695" w:rsidRPr="00127DA2" w:rsidRDefault="00B46A60">
            <w:pPr>
              <w:pStyle w:val="CSIRFILLIN"/>
            </w:pPr>
            <w:r w:rsidRPr="00127DA2">
              <w:t>18/02/2014</w:t>
            </w:r>
          </w:p>
        </w:tc>
      </w:tr>
    </w:tbl>
    <w:p w14:paraId="17493AAA" w14:textId="77777777" w:rsidR="002C4695" w:rsidRPr="00127DA2" w:rsidRDefault="00B46A60">
      <w:pPr>
        <w:tabs>
          <w:tab w:val="left" w:pos="8789"/>
        </w:tabs>
        <w:ind w:right="593"/>
        <w:jc w:val="center"/>
        <w:rPr>
          <w:b/>
        </w:rPr>
      </w:pPr>
      <w:r w:rsidRPr="00127DA2">
        <w:rPr>
          <w:b/>
        </w:rPr>
        <w:t xml:space="preserve">Request for approval: </w:t>
      </w:r>
      <w:proofErr w:type="spellStart"/>
      <w:r w:rsidRPr="00127DA2">
        <w:rPr>
          <w:b/>
        </w:rPr>
        <w:t>MoU</w:t>
      </w:r>
      <w:proofErr w:type="spellEnd"/>
      <w:r w:rsidRPr="00127DA2">
        <w:rPr>
          <w:b/>
        </w:rPr>
        <w:t xml:space="preserve"> between EGI.eu and CSIR to create an Africa-Arabia Regional Grid Computing Operations Centre as a Resource Infrastructure Provider for the European Grid Initiative</w:t>
      </w:r>
    </w:p>
    <w:p w14:paraId="6F5C3770" w14:textId="77777777" w:rsidR="002C4695" w:rsidRPr="00127DA2" w:rsidRDefault="002C4695"/>
    <w:p w14:paraId="3FC7BFEB" w14:textId="77777777" w:rsidR="002C4695" w:rsidRPr="00127DA2" w:rsidRDefault="00B46A60">
      <w:pPr>
        <w:rPr>
          <w:b/>
        </w:rPr>
      </w:pPr>
      <w:r w:rsidRPr="00127DA2">
        <w:rPr>
          <w:b/>
        </w:rPr>
        <w:t>Purpose</w:t>
      </w:r>
    </w:p>
    <w:p w14:paraId="6D1A7A80" w14:textId="77777777" w:rsidR="002C4695" w:rsidRPr="00127DA2" w:rsidRDefault="00B46A60">
      <w:r w:rsidRPr="00127DA2">
        <w:t xml:space="preserve">This memo serves to provide background and motivation to the signature of the aforementioned </w:t>
      </w:r>
      <w:proofErr w:type="spellStart"/>
      <w:r w:rsidRPr="00127DA2">
        <w:t>MoU</w:t>
      </w:r>
      <w:proofErr w:type="spellEnd"/>
      <w:r w:rsidRPr="00127DA2">
        <w:t>.</w:t>
      </w:r>
    </w:p>
    <w:p w14:paraId="2BDA826D" w14:textId="77777777" w:rsidR="002C4695" w:rsidRPr="00127DA2" w:rsidRDefault="002C4695"/>
    <w:p w14:paraId="78CA683C" w14:textId="77777777" w:rsidR="002C4695" w:rsidRPr="00127DA2" w:rsidRDefault="00B46A60">
      <w:pPr>
        <w:rPr>
          <w:b/>
        </w:rPr>
      </w:pPr>
      <w:r w:rsidRPr="00127DA2">
        <w:rPr>
          <w:b/>
        </w:rPr>
        <w:t>Background</w:t>
      </w:r>
    </w:p>
    <w:p w14:paraId="080DC16F" w14:textId="77777777" w:rsidR="002C4695" w:rsidRPr="00127DA2" w:rsidRDefault="00B46A60">
      <w:pPr>
        <w:tabs>
          <w:tab w:val="left" w:pos="8789"/>
        </w:tabs>
        <w:ind w:right="593"/>
      </w:pPr>
      <w:r w:rsidRPr="00127DA2">
        <w:rPr>
          <w:bCs/>
          <w:szCs w:val="22"/>
        </w:rPr>
        <w:t xml:space="preserve">The </w:t>
      </w:r>
      <w:proofErr w:type="spellStart"/>
      <w:r w:rsidRPr="00127DA2">
        <w:rPr>
          <w:bCs/>
          <w:szCs w:val="22"/>
        </w:rPr>
        <w:t>Stichting</w:t>
      </w:r>
      <w:proofErr w:type="spellEnd"/>
      <w:r w:rsidRPr="00127DA2">
        <w:rPr>
          <w:bCs/>
          <w:szCs w:val="22"/>
        </w:rPr>
        <w:t xml:space="preserve"> European Grid Initiative Foundation (hereafter referred to as “</w:t>
      </w:r>
      <w:r w:rsidRPr="00127DA2">
        <w:rPr>
          <w:b/>
          <w:bCs/>
          <w:szCs w:val="22"/>
        </w:rPr>
        <w:t>EGI.eu</w:t>
      </w:r>
      <w:r w:rsidRPr="00127DA2">
        <w:rPr>
          <w:bCs/>
          <w:szCs w:val="22"/>
        </w:rPr>
        <w:t>”) has been created under the Dutch law with the mission to create and maintain a pan-European Grid Infrastructure in collaboration with its Participants i.e. the National Grid Initiatives (NGIs) and Associated participants (e.g. European International Research Organisations - EIROs) in</w:t>
      </w:r>
      <w:r w:rsidRPr="00127DA2">
        <w:t xml:space="preserve"> order to guarantee the long-term availability of a generic e-infrastructure for all European research communities and their international collaborators.</w:t>
      </w:r>
    </w:p>
    <w:p w14:paraId="12C267B7" w14:textId="77777777" w:rsidR="002C4695" w:rsidRPr="00127DA2" w:rsidRDefault="00B46A60">
      <w:pPr>
        <w:tabs>
          <w:tab w:val="left" w:pos="8789"/>
        </w:tabs>
        <w:ind w:right="593"/>
        <w:rPr>
          <w:rFonts w:ascii="Arial" w:hAnsi="Arial"/>
          <w:sz w:val="20"/>
          <w:szCs w:val="20"/>
        </w:rPr>
      </w:pPr>
      <w:r w:rsidRPr="00127DA2">
        <w:t xml:space="preserve">The </w:t>
      </w:r>
      <w:r w:rsidRPr="00127DA2">
        <w:rPr>
          <w:b/>
          <w:bCs/>
        </w:rPr>
        <w:t>CHAIN-REDS project</w:t>
      </w:r>
      <w:r w:rsidRPr="00127DA2">
        <w:t xml:space="preserve"> – </w:t>
      </w:r>
      <w:r w:rsidRPr="00127DA2">
        <w:rPr>
          <w:b/>
          <w:bCs/>
        </w:rPr>
        <w:t>C</w:t>
      </w:r>
      <w:r w:rsidRPr="00127DA2">
        <w:t xml:space="preserve">oordination and </w:t>
      </w:r>
      <w:r w:rsidRPr="00127DA2">
        <w:rPr>
          <w:b/>
          <w:bCs/>
        </w:rPr>
        <w:t>H</w:t>
      </w:r>
      <w:r w:rsidRPr="00127DA2">
        <w:t xml:space="preserve">armonisation of </w:t>
      </w:r>
      <w:r w:rsidRPr="00127DA2">
        <w:rPr>
          <w:b/>
          <w:bCs/>
        </w:rPr>
        <w:t>A</w:t>
      </w:r>
      <w:r w:rsidRPr="00127DA2">
        <w:t>dvanced e-</w:t>
      </w:r>
      <w:r w:rsidRPr="00127DA2">
        <w:rPr>
          <w:b/>
          <w:bCs/>
        </w:rPr>
        <w:t>In</w:t>
      </w:r>
      <w:r w:rsidRPr="00127DA2">
        <w:t xml:space="preserve">frastructures - </w:t>
      </w:r>
      <w:r w:rsidRPr="00127DA2">
        <w:rPr>
          <w:b/>
          <w:bCs/>
        </w:rPr>
        <w:t>R</w:t>
      </w:r>
      <w:r w:rsidRPr="00127DA2">
        <w:t xml:space="preserve">esearch and </w:t>
      </w:r>
      <w:r w:rsidRPr="00127DA2">
        <w:rPr>
          <w:b/>
          <w:bCs/>
        </w:rPr>
        <w:t>E</w:t>
      </w:r>
      <w:r w:rsidRPr="00127DA2">
        <w:t xml:space="preserve">ducational </w:t>
      </w:r>
      <w:r w:rsidRPr="00127DA2">
        <w:rPr>
          <w:b/>
          <w:bCs/>
        </w:rPr>
        <w:t>D</w:t>
      </w:r>
      <w:r w:rsidRPr="00127DA2">
        <w:t xml:space="preserve">ata </w:t>
      </w:r>
      <w:r w:rsidRPr="00127DA2">
        <w:rPr>
          <w:b/>
          <w:bCs/>
        </w:rPr>
        <w:t>S</w:t>
      </w:r>
      <w:r w:rsidRPr="00127DA2">
        <w:t xml:space="preserve">haring – is an FP-7 project </w:t>
      </w:r>
      <w:r w:rsidRPr="00127DA2">
        <w:rPr>
          <w:rFonts w:ascii="Arial" w:hAnsi="Arial"/>
          <w:sz w:val="20"/>
          <w:szCs w:val="20"/>
        </w:rPr>
        <w:t>co-funded by the European Commission (DG CONNECT). It aims to promote and support technological and scientific collaboration across different e-Infrastructures established and operated in various continents, in order to define a path towards a global e-Infrastructure ecosystem that will allow Virtual Research Communities (VRCs), research groups and even single researchers to access and efficiently use worldwide distributed resources (i.e., computing, storage, data, services, tools, applications). CHAIN-REDS is a follow-up project of the first CHAIN</w:t>
      </w:r>
    </w:p>
    <w:p w14:paraId="47118749" w14:textId="77777777" w:rsidR="002C4695" w:rsidRPr="00127DA2" w:rsidRDefault="00B46A60">
      <w:pPr>
        <w:tabs>
          <w:tab w:val="left" w:pos="8789"/>
        </w:tabs>
        <w:ind w:right="593"/>
      </w:pPr>
      <w:r w:rsidRPr="00127DA2">
        <w:t xml:space="preserve">The CSIR currently has a Memorandum of Understanding with the EGI.eu allowing the CSIR, as </w:t>
      </w:r>
      <w:proofErr w:type="spellStart"/>
      <w:r w:rsidRPr="00127DA2">
        <w:t>flagbearing</w:t>
      </w:r>
      <w:proofErr w:type="spellEnd"/>
      <w:r w:rsidRPr="00127DA2">
        <w:t xml:space="preserve"> institute of the South African National Grid (</w:t>
      </w:r>
      <w:proofErr w:type="spellStart"/>
      <w:r w:rsidRPr="00127DA2">
        <w:t>SAGrid</w:t>
      </w:r>
      <w:proofErr w:type="spellEnd"/>
      <w:r w:rsidRPr="00127DA2">
        <w:t xml:space="preserve">), to act as a “resource infrastructure provider” to the European Grid Initiative. This is a </w:t>
      </w:r>
      <w:proofErr w:type="gramStart"/>
      <w:r w:rsidRPr="00127DA2">
        <w:t>role which</w:t>
      </w:r>
      <w:proofErr w:type="gramEnd"/>
      <w:r w:rsidRPr="00127DA2">
        <w:t xml:space="preserve"> requires the CSIR to deploy several technical services (service availability and reliability monitoring, helpdesk, </w:t>
      </w:r>
      <w:proofErr w:type="spellStart"/>
      <w:r w:rsidRPr="00127DA2">
        <w:t>etc</w:t>
      </w:r>
      <w:proofErr w:type="spellEnd"/>
      <w:r w:rsidRPr="00127DA2">
        <w:t xml:space="preserve">) which enable infrastructure-level interoperability between South African and foreign e-Infrastructures, an activity which finds its original mandate in the deliverables of the EU-FP7 CHAIN project. The success of this initial </w:t>
      </w:r>
      <w:proofErr w:type="spellStart"/>
      <w:r w:rsidRPr="00127DA2">
        <w:t>MoU</w:t>
      </w:r>
      <w:proofErr w:type="spellEnd"/>
      <w:r w:rsidRPr="00127DA2">
        <w:t xml:space="preserve"> and the CHAIN project itself has lead to the proposal of a similar </w:t>
      </w:r>
      <w:proofErr w:type="spellStart"/>
      <w:r w:rsidRPr="00127DA2">
        <w:t>MoU</w:t>
      </w:r>
      <w:proofErr w:type="spellEnd"/>
      <w:r w:rsidRPr="00127DA2">
        <w:t xml:space="preserve"> between the same partners to address the entire African and Arabian region.</w:t>
      </w:r>
    </w:p>
    <w:p w14:paraId="067FD104" w14:textId="77777777" w:rsidR="002C4695" w:rsidRPr="00127DA2" w:rsidRDefault="002C4695">
      <w:pPr>
        <w:tabs>
          <w:tab w:val="left" w:pos="8789"/>
        </w:tabs>
        <w:ind w:right="593"/>
      </w:pPr>
    </w:p>
    <w:p w14:paraId="70824398" w14:textId="77777777" w:rsidR="002C4695" w:rsidRPr="00127DA2" w:rsidRDefault="00B46A60">
      <w:pPr>
        <w:tabs>
          <w:tab w:val="left" w:pos="8789"/>
        </w:tabs>
        <w:ind w:right="593"/>
        <w:rPr>
          <w:b/>
          <w:bCs/>
        </w:rPr>
      </w:pPr>
      <w:r w:rsidRPr="00127DA2">
        <w:rPr>
          <w:b/>
          <w:bCs/>
        </w:rPr>
        <w:t>Motivation</w:t>
      </w:r>
    </w:p>
    <w:p w14:paraId="50680073" w14:textId="77777777" w:rsidR="002C4695" w:rsidRPr="00127DA2" w:rsidRDefault="00B46A60">
      <w:pPr>
        <w:tabs>
          <w:tab w:val="left" w:pos="8789"/>
        </w:tabs>
        <w:ind w:right="593"/>
      </w:pPr>
      <w:r w:rsidRPr="00127DA2">
        <w:t xml:space="preserve">The motivation for this scope is the historical collaboration between the National Research </w:t>
      </w:r>
      <w:r w:rsidRPr="00127DA2">
        <w:lastRenderedPageBreak/>
        <w:t xml:space="preserve">Networks (NRENS) and National Grid Initiatives (NGIs) in these regions, represented by the ASREN and </w:t>
      </w:r>
      <w:proofErr w:type="spellStart"/>
      <w:r w:rsidRPr="00127DA2">
        <w:t>Ubuntunet</w:t>
      </w:r>
      <w:proofErr w:type="spellEnd"/>
      <w:r w:rsidRPr="00127DA2">
        <w:t xml:space="preserve"> Regional Network Alliances. Due to the excellent work done by the CSIR in implementing the </w:t>
      </w:r>
      <w:proofErr w:type="spellStart"/>
      <w:r w:rsidRPr="00127DA2">
        <w:t>MoU</w:t>
      </w:r>
      <w:proofErr w:type="spellEnd"/>
      <w:r w:rsidRPr="00127DA2">
        <w:t xml:space="preserve"> and operating the Resource Infrastructure Provider for South Africa, the members of ASREN and </w:t>
      </w:r>
      <w:proofErr w:type="spellStart"/>
      <w:r w:rsidRPr="00127DA2">
        <w:t>Ubuntunet</w:t>
      </w:r>
      <w:proofErr w:type="spellEnd"/>
      <w:r w:rsidRPr="00127DA2">
        <w:t xml:space="preserve"> have, as members of the FP7 CHAIN-REDS project, delegated the CSIR to implement the </w:t>
      </w:r>
      <w:proofErr w:type="spellStart"/>
      <w:r w:rsidRPr="00127DA2">
        <w:t>MoU</w:t>
      </w:r>
      <w:proofErr w:type="spellEnd"/>
      <w:r w:rsidRPr="00127DA2">
        <w:t xml:space="preserve"> at the regional level as well. This </w:t>
      </w:r>
      <w:proofErr w:type="spellStart"/>
      <w:r w:rsidRPr="00127DA2">
        <w:t>MoU</w:t>
      </w:r>
      <w:proofErr w:type="spellEnd"/>
      <w:r w:rsidRPr="00127DA2">
        <w:t xml:space="preserve"> will greatly increase the pool of interoperable and reliable computational and data infrastructure in Africa, allowing Africans to better collaborate amongst themselves and with their counterparts worldwide, both on a scientific, as well as a technical level.</w:t>
      </w:r>
    </w:p>
    <w:p w14:paraId="40E61AB6" w14:textId="77777777" w:rsidR="002C4695" w:rsidRPr="00127DA2" w:rsidRDefault="002C4695">
      <w:pPr>
        <w:tabs>
          <w:tab w:val="left" w:pos="8789"/>
        </w:tabs>
        <w:ind w:right="593"/>
      </w:pPr>
    </w:p>
    <w:p w14:paraId="569B9746" w14:textId="77777777" w:rsidR="002C4695" w:rsidRPr="00127DA2" w:rsidRDefault="00B46A60">
      <w:pPr>
        <w:tabs>
          <w:tab w:val="left" w:pos="8789"/>
        </w:tabs>
        <w:ind w:right="593"/>
        <w:rPr>
          <w:b/>
        </w:rPr>
      </w:pPr>
      <w:r w:rsidRPr="00127DA2">
        <w:rPr>
          <w:b/>
        </w:rPr>
        <w:t>Financial Implications</w:t>
      </w:r>
    </w:p>
    <w:p w14:paraId="2A074C7F" w14:textId="77777777" w:rsidR="002C4695" w:rsidRPr="00127DA2" w:rsidRDefault="00B46A60">
      <w:pPr>
        <w:tabs>
          <w:tab w:val="left" w:pos="8789"/>
        </w:tabs>
        <w:ind w:right="593"/>
      </w:pPr>
      <w:r w:rsidRPr="00127DA2">
        <w:t xml:space="preserve">Signing the proposed </w:t>
      </w:r>
      <w:proofErr w:type="spellStart"/>
      <w:r w:rsidRPr="00127DA2">
        <w:t>MoU</w:t>
      </w:r>
      <w:proofErr w:type="spellEnd"/>
      <w:r w:rsidRPr="00127DA2">
        <w:t xml:space="preserve"> has no financial impact on the CSIR. Furthermore, there will be no increase in workload on the current CSIR resources allocated to </w:t>
      </w:r>
      <w:proofErr w:type="spellStart"/>
      <w:r w:rsidRPr="00127DA2">
        <w:t>SAGrid</w:t>
      </w:r>
      <w:proofErr w:type="spellEnd"/>
      <w:r w:rsidRPr="00127DA2">
        <w:t xml:space="preserve">, since the services and activities defined in the new </w:t>
      </w:r>
      <w:proofErr w:type="spellStart"/>
      <w:r w:rsidRPr="00127DA2">
        <w:t>MoU</w:t>
      </w:r>
      <w:proofErr w:type="spellEnd"/>
      <w:r w:rsidRPr="00127DA2">
        <w:t xml:space="preserve"> have already been operational for more than a year.</w:t>
      </w:r>
    </w:p>
    <w:p w14:paraId="750E6579" w14:textId="77777777" w:rsidR="002C4695" w:rsidRPr="00127DA2" w:rsidRDefault="00B46A60">
      <w:pPr>
        <w:tabs>
          <w:tab w:val="left" w:pos="8789"/>
        </w:tabs>
        <w:ind w:right="593"/>
        <w:rPr>
          <w:b/>
          <w:bCs/>
        </w:rPr>
      </w:pPr>
      <w:r w:rsidRPr="00127DA2">
        <w:rPr>
          <w:b/>
          <w:bCs/>
        </w:rPr>
        <w:t>Intellectual Property Implications</w:t>
      </w:r>
    </w:p>
    <w:p w14:paraId="4457BBC8" w14:textId="77777777" w:rsidR="002C4695" w:rsidRPr="00127DA2" w:rsidRDefault="00B46A60">
      <w:pPr>
        <w:tabs>
          <w:tab w:val="left" w:pos="8789"/>
        </w:tabs>
        <w:ind w:right="593"/>
        <w:jc w:val="left"/>
      </w:pPr>
      <w:r w:rsidRPr="00127DA2">
        <w:t xml:space="preserve">It is not foreseen to generate any intellectual property in the context of this </w:t>
      </w:r>
      <w:proofErr w:type="spellStart"/>
      <w:r w:rsidRPr="00127DA2">
        <w:t>MoU</w:t>
      </w:r>
      <w:proofErr w:type="spellEnd"/>
      <w:r w:rsidRPr="00127DA2">
        <w:t xml:space="preserve">, since it is merely a document on which to base a set of technical </w:t>
      </w:r>
      <w:proofErr w:type="gramStart"/>
      <w:r w:rsidRPr="00127DA2">
        <w:t>activities which</w:t>
      </w:r>
      <w:proofErr w:type="gramEnd"/>
      <w:r w:rsidRPr="00127DA2">
        <w:t xml:space="preserve"> allow interoperation of e-infrastructures. However, provision has been made for intellectual property considerations in Article 7.</w:t>
      </w:r>
      <w:r w:rsidRPr="00127DA2">
        <w:br/>
      </w:r>
    </w:p>
    <w:p w14:paraId="74CBC5FD" w14:textId="77777777" w:rsidR="002C4695" w:rsidRPr="00127DA2" w:rsidRDefault="00B46A60">
      <w:r w:rsidRPr="00127DA2">
        <w:t>Kind</w:t>
      </w:r>
      <w:r w:rsidRPr="00127DA2">
        <w:rPr>
          <w:rFonts w:eastAsia="Arial"/>
        </w:rPr>
        <w:t xml:space="preserve"> </w:t>
      </w:r>
      <w:r w:rsidRPr="00127DA2">
        <w:t>Regards,</w:t>
      </w:r>
    </w:p>
    <w:p w14:paraId="48776F0D" w14:textId="77777777" w:rsidR="002C4695" w:rsidRPr="00127DA2" w:rsidRDefault="002C4695">
      <w:pPr>
        <w:rPr>
          <w:lang w:eastAsia="en-GB"/>
        </w:rPr>
      </w:pPr>
    </w:p>
    <w:p w14:paraId="28EC0E2E" w14:textId="77777777" w:rsidR="002C4695" w:rsidRPr="00127DA2" w:rsidRDefault="002C4695">
      <w:pPr>
        <w:rPr>
          <w:lang w:eastAsia="en-GB"/>
        </w:rPr>
      </w:pPr>
    </w:p>
    <w:p w14:paraId="02E8C6FE" w14:textId="77777777" w:rsidR="002C4695" w:rsidRPr="00127DA2" w:rsidRDefault="002C4695">
      <w:pPr>
        <w:rPr>
          <w:lang w:eastAsia="en-GB"/>
        </w:rPr>
      </w:pPr>
      <w:bookmarkStart w:id="0" w:name="_GoBack1"/>
      <w:bookmarkEnd w:id="0"/>
    </w:p>
    <w:p w14:paraId="3726AE4E" w14:textId="77777777" w:rsidR="002C4695" w:rsidRPr="00127DA2" w:rsidRDefault="002C4695">
      <w:pPr>
        <w:rPr>
          <w:lang w:eastAsia="en-GB"/>
        </w:rPr>
      </w:pPr>
    </w:p>
    <w:p w14:paraId="61F9AA5F" w14:textId="77777777" w:rsidR="002C4695" w:rsidRPr="00127DA2" w:rsidRDefault="002C4695"/>
    <w:p w14:paraId="4209ECA8" w14:textId="77777777" w:rsidR="002C4695" w:rsidRPr="00127DA2" w:rsidRDefault="00B46A60">
      <w:proofErr w:type="spellStart"/>
      <w:r w:rsidRPr="00127DA2">
        <w:t>Dr.</w:t>
      </w:r>
      <w:proofErr w:type="spellEnd"/>
      <w:r w:rsidRPr="00127DA2">
        <w:t xml:space="preserve"> Bruce Becker</w:t>
      </w:r>
    </w:p>
    <w:p w14:paraId="11C8C353" w14:textId="77777777" w:rsidR="002C4695" w:rsidRPr="00127DA2" w:rsidRDefault="00B46A60">
      <w:r w:rsidRPr="00127DA2">
        <w:t>Coordinator, South African National Grid</w:t>
      </w:r>
    </w:p>
    <w:p w14:paraId="5DF9F5E8" w14:textId="77777777" w:rsidR="002C4695" w:rsidRPr="00127DA2" w:rsidRDefault="00B46A60">
      <w:r w:rsidRPr="00127DA2">
        <w:t>SANREN Competency Area</w:t>
      </w:r>
    </w:p>
    <w:p w14:paraId="595BAC4E" w14:textId="77777777" w:rsidR="002C4695" w:rsidRPr="00127DA2" w:rsidRDefault="00B46A60">
      <w:r w:rsidRPr="00127DA2">
        <w:t xml:space="preserve">CSIR </w:t>
      </w:r>
      <w:proofErr w:type="spellStart"/>
      <w:r w:rsidRPr="00127DA2">
        <w:t>Meraka</w:t>
      </w:r>
      <w:proofErr w:type="spellEnd"/>
      <w:r w:rsidRPr="00127DA2">
        <w:t xml:space="preserve"> Institute</w:t>
      </w:r>
    </w:p>
    <w:p w14:paraId="2CEE232C" w14:textId="77777777" w:rsidR="002C4695" w:rsidRPr="00127DA2" w:rsidRDefault="002C4695"/>
    <w:p w14:paraId="46C82BF8" w14:textId="77777777" w:rsidR="002C4695" w:rsidRPr="00127DA2" w:rsidRDefault="002C4695">
      <w:pPr>
        <w:pageBreakBefore/>
      </w:pPr>
      <w:bookmarkStart w:id="1" w:name="_Ref196377224"/>
      <w:bookmarkEnd w:id="1"/>
    </w:p>
    <w:p w14:paraId="084BB2E5" w14:textId="77777777" w:rsidR="002C4695" w:rsidRPr="00127DA2" w:rsidRDefault="002C4695"/>
    <w:p w14:paraId="5B1AC0F3" w14:textId="77777777" w:rsidR="002C4695" w:rsidRPr="00127DA2" w:rsidRDefault="002C4695"/>
    <w:p w14:paraId="2C69083D" w14:textId="77777777" w:rsidR="002C4695" w:rsidRPr="00127DA2" w:rsidRDefault="002C4695"/>
    <w:p w14:paraId="546DDD75" w14:textId="77777777" w:rsidR="002C4695" w:rsidRPr="00127DA2" w:rsidRDefault="00B46A60">
      <w:pPr>
        <w:jc w:val="center"/>
        <w:rPr>
          <w:b/>
          <w:sz w:val="52"/>
          <w:szCs w:val="40"/>
        </w:rPr>
      </w:pPr>
      <w:r w:rsidRPr="00127DA2">
        <w:rPr>
          <w:b/>
          <w:sz w:val="52"/>
          <w:szCs w:val="40"/>
        </w:rPr>
        <w:t>Memorandum of Understanding</w:t>
      </w:r>
    </w:p>
    <w:p w14:paraId="15D5AE6B" w14:textId="77777777" w:rsidR="002C4695" w:rsidRPr="00127DA2" w:rsidRDefault="00B46A60">
      <w:pPr>
        <w:jc w:val="center"/>
        <w:rPr>
          <w:b/>
          <w:sz w:val="52"/>
          <w:szCs w:val="40"/>
        </w:rPr>
      </w:pPr>
      <w:proofErr w:type="gramStart"/>
      <w:r w:rsidRPr="00127DA2">
        <w:rPr>
          <w:b/>
          <w:sz w:val="52"/>
          <w:szCs w:val="40"/>
        </w:rPr>
        <w:t>between</w:t>
      </w:r>
      <w:proofErr w:type="gramEnd"/>
    </w:p>
    <w:p w14:paraId="4190FB57" w14:textId="77777777" w:rsidR="002C4695" w:rsidRPr="0071560B" w:rsidRDefault="00B46A60">
      <w:pPr>
        <w:jc w:val="center"/>
        <w:rPr>
          <w:b/>
          <w:sz w:val="52"/>
          <w:szCs w:val="40"/>
          <w:lang w:eastAsia="zh-TW"/>
        </w:rPr>
      </w:pPr>
      <w:r w:rsidRPr="00127DA2">
        <w:rPr>
          <w:b/>
          <w:sz w:val="52"/>
          <w:szCs w:val="40"/>
        </w:rPr>
        <w:t xml:space="preserve">EGI.eu and </w:t>
      </w:r>
      <w:r w:rsidRPr="0071560B">
        <w:rPr>
          <w:b/>
          <w:sz w:val="52"/>
          <w:szCs w:val="40"/>
          <w:lang w:eastAsia="zh-TW"/>
        </w:rPr>
        <w:t xml:space="preserve">CSIR </w:t>
      </w:r>
      <w:proofErr w:type="spellStart"/>
      <w:r w:rsidRPr="0071560B">
        <w:rPr>
          <w:b/>
          <w:sz w:val="52"/>
          <w:szCs w:val="40"/>
          <w:lang w:eastAsia="zh-TW"/>
        </w:rPr>
        <w:t>Meraka</w:t>
      </w:r>
      <w:proofErr w:type="spellEnd"/>
      <w:r w:rsidRPr="0071560B">
        <w:rPr>
          <w:b/>
          <w:sz w:val="52"/>
          <w:szCs w:val="40"/>
          <w:lang w:eastAsia="zh-TW"/>
        </w:rPr>
        <w:t xml:space="preserve"> Institute</w:t>
      </w:r>
    </w:p>
    <w:p w14:paraId="7207027B" w14:textId="77777777" w:rsidR="002C4695" w:rsidRPr="00127DA2" w:rsidRDefault="002C4695">
      <w:pPr>
        <w:jc w:val="center"/>
      </w:pPr>
    </w:p>
    <w:p w14:paraId="11F72CA3" w14:textId="77777777" w:rsidR="002C4695" w:rsidRPr="00AA307A" w:rsidRDefault="00B46A60">
      <w:pPr>
        <w:jc w:val="center"/>
        <w:rPr>
          <w:b/>
          <w:sz w:val="32"/>
          <w:szCs w:val="40"/>
        </w:rPr>
      </w:pPr>
      <w:r w:rsidRPr="00AA307A">
        <w:rPr>
          <w:b/>
          <w:sz w:val="32"/>
          <w:szCs w:val="40"/>
        </w:rPr>
        <w:t xml:space="preserve">Resource Infrastructure Provider </w:t>
      </w:r>
      <w:proofErr w:type="spellStart"/>
      <w:r w:rsidRPr="00AA307A">
        <w:rPr>
          <w:b/>
          <w:sz w:val="32"/>
          <w:szCs w:val="40"/>
        </w:rPr>
        <w:t>MoU</w:t>
      </w:r>
      <w:proofErr w:type="spellEnd"/>
    </w:p>
    <w:p w14:paraId="527817BF" w14:textId="77777777" w:rsidR="002C4695" w:rsidRPr="00AA307A" w:rsidRDefault="002C4695"/>
    <w:p w14:paraId="6433CC82" w14:textId="77777777" w:rsidR="002C4695" w:rsidRPr="005D2D34" w:rsidRDefault="002C4695"/>
    <w:p w14:paraId="32397410" w14:textId="77777777" w:rsidR="002C4695" w:rsidRPr="0071560B" w:rsidRDefault="00B46A60">
      <w:pPr>
        <w:pStyle w:val="Heading1"/>
        <w:tabs>
          <w:tab w:val="left" w:pos="0"/>
        </w:tabs>
        <w:ind w:firstLine="0"/>
      </w:pPr>
      <w:bookmarkStart w:id="2" w:name="_Toc261786522"/>
      <w:r w:rsidRPr="0071560B">
        <w:t>Document log</w:t>
      </w:r>
      <w:bookmarkEnd w:id="2"/>
    </w:p>
    <w:p w14:paraId="612665AC" w14:textId="77777777" w:rsidR="002C4695" w:rsidRPr="0071560B" w:rsidRDefault="00B46A60">
      <w:pPr>
        <w:pStyle w:val="Heading2"/>
        <w:tabs>
          <w:tab w:val="left" w:pos="0"/>
        </w:tabs>
        <w:ind w:firstLine="0"/>
      </w:pPr>
      <w:bookmarkStart w:id="3" w:name="_Toc261786523"/>
      <w:r w:rsidRPr="0071560B">
        <w:t>Semantic versioning</w:t>
      </w:r>
      <w:bookmarkEnd w:id="3"/>
    </w:p>
    <w:p w14:paraId="19176BDA" w14:textId="77777777" w:rsidR="002C4695" w:rsidRPr="0071560B" w:rsidRDefault="00B46A60">
      <w:pPr>
        <w:numPr>
          <w:ilvl w:val="0"/>
          <w:numId w:val="7"/>
        </w:numPr>
        <w:tabs>
          <w:tab w:val="left" w:pos="0"/>
        </w:tabs>
      </w:pPr>
      <w:r w:rsidRPr="0071560B">
        <w:t xml:space="preserve"> Author changes increment patch number</w:t>
      </w:r>
    </w:p>
    <w:p w14:paraId="3291410B" w14:textId="77777777" w:rsidR="002C4695" w:rsidRPr="0071560B" w:rsidRDefault="00B46A60">
      <w:pPr>
        <w:numPr>
          <w:ilvl w:val="0"/>
          <w:numId w:val="7"/>
        </w:numPr>
        <w:tabs>
          <w:tab w:val="left" w:pos="0"/>
        </w:tabs>
      </w:pPr>
      <w:r w:rsidRPr="0071560B">
        <w:t xml:space="preserve"> CSIR routing changes minor number</w:t>
      </w:r>
    </w:p>
    <w:p w14:paraId="09791B57" w14:textId="77777777" w:rsidR="002C4695" w:rsidRPr="0071560B" w:rsidRDefault="00B46A60">
      <w:pPr>
        <w:numPr>
          <w:ilvl w:val="0"/>
          <w:numId w:val="7"/>
        </w:numPr>
        <w:tabs>
          <w:tab w:val="left" w:pos="0"/>
        </w:tabs>
      </w:pPr>
      <w:r w:rsidRPr="0071560B">
        <w:t xml:space="preserve"> CSIR routing completion changes major number.</w:t>
      </w:r>
    </w:p>
    <w:p w14:paraId="061A9201" w14:textId="77777777" w:rsidR="002C4695" w:rsidRPr="0071560B" w:rsidRDefault="00B46A60">
      <w:proofErr w:type="gramStart"/>
      <w:r w:rsidRPr="0071560B">
        <w:rPr>
          <w:i/>
          <w:iCs/>
        </w:rPr>
        <w:t>e</w:t>
      </w:r>
      <w:proofErr w:type="gramEnd"/>
      <w:r w:rsidRPr="0071560B">
        <w:rPr>
          <w:i/>
          <w:iCs/>
        </w:rPr>
        <w:t>.g.</w:t>
      </w:r>
      <w:r w:rsidRPr="0071560B">
        <w:t xml:space="preserve"> - final changes before signature, after CSIR routing : 0.4.9 signed version 1.0.0</w:t>
      </w:r>
    </w:p>
    <w:p w14:paraId="445FE916" w14:textId="77777777" w:rsidR="002C4695" w:rsidRPr="0071560B" w:rsidRDefault="002C4695">
      <w:pPr>
        <w:rPr>
          <w:i/>
          <w:iCs/>
        </w:rPr>
      </w:pPr>
    </w:p>
    <w:tbl>
      <w:tblPr>
        <w:tblW w:w="0" w:type="auto"/>
        <w:tblInd w:w="100" w:type="dxa"/>
        <w:tblBorders>
          <w:top w:val="single" w:sz="2" w:space="0" w:color="000000"/>
          <w:left w:val="single" w:sz="2" w:space="0" w:color="000000"/>
          <w:bottom w:val="single" w:sz="2" w:space="0" w:color="000000"/>
          <w:right w:val="nil"/>
          <w:insideH w:val="single" w:sz="2" w:space="0" w:color="000000"/>
          <w:insideV w:val="nil"/>
        </w:tblBorders>
        <w:tblCellMar>
          <w:top w:w="55" w:type="dxa"/>
          <w:left w:w="52" w:type="dxa"/>
          <w:bottom w:w="55" w:type="dxa"/>
          <w:right w:w="55" w:type="dxa"/>
        </w:tblCellMar>
        <w:tblLook w:val="0000" w:firstRow="0" w:lastRow="0" w:firstColumn="0" w:lastColumn="0" w:noHBand="0" w:noVBand="0"/>
      </w:tblPr>
      <w:tblGrid>
        <w:gridCol w:w="1209"/>
        <w:gridCol w:w="1388"/>
        <w:gridCol w:w="4290"/>
        <w:gridCol w:w="2297"/>
      </w:tblGrid>
      <w:tr w:rsidR="002C4695" w:rsidRPr="0071560B" w14:paraId="548C127F" w14:textId="77777777">
        <w:tc>
          <w:tcPr>
            <w:tcW w:w="1209" w:type="dxa"/>
            <w:tcBorders>
              <w:top w:val="single" w:sz="2" w:space="0" w:color="000000"/>
              <w:left w:val="single" w:sz="2" w:space="0" w:color="000000"/>
              <w:bottom w:val="single" w:sz="2" w:space="0" w:color="000000"/>
              <w:right w:val="nil"/>
            </w:tcBorders>
            <w:shd w:val="clear" w:color="auto" w:fill="auto"/>
            <w:tcMar>
              <w:left w:w="52" w:type="dxa"/>
            </w:tcMar>
          </w:tcPr>
          <w:p w14:paraId="2E7DB7BA" w14:textId="77777777" w:rsidR="002C4695" w:rsidRPr="0071560B" w:rsidRDefault="00B46A60">
            <w:pPr>
              <w:pStyle w:val="TableContents"/>
            </w:pPr>
            <w:r w:rsidRPr="0071560B">
              <w:t>Issue</w:t>
            </w:r>
          </w:p>
        </w:tc>
        <w:tc>
          <w:tcPr>
            <w:tcW w:w="1388" w:type="dxa"/>
            <w:tcBorders>
              <w:top w:val="single" w:sz="2" w:space="0" w:color="000000"/>
              <w:left w:val="single" w:sz="2" w:space="0" w:color="000000"/>
              <w:bottom w:val="single" w:sz="2" w:space="0" w:color="000000"/>
              <w:right w:val="nil"/>
            </w:tcBorders>
            <w:shd w:val="clear" w:color="auto" w:fill="auto"/>
            <w:tcMar>
              <w:left w:w="52" w:type="dxa"/>
            </w:tcMar>
          </w:tcPr>
          <w:p w14:paraId="27FE2008" w14:textId="77777777" w:rsidR="002C4695" w:rsidRPr="0071560B" w:rsidRDefault="00B46A60">
            <w:pPr>
              <w:pStyle w:val="TableContents"/>
            </w:pPr>
            <w:r w:rsidRPr="0071560B">
              <w:t>Date</w:t>
            </w:r>
          </w:p>
        </w:tc>
        <w:tc>
          <w:tcPr>
            <w:tcW w:w="4290" w:type="dxa"/>
            <w:tcBorders>
              <w:top w:val="single" w:sz="2" w:space="0" w:color="000000"/>
              <w:left w:val="single" w:sz="2" w:space="0" w:color="000000"/>
              <w:bottom w:val="single" w:sz="2" w:space="0" w:color="000000"/>
              <w:right w:val="nil"/>
            </w:tcBorders>
            <w:shd w:val="clear" w:color="auto" w:fill="auto"/>
            <w:tcMar>
              <w:left w:w="52" w:type="dxa"/>
            </w:tcMar>
          </w:tcPr>
          <w:p w14:paraId="5B1F94FE" w14:textId="77777777" w:rsidR="002C4695" w:rsidRPr="0071560B" w:rsidRDefault="00B46A60">
            <w:pPr>
              <w:pStyle w:val="TableContents"/>
            </w:pPr>
            <w:r w:rsidRPr="0071560B">
              <w:t>Comment</w:t>
            </w:r>
          </w:p>
        </w:tc>
        <w:tc>
          <w:tcPr>
            <w:tcW w:w="2297" w:type="dxa"/>
            <w:tcBorders>
              <w:top w:val="single" w:sz="2" w:space="0" w:color="000000"/>
              <w:left w:val="single" w:sz="2" w:space="0" w:color="000000"/>
              <w:bottom w:val="single" w:sz="2" w:space="0" w:color="000000"/>
              <w:right w:val="single" w:sz="2" w:space="0" w:color="000000"/>
            </w:tcBorders>
            <w:shd w:val="clear" w:color="auto" w:fill="auto"/>
            <w:tcMar>
              <w:left w:w="52" w:type="dxa"/>
            </w:tcMar>
          </w:tcPr>
          <w:p w14:paraId="65A3B60E" w14:textId="77777777" w:rsidR="002C4695" w:rsidRPr="0071560B" w:rsidRDefault="00B46A60">
            <w:pPr>
              <w:pStyle w:val="TableContents"/>
            </w:pPr>
            <w:r w:rsidRPr="0071560B">
              <w:t>Author/Partner</w:t>
            </w:r>
          </w:p>
        </w:tc>
      </w:tr>
      <w:tr w:rsidR="002C4695" w:rsidRPr="0071560B" w14:paraId="1DF20953" w14:textId="77777777">
        <w:tc>
          <w:tcPr>
            <w:tcW w:w="1209" w:type="dxa"/>
            <w:tcBorders>
              <w:top w:val="nil"/>
              <w:left w:val="single" w:sz="2" w:space="0" w:color="000000"/>
              <w:bottom w:val="single" w:sz="2" w:space="0" w:color="000000"/>
              <w:right w:val="nil"/>
            </w:tcBorders>
            <w:shd w:val="clear" w:color="auto" w:fill="auto"/>
            <w:tcMar>
              <w:left w:w="52" w:type="dxa"/>
            </w:tcMar>
          </w:tcPr>
          <w:p w14:paraId="1CAE830E" w14:textId="77777777" w:rsidR="002C4695" w:rsidRPr="0071560B" w:rsidRDefault="00B46A60">
            <w:pPr>
              <w:pStyle w:val="TableContents"/>
            </w:pPr>
            <w:r w:rsidRPr="0071560B">
              <w:t>0.0.1</w:t>
            </w:r>
          </w:p>
        </w:tc>
        <w:tc>
          <w:tcPr>
            <w:tcW w:w="1388" w:type="dxa"/>
            <w:tcBorders>
              <w:top w:val="nil"/>
              <w:left w:val="single" w:sz="2" w:space="0" w:color="000000"/>
              <w:bottom w:val="single" w:sz="2" w:space="0" w:color="000000"/>
              <w:right w:val="nil"/>
            </w:tcBorders>
            <w:shd w:val="clear" w:color="auto" w:fill="auto"/>
            <w:tcMar>
              <w:left w:w="52" w:type="dxa"/>
            </w:tcMar>
          </w:tcPr>
          <w:p w14:paraId="6DE67FA8" w14:textId="77777777" w:rsidR="002C4695" w:rsidRPr="0071560B" w:rsidRDefault="00B46A60">
            <w:pPr>
              <w:pStyle w:val="TableContents"/>
            </w:pPr>
            <w:r w:rsidRPr="0071560B">
              <w:t>25/03/2014</w:t>
            </w:r>
          </w:p>
        </w:tc>
        <w:tc>
          <w:tcPr>
            <w:tcW w:w="4290" w:type="dxa"/>
            <w:tcBorders>
              <w:top w:val="nil"/>
              <w:left w:val="single" w:sz="2" w:space="0" w:color="000000"/>
              <w:bottom w:val="single" w:sz="2" w:space="0" w:color="000000"/>
              <w:right w:val="nil"/>
            </w:tcBorders>
            <w:shd w:val="clear" w:color="auto" w:fill="auto"/>
            <w:tcMar>
              <w:left w:w="52" w:type="dxa"/>
            </w:tcMar>
          </w:tcPr>
          <w:p w14:paraId="3EBC4C7D" w14:textId="77777777" w:rsidR="002C4695" w:rsidRPr="0071560B" w:rsidRDefault="00B46A60">
            <w:pPr>
              <w:pStyle w:val="TableContents"/>
            </w:pPr>
            <w:r w:rsidRPr="0071560B">
              <w:t>Modifying previous version considering new EGI.eu template</w:t>
            </w:r>
          </w:p>
        </w:tc>
        <w:tc>
          <w:tcPr>
            <w:tcW w:w="2297" w:type="dxa"/>
            <w:tcBorders>
              <w:top w:val="nil"/>
              <w:left w:val="single" w:sz="2" w:space="0" w:color="000000"/>
              <w:bottom w:val="single" w:sz="2" w:space="0" w:color="000000"/>
              <w:right w:val="single" w:sz="2" w:space="0" w:color="000000"/>
            </w:tcBorders>
            <w:shd w:val="clear" w:color="auto" w:fill="auto"/>
            <w:tcMar>
              <w:left w:w="52" w:type="dxa"/>
            </w:tcMar>
          </w:tcPr>
          <w:p w14:paraId="58CF2602" w14:textId="77777777" w:rsidR="002C4695" w:rsidRPr="0071560B" w:rsidRDefault="00B46A60">
            <w:pPr>
              <w:pStyle w:val="TableContents"/>
            </w:pPr>
            <w:r w:rsidRPr="0071560B">
              <w:t>Bruce Becker/</w:t>
            </w:r>
            <w:proofErr w:type="spellStart"/>
            <w:r w:rsidRPr="0071560B">
              <w:t>Meraka</w:t>
            </w:r>
            <w:proofErr w:type="spellEnd"/>
          </w:p>
        </w:tc>
      </w:tr>
      <w:tr w:rsidR="002C4695" w:rsidRPr="0071560B" w14:paraId="77F2A530" w14:textId="77777777">
        <w:tc>
          <w:tcPr>
            <w:tcW w:w="1209" w:type="dxa"/>
            <w:tcBorders>
              <w:top w:val="nil"/>
              <w:left w:val="single" w:sz="2" w:space="0" w:color="000000"/>
              <w:bottom w:val="single" w:sz="2" w:space="0" w:color="000000"/>
              <w:right w:val="nil"/>
            </w:tcBorders>
            <w:shd w:val="clear" w:color="auto" w:fill="auto"/>
            <w:tcMar>
              <w:left w:w="52" w:type="dxa"/>
            </w:tcMar>
          </w:tcPr>
          <w:p w14:paraId="695C6C86" w14:textId="77777777" w:rsidR="002C4695" w:rsidRPr="0071560B" w:rsidRDefault="00B46A60">
            <w:pPr>
              <w:pStyle w:val="TableContents"/>
            </w:pPr>
            <w:r w:rsidRPr="0071560B">
              <w:t>0.0.2</w:t>
            </w:r>
          </w:p>
        </w:tc>
        <w:tc>
          <w:tcPr>
            <w:tcW w:w="1388" w:type="dxa"/>
            <w:tcBorders>
              <w:top w:val="nil"/>
              <w:left w:val="single" w:sz="2" w:space="0" w:color="000000"/>
              <w:bottom w:val="single" w:sz="2" w:space="0" w:color="000000"/>
              <w:right w:val="nil"/>
            </w:tcBorders>
            <w:shd w:val="clear" w:color="auto" w:fill="auto"/>
            <w:tcMar>
              <w:left w:w="52" w:type="dxa"/>
            </w:tcMar>
          </w:tcPr>
          <w:p w14:paraId="19BC3370" w14:textId="77777777" w:rsidR="002C4695" w:rsidRPr="0071560B" w:rsidRDefault="00B46A60">
            <w:pPr>
              <w:pStyle w:val="TableContents"/>
            </w:pPr>
            <w:r w:rsidRPr="0071560B">
              <w:t>26/03/2014</w:t>
            </w:r>
          </w:p>
        </w:tc>
        <w:tc>
          <w:tcPr>
            <w:tcW w:w="4290" w:type="dxa"/>
            <w:tcBorders>
              <w:top w:val="nil"/>
              <w:left w:val="single" w:sz="2" w:space="0" w:color="000000"/>
              <w:bottom w:val="single" w:sz="2" w:space="0" w:color="000000"/>
              <w:right w:val="nil"/>
            </w:tcBorders>
            <w:shd w:val="clear" w:color="auto" w:fill="auto"/>
            <w:tcMar>
              <w:left w:w="52" w:type="dxa"/>
            </w:tcMar>
          </w:tcPr>
          <w:p w14:paraId="640E1299" w14:textId="77777777" w:rsidR="002C4695" w:rsidRPr="0071560B" w:rsidRDefault="00B46A60">
            <w:pPr>
              <w:pStyle w:val="TableContents"/>
            </w:pPr>
            <w:r w:rsidRPr="0071560B">
              <w:t xml:space="preserve">Removing last references to IHEP in </w:t>
            </w:r>
            <w:proofErr w:type="spellStart"/>
            <w:r w:rsidRPr="0071560B">
              <w:t>MoU</w:t>
            </w:r>
            <w:proofErr w:type="spellEnd"/>
            <w:r w:rsidRPr="0071560B">
              <w:t>.</w:t>
            </w:r>
          </w:p>
          <w:p w14:paraId="0AEC594B" w14:textId="77777777" w:rsidR="002C4695" w:rsidRPr="0071560B" w:rsidRDefault="00B46A60">
            <w:pPr>
              <w:pStyle w:val="TableContents"/>
            </w:pPr>
            <w:r w:rsidRPr="0071560B">
              <w:t>Standardising reference to the ROC from “Africa-Arabia ROC” and “ROC Africa-Arabia” to AAROC</w:t>
            </w:r>
          </w:p>
        </w:tc>
        <w:tc>
          <w:tcPr>
            <w:tcW w:w="2297" w:type="dxa"/>
            <w:tcBorders>
              <w:top w:val="nil"/>
              <w:left w:val="single" w:sz="2" w:space="0" w:color="000000"/>
              <w:bottom w:val="single" w:sz="2" w:space="0" w:color="000000"/>
              <w:right w:val="single" w:sz="2" w:space="0" w:color="000000"/>
            </w:tcBorders>
            <w:shd w:val="clear" w:color="auto" w:fill="auto"/>
            <w:tcMar>
              <w:left w:w="52" w:type="dxa"/>
            </w:tcMar>
          </w:tcPr>
          <w:p w14:paraId="282A4054" w14:textId="77777777" w:rsidR="002C4695" w:rsidRPr="0071560B" w:rsidRDefault="00B46A60">
            <w:pPr>
              <w:pStyle w:val="TableContents"/>
            </w:pPr>
            <w:r w:rsidRPr="0071560B">
              <w:t>Bruce Becker/</w:t>
            </w:r>
            <w:proofErr w:type="spellStart"/>
            <w:r w:rsidRPr="0071560B">
              <w:t>Meraka</w:t>
            </w:r>
            <w:proofErr w:type="spellEnd"/>
          </w:p>
        </w:tc>
      </w:tr>
      <w:tr w:rsidR="002C4695" w:rsidRPr="0071560B" w14:paraId="7B2D6C77" w14:textId="77777777">
        <w:tc>
          <w:tcPr>
            <w:tcW w:w="1209" w:type="dxa"/>
            <w:tcBorders>
              <w:top w:val="nil"/>
              <w:left w:val="single" w:sz="2" w:space="0" w:color="000000"/>
              <w:bottom w:val="single" w:sz="2" w:space="0" w:color="000000"/>
              <w:right w:val="nil"/>
            </w:tcBorders>
            <w:shd w:val="clear" w:color="auto" w:fill="auto"/>
            <w:tcMar>
              <w:left w:w="52" w:type="dxa"/>
            </w:tcMar>
          </w:tcPr>
          <w:p w14:paraId="32B81800" w14:textId="77777777" w:rsidR="002C4695" w:rsidRPr="0071560B" w:rsidRDefault="00B46A60">
            <w:pPr>
              <w:pStyle w:val="TableContents"/>
            </w:pPr>
            <w:r w:rsidRPr="0071560B">
              <w:t>0.0.3</w:t>
            </w:r>
          </w:p>
        </w:tc>
        <w:tc>
          <w:tcPr>
            <w:tcW w:w="1388" w:type="dxa"/>
            <w:tcBorders>
              <w:top w:val="nil"/>
              <w:left w:val="single" w:sz="2" w:space="0" w:color="000000"/>
              <w:bottom w:val="single" w:sz="2" w:space="0" w:color="000000"/>
              <w:right w:val="nil"/>
            </w:tcBorders>
            <w:shd w:val="clear" w:color="auto" w:fill="auto"/>
            <w:tcMar>
              <w:left w:w="52" w:type="dxa"/>
            </w:tcMar>
          </w:tcPr>
          <w:p w14:paraId="5B7D91B0" w14:textId="77777777" w:rsidR="002C4695" w:rsidRPr="0071560B" w:rsidRDefault="00B46A60">
            <w:pPr>
              <w:pStyle w:val="TableContents"/>
            </w:pPr>
            <w:r w:rsidRPr="0071560B">
              <w:t>31/03/2014</w:t>
            </w:r>
          </w:p>
        </w:tc>
        <w:tc>
          <w:tcPr>
            <w:tcW w:w="4290" w:type="dxa"/>
            <w:tcBorders>
              <w:top w:val="nil"/>
              <w:left w:val="single" w:sz="2" w:space="0" w:color="000000"/>
              <w:bottom w:val="single" w:sz="2" w:space="0" w:color="000000"/>
              <w:right w:val="nil"/>
            </w:tcBorders>
            <w:shd w:val="clear" w:color="auto" w:fill="auto"/>
            <w:tcMar>
              <w:left w:w="52" w:type="dxa"/>
            </w:tcMar>
          </w:tcPr>
          <w:p w14:paraId="7B4AF708" w14:textId="77777777" w:rsidR="002C4695" w:rsidRPr="0071560B" w:rsidRDefault="00B46A60">
            <w:pPr>
              <w:pStyle w:val="TableContents"/>
            </w:pPr>
            <w:r w:rsidRPr="0071560B">
              <w:t>Removing explicit dates and updating contact points.</w:t>
            </w:r>
          </w:p>
        </w:tc>
        <w:tc>
          <w:tcPr>
            <w:tcW w:w="2297" w:type="dxa"/>
            <w:tcBorders>
              <w:top w:val="nil"/>
              <w:left w:val="single" w:sz="2" w:space="0" w:color="000000"/>
              <w:bottom w:val="single" w:sz="2" w:space="0" w:color="000000"/>
              <w:right w:val="single" w:sz="2" w:space="0" w:color="000000"/>
            </w:tcBorders>
            <w:shd w:val="clear" w:color="auto" w:fill="auto"/>
            <w:tcMar>
              <w:left w:w="52" w:type="dxa"/>
            </w:tcMar>
          </w:tcPr>
          <w:p w14:paraId="05F3F5E8" w14:textId="77777777" w:rsidR="002C4695" w:rsidRPr="0071560B" w:rsidRDefault="00B46A60">
            <w:pPr>
              <w:pStyle w:val="TableContents"/>
            </w:pPr>
            <w:r w:rsidRPr="0071560B">
              <w:t>Bruce Becker/</w:t>
            </w:r>
            <w:proofErr w:type="spellStart"/>
            <w:r w:rsidRPr="0071560B">
              <w:t>Meraka</w:t>
            </w:r>
            <w:proofErr w:type="spellEnd"/>
          </w:p>
        </w:tc>
      </w:tr>
      <w:tr w:rsidR="002C4695" w:rsidRPr="0071560B" w14:paraId="4614FC5B" w14:textId="77777777">
        <w:tc>
          <w:tcPr>
            <w:tcW w:w="1209" w:type="dxa"/>
            <w:tcBorders>
              <w:top w:val="nil"/>
              <w:left w:val="single" w:sz="2" w:space="0" w:color="000000"/>
              <w:bottom w:val="single" w:sz="2" w:space="0" w:color="000000"/>
              <w:right w:val="nil"/>
            </w:tcBorders>
            <w:shd w:val="clear" w:color="auto" w:fill="auto"/>
            <w:tcMar>
              <w:left w:w="52" w:type="dxa"/>
            </w:tcMar>
          </w:tcPr>
          <w:p w14:paraId="18A7115C" w14:textId="77777777" w:rsidR="002C4695" w:rsidRPr="0071560B" w:rsidRDefault="00B46A60">
            <w:pPr>
              <w:pStyle w:val="TableContents"/>
            </w:pPr>
            <w:r w:rsidRPr="0071560B">
              <w:t>0.0.4</w:t>
            </w:r>
          </w:p>
        </w:tc>
        <w:tc>
          <w:tcPr>
            <w:tcW w:w="1388" w:type="dxa"/>
            <w:tcBorders>
              <w:top w:val="nil"/>
              <w:left w:val="single" w:sz="2" w:space="0" w:color="000000"/>
              <w:bottom w:val="single" w:sz="2" w:space="0" w:color="000000"/>
              <w:right w:val="nil"/>
            </w:tcBorders>
            <w:shd w:val="clear" w:color="auto" w:fill="auto"/>
            <w:tcMar>
              <w:left w:w="52" w:type="dxa"/>
            </w:tcMar>
          </w:tcPr>
          <w:p w14:paraId="5C51C146" w14:textId="77777777" w:rsidR="002C4695" w:rsidRPr="0071560B" w:rsidRDefault="00B46A60">
            <w:pPr>
              <w:pStyle w:val="TableContents"/>
            </w:pPr>
            <w:r w:rsidRPr="0071560B">
              <w:t>07/04/2014</w:t>
            </w:r>
          </w:p>
        </w:tc>
        <w:tc>
          <w:tcPr>
            <w:tcW w:w="4290" w:type="dxa"/>
            <w:tcBorders>
              <w:top w:val="nil"/>
              <w:left w:val="single" w:sz="2" w:space="0" w:color="000000"/>
              <w:bottom w:val="single" w:sz="2" w:space="0" w:color="000000"/>
              <w:right w:val="nil"/>
            </w:tcBorders>
            <w:shd w:val="clear" w:color="auto" w:fill="auto"/>
            <w:tcMar>
              <w:left w:w="52" w:type="dxa"/>
            </w:tcMar>
          </w:tcPr>
          <w:p w14:paraId="477085E0" w14:textId="77777777" w:rsidR="002C4695" w:rsidRPr="0071560B" w:rsidRDefault="00B46A60">
            <w:pPr>
              <w:pStyle w:val="TableContents"/>
            </w:pPr>
            <w:r w:rsidRPr="0071560B">
              <w:t>Removing comments and defining version semantics</w:t>
            </w:r>
          </w:p>
        </w:tc>
        <w:tc>
          <w:tcPr>
            <w:tcW w:w="2297" w:type="dxa"/>
            <w:tcBorders>
              <w:top w:val="nil"/>
              <w:left w:val="single" w:sz="2" w:space="0" w:color="000000"/>
              <w:bottom w:val="single" w:sz="2" w:space="0" w:color="000000"/>
              <w:right w:val="single" w:sz="2" w:space="0" w:color="000000"/>
            </w:tcBorders>
            <w:shd w:val="clear" w:color="auto" w:fill="auto"/>
            <w:tcMar>
              <w:left w:w="52" w:type="dxa"/>
            </w:tcMar>
          </w:tcPr>
          <w:p w14:paraId="42CCCE59" w14:textId="77777777" w:rsidR="002C4695" w:rsidRPr="0071560B" w:rsidRDefault="00B46A60">
            <w:pPr>
              <w:pStyle w:val="TableContents"/>
            </w:pPr>
            <w:r w:rsidRPr="0071560B">
              <w:t>Bruce Becker/</w:t>
            </w:r>
            <w:proofErr w:type="spellStart"/>
            <w:r w:rsidRPr="0071560B">
              <w:t>Meraka</w:t>
            </w:r>
            <w:proofErr w:type="spellEnd"/>
          </w:p>
        </w:tc>
      </w:tr>
      <w:tr w:rsidR="002C4695" w:rsidRPr="0071560B" w14:paraId="3B2EA218" w14:textId="77777777">
        <w:tc>
          <w:tcPr>
            <w:tcW w:w="1209" w:type="dxa"/>
            <w:tcBorders>
              <w:top w:val="nil"/>
              <w:left w:val="single" w:sz="2" w:space="0" w:color="000000"/>
              <w:bottom w:val="single" w:sz="2" w:space="0" w:color="000000"/>
              <w:right w:val="nil"/>
            </w:tcBorders>
            <w:shd w:val="clear" w:color="auto" w:fill="auto"/>
            <w:tcMar>
              <w:left w:w="52" w:type="dxa"/>
            </w:tcMar>
          </w:tcPr>
          <w:p w14:paraId="2E220899" w14:textId="77777777" w:rsidR="002C4695" w:rsidRPr="0071560B" w:rsidRDefault="00B46A60">
            <w:pPr>
              <w:pStyle w:val="TableContents"/>
            </w:pPr>
            <w:r w:rsidRPr="0071560B">
              <w:t>0.1.0</w:t>
            </w:r>
          </w:p>
        </w:tc>
        <w:tc>
          <w:tcPr>
            <w:tcW w:w="1388" w:type="dxa"/>
            <w:tcBorders>
              <w:top w:val="nil"/>
              <w:left w:val="single" w:sz="2" w:space="0" w:color="000000"/>
              <w:bottom w:val="single" w:sz="2" w:space="0" w:color="000000"/>
              <w:right w:val="nil"/>
            </w:tcBorders>
            <w:shd w:val="clear" w:color="auto" w:fill="auto"/>
            <w:tcMar>
              <w:left w:w="52" w:type="dxa"/>
            </w:tcMar>
          </w:tcPr>
          <w:p w14:paraId="6AB0B1BE" w14:textId="77777777" w:rsidR="002C4695" w:rsidRPr="0071560B" w:rsidRDefault="00B46A60">
            <w:pPr>
              <w:pStyle w:val="TableContents"/>
            </w:pPr>
            <w:r w:rsidRPr="0071560B">
              <w:t>13/05/2014</w:t>
            </w:r>
          </w:p>
        </w:tc>
        <w:tc>
          <w:tcPr>
            <w:tcW w:w="4290" w:type="dxa"/>
            <w:tcBorders>
              <w:top w:val="nil"/>
              <w:left w:val="single" w:sz="2" w:space="0" w:color="000000"/>
              <w:bottom w:val="single" w:sz="2" w:space="0" w:color="000000"/>
              <w:right w:val="nil"/>
            </w:tcBorders>
            <w:shd w:val="clear" w:color="auto" w:fill="auto"/>
            <w:tcMar>
              <w:left w:w="52" w:type="dxa"/>
            </w:tcMar>
          </w:tcPr>
          <w:p w14:paraId="179FAFE6" w14:textId="77777777" w:rsidR="002C4695" w:rsidRPr="0071560B" w:rsidRDefault="00B46A60">
            <w:pPr>
              <w:pStyle w:val="TableContents"/>
            </w:pPr>
            <w:r w:rsidRPr="0071560B">
              <w:t>Additional paragraph in Article 8 regarding funding; Additional Article 13 regarding publicity, agency and partnership.</w:t>
            </w:r>
          </w:p>
          <w:p w14:paraId="642BD748" w14:textId="77777777" w:rsidR="002C4695" w:rsidRPr="0071560B" w:rsidRDefault="002C4695">
            <w:pPr>
              <w:pStyle w:val="TableContents"/>
            </w:pPr>
          </w:p>
          <w:p w14:paraId="00EEBF00" w14:textId="77777777" w:rsidR="002C4695" w:rsidRPr="0071560B" w:rsidRDefault="00B46A60">
            <w:pPr>
              <w:pStyle w:val="TableContents"/>
            </w:pPr>
            <w:r w:rsidRPr="0071560B">
              <w:t>Minor additions and formatting changes</w:t>
            </w:r>
          </w:p>
        </w:tc>
        <w:tc>
          <w:tcPr>
            <w:tcW w:w="2297" w:type="dxa"/>
            <w:tcBorders>
              <w:top w:val="nil"/>
              <w:left w:val="single" w:sz="2" w:space="0" w:color="000000"/>
              <w:bottom w:val="single" w:sz="2" w:space="0" w:color="000000"/>
              <w:right w:val="single" w:sz="2" w:space="0" w:color="000000"/>
            </w:tcBorders>
            <w:shd w:val="clear" w:color="auto" w:fill="auto"/>
            <w:tcMar>
              <w:left w:w="52" w:type="dxa"/>
            </w:tcMar>
          </w:tcPr>
          <w:p w14:paraId="62220E4F" w14:textId="77777777" w:rsidR="002C4695" w:rsidRPr="0071560B" w:rsidRDefault="00B46A60">
            <w:pPr>
              <w:pStyle w:val="TableContents"/>
            </w:pPr>
            <w:r w:rsidRPr="0071560B">
              <w:t xml:space="preserve">Francois </w:t>
            </w:r>
            <w:proofErr w:type="spellStart"/>
            <w:r w:rsidRPr="0071560B">
              <w:t>Duvenhage</w:t>
            </w:r>
            <w:proofErr w:type="spellEnd"/>
            <w:r w:rsidRPr="0071560B">
              <w:t>/CSIR Legal Services.</w:t>
            </w:r>
          </w:p>
          <w:p w14:paraId="4F8BC617" w14:textId="77777777" w:rsidR="002C4695" w:rsidRPr="0071560B" w:rsidRDefault="002C4695">
            <w:pPr>
              <w:pStyle w:val="TableContents"/>
            </w:pPr>
          </w:p>
          <w:p w14:paraId="403B3A0C" w14:textId="77777777" w:rsidR="002C4695" w:rsidRPr="0071560B" w:rsidRDefault="00B46A60">
            <w:pPr>
              <w:pStyle w:val="TableContents"/>
            </w:pPr>
            <w:r w:rsidRPr="0071560B">
              <w:t>Bruce Becker/</w:t>
            </w:r>
            <w:proofErr w:type="spellStart"/>
            <w:r w:rsidRPr="0071560B">
              <w:t>Meraka</w:t>
            </w:r>
            <w:proofErr w:type="spellEnd"/>
          </w:p>
        </w:tc>
      </w:tr>
    </w:tbl>
    <w:p w14:paraId="070D545B" w14:textId="77777777" w:rsidR="002C4695" w:rsidRPr="0071560B" w:rsidRDefault="002C4695">
      <w:pPr>
        <w:pageBreakBefore/>
      </w:pPr>
    </w:p>
    <w:p w14:paraId="2569CE2C" w14:textId="77777777" w:rsidR="002C4695" w:rsidRPr="0071560B" w:rsidRDefault="00B46A60">
      <w:pPr>
        <w:pStyle w:val="ContentsHeading"/>
        <w:jc w:val="center"/>
        <w:rPr>
          <w:rFonts w:ascii="Times New Roman" w:hAnsi="Times New Roman" w:cs="Times New Roman"/>
          <w:color w:val="000000"/>
          <w:sz w:val="32"/>
          <w:szCs w:val="32"/>
          <w:lang w:val="en-GB"/>
        </w:rPr>
      </w:pPr>
      <w:bookmarkStart w:id="4" w:name="_Toc256328003"/>
      <w:bookmarkStart w:id="5" w:name="_Toc261786524"/>
      <w:r w:rsidRPr="0071560B">
        <w:rPr>
          <w:rFonts w:ascii="Times New Roman" w:hAnsi="Times New Roman" w:cs="Times New Roman"/>
          <w:color w:val="000000"/>
          <w:sz w:val="32"/>
          <w:szCs w:val="32"/>
          <w:lang w:val="en-GB"/>
        </w:rPr>
        <w:t>Table of Content</w:t>
      </w:r>
      <w:bookmarkEnd w:id="4"/>
      <w:r w:rsidRPr="0071560B">
        <w:rPr>
          <w:rFonts w:ascii="Times New Roman" w:hAnsi="Times New Roman" w:cs="Times New Roman"/>
          <w:color w:val="000000"/>
          <w:sz w:val="32"/>
          <w:szCs w:val="32"/>
          <w:lang w:val="en-GB"/>
        </w:rPr>
        <w:t>s</w:t>
      </w:r>
      <w:bookmarkEnd w:id="5"/>
    </w:p>
    <w:p w14:paraId="671740C7" w14:textId="77777777" w:rsidR="002C4695" w:rsidRDefault="002C4695"/>
    <w:p w14:paraId="479A7740" w14:textId="77777777" w:rsidR="00AA307A" w:rsidRPr="00AA307A" w:rsidRDefault="00AA307A"/>
    <w:p w14:paraId="5CF079E3" w14:textId="77777777" w:rsidR="00AA307A" w:rsidRDefault="00B46A60">
      <w:pPr>
        <w:pStyle w:val="TOC1"/>
        <w:tabs>
          <w:tab w:val="right" w:leader="dot" w:pos="9174"/>
        </w:tabs>
        <w:rPr>
          <w:rFonts w:asciiTheme="minorHAnsi" w:eastAsiaTheme="minorEastAsia" w:hAnsiTheme="minorHAnsi" w:cstheme="minorBidi"/>
          <w:noProof/>
          <w:sz w:val="24"/>
          <w:lang w:val="en-US" w:eastAsia="ja-JP"/>
        </w:rPr>
      </w:pPr>
      <w:r w:rsidRPr="00AA307A">
        <w:fldChar w:fldCharType="begin"/>
      </w:r>
      <w:r w:rsidRPr="00AA307A">
        <w:instrText>TOC</w:instrText>
      </w:r>
      <w:r w:rsidRPr="00AA307A">
        <w:fldChar w:fldCharType="separate"/>
      </w:r>
      <w:r w:rsidR="00AA307A">
        <w:rPr>
          <w:noProof/>
        </w:rPr>
        <w:t>Document log</w:t>
      </w:r>
      <w:r w:rsidR="00AA307A">
        <w:rPr>
          <w:noProof/>
        </w:rPr>
        <w:tab/>
      </w:r>
      <w:r w:rsidR="00AA307A">
        <w:rPr>
          <w:noProof/>
        </w:rPr>
        <w:fldChar w:fldCharType="begin"/>
      </w:r>
      <w:r w:rsidR="00AA307A">
        <w:rPr>
          <w:noProof/>
        </w:rPr>
        <w:instrText xml:space="preserve"> PAGEREF _Toc261786522 \h </w:instrText>
      </w:r>
      <w:r w:rsidR="00AA307A">
        <w:rPr>
          <w:noProof/>
        </w:rPr>
      </w:r>
      <w:r w:rsidR="00AA307A">
        <w:rPr>
          <w:noProof/>
        </w:rPr>
        <w:fldChar w:fldCharType="separate"/>
      </w:r>
      <w:r w:rsidR="00AA307A">
        <w:rPr>
          <w:noProof/>
        </w:rPr>
        <w:t>4</w:t>
      </w:r>
      <w:r w:rsidR="00AA307A">
        <w:rPr>
          <w:noProof/>
        </w:rPr>
        <w:fldChar w:fldCharType="end"/>
      </w:r>
    </w:p>
    <w:p w14:paraId="1080D4F5" w14:textId="77777777" w:rsidR="00AA307A" w:rsidRDefault="00AA307A">
      <w:pPr>
        <w:pStyle w:val="TOC2"/>
        <w:tabs>
          <w:tab w:val="right" w:leader="dot" w:pos="9174"/>
        </w:tabs>
        <w:rPr>
          <w:rFonts w:asciiTheme="minorHAnsi" w:eastAsiaTheme="minorEastAsia" w:hAnsiTheme="minorHAnsi" w:cstheme="minorBidi"/>
          <w:noProof/>
          <w:sz w:val="24"/>
          <w:lang w:val="en-US" w:eastAsia="ja-JP"/>
        </w:rPr>
      </w:pPr>
      <w:r>
        <w:rPr>
          <w:noProof/>
        </w:rPr>
        <w:t>Semantic versioning</w:t>
      </w:r>
      <w:r>
        <w:rPr>
          <w:noProof/>
        </w:rPr>
        <w:tab/>
      </w:r>
      <w:r>
        <w:rPr>
          <w:noProof/>
        </w:rPr>
        <w:fldChar w:fldCharType="begin"/>
      </w:r>
      <w:r>
        <w:rPr>
          <w:noProof/>
        </w:rPr>
        <w:instrText xml:space="preserve"> PAGEREF _Toc261786523 \h </w:instrText>
      </w:r>
      <w:r>
        <w:rPr>
          <w:noProof/>
        </w:rPr>
      </w:r>
      <w:r>
        <w:rPr>
          <w:noProof/>
        </w:rPr>
        <w:fldChar w:fldCharType="separate"/>
      </w:r>
      <w:r>
        <w:rPr>
          <w:noProof/>
        </w:rPr>
        <w:t>4</w:t>
      </w:r>
      <w:r>
        <w:rPr>
          <w:noProof/>
        </w:rPr>
        <w:fldChar w:fldCharType="end"/>
      </w:r>
    </w:p>
    <w:p w14:paraId="3976662A" w14:textId="77777777" w:rsidR="00AA307A" w:rsidRDefault="00AA307A">
      <w:pPr>
        <w:pStyle w:val="TOC1"/>
        <w:tabs>
          <w:tab w:val="right" w:leader="dot" w:pos="9174"/>
        </w:tabs>
        <w:rPr>
          <w:rFonts w:asciiTheme="minorHAnsi" w:eastAsiaTheme="minorEastAsia" w:hAnsiTheme="minorHAnsi" w:cstheme="minorBidi"/>
          <w:noProof/>
          <w:sz w:val="24"/>
          <w:lang w:val="en-US" w:eastAsia="ja-JP"/>
        </w:rPr>
      </w:pPr>
      <w:r w:rsidRPr="00EC4D25">
        <w:rPr>
          <w:noProof/>
          <w:color w:val="000000"/>
        </w:rPr>
        <w:t>Table of Contents</w:t>
      </w:r>
      <w:r>
        <w:rPr>
          <w:noProof/>
        </w:rPr>
        <w:tab/>
      </w:r>
      <w:r>
        <w:rPr>
          <w:noProof/>
        </w:rPr>
        <w:fldChar w:fldCharType="begin"/>
      </w:r>
      <w:r>
        <w:rPr>
          <w:noProof/>
        </w:rPr>
        <w:instrText xml:space="preserve"> PAGEREF _Toc261786524 \h </w:instrText>
      </w:r>
      <w:r>
        <w:rPr>
          <w:noProof/>
        </w:rPr>
      </w:r>
      <w:r>
        <w:rPr>
          <w:noProof/>
        </w:rPr>
        <w:fldChar w:fldCharType="separate"/>
      </w:r>
      <w:r>
        <w:rPr>
          <w:noProof/>
        </w:rPr>
        <w:t>5</w:t>
      </w:r>
      <w:r>
        <w:rPr>
          <w:noProof/>
        </w:rPr>
        <w:fldChar w:fldCharType="end"/>
      </w:r>
    </w:p>
    <w:p w14:paraId="0E3A24B7" w14:textId="77777777" w:rsidR="00AA307A" w:rsidRDefault="00AA307A">
      <w:pPr>
        <w:pStyle w:val="TOC1"/>
        <w:tabs>
          <w:tab w:val="right" w:leader="dot" w:pos="9174"/>
        </w:tabs>
        <w:rPr>
          <w:rFonts w:asciiTheme="minorHAnsi" w:eastAsiaTheme="minorEastAsia" w:hAnsiTheme="minorHAnsi" w:cstheme="minorBidi"/>
          <w:noProof/>
          <w:sz w:val="24"/>
          <w:lang w:val="en-US" w:eastAsia="ja-JP"/>
        </w:rPr>
      </w:pPr>
      <w:r>
        <w:rPr>
          <w:noProof/>
        </w:rPr>
        <w:t>Background</w:t>
      </w:r>
      <w:r>
        <w:rPr>
          <w:noProof/>
        </w:rPr>
        <w:tab/>
      </w:r>
      <w:r>
        <w:rPr>
          <w:noProof/>
        </w:rPr>
        <w:fldChar w:fldCharType="begin"/>
      </w:r>
      <w:r>
        <w:rPr>
          <w:noProof/>
        </w:rPr>
        <w:instrText xml:space="preserve"> PAGEREF _Toc261786525 \h </w:instrText>
      </w:r>
      <w:r>
        <w:rPr>
          <w:noProof/>
        </w:rPr>
      </w:r>
      <w:r>
        <w:rPr>
          <w:noProof/>
        </w:rPr>
        <w:fldChar w:fldCharType="separate"/>
      </w:r>
      <w:r>
        <w:rPr>
          <w:noProof/>
        </w:rPr>
        <w:t>6</w:t>
      </w:r>
      <w:r>
        <w:rPr>
          <w:noProof/>
        </w:rPr>
        <w:fldChar w:fldCharType="end"/>
      </w:r>
    </w:p>
    <w:p w14:paraId="679F3095" w14:textId="77777777" w:rsidR="00AA307A" w:rsidRDefault="00AA307A">
      <w:pPr>
        <w:pStyle w:val="TOC1"/>
        <w:tabs>
          <w:tab w:val="right" w:leader="dot" w:pos="9174"/>
        </w:tabs>
        <w:rPr>
          <w:rFonts w:asciiTheme="minorHAnsi" w:eastAsiaTheme="minorEastAsia" w:hAnsiTheme="minorHAnsi" w:cstheme="minorBidi"/>
          <w:noProof/>
          <w:sz w:val="24"/>
          <w:lang w:val="en-US" w:eastAsia="ja-JP"/>
        </w:rPr>
      </w:pPr>
      <w:r>
        <w:rPr>
          <w:noProof/>
        </w:rPr>
        <w:t>Article 1: Purpose</w:t>
      </w:r>
      <w:r>
        <w:rPr>
          <w:noProof/>
        </w:rPr>
        <w:tab/>
      </w:r>
      <w:r>
        <w:rPr>
          <w:noProof/>
        </w:rPr>
        <w:fldChar w:fldCharType="begin"/>
      </w:r>
      <w:r>
        <w:rPr>
          <w:noProof/>
        </w:rPr>
        <w:instrText xml:space="preserve"> PAGEREF _Toc261786526 \h </w:instrText>
      </w:r>
      <w:r>
        <w:rPr>
          <w:noProof/>
        </w:rPr>
      </w:r>
      <w:r>
        <w:rPr>
          <w:noProof/>
        </w:rPr>
        <w:fldChar w:fldCharType="separate"/>
      </w:r>
      <w:r>
        <w:rPr>
          <w:noProof/>
        </w:rPr>
        <w:t>7</w:t>
      </w:r>
      <w:r>
        <w:rPr>
          <w:noProof/>
        </w:rPr>
        <w:fldChar w:fldCharType="end"/>
      </w:r>
    </w:p>
    <w:p w14:paraId="6117B57E" w14:textId="77777777" w:rsidR="00AA307A" w:rsidRDefault="00AA307A">
      <w:pPr>
        <w:pStyle w:val="TOC1"/>
        <w:tabs>
          <w:tab w:val="right" w:leader="dot" w:pos="9174"/>
        </w:tabs>
        <w:rPr>
          <w:rFonts w:asciiTheme="minorHAnsi" w:eastAsiaTheme="minorEastAsia" w:hAnsiTheme="minorHAnsi" w:cstheme="minorBidi"/>
          <w:noProof/>
          <w:sz w:val="24"/>
          <w:lang w:val="en-US" w:eastAsia="ja-JP"/>
        </w:rPr>
      </w:pPr>
      <w:r>
        <w:rPr>
          <w:noProof/>
        </w:rPr>
        <w:t>Article 2: Definitions</w:t>
      </w:r>
      <w:r>
        <w:rPr>
          <w:noProof/>
        </w:rPr>
        <w:tab/>
      </w:r>
      <w:r>
        <w:rPr>
          <w:noProof/>
        </w:rPr>
        <w:fldChar w:fldCharType="begin"/>
      </w:r>
      <w:r>
        <w:rPr>
          <w:noProof/>
        </w:rPr>
        <w:instrText xml:space="preserve"> PAGEREF _Toc261786527 \h </w:instrText>
      </w:r>
      <w:r>
        <w:rPr>
          <w:noProof/>
        </w:rPr>
      </w:r>
      <w:r>
        <w:rPr>
          <w:noProof/>
        </w:rPr>
        <w:fldChar w:fldCharType="separate"/>
      </w:r>
      <w:r>
        <w:rPr>
          <w:noProof/>
        </w:rPr>
        <w:t>7</w:t>
      </w:r>
      <w:r>
        <w:rPr>
          <w:noProof/>
        </w:rPr>
        <w:fldChar w:fldCharType="end"/>
      </w:r>
    </w:p>
    <w:p w14:paraId="659A9C28" w14:textId="77777777" w:rsidR="00AA307A" w:rsidRDefault="00AA307A">
      <w:pPr>
        <w:pStyle w:val="TOC1"/>
        <w:tabs>
          <w:tab w:val="right" w:leader="dot" w:pos="9174"/>
        </w:tabs>
        <w:rPr>
          <w:rFonts w:asciiTheme="minorHAnsi" w:eastAsiaTheme="minorEastAsia" w:hAnsiTheme="minorHAnsi" w:cstheme="minorBidi"/>
          <w:noProof/>
          <w:sz w:val="24"/>
          <w:lang w:val="en-US" w:eastAsia="ja-JP"/>
        </w:rPr>
      </w:pPr>
      <w:r>
        <w:rPr>
          <w:noProof/>
        </w:rPr>
        <w:t>Article 3: Infrastructure Composition</w:t>
      </w:r>
      <w:r>
        <w:rPr>
          <w:noProof/>
        </w:rPr>
        <w:tab/>
      </w:r>
      <w:r>
        <w:rPr>
          <w:noProof/>
        </w:rPr>
        <w:fldChar w:fldCharType="begin"/>
      </w:r>
      <w:r>
        <w:rPr>
          <w:noProof/>
        </w:rPr>
        <w:instrText xml:space="preserve"> PAGEREF _Toc261786528 \h </w:instrText>
      </w:r>
      <w:r>
        <w:rPr>
          <w:noProof/>
        </w:rPr>
      </w:r>
      <w:r>
        <w:rPr>
          <w:noProof/>
        </w:rPr>
        <w:fldChar w:fldCharType="separate"/>
      </w:r>
      <w:r>
        <w:rPr>
          <w:noProof/>
        </w:rPr>
        <w:t>7</w:t>
      </w:r>
      <w:r>
        <w:rPr>
          <w:noProof/>
        </w:rPr>
        <w:fldChar w:fldCharType="end"/>
      </w:r>
    </w:p>
    <w:p w14:paraId="77658E42" w14:textId="77777777" w:rsidR="00AA307A" w:rsidRDefault="00AA307A">
      <w:pPr>
        <w:pStyle w:val="TOC1"/>
        <w:tabs>
          <w:tab w:val="right" w:leader="dot" w:pos="9174"/>
        </w:tabs>
        <w:rPr>
          <w:rFonts w:asciiTheme="minorHAnsi" w:eastAsiaTheme="minorEastAsia" w:hAnsiTheme="minorHAnsi" w:cstheme="minorBidi"/>
          <w:noProof/>
          <w:sz w:val="24"/>
          <w:lang w:val="en-US" w:eastAsia="ja-JP"/>
        </w:rPr>
      </w:pPr>
      <w:r>
        <w:rPr>
          <w:noProof/>
        </w:rPr>
        <w:t>Article 4: Joint Work plan</w:t>
      </w:r>
      <w:r>
        <w:rPr>
          <w:noProof/>
        </w:rPr>
        <w:tab/>
      </w:r>
      <w:r>
        <w:rPr>
          <w:noProof/>
        </w:rPr>
        <w:fldChar w:fldCharType="begin"/>
      </w:r>
      <w:r>
        <w:rPr>
          <w:noProof/>
        </w:rPr>
        <w:instrText xml:space="preserve"> PAGEREF _Toc261786529 \h </w:instrText>
      </w:r>
      <w:r>
        <w:rPr>
          <w:noProof/>
        </w:rPr>
      </w:r>
      <w:r>
        <w:rPr>
          <w:noProof/>
        </w:rPr>
        <w:fldChar w:fldCharType="separate"/>
      </w:r>
      <w:r>
        <w:rPr>
          <w:noProof/>
        </w:rPr>
        <w:t>7</w:t>
      </w:r>
      <w:r>
        <w:rPr>
          <w:noProof/>
        </w:rPr>
        <w:fldChar w:fldCharType="end"/>
      </w:r>
    </w:p>
    <w:p w14:paraId="0E0F711E" w14:textId="77777777" w:rsidR="00AA307A" w:rsidRDefault="00AA307A">
      <w:pPr>
        <w:pStyle w:val="TOC1"/>
        <w:tabs>
          <w:tab w:val="right" w:leader="dot" w:pos="9174"/>
        </w:tabs>
        <w:rPr>
          <w:rFonts w:asciiTheme="minorHAnsi" w:eastAsiaTheme="minorEastAsia" w:hAnsiTheme="minorHAnsi" w:cstheme="minorBidi"/>
          <w:noProof/>
          <w:sz w:val="24"/>
          <w:lang w:val="en-US" w:eastAsia="ja-JP"/>
        </w:rPr>
      </w:pPr>
      <w:r>
        <w:rPr>
          <w:noProof/>
        </w:rPr>
        <w:t>Article 5: Communication</w:t>
      </w:r>
      <w:r>
        <w:rPr>
          <w:noProof/>
        </w:rPr>
        <w:tab/>
      </w:r>
      <w:r>
        <w:rPr>
          <w:noProof/>
        </w:rPr>
        <w:fldChar w:fldCharType="begin"/>
      </w:r>
      <w:r>
        <w:rPr>
          <w:noProof/>
        </w:rPr>
        <w:instrText xml:space="preserve"> PAGEREF _Toc261786530 \h </w:instrText>
      </w:r>
      <w:r>
        <w:rPr>
          <w:noProof/>
        </w:rPr>
      </w:r>
      <w:r>
        <w:rPr>
          <w:noProof/>
        </w:rPr>
        <w:fldChar w:fldCharType="separate"/>
      </w:r>
      <w:r>
        <w:rPr>
          <w:noProof/>
        </w:rPr>
        <w:t>10</w:t>
      </w:r>
      <w:r>
        <w:rPr>
          <w:noProof/>
        </w:rPr>
        <w:fldChar w:fldCharType="end"/>
      </w:r>
    </w:p>
    <w:p w14:paraId="0173382F" w14:textId="77777777" w:rsidR="00AA307A" w:rsidRDefault="00AA307A">
      <w:pPr>
        <w:pStyle w:val="TOC1"/>
        <w:tabs>
          <w:tab w:val="right" w:leader="dot" w:pos="9174"/>
        </w:tabs>
        <w:rPr>
          <w:rFonts w:asciiTheme="minorHAnsi" w:eastAsiaTheme="minorEastAsia" w:hAnsiTheme="minorHAnsi" w:cstheme="minorBidi"/>
          <w:noProof/>
          <w:sz w:val="24"/>
          <w:lang w:val="en-US" w:eastAsia="ja-JP"/>
        </w:rPr>
      </w:pPr>
      <w:r>
        <w:rPr>
          <w:noProof/>
        </w:rPr>
        <w:t>Article 6: participation in EGI.eu groups</w:t>
      </w:r>
      <w:r>
        <w:rPr>
          <w:noProof/>
        </w:rPr>
        <w:tab/>
      </w:r>
      <w:r>
        <w:rPr>
          <w:noProof/>
        </w:rPr>
        <w:fldChar w:fldCharType="begin"/>
      </w:r>
      <w:r>
        <w:rPr>
          <w:noProof/>
        </w:rPr>
        <w:instrText xml:space="preserve"> PAGEREF _Toc261786531 \h </w:instrText>
      </w:r>
      <w:r>
        <w:rPr>
          <w:noProof/>
        </w:rPr>
      </w:r>
      <w:r>
        <w:rPr>
          <w:noProof/>
        </w:rPr>
        <w:fldChar w:fldCharType="separate"/>
      </w:r>
      <w:r>
        <w:rPr>
          <w:noProof/>
        </w:rPr>
        <w:t>10</w:t>
      </w:r>
      <w:r>
        <w:rPr>
          <w:noProof/>
        </w:rPr>
        <w:fldChar w:fldCharType="end"/>
      </w:r>
    </w:p>
    <w:p w14:paraId="3C3F23F6" w14:textId="77777777" w:rsidR="00AA307A" w:rsidRDefault="00AA307A">
      <w:pPr>
        <w:pStyle w:val="TOC1"/>
        <w:tabs>
          <w:tab w:val="right" w:leader="dot" w:pos="9174"/>
        </w:tabs>
        <w:rPr>
          <w:rFonts w:asciiTheme="minorHAnsi" w:eastAsiaTheme="minorEastAsia" w:hAnsiTheme="minorHAnsi" w:cstheme="minorBidi"/>
          <w:noProof/>
          <w:sz w:val="24"/>
          <w:lang w:val="en-US" w:eastAsia="ja-JP"/>
        </w:rPr>
      </w:pPr>
      <w:r>
        <w:rPr>
          <w:noProof/>
        </w:rPr>
        <w:t>Article 7: Intelectual Property Rights, Jointly Owned Results and License</w:t>
      </w:r>
      <w:r>
        <w:rPr>
          <w:noProof/>
        </w:rPr>
        <w:tab/>
      </w:r>
      <w:r>
        <w:rPr>
          <w:noProof/>
        </w:rPr>
        <w:fldChar w:fldCharType="begin"/>
      </w:r>
      <w:r>
        <w:rPr>
          <w:noProof/>
        </w:rPr>
        <w:instrText xml:space="preserve"> PAGEREF _Toc261786532 \h </w:instrText>
      </w:r>
      <w:r>
        <w:rPr>
          <w:noProof/>
        </w:rPr>
      </w:r>
      <w:r>
        <w:rPr>
          <w:noProof/>
        </w:rPr>
        <w:fldChar w:fldCharType="separate"/>
      </w:r>
      <w:r>
        <w:rPr>
          <w:noProof/>
        </w:rPr>
        <w:t>10</w:t>
      </w:r>
      <w:r>
        <w:rPr>
          <w:noProof/>
        </w:rPr>
        <w:fldChar w:fldCharType="end"/>
      </w:r>
    </w:p>
    <w:p w14:paraId="5D5379BF" w14:textId="77777777" w:rsidR="00AA307A" w:rsidRDefault="00AA307A">
      <w:pPr>
        <w:pStyle w:val="TOC1"/>
        <w:tabs>
          <w:tab w:val="right" w:leader="dot" w:pos="9174"/>
        </w:tabs>
        <w:rPr>
          <w:rFonts w:asciiTheme="minorHAnsi" w:eastAsiaTheme="minorEastAsia" w:hAnsiTheme="minorHAnsi" w:cstheme="minorBidi"/>
          <w:noProof/>
          <w:sz w:val="24"/>
          <w:lang w:val="en-US" w:eastAsia="ja-JP"/>
        </w:rPr>
      </w:pPr>
      <w:r>
        <w:rPr>
          <w:noProof/>
        </w:rPr>
        <w:t>Article 8: Funding</w:t>
      </w:r>
      <w:r>
        <w:rPr>
          <w:noProof/>
        </w:rPr>
        <w:tab/>
      </w:r>
      <w:r>
        <w:rPr>
          <w:noProof/>
        </w:rPr>
        <w:fldChar w:fldCharType="begin"/>
      </w:r>
      <w:r>
        <w:rPr>
          <w:noProof/>
        </w:rPr>
        <w:instrText xml:space="preserve"> PAGEREF _Toc261786533 \h </w:instrText>
      </w:r>
      <w:r>
        <w:rPr>
          <w:noProof/>
        </w:rPr>
      </w:r>
      <w:r>
        <w:rPr>
          <w:noProof/>
        </w:rPr>
        <w:fldChar w:fldCharType="separate"/>
      </w:r>
      <w:r>
        <w:rPr>
          <w:noProof/>
        </w:rPr>
        <w:t>11</w:t>
      </w:r>
      <w:r>
        <w:rPr>
          <w:noProof/>
        </w:rPr>
        <w:fldChar w:fldCharType="end"/>
      </w:r>
    </w:p>
    <w:p w14:paraId="66727079" w14:textId="77777777" w:rsidR="00AA307A" w:rsidRDefault="00AA307A">
      <w:pPr>
        <w:pStyle w:val="TOC1"/>
        <w:tabs>
          <w:tab w:val="right" w:leader="dot" w:pos="9174"/>
        </w:tabs>
        <w:rPr>
          <w:rFonts w:asciiTheme="minorHAnsi" w:eastAsiaTheme="minorEastAsia" w:hAnsiTheme="minorHAnsi" w:cstheme="minorBidi"/>
          <w:noProof/>
          <w:sz w:val="24"/>
          <w:lang w:val="en-US" w:eastAsia="ja-JP"/>
        </w:rPr>
      </w:pPr>
      <w:r>
        <w:rPr>
          <w:noProof/>
        </w:rPr>
        <w:t>Article 9: Starting date, duration and termination</w:t>
      </w:r>
      <w:r>
        <w:rPr>
          <w:noProof/>
        </w:rPr>
        <w:tab/>
      </w:r>
      <w:r>
        <w:rPr>
          <w:noProof/>
        </w:rPr>
        <w:fldChar w:fldCharType="begin"/>
      </w:r>
      <w:r>
        <w:rPr>
          <w:noProof/>
        </w:rPr>
        <w:instrText xml:space="preserve"> PAGEREF _Toc261786534 \h </w:instrText>
      </w:r>
      <w:r>
        <w:rPr>
          <w:noProof/>
        </w:rPr>
      </w:r>
      <w:r>
        <w:rPr>
          <w:noProof/>
        </w:rPr>
        <w:fldChar w:fldCharType="separate"/>
      </w:r>
      <w:r>
        <w:rPr>
          <w:noProof/>
        </w:rPr>
        <w:t>11</w:t>
      </w:r>
      <w:r>
        <w:rPr>
          <w:noProof/>
        </w:rPr>
        <w:fldChar w:fldCharType="end"/>
      </w:r>
    </w:p>
    <w:p w14:paraId="4F51B4DD" w14:textId="77777777" w:rsidR="00AA307A" w:rsidRDefault="00AA307A">
      <w:pPr>
        <w:pStyle w:val="TOC1"/>
        <w:tabs>
          <w:tab w:val="right" w:leader="dot" w:pos="9174"/>
        </w:tabs>
        <w:rPr>
          <w:rFonts w:asciiTheme="minorHAnsi" w:eastAsiaTheme="minorEastAsia" w:hAnsiTheme="minorHAnsi" w:cstheme="minorBidi"/>
          <w:noProof/>
          <w:sz w:val="24"/>
          <w:lang w:val="en-US" w:eastAsia="ja-JP"/>
        </w:rPr>
      </w:pPr>
      <w:r>
        <w:rPr>
          <w:noProof/>
        </w:rPr>
        <w:t>Article 10: Amendments</w:t>
      </w:r>
      <w:r>
        <w:rPr>
          <w:noProof/>
        </w:rPr>
        <w:tab/>
      </w:r>
      <w:r>
        <w:rPr>
          <w:noProof/>
        </w:rPr>
        <w:fldChar w:fldCharType="begin"/>
      </w:r>
      <w:r>
        <w:rPr>
          <w:noProof/>
        </w:rPr>
        <w:instrText xml:space="preserve"> PAGEREF _Toc261786535 \h </w:instrText>
      </w:r>
      <w:r>
        <w:rPr>
          <w:noProof/>
        </w:rPr>
      </w:r>
      <w:r>
        <w:rPr>
          <w:noProof/>
        </w:rPr>
        <w:fldChar w:fldCharType="separate"/>
      </w:r>
      <w:r>
        <w:rPr>
          <w:noProof/>
        </w:rPr>
        <w:t>11</w:t>
      </w:r>
      <w:r>
        <w:rPr>
          <w:noProof/>
        </w:rPr>
        <w:fldChar w:fldCharType="end"/>
      </w:r>
    </w:p>
    <w:p w14:paraId="0C945323" w14:textId="77777777" w:rsidR="00AA307A" w:rsidRDefault="00AA307A">
      <w:pPr>
        <w:pStyle w:val="TOC1"/>
        <w:tabs>
          <w:tab w:val="right" w:leader="dot" w:pos="9174"/>
        </w:tabs>
        <w:rPr>
          <w:rFonts w:asciiTheme="minorHAnsi" w:eastAsiaTheme="minorEastAsia" w:hAnsiTheme="minorHAnsi" w:cstheme="minorBidi"/>
          <w:noProof/>
          <w:sz w:val="24"/>
          <w:lang w:val="en-US" w:eastAsia="ja-JP"/>
        </w:rPr>
      </w:pPr>
      <w:r>
        <w:rPr>
          <w:noProof/>
        </w:rPr>
        <w:t>Article 11: Annexes</w:t>
      </w:r>
      <w:r>
        <w:rPr>
          <w:noProof/>
        </w:rPr>
        <w:tab/>
      </w:r>
      <w:r>
        <w:rPr>
          <w:noProof/>
        </w:rPr>
        <w:fldChar w:fldCharType="begin"/>
      </w:r>
      <w:r>
        <w:rPr>
          <w:noProof/>
        </w:rPr>
        <w:instrText xml:space="preserve"> PAGEREF _Toc261786536 \h </w:instrText>
      </w:r>
      <w:r>
        <w:rPr>
          <w:noProof/>
        </w:rPr>
      </w:r>
      <w:r>
        <w:rPr>
          <w:noProof/>
        </w:rPr>
        <w:fldChar w:fldCharType="separate"/>
      </w:r>
      <w:r>
        <w:rPr>
          <w:noProof/>
        </w:rPr>
        <w:t>12</w:t>
      </w:r>
      <w:r>
        <w:rPr>
          <w:noProof/>
        </w:rPr>
        <w:fldChar w:fldCharType="end"/>
      </w:r>
    </w:p>
    <w:p w14:paraId="314618D1" w14:textId="77777777" w:rsidR="00AA307A" w:rsidRDefault="00AA307A">
      <w:pPr>
        <w:pStyle w:val="TOC1"/>
        <w:tabs>
          <w:tab w:val="right" w:leader="dot" w:pos="9174"/>
        </w:tabs>
        <w:rPr>
          <w:rFonts w:asciiTheme="minorHAnsi" w:eastAsiaTheme="minorEastAsia" w:hAnsiTheme="minorHAnsi" w:cstheme="minorBidi"/>
          <w:noProof/>
          <w:sz w:val="24"/>
          <w:lang w:val="en-US" w:eastAsia="ja-JP"/>
        </w:rPr>
      </w:pPr>
      <w:r>
        <w:rPr>
          <w:noProof/>
        </w:rPr>
        <w:t>Article 12: Language</w:t>
      </w:r>
      <w:r>
        <w:rPr>
          <w:noProof/>
        </w:rPr>
        <w:tab/>
      </w:r>
      <w:r>
        <w:rPr>
          <w:noProof/>
        </w:rPr>
        <w:fldChar w:fldCharType="begin"/>
      </w:r>
      <w:r>
        <w:rPr>
          <w:noProof/>
        </w:rPr>
        <w:instrText xml:space="preserve"> PAGEREF _Toc261786537 \h </w:instrText>
      </w:r>
      <w:r>
        <w:rPr>
          <w:noProof/>
        </w:rPr>
      </w:r>
      <w:r>
        <w:rPr>
          <w:noProof/>
        </w:rPr>
        <w:fldChar w:fldCharType="separate"/>
      </w:r>
      <w:r>
        <w:rPr>
          <w:noProof/>
        </w:rPr>
        <w:t>12</w:t>
      </w:r>
      <w:r>
        <w:rPr>
          <w:noProof/>
        </w:rPr>
        <w:fldChar w:fldCharType="end"/>
      </w:r>
    </w:p>
    <w:p w14:paraId="6932DF1E" w14:textId="77777777" w:rsidR="00AA307A" w:rsidRDefault="00AA307A">
      <w:pPr>
        <w:pStyle w:val="TOC1"/>
        <w:tabs>
          <w:tab w:val="right" w:leader="dot" w:pos="9174"/>
        </w:tabs>
        <w:rPr>
          <w:rFonts w:asciiTheme="minorHAnsi" w:eastAsiaTheme="minorEastAsia" w:hAnsiTheme="minorHAnsi" w:cstheme="minorBidi"/>
          <w:noProof/>
          <w:sz w:val="24"/>
          <w:lang w:val="en-US" w:eastAsia="ja-JP"/>
        </w:rPr>
      </w:pPr>
      <w:r>
        <w:rPr>
          <w:noProof/>
        </w:rPr>
        <w:t>Article 13: Publicity, Agency and Partnership</w:t>
      </w:r>
      <w:r>
        <w:rPr>
          <w:noProof/>
        </w:rPr>
        <w:tab/>
      </w:r>
      <w:r>
        <w:rPr>
          <w:noProof/>
        </w:rPr>
        <w:fldChar w:fldCharType="begin"/>
      </w:r>
      <w:r>
        <w:rPr>
          <w:noProof/>
        </w:rPr>
        <w:instrText xml:space="preserve"> PAGEREF _Toc261786538 \h </w:instrText>
      </w:r>
      <w:r>
        <w:rPr>
          <w:noProof/>
        </w:rPr>
      </w:r>
      <w:r>
        <w:rPr>
          <w:noProof/>
        </w:rPr>
        <w:fldChar w:fldCharType="separate"/>
      </w:r>
      <w:r>
        <w:rPr>
          <w:noProof/>
        </w:rPr>
        <w:t>12</w:t>
      </w:r>
      <w:r>
        <w:rPr>
          <w:noProof/>
        </w:rPr>
        <w:fldChar w:fldCharType="end"/>
      </w:r>
    </w:p>
    <w:p w14:paraId="5FA66FE4" w14:textId="77777777" w:rsidR="00AA307A" w:rsidRDefault="00AA307A">
      <w:pPr>
        <w:pStyle w:val="TOC1"/>
        <w:tabs>
          <w:tab w:val="right" w:leader="dot" w:pos="9174"/>
        </w:tabs>
        <w:rPr>
          <w:rFonts w:asciiTheme="minorHAnsi" w:eastAsiaTheme="minorEastAsia" w:hAnsiTheme="minorHAnsi" w:cstheme="minorBidi"/>
          <w:noProof/>
          <w:sz w:val="24"/>
          <w:lang w:val="en-US" w:eastAsia="ja-JP"/>
        </w:rPr>
      </w:pPr>
      <w:r w:rsidRPr="00EC4D25">
        <w:rPr>
          <w:rFonts w:eastAsia="Arial"/>
          <w:noProof/>
        </w:rPr>
        <w:t xml:space="preserve">Annex 1– </w:t>
      </w:r>
      <w:r>
        <w:rPr>
          <w:noProof/>
        </w:rPr>
        <w:t>EGI.eu Description</w:t>
      </w:r>
      <w:r>
        <w:rPr>
          <w:noProof/>
        </w:rPr>
        <w:tab/>
      </w:r>
      <w:r>
        <w:rPr>
          <w:noProof/>
        </w:rPr>
        <w:fldChar w:fldCharType="begin"/>
      </w:r>
      <w:r>
        <w:rPr>
          <w:noProof/>
        </w:rPr>
        <w:instrText xml:space="preserve"> PAGEREF _Toc261786539 \h </w:instrText>
      </w:r>
      <w:r>
        <w:rPr>
          <w:noProof/>
        </w:rPr>
      </w:r>
      <w:r>
        <w:rPr>
          <w:noProof/>
        </w:rPr>
        <w:fldChar w:fldCharType="separate"/>
      </w:r>
      <w:r>
        <w:rPr>
          <w:noProof/>
        </w:rPr>
        <w:t>13</w:t>
      </w:r>
      <w:r>
        <w:rPr>
          <w:noProof/>
        </w:rPr>
        <w:fldChar w:fldCharType="end"/>
      </w:r>
    </w:p>
    <w:p w14:paraId="0F1F708C" w14:textId="77777777" w:rsidR="00AA307A" w:rsidRDefault="00AA307A">
      <w:pPr>
        <w:pStyle w:val="TOC1"/>
        <w:tabs>
          <w:tab w:val="right" w:leader="dot" w:pos="9174"/>
        </w:tabs>
        <w:rPr>
          <w:rFonts w:asciiTheme="minorHAnsi" w:eastAsiaTheme="minorEastAsia" w:hAnsiTheme="minorHAnsi" w:cstheme="minorBidi"/>
          <w:noProof/>
          <w:sz w:val="24"/>
          <w:lang w:val="en-US" w:eastAsia="ja-JP"/>
        </w:rPr>
      </w:pPr>
      <w:r w:rsidRPr="00EC4D25">
        <w:rPr>
          <w:rFonts w:eastAsia="Arial"/>
          <w:noProof/>
        </w:rPr>
        <w:t>Annex 2 - Description of CSIR, CSIR Meraka and Africa-Arabia Regional Operations Centre</w:t>
      </w:r>
      <w:r>
        <w:rPr>
          <w:noProof/>
        </w:rPr>
        <w:tab/>
      </w:r>
      <w:r>
        <w:rPr>
          <w:noProof/>
        </w:rPr>
        <w:fldChar w:fldCharType="begin"/>
      </w:r>
      <w:r>
        <w:rPr>
          <w:noProof/>
        </w:rPr>
        <w:instrText xml:space="preserve"> PAGEREF _Toc261786540 \h </w:instrText>
      </w:r>
      <w:r>
        <w:rPr>
          <w:noProof/>
        </w:rPr>
      </w:r>
      <w:r>
        <w:rPr>
          <w:noProof/>
        </w:rPr>
        <w:fldChar w:fldCharType="separate"/>
      </w:r>
      <w:r>
        <w:rPr>
          <w:noProof/>
        </w:rPr>
        <w:t>14</w:t>
      </w:r>
      <w:r>
        <w:rPr>
          <w:noProof/>
        </w:rPr>
        <w:fldChar w:fldCharType="end"/>
      </w:r>
    </w:p>
    <w:p w14:paraId="442D61DB" w14:textId="77777777" w:rsidR="00AA307A" w:rsidRDefault="00AA307A">
      <w:pPr>
        <w:pStyle w:val="TOC2"/>
        <w:tabs>
          <w:tab w:val="right" w:leader="dot" w:pos="9174"/>
        </w:tabs>
        <w:rPr>
          <w:rFonts w:asciiTheme="minorHAnsi" w:eastAsiaTheme="minorEastAsia" w:hAnsiTheme="minorHAnsi" w:cstheme="minorBidi"/>
          <w:noProof/>
          <w:sz w:val="24"/>
          <w:lang w:val="en-US" w:eastAsia="ja-JP"/>
        </w:rPr>
      </w:pPr>
      <w:r>
        <w:rPr>
          <w:noProof/>
        </w:rPr>
        <w:t>Annex 2.1: Description of the Council for Scientific and Industrial Research</w:t>
      </w:r>
      <w:r>
        <w:rPr>
          <w:noProof/>
        </w:rPr>
        <w:tab/>
      </w:r>
      <w:r>
        <w:rPr>
          <w:noProof/>
        </w:rPr>
        <w:fldChar w:fldCharType="begin"/>
      </w:r>
      <w:r>
        <w:rPr>
          <w:noProof/>
        </w:rPr>
        <w:instrText xml:space="preserve"> PAGEREF _Toc261786541 \h </w:instrText>
      </w:r>
      <w:r>
        <w:rPr>
          <w:noProof/>
        </w:rPr>
      </w:r>
      <w:r>
        <w:rPr>
          <w:noProof/>
        </w:rPr>
        <w:fldChar w:fldCharType="separate"/>
      </w:r>
      <w:r>
        <w:rPr>
          <w:noProof/>
        </w:rPr>
        <w:t>14</w:t>
      </w:r>
      <w:r>
        <w:rPr>
          <w:noProof/>
        </w:rPr>
        <w:fldChar w:fldCharType="end"/>
      </w:r>
    </w:p>
    <w:p w14:paraId="1C0FF4D7" w14:textId="77777777" w:rsidR="00AA307A" w:rsidRDefault="00AA307A">
      <w:pPr>
        <w:pStyle w:val="TOC2"/>
        <w:tabs>
          <w:tab w:val="right" w:leader="dot" w:pos="9174"/>
        </w:tabs>
        <w:rPr>
          <w:rFonts w:asciiTheme="minorHAnsi" w:eastAsiaTheme="minorEastAsia" w:hAnsiTheme="minorHAnsi" w:cstheme="minorBidi"/>
          <w:noProof/>
          <w:sz w:val="24"/>
          <w:lang w:val="en-US" w:eastAsia="ja-JP"/>
        </w:rPr>
      </w:pPr>
      <w:r>
        <w:rPr>
          <w:noProof/>
        </w:rPr>
        <w:t>Annex 2.2: Description of the CSIR Meraka Institute</w:t>
      </w:r>
      <w:r>
        <w:rPr>
          <w:noProof/>
        </w:rPr>
        <w:tab/>
      </w:r>
      <w:r>
        <w:rPr>
          <w:noProof/>
        </w:rPr>
        <w:fldChar w:fldCharType="begin"/>
      </w:r>
      <w:r>
        <w:rPr>
          <w:noProof/>
        </w:rPr>
        <w:instrText xml:space="preserve"> PAGEREF _Toc261786542 \h </w:instrText>
      </w:r>
      <w:r>
        <w:rPr>
          <w:noProof/>
        </w:rPr>
      </w:r>
      <w:r>
        <w:rPr>
          <w:noProof/>
        </w:rPr>
        <w:fldChar w:fldCharType="separate"/>
      </w:r>
      <w:r>
        <w:rPr>
          <w:noProof/>
        </w:rPr>
        <w:t>14</w:t>
      </w:r>
      <w:r>
        <w:rPr>
          <w:noProof/>
        </w:rPr>
        <w:fldChar w:fldCharType="end"/>
      </w:r>
    </w:p>
    <w:p w14:paraId="2B308D43" w14:textId="77777777" w:rsidR="00AA307A" w:rsidRDefault="00AA307A">
      <w:pPr>
        <w:pStyle w:val="TOC2"/>
        <w:tabs>
          <w:tab w:val="right" w:leader="dot" w:pos="9174"/>
        </w:tabs>
        <w:rPr>
          <w:rFonts w:asciiTheme="minorHAnsi" w:eastAsiaTheme="minorEastAsia" w:hAnsiTheme="minorHAnsi" w:cstheme="minorBidi"/>
          <w:noProof/>
          <w:sz w:val="24"/>
          <w:lang w:val="en-US" w:eastAsia="ja-JP"/>
        </w:rPr>
      </w:pPr>
      <w:r>
        <w:rPr>
          <w:noProof/>
        </w:rPr>
        <w:t>Annex 2.3: Description of the Africa-Arabia Regional Operations Centre</w:t>
      </w:r>
      <w:r>
        <w:rPr>
          <w:noProof/>
        </w:rPr>
        <w:tab/>
      </w:r>
      <w:r>
        <w:rPr>
          <w:noProof/>
        </w:rPr>
        <w:fldChar w:fldCharType="begin"/>
      </w:r>
      <w:r>
        <w:rPr>
          <w:noProof/>
        </w:rPr>
        <w:instrText xml:space="preserve"> PAGEREF _Toc261786543 \h </w:instrText>
      </w:r>
      <w:r>
        <w:rPr>
          <w:noProof/>
        </w:rPr>
      </w:r>
      <w:r>
        <w:rPr>
          <w:noProof/>
        </w:rPr>
        <w:fldChar w:fldCharType="separate"/>
      </w:r>
      <w:r>
        <w:rPr>
          <w:noProof/>
        </w:rPr>
        <w:t>15</w:t>
      </w:r>
      <w:r>
        <w:rPr>
          <w:noProof/>
        </w:rPr>
        <w:fldChar w:fldCharType="end"/>
      </w:r>
    </w:p>
    <w:p w14:paraId="00A7FCD0" w14:textId="77777777" w:rsidR="00AA307A" w:rsidRDefault="00AA307A">
      <w:pPr>
        <w:pStyle w:val="TOC1"/>
        <w:tabs>
          <w:tab w:val="right" w:leader="dot" w:pos="9174"/>
        </w:tabs>
        <w:rPr>
          <w:rFonts w:asciiTheme="minorHAnsi" w:eastAsiaTheme="minorEastAsia" w:hAnsiTheme="minorHAnsi" w:cstheme="minorBidi"/>
          <w:noProof/>
          <w:sz w:val="24"/>
          <w:lang w:val="en-US" w:eastAsia="ja-JP"/>
        </w:rPr>
      </w:pPr>
      <w:r w:rsidRPr="00EC4D25">
        <w:rPr>
          <w:rFonts w:eastAsia="Arial"/>
          <w:noProof/>
        </w:rPr>
        <w:t xml:space="preserve">Annex 3 – </w:t>
      </w:r>
      <w:r>
        <w:rPr>
          <w:noProof/>
        </w:rPr>
        <w:t>Detailed Contact List</w:t>
      </w:r>
      <w:r>
        <w:rPr>
          <w:noProof/>
        </w:rPr>
        <w:tab/>
      </w:r>
      <w:r>
        <w:rPr>
          <w:noProof/>
        </w:rPr>
        <w:fldChar w:fldCharType="begin"/>
      </w:r>
      <w:r>
        <w:rPr>
          <w:noProof/>
        </w:rPr>
        <w:instrText xml:space="preserve"> PAGEREF _Toc261786544 \h </w:instrText>
      </w:r>
      <w:r>
        <w:rPr>
          <w:noProof/>
        </w:rPr>
      </w:r>
      <w:r>
        <w:rPr>
          <w:noProof/>
        </w:rPr>
        <w:fldChar w:fldCharType="separate"/>
      </w:r>
      <w:r>
        <w:rPr>
          <w:noProof/>
        </w:rPr>
        <w:t>16</w:t>
      </w:r>
      <w:r>
        <w:rPr>
          <w:noProof/>
        </w:rPr>
        <w:fldChar w:fldCharType="end"/>
      </w:r>
    </w:p>
    <w:p w14:paraId="2EAF6A1F" w14:textId="0533A8C1" w:rsidR="002C4695" w:rsidRPr="00AA307A" w:rsidRDefault="00B46A60">
      <w:pPr>
        <w:pStyle w:val="LO-Normal"/>
        <w:tabs>
          <w:tab w:val="right" w:leader="dot" w:pos="9184"/>
        </w:tabs>
        <w:rPr>
          <w:rStyle w:val="InternetLink"/>
          <w:lang w:val="en-GB"/>
        </w:rPr>
      </w:pPr>
      <w:r w:rsidRPr="00AA307A">
        <w:rPr>
          <w:lang w:val="en-GB"/>
        </w:rPr>
        <w:fldChar w:fldCharType="end"/>
      </w:r>
    </w:p>
    <w:p w14:paraId="1A86EA1A" w14:textId="77777777" w:rsidR="002C4695" w:rsidRPr="00127DA2" w:rsidRDefault="002C4695">
      <w:pPr>
        <w:pStyle w:val="Contents1"/>
        <w:tabs>
          <w:tab w:val="right" w:leader="dot" w:pos="9184"/>
        </w:tabs>
      </w:pPr>
    </w:p>
    <w:p w14:paraId="44CF9BD2" w14:textId="77777777" w:rsidR="002C4695" w:rsidRPr="0071560B" w:rsidRDefault="002C4695">
      <w:pPr>
        <w:sectPr w:rsidR="002C4695" w:rsidRPr="0071560B">
          <w:headerReference w:type="default" r:id="rId10"/>
          <w:footerReference w:type="default" r:id="rId11"/>
          <w:pgSz w:w="11906" w:h="16838"/>
          <w:pgMar w:top="1418" w:right="1361" w:bottom="1134" w:left="1361" w:header="709" w:footer="0" w:gutter="0"/>
          <w:cols w:space="720"/>
          <w:formProt w:val="0"/>
        </w:sectPr>
      </w:pPr>
    </w:p>
    <w:p w14:paraId="6B999FDA" w14:textId="77777777" w:rsidR="002C4695" w:rsidRPr="0071560B" w:rsidRDefault="002C4695">
      <w:pPr>
        <w:tabs>
          <w:tab w:val="right" w:leader="dot" w:pos="9174"/>
        </w:tabs>
      </w:pPr>
    </w:p>
    <w:p w14:paraId="7F9662DB" w14:textId="77777777" w:rsidR="002C4695" w:rsidRPr="0071560B" w:rsidRDefault="002C4695"/>
    <w:p w14:paraId="475B64B8" w14:textId="77777777" w:rsidR="002C4695" w:rsidRPr="0071560B" w:rsidRDefault="00B46A60">
      <w:pPr>
        <w:pStyle w:val="Heading1"/>
        <w:pageBreakBefore/>
        <w:tabs>
          <w:tab w:val="left" w:pos="0"/>
        </w:tabs>
        <w:ind w:left="0" w:firstLine="0"/>
        <w:jc w:val="center"/>
      </w:pPr>
      <w:bookmarkStart w:id="6" w:name="_Toc256328004"/>
      <w:bookmarkStart w:id="7" w:name="_Toc261786525"/>
      <w:bookmarkEnd w:id="6"/>
      <w:r w:rsidRPr="0071560B">
        <w:lastRenderedPageBreak/>
        <w:t>Background</w:t>
      </w:r>
      <w:bookmarkEnd w:id="7"/>
    </w:p>
    <w:p w14:paraId="1833B5BF" w14:textId="77777777" w:rsidR="002C4695" w:rsidRPr="0071560B" w:rsidRDefault="002C4695"/>
    <w:p w14:paraId="12D01E21" w14:textId="77777777" w:rsidR="002C4695" w:rsidRPr="0071560B" w:rsidRDefault="002C4695"/>
    <w:p w14:paraId="5520A53D" w14:textId="77777777" w:rsidR="002C4695" w:rsidRPr="0071560B" w:rsidRDefault="00B46A60">
      <w:pPr>
        <w:rPr>
          <w:b/>
          <w:bCs/>
          <w:szCs w:val="22"/>
        </w:rPr>
      </w:pPr>
      <w:r w:rsidRPr="0071560B">
        <w:rPr>
          <w:b/>
          <w:bCs/>
          <w:szCs w:val="22"/>
        </w:rPr>
        <w:t>European Grid Initiative Foundation – EGI.eu</w:t>
      </w:r>
    </w:p>
    <w:p w14:paraId="606FF96A" w14:textId="77777777" w:rsidR="002C4695" w:rsidRPr="0071560B" w:rsidRDefault="00B46A60">
      <w:r w:rsidRPr="0071560B">
        <w:rPr>
          <w:bCs/>
          <w:szCs w:val="22"/>
        </w:rPr>
        <w:t xml:space="preserve">The </w:t>
      </w:r>
      <w:proofErr w:type="spellStart"/>
      <w:r w:rsidRPr="0071560B">
        <w:rPr>
          <w:bCs/>
          <w:szCs w:val="22"/>
        </w:rPr>
        <w:t>Stichting</w:t>
      </w:r>
      <w:proofErr w:type="spellEnd"/>
      <w:r w:rsidRPr="0071560B">
        <w:rPr>
          <w:bCs/>
          <w:szCs w:val="22"/>
        </w:rPr>
        <w:t xml:space="preserve"> European Grid Initiative Foundation (hereafter referred to as “EGI.eu”) has been created under the Dutch law with the mission to create and maintain a pan-European Grid Infrastructure in collaboration with its Participants i.e. the National Grid Initiatives (NGIs) and Associated participants (e.g. European International Research Organisations - EIROs) in</w:t>
      </w:r>
      <w:r w:rsidRPr="0071560B">
        <w:t xml:space="preserve"> order to guarantee the long-term availability of a generic e-infrastructure for all European research communities and their international collaborators. In its role of coordinating grid activities between European NGIs EGI.eu will: 1) operate a secure integrated production grid infrastructure that seamlessly federates resources from providers around Europe; 2) coordinate the support of the research communities using the European infrastructure coordinated by EGI.eu; 3) work with software providers within Europe and worldwide to provide high-quality innovative software solutions that deliver the capability required by our user communities; 4) ensure the development of EGI.eu through the coordination and participation in collaborative research projects that bring innovation to European Distributed Computing Infrastructures (DCIs). A summary of EGI.eu is attached as Annex 1.</w:t>
      </w:r>
    </w:p>
    <w:p w14:paraId="42C032B2" w14:textId="77777777" w:rsidR="002C4695" w:rsidRPr="0071560B" w:rsidRDefault="002C4695">
      <w:pPr>
        <w:pStyle w:val="TextBody"/>
        <w:rPr>
          <w:lang w:eastAsia="zh-TW"/>
        </w:rPr>
      </w:pPr>
    </w:p>
    <w:p w14:paraId="6265B2AD" w14:textId="77777777" w:rsidR="002C4695" w:rsidRPr="00AA307A" w:rsidRDefault="00B46A60">
      <w:pPr>
        <w:pStyle w:val="TextBody"/>
        <w:rPr>
          <w:b/>
          <w:lang w:eastAsia="zh-TW"/>
        </w:rPr>
      </w:pPr>
      <w:r w:rsidRPr="00127DA2">
        <w:rPr>
          <w:b/>
          <w:lang w:eastAsia="zh-TW"/>
        </w:rPr>
        <w:t>The Council for Scientific and Industrial Research</w:t>
      </w:r>
    </w:p>
    <w:p w14:paraId="728472C8" w14:textId="5A4329F4" w:rsidR="002C4695" w:rsidRPr="0071560B" w:rsidRDefault="00B46A60">
      <w:pPr>
        <w:pStyle w:val="TextBody"/>
        <w:rPr>
          <w:lang w:eastAsia="zh-TW"/>
        </w:rPr>
      </w:pPr>
      <w:r w:rsidRPr="0071560B">
        <w:rPr>
          <w:szCs w:val="22"/>
        </w:rPr>
        <w:t>The Africa-Arabia Regional Operations Centre (AAROC, or ROC Africa-Arabia) is coordinated by a collaboration of regional institutes from African and Arabian states, developed through a series of FP7</w:t>
      </w:r>
      <w:r w:rsidR="00127DA2" w:rsidRPr="0071560B">
        <w:rPr>
          <w:szCs w:val="22"/>
        </w:rPr>
        <w:t xml:space="preserve"> </w:t>
      </w:r>
      <w:r w:rsidRPr="0071560B">
        <w:rPr>
          <w:szCs w:val="22"/>
        </w:rPr>
        <w:t>funded projects, CHAIN and CHAIN-REDS</w:t>
      </w:r>
      <w:r w:rsidRPr="0071560B">
        <w:rPr>
          <w:szCs w:val="22"/>
        </w:rPr>
        <w:footnoteReference w:id="1"/>
      </w:r>
      <w:r w:rsidRPr="0071560B">
        <w:rPr>
          <w:szCs w:val="22"/>
        </w:rPr>
        <w:t xml:space="preserve">. The collaboration is represented by the </w:t>
      </w:r>
      <w:proofErr w:type="spellStart"/>
      <w:r w:rsidRPr="0071560B">
        <w:rPr>
          <w:szCs w:val="22"/>
        </w:rPr>
        <w:t>Meraka</w:t>
      </w:r>
      <w:proofErr w:type="spellEnd"/>
      <w:r w:rsidRPr="0071560B">
        <w:rPr>
          <w:szCs w:val="22"/>
        </w:rPr>
        <w:t xml:space="preserve"> Institute in South Africa –– itself an operating unit of the Council for Scientific and Industrial Research (CSIR) – which hosts the South African Initiative for </w:t>
      </w:r>
      <w:proofErr w:type="spellStart"/>
      <w:r w:rsidRPr="0071560B">
        <w:rPr>
          <w:szCs w:val="22"/>
        </w:rPr>
        <w:t>Cyberinfrastructure</w:t>
      </w:r>
      <w:proofErr w:type="spellEnd"/>
      <w:r w:rsidRPr="0071560B">
        <w:rPr>
          <w:szCs w:val="22"/>
        </w:rPr>
        <w:t xml:space="preserve"> (NICI). A component of this initiative, the South African National Grid (hereafter referred to as </w:t>
      </w:r>
      <w:proofErr w:type="spellStart"/>
      <w:r w:rsidRPr="0071560B">
        <w:rPr>
          <w:szCs w:val="22"/>
        </w:rPr>
        <w:t>SAGrid</w:t>
      </w:r>
      <w:proofErr w:type="spellEnd"/>
      <w:r w:rsidRPr="0071560B">
        <w:rPr>
          <w:szCs w:val="22"/>
        </w:rPr>
        <w:t xml:space="preserve">), is responsible for promoting international collaboration of grid computing infrastructures in South Africa and has coordinated similar activities in the Sub-Saharan region since 2009. </w:t>
      </w:r>
      <w:proofErr w:type="spellStart"/>
      <w:r w:rsidRPr="0071560B">
        <w:rPr>
          <w:szCs w:val="22"/>
        </w:rPr>
        <w:t>SAGrid</w:t>
      </w:r>
      <w:proofErr w:type="spellEnd"/>
      <w:r w:rsidRPr="0071560B">
        <w:rPr>
          <w:szCs w:val="22"/>
        </w:rPr>
        <w:t xml:space="preserve"> is a core component of AAROC, and The </w:t>
      </w:r>
      <w:proofErr w:type="spellStart"/>
      <w:r w:rsidRPr="0071560B">
        <w:rPr>
          <w:szCs w:val="22"/>
        </w:rPr>
        <w:t>Meraka</w:t>
      </w:r>
      <w:proofErr w:type="spellEnd"/>
      <w:r w:rsidRPr="0071560B">
        <w:rPr>
          <w:szCs w:val="22"/>
        </w:rPr>
        <w:t xml:space="preserve"> Institute has previously successfully signed and implemented a resource infrastructure provider </w:t>
      </w:r>
      <w:proofErr w:type="spellStart"/>
      <w:r w:rsidRPr="0071560B">
        <w:rPr>
          <w:szCs w:val="22"/>
        </w:rPr>
        <w:t>MoU</w:t>
      </w:r>
      <w:proofErr w:type="spellEnd"/>
      <w:r w:rsidRPr="0071560B">
        <w:rPr>
          <w:szCs w:val="22"/>
        </w:rPr>
        <w:t xml:space="preserve"> with EGI</w:t>
      </w:r>
      <w:r w:rsidRPr="0071560B">
        <w:rPr>
          <w:szCs w:val="22"/>
        </w:rPr>
        <w:footnoteReference w:id="2"/>
      </w:r>
      <w:r w:rsidRPr="0071560B">
        <w:rPr>
          <w:szCs w:val="22"/>
        </w:rPr>
        <w:t xml:space="preserve">, and is responsible for the core </w:t>
      </w:r>
      <w:proofErr w:type="spellStart"/>
      <w:r w:rsidRPr="0071560B">
        <w:rPr>
          <w:szCs w:val="22"/>
        </w:rPr>
        <w:t>SAGrid</w:t>
      </w:r>
      <w:proofErr w:type="spellEnd"/>
      <w:r w:rsidRPr="0071560B">
        <w:rPr>
          <w:szCs w:val="22"/>
        </w:rPr>
        <w:t xml:space="preserve"> services which enable interoperability with EGI. In addition, the South African NREN</w:t>
      </w:r>
      <w:r w:rsidRPr="0071560B">
        <w:rPr>
          <w:szCs w:val="22"/>
        </w:rPr>
        <w:footnoteReference w:id="3"/>
      </w:r>
      <w:r w:rsidRPr="0071560B">
        <w:rPr>
          <w:szCs w:val="22"/>
        </w:rPr>
        <w:t xml:space="preserve"> operates within the </w:t>
      </w:r>
      <w:proofErr w:type="spellStart"/>
      <w:r w:rsidRPr="0071560B">
        <w:rPr>
          <w:szCs w:val="22"/>
        </w:rPr>
        <w:t>Meraka</w:t>
      </w:r>
      <w:proofErr w:type="spellEnd"/>
      <w:r w:rsidRPr="0071560B">
        <w:rPr>
          <w:szCs w:val="22"/>
        </w:rPr>
        <w:t xml:space="preserve"> Institute, which is responsible for several operational tools and services which the grid community relies on, such as monitors, Certificate Authority, low-level network optimisation, etc. Through</w:t>
      </w:r>
      <w:r w:rsidRPr="0071560B">
        <w:rPr>
          <w:lang w:eastAsia="zh-TW"/>
        </w:rPr>
        <w:t xml:space="preserve"> the </w:t>
      </w:r>
      <w:proofErr w:type="spellStart"/>
      <w:r w:rsidRPr="0071560B">
        <w:rPr>
          <w:lang w:eastAsia="zh-TW"/>
        </w:rPr>
        <w:t>Ubuntunet</w:t>
      </w:r>
      <w:proofErr w:type="spellEnd"/>
      <w:r w:rsidRPr="0071560B">
        <w:rPr>
          <w:lang w:eastAsia="zh-TW"/>
        </w:rPr>
        <w:t xml:space="preserve"> Alliance, these services are available to the wider community in the region.</w:t>
      </w:r>
    </w:p>
    <w:p w14:paraId="5E345DFD" w14:textId="77777777" w:rsidR="002C4695" w:rsidRPr="0071560B" w:rsidRDefault="00B46A60">
      <w:pPr>
        <w:pStyle w:val="TextBody"/>
        <w:rPr>
          <w:lang w:eastAsia="zh-TW"/>
        </w:rPr>
      </w:pPr>
      <w:r w:rsidRPr="0071560B">
        <w:rPr>
          <w:lang w:eastAsia="zh-TW"/>
        </w:rPr>
        <w:t xml:space="preserve">The </w:t>
      </w:r>
      <w:proofErr w:type="spellStart"/>
      <w:r w:rsidRPr="0071560B">
        <w:rPr>
          <w:lang w:eastAsia="zh-TW"/>
        </w:rPr>
        <w:t>Meraka</w:t>
      </w:r>
      <w:proofErr w:type="spellEnd"/>
      <w:r w:rsidRPr="0071560B">
        <w:rPr>
          <w:lang w:eastAsia="zh-TW"/>
        </w:rPr>
        <w:t xml:space="preserve"> Institute has been designated as a “flag-bearing” institute of the </w:t>
      </w:r>
      <w:proofErr w:type="spellStart"/>
      <w:r w:rsidRPr="0071560B">
        <w:rPr>
          <w:lang w:eastAsia="zh-TW"/>
        </w:rPr>
        <w:t>SAGrid</w:t>
      </w:r>
      <w:proofErr w:type="spellEnd"/>
      <w:r w:rsidRPr="0071560B">
        <w:rPr>
          <w:lang w:eastAsia="zh-TW"/>
        </w:rPr>
        <w:t xml:space="preserve"> Initiative, whereby members of the </w:t>
      </w:r>
      <w:proofErr w:type="spellStart"/>
      <w:r w:rsidRPr="0071560B">
        <w:rPr>
          <w:lang w:eastAsia="zh-TW"/>
        </w:rPr>
        <w:t>SAGrid</w:t>
      </w:r>
      <w:proofErr w:type="spellEnd"/>
      <w:r w:rsidRPr="0071560B">
        <w:rPr>
          <w:lang w:eastAsia="zh-TW"/>
        </w:rPr>
        <w:t xml:space="preserve"> Joint Research Unit designate it as a body capable of signing agreements on their behalf. Similar agreements between resource units, NGIs and other initiatives in the region, on a case-by-case basis, allow resource centres – centres – beyond those forming the original </w:t>
      </w:r>
      <w:proofErr w:type="spellStart"/>
      <w:proofErr w:type="gramStart"/>
      <w:r w:rsidRPr="0071560B">
        <w:rPr>
          <w:lang w:eastAsia="zh-TW"/>
        </w:rPr>
        <w:t>MoU</w:t>
      </w:r>
      <w:proofErr w:type="spellEnd"/>
      <w:r w:rsidRPr="0071560B">
        <w:rPr>
          <w:lang w:eastAsia="zh-TW"/>
        </w:rPr>
        <w:t xml:space="preserve">  beyond</w:t>
      </w:r>
      <w:proofErr w:type="gramEnd"/>
      <w:r w:rsidRPr="0071560B">
        <w:rPr>
          <w:lang w:eastAsia="zh-TW"/>
        </w:rPr>
        <w:t xml:space="preserve"> those forming the original </w:t>
      </w:r>
      <w:proofErr w:type="spellStart"/>
      <w:r w:rsidRPr="0071560B">
        <w:rPr>
          <w:lang w:eastAsia="zh-TW"/>
        </w:rPr>
        <w:t>MoU</w:t>
      </w:r>
      <w:proofErr w:type="spellEnd"/>
      <w:r w:rsidRPr="0071560B">
        <w:rPr>
          <w:lang w:eastAsia="zh-TW"/>
        </w:rPr>
        <w:t xml:space="preserve"> – to be included in this </w:t>
      </w:r>
      <w:proofErr w:type="spellStart"/>
      <w:r w:rsidRPr="0071560B">
        <w:rPr>
          <w:lang w:eastAsia="zh-TW"/>
        </w:rPr>
        <w:t>MoU</w:t>
      </w:r>
      <w:proofErr w:type="spellEnd"/>
      <w:r w:rsidRPr="0071560B">
        <w:rPr>
          <w:lang w:eastAsia="zh-TW"/>
        </w:rPr>
        <w:t>.</w:t>
      </w:r>
    </w:p>
    <w:p w14:paraId="1A068C27" w14:textId="77777777" w:rsidR="002C4695" w:rsidRPr="0071560B" w:rsidRDefault="00B46A60">
      <w:pPr>
        <w:pStyle w:val="TextBody"/>
        <w:rPr>
          <w:szCs w:val="22"/>
        </w:rPr>
      </w:pPr>
      <w:r w:rsidRPr="0071560B">
        <w:rPr>
          <w:szCs w:val="22"/>
        </w:rPr>
        <w:t xml:space="preserve">A summary the </w:t>
      </w:r>
      <w:proofErr w:type="spellStart"/>
      <w:r w:rsidRPr="0071560B">
        <w:rPr>
          <w:szCs w:val="22"/>
        </w:rPr>
        <w:t>Meraka</w:t>
      </w:r>
      <w:proofErr w:type="spellEnd"/>
      <w:r w:rsidRPr="0071560B">
        <w:rPr>
          <w:szCs w:val="22"/>
        </w:rPr>
        <w:t xml:space="preserve"> Institute is attached as Annex 2.</w:t>
      </w:r>
    </w:p>
    <w:p w14:paraId="083B7476" w14:textId="77777777" w:rsidR="002C4695" w:rsidRPr="0071560B" w:rsidRDefault="002C4695">
      <w:pPr>
        <w:suppressAutoHyphens w:val="0"/>
        <w:spacing w:before="0" w:after="0"/>
        <w:jc w:val="left"/>
      </w:pPr>
    </w:p>
    <w:p w14:paraId="6BEF807F" w14:textId="77777777" w:rsidR="002C4695" w:rsidRPr="0071560B" w:rsidRDefault="00B46A60">
      <w:pPr>
        <w:pStyle w:val="Heading1"/>
        <w:pageBreakBefore/>
        <w:tabs>
          <w:tab w:val="left" w:pos="0"/>
        </w:tabs>
        <w:ind w:firstLine="0"/>
        <w:jc w:val="center"/>
      </w:pPr>
      <w:bookmarkStart w:id="8" w:name="_Toc256328005"/>
      <w:bookmarkStart w:id="9" w:name="_Toc261786526"/>
      <w:r w:rsidRPr="0071560B">
        <w:lastRenderedPageBreak/>
        <w:t xml:space="preserve">Article </w:t>
      </w:r>
      <w:bookmarkStart w:id="10" w:name="2"/>
      <w:r w:rsidRPr="0071560B">
        <w:t>1</w:t>
      </w:r>
      <w:bookmarkEnd w:id="8"/>
      <w:bookmarkEnd w:id="10"/>
      <w:r w:rsidRPr="0071560B">
        <w:t>: Purpose</w:t>
      </w:r>
      <w:bookmarkEnd w:id="9"/>
    </w:p>
    <w:p w14:paraId="5E2179BA" w14:textId="77777777" w:rsidR="002C4695" w:rsidRPr="0071560B" w:rsidRDefault="00B46A60">
      <w:pPr>
        <w:pStyle w:val="TextBody"/>
      </w:pPr>
      <w:r w:rsidRPr="0071560B">
        <w:rPr>
          <w:szCs w:val="22"/>
        </w:rPr>
        <w:t>The purpose of this Memorandum of Understanding</w:t>
      </w:r>
      <w:r w:rsidRPr="0071560B">
        <w:rPr>
          <w:vertAlign w:val="superscript"/>
        </w:rPr>
        <w:footnoteReference w:id="4"/>
      </w:r>
      <w:r w:rsidRPr="00127DA2">
        <w:rPr>
          <w:szCs w:val="22"/>
        </w:rPr>
        <w:t xml:space="preserve"> (</w:t>
      </w:r>
      <w:proofErr w:type="spellStart"/>
      <w:r w:rsidRPr="00127DA2">
        <w:rPr>
          <w:szCs w:val="22"/>
        </w:rPr>
        <w:t>MoU</w:t>
      </w:r>
      <w:proofErr w:type="spellEnd"/>
      <w:r w:rsidRPr="00127DA2">
        <w:rPr>
          <w:szCs w:val="22"/>
        </w:rPr>
        <w:t>)</w:t>
      </w:r>
      <w:r w:rsidRPr="0071560B">
        <w:t xml:space="preserve"> </w:t>
      </w:r>
      <w:r w:rsidRPr="00127DA2">
        <w:rPr>
          <w:szCs w:val="22"/>
        </w:rPr>
        <w:t xml:space="preserve">is to define a framework of collaboration between EGI.eu and </w:t>
      </w:r>
      <w:r w:rsidRPr="0071560B">
        <w:rPr>
          <w:szCs w:val="22"/>
        </w:rPr>
        <w:t xml:space="preserve">CSIR </w:t>
      </w:r>
      <w:proofErr w:type="spellStart"/>
      <w:r w:rsidRPr="0071560B">
        <w:rPr>
          <w:szCs w:val="22"/>
        </w:rPr>
        <w:t>Meraka</w:t>
      </w:r>
      <w:proofErr w:type="spellEnd"/>
      <w:r w:rsidRPr="0071560B">
        <w:rPr>
          <w:szCs w:val="22"/>
        </w:rPr>
        <w:t xml:space="preserve"> Institute, representing the members of the Africa-Arabia Regional Operations Centre (hereafter also referred to as “the Party” or the “Parties”). </w:t>
      </w:r>
      <w:r w:rsidRPr="0071560B">
        <w:t xml:space="preserve">The Parties recognise, by this </w:t>
      </w:r>
      <w:proofErr w:type="spellStart"/>
      <w:r w:rsidRPr="0071560B">
        <w:t>MoU</w:t>
      </w:r>
      <w:proofErr w:type="spellEnd"/>
      <w:r w:rsidRPr="0071560B">
        <w:t>, the opening of a wider and longer-term cooperation in activities that will bring visible benefits.</w:t>
      </w:r>
    </w:p>
    <w:p w14:paraId="4547BC7F" w14:textId="77777777" w:rsidR="002C4695" w:rsidRPr="0071560B" w:rsidRDefault="00B46A60">
      <w:pPr>
        <w:pStyle w:val="TextBody"/>
        <w:rPr>
          <w:rStyle w:val="FootnoteReference"/>
        </w:rPr>
      </w:pPr>
      <w:r w:rsidRPr="0071560B">
        <w:t xml:space="preserve">This </w:t>
      </w:r>
      <w:proofErr w:type="spellStart"/>
      <w:r w:rsidRPr="0071560B">
        <w:t>MoU</w:t>
      </w:r>
      <w:proofErr w:type="spellEnd"/>
      <w:r w:rsidRPr="0071560B">
        <w:t xml:space="preserve"> is mandated in terms of the CHAIN-REDS recommendation AP-AAROC-3</w:t>
      </w:r>
      <w:r w:rsidRPr="0071560B">
        <w:rPr>
          <w:rStyle w:val="FootnoteReference"/>
        </w:rPr>
        <w:footnoteReference w:id="5"/>
      </w:r>
    </w:p>
    <w:p w14:paraId="6C172B80" w14:textId="77777777" w:rsidR="002C4695" w:rsidRPr="0071560B" w:rsidRDefault="00B46A60">
      <w:pPr>
        <w:pStyle w:val="Heading1"/>
        <w:tabs>
          <w:tab w:val="left" w:pos="0"/>
        </w:tabs>
        <w:ind w:left="0" w:firstLine="0"/>
        <w:jc w:val="center"/>
      </w:pPr>
      <w:bookmarkStart w:id="11" w:name="_Toc256328006"/>
      <w:bookmarkStart w:id="12" w:name="_Toc261786527"/>
      <w:bookmarkEnd w:id="11"/>
      <w:r w:rsidRPr="0071560B">
        <w:t>Article 2: Definitions</w:t>
      </w:r>
      <w:bookmarkEnd w:id="12"/>
    </w:p>
    <w:p w14:paraId="4FECC5C2" w14:textId="77777777" w:rsidR="002C4695" w:rsidRPr="00127DA2" w:rsidRDefault="00B46A60">
      <w:r w:rsidRPr="0071560B">
        <w:t xml:space="preserve">For the purpose of this </w:t>
      </w:r>
      <w:proofErr w:type="spellStart"/>
      <w:r w:rsidRPr="0071560B">
        <w:t>MoU</w:t>
      </w:r>
      <w:proofErr w:type="spellEnd"/>
      <w:r w:rsidRPr="0071560B">
        <w:t>, the definitions in the EGI glossary are relevant (</w:t>
      </w:r>
      <w:r w:rsidRPr="00127DA2">
        <w:fldChar w:fldCharType="begin"/>
      </w:r>
      <w:r w:rsidRPr="0071560B">
        <w:instrText xml:space="preserve"> HYPERLINK "http://go.egi.eu/glossary" \t "_top" \h </w:instrText>
      </w:r>
      <w:r w:rsidRPr="00127DA2">
        <w:fldChar w:fldCharType="separate"/>
      </w:r>
      <w:r w:rsidRPr="00127DA2">
        <w:rPr>
          <w:rStyle w:val="InternetLink"/>
        </w:rPr>
        <w:t>http://go.egi.eu/glossary</w:t>
      </w:r>
      <w:r w:rsidRPr="00127DA2">
        <w:rPr>
          <w:rStyle w:val="InternetLink"/>
        </w:rPr>
        <w:fldChar w:fldCharType="end"/>
      </w:r>
      <w:r w:rsidRPr="00127DA2">
        <w:t>).</w:t>
      </w:r>
    </w:p>
    <w:p w14:paraId="496B91D8" w14:textId="77777777" w:rsidR="002C4695" w:rsidRPr="00AA307A" w:rsidRDefault="00B46A60">
      <w:pPr>
        <w:pStyle w:val="Heading1"/>
        <w:tabs>
          <w:tab w:val="left" w:pos="0"/>
        </w:tabs>
        <w:ind w:left="0" w:firstLine="0"/>
        <w:jc w:val="center"/>
      </w:pPr>
      <w:bookmarkStart w:id="13" w:name="_Toc256328007"/>
      <w:bookmarkStart w:id="14" w:name="_Toc261786528"/>
      <w:bookmarkEnd w:id="13"/>
      <w:r w:rsidRPr="00AA307A">
        <w:t>Article 3: Infrastructure Composition</w:t>
      </w:r>
      <w:bookmarkEnd w:id="14"/>
    </w:p>
    <w:p w14:paraId="3EC6FAAA" w14:textId="5DAD5F83" w:rsidR="002C4695" w:rsidRPr="00AA307A" w:rsidRDefault="00B46A60">
      <w:pPr>
        <w:suppressAutoHyphens w:val="0"/>
        <w:spacing w:before="0" w:after="200"/>
        <w:rPr>
          <w:lang w:eastAsia="zh-TW"/>
        </w:rPr>
      </w:pPr>
      <w:r w:rsidRPr="00AA307A">
        <w:rPr>
          <w:lang w:eastAsia="zh-TW"/>
        </w:rPr>
        <w:t xml:space="preserve">CSIR </w:t>
      </w:r>
      <w:proofErr w:type="spellStart"/>
      <w:r w:rsidRPr="00AA307A">
        <w:rPr>
          <w:lang w:eastAsia="zh-TW"/>
        </w:rPr>
        <w:t>Meraka</w:t>
      </w:r>
      <w:proofErr w:type="spellEnd"/>
      <w:r w:rsidRPr="00AA307A">
        <w:rPr>
          <w:lang w:eastAsia="zh-TW"/>
        </w:rPr>
        <w:t xml:space="preserve"> is in the position as the AAROC coordinator and represents the following Institutions from the region, </w:t>
      </w:r>
      <w:proofErr w:type="gramStart"/>
      <w:r w:rsidRPr="00AA307A">
        <w:rPr>
          <w:lang w:eastAsia="zh-TW"/>
        </w:rPr>
        <w:t>who</w:t>
      </w:r>
      <w:proofErr w:type="gramEnd"/>
      <w:r w:rsidRPr="00AA307A">
        <w:rPr>
          <w:lang w:eastAsia="zh-TW"/>
        </w:rPr>
        <w:t xml:space="preserve"> wish to participate in the framework of collaboration defined in this document, and delegate it to represent them in EGI.eu policy groups.</w:t>
      </w:r>
    </w:p>
    <w:p w14:paraId="728B1483" w14:textId="77777777" w:rsidR="002C4695" w:rsidRPr="0071560B" w:rsidRDefault="00B46A60">
      <w:pPr>
        <w:numPr>
          <w:ilvl w:val="0"/>
          <w:numId w:val="6"/>
        </w:numPr>
        <w:tabs>
          <w:tab w:val="left" w:pos="0"/>
        </w:tabs>
        <w:spacing w:before="120" w:after="0"/>
        <w:rPr>
          <w:rFonts w:cs="Times"/>
          <w:color w:val="000000"/>
          <w:szCs w:val="22"/>
          <w:lang w:eastAsia="zh-TW"/>
        </w:rPr>
      </w:pPr>
      <w:r w:rsidRPr="0071560B">
        <w:rPr>
          <w:rFonts w:cs="Times"/>
          <w:color w:val="000000"/>
          <w:szCs w:val="22"/>
          <w:lang w:eastAsia="zh-TW"/>
        </w:rPr>
        <w:t xml:space="preserve">Institutes covered by the EGI-NGI_ZA </w:t>
      </w:r>
      <w:proofErr w:type="spellStart"/>
      <w:r w:rsidRPr="0071560B">
        <w:rPr>
          <w:rFonts w:cs="Times"/>
          <w:color w:val="000000"/>
          <w:szCs w:val="22"/>
          <w:lang w:eastAsia="zh-TW"/>
        </w:rPr>
        <w:t>MoU</w:t>
      </w:r>
      <w:proofErr w:type="spellEnd"/>
    </w:p>
    <w:p w14:paraId="5C9ECDBD" w14:textId="77777777" w:rsidR="002C4695" w:rsidRPr="0071560B" w:rsidRDefault="00B46A60">
      <w:pPr>
        <w:numPr>
          <w:ilvl w:val="0"/>
          <w:numId w:val="6"/>
        </w:numPr>
        <w:tabs>
          <w:tab w:val="left" w:pos="0"/>
        </w:tabs>
        <w:spacing w:before="120" w:after="0"/>
        <w:rPr>
          <w:rFonts w:cs="Times"/>
          <w:color w:val="000000"/>
          <w:szCs w:val="22"/>
          <w:lang w:eastAsia="zh-TW"/>
        </w:rPr>
      </w:pPr>
      <w:r w:rsidRPr="0071560B">
        <w:rPr>
          <w:rFonts w:cs="Times"/>
          <w:color w:val="000000"/>
          <w:szCs w:val="22"/>
          <w:lang w:eastAsia="zh-TW"/>
        </w:rPr>
        <w:t>EUN &amp; ASRT– Egyptian Universities Network, and The Academy of Scientific Research and Technology, Egypt</w:t>
      </w:r>
    </w:p>
    <w:p w14:paraId="5347B815" w14:textId="77777777" w:rsidR="002C4695" w:rsidRPr="0071560B" w:rsidRDefault="00B46A60">
      <w:pPr>
        <w:numPr>
          <w:ilvl w:val="0"/>
          <w:numId w:val="6"/>
        </w:numPr>
        <w:tabs>
          <w:tab w:val="left" w:pos="0"/>
        </w:tabs>
        <w:spacing w:before="120" w:after="0"/>
        <w:rPr>
          <w:rFonts w:cs="Times"/>
          <w:color w:val="000000"/>
          <w:szCs w:val="22"/>
          <w:lang w:eastAsia="zh-TW"/>
        </w:rPr>
      </w:pPr>
      <w:r w:rsidRPr="0071560B">
        <w:rPr>
          <w:rFonts w:cs="Times"/>
          <w:color w:val="000000"/>
          <w:szCs w:val="22"/>
          <w:lang w:eastAsia="zh-TW"/>
        </w:rPr>
        <w:t xml:space="preserve">MAGRID – </w:t>
      </w:r>
      <w:proofErr w:type="spellStart"/>
      <w:r w:rsidRPr="0071560B">
        <w:rPr>
          <w:rFonts w:cs="Times"/>
          <w:color w:val="000000"/>
          <w:szCs w:val="22"/>
          <w:lang w:eastAsia="zh-TW"/>
        </w:rPr>
        <w:t>Marocco</w:t>
      </w:r>
      <w:proofErr w:type="spellEnd"/>
      <w:r w:rsidRPr="0071560B">
        <w:rPr>
          <w:rFonts w:cs="Times"/>
          <w:color w:val="000000"/>
          <w:szCs w:val="22"/>
          <w:lang w:eastAsia="zh-TW"/>
        </w:rPr>
        <w:t xml:space="preserve"> National Grid Initiative, </w:t>
      </w:r>
      <w:proofErr w:type="spellStart"/>
      <w:r w:rsidRPr="0071560B">
        <w:rPr>
          <w:rFonts w:cs="Times"/>
          <w:color w:val="000000"/>
          <w:szCs w:val="22"/>
          <w:lang w:eastAsia="zh-TW"/>
        </w:rPr>
        <w:t>Marocco</w:t>
      </w:r>
      <w:proofErr w:type="spellEnd"/>
    </w:p>
    <w:p w14:paraId="016DD11A" w14:textId="77777777" w:rsidR="002C4695" w:rsidRPr="0071560B" w:rsidRDefault="00B46A60">
      <w:pPr>
        <w:numPr>
          <w:ilvl w:val="0"/>
          <w:numId w:val="6"/>
        </w:numPr>
        <w:tabs>
          <w:tab w:val="left" w:pos="0"/>
        </w:tabs>
        <w:spacing w:before="120" w:after="0"/>
        <w:rPr>
          <w:rFonts w:cs="Times"/>
          <w:color w:val="000000"/>
          <w:szCs w:val="22"/>
          <w:lang w:eastAsia="zh-TW"/>
        </w:rPr>
      </w:pPr>
      <w:r w:rsidRPr="0071560B">
        <w:rPr>
          <w:rFonts w:cs="Times"/>
          <w:color w:val="000000"/>
          <w:szCs w:val="22"/>
          <w:lang w:eastAsia="zh-TW"/>
        </w:rPr>
        <w:t xml:space="preserve">DIT – Dar </w:t>
      </w:r>
      <w:proofErr w:type="spellStart"/>
      <w:r w:rsidRPr="0071560B">
        <w:rPr>
          <w:rFonts w:cs="Times"/>
          <w:color w:val="000000"/>
          <w:szCs w:val="22"/>
          <w:lang w:eastAsia="zh-TW"/>
        </w:rPr>
        <w:t>es</w:t>
      </w:r>
      <w:proofErr w:type="spellEnd"/>
      <w:r w:rsidRPr="0071560B">
        <w:rPr>
          <w:rFonts w:cs="Times"/>
          <w:color w:val="000000"/>
          <w:szCs w:val="22"/>
          <w:lang w:eastAsia="zh-TW"/>
        </w:rPr>
        <w:t xml:space="preserve"> Salaam Institute of Technology, Tanzania</w:t>
      </w:r>
    </w:p>
    <w:p w14:paraId="6CFB9342" w14:textId="77777777" w:rsidR="002C4695" w:rsidRPr="0071560B" w:rsidRDefault="00B46A60">
      <w:pPr>
        <w:numPr>
          <w:ilvl w:val="0"/>
          <w:numId w:val="6"/>
        </w:numPr>
        <w:tabs>
          <w:tab w:val="left" w:pos="0"/>
        </w:tabs>
        <w:spacing w:before="120" w:after="0"/>
        <w:rPr>
          <w:rFonts w:cs="Times"/>
          <w:color w:val="000000"/>
          <w:szCs w:val="22"/>
          <w:lang w:eastAsia="zh-TW"/>
        </w:rPr>
      </w:pPr>
      <w:proofErr w:type="spellStart"/>
      <w:r w:rsidRPr="0071560B">
        <w:rPr>
          <w:rFonts w:cs="Times"/>
          <w:color w:val="000000"/>
          <w:szCs w:val="22"/>
          <w:lang w:eastAsia="zh-TW"/>
        </w:rPr>
        <w:t>Nsukka</w:t>
      </w:r>
      <w:proofErr w:type="spellEnd"/>
      <w:r w:rsidRPr="0071560B">
        <w:rPr>
          <w:rFonts w:cs="Times"/>
          <w:color w:val="000000"/>
          <w:szCs w:val="22"/>
          <w:lang w:eastAsia="zh-TW"/>
        </w:rPr>
        <w:t xml:space="preserve"> University – Nigeria</w:t>
      </w:r>
    </w:p>
    <w:p w14:paraId="0A4D2964" w14:textId="77777777" w:rsidR="002C4695" w:rsidRPr="0071560B" w:rsidRDefault="00B46A60">
      <w:pPr>
        <w:numPr>
          <w:ilvl w:val="0"/>
          <w:numId w:val="6"/>
        </w:numPr>
        <w:tabs>
          <w:tab w:val="left" w:pos="0"/>
        </w:tabs>
        <w:spacing w:before="120" w:after="0"/>
        <w:rPr>
          <w:rFonts w:cs="Times"/>
          <w:color w:val="000000"/>
          <w:szCs w:val="22"/>
          <w:lang w:eastAsia="zh-TW"/>
        </w:rPr>
      </w:pPr>
      <w:r w:rsidRPr="0071560B">
        <w:rPr>
          <w:rFonts w:cs="Times"/>
          <w:color w:val="000000"/>
          <w:szCs w:val="22"/>
          <w:lang w:eastAsia="zh-TW"/>
        </w:rPr>
        <w:t>KENET – Kenyan National Research Network</w:t>
      </w:r>
    </w:p>
    <w:p w14:paraId="4D399B3F" w14:textId="77777777" w:rsidR="002C4695" w:rsidRPr="0071560B" w:rsidRDefault="00B46A60">
      <w:pPr>
        <w:numPr>
          <w:ilvl w:val="0"/>
          <w:numId w:val="6"/>
        </w:numPr>
        <w:tabs>
          <w:tab w:val="left" w:pos="0"/>
        </w:tabs>
        <w:spacing w:before="120" w:after="0"/>
        <w:rPr>
          <w:rFonts w:cs="Times"/>
          <w:color w:val="000000"/>
          <w:szCs w:val="22"/>
          <w:lang w:eastAsia="zh-TW"/>
        </w:rPr>
      </w:pPr>
      <w:proofErr w:type="spellStart"/>
      <w:r w:rsidRPr="0071560B">
        <w:rPr>
          <w:rFonts w:cs="Times"/>
          <w:color w:val="000000"/>
          <w:szCs w:val="22"/>
          <w:lang w:eastAsia="zh-TW"/>
        </w:rPr>
        <w:t>DZGrid</w:t>
      </w:r>
      <w:proofErr w:type="spellEnd"/>
      <w:r w:rsidRPr="0071560B">
        <w:rPr>
          <w:rFonts w:cs="Times"/>
          <w:color w:val="000000"/>
          <w:szCs w:val="22"/>
          <w:lang w:eastAsia="zh-TW"/>
        </w:rPr>
        <w:t>, Algeria</w:t>
      </w:r>
    </w:p>
    <w:p w14:paraId="3605A963" w14:textId="77777777" w:rsidR="002C4695" w:rsidRPr="0071560B" w:rsidRDefault="00B46A60">
      <w:pPr>
        <w:numPr>
          <w:ilvl w:val="0"/>
          <w:numId w:val="6"/>
        </w:numPr>
        <w:tabs>
          <w:tab w:val="left" w:pos="0"/>
        </w:tabs>
        <w:spacing w:before="120" w:after="0"/>
        <w:rPr>
          <w:rFonts w:cs="Times"/>
          <w:color w:val="000000"/>
          <w:szCs w:val="22"/>
          <w:lang w:eastAsia="zh-TW"/>
        </w:rPr>
      </w:pPr>
      <w:proofErr w:type="spellStart"/>
      <w:r w:rsidRPr="0071560B">
        <w:rPr>
          <w:rFonts w:cs="Times"/>
          <w:color w:val="000000"/>
          <w:szCs w:val="22"/>
          <w:lang w:eastAsia="zh-TW"/>
        </w:rPr>
        <w:t>Universite</w:t>
      </w:r>
      <w:proofErr w:type="spellEnd"/>
      <w:r w:rsidRPr="0071560B">
        <w:rPr>
          <w:rFonts w:cs="Times"/>
          <w:color w:val="000000"/>
          <w:szCs w:val="22"/>
          <w:lang w:eastAsia="zh-TW"/>
        </w:rPr>
        <w:t xml:space="preserve"> Gaston Berger – Senegal</w:t>
      </w:r>
    </w:p>
    <w:p w14:paraId="12400B37" w14:textId="77777777" w:rsidR="002C4695" w:rsidRPr="0071560B" w:rsidRDefault="00B46A60">
      <w:pPr>
        <w:numPr>
          <w:ilvl w:val="0"/>
          <w:numId w:val="6"/>
        </w:numPr>
        <w:tabs>
          <w:tab w:val="left" w:pos="0"/>
        </w:tabs>
        <w:spacing w:before="120" w:after="0"/>
        <w:rPr>
          <w:rFonts w:cs="Times"/>
          <w:color w:val="000000"/>
          <w:szCs w:val="22"/>
          <w:lang w:eastAsia="zh-TW"/>
        </w:rPr>
      </w:pPr>
      <w:proofErr w:type="spellStart"/>
      <w:r w:rsidRPr="0071560B">
        <w:rPr>
          <w:rFonts w:cs="Times"/>
          <w:color w:val="000000"/>
          <w:szCs w:val="22"/>
          <w:lang w:eastAsia="zh-TW"/>
        </w:rPr>
        <w:t>Universite</w:t>
      </w:r>
      <w:proofErr w:type="spellEnd"/>
      <w:r w:rsidRPr="0071560B">
        <w:rPr>
          <w:rFonts w:cs="Times"/>
          <w:color w:val="000000"/>
          <w:szCs w:val="22"/>
          <w:lang w:eastAsia="zh-TW"/>
        </w:rPr>
        <w:t xml:space="preserve"> de Dakar – Senegal</w:t>
      </w:r>
    </w:p>
    <w:p w14:paraId="3DFB0510" w14:textId="77777777" w:rsidR="002C4695" w:rsidRPr="0071560B" w:rsidRDefault="00B46A60">
      <w:pPr>
        <w:numPr>
          <w:ilvl w:val="0"/>
          <w:numId w:val="6"/>
        </w:numPr>
        <w:tabs>
          <w:tab w:val="left" w:pos="0"/>
        </w:tabs>
        <w:spacing w:before="120" w:after="0"/>
        <w:rPr>
          <w:rFonts w:cs="Times"/>
          <w:color w:val="000000"/>
          <w:szCs w:val="22"/>
          <w:lang w:eastAsia="zh-TW"/>
        </w:rPr>
      </w:pPr>
      <w:proofErr w:type="spellStart"/>
      <w:r w:rsidRPr="0071560B">
        <w:rPr>
          <w:rFonts w:cs="Times"/>
          <w:color w:val="000000"/>
          <w:szCs w:val="22"/>
          <w:lang w:eastAsia="zh-TW"/>
        </w:rPr>
        <w:t>Mekelle</w:t>
      </w:r>
      <w:proofErr w:type="spellEnd"/>
      <w:r w:rsidRPr="0071560B">
        <w:rPr>
          <w:rFonts w:cs="Times"/>
          <w:color w:val="000000"/>
          <w:szCs w:val="22"/>
          <w:lang w:eastAsia="zh-TW"/>
        </w:rPr>
        <w:t xml:space="preserve"> University – Ethiopia</w:t>
      </w:r>
    </w:p>
    <w:p w14:paraId="61FE069C" w14:textId="77777777" w:rsidR="002C4695" w:rsidRPr="0071560B" w:rsidRDefault="00B46A60">
      <w:pPr>
        <w:numPr>
          <w:ilvl w:val="0"/>
          <w:numId w:val="6"/>
        </w:numPr>
        <w:tabs>
          <w:tab w:val="left" w:pos="0"/>
        </w:tabs>
        <w:spacing w:before="120" w:after="0"/>
        <w:rPr>
          <w:rFonts w:cs="Times"/>
          <w:color w:val="000000"/>
          <w:szCs w:val="22"/>
          <w:lang w:eastAsia="zh-TW"/>
        </w:rPr>
      </w:pPr>
      <w:r w:rsidRPr="0071560B">
        <w:rPr>
          <w:rFonts w:cs="Times"/>
          <w:color w:val="000000"/>
          <w:szCs w:val="22"/>
          <w:lang w:eastAsia="zh-TW"/>
        </w:rPr>
        <w:t>University of Tunis and Al-</w:t>
      </w:r>
      <w:proofErr w:type="spellStart"/>
      <w:r w:rsidRPr="0071560B">
        <w:rPr>
          <w:rFonts w:cs="Times"/>
          <w:color w:val="000000"/>
          <w:szCs w:val="22"/>
          <w:lang w:eastAsia="zh-TW"/>
        </w:rPr>
        <w:t>Kwharmiz</w:t>
      </w:r>
      <w:proofErr w:type="spellEnd"/>
      <w:r w:rsidRPr="0071560B">
        <w:rPr>
          <w:rFonts w:cs="Times"/>
          <w:color w:val="000000"/>
          <w:szCs w:val="22"/>
          <w:lang w:eastAsia="zh-TW"/>
        </w:rPr>
        <w:t xml:space="preserve"> Centre de </w:t>
      </w:r>
      <w:proofErr w:type="spellStart"/>
      <w:r w:rsidRPr="0071560B">
        <w:rPr>
          <w:rFonts w:cs="Times"/>
          <w:color w:val="000000"/>
          <w:szCs w:val="22"/>
          <w:lang w:eastAsia="zh-TW"/>
        </w:rPr>
        <w:t>Calcul</w:t>
      </w:r>
      <w:proofErr w:type="spellEnd"/>
      <w:r w:rsidRPr="0071560B">
        <w:rPr>
          <w:rFonts w:cs="Times"/>
          <w:color w:val="000000"/>
          <w:szCs w:val="22"/>
          <w:lang w:eastAsia="zh-TW"/>
        </w:rPr>
        <w:t>, Tunisia</w:t>
      </w:r>
    </w:p>
    <w:p w14:paraId="695079AB" w14:textId="77777777" w:rsidR="002C4695" w:rsidRPr="0071560B" w:rsidRDefault="00B46A60">
      <w:pPr>
        <w:numPr>
          <w:ilvl w:val="0"/>
          <w:numId w:val="6"/>
        </w:numPr>
        <w:tabs>
          <w:tab w:val="left" w:pos="0"/>
        </w:tabs>
        <w:spacing w:before="120" w:after="0"/>
        <w:rPr>
          <w:rFonts w:cs="Arial"/>
          <w:color w:val="2E2E2E"/>
          <w:szCs w:val="22"/>
          <w:lang w:eastAsia="ja-JP"/>
        </w:rPr>
      </w:pPr>
      <w:r w:rsidRPr="0071560B">
        <w:rPr>
          <w:rFonts w:cs="Arial"/>
          <w:color w:val="2E2E2E"/>
          <w:szCs w:val="22"/>
          <w:lang w:eastAsia="ja-JP"/>
        </w:rPr>
        <w:t>Kwame Nkrumah University of Science and Technology, Ghana</w:t>
      </w:r>
    </w:p>
    <w:p w14:paraId="4F587DA5" w14:textId="77777777" w:rsidR="002C4695" w:rsidRPr="0071560B" w:rsidRDefault="002C4695">
      <w:pPr>
        <w:pStyle w:val="ListParagraph"/>
        <w:suppressAutoHyphens w:val="0"/>
        <w:spacing w:before="0" w:after="200"/>
        <w:rPr>
          <w:rFonts w:ascii="Arial" w:hAnsi="Arial" w:cs="Arial"/>
          <w:color w:val="2E2E2E"/>
          <w:szCs w:val="22"/>
          <w:lang w:eastAsia="ja-JP"/>
        </w:rPr>
      </w:pPr>
    </w:p>
    <w:p w14:paraId="10D90BB2" w14:textId="77777777" w:rsidR="002C4695" w:rsidRPr="00127DA2" w:rsidRDefault="002C4695">
      <w:pPr>
        <w:spacing w:before="120" w:after="0"/>
      </w:pPr>
    </w:p>
    <w:p w14:paraId="71A25C97" w14:textId="77777777" w:rsidR="002C4695" w:rsidRPr="00AA307A" w:rsidRDefault="00B46A60">
      <w:pPr>
        <w:pStyle w:val="Heading1"/>
        <w:tabs>
          <w:tab w:val="left" w:pos="0"/>
        </w:tabs>
        <w:ind w:left="0" w:firstLine="0"/>
        <w:jc w:val="center"/>
      </w:pPr>
      <w:bookmarkStart w:id="15" w:name="_Ref196377321"/>
      <w:bookmarkStart w:id="16" w:name="_Ref196377289"/>
      <w:bookmarkStart w:id="17" w:name="_Ref196377303"/>
      <w:bookmarkStart w:id="18" w:name="_Toc256328008"/>
      <w:bookmarkStart w:id="19" w:name="_Toc261786529"/>
      <w:r w:rsidRPr="00AA307A">
        <w:t xml:space="preserve">Article </w:t>
      </w:r>
      <w:bookmarkEnd w:id="15"/>
      <w:bookmarkEnd w:id="16"/>
      <w:bookmarkEnd w:id="17"/>
      <w:bookmarkEnd w:id="18"/>
      <w:r w:rsidRPr="00AA307A">
        <w:t>4: Joint Work plan</w:t>
      </w:r>
      <w:bookmarkEnd w:id="19"/>
    </w:p>
    <w:p w14:paraId="7CC6FE25" w14:textId="5F3617AE" w:rsidR="002C4695" w:rsidRPr="00AA307A" w:rsidRDefault="00B46A60">
      <w:pPr>
        <w:pStyle w:val="TextBody"/>
      </w:pPr>
      <w:r w:rsidRPr="00AA307A">
        <w:t xml:space="preserve">The parties contribute to enable the vision of providing European and </w:t>
      </w:r>
      <w:r w:rsidR="00127DA2" w:rsidRPr="00AA307A">
        <w:t xml:space="preserve">African/Arabian </w:t>
      </w:r>
      <w:r w:rsidRPr="00AA307A">
        <w:t>scientists an international collaboration for sustainable distributed computing services to support their work.</w:t>
      </w:r>
    </w:p>
    <w:p w14:paraId="7910C3DB" w14:textId="77777777" w:rsidR="002C4695" w:rsidRPr="00AA307A" w:rsidRDefault="00B46A60">
      <w:pPr>
        <w:pStyle w:val="TextBody"/>
      </w:pPr>
      <w:r w:rsidRPr="00AA307A">
        <w:lastRenderedPageBreak/>
        <w:t>In this broad context, the specific goals of the collaborations are to:</w:t>
      </w:r>
    </w:p>
    <w:p w14:paraId="1336907D" w14:textId="77777777" w:rsidR="002C4695" w:rsidRPr="0071560B" w:rsidRDefault="00B46A60">
      <w:pPr>
        <w:pStyle w:val="TextBody"/>
        <w:numPr>
          <w:ilvl w:val="0"/>
          <w:numId w:val="12"/>
        </w:numPr>
        <w:tabs>
          <w:tab w:val="left" w:pos="0"/>
        </w:tabs>
      </w:pPr>
      <w:r w:rsidRPr="005D2D34">
        <w:t>To</w:t>
      </w:r>
      <w:r w:rsidRPr="0071560B">
        <w:t xml:space="preserve"> provide Local and Global operational services as needed to support the international collaborations in this context.</w:t>
      </w:r>
    </w:p>
    <w:p w14:paraId="2F51BC7D" w14:textId="77777777" w:rsidR="002C4695" w:rsidRPr="0071560B" w:rsidRDefault="00B46A60">
      <w:pPr>
        <w:pStyle w:val="TextBody"/>
        <w:numPr>
          <w:ilvl w:val="0"/>
          <w:numId w:val="12"/>
        </w:numPr>
        <w:tabs>
          <w:tab w:val="left" w:pos="0"/>
        </w:tabs>
      </w:pPr>
      <w:r w:rsidRPr="0071560B">
        <w:t>To subscribe to a mandatory set of policies, procedures and OLAs;</w:t>
      </w:r>
    </w:p>
    <w:p w14:paraId="6DB8E046" w14:textId="77777777" w:rsidR="002C4695" w:rsidRPr="00AA307A" w:rsidRDefault="00B46A60">
      <w:pPr>
        <w:pStyle w:val="TextBody"/>
        <w:numPr>
          <w:ilvl w:val="0"/>
          <w:numId w:val="12"/>
        </w:numPr>
        <w:tabs>
          <w:tab w:val="left" w:pos="0"/>
        </w:tabs>
      </w:pPr>
      <w:r w:rsidRPr="0071560B">
        <w:t>To comply with the operations interfaces required by the EGI Operations Architecture</w:t>
      </w:r>
      <w:r w:rsidRPr="0071560B">
        <w:rPr>
          <w:vertAlign w:val="superscript"/>
        </w:rPr>
        <w:footnoteReference w:id="6"/>
      </w:r>
      <w:r w:rsidRPr="00127DA2">
        <w:t>, which are needed to ensure seamless and interoperable access to resources;</w:t>
      </w:r>
    </w:p>
    <w:p w14:paraId="6880C79A" w14:textId="3937480D" w:rsidR="002C4695" w:rsidRPr="00AA307A" w:rsidRDefault="00B46A60">
      <w:pPr>
        <w:pStyle w:val="TextBody"/>
        <w:numPr>
          <w:ilvl w:val="0"/>
          <w:numId w:val="12"/>
        </w:numPr>
        <w:tabs>
          <w:tab w:val="left" w:pos="0"/>
        </w:tabs>
      </w:pPr>
      <w:r w:rsidRPr="00AA307A">
        <w:t>To be able to participate as an observer in the Operations Management Board and contribute to the EGI operations agenda.</w:t>
      </w:r>
    </w:p>
    <w:p w14:paraId="2F76479F" w14:textId="77777777" w:rsidR="002C4695" w:rsidRPr="0071560B" w:rsidRDefault="00B46A60">
      <w:pPr>
        <w:pStyle w:val="TextBody"/>
        <w:numPr>
          <w:ilvl w:val="0"/>
          <w:numId w:val="12"/>
        </w:numPr>
        <w:tabs>
          <w:tab w:val="left" w:pos="0"/>
        </w:tabs>
      </w:pPr>
      <w:r w:rsidRPr="005D2D34">
        <w:t>To participate be represented in the Securit</w:t>
      </w:r>
      <w:r w:rsidRPr="0071560B">
        <w:t>y Policy Group to comment on the development of the security policies fabric of the infrastructure.</w:t>
      </w:r>
    </w:p>
    <w:p w14:paraId="67A66F15" w14:textId="77777777" w:rsidR="002C4695" w:rsidRPr="0071560B" w:rsidRDefault="002C4695">
      <w:pPr>
        <w:pStyle w:val="TextBody"/>
      </w:pPr>
    </w:p>
    <w:p w14:paraId="77006E0A" w14:textId="77777777" w:rsidR="002C4695" w:rsidRPr="0071560B" w:rsidRDefault="00B46A60">
      <w:pPr>
        <w:pStyle w:val="TextBody"/>
      </w:pPr>
      <w:r w:rsidRPr="0071560B">
        <w:t xml:space="preserve">As coordinating party to the </w:t>
      </w:r>
      <w:proofErr w:type="spellStart"/>
      <w:r w:rsidRPr="0071560B">
        <w:t>MoU</w:t>
      </w:r>
      <w:proofErr w:type="spellEnd"/>
      <w:r w:rsidRPr="0071560B">
        <w:t>, CSIR reserves the right to delegate work described below to the Regional Operations Centre.</w:t>
      </w:r>
    </w:p>
    <w:p w14:paraId="668A67AC" w14:textId="77777777" w:rsidR="002C4695" w:rsidRPr="00127DA2" w:rsidRDefault="00B46A60">
      <w:pPr>
        <w:pStyle w:val="TextBody"/>
      </w:pPr>
      <w:r w:rsidRPr="0071560B">
        <w:t>The specific activities to be carried out in the framework of the collaboration are</w:t>
      </w:r>
      <w:r w:rsidRPr="0071560B">
        <w:rPr>
          <w:vertAlign w:val="superscript"/>
        </w:rPr>
        <w:footnoteReference w:id="7"/>
      </w:r>
      <w:r w:rsidRPr="00127DA2">
        <w:t>:</w:t>
      </w:r>
    </w:p>
    <w:tbl>
      <w:tblPr>
        <w:tblW w:w="0" w:type="auto"/>
        <w:tblInd w:w="-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272"/>
      </w:tblGrid>
      <w:tr w:rsidR="002C4695" w:rsidRPr="0071560B" w14:paraId="3A3FB7CE" w14:textId="77777777">
        <w:tc>
          <w:tcPr>
            <w:tcW w:w="927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6B81D01" w14:textId="77777777" w:rsidR="002C4695" w:rsidRPr="00AA307A" w:rsidRDefault="00B46A60">
            <w:pPr>
              <w:pStyle w:val="TextBody"/>
              <w:jc w:val="left"/>
              <w:rPr>
                <w:b/>
              </w:rPr>
            </w:pPr>
            <w:r w:rsidRPr="00AA307A">
              <w:rPr>
                <w:b/>
              </w:rPr>
              <w:t>WP1 Participation to the EGI.eu operation policy groups</w:t>
            </w:r>
          </w:p>
          <w:p w14:paraId="403DA24E" w14:textId="77777777" w:rsidR="002C4695" w:rsidRPr="00AA307A" w:rsidRDefault="00B46A60">
            <w:pPr>
              <w:pStyle w:val="TextBody"/>
              <w:tabs>
                <w:tab w:val="left" w:pos="480"/>
              </w:tabs>
              <w:ind w:left="240"/>
              <w:jc w:val="left"/>
              <w:rPr>
                <w:lang w:eastAsia="zh-TW"/>
              </w:rPr>
            </w:pPr>
            <w:r w:rsidRPr="00AA307A">
              <w:rPr>
                <w:b/>
              </w:rPr>
              <w:t>Parties Involved:</w:t>
            </w:r>
            <w:r w:rsidRPr="00AA307A">
              <w:t xml:space="preserve"> </w:t>
            </w:r>
            <w:r w:rsidRPr="00AA307A">
              <w:rPr>
                <w:u w:val="single"/>
              </w:rPr>
              <w:t xml:space="preserve">EGI.eu </w:t>
            </w:r>
            <w:r w:rsidRPr="00AA307A">
              <w:t xml:space="preserve">(Contact: Senior Operations Manager); </w:t>
            </w:r>
            <w:r w:rsidRPr="00AA307A">
              <w:rPr>
                <w:lang w:eastAsia="zh-TW"/>
              </w:rPr>
              <w:t>CSIR (Contact: CSIRT Coordinator)</w:t>
            </w:r>
          </w:p>
          <w:p w14:paraId="1788563E" w14:textId="77777777" w:rsidR="002C4695" w:rsidRPr="0071560B" w:rsidRDefault="00B46A60">
            <w:pPr>
              <w:pStyle w:val="TextBody"/>
              <w:tabs>
                <w:tab w:val="left" w:pos="480"/>
              </w:tabs>
              <w:ind w:left="240"/>
            </w:pPr>
            <w:r w:rsidRPr="005D2D34">
              <w:rPr>
                <w:b/>
              </w:rPr>
              <w:t xml:space="preserve">Description of work: </w:t>
            </w:r>
            <w:r w:rsidRPr="0071560B">
              <w:t xml:space="preserve"> Operations experts from participating institutes to be regularly represented in the EGI Operations Management Board (OMB), to provide requirements necessary to drive the evolution of the operations architecture and generally to provide feedback through attendance to meetings, questionnaires and e-mail.</w:t>
            </w:r>
          </w:p>
          <w:p w14:paraId="64613C12" w14:textId="77777777" w:rsidR="002C4695" w:rsidRPr="0071560B" w:rsidRDefault="00B46A60">
            <w:pPr>
              <w:pStyle w:val="TextBody"/>
              <w:tabs>
                <w:tab w:val="left" w:pos="480"/>
              </w:tabs>
              <w:ind w:left="240"/>
            </w:pPr>
            <w:r w:rsidRPr="0071560B">
              <w:t>CSIR to regularly participate to the EGI Security Policy Group (SPG) meetings, with the status of voting member, contributing to the development of the security policies that ensure a secure distributed computing infrastructure.</w:t>
            </w:r>
          </w:p>
          <w:p w14:paraId="014A7D8C" w14:textId="77777777" w:rsidR="002C4695" w:rsidRPr="0071560B" w:rsidRDefault="00B46A60">
            <w:pPr>
              <w:pStyle w:val="TextBody"/>
              <w:tabs>
                <w:tab w:val="left" w:pos="480"/>
              </w:tabs>
              <w:ind w:left="240"/>
              <w:jc w:val="left"/>
              <w:rPr>
                <w:b/>
              </w:rPr>
            </w:pPr>
            <w:r w:rsidRPr="0071560B">
              <w:rPr>
                <w:b/>
              </w:rPr>
              <w:t>Expected outcome:</w:t>
            </w:r>
          </w:p>
          <w:p w14:paraId="21BF12C4" w14:textId="77777777" w:rsidR="002C4695" w:rsidRPr="0071560B" w:rsidRDefault="00B46A60">
            <w:pPr>
              <w:pStyle w:val="TextBody"/>
              <w:tabs>
                <w:tab w:val="left" w:pos="480"/>
              </w:tabs>
              <w:ind w:left="240"/>
            </w:pPr>
            <w:r w:rsidRPr="0071560B">
              <w:t xml:space="preserve">Participation to OMB work. AAROC Operations Manager and Security Manager/Officer are already appointed and contributing to the OMB. </w:t>
            </w:r>
            <w:proofErr w:type="gramStart"/>
            <w:r w:rsidRPr="0071560B">
              <w:t>Performance of Operations Centre is assessed on an annual basis by EGI.eu</w:t>
            </w:r>
            <w:proofErr w:type="gramEnd"/>
            <w:r w:rsidRPr="0071560B">
              <w:t>.</w:t>
            </w:r>
          </w:p>
        </w:tc>
      </w:tr>
      <w:tr w:rsidR="002C4695" w:rsidRPr="0071560B" w14:paraId="446A5619" w14:textId="77777777" w:rsidTr="0071560B">
        <w:trPr>
          <w:trHeight w:val="305"/>
        </w:trPr>
        <w:tc>
          <w:tcPr>
            <w:tcW w:w="927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97B2D92" w14:textId="77777777" w:rsidR="002C4695" w:rsidRPr="0071560B" w:rsidRDefault="00B46A60">
            <w:pPr>
              <w:pStyle w:val="TextBody"/>
              <w:jc w:val="left"/>
              <w:rPr>
                <w:b/>
              </w:rPr>
            </w:pPr>
            <w:r w:rsidRPr="0071560B">
              <w:rPr>
                <w:b/>
                <w:lang w:eastAsia="zh-TW"/>
              </w:rPr>
              <w:t>WP2</w:t>
            </w:r>
            <w:r w:rsidRPr="0071560B">
              <w:rPr>
                <w:b/>
              </w:rPr>
              <w:t xml:space="preserve"> Global services</w:t>
            </w:r>
          </w:p>
          <w:p w14:paraId="45900006" w14:textId="77777777" w:rsidR="002C4695" w:rsidRPr="0071560B" w:rsidRDefault="00B46A60">
            <w:pPr>
              <w:pStyle w:val="TextBody"/>
              <w:tabs>
                <w:tab w:val="left" w:pos="480"/>
              </w:tabs>
              <w:ind w:left="240"/>
              <w:jc w:val="left"/>
              <w:rPr>
                <w:lang w:eastAsia="zh-TW"/>
              </w:rPr>
            </w:pPr>
            <w:r w:rsidRPr="0071560B">
              <w:rPr>
                <w:b/>
              </w:rPr>
              <w:t>Parties Involved:</w:t>
            </w:r>
            <w:r w:rsidRPr="0071560B">
              <w:t xml:space="preserve"> </w:t>
            </w:r>
            <w:r w:rsidRPr="0071560B">
              <w:rPr>
                <w:u w:val="single"/>
              </w:rPr>
              <w:t>EGI.eu (</w:t>
            </w:r>
            <w:r w:rsidRPr="0071560B">
              <w:t xml:space="preserve">Contact: Senior Operations Manager); </w:t>
            </w:r>
            <w:r w:rsidRPr="0071560B">
              <w:rPr>
                <w:lang w:eastAsia="zh-TW"/>
              </w:rPr>
              <w:t xml:space="preserve">CSIR </w:t>
            </w:r>
            <w:proofErr w:type="spellStart"/>
            <w:r w:rsidRPr="0071560B">
              <w:rPr>
                <w:lang w:eastAsia="zh-TW"/>
              </w:rPr>
              <w:t>Meraka</w:t>
            </w:r>
            <w:proofErr w:type="spellEnd"/>
          </w:p>
          <w:p w14:paraId="405DB2AF" w14:textId="77777777" w:rsidR="002C4695" w:rsidRPr="00AA307A" w:rsidRDefault="00B46A60">
            <w:pPr>
              <w:pStyle w:val="TextBody"/>
              <w:tabs>
                <w:tab w:val="left" w:pos="480"/>
              </w:tabs>
              <w:ind w:left="240"/>
            </w:pPr>
            <w:r w:rsidRPr="0071560B">
              <w:rPr>
                <w:b/>
              </w:rPr>
              <w:t xml:space="preserve">Description of work: </w:t>
            </w:r>
            <w:r w:rsidRPr="0071560B">
              <w:t>Identify a set of EGI.eu Global services that AAROC is interested in using on the ROC according to CHAIN-REDs deliverable D3.1</w:t>
            </w:r>
            <w:r w:rsidRPr="0071560B">
              <w:rPr>
                <w:rStyle w:val="FootnoteReference"/>
              </w:rPr>
              <w:footnoteReference w:id="8"/>
            </w:r>
            <w:r w:rsidRPr="00127DA2">
              <w:t>, together with the respective guaranteed quality parameters that EGI.eu commits to provide.</w:t>
            </w:r>
          </w:p>
          <w:p w14:paraId="659CA882" w14:textId="77777777" w:rsidR="002C4695" w:rsidRPr="00AA307A" w:rsidRDefault="00B46A60">
            <w:pPr>
              <w:pStyle w:val="TextBody"/>
              <w:ind w:left="240"/>
              <w:rPr>
                <w:b/>
              </w:rPr>
            </w:pPr>
            <w:r w:rsidRPr="00AA307A">
              <w:rPr>
                <w:b/>
              </w:rPr>
              <w:t>Expected outcome:</w:t>
            </w:r>
          </w:p>
          <w:p w14:paraId="45F96143" w14:textId="18D3EC66" w:rsidR="002C4695" w:rsidRPr="0071560B" w:rsidRDefault="00B46A60">
            <w:pPr>
              <w:pStyle w:val="TextBody"/>
              <w:numPr>
                <w:ilvl w:val="0"/>
                <w:numId w:val="4"/>
              </w:numPr>
              <w:tabs>
                <w:tab w:val="left" w:pos="0"/>
                <w:tab w:val="left" w:pos="240"/>
              </w:tabs>
            </w:pPr>
            <w:r w:rsidRPr="00AA307A">
              <w:rPr>
                <w:b/>
              </w:rPr>
              <w:t>A2.1 (once-off)</w:t>
            </w:r>
            <w:r w:rsidRPr="00AA307A">
              <w:t xml:space="preserve"> - EGI.eu to define </w:t>
            </w:r>
            <w:proofErr w:type="gramStart"/>
            <w:r w:rsidRPr="00AA307A">
              <w:t>SLA  for</w:t>
            </w:r>
            <w:proofErr w:type="gramEnd"/>
            <w:r w:rsidRPr="00AA307A">
              <w:t xml:space="preserve"> the Global services offered to AAROC (via CSIR)  ROC to be released and approved. (</w:t>
            </w:r>
            <w:r w:rsidRPr="00AA307A">
              <w:rPr>
                <w:b/>
              </w:rPr>
              <w:t>Leader:</w:t>
            </w:r>
            <w:r w:rsidRPr="005D2D34">
              <w:rPr>
                <w:b/>
              </w:rPr>
              <w:t xml:space="preserve"> Peter </w:t>
            </w:r>
            <w:proofErr w:type="spellStart"/>
            <w:r w:rsidRPr="005D2D34">
              <w:rPr>
                <w:b/>
              </w:rPr>
              <w:t>Solanga</w:t>
            </w:r>
            <w:proofErr w:type="spellEnd"/>
            <w:r w:rsidRPr="0071560B">
              <w:t>)</w:t>
            </w:r>
          </w:p>
          <w:p w14:paraId="0B151F9C" w14:textId="77777777" w:rsidR="002C4695" w:rsidRPr="0071560B" w:rsidRDefault="00B46A60">
            <w:pPr>
              <w:pStyle w:val="TextBody"/>
              <w:numPr>
                <w:ilvl w:val="0"/>
                <w:numId w:val="4"/>
              </w:numPr>
              <w:tabs>
                <w:tab w:val="left" w:pos="0"/>
                <w:tab w:val="left" w:pos="240"/>
              </w:tabs>
            </w:pPr>
            <w:r w:rsidRPr="0071560B">
              <w:rPr>
                <w:b/>
              </w:rPr>
              <w:t xml:space="preserve">A2.2 (continual) </w:t>
            </w:r>
            <w:r w:rsidRPr="0071560B">
              <w:t>AAROC will use of GOCDB, GGUS, Accounting Service and Grid Monitoring Services.</w:t>
            </w:r>
          </w:p>
        </w:tc>
      </w:tr>
      <w:tr w:rsidR="002C4695" w:rsidRPr="0071560B" w14:paraId="149FE8CC" w14:textId="77777777">
        <w:trPr>
          <w:trHeight w:val="1069"/>
        </w:trPr>
        <w:tc>
          <w:tcPr>
            <w:tcW w:w="927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E75E04A" w14:textId="77777777" w:rsidR="002C4695" w:rsidRPr="0071560B" w:rsidRDefault="00B46A60">
            <w:pPr>
              <w:pStyle w:val="TextBody"/>
              <w:jc w:val="left"/>
              <w:rPr>
                <w:b/>
                <w:lang w:eastAsia="zh-TW"/>
              </w:rPr>
            </w:pPr>
            <w:r w:rsidRPr="0071560B">
              <w:rPr>
                <w:b/>
                <w:lang w:eastAsia="zh-TW"/>
              </w:rPr>
              <w:lastRenderedPageBreak/>
              <w:t>WP3 Local services</w:t>
            </w:r>
          </w:p>
          <w:p w14:paraId="4B2A3D3D" w14:textId="77777777" w:rsidR="002C4695" w:rsidRPr="0071560B" w:rsidRDefault="00B46A60">
            <w:pPr>
              <w:pStyle w:val="TextBody"/>
              <w:jc w:val="left"/>
              <w:rPr>
                <w:lang w:eastAsia="zh-TW"/>
              </w:rPr>
            </w:pPr>
            <w:r w:rsidRPr="0071560B">
              <w:rPr>
                <w:lang w:eastAsia="zh-TW"/>
              </w:rPr>
              <w:t xml:space="preserve">Parties involved: EGI.eu (Contact: </w:t>
            </w:r>
            <w:r w:rsidRPr="0071560B">
              <w:t>Senior Operations Manager</w:t>
            </w:r>
            <w:r w:rsidRPr="0071560B">
              <w:rPr>
                <w:lang w:eastAsia="zh-TW"/>
              </w:rPr>
              <w:t>), AAROC (CSIR)</w:t>
            </w:r>
          </w:p>
          <w:p w14:paraId="2E7C3C81" w14:textId="77777777" w:rsidR="002C4695" w:rsidRPr="0071560B" w:rsidRDefault="00B46A60">
            <w:pPr>
              <w:pStyle w:val="TextBody"/>
              <w:jc w:val="left"/>
              <w:rPr>
                <w:lang w:eastAsia="zh-TW"/>
              </w:rPr>
            </w:pPr>
            <w:r w:rsidRPr="0071560B">
              <w:rPr>
                <w:lang w:eastAsia="zh-TW"/>
              </w:rPr>
              <w:t>Leading partner: CSIR</w:t>
            </w:r>
          </w:p>
          <w:p w14:paraId="6F29F78E" w14:textId="77777777" w:rsidR="002C4695" w:rsidRPr="0071560B" w:rsidRDefault="00B46A60">
            <w:pPr>
              <w:pStyle w:val="TextBody"/>
              <w:jc w:val="left"/>
              <w:rPr>
                <w:lang w:eastAsia="zh-TW"/>
              </w:rPr>
            </w:pPr>
            <w:r w:rsidRPr="0071560B">
              <w:rPr>
                <w:lang w:eastAsia="zh-TW"/>
              </w:rPr>
              <w:t>Description of work: Identify a set of CSIR local services and the respective minimum quality of service that the Party commits to provide to EGI.eu in order to be part of EGI.eu</w:t>
            </w:r>
          </w:p>
          <w:p w14:paraId="380AE27F" w14:textId="1520B815" w:rsidR="002C4695" w:rsidRPr="0071560B" w:rsidRDefault="00B46A60">
            <w:pPr>
              <w:pStyle w:val="TextBody"/>
              <w:rPr>
                <w:lang w:eastAsia="zh-TW"/>
              </w:rPr>
            </w:pPr>
            <w:bookmarkStart w:id="20" w:name="__RefHeading__5468_763637531"/>
            <w:bookmarkEnd w:id="20"/>
            <w:r w:rsidRPr="0071560B">
              <w:rPr>
                <w:b/>
                <w:lang w:eastAsia="zh-TW"/>
              </w:rPr>
              <w:t xml:space="preserve"> </w:t>
            </w:r>
            <w:bookmarkStart w:id="21" w:name="__RefHeading__964_2060333042"/>
            <w:r w:rsidRPr="0071560B">
              <w:rPr>
                <w:b/>
                <w:lang w:eastAsia="zh-TW"/>
              </w:rPr>
              <w:t>A3.1 (continual)</w:t>
            </w:r>
            <w:r w:rsidRPr="0071560B">
              <w:rPr>
                <w:lang w:eastAsia="zh-TW"/>
              </w:rPr>
              <w:t>:</w:t>
            </w:r>
            <w:bookmarkEnd w:id="21"/>
            <w:r w:rsidRPr="0071560B">
              <w:rPr>
                <w:lang w:eastAsia="zh-TW"/>
              </w:rPr>
              <w:t xml:space="preserve"> Africa</w:t>
            </w:r>
            <w:r w:rsidR="00127DA2">
              <w:rPr>
                <w:lang w:eastAsia="zh-TW"/>
              </w:rPr>
              <w:t>/</w:t>
            </w:r>
            <w:r w:rsidRPr="0071560B">
              <w:rPr>
                <w:lang w:eastAsia="zh-TW"/>
              </w:rPr>
              <w:t>Arabia to adopt and employ Operational Policies and Procedures (AP-AAROC-8:)</w:t>
            </w:r>
          </w:p>
        </w:tc>
      </w:tr>
      <w:tr w:rsidR="002C4695" w:rsidRPr="0071560B" w14:paraId="4D86F0CE" w14:textId="77777777">
        <w:trPr>
          <w:trHeight w:val="1069"/>
        </w:trPr>
        <w:tc>
          <w:tcPr>
            <w:tcW w:w="927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5B29899" w14:textId="77777777" w:rsidR="002C4695" w:rsidRPr="0071560B" w:rsidRDefault="00B46A60">
            <w:pPr>
              <w:pStyle w:val="TextBody"/>
              <w:jc w:val="left"/>
              <w:rPr>
                <w:b/>
                <w:lang w:eastAsia="zh-TW"/>
              </w:rPr>
            </w:pPr>
            <w:r w:rsidRPr="0071560B">
              <w:rPr>
                <w:b/>
                <w:lang w:eastAsia="zh-TW"/>
              </w:rPr>
              <w:t>WP4 Integration</w:t>
            </w:r>
          </w:p>
          <w:p w14:paraId="3F951227" w14:textId="77777777" w:rsidR="002C4695" w:rsidRPr="0071560B" w:rsidRDefault="00B46A60">
            <w:pPr>
              <w:pStyle w:val="TextBody"/>
              <w:jc w:val="left"/>
              <w:rPr>
                <w:lang w:eastAsia="zh-TW"/>
              </w:rPr>
            </w:pPr>
            <w:r w:rsidRPr="0071560B">
              <w:rPr>
                <w:b/>
                <w:lang w:eastAsia="zh-TW"/>
              </w:rPr>
              <w:t xml:space="preserve">Parties involved: </w:t>
            </w:r>
            <w:r w:rsidRPr="0071560B">
              <w:rPr>
                <w:lang w:eastAsia="zh-TW"/>
              </w:rPr>
              <w:t xml:space="preserve">EGI.eu (M. </w:t>
            </w:r>
            <w:proofErr w:type="spellStart"/>
            <w:r w:rsidRPr="0071560B">
              <w:rPr>
                <w:lang w:eastAsia="zh-TW"/>
              </w:rPr>
              <w:t>Krakowian</w:t>
            </w:r>
            <w:proofErr w:type="spellEnd"/>
            <w:r w:rsidRPr="0071560B">
              <w:rPr>
                <w:lang w:eastAsia="zh-TW"/>
              </w:rPr>
              <w:t xml:space="preserve"> EGI.eu), CSIR</w:t>
            </w:r>
          </w:p>
          <w:p w14:paraId="54E64393" w14:textId="77777777" w:rsidR="002C4695" w:rsidRPr="0071560B" w:rsidRDefault="00B46A60">
            <w:pPr>
              <w:pStyle w:val="TextBody"/>
              <w:jc w:val="left"/>
              <w:rPr>
                <w:lang w:eastAsia="zh-TW"/>
              </w:rPr>
            </w:pPr>
            <w:r w:rsidRPr="0071560B">
              <w:rPr>
                <w:lang w:eastAsia="zh-TW"/>
              </w:rPr>
              <w:t>Leading partner: EGI COD</w:t>
            </w:r>
          </w:p>
          <w:p w14:paraId="20BB3D57" w14:textId="77777777" w:rsidR="002C4695" w:rsidRPr="0071560B" w:rsidRDefault="00B46A60">
            <w:pPr>
              <w:pStyle w:val="TextBody"/>
              <w:jc w:val="left"/>
              <w:rPr>
                <w:lang w:eastAsia="zh-TW"/>
              </w:rPr>
            </w:pPr>
            <w:r w:rsidRPr="0071560B">
              <w:rPr>
                <w:lang w:eastAsia="zh-TW"/>
              </w:rPr>
              <w:t>Description of work: AAROC infrastructure to be supported validated and integrated by the EGI.eu within EGI according to the established procedure.</w:t>
            </w:r>
          </w:p>
          <w:p w14:paraId="4A2CEB67" w14:textId="77777777" w:rsidR="002C4695" w:rsidRPr="0071560B" w:rsidRDefault="00B46A60">
            <w:pPr>
              <w:pStyle w:val="TextBody"/>
              <w:jc w:val="left"/>
              <w:rPr>
                <w:lang w:eastAsia="zh-TW"/>
              </w:rPr>
            </w:pPr>
            <w:r w:rsidRPr="0071560B">
              <w:rPr>
                <w:lang w:eastAsia="zh-TW"/>
              </w:rPr>
              <w:t>Expected outcome: AAROC enters the EGI production infrastructure via CSIR</w:t>
            </w:r>
          </w:p>
          <w:p w14:paraId="384F9C1F" w14:textId="77777777" w:rsidR="002C4695" w:rsidRPr="0071560B" w:rsidRDefault="00B46A60">
            <w:pPr>
              <w:pStyle w:val="TextBody"/>
              <w:ind w:left="1584" w:hanging="1584"/>
              <w:jc w:val="left"/>
              <w:rPr>
                <w:lang w:eastAsia="zh-TW"/>
              </w:rPr>
            </w:pPr>
            <w:bookmarkStart w:id="22" w:name="__RefHeading__966_2060333042"/>
            <w:bookmarkEnd w:id="22"/>
            <w:r w:rsidRPr="0071560B">
              <w:rPr>
                <w:b/>
                <w:lang w:eastAsia="zh-TW"/>
              </w:rPr>
              <w:t>A4.1  (once-off)</w:t>
            </w:r>
            <w:r w:rsidRPr="0071560B">
              <w:rPr>
                <w:lang w:eastAsia="zh-TW"/>
              </w:rPr>
              <w:t>: CSIR, as the Resource Infrastructure Provider, carries out integration on operational level with EGI.eu</w:t>
            </w:r>
          </w:p>
          <w:p w14:paraId="61251299" w14:textId="77777777" w:rsidR="002C4695" w:rsidRPr="0071560B" w:rsidRDefault="00B46A60">
            <w:pPr>
              <w:pStyle w:val="TextBody"/>
              <w:rPr>
                <w:lang w:eastAsia="zh-TW"/>
              </w:rPr>
            </w:pPr>
            <w:bookmarkStart w:id="23" w:name="__RefHeading__5470_763637531"/>
            <w:bookmarkEnd w:id="23"/>
            <w:r w:rsidRPr="0071560B">
              <w:rPr>
                <w:b/>
                <w:lang w:eastAsia="zh-TW"/>
              </w:rPr>
              <w:t>A4.2  (continual)</w:t>
            </w:r>
            <w:r w:rsidRPr="0071560B">
              <w:rPr>
                <w:lang w:eastAsia="zh-TW"/>
              </w:rPr>
              <w:t>: CSIR to setup and Operate a Grid Monitoring Service (AP-AAROC-6)</w:t>
            </w:r>
          </w:p>
          <w:p w14:paraId="66476068" w14:textId="77777777" w:rsidR="002C4695" w:rsidRPr="0071560B" w:rsidRDefault="00B46A60">
            <w:pPr>
              <w:pStyle w:val="TextBody"/>
              <w:rPr>
                <w:lang w:eastAsia="zh-TW"/>
              </w:rPr>
            </w:pPr>
            <w:bookmarkStart w:id="24" w:name="__RefHeading__970_20603330421"/>
            <w:bookmarkEnd w:id="24"/>
            <w:r w:rsidRPr="0071560B">
              <w:rPr>
                <w:b/>
                <w:lang w:eastAsia="zh-TW"/>
              </w:rPr>
              <w:t>A4.3 (once-off)</w:t>
            </w:r>
            <w:r w:rsidRPr="0071560B">
              <w:rPr>
                <w:lang w:eastAsia="zh-TW"/>
              </w:rPr>
              <w:t>: CSIR to create a new Operations Centre in the EGI.eu GOCDB and transfer Resource Centres from NGI_ZA to the newly established Operations Centre</w:t>
            </w:r>
          </w:p>
          <w:p w14:paraId="5B4A540A" w14:textId="77777777" w:rsidR="002C4695" w:rsidRPr="0071560B" w:rsidRDefault="00B46A60">
            <w:pPr>
              <w:pStyle w:val="TextBody"/>
              <w:ind w:left="1584" w:hanging="1584"/>
              <w:jc w:val="left"/>
              <w:rPr>
                <w:lang w:eastAsia="zh-TW"/>
              </w:rPr>
            </w:pPr>
            <w:bookmarkStart w:id="25" w:name="__RefHeading__5472_763637531"/>
            <w:bookmarkEnd w:id="25"/>
            <w:r w:rsidRPr="0071560B">
              <w:rPr>
                <w:b/>
                <w:lang w:eastAsia="zh-TW"/>
              </w:rPr>
              <w:t>A4.4 (once-off)</w:t>
            </w:r>
            <w:r w:rsidRPr="0071560B">
              <w:rPr>
                <w:lang w:eastAsia="zh-TW"/>
              </w:rPr>
              <w:t>:  CSIR to set up dedicated Support Unit in GGUS (AP-AAROC-9)</w:t>
            </w:r>
          </w:p>
        </w:tc>
      </w:tr>
      <w:tr w:rsidR="002C4695" w:rsidRPr="0071560B" w14:paraId="4FEF636A" w14:textId="77777777">
        <w:tc>
          <w:tcPr>
            <w:tcW w:w="927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CD0DB43" w14:textId="77777777" w:rsidR="002C4695" w:rsidRPr="0071560B" w:rsidRDefault="00B46A60">
            <w:pPr>
              <w:pStyle w:val="TextBody"/>
              <w:jc w:val="left"/>
              <w:rPr>
                <w:b/>
              </w:rPr>
            </w:pPr>
            <w:r w:rsidRPr="0071560B">
              <w:rPr>
                <w:b/>
              </w:rPr>
              <w:t>WP</w:t>
            </w:r>
            <w:r w:rsidRPr="0071560B">
              <w:rPr>
                <w:b/>
                <w:lang w:eastAsia="zh-TW"/>
              </w:rPr>
              <w:t>5</w:t>
            </w:r>
            <w:r w:rsidRPr="0071560B">
              <w:rPr>
                <w:b/>
              </w:rPr>
              <w:t xml:space="preserve"> Reporting</w:t>
            </w:r>
          </w:p>
          <w:p w14:paraId="03787DAC" w14:textId="77777777" w:rsidR="002C4695" w:rsidRPr="0071560B" w:rsidRDefault="00B46A60">
            <w:pPr>
              <w:pStyle w:val="TextBody"/>
              <w:jc w:val="left"/>
              <w:rPr>
                <w:lang w:eastAsia="zh-TW"/>
              </w:rPr>
            </w:pPr>
            <w:r w:rsidRPr="0071560B">
              <w:rPr>
                <w:b/>
              </w:rPr>
              <w:t xml:space="preserve">Parties Involved: </w:t>
            </w:r>
            <w:r w:rsidRPr="0071560B">
              <w:rPr>
                <w:u w:val="single"/>
              </w:rPr>
              <w:t>EGI.eu</w:t>
            </w:r>
            <w:r w:rsidRPr="0071560B">
              <w:t xml:space="preserve"> (Contact: Senior Operations Manager); </w:t>
            </w:r>
            <w:r w:rsidRPr="0071560B">
              <w:rPr>
                <w:lang w:eastAsia="zh-TW"/>
              </w:rPr>
              <w:t>CSIR (Contact: ROC Coordinator)</w:t>
            </w:r>
          </w:p>
          <w:p w14:paraId="4079EB47" w14:textId="77777777" w:rsidR="002C4695" w:rsidRPr="0071560B" w:rsidRDefault="00B46A60">
            <w:pPr>
              <w:pStyle w:val="TextBody"/>
            </w:pPr>
            <w:r w:rsidRPr="0071560B">
              <w:rPr>
                <w:b/>
              </w:rPr>
              <w:t xml:space="preserve">Description of work: </w:t>
            </w:r>
            <w:r w:rsidRPr="0071560B">
              <w:t xml:space="preserve">As part of the EGI quality assurance procedures, performance of the services provided by AAROC Resource Centre (site-level grid services) and performance of the core services provided by AAROC (operations centre-level services) is reported on a monthly basis. Reports are produced by EGI.eu and are accessible on the EGI wiki: </w:t>
            </w:r>
            <w:r w:rsidRPr="0071560B">
              <w:fldChar w:fldCharType="begin"/>
            </w:r>
            <w:r w:rsidRPr="0071560B">
              <w:instrText xml:space="preserve"> HYPERLINK "https://wiki.egi.eu/wiki/Performance" \t "_top" \h </w:instrText>
            </w:r>
            <w:r w:rsidRPr="0071560B">
              <w:fldChar w:fldCharType="separate"/>
            </w:r>
            <w:r w:rsidRPr="0071560B">
              <w:t>https://wiki.egi.eu/wiki/Performance</w:t>
            </w:r>
            <w:r w:rsidRPr="0071560B">
              <w:fldChar w:fldCharType="end"/>
            </w:r>
          </w:p>
          <w:p w14:paraId="2043DAB0" w14:textId="2342CBDB" w:rsidR="002C4695" w:rsidRPr="00127DA2" w:rsidRDefault="00B46A60">
            <w:pPr>
              <w:pStyle w:val="TextBody"/>
            </w:pPr>
            <w:r w:rsidRPr="00127DA2">
              <w:t>AAROC resource centre agrees to adhere to the minimum service level targets defined in the Resource Centre OLA</w:t>
            </w:r>
            <w:r w:rsidRPr="0071560B">
              <w:rPr>
                <w:vertAlign w:val="superscript"/>
              </w:rPr>
              <w:footnoteReference w:id="9"/>
            </w:r>
            <w:r w:rsidRPr="00127DA2">
              <w:t xml:space="preserve"> and the Resource Infrastructure Provider OLA</w:t>
            </w:r>
            <w:r w:rsidRPr="0071560B">
              <w:rPr>
                <w:vertAlign w:val="superscript"/>
              </w:rPr>
              <w:footnoteReference w:id="10"/>
            </w:r>
            <w:r w:rsidRPr="0071560B">
              <w:rPr>
                <w:vertAlign w:val="superscript"/>
              </w:rPr>
              <w:t xml:space="preserve"> </w:t>
            </w:r>
            <w:r w:rsidRPr="00127DA2">
              <w:t>(AP-AAROC-8</w:t>
            </w:r>
            <w:proofErr w:type="gramStart"/>
            <w:r w:rsidRPr="00127DA2">
              <w:t>) .</w:t>
            </w:r>
            <w:proofErr w:type="gramEnd"/>
          </w:p>
          <w:p w14:paraId="662947E2" w14:textId="77777777" w:rsidR="002C4695" w:rsidRPr="00AA307A" w:rsidRDefault="00B46A60">
            <w:pPr>
              <w:pStyle w:val="TextBody"/>
            </w:pPr>
            <w:r w:rsidRPr="00AA307A">
              <w:t>AAROC installed capacity and utilization are also assessed yearly as part of the annual assessment of EGI. EGI.eu is performing this assessment, which is publicly available on EGI document DB.</w:t>
            </w:r>
          </w:p>
          <w:p w14:paraId="58B7A0E9" w14:textId="77777777" w:rsidR="002C4695" w:rsidRPr="0071560B" w:rsidRDefault="00B46A60">
            <w:pPr>
              <w:pStyle w:val="TextBody"/>
              <w:jc w:val="left"/>
              <w:rPr>
                <w:b/>
              </w:rPr>
            </w:pPr>
            <w:r w:rsidRPr="005D2D34">
              <w:rPr>
                <w:b/>
              </w:rPr>
              <w:t>Expected outcome:</w:t>
            </w:r>
          </w:p>
          <w:p w14:paraId="17A4F57F" w14:textId="77777777" w:rsidR="002C4695" w:rsidRPr="0071560B" w:rsidRDefault="00B46A60">
            <w:pPr>
              <w:pStyle w:val="TextBody"/>
              <w:numPr>
                <w:ilvl w:val="0"/>
                <w:numId w:val="4"/>
              </w:numPr>
              <w:tabs>
                <w:tab w:val="left" w:pos="0"/>
                <w:tab w:val="left" w:pos="240"/>
              </w:tabs>
              <w:jc w:val="left"/>
              <w:rPr>
                <w:b/>
              </w:rPr>
            </w:pPr>
            <w:proofErr w:type="gramStart"/>
            <w:r w:rsidRPr="0071560B">
              <w:rPr>
                <w:b/>
              </w:rPr>
              <w:t>A5.1  annually</w:t>
            </w:r>
            <w:proofErr w:type="gramEnd"/>
            <w:r w:rsidRPr="0071560B">
              <w:rPr>
                <w:b/>
              </w:rPr>
              <w:t xml:space="preserve">- </w:t>
            </w:r>
            <w:r w:rsidRPr="0071560B">
              <w:t xml:space="preserve">Annual report on performance of AAROC Local services (Resource Centre services and NGI services) </w:t>
            </w:r>
            <w:r w:rsidRPr="0071560B">
              <w:rPr>
                <w:b/>
              </w:rPr>
              <w:t xml:space="preserve"> (Leader Peter </w:t>
            </w:r>
            <w:proofErr w:type="spellStart"/>
            <w:r w:rsidRPr="0071560B">
              <w:rPr>
                <w:b/>
              </w:rPr>
              <w:t>Solagna</w:t>
            </w:r>
            <w:proofErr w:type="spellEnd"/>
            <w:r w:rsidRPr="0071560B">
              <w:rPr>
                <w:b/>
              </w:rPr>
              <w:t>)</w:t>
            </w:r>
          </w:p>
          <w:p w14:paraId="2E6ABD5D" w14:textId="77777777" w:rsidR="002C4695" w:rsidRPr="0071560B" w:rsidRDefault="00B46A60">
            <w:pPr>
              <w:pStyle w:val="TextBody"/>
              <w:numPr>
                <w:ilvl w:val="0"/>
                <w:numId w:val="4"/>
              </w:numPr>
              <w:tabs>
                <w:tab w:val="left" w:pos="0"/>
                <w:tab w:val="left" w:pos="240"/>
              </w:tabs>
              <w:jc w:val="left"/>
              <w:rPr>
                <w:b/>
              </w:rPr>
            </w:pPr>
            <w:r w:rsidRPr="0071560B">
              <w:rPr>
                <w:b/>
              </w:rPr>
              <w:t xml:space="preserve">A5.2 </w:t>
            </w:r>
            <w:r w:rsidRPr="0071560B">
              <w:rPr>
                <w:b/>
                <w:lang w:eastAsia="zh-TW"/>
              </w:rPr>
              <w:t>bi-annually</w:t>
            </w:r>
            <w:r w:rsidRPr="0071560B">
              <w:rPr>
                <w:b/>
              </w:rPr>
              <w:t xml:space="preserve"> - </w:t>
            </w:r>
            <w:r w:rsidRPr="0071560B">
              <w:t>Annual assessment of services and installed capacity and utilization</w:t>
            </w:r>
            <w:r w:rsidRPr="0071560B">
              <w:rPr>
                <w:b/>
              </w:rPr>
              <w:t xml:space="preserve"> (Leader Peter </w:t>
            </w:r>
            <w:proofErr w:type="spellStart"/>
            <w:r w:rsidRPr="0071560B">
              <w:rPr>
                <w:b/>
              </w:rPr>
              <w:t>Solagna</w:t>
            </w:r>
            <w:proofErr w:type="spellEnd"/>
            <w:r w:rsidRPr="0071560B">
              <w:rPr>
                <w:b/>
              </w:rPr>
              <w:t>)</w:t>
            </w:r>
          </w:p>
        </w:tc>
      </w:tr>
    </w:tbl>
    <w:p w14:paraId="2DC5B00D" w14:textId="77777777" w:rsidR="002C4695" w:rsidRPr="0071560B" w:rsidRDefault="002C4695">
      <w:pPr>
        <w:pStyle w:val="TextBody"/>
      </w:pPr>
    </w:p>
    <w:p w14:paraId="13FFB4B2" w14:textId="77777777" w:rsidR="002C4695" w:rsidRPr="0071560B" w:rsidRDefault="00B46A60">
      <w:pPr>
        <w:pStyle w:val="TextBody"/>
      </w:pPr>
      <w:r w:rsidRPr="0071560B">
        <w:rPr>
          <w:bCs w:val="0"/>
        </w:rPr>
        <w:t xml:space="preserve">The EGI.eu Strategy and Policy Team (SPT) will coordinate the periodic review of the progress of the activities defined in the table above, follow-up the milestones and distribute reports to both Parties. </w:t>
      </w:r>
      <w:r w:rsidRPr="0071560B">
        <w:t>Special meetings between the points of contact designated under 5 (Communication) shall be held, as often as necessary, to examine the progress in the implementing of this Agreement.</w:t>
      </w:r>
    </w:p>
    <w:p w14:paraId="53C3DF90" w14:textId="77777777" w:rsidR="002C4695" w:rsidRPr="0071560B" w:rsidRDefault="00B46A60">
      <w:pPr>
        <w:pStyle w:val="Heading1"/>
        <w:tabs>
          <w:tab w:val="left" w:pos="0"/>
        </w:tabs>
        <w:ind w:left="0" w:firstLine="0"/>
        <w:jc w:val="center"/>
      </w:pPr>
      <w:bookmarkStart w:id="26" w:name="_Ref196377563"/>
      <w:bookmarkStart w:id="27" w:name="_Toc256328009"/>
      <w:bookmarkStart w:id="28" w:name="_Toc261786530"/>
      <w:r w:rsidRPr="0071560B">
        <w:lastRenderedPageBreak/>
        <w:t xml:space="preserve">Article </w:t>
      </w:r>
      <w:bookmarkEnd w:id="26"/>
      <w:bookmarkEnd w:id="27"/>
      <w:r w:rsidRPr="0071560B">
        <w:t>5: Communication</w:t>
      </w:r>
      <w:bookmarkEnd w:id="28"/>
    </w:p>
    <w:p w14:paraId="1C647B6B" w14:textId="77777777" w:rsidR="002C4695" w:rsidRPr="0071560B" w:rsidRDefault="00B46A60">
      <w:r w:rsidRPr="0071560B">
        <w:t>The Parties shall keep each other informed on all their respective activities and on their progress and shall consult regularly on areas offering potential for cooperation.</w:t>
      </w:r>
    </w:p>
    <w:p w14:paraId="55DF851F" w14:textId="77777777" w:rsidR="002C4695" w:rsidRPr="0071560B" w:rsidRDefault="002C4695"/>
    <w:p w14:paraId="7B02DA83" w14:textId="77777777" w:rsidR="002C4695" w:rsidRPr="0071560B" w:rsidRDefault="00B46A60">
      <w:r w:rsidRPr="0071560B">
        <w:t xml:space="preserve">Each Party shall designate a “point of contact” to be responsible for monitoring the implementation of this </w:t>
      </w:r>
      <w:proofErr w:type="spellStart"/>
      <w:r w:rsidRPr="0071560B">
        <w:t>MoU</w:t>
      </w:r>
      <w:proofErr w:type="spellEnd"/>
      <w:r w:rsidRPr="0071560B">
        <w:t xml:space="preserve"> and for taking measures to assist in the further development of cooperative activities. Such points of contact shall be the ordinary channel for the Parties' communication of proposals for cooperation.</w:t>
      </w:r>
    </w:p>
    <w:p w14:paraId="3785D524" w14:textId="77777777" w:rsidR="002C4695" w:rsidRPr="0071560B" w:rsidRDefault="002C4695">
      <w:pPr>
        <w:pStyle w:val="TextBody"/>
      </w:pPr>
    </w:p>
    <w:p w14:paraId="244EA22B" w14:textId="77777777" w:rsidR="002C4695" w:rsidRPr="0071560B" w:rsidRDefault="00B46A60">
      <w:pPr>
        <w:pStyle w:val="TextBody"/>
      </w:pPr>
      <w:r w:rsidRPr="0071560B">
        <w:t>The primary point of contact for each Party is:</w:t>
      </w:r>
    </w:p>
    <w:p w14:paraId="77B00829" w14:textId="77777777" w:rsidR="002C4695" w:rsidRPr="0071560B" w:rsidRDefault="00B46A60">
      <w:pPr>
        <w:pStyle w:val="TextBody"/>
      </w:pPr>
      <w:r w:rsidRPr="0071560B">
        <w:tab/>
        <w:t>EGI.eu: Operations Centre. E-mail: operations (at) egi.eu</w:t>
      </w:r>
    </w:p>
    <w:p w14:paraId="3736041B" w14:textId="77777777" w:rsidR="002C4695" w:rsidRPr="0071560B" w:rsidRDefault="00B46A60">
      <w:pPr>
        <w:pStyle w:val="TextBody"/>
        <w:rPr>
          <w:lang w:eastAsia="zh-TW"/>
        </w:rPr>
      </w:pPr>
      <w:r w:rsidRPr="0071560B">
        <w:tab/>
      </w:r>
      <w:r w:rsidRPr="0071560B">
        <w:rPr>
          <w:lang w:eastAsia="zh-TW"/>
        </w:rPr>
        <w:t>CSIR: AAROC manager e-</w:t>
      </w:r>
      <w:proofErr w:type="gramStart"/>
      <w:r w:rsidRPr="0071560B">
        <w:rPr>
          <w:lang w:eastAsia="zh-TW"/>
        </w:rPr>
        <w:t>mail :</w:t>
      </w:r>
      <w:proofErr w:type="gramEnd"/>
      <w:r w:rsidRPr="0071560B">
        <w:rPr>
          <w:lang w:eastAsia="zh-TW"/>
        </w:rPr>
        <w:t xml:space="preserve"> roc(at) africa-grid.org</w:t>
      </w:r>
    </w:p>
    <w:p w14:paraId="2E485959" w14:textId="77777777" w:rsidR="002C4695" w:rsidRPr="0071560B" w:rsidRDefault="00B46A60">
      <w:pPr>
        <w:pStyle w:val="TextBody"/>
        <w:rPr>
          <w:lang w:eastAsia="zh-TW"/>
        </w:rPr>
      </w:pPr>
      <w:r w:rsidRPr="0071560B">
        <w:t xml:space="preserve">Questions of principle or problems that cannot be solved at primary contact level are escalated to the EGI.eu Director </w:t>
      </w:r>
      <w:proofErr w:type="spellStart"/>
      <w:r w:rsidRPr="0071560B">
        <w:t>director</w:t>
      </w:r>
      <w:proofErr w:type="spellEnd"/>
      <w:r w:rsidRPr="0071560B">
        <w:t xml:space="preserve"> (at) egi.eu and the</w:t>
      </w:r>
      <w:r w:rsidRPr="0071560B">
        <w:rPr>
          <w:lang w:eastAsia="zh-TW"/>
        </w:rPr>
        <w:t xml:space="preserve"> Director of CSIR </w:t>
      </w:r>
      <w:proofErr w:type="spellStart"/>
      <w:r w:rsidRPr="0071560B">
        <w:rPr>
          <w:lang w:eastAsia="zh-TW"/>
        </w:rPr>
        <w:t>Meraka</w:t>
      </w:r>
      <w:proofErr w:type="spellEnd"/>
      <w:r w:rsidRPr="0071560B">
        <w:rPr>
          <w:lang w:eastAsia="zh-TW"/>
        </w:rPr>
        <w:t xml:space="preserve"> </w:t>
      </w:r>
      <w:proofErr w:type="spellStart"/>
      <w:r w:rsidRPr="0071560B">
        <w:rPr>
          <w:lang w:eastAsia="zh-TW"/>
        </w:rPr>
        <w:t>Cyberinfrastructure</w:t>
      </w:r>
      <w:proofErr w:type="spellEnd"/>
      <w:r w:rsidRPr="0071560B">
        <w:rPr>
          <w:lang w:eastAsia="zh-TW"/>
        </w:rPr>
        <w:t xml:space="preserve"> Manager </w:t>
      </w:r>
      <w:proofErr w:type="spellStart"/>
      <w:r w:rsidRPr="0071560B">
        <w:rPr>
          <w:lang w:eastAsia="zh-TW"/>
        </w:rPr>
        <w:t>cjwright</w:t>
      </w:r>
      <w:proofErr w:type="spellEnd"/>
      <w:r w:rsidRPr="0071560B">
        <w:rPr>
          <w:lang w:eastAsia="zh-TW"/>
        </w:rPr>
        <w:t xml:space="preserve"> (at) csir.co.za. Should there be, in rare occasions, a need to escalate beyond the competency area, the director of the Institute should be </w:t>
      </w:r>
      <w:proofErr w:type="gramStart"/>
      <w:r w:rsidRPr="0071560B">
        <w:rPr>
          <w:lang w:eastAsia="zh-TW"/>
        </w:rPr>
        <w:t>contacted :</w:t>
      </w:r>
      <w:proofErr w:type="gramEnd"/>
      <w:r w:rsidRPr="0071560B">
        <w:rPr>
          <w:lang w:eastAsia="zh-TW"/>
        </w:rPr>
        <w:t xml:space="preserve"> </w:t>
      </w:r>
      <w:proofErr w:type="spellStart"/>
      <w:r w:rsidRPr="0071560B">
        <w:rPr>
          <w:lang w:eastAsia="zh-TW"/>
        </w:rPr>
        <w:t>hpatel</w:t>
      </w:r>
      <w:proofErr w:type="spellEnd"/>
      <w:r w:rsidRPr="0071560B">
        <w:rPr>
          <w:lang w:eastAsia="zh-TW"/>
        </w:rPr>
        <w:t xml:space="preserve"> (at) csir.co.za</w:t>
      </w:r>
      <w:r w:rsidRPr="0071560B">
        <w:rPr>
          <w:lang w:eastAsia="zh-TW"/>
        </w:rPr>
        <w:tab/>
      </w:r>
    </w:p>
    <w:p w14:paraId="2898877F" w14:textId="77777777" w:rsidR="002C4695" w:rsidRPr="0071560B" w:rsidRDefault="00B46A60">
      <w:pPr>
        <w:pStyle w:val="Heading1"/>
        <w:tabs>
          <w:tab w:val="left" w:pos="0"/>
        </w:tabs>
        <w:ind w:firstLine="0"/>
        <w:jc w:val="center"/>
      </w:pPr>
      <w:bookmarkStart w:id="29" w:name="_Toc256328010"/>
      <w:bookmarkStart w:id="30" w:name="_Toc261786531"/>
      <w:bookmarkEnd w:id="29"/>
      <w:r w:rsidRPr="0071560B">
        <w:t>Article 6: participation in EGI.eu groups</w:t>
      </w:r>
      <w:bookmarkEnd w:id="30"/>
    </w:p>
    <w:p w14:paraId="7E92D6A5" w14:textId="77777777" w:rsidR="002C4695" w:rsidRPr="00127DA2" w:rsidRDefault="00B46A60">
      <w:pPr>
        <w:rPr>
          <w:bCs/>
        </w:rPr>
      </w:pPr>
      <w:r w:rsidRPr="00127DA2">
        <w:rPr>
          <w:lang w:eastAsia="zh-TW"/>
        </w:rPr>
        <w:t>CSIR</w:t>
      </w:r>
      <w:r w:rsidRPr="00127DA2">
        <w:t xml:space="preserve"> </w:t>
      </w:r>
      <w:r w:rsidRPr="00127DA2">
        <w:rPr>
          <w:bCs/>
        </w:rPr>
        <w:t>agrees to name a technical representative (with deputy) for the EGI OMB.</w:t>
      </w:r>
    </w:p>
    <w:p w14:paraId="62416B08" w14:textId="77777777" w:rsidR="002C4695" w:rsidRPr="00AA307A" w:rsidRDefault="00B46A60">
      <w:pPr>
        <w:rPr>
          <w:bCs/>
        </w:rPr>
      </w:pPr>
      <w:r w:rsidRPr="00AA307A">
        <w:rPr>
          <w:bCs/>
          <w:lang w:eastAsia="zh-TW"/>
        </w:rPr>
        <w:t>CSIR</w:t>
      </w:r>
      <w:r w:rsidRPr="00AA307A">
        <w:rPr>
          <w:bCs/>
        </w:rPr>
        <w:t xml:space="preserve"> may be asked to nominate representatives to serve on other policy groups as appropriate.</w:t>
      </w:r>
    </w:p>
    <w:p w14:paraId="02B3EBC0" w14:textId="77777777" w:rsidR="002C4695" w:rsidRPr="0071560B" w:rsidRDefault="00B46A60">
      <w:pPr>
        <w:rPr>
          <w:bCs/>
        </w:rPr>
      </w:pPr>
      <w:r w:rsidRPr="005D2D34">
        <w:rPr>
          <w:bCs/>
        </w:rPr>
        <w:t>Sites included in A</w:t>
      </w:r>
      <w:r w:rsidRPr="0071560B">
        <w:rPr>
          <w:bCs/>
        </w:rPr>
        <w:t>AROC may nominate representatives to serve on or participate to user support or technical work groups, as well as EGI Virtual Teams, as appropriate.</w:t>
      </w:r>
    </w:p>
    <w:p w14:paraId="4B67D00F" w14:textId="315A644E" w:rsidR="002C4695" w:rsidRPr="00AA307A" w:rsidRDefault="00B46A60">
      <w:pPr>
        <w:pStyle w:val="Heading1"/>
        <w:tabs>
          <w:tab w:val="left" w:pos="0"/>
        </w:tabs>
        <w:ind w:firstLine="0"/>
        <w:jc w:val="center"/>
      </w:pPr>
      <w:bookmarkStart w:id="31" w:name="_Toc256328011"/>
      <w:bookmarkStart w:id="32" w:name="_Toc261786532"/>
      <w:bookmarkEnd w:id="31"/>
      <w:r w:rsidRPr="0071560B">
        <w:t xml:space="preserve">Article 7: </w:t>
      </w:r>
      <w:r w:rsidR="00AA307A" w:rsidRPr="0071560B">
        <w:t>I</w:t>
      </w:r>
      <w:r w:rsidR="00AA307A">
        <w:t>ntelectual</w:t>
      </w:r>
      <w:r w:rsidR="00AA307A" w:rsidRPr="00AA307A">
        <w:t xml:space="preserve"> P</w:t>
      </w:r>
      <w:r w:rsidR="00AA307A">
        <w:t>roperty</w:t>
      </w:r>
      <w:r w:rsidR="00AA307A" w:rsidRPr="00AA307A">
        <w:t xml:space="preserve"> R</w:t>
      </w:r>
      <w:r w:rsidR="00AA307A">
        <w:t>ights</w:t>
      </w:r>
      <w:r w:rsidRPr="00AA307A">
        <w:t xml:space="preserve">, </w:t>
      </w:r>
      <w:r w:rsidR="00AA307A" w:rsidRPr="00AA307A">
        <w:t>J</w:t>
      </w:r>
      <w:r w:rsidR="00AA307A">
        <w:t>ointly</w:t>
      </w:r>
      <w:r w:rsidR="00AA307A" w:rsidRPr="00AA307A">
        <w:t xml:space="preserve"> O</w:t>
      </w:r>
      <w:r w:rsidR="00AA307A">
        <w:t>wned</w:t>
      </w:r>
      <w:r w:rsidR="00AA307A" w:rsidRPr="00AA307A">
        <w:t xml:space="preserve"> R</w:t>
      </w:r>
      <w:r w:rsidR="00AA307A">
        <w:t>esults</w:t>
      </w:r>
      <w:r w:rsidR="00AA307A" w:rsidRPr="00AA307A">
        <w:t xml:space="preserve"> </w:t>
      </w:r>
      <w:r w:rsidR="00AA307A">
        <w:t>and</w:t>
      </w:r>
      <w:r w:rsidR="00AA307A" w:rsidRPr="00AA307A">
        <w:t xml:space="preserve"> L</w:t>
      </w:r>
      <w:r w:rsidR="00AA307A">
        <w:t>icense</w:t>
      </w:r>
      <w:bookmarkEnd w:id="32"/>
    </w:p>
    <w:p w14:paraId="68A5A8D7" w14:textId="77777777" w:rsidR="002C4695" w:rsidRPr="00AA307A" w:rsidRDefault="00B46A60">
      <w:pPr>
        <w:pStyle w:val="TextBody"/>
        <w:numPr>
          <w:ilvl w:val="0"/>
          <w:numId w:val="13"/>
        </w:numPr>
        <w:tabs>
          <w:tab w:val="left" w:pos="0"/>
        </w:tabs>
      </w:pPr>
      <w:r w:rsidRPr="00AA307A">
        <w:t>INTELECTUAL PROPERTY RIGHTS AND LICENSE</w:t>
      </w:r>
    </w:p>
    <w:p w14:paraId="364B2556" w14:textId="77777777" w:rsidR="002C4695" w:rsidRPr="0071560B" w:rsidRDefault="00B46A60">
      <w:pPr>
        <w:pStyle w:val="TextBody"/>
      </w:pPr>
      <w:r w:rsidRPr="005D2D34">
        <w:t>1. “Intellectual Property Rights” shall mean all intellectual creations including but not limited to inventions, know-how, layouts, drawings, designs, specifications, computer programs, reports, processes, protocols, calculations and any other matte</w:t>
      </w:r>
      <w:r w:rsidRPr="0071560B">
        <w:t>r and protected by intellectual property rights, whether registered or not, including patents, registered designs, copyrights, design rights and all similar proprietary rights and applications for protection thereof.</w:t>
      </w:r>
    </w:p>
    <w:p w14:paraId="7BE416ED" w14:textId="77777777" w:rsidR="002C4695" w:rsidRPr="0071560B" w:rsidRDefault="00B46A60">
      <w:pPr>
        <w:pStyle w:val="TextBody"/>
      </w:pPr>
      <w:r w:rsidRPr="0071560B">
        <w:t xml:space="preserve">2. Intellectual property rights generated by a Party under this </w:t>
      </w:r>
      <w:proofErr w:type="spellStart"/>
      <w:r w:rsidRPr="0071560B">
        <w:t>MoU</w:t>
      </w:r>
      <w:proofErr w:type="spellEnd"/>
      <w:r w:rsidRPr="0071560B">
        <w:t xml:space="preserve"> shall be the property of that Party who shall be free to protect, transfer and use such Intellectual Property Rights as it deems fit.</w:t>
      </w:r>
    </w:p>
    <w:p w14:paraId="78507542" w14:textId="77777777" w:rsidR="002C4695" w:rsidRPr="0071560B" w:rsidRDefault="00B46A60">
      <w:pPr>
        <w:pStyle w:val="TextBody"/>
      </w:pPr>
      <w:r w:rsidRPr="0071560B">
        <w:t xml:space="preserve">3. Notwithstanding the foregoing each Party shall grant the other a non-exclusive royalty free, perpetual license to use the Intellectual Property Rights generated by it under this </w:t>
      </w:r>
      <w:proofErr w:type="spellStart"/>
      <w:r w:rsidRPr="0071560B">
        <w:t>MoU</w:t>
      </w:r>
      <w:proofErr w:type="spellEnd"/>
      <w:r w:rsidRPr="0071560B">
        <w:t xml:space="preserve"> for use within its project or for the exploitation the results thereof. Such license shall include the right to sublicense the entities involved in the project.</w:t>
      </w:r>
    </w:p>
    <w:p w14:paraId="41AF6C39" w14:textId="77777777" w:rsidR="002C4695" w:rsidRPr="0071560B" w:rsidRDefault="00B46A60">
      <w:pPr>
        <w:pStyle w:val="TextBody"/>
        <w:numPr>
          <w:ilvl w:val="0"/>
          <w:numId w:val="13"/>
        </w:numPr>
        <w:tabs>
          <w:tab w:val="left" w:pos="0"/>
        </w:tabs>
      </w:pPr>
      <w:r w:rsidRPr="0071560B">
        <w:t>JOINTLY OWNED RESULTS</w:t>
      </w:r>
    </w:p>
    <w:p w14:paraId="01D79B4E" w14:textId="77777777" w:rsidR="002C4695" w:rsidRPr="0071560B" w:rsidRDefault="00B46A60">
      <w:pPr>
        <w:pStyle w:val="TextBody"/>
      </w:pPr>
      <w:r w:rsidRPr="0071560B">
        <w:t xml:space="preserve">1. 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must be made prior to the filing of </w:t>
      </w:r>
      <w:r w:rsidRPr="0071560B">
        <w:lastRenderedPageBreak/>
        <w:t>a priority application.</w:t>
      </w:r>
    </w:p>
    <w:p w14:paraId="56DC0273" w14:textId="73C6DC73" w:rsidR="002C4695" w:rsidRPr="0071560B" w:rsidRDefault="00B46A60">
      <w:pPr>
        <w:pStyle w:val="TextBody"/>
        <w:rPr>
          <w:bCs w:val="0"/>
        </w:rPr>
      </w:pPr>
      <w:r w:rsidRPr="0071560B">
        <w:t xml:space="preserve">2. With respect to any joint invention resulting from this </w:t>
      </w:r>
      <w:proofErr w:type="spellStart"/>
      <w:r w:rsidRPr="0071560B">
        <w:t>MoU</w:t>
      </w:r>
      <w:proofErr w:type="spellEnd"/>
      <w:r w:rsidRPr="0071560B">
        <w:t xml:space="preserve">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14:paraId="5156E725" w14:textId="77777777" w:rsidR="002C4695" w:rsidRPr="0071560B" w:rsidRDefault="00B46A60">
      <w:pPr>
        <w:pStyle w:val="Heading1"/>
        <w:tabs>
          <w:tab w:val="left" w:pos="0"/>
        </w:tabs>
        <w:ind w:firstLine="0"/>
        <w:jc w:val="center"/>
      </w:pPr>
      <w:bookmarkStart w:id="33" w:name="_Toc256328012"/>
      <w:bookmarkStart w:id="34" w:name="_Toc261786533"/>
      <w:bookmarkEnd w:id="33"/>
      <w:r w:rsidRPr="0071560B">
        <w:t>Article 8: Funding</w:t>
      </w:r>
      <w:bookmarkEnd w:id="34"/>
    </w:p>
    <w:p w14:paraId="0DEE4977" w14:textId="77777777" w:rsidR="002C4695" w:rsidRPr="0071560B" w:rsidRDefault="00B46A60">
      <w:r w:rsidRPr="0071560B">
        <w:t xml:space="preserve">Each Party shall bear the costs of discharging its respective responsibilities under this </w:t>
      </w:r>
      <w:proofErr w:type="spellStart"/>
      <w:r w:rsidRPr="0071560B">
        <w:t>MoU</w:t>
      </w:r>
      <w:proofErr w:type="spellEnd"/>
      <w:r w:rsidRPr="0071560B">
        <w:t xml:space="preserve">, including travel and subsistence of its own personnel and transportation of goods and equipment and associated documentation, unless otherwise agreed in this </w:t>
      </w:r>
      <w:proofErr w:type="spellStart"/>
      <w:r w:rsidRPr="0071560B">
        <w:t>MoU</w:t>
      </w:r>
      <w:proofErr w:type="spellEnd"/>
      <w:r w:rsidRPr="0071560B">
        <w:t>.</w:t>
      </w:r>
    </w:p>
    <w:p w14:paraId="0985179A" w14:textId="77777777" w:rsidR="002C4695" w:rsidRPr="0071560B" w:rsidRDefault="002C4695"/>
    <w:p w14:paraId="51E7195B" w14:textId="77777777" w:rsidR="002C4695" w:rsidRPr="0071560B" w:rsidRDefault="00B46A60">
      <w:r w:rsidRPr="0071560B">
        <w:t>Each Party shall make available free of charge to the other Party any office/meeting space needed for the joint activities.</w:t>
      </w:r>
    </w:p>
    <w:p w14:paraId="29C48A8E" w14:textId="77777777" w:rsidR="002C4695" w:rsidRPr="0071560B" w:rsidRDefault="002C4695"/>
    <w:p w14:paraId="740442E6" w14:textId="77777777" w:rsidR="002C4695" w:rsidRPr="0071560B" w:rsidRDefault="00B46A60">
      <w:r w:rsidRPr="0071560B">
        <w:t xml:space="preserve">The Parties' obligations hereunder are subject to their respective funding procedures, applicable national legislation and the availability of appropriated funds. Should either Party encounter budgetary problems in the course of its respective internal procedures that may affect the activities carried out under this </w:t>
      </w:r>
      <w:proofErr w:type="spellStart"/>
      <w:r w:rsidRPr="0071560B">
        <w:t>MoU</w:t>
      </w:r>
      <w:proofErr w:type="spellEnd"/>
      <w:r w:rsidRPr="0071560B">
        <w:t xml:space="preserve">, that Party </w:t>
      </w:r>
      <w:proofErr w:type="gramStart"/>
      <w:r w:rsidRPr="0071560B">
        <w:t>shall</w:t>
      </w:r>
      <w:proofErr w:type="gramEnd"/>
      <w:r w:rsidRPr="0071560B">
        <w:t xml:space="preserve"> notify and consult with the other Party in a timely manner in order to minimise the negative impact of such problems on the cooperation. The Parties shall jointly look for mutually agreeable solutions.</w:t>
      </w:r>
    </w:p>
    <w:p w14:paraId="62875F2C" w14:textId="77777777" w:rsidR="002C4695" w:rsidRPr="0071560B" w:rsidRDefault="002C4695"/>
    <w:p w14:paraId="7E5B114B" w14:textId="77777777" w:rsidR="002C4695" w:rsidRPr="0071560B" w:rsidRDefault="00B46A60">
      <w:r w:rsidRPr="0071560B">
        <w:t>In order to reduce the impact on travel costs, face-to-face meetings should be co-located with other events where participants are likely to attend. Meeting via teleconferences should be considered when the nature of the discussion does not strictly require a face-to-face presence.</w:t>
      </w:r>
    </w:p>
    <w:p w14:paraId="06B3632F" w14:textId="77777777" w:rsidR="002C4695" w:rsidRPr="0071560B" w:rsidRDefault="002C4695"/>
    <w:p w14:paraId="2AF0BC25" w14:textId="77777777" w:rsidR="002C4695" w:rsidRPr="0071560B" w:rsidRDefault="00B46A60">
      <w:r w:rsidRPr="0071560B">
        <w:t xml:space="preserve">Where any of the Parties are required to appoint any third party to assist such Party in the execution of the activities identified in Article 4 (Joint Work Plan) or the projects in which the Parties participate such appointment shall at all times be subject to such Party’s internal procurement processes and applicable national legislation, if applicable. </w:t>
      </w:r>
    </w:p>
    <w:p w14:paraId="706EA883" w14:textId="77777777" w:rsidR="002C4695" w:rsidRPr="0071560B" w:rsidRDefault="00B46A60">
      <w:pPr>
        <w:pStyle w:val="Heading1"/>
        <w:tabs>
          <w:tab w:val="left" w:pos="0"/>
        </w:tabs>
        <w:ind w:left="0" w:firstLine="0"/>
        <w:jc w:val="center"/>
      </w:pPr>
      <w:bookmarkStart w:id="35" w:name="_Toc256328013"/>
      <w:bookmarkStart w:id="36" w:name="_Toc261786534"/>
      <w:bookmarkEnd w:id="35"/>
      <w:r w:rsidRPr="0071560B">
        <w:t>Article 9: Starting date, duration and termination</w:t>
      </w:r>
      <w:bookmarkEnd w:id="36"/>
    </w:p>
    <w:p w14:paraId="604397F5" w14:textId="2F0418FF" w:rsidR="00156A0F" w:rsidRPr="0071560B" w:rsidRDefault="00B46A60">
      <w:r w:rsidRPr="0071560B">
        <w:t xml:space="preserve">This </w:t>
      </w:r>
      <w:proofErr w:type="spellStart"/>
      <w:r w:rsidRPr="0071560B">
        <w:t>MoU</w:t>
      </w:r>
      <w:proofErr w:type="spellEnd"/>
      <w:r w:rsidRPr="0071560B">
        <w:t xml:space="preserve"> will start when signed by the authorised representatives of the Parties and shall remain until completion of the activities identified in Article 4 (Joint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r w:rsidR="00156A0F" w:rsidRPr="0071560B">
        <w:t xml:space="preserve"> </w:t>
      </w:r>
    </w:p>
    <w:p w14:paraId="1C298146" w14:textId="4B3FB3CC" w:rsidR="002C4695" w:rsidRPr="0071560B" w:rsidRDefault="00156A0F">
      <w:r w:rsidRPr="0071560B">
        <w:t xml:space="preserve">The parties agree that the entry into force of this </w:t>
      </w:r>
      <w:proofErr w:type="spellStart"/>
      <w:r w:rsidRPr="0071560B">
        <w:t>MoU</w:t>
      </w:r>
      <w:proofErr w:type="spellEnd"/>
      <w:r w:rsidRPr="0071560B">
        <w:t xml:space="preserve"> automatically terminate</w:t>
      </w:r>
      <w:r w:rsidR="00352D3D" w:rsidRPr="0071560B">
        <w:t>s</w:t>
      </w:r>
      <w:r w:rsidRPr="0071560B">
        <w:t xml:space="preserve"> the </w:t>
      </w:r>
      <w:proofErr w:type="spellStart"/>
      <w:r w:rsidRPr="0071560B">
        <w:t>MoU</w:t>
      </w:r>
      <w:proofErr w:type="spellEnd"/>
      <w:r w:rsidRPr="0071560B">
        <w:t xml:space="preserve"> signed in 2011 between EGI.eu and </w:t>
      </w:r>
      <w:r w:rsidR="00352D3D" w:rsidRPr="0071560B">
        <w:t>MERAKA (see https://documents.egi.eu/document/495).</w:t>
      </w:r>
    </w:p>
    <w:p w14:paraId="7F512A26" w14:textId="77777777" w:rsidR="002C4695" w:rsidRPr="0071560B" w:rsidRDefault="00B46A60">
      <w:pPr>
        <w:pStyle w:val="Heading1"/>
        <w:tabs>
          <w:tab w:val="left" w:pos="0"/>
        </w:tabs>
        <w:ind w:firstLine="0"/>
        <w:jc w:val="center"/>
      </w:pPr>
      <w:bookmarkStart w:id="37" w:name="_Ref196383641"/>
      <w:bookmarkStart w:id="38" w:name="_Ref204231970"/>
      <w:bookmarkStart w:id="39" w:name="_Toc256328014"/>
      <w:bookmarkStart w:id="40" w:name="_Toc261786535"/>
      <w:r w:rsidRPr="0071560B">
        <w:t xml:space="preserve">Article </w:t>
      </w:r>
      <w:bookmarkEnd w:id="37"/>
      <w:bookmarkEnd w:id="38"/>
      <w:bookmarkEnd w:id="39"/>
      <w:r w:rsidRPr="0071560B">
        <w:t>10: Amendments</w:t>
      </w:r>
      <w:bookmarkEnd w:id="40"/>
    </w:p>
    <w:p w14:paraId="67CAFE32" w14:textId="77777777" w:rsidR="002C4695" w:rsidRPr="0071560B" w:rsidRDefault="00B46A60">
      <w:r w:rsidRPr="0071560B">
        <w:t xml:space="preserve">The </w:t>
      </w:r>
      <w:proofErr w:type="spellStart"/>
      <w:r w:rsidRPr="0071560B">
        <w:t>MoU</w:t>
      </w:r>
      <w:proofErr w:type="spellEnd"/>
      <w:r w:rsidRPr="0071560B">
        <w:t xml:space="preserve"> is subject to updates and modifications that can be triggered by changes in either EGI organizational model, or the changes in other party's organizational model</w:t>
      </w:r>
    </w:p>
    <w:p w14:paraId="7186B0E2" w14:textId="77777777" w:rsidR="002C4695" w:rsidRPr="0071560B" w:rsidRDefault="00B46A60">
      <w:r w:rsidRPr="0071560B">
        <w:t xml:space="preserve">The </w:t>
      </w:r>
      <w:proofErr w:type="spellStart"/>
      <w:r w:rsidRPr="0071560B">
        <w:t>MoU</w:t>
      </w:r>
      <w:proofErr w:type="spellEnd"/>
      <w:r w:rsidRPr="0071560B">
        <w:t xml:space="preserve"> may be amended by written agreement of the Parties. Amendments shall be valid only if signed by the authorised representatives of the Parties.</w:t>
      </w:r>
    </w:p>
    <w:p w14:paraId="573CBD72" w14:textId="77777777" w:rsidR="002C4695" w:rsidRPr="0071560B" w:rsidRDefault="00B46A60">
      <w:pPr>
        <w:pStyle w:val="Heading1"/>
        <w:tabs>
          <w:tab w:val="left" w:pos="0"/>
        </w:tabs>
        <w:ind w:firstLine="0"/>
        <w:jc w:val="center"/>
      </w:pPr>
      <w:bookmarkStart w:id="41" w:name="_Toc256328015"/>
      <w:bookmarkStart w:id="42" w:name="_Toc261786536"/>
      <w:bookmarkEnd w:id="41"/>
      <w:r w:rsidRPr="0071560B">
        <w:lastRenderedPageBreak/>
        <w:t>Article 11: Annexes</w:t>
      </w:r>
      <w:bookmarkEnd w:id="42"/>
    </w:p>
    <w:p w14:paraId="503C9541" w14:textId="77777777" w:rsidR="002C4695" w:rsidRPr="00127DA2" w:rsidRDefault="00B46A60">
      <w:r w:rsidRPr="0071560B">
        <w:t xml:space="preserve">Annexes 1, 2, 3 and 4 attached hereto have the same validity as this </w:t>
      </w:r>
      <w:proofErr w:type="spellStart"/>
      <w:r w:rsidRPr="0071560B">
        <w:t>MoU</w:t>
      </w:r>
      <w:proofErr w:type="spellEnd"/>
      <w:r w:rsidRPr="0071560B">
        <w:t xml:space="preserve"> and together constitute the entire understanding and rights and obligations covering the cooperation accepted by the Parties under this </w:t>
      </w:r>
      <w:proofErr w:type="spellStart"/>
      <w:r w:rsidRPr="0071560B">
        <w:t>MoU</w:t>
      </w:r>
      <w:proofErr w:type="spellEnd"/>
      <w:r w:rsidRPr="0071560B">
        <w:t>. Annexes may be amended following the provisions of Article 10.</w:t>
      </w:r>
      <w:r w:rsidRPr="00127DA2">
        <w:fldChar w:fldCharType="begin"/>
      </w:r>
      <w:r w:rsidRPr="0071560B">
        <w:instrText>PAGEREF __RefHeading__1991_604160933 \h</w:instrText>
      </w:r>
      <w:r w:rsidRPr="00127DA2">
        <w:fldChar w:fldCharType="separate"/>
      </w:r>
      <w:r w:rsidRPr="00127DA2">
        <w:t>11</w:t>
      </w:r>
      <w:r w:rsidRPr="00127DA2">
        <w:fldChar w:fldCharType="end"/>
      </w:r>
    </w:p>
    <w:p w14:paraId="3F36CC75" w14:textId="77777777" w:rsidR="002C4695" w:rsidRPr="00AA307A" w:rsidRDefault="00B46A60">
      <w:pPr>
        <w:pStyle w:val="Heading1"/>
        <w:tabs>
          <w:tab w:val="left" w:pos="0"/>
        </w:tabs>
        <w:ind w:left="0" w:firstLine="0"/>
        <w:jc w:val="center"/>
      </w:pPr>
      <w:bookmarkStart w:id="43" w:name="_Toc256328016"/>
      <w:bookmarkStart w:id="44" w:name="_Toc261786537"/>
      <w:bookmarkEnd w:id="43"/>
      <w:r w:rsidRPr="00AA307A">
        <w:t>Article 12: Language</w:t>
      </w:r>
      <w:bookmarkEnd w:id="44"/>
    </w:p>
    <w:p w14:paraId="344E8949" w14:textId="77777777" w:rsidR="002C4695" w:rsidRPr="00AA307A" w:rsidRDefault="00B46A60">
      <w:pPr>
        <w:rPr>
          <w:b/>
        </w:rPr>
      </w:pPr>
      <w:r w:rsidRPr="00AA307A">
        <w:t xml:space="preserve">The language for this </w:t>
      </w:r>
      <w:proofErr w:type="spellStart"/>
      <w:r w:rsidRPr="00AA307A">
        <w:t>MoU</w:t>
      </w:r>
      <w:proofErr w:type="spellEnd"/>
      <w:r w:rsidRPr="00AA307A">
        <w:t>, its interpretation and all cooperative activities foreseen for its implementation, is English</w:t>
      </w:r>
      <w:r w:rsidRPr="00AA307A">
        <w:rPr>
          <w:b/>
        </w:rPr>
        <w:t>.</w:t>
      </w:r>
    </w:p>
    <w:p w14:paraId="43F574C2" w14:textId="04F39189" w:rsidR="002C4695" w:rsidRPr="00AA307A" w:rsidRDefault="00AA307A">
      <w:pPr>
        <w:pStyle w:val="Heading1"/>
        <w:tabs>
          <w:tab w:val="left" w:pos="0"/>
        </w:tabs>
        <w:ind w:firstLine="0"/>
        <w:jc w:val="center"/>
      </w:pPr>
      <w:bookmarkStart w:id="45" w:name="_Toc261786538"/>
      <w:r w:rsidRPr="00AA307A">
        <w:t>A</w:t>
      </w:r>
      <w:r>
        <w:t>rticle</w:t>
      </w:r>
      <w:r w:rsidRPr="00AA307A">
        <w:t xml:space="preserve"> </w:t>
      </w:r>
      <w:r w:rsidR="00B46A60" w:rsidRPr="00AA307A">
        <w:t xml:space="preserve">13: </w:t>
      </w:r>
      <w:r w:rsidRPr="00AA307A">
        <w:t>P</w:t>
      </w:r>
      <w:r>
        <w:t>ublicity</w:t>
      </w:r>
      <w:r w:rsidR="00B46A60" w:rsidRPr="00AA307A">
        <w:t xml:space="preserve">, </w:t>
      </w:r>
      <w:r w:rsidRPr="00AA307A">
        <w:t>A</w:t>
      </w:r>
      <w:r>
        <w:t>gency</w:t>
      </w:r>
      <w:r w:rsidRPr="00AA307A">
        <w:t xml:space="preserve"> </w:t>
      </w:r>
      <w:r>
        <w:t>and</w:t>
      </w:r>
      <w:r w:rsidR="00B46A60" w:rsidRPr="00AA307A">
        <w:t xml:space="preserve"> </w:t>
      </w:r>
      <w:r w:rsidRPr="00AA307A">
        <w:t>P</w:t>
      </w:r>
      <w:r>
        <w:t>artnership</w:t>
      </w:r>
      <w:bookmarkEnd w:id="45"/>
    </w:p>
    <w:p w14:paraId="3A8D1C01" w14:textId="77777777" w:rsidR="002C4695" w:rsidRPr="0071560B" w:rsidRDefault="00B46A60">
      <w:r w:rsidRPr="0071560B">
        <w:t>Each Party shall not use the name of the other, in any publicity, advertising or news release without the prior consent of the other Party.</w:t>
      </w:r>
    </w:p>
    <w:p w14:paraId="527830EC" w14:textId="77777777" w:rsidR="002C4695" w:rsidRPr="0071560B" w:rsidRDefault="002C4695"/>
    <w:p w14:paraId="67F9B06A" w14:textId="77777777" w:rsidR="002C4695" w:rsidRPr="0071560B" w:rsidRDefault="00B46A60">
      <w:r w:rsidRPr="0071560B">
        <w:t>No Party, including those identified in Article 3 shall present itself as the representative or agent of the other Party for any business, legal or any other reason, nor shall it have the power of authority to legally commit, instruct or confer third party right to the other party nor legally commit, instruct or confer rights of the other Parties towards third parties, unless it receives the other Party's prior written consent.</w:t>
      </w:r>
    </w:p>
    <w:p w14:paraId="70F1B4D0" w14:textId="77777777" w:rsidR="002C4695" w:rsidRPr="0071560B" w:rsidRDefault="002C4695"/>
    <w:p w14:paraId="03B27565" w14:textId="77777777" w:rsidR="002C4695" w:rsidRPr="0071560B" w:rsidRDefault="00B46A60">
      <w:r w:rsidRPr="0071560B">
        <w:t xml:space="preserve">Nothing in this </w:t>
      </w:r>
      <w:proofErr w:type="spellStart"/>
      <w:r w:rsidRPr="0071560B">
        <w:t>MoU</w:t>
      </w:r>
      <w:proofErr w:type="spellEnd"/>
      <w:r w:rsidRPr="0071560B">
        <w:t xml:space="preserve"> shall be interpreted as establishing a separate legal entity such as but not limited to a partnership or joint venture between the Parties and both Parties and those identified in Article 3 shall act as independent contractors.</w:t>
      </w:r>
    </w:p>
    <w:p w14:paraId="704E5178" w14:textId="77777777" w:rsidR="002C4695" w:rsidRPr="00127DA2" w:rsidRDefault="002C4695"/>
    <w:p w14:paraId="07986820" w14:textId="77777777" w:rsidR="002C4695" w:rsidRPr="00AA307A" w:rsidRDefault="00B46A60">
      <w:pPr>
        <w:pStyle w:val="TextBody"/>
        <w:jc w:val="center"/>
        <w:rPr>
          <w:b/>
          <w:sz w:val="28"/>
          <w:szCs w:val="28"/>
        </w:rPr>
      </w:pPr>
      <w:r w:rsidRPr="00AA307A">
        <w:rPr>
          <w:b/>
          <w:sz w:val="28"/>
          <w:szCs w:val="28"/>
        </w:rPr>
        <w:t>Memorandum of Understanding between EGI.eu and CSIR</w:t>
      </w:r>
    </w:p>
    <w:p w14:paraId="7CDF4D17" w14:textId="77777777" w:rsidR="002C4695" w:rsidRPr="0071560B" w:rsidRDefault="002C4695">
      <w:pPr>
        <w:sectPr w:rsidR="002C4695" w:rsidRPr="0071560B">
          <w:type w:val="continuous"/>
          <w:pgSz w:w="11906" w:h="16838"/>
          <w:pgMar w:top="1418" w:right="1361" w:bottom="1134" w:left="1361" w:header="709" w:footer="0" w:gutter="0"/>
          <w:cols w:space="720"/>
          <w:formProt w:val="0"/>
        </w:sectPr>
      </w:pPr>
    </w:p>
    <w:p w14:paraId="1D9D77C6" w14:textId="77777777" w:rsidR="002C4695" w:rsidRPr="0071560B" w:rsidRDefault="002C4695"/>
    <w:p w14:paraId="3D08A9B1" w14:textId="77777777" w:rsidR="002C4695" w:rsidRPr="0071560B" w:rsidRDefault="00B46A60">
      <w:pPr>
        <w:rPr>
          <w:sz w:val="24"/>
        </w:rPr>
      </w:pPr>
      <w:r w:rsidRPr="0071560B">
        <w:rPr>
          <w:sz w:val="24"/>
        </w:rPr>
        <w:t>IN WITNESS WHEREOF, the Parties have caused their duly authorised representatives to sign two originals of this non-binding Memorandum of Understanding, in the English language.</w:t>
      </w:r>
    </w:p>
    <w:p w14:paraId="1062BF13" w14:textId="77777777" w:rsidR="002C4695" w:rsidRPr="0071560B" w:rsidRDefault="002C4695"/>
    <w:p w14:paraId="3748F23A" w14:textId="77777777" w:rsidR="002C4695" w:rsidRPr="0071560B" w:rsidRDefault="00B46A60">
      <w:pPr>
        <w:rPr>
          <w:sz w:val="24"/>
        </w:rPr>
      </w:pPr>
      <w:r w:rsidRPr="0071560B">
        <w:rPr>
          <w:sz w:val="24"/>
        </w:rPr>
        <w:t xml:space="preserve">The following agree to the terms and conditions of this </w:t>
      </w:r>
      <w:proofErr w:type="spellStart"/>
      <w:r w:rsidRPr="0071560B">
        <w:rPr>
          <w:sz w:val="24"/>
        </w:rPr>
        <w:t>MoU</w:t>
      </w:r>
      <w:proofErr w:type="spellEnd"/>
      <w:r w:rsidRPr="0071560B">
        <w:rPr>
          <w:sz w:val="24"/>
        </w:rPr>
        <w:t>:</w:t>
      </w:r>
    </w:p>
    <w:tbl>
      <w:tblPr>
        <w:tblW w:w="9184" w:type="dxa"/>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4592"/>
        <w:gridCol w:w="4592"/>
      </w:tblGrid>
      <w:tr w:rsidR="002C4695" w:rsidRPr="0071560B" w14:paraId="50D434FD" w14:textId="77777777">
        <w:tc>
          <w:tcPr>
            <w:tcW w:w="4592" w:type="dxa"/>
            <w:tcBorders>
              <w:top w:val="nil"/>
              <w:left w:val="nil"/>
              <w:bottom w:val="nil"/>
              <w:right w:val="nil"/>
            </w:tcBorders>
            <w:shd w:val="clear" w:color="auto" w:fill="auto"/>
          </w:tcPr>
          <w:p w14:paraId="04816900" w14:textId="77777777" w:rsidR="002C4695" w:rsidRPr="0071560B" w:rsidRDefault="002C4695">
            <w:pPr>
              <w:pStyle w:val="TableContents"/>
            </w:pPr>
          </w:p>
          <w:p w14:paraId="73A5D4E0" w14:textId="77777777" w:rsidR="002C4695" w:rsidRPr="0071560B" w:rsidRDefault="002C4695">
            <w:pPr>
              <w:pStyle w:val="TableContents"/>
            </w:pPr>
          </w:p>
          <w:p w14:paraId="3BE49833" w14:textId="77777777" w:rsidR="002C4695" w:rsidRPr="0071560B" w:rsidRDefault="002C4695">
            <w:pPr>
              <w:pStyle w:val="TableContents"/>
            </w:pPr>
          </w:p>
          <w:p w14:paraId="4BAFBC0F" w14:textId="77777777" w:rsidR="002C4695" w:rsidRPr="0071560B" w:rsidRDefault="00192EE2">
            <w:pPr>
              <w:pStyle w:val="TableContents"/>
            </w:pPr>
            <w:r w:rsidRPr="0071560B">
              <w:t>__________________________________</w:t>
            </w:r>
          </w:p>
          <w:p w14:paraId="2FCE7BFE" w14:textId="77777777" w:rsidR="002C4695" w:rsidRPr="0071560B" w:rsidRDefault="00B46A60">
            <w:pPr>
              <w:pStyle w:val="TableContents"/>
            </w:pPr>
            <w:r w:rsidRPr="0071560B">
              <w:t>EGI.eu director</w:t>
            </w:r>
          </w:p>
          <w:p w14:paraId="1F77925F" w14:textId="77777777" w:rsidR="002C4695" w:rsidRPr="0071560B" w:rsidRDefault="00B46A60">
            <w:pPr>
              <w:pStyle w:val="TableContents"/>
            </w:pPr>
            <w:proofErr w:type="spellStart"/>
            <w:r w:rsidRPr="0071560B">
              <w:t>Yannick</w:t>
            </w:r>
            <w:proofErr w:type="spellEnd"/>
            <w:r w:rsidRPr="0071560B">
              <w:t xml:space="preserve"> </w:t>
            </w:r>
            <w:proofErr w:type="spellStart"/>
            <w:r w:rsidRPr="0071560B">
              <w:t>Legré</w:t>
            </w:r>
            <w:proofErr w:type="spellEnd"/>
          </w:p>
          <w:p w14:paraId="49370AD9" w14:textId="77777777" w:rsidR="002C4695" w:rsidRPr="0071560B" w:rsidRDefault="002C4695">
            <w:pPr>
              <w:pStyle w:val="TableContents"/>
            </w:pPr>
          </w:p>
        </w:tc>
        <w:tc>
          <w:tcPr>
            <w:tcW w:w="4592" w:type="dxa"/>
            <w:tcBorders>
              <w:top w:val="nil"/>
              <w:left w:val="nil"/>
              <w:bottom w:val="nil"/>
              <w:right w:val="nil"/>
            </w:tcBorders>
            <w:shd w:val="clear" w:color="auto" w:fill="auto"/>
          </w:tcPr>
          <w:p w14:paraId="4934AEEB" w14:textId="77777777" w:rsidR="00192EE2" w:rsidRPr="0071560B" w:rsidRDefault="00192EE2">
            <w:pPr>
              <w:pStyle w:val="TableContents"/>
            </w:pPr>
          </w:p>
          <w:p w14:paraId="0527432B" w14:textId="77777777" w:rsidR="00192EE2" w:rsidRPr="0071560B" w:rsidRDefault="00192EE2">
            <w:pPr>
              <w:pStyle w:val="TableContents"/>
            </w:pPr>
          </w:p>
          <w:p w14:paraId="26FCE4B5" w14:textId="77777777" w:rsidR="00192EE2" w:rsidRPr="0071560B" w:rsidRDefault="00192EE2">
            <w:pPr>
              <w:pStyle w:val="TableContents"/>
            </w:pPr>
          </w:p>
          <w:p w14:paraId="4EDEBDDB" w14:textId="77777777" w:rsidR="002C4695" w:rsidRPr="0071560B" w:rsidRDefault="00192EE2">
            <w:pPr>
              <w:pStyle w:val="TableContents"/>
            </w:pPr>
            <w:r w:rsidRPr="0071560B">
              <w:t>___________________________________</w:t>
            </w:r>
          </w:p>
          <w:p w14:paraId="52266D0C" w14:textId="77777777" w:rsidR="002C4695" w:rsidRPr="0071560B" w:rsidRDefault="00B46A60">
            <w:pPr>
              <w:pStyle w:val="TableContents"/>
            </w:pPr>
            <w:r w:rsidRPr="0071560B">
              <w:t xml:space="preserve">CSIR </w:t>
            </w:r>
            <w:proofErr w:type="spellStart"/>
            <w:r w:rsidRPr="0071560B">
              <w:t>Meraka</w:t>
            </w:r>
            <w:proofErr w:type="spellEnd"/>
            <w:r w:rsidRPr="0071560B">
              <w:t xml:space="preserve"> Acting Executive Director</w:t>
            </w:r>
          </w:p>
          <w:p w14:paraId="2732542E" w14:textId="77777777" w:rsidR="002C4695" w:rsidRPr="0071560B" w:rsidRDefault="00B46A60">
            <w:pPr>
              <w:pStyle w:val="TableContents"/>
            </w:pPr>
            <w:proofErr w:type="spellStart"/>
            <w:r w:rsidRPr="0071560B">
              <w:t>Hina</w:t>
            </w:r>
            <w:proofErr w:type="spellEnd"/>
            <w:r w:rsidRPr="0071560B">
              <w:t xml:space="preserve"> Patel</w:t>
            </w:r>
          </w:p>
        </w:tc>
      </w:tr>
    </w:tbl>
    <w:p w14:paraId="7801A44D" w14:textId="77777777" w:rsidR="002C4695" w:rsidRPr="0071560B" w:rsidRDefault="002C4695"/>
    <w:p w14:paraId="7209085E" w14:textId="77777777" w:rsidR="00192EE2" w:rsidRPr="0071560B" w:rsidRDefault="00192EE2"/>
    <w:p w14:paraId="5F92FBA7" w14:textId="77777777" w:rsidR="00192EE2" w:rsidRPr="0071560B" w:rsidRDefault="00192EE2" w:rsidP="00192EE2">
      <w:r w:rsidRPr="0071560B">
        <w:t>_________________________________                   __________________________________</w:t>
      </w:r>
    </w:p>
    <w:p w14:paraId="24CD191A" w14:textId="77777777" w:rsidR="00192EE2" w:rsidRPr="0071560B" w:rsidRDefault="00192EE2">
      <w:r w:rsidRPr="0071560B">
        <w:t xml:space="preserve">Date                                                                             </w:t>
      </w:r>
      <w:proofErr w:type="spellStart"/>
      <w:r w:rsidRPr="0071560B">
        <w:t>Date</w:t>
      </w:r>
      <w:proofErr w:type="spellEnd"/>
      <w:r w:rsidRPr="0071560B">
        <w:t xml:space="preserve"> </w:t>
      </w:r>
    </w:p>
    <w:p w14:paraId="6B48AF58" w14:textId="77777777" w:rsidR="002C4695" w:rsidRPr="0071560B" w:rsidRDefault="00B46A60">
      <w:pPr>
        <w:pStyle w:val="Heading1"/>
        <w:pageBreakBefore/>
        <w:tabs>
          <w:tab w:val="left" w:pos="0"/>
        </w:tabs>
        <w:ind w:firstLine="0"/>
      </w:pPr>
      <w:bookmarkStart w:id="46" w:name="_Toc261786539"/>
      <w:r w:rsidRPr="0071560B">
        <w:rPr>
          <w:rFonts w:eastAsia="Arial"/>
        </w:rPr>
        <w:lastRenderedPageBreak/>
        <w:t>Annex 1</w:t>
      </w:r>
      <w:bookmarkStart w:id="47" w:name="_Ref196377177"/>
      <w:bookmarkStart w:id="48" w:name="_Toc256328018"/>
      <w:r w:rsidRPr="0071560B">
        <w:rPr>
          <w:rFonts w:eastAsia="Arial"/>
        </w:rPr>
        <w:t xml:space="preserve">– </w:t>
      </w:r>
      <w:bookmarkEnd w:id="47"/>
      <w:bookmarkEnd w:id="48"/>
      <w:r w:rsidRPr="0071560B">
        <w:t>EGI.eu Description</w:t>
      </w:r>
      <w:bookmarkEnd w:id="46"/>
    </w:p>
    <w:p w14:paraId="5E7BA5F3" w14:textId="77777777" w:rsidR="002C4695" w:rsidRPr="0071560B" w:rsidRDefault="00B46A60">
      <w:r w:rsidRPr="0071560B">
        <w:t>To support science and innovation, a lasting operational model for e-Infrastructure is needed – both for coordinating the infrastructure and for delivering integrated services that cross national borders.  The objective of EGI.eu (a non-for-profit foundation established under Dutch law) is to coordinate and manage the European Grid Infrastructure (EGI) federation on behalf of its members: National Grid Initiatives (NGIs) and European International Research Organisations (EIROs) to help guarantee the long-term availability of a generic e-Infrastructure for all European research communities and their international collaborators.</w:t>
      </w:r>
    </w:p>
    <w:p w14:paraId="489A332B" w14:textId="77777777" w:rsidR="002C4695" w:rsidRPr="0071560B" w:rsidRDefault="002C4695">
      <w:pPr>
        <w:suppressAutoHyphens w:val="0"/>
        <w:spacing w:before="0" w:after="0" w:line="240" w:lineRule="atLeast"/>
        <w:jc w:val="left"/>
      </w:pPr>
    </w:p>
    <w:p w14:paraId="5EA9D4EE" w14:textId="77777777" w:rsidR="002C4695" w:rsidRPr="0071560B" w:rsidRDefault="00B46A60">
      <w:pPr>
        <w:suppressAutoHyphens w:val="0"/>
        <w:spacing w:before="0" w:after="0" w:line="240" w:lineRule="atLeast"/>
      </w:pPr>
      <w:r w:rsidRPr="0071560B">
        <w:t>Services provided by EGI.eu to the wider EGI community:</w:t>
      </w:r>
    </w:p>
    <w:p w14:paraId="345AA646" w14:textId="77777777" w:rsidR="002C4695" w:rsidRPr="0071560B" w:rsidRDefault="00B46A60">
      <w:pPr>
        <w:numPr>
          <w:ilvl w:val="0"/>
          <w:numId w:val="5"/>
        </w:numPr>
        <w:tabs>
          <w:tab w:val="left" w:pos="0"/>
        </w:tabs>
      </w:pPr>
      <w:r w:rsidRPr="0071560B">
        <w:t xml:space="preserve"> Oversee the operations of EGI to guarantee the integration of resources from providers around Europe into a seamless and secure e-Infrastructure.</w:t>
      </w:r>
    </w:p>
    <w:p w14:paraId="14A98FEB" w14:textId="77777777" w:rsidR="002C4695" w:rsidRPr="0071560B" w:rsidRDefault="00B46A60">
      <w:pPr>
        <w:numPr>
          <w:ilvl w:val="0"/>
          <w:numId w:val="5"/>
        </w:numPr>
        <w:tabs>
          <w:tab w:val="left" w:pos="0"/>
        </w:tabs>
      </w:pPr>
      <w:r w:rsidRPr="0071560B">
        <w:t xml:space="preserve"> Coordinate the support provided to EGI’s user communities.</w:t>
      </w:r>
    </w:p>
    <w:p w14:paraId="4802DE99" w14:textId="77777777" w:rsidR="002C4695" w:rsidRPr="0071560B" w:rsidRDefault="00B46A60">
      <w:pPr>
        <w:numPr>
          <w:ilvl w:val="0"/>
          <w:numId w:val="5"/>
        </w:numPr>
        <w:tabs>
          <w:tab w:val="left" w:pos="0"/>
        </w:tabs>
      </w:pPr>
      <w:r w:rsidRPr="0071560B">
        <w:t xml:space="preserve"> Work with technology providers to source </w:t>
      </w:r>
      <w:proofErr w:type="gramStart"/>
      <w:r w:rsidRPr="0071560B">
        <w:t>high-quality</w:t>
      </w:r>
      <w:proofErr w:type="gramEnd"/>
      <w:r w:rsidRPr="0071560B">
        <w:t xml:space="preserve"> and innovative software solutions to answer users’ requirements.</w:t>
      </w:r>
    </w:p>
    <w:p w14:paraId="31225E36" w14:textId="77777777" w:rsidR="002C4695" w:rsidRPr="0071560B" w:rsidRDefault="00B46A60">
      <w:pPr>
        <w:numPr>
          <w:ilvl w:val="0"/>
          <w:numId w:val="5"/>
        </w:numPr>
        <w:tabs>
          <w:tab w:val="left" w:pos="0"/>
        </w:tabs>
      </w:pPr>
      <w:r w:rsidRPr="0071560B">
        <w:t xml:space="preserve"> Represent the EGI federation in the wider Distributed Computing Infrastructures (DCI) community through coordination and participation in collaborative projects.</w:t>
      </w:r>
    </w:p>
    <w:p w14:paraId="0E85142A" w14:textId="77777777" w:rsidR="002C4695" w:rsidRPr="0071560B" w:rsidRDefault="00B46A60">
      <w:pPr>
        <w:numPr>
          <w:ilvl w:val="0"/>
          <w:numId w:val="5"/>
        </w:numPr>
        <w:tabs>
          <w:tab w:val="left" w:pos="0"/>
        </w:tabs>
      </w:pPr>
      <w:r w:rsidRPr="0071560B">
        <w:t xml:space="preserve"> Coordinate the external services provided by partners in the community.</w:t>
      </w:r>
    </w:p>
    <w:p w14:paraId="22633ADE" w14:textId="77777777" w:rsidR="002C4695" w:rsidRPr="0071560B" w:rsidRDefault="00B46A60">
      <w:pPr>
        <w:numPr>
          <w:ilvl w:val="0"/>
          <w:numId w:val="5"/>
        </w:numPr>
        <w:tabs>
          <w:tab w:val="left" w:pos="0"/>
        </w:tabs>
      </w:pPr>
      <w:r w:rsidRPr="0071560B">
        <w:t xml:space="preserve"> Steer the evolution of EGI’s policy and strategy development.</w:t>
      </w:r>
    </w:p>
    <w:p w14:paraId="53D6258C" w14:textId="77777777" w:rsidR="002C4695" w:rsidRPr="0071560B" w:rsidRDefault="00B46A60">
      <w:pPr>
        <w:numPr>
          <w:ilvl w:val="0"/>
          <w:numId w:val="5"/>
        </w:numPr>
        <w:tabs>
          <w:tab w:val="left" w:pos="0"/>
        </w:tabs>
      </w:pPr>
      <w:r w:rsidRPr="0071560B">
        <w:t xml:space="preserve"> Organise EGI’s flagship events and publicise community’s news and achievements.</w:t>
      </w:r>
    </w:p>
    <w:p w14:paraId="596B4FF6" w14:textId="77777777" w:rsidR="002C4695" w:rsidRPr="0071560B" w:rsidRDefault="002C4695"/>
    <w:p w14:paraId="04E783FC" w14:textId="77777777" w:rsidR="002C4695" w:rsidRPr="0071560B" w:rsidRDefault="00B46A60">
      <w:r w:rsidRPr="0071560B">
        <w:t>The EGI.eu is supporting a federation of high-performance computing (HPC) and high-throughput computing (HTC) resources and cloud resources. EGI.eu is also ideally placed to integrate new Distributed Computing Infrastructures (DCIs) such as clouds, supercomputing networks and desktop grids, to benefit the user communities within the European Research Area.</w:t>
      </w:r>
    </w:p>
    <w:p w14:paraId="40BF1870" w14:textId="77777777" w:rsidR="002C4695" w:rsidRPr="0071560B" w:rsidRDefault="002C4695"/>
    <w:p w14:paraId="7E195BDF" w14:textId="77777777" w:rsidR="002C4695" w:rsidRPr="0071560B" w:rsidRDefault="00B46A60">
      <w:r w:rsidRPr="0071560B">
        <w:t>EGI collects user requirements and provides support for the current and emerging user communities. Support is also given to the current heavy users of the infrastructure, such as high energy physics, computational chemistry and life sciences, as they move their critical services and tools from a centralised support model to one driven by their own individual communities.</w:t>
      </w:r>
    </w:p>
    <w:p w14:paraId="2DE67C63" w14:textId="77777777" w:rsidR="002C4695" w:rsidRPr="0071560B" w:rsidRDefault="002C4695"/>
    <w:p w14:paraId="7E3EBDE6" w14:textId="77777777" w:rsidR="002C4695" w:rsidRPr="0071560B" w:rsidRDefault="00B46A60">
      <w:pPr>
        <w:rPr>
          <w:szCs w:val="22"/>
        </w:rPr>
      </w:pPr>
      <w:r w:rsidRPr="0071560B">
        <w:rPr>
          <w:szCs w:val="22"/>
        </w:rPr>
        <w:t>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w:t>
      </w:r>
    </w:p>
    <w:p w14:paraId="48081BE3" w14:textId="77777777" w:rsidR="002C4695" w:rsidRPr="0071560B" w:rsidRDefault="002C4695"/>
    <w:p w14:paraId="7A22ACB4" w14:textId="77777777" w:rsidR="002C4695" w:rsidRPr="0071560B" w:rsidRDefault="00B46A60">
      <w:pPr>
        <w:rPr>
          <w:szCs w:val="22"/>
        </w:rPr>
      </w:pPr>
      <w:r w:rsidRPr="0071560B">
        <w:rPr>
          <w:szCs w:val="22"/>
        </w:rPr>
        <w:t>The production infrastructure supports Virtual Research Communities – structured international user communities – that are grouped into specific research domains. VRCs are formally represented within EGI at both a technical and strategic level.</w:t>
      </w:r>
    </w:p>
    <w:p w14:paraId="1F485C0B" w14:textId="77777777" w:rsidR="002C4695" w:rsidRPr="0071560B" w:rsidRDefault="002C4695"/>
    <w:p w14:paraId="35FFE624" w14:textId="77777777" w:rsidR="002C4695" w:rsidRPr="0071560B" w:rsidRDefault="00B46A60">
      <w:pPr>
        <w:rPr>
          <w:szCs w:val="22"/>
        </w:rPr>
        <w:sectPr w:rsidR="002C4695" w:rsidRPr="0071560B">
          <w:type w:val="continuous"/>
          <w:pgSz w:w="11906" w:h="16838"/>
          <w:pgMar w:top="1418" w:right="1361" w:bottom="1134" w:left="1361" w:header="709" w:footer="0" w:gutter="0"/>
          <w:cols w:space="720"/>
          <w:formProt w:val="0"/>
        </w:sectPr>
      </w:pPr>
      <w:r w:rsidRPr="0071560B">
        <w:rPr>
          <w:szCs w:val="22"/>
        </w:rPr>
        <w:t>Further information (e.g. governance; services) can be found at: www.egi.eu/about/EGI.eu</w:t>
      </w:r>
    </w:p>
    <w:p w14:paraId="352CCC3E" w14:textId="0F22D6A4" w:rsidR="002C4695" w:rsidRPr="0071560B" w:rsidRDefault="00B46A60">
      <w:pPr>
        <w:pStyle w:val="Heading1"/>
        <w:pageBreakBefore/>
        <w:tabs>
          <w:tab w:val="left" w:pos="0"/>
        </w:tabs>
        <w:ind w:firstLine="0"/>
        <w:rPr>
          <w:rFonts w:eastAsia="Arial"/>
        </w:rPr>
      </w:pPr>
      <w:bookmarkStart w:id="49" w:name="_Toc261786540"/>
      <w:r w:rsidRPr="0071560B">
        <w:rPr>
          <w:rFonts w:eastAsia="Arial"/>
        </w:rPr>
        <w:lastRenderedPageBreak/>
        <w:t>A</w:t>
      </w:r>
      <w:r w:rsidR="00127DA2" w:rsidRPr="0071560B">
        <w:rPr>
          <w:rFonts w:eastAsia="Arial"/>
        </w:rPr>
        <w:t>nnex</w:t>
      </w:r>
      <w:r w:rsidRPr="0071560B">
        <w:rPr>
          <w:rFonts w:eastAsia="Arial"/>
        </w:rPr>
        <w:t xml:space="preserve"> 2 - Description of CSIR, CSIR Meraka and Africa-Arabia Regional Operations Centre</w:t>
      </w:r>
      <w:bookmarkEnd w:id="49"/>
    </w:p>
    <w:p w14:paraId="12A44636" w14:textId="77777777" w:rsidR="002C4695" w:rsidRPr="00AA307A" w:rsidRDefault="002C4695">
      <w:pPr>
        <w:rPr>
          <w:rFonts w:eastAsia="Arial"/>
          <w:i/>
        </w:rPr>
      </w:pPr>
    </w:p>
    <w:p w14:paraId="4326375F" w14:textId="469108F3" w:rsidR="002C4695" w:rsidRPr="00AA307A" w:rsidRDefault="00B46A60">
      <w:pPr>
        <w:pStyle w:val="Heading2"/>
        <w:tabs>
          <w:tab w:val="left" w:pos="0"/>
        </w:tabs>
        <w:ind w:firstLine="0"/>
      </w:pPr>
      <w:bookmarkStart w:id="50" w:name="_Toc261786541"/>
      <w:r w:rsidRPr="00AA307A">
        <w:t>Annex 2.1: Description of the Council for Scientific and Industrial Research</w:t>
      </w:r>
      <w:bookmarkEnd w:id="50"/>
    </w:p>
    <w:p w14:paraId="2C27025E" w14:textId="77777777" w:rsidR="002C4695" w:rsidRPr="005D2D34" w:rsidRDefault="002C4695">
      <w:pPr>
        <w:rPr>
          <w:rFonts w:eastAsia="Arial"/>
          <w:szCs w:val="22"/>
        </w:rPr>
      </w:pPr>
    </w:p>
    <w:p w14:paraId="6F92953B" w14:textId="77777777" w:rsidR="002C4695" w:rsidRPr="0071560B" w:rsidRDefault="00B46A60">
      <w:pPr>
        <w:pStyle w:val="TextBody"/>
        <w:rPr>
          <w:rFonts w:eastAsia="Arial"/>
          <w:color w:val="000000"/>
          <w:szCs w:val="22"/>
        </w:rPr>
      </w:pPr>
      <w:r w:rsidRPr="0071560B">
        <w:rPr>
          <w:rFonts w:eastAsia="Arial"/>
          <w:color w:val="000000"/>
          <w:szCs w:val="22"/>
        </w:rPr>
        <w:t>The CSIR is one of the leading scientific and technology research, development and implementation organisations in Africa. Constituted by an Act of Parliament in 1945 as a science council, the CSIR undertakes directed and multidisciplinary research, technological innovation as well as industrial and scientific development to improve the quality of life of the country’s people.</w:t>
      </w:r>
    </w:p>
    <w:p w14:paraId="6573E467" w14:textId="77777777" w:rsidR="002C4695" w:rsidRPr="0071560B" w:rsidRDefault="00B46A60">
      <w:pPr>
        <w:pStyle w:val="TextBody"/>
        <w:spacing w:line="300" w:lineRule="atLeast"/>
        <w:rPr>
          <w:color w:val="000000"/>
          <w:szCs w:val="22"/>
        </w:rPr>
      </w:pPr>
      <w:r w:rsidRPr="0071560B">
        <w:rPr>
          <w:color w:val="000000"/>
          <w:szCs w:val="22"/>
        </w:rPr>
        <w:t>The CSIR is committed to supporting innovation in South Africa to improve national competitiveness in the global economy. Science and technology services and solutions are provided in support of various stakeholders, and opportunities are identified where new technologies can be further developed and exploited in the private and public sectors for commercial and social benefit.</w:t>
      </w:r>
    </w:p>
    <w:p w14:paraId="2A0E39E2" w14:textId="77777777" w:rsidR="002C4695" w:rsidRPr="0071560B" w:rsidRDefault="00B46A60">
      <w:pPr>
        <w:pStyle w:val="TextBody"/>
        <w:spacing w:line="300" w:lineRule="atLeast"/>
        <w:rPr>
          <w:color w:val="000000"/>
          <w:szCs w:val="22"/>
        </w:rPr>
      </w:pPr>
      <w:r w:rsidRPr="0071560B">
        <w:rPr>
          <w:color w:val="000000"/>
          <w:szCs w:val="22"/>
        </w:rPr>
        <w:t>The CSIR’s shareholder is the South African Parliament, held in proxy by the Minister of Science and Technology.</w:t>
      </w:r>
    </w:p>
    <w:p w14:paraId="7ECF4D3E" w14:textId="77777777" w:rsidR="002C4695" w:rsidRPr="0071560B" w:rsidRDefault="002C4695">
      <w:pPr>
        <w:rPr>
          <w:rFonts w:eastAsia="Arial"/>
          <w:szCs w:val="22"/>
        </w:rPr>
      </w:pPr>
    </w:p>
    <w:p w14:paraId="71D341ED" w14:textId="45113508" w:rsidR="002C4695" w:rsidRPr="0071560B" w:rsidRDefault="00B46A60">
      <w:pPr>
        <w:pStyle w:val="Heading2"/>
        <w:tabs>
          <w:tab w:val="left" w:pos="0"/>
        </w:tabs>
        <w:ind w:firstLine="0"/>
      </w:pPr>
      <w:bookmarkStart w:id="51" w:name="_Toc261786542"/>
      <w:r w:rsidRPr="0071560B">
        <w:t>Annex 2.2: Description of the CSIR Meraka Institute</w:t>
      </w:r>
      <w:bookmarkEnd w:id="51"/>
    </w:p>
    <w:p w14:paraId="50950B6C" w14:textId="77777777" w:rsidR="002C4695" w:rsidRPr="0071560B" w:rsidRDefault="002C4695">
      <w:pPr>
        <w:rPr>
          <w:rFonts w:eastAsia="Arial"/>
        </w:rPr>
      </w:pPr>
    </w:p>
    <w:p w14:paraId="00E3FE7D" w14:textId="77777777" w:rsidR="002C4695" w:rsidRPr="0071560B" w:rsidRDefault="00B46A60">
      <w:pPr>
        <w:rPr>
          <w:szCs w:val="22"/>
        </w:rPr>
      </w:pPr>
      <w:r w:rsidRPr="0071560B">
        <w:rPr>
          <w:szCs w:val="22"/>
        </w:rPr>
        <w:t xml:space="preserve">The </w:t>
      </w:r>
      <w:proofErr w:type="spellStart"/>
      <w:r w:rsidRPr="0071560B">
        <w:rPr>
          <w:szCs w:val="22"/>
        </w:rPr>
        <w:t>Meraka</w:t>
      </w:r>
      <w:proofErr w:type="spellEnd"/>
      <w:r w:rsidRPr="0071560B">
        <w:rPr>
          <w:szCs w:val="22"/>
        </w:rPr>
        <w:t xml:space="preserve"> Institute is an operating unit of the CSIR focused on Information and communication technology (ICT). We are in the business of research, innovation and advanced human capital development. With over 200 staff and students, </w:t>
      </w:r>
      <w:proofErr w:type="spellStart"/>
      <w:r w:rsidRPr="0071560B">
        <w:rPr>
          <w:szCs w:val="22"/>
        </w:rPr>
        <w:t>Meraka</w:t>
      </w:r>
      <w:proofErr w:type="spellEnd"/>
      <w:r w:rsidRPr="0071560B">
        <w:rPr>
          <w:szCs w:val="22"/>
        </w:rPr>
        <w:t xml:space="preserve"> is the largest group in South Africa dedicated to ICT research. It has extensive national and international networks and actively collaborates with other organisations across the globe. </w:t>
      </w:r>
      <w:proofErr w:type="spellStart"/>
      <w:r w:rsidRPr="0071560B">
        <w:rPr>
          <w:szCs w:val="22"/>
        </w:rPr>
        <w:t>Meraka</w:t>
      </w:r>
      <w:proofErr w:type="spellEnd"/>
      <w:r w:rsidRPr="0071560B">
        <w:rPr>
          <w:szCs w:val="22"/>
        </w:rPr>
        <w:t xml:space="preserve"> contributes to enhancing quality of life and economic competitiveness in South Africa and the continent through ICT by:</w:t>
      </w:r>
    </w:p>
    <w:p w14:paraId="45A6A321" w14:textId="77777777" w:rsidR="002C4695" w:rsidRPr="0071560B" w:rsidRDefault="00B46A60">
      <w:pPr>
        <w:numPr>
          <w:ilvl w:val="0"/>
          <w:numId w:val="8"/>
        </w:numPr>
        <w:tabs>
          <w:tab w:val="left" w:pos="0"/>
        </w:tabs>
        <w:rPr>
          <w:szCs w:val="22"/>
        </w:rPr>
      </w:pPr>
      <w:r w:rsidRPr="0071560B">
        <w:rPr>
          <w:szCs w:val="22"/>
        </w:rPr>
        <w:t xml:space="preserve"> </w:t>
      </w:r>
      <w:proofErr w:type="gramStart"/>
      <w:r w:rsidRPr="0071560B">
        <w:rPr>
          <w:szCs w:val="22"/>
        </w:rPr>
        <w:t>researching</w:t>
      </w:r>
      <w:proofErr w:type="gramEnd"/>
      <w:r w:rsidRPr="0071560B">
        <w:rPr>
          <w:szCs w:val="22"/>
        </w:rPr>
        <w:t xml:space="preserve"> and developing new technology that enables ICT access, inclusion and use</w:t>
      </w:r>
    </w:p>
    <w:p w14:paraId="24CCF8CA" w14:textId="77777777" w:rsidR="002C4695" w:rsidRPr="0071560B" w:rsidRDefault="00B46A60">
      <w:pPr>
        <w:numPr>
          <w:ilvl w:val="0"/>
          <w:numId w:val="8"/>
        </w:numPr>
        <w:tabs>
          <w:tab w:val="left" w:pos="0"/>
        </w:tabs>
        <w:rPr>
          <w:szCs w:val="22"/>
        </w:rPr>
      </w:pPr>
      <w:r w:rsidRPr="0071560B">
        <w:rPr>
          <w:szCs w:val="22"/>
        </w:rPr>
        <w:t xml:space="preserve"> </w:t>
      </w:r>
      <w:proofErr w:type="gramStart"/>
      <w:r w:rsidRPr="0071560B">
        <w:rPr>
          <w:szCs w:val="22"/>
        </w:rPr>
        <w:t>researching</w:t>
      </w:r>
      <w:proofErr w:type="gramEnd"/>
      <w:r w:rsidRPr="0071560B">
        <w:rPr>
          <w:szCs w:val="22"/>
        </w:rPr>
        <w:t>, developing and transferring innovative ICT products, processes and services into the market</w:t>
      </w:r>
    </w:p>
    <w:p w14:paraId="66712D7B" w14:textId="77777777" w:rsidR="002C4695" w:rsidRPr="0071560B" w:rsidRDefault="00B46A60">
      <w:pPr>
        <w:numPr>
          <w:ilvl w:val="0"/>
          <w:numId w:val="8"/>
        </w:numPr>
        <w:tabs>
          <w:tab w:val="left" w:pos="0"/>
        </w:tabs>
        <w:rPr>
          <w:szCs w:val="22"/>
        </w:rPr>
      </w:pPr>
      <w:r w:rsidRPr="0071560B">
        <w:rPr>
          <w:szCs w:val="22"/>
        </w:rPr>
        <w:t xml:space="preserve"> </w:t>
      </w:r>
      <w:proofErr w:type="gramStart"/>
      <w:r w:rsidRPr="0071560B">
        <w:rPr>
          <w:szCs w:val="22"/>
        </w:rPr>
        <w:t>researching</w:t>
      </w:r>
      <w:proofErr w:type="gramEnd"/>
      <w:r w:rsidRPr="0071560B">
        <w:rPr>
          <w:szCs w:val="22"/>
        </w:rPr>
        <w:t xml:space="preserve">, developing, building and operating world-class </w:t>
      </w:r>
      <w:proofErr w:type="spellStart"/>
      <w:r w:rsidRPr="0071560B">
        <w:rPr>
          <w:szCs w:val="22"/>
        </w:rPr>
        <w:t>cyberinfrastructure</w:t>
      </w:r>
      <w:proofErr w:type="spellEnd"/>
    </w:p>
    <w:p w14:paraId="1EEAA832" w14:textId="77777777" w:rsidR="002C4695" w:rsidRPr="0071560B" w:rsidRDefault="00B46A60">
      <w:pPr>
        <w:numPr>
          <w:ilvl w:val="0"/>
          <w:numId w:val="8"/>
        </w:numPr>
        <w:tabs>
          <w:tab w:val="left" w:pos="0"/>
        </w:tabs>
        <w:rPr>
          <w:szCs w:val="22"/>
        </w:rPr>
      </w:pPr>
      <w:r w:rsidRPr="0071560B">
        <w:rPr>
          <w:szCs w:val="22"/>
        </w:rPr>
        <w:t xml:space="preserve"> </w:t>
      </w:r>
      <w:proofErr w:type="gramStart"/>
      <w:r w:rsidRPr="0071560B">
        <w:rPr>
          <w:szCs w:val="22"/>
        </w:rPr>
        <w:t>contributing</w:t>
      </w:r>
      <w:proofErr w:type="gramEnd"/>
      <w:r w:rsidRPr="0071560B">
        <w:rPr>
          <w:szCs w:val="22"/>
        </w:rPr>
        <w:t xml:space="preserve"> skills and outcomes that are changing the profile of our ICT landscape.</w:t>
      </w:r>
    </w:p>
    <w:p w14:paraId="2B4337D8" w14:textId="77777777" w:rsidR="002C4695" w:rsidRPr="0071560B" w:rsidRDefault="002C4695">
      <w:pPr>
        <w:rPr>
          <w:szCs w:val="22"/>
        </w:rPr>
      </w:pPr>
    </w:p>
    <w:p w14:paraId="4CC21D5A" w14:textId="77777777" w:rsidR="002C4695" w:rsidRPr="0071560B" w:rsidRDefault="00B46A60">
      <w:pPr>
        <w:rPr>
          <w:szCs w:val="22"/>
        </w:rPr>
      </w:pPr>
      <w:proofErr w:type="spellStart"/>
      <w:r w:rsidRPr="0071560B">
        <w:rPr>
          <w:szCs w:val="22"/>
        </w:rPr>
        <w:t>Meraka's</w:t>
      </w:r>
      <w:proofErr w:type="spellEnd"/>
      <w:r w:rsidRPr="0071560B">
        <w:rPr>
          <w:szCs w:val="22"/>
        </w:rPr>
        <w:t xml:space="preserve"> research and development covers the following areas:</w:t>
      </w:r>
    </w:p>
    <w:p w14:paraId="4DECF543" w14:textId="77777777" w:rsidR="002C4695" w:rsidRPr="0071560B" w:rsidRDefault="00B46A60">
      <w:pPr>
        <w:numPr>
          <w:ilvl w:val="0"/>
          <w:numId w:val="9"/>
        </w:numPr>
        <w:tabs>
          <w:tab w:val="left" w:pos="0"/>
        </w:tabs>
        <w:rPr>
          <w:szCs w:val="22"/>
        </w:rPr>
      </w:pPr>
      <w:r w:rsidRPr="0071560B">
        <w:rPr>
          <w:szCs w:val="22"/>
        </w:rPr>
        <w:t xml:space="preserve"> Earth observation science and information technology</w:t>
      </w:r>
    </w:p>
    <w:p w14:paraId="1689F6F1" w14:textId="77777777" w:rsidR="002C4695" w:rsidRPr="0071560B" w:rsidRDefault="00B46A60">
      <w:pPr>
        <w:numPr>
          <w:ilvl w:val="0"/>
          <w:numId w:val="9"/>
        </w:numPr>
        <w:tabs>
          <w:tab w:val="left" w:pos="0"/>
        </w:tabs>
        <w:rPr>
          <w:szCs w:val="22"/>
        </w:rPr>
      </w:pPr>
      <w:r w:rsidRPr="0071560B">
        <w:rPr>
          <w:szCs w:val="22"/>
        </w:rPr>
        <w:t xml:space="preserve"> Human language technologies and knowledge technologies</w:t>
      </w:r>
    </w:p>
    <w:p w14:paraId="45D328BC" w14:textId="77777777" w:rsidR="002C4695" w:rsidRPr="0071560B" w:rsidRDefault="00B46A60">
      <w:pPr>
        <w:numPr>
          <w:ilvl w:val="0"/>
          <w:numId w:val="9"/>
        </w:numPr>
        <w:tabs>
          <w:tab w:val="left" w:pos="0"/>
        </w:tabs>
        <w:rPr>
          <w:szCs w:val="22"/>
        </w:rPr>
      </w:pPr>
      <w:r w:rsidRPr="0071560B">
        <w:rPr>
          <w:szCs w:val="22"/>
        </w:rPr>
        <w:t xml:space="preserve"> Networks and media</w:t>
      </w:r>
    </w:p>
    <w:p w14:paraId="50CE7C14" w14:textId="77777777" w:rsidR="002C4695" w:rsidRPr="0071560B" w:rsidRDefault="00B46A60">
      <w:pPr>
        <w:numPr>
          <w:ilvl w:val="0"/>
          <w:numId w:val="9"/>
        </w:numPr>
        <w:tabs>
          <w:tab w:val="left" w:pos="0"/>
        </w:tabs>
        <w:rPr>
          <w:szCs w:val="22"/>
        </w:rPr>
      </w:pPr>
      <w:r w:rsidRPr="0071560B">
        <w:rPr>
          <w:szCs w:val="22"/>
        </w:rPr>
        <w:t xml:space="preserve"> Integrative systems, platforms and technologies</w:t>
      </w:r>
    </w:p>
    <w:p w14:paraId="1C7AE58F" w14:textId="77777777" w:rsidR="002C4695" w:rsidRPr="0071560B" w:rsidRDefault="00B46A60">
      <w:pPr>
        <w:numPr>
          <w:ilvl w:val="0"/>
          <w:numId w:val="9"/>
        </w:numPr>
        <w:tabs>
          <w:tab w:val="left" w:pos="0"/>
        </w:tabs>
        <w:rPr>
          <w:szCs w:val="22"/>
        </w:rPr>
      </w:pPr>
      <w:r w:rsidRPr="0071560B">
        <w:rPr>
          <w:szCs w:val="22"/>
        </w:rPr>
        <w:t xml:space="preserve"> </w:t>
      </w:r>
      <w:proofErr w:type="spellStart"/>
      <w:r w:rsidRPr="0071560B">
        <w:rPr>
          <w:szCs w:val="22"/>
        </w:rPr>
        <w:t>Cyberinfrastructure</w:t>
      </w:r>
      <w:proofErr w:type="spellEnd"/>
    </w:p>
    <w:p w14:paraId="31C54DB5" w14:textId="77777777" w:rsidR="002C4695" w:rsidRPr="0071560B" w:rsidRDefault="00B46A60">
      <w:pPr>
        <w:rPr>
          <w:szCs w:val="22"/>
        </w:rPr>
      </w:pPr>
      <w:r w:rsidRPr="0071560B">
        <w:rPr>
          <w:szCs w:val="22"/>
        </w:rPr>
        <w:t xml:space="preserve">The </w:t>
      </w:r>
      <w:proofErr w:type="spellStart"/>
      <w:r w:rsidRPr="0071560B">
        <w:rPr>
          <w:szCs w:val="22"/>
        </w:rPr>
        <w:t>cyberinfrastructure</w:t>
      </w:r>
      <w:proofErr w:type="spellEnd"/>
      <w:r w:rsidRPr="0071560B">
        <w:rPr>
          <w:szCs w:val="22"/>
        </w:rPr>
        <w:t xml:space="preserve"> initiative in South Africa has the role to provide access and development of advanced e-infrastructure services and tools, to the South African research communities. The </w:t>
      </w:r>
      <w:proofErr w:type="spellStart"/>
      <w:r w:rsidRPr="0071560B">
        <w:rPr>
          <w:szCs w:val="22"/>
        </w:rPr>
        <w:t>cyberinfrastructure</w:t>
      </w:r>
      <w:proofErr w:type="spellEnd"/>
      <w:r w:rsidRPr="0071560B">
        <w:rPr>
          <w:szCs w:val="22"/>
        </w:rPr>
        <w:t xml:space="preserve"> programme is funded by the South African Department of Science and Technology, and is managed by the </w:t>
      </w:r>
      <w:proofErr w:type="spellStart"/>
      <w:r w:rsidRPr="0071560B">
        <w:rPr>
          <w:szCs w:val="22"/>
        </w:rPr>
        <w:t>Meraka</w:t>
      </w:r>
      <w:proofErr w:type="spellEnd"/>
      <w:r w:rsidRPr="0071560B">
        <w:rPr>
          <w:szCs w:val="22"/>
        </w:rPr>
        <w:t xml:space="preserve"> Institute. The Centre for High-Performance Computing (CHPC), the </w:t>
      </w:r>
      <w:r w:rsidRPr="0071560B">
        <w:rPr>
          <w:szCs w:val="22"/>
        </w:rPr>
        <w:lastRenderedPageBreak/>
        <w:t>South African National Research Network (</w:t>
      </w:r>
      <w:proofErr w:type="spellStart"/>
      <w:r w:rsidRPr="0071560B">
        <w:rPr>
          <w:szCs w:val="22"/>
        </w:rPr>
        <w:t>SANReN</w:t>
      </w:r>
      <w:proofErr w:type="spellEnd"/>
      <w:r w:rsidRPr="0071560B">
        <w:rPr>
          <w:szCs w:val="22"/>
        </w:rPr>
        <w:t xml:space="preserve">) and the Data-Intensive Research Infrastructure for South Africa (DIRISA) form part of the initiative, while </w:t>
      </w:r>
      <w:proofErr w:type="spellStart"/>
      <w:r w:rsidRPr="0071560B">
        <w:rPr>
          <w:szCs w:val="22"/>
        </w:rPr>
        <w:t>SAGrid</w:t>
      </w:r>
      <w:proofErr w:type="spellEnd"/>
      <w:r w:rsidRPr="0071560B">
        <w:rPr>
          <w:szCs w:val="22"/>
        </w:rPr>
        <w:t xml:space="preserve"> forms the underlying framework for collaboration and infrastructure sharing amongst participating institutes. The coordination of the national grid forms part of </w:t>
      </w:r>
      <w:proofErr w:type="spellStart"/>
      <w:r w:rsidRPr="0071560B">
        <w:rPr>
          <w:szCs w:val="22"/>
        </w:rPr>
        <w:t>SANReN</w:t>
      </w:r>
      <w:proofErr w:type="spellEnd"/>
      <w:r w:rsidRPr="0071560B">
        <w:rPr>
          <w:szCs w:val="22"/>
        </w:rPr>
        <w:t xml:space="preserve"> activities at </w:t>
      </w:r>
      <w:proofErr w:type="spellStart"/>
      <w:r w:rsidRPr="0071560B">
        <w:rPr>
          <w:szCs w:val="22"/>
        </w:rPr>
        <w:t>Meraka</w:t>
      </w:r>
      <w:proofErr w:type="spellEnd"/>
      <w:r w:rsidRPr="0071560B">
        <w:rPr>
          <w:szCs w:val="22"/>
        </w:rPr>
        <w:t>, due to the close relationship between the two and the reliance of the grid on the network as a service provider.</w:t>
      </w:r>
    </w:p>
    <w:p w14:paraId="7942D96A" w14:textId="77777777" w:rsidR="002C4695" w:rsidRPr="0071560B" w:rsidRDefault="002C4695">
      <w:pPr>
        <w:rPr>
          <w:rFonts w:eastAsia="Arial"/>
        </w:rPr>
      </w:pPr>
    </w:p>
    <w:p w14:paraId="149BAE59" w14:textId="402C5D2E" w:rsidR="002C4695" w:rsidRPr="0071560B" w:rsidRDefault="00B46A60">
      <w:pPr>
        <w:pStyle w:val="Heading2"/>
        <w:tabs>
          <w:tab w:val="left" w:pos="0"/>
        </w:tabs>
        <w:ind w:firstLine="0"/>
      </w:pPr>
      <w:bookmarkStart w:id="52" w:name="_Toc261786543"/>
      <w:r w:rsidRPr="0071560B">
        <w:t>Annex 2.3: Description of the Africa-Arabia Regional Operations Centre</w:t>
      </w:r>
      <w:bookmarkEnd w:id="52"/>
    </w:p>
    <w:p w14:paraId="337C431B" w14:textId="77777777" w:rsidR="002C4695" w:rsidRPr="0071560B" w:rsidRDefault="00B46A60">
      <w:pPr>
        <w:rPr>
          <w:lang w:eastAsia="zh-TW"/>
        </w:rPr>
      </w:pPr>
      <w:r w:rsidRPr="0071560B">
        <w:rPr>
          <w:lang w:eastAsia="zh-TW"/>
        </w:rPr>
        <w:t xml:space="preserve">The Africa-Arabian Regional Operations Centre has been </w:t>
      </w:r>
      <w:proofErr w:type="gramStart"/>
      <w:r w:rsidRPr="0071560B">
        <w:rPr>
          <w:lang w:eastAsia="zh-TW"/>
        </w:rPr>
        <w:t>initially  developed</w:t>
      </w:r>
      <w:proofErr w:type="gramEnd"/>
      <w:r w:rsidRPr="0071560B">
        <w:rPr>
          <w:lang w:eastAsia="zh-TW"/>
        </w:rPr>
        <w:t xml:space="preserve"> during the EUMEDGRID-Support project (ended on 31 December 2011) in cooperation with the CHAIN project, in the context of WP4, along the lines of the EGEE and EGI-definition of ROC. The ROC consists of software, information and grid services, operated by a collaboration of institutes in the region; </w:t>
      </w:r>
      <w:proofErr w:type="gramStart"/>
      <w:r w:rsidRPr="0071560B">
        <w:rPr>
          <w:lang w:eastAsia="zh-TW"/>
        </w:rPr>
        <w:t>services  in</w:t>
      </w:r>
      <w:proofErr w:type="gramEnd"/>
      <w:r w:rsidRPr="0071560B">
        <w:rPr>
          <w:lang w:eastAsia="zh-TW"/>
        </w:rPr>
        <w:t xml:space="preserve"> this case refer both to automatic services implemented in software as well as human-provided services. The ROC presents itself to various sets of users in terms of the services it offers, however does not explicitly operate any resources – the main goal of the ROC is to coordinate the operation of resources in the region, by monitoring them, supporting their users and providing decision makers with usage, accounting and other figures justifying continued investment.</w:t>
      </w:r>
    </w:p>
    <w:p w14:paraId="4127342E" w14:textId="77777777" w:rsidR="002C4695" w:rsidRPr="0071560B" w:rsidRDefault="00B46A60">
      <w:pPr>
        <w:rPr>
          <w:lang w:eastAsia="zh-TW"/>
        </w:rPr>
      </w:pPr>
      <w:r w:rsidRPr="0071560B">
        <w:rPr>
          <w:lang w:eastAsia="zh-TW"/>
        </w:rPr>
        <w:t>In terms of interoperability the ROC also acts as a central point for exchange of security, monitoring and usage data, allowing entire infrastructures and NGI's to trust each other to mutually exploit their resources. This trust in turn promotes collaboration at a scientific level, allowing users in one region (and using resources belonging to one NGI) to share data and compute time with their collaborators in other regions.</w:t>
      </w:r>
    </w:p>
    <w:p w14:paraId="1809AC98" w14:textId="77777777" w:rsidR="002C4695" w:rsidRPr="0071560B" w:rsidRDefault="00B46A60">
      <w:pPr>
        <w:rPr>
          <w:lang w:eastAsia="zh-TW"/>
        </w:rPr>
      </w:pPr>
      <w:r w:rsidRPr="0071560B">
        <w:rPr>
          <w:lang w:eastAsia="zh-TW"/>
        </w:rPr>
        <w:t>The ROC responds essentially to the following category of customers:</w:t>
      </w:r>
    </w:p>
    <w:p w14:paraId="462EFB91" w14:textId="77777777" w:rsidR="002C4695" w:rsidRPr="0071560B" w:rsidRDefault="00B46A60">
      <w:pPr>
        <w:numPr>
          <w:ilvl w:val="0"/>
          <w:numId w:val="10"/>
        </w:numPr>
        <w:tabs>
          <w:tab w:val="left" w:pos="0"/>
        </w:tabs>
        <w:rPr>
          <w:lang w:eastAsia="zh-TW"/>
        </w:rPr>
      </w:pPr>
      <w:r w:rsidRPr="0071560B">
        <w:rPr>
          <w:b/>
          <w:bCs/>
          <w:lang w:eastAsia="zh-TW"/>
        </w:rPr>
        <w:t>End users:</w:t>
      </w:r>
      <w:r w:rsidRPr="0071560B">
        <w:rPr>
          <w:lang w:eastAsia="zh-TW"/>
        </w:rPr>
        <w:t xml:space="preserve"> They are distributed across the entire continent, which is currently the geographic range of the ROC, in the absence of any other coordinating body.</w:t>
      </w:r>
    </w:p>
    <w:p w14:paraId="1375B3EF" w14:textId="77777777" w:rsidR="002C4695" w:rsidRPr="0071560B" w:rsidRDefault="00B46A60">
      <w:pPr>
        <w:numPr>
          <w:ilvl w:val="0"/>
          <w:numId w:val="10"/>
        </w:numPr>
        <w:tabs>
          <w:tab w:val="left" w:pos="0"/>
        </w:tabs>
        <w:rPr>
          <w:lang w:eastAsia="zh-TW"/>
        </w:rPr>
      </w:pPr>
      <w:r w:rsidRPr="0071560B">
        <w:rPr>
          <w:b/>
          <w:bCs/>
          <w:lang w:eastAsia="zh-TW"/>
        </w:rPr>
        <w:t>Technical support staff:</w:t>
      </w:r>
      <w:r w:rsidRPr="0071560B">
        <w:rPr>
          <w:lang w:eastAsia="zh-TW"/>
        </w:rPr>
        <w:t xml:space="preserve"> The technical experts and site administrators are located at the participating institutes of the ROC and are thus more </w:t>
      </w:r>
      <w:proofErr w:type="gramStart"/>
      <w:r w:rsidRPr="0071560B">
        <w:rPr>
          <w:lang w:eastAsia="zh-TW"/>
        </w:rPr>
        <w:t>well-defined</w:t>
      </w:r>
      <w:proofErr w:type="gramEnd"/>
      <w:r w:rsidRPr="0071560B">
        <w:rPr>
          <w:lang w:eastAsia="zh-TW"/>
        </w:rPr>
        <w:t xml:space="preserve"> and confined than the end-user group of customers. This group is special in the sense that it both consumes services and provides services via the ROC</w:t>
      </w:r>
    </w:p>
    <w:p w14:paraId="25848B87" w14:textId="77777777" w:rsidR="002C4695" w:rsidRPr="0071560B" w:rsidRDefault="00B46A60">
      <w:pPr>
        <w:numPr>
          <w:ilvl w:val="0"/>
          <w:numId w:val="10"/>
        </w:numPr>
        <w:tabs>
          <w:tab w:val="left" w:pos="0"/>
        </w:tabs>
        <w:rPr>
          <w:rFonts w:eastAsia="Arial"/>
          <w:b/>
          <w:bCs/>
          <w:lang w:eastAsia="zh-TW"/>
        </w:rPr>
      </w:pPr>
      <w:bookmarkStart w:id="53" w:name="__RefHeading__994_2060333042"/>
      <w:bookmarkStart w:id="54" w:name="_Ref196377238"/>
      <w:bookmarkStart w:id="55" w:name="_Toc256328019"/>
      <w:bookmarkEnd w:id="53"/>
      <w:bookmarkEnd w:id="54"/>
      <w:bookmarkEnd w:id="55"/>
      <w:r w:rsidRPr="0071560B">
        <w:rPr>
          <w:rFonts w:eastAsia="Arial"/>
          <w:b/>
          <w:bCs/>
          <w:lang w:eastAsia="zh-TW"/>
        </w:rPr>
        <w:t>Policy and decision makers.</w:t>
      </w:r>
    </w:p>
    <w:p w14:paraId="201FC3E8" w14:textId="77777777" w:rsidR="00127DA2" w:rsidRDefault="00127DA2">
      <w:pPr>
        <w:keepNext w:val="0"/>
        <w:widowControl/>
        <w:pBdr>
          <w:top w:val="none" w:sz="0" w:space="0" w:color="auto"/>
          <w:left w:val="none" w:sz="0" w:space="0" w:color="auto"/>
          <w:bottom w:val="none" w:sz="0" w:space="0" w:color="auto"/>
          <w:right w:val="none" w:sz="0" w:space="0" w:color="auto"/>
        </w:pBdr>
        <w:suppressAutoHyphens w:val="0"/>
        <w:spacing w:before="0" w:after="0"/>
        <w:jc w:val="left"/>
        <w:rPr>
          <w:rFonts w:ascii="Arial" w:eastAsia="Arial" w:hAnsi="Arial" w:cs="Arial"/>
          <w:b/>
          <w:caps/>
          <w:sz w:val="24"/>
        </w:rPr>
      </w:pPr>
      <w:r>
        <w:rPr>
          <w:rFonts w:eastAsia="Arial"/>
        </w:rPr>
        <w:br w:type="page"/>
      </w:r>
    </w:p>
    <w:p w14:paraId="68E97A41" w14:textId="3E74C113" w:rsidR="002C4695" w:rsidRPr="00127DA2" w:rsidRDefault="00B46A60">
      <w:pPr>
        <w:pStyle w:val="Heading1"/>
        <w:tabs>
          <w:tab w:val="left" w:pos="0"/>
        </w:tabs>
        <w:ind w:firstLine="0"/>
      </w:pPr>
      <w:bookmarkStart w:id="56" w:name="_Toc261786544"/>
      <w:r w:rsidRPr="00127DA2">
        <w:rPr>
          <w:rFonts w:eastAsia="Arial"/>
        </w:rPr>
        <w:lastRenderedPageBreak/>
        <w:t xml:space="preserve">Annex 3 </w:t>
      </w:r>
      <w:bookmarkStart w:id="57" w:name="_Ref196384616"/>
      <w:bookmarkStart w:id="58" w:name="_Toc256328022"/>
      <w:r w:rsidRPr="00127DA2">
        <w:rPr>
          <w:rFonts w:eastAsia="Arial"/>
        </w:rPr>
        <w:t xml:space="preserve">– </w:t>
      </w:r>
      <w:r w:rsidRPr="00127DA2">
        <w:t>Detailed Contact List</w:t>
      </w:r>
      <w:bookmarkEnd w:id="57"/>
      <w:bookmarkEnd w:id="58"/>
      <w:bookmarkEnd w:id="56"/>
      <w:r w:rsidRPr="00127DA2">
        <w:t xml:space="preserve">  </w:t>
      </w:r>
    </w:p>
    <w:p w14:paraId="60040300" w14:textId="77777777" w:rsidR="002C4695" w:rsidRPr="00AA307A" w:rsidRDefault="002C4695"/>
    <w:tbl>
      <w:tblPr>
        <w:tblW w:w="0" w:type="auto"/>
        <w:tblInd w:w="-35" w:type="dxa"/>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000" w:firstRow="0" w:lastRow="0" w:firstColumn="0" w:lastColumn="0" w:noHBand="0" w:noVBand="0"/>
      </w:tblPr>
      <w:tblGrid>
        <w:gridCol w:w="2789"/>
        <w:gridCol w:w="3109"/>
        <w:gridCol w:w="3527"/>
      </w:tblGrid>
      <w:tr w:rsidR="002C4695" w:rsidRPr="0071560B" w14:paraId="3332734E" w14:textId="77777777">
        <w:tc>
          <w:tcPr>
            <w:tcW w:w="2818" w:type="dxa"/>
            <w:tcBorders>
              <w:top w:val="single" w:sz="4" w:space="0" w:color="000001"/>
              <w:left w:val="single" w:sz="4" w:space="0" w:color="000001"/>
              <w:bottom w:val="single" w:sz="4" w:space="0" w:color="000001"/>
              <w:right w:val="nil"/>
            </w:tcBorders>
            <w:shd w:val="clear" w:color="auto" w:fill="FFFFFF"/>
            <w:tcMar>
              <w:left w:w="98" w:type="dxa"/>
            </w:tcMar>
          </w:tcPr>
          <w:p w14:paraId="14F40CB7" w14:textId="77777777" w:rsidR="002C4695" w:rsidRPr="00AA307A" w:rsidRDefault="00B46A60">
            <w:pPr>
              <w:suppressAutoHyphens w:val="0"/>
              <w:spacing w:before="0" w:after="0"/>
              <w:jc w:val="left"/>
              <w:rPr>
                <w:b/>
                <w:iCs/>
                <w:color w:val="000000"/>
                <w:spacing w:val="15"/>
                <w:szCs w:val="22"/>
              </w:rPr>
            </w:pPr>
            <w:r w:rsidRPr="00AA307A">
              <w:rPr>
                <w:b/>
                <w:iCs/>
                <w:color w:val="000000"/>
                <w:spacing w:val="15"/>
                <w:szCs w:val="22"/>
              </w:rPr>
              <w:t>Role</w:t>
            </w:r>
          </w:p>
        </w:tc>
        <w:tc>
          <w:tcPr>
            <w:tcW w:w="3125" w:type="dxa"/>
            <w:tcBorders>
              <w:top w:val="single" w:sz="4" w:space="0" w:color="000001"/>
              <w:left w:val="single" w:sz="4" w:space="0" w:color="000001"/>
              <w:bottom w:val="single" w:sz="4" w:space="0" w:color="000001"/>
              <w:right w:val="nil"/>
            </w:tcBorders>
            <w:shd w:val="clear" w:color="auto" w:fill="FFFFFF"/>
            <w:tcMar>
              <w:left w:w="98" w:type="dxa"/>
            </w:tcMar>
          </w:tcPr>
          <w:p w14:paraId="719889AA" w14:textId="77777777" w:rsidR="002C4695" w:rsidRPr="0071560B" w:rsidRDefault="00B46A60">
            <w:pPr>
              <w:suppressAutoHyphens w:val="0"/>
              <w:spacing w:before="0" w:after="0"/>
              <w:jc w:val="left"/>
              <w:rPr>
                <w:b/>
                <w:iCs/>
                <w:color w:val="000000"/>
                <w:spacing w:val="15"/>
                <w:szCs w:val="22"/>
              </w:rPr>
            </w:pPr>
            <w:r w:rsidRPr="005D2D34">
              <w:rPr>
                <w:b/>
                <w:iCs/>
                <w:color w:val="000000"/>
                <w:spacing w:val="15"/>
                <w:szCs w:val="22"/>
              </w:rPr>
              <w:t>EGI.eu</w:t>
            </w:r>
          </w:p>
        </w:tc>
        <w:tc>
          <w:tcPr>
            <w:tcW w:w="355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3E64003" w14:textId="77777777" w:rsidR="002C4695" w:rsidRPr="0071560B" w:rsidRDefault="00B46A60">
            <w:pPr>
              <w:suppressAutoHyphens w:val="0"/>
              <w:spacing w:before="0" w:after="0"/>
              <w:jc w:val="left"/>
              <w:rPr>
                <w:b/>
                <w:iCs/>
                <w:color w:val="000000"/>
                <w:spacing w:val="15"/>
                <w:szCs w:val="22"/>
              </w:rPr>
            </w:pPr>
            <w:r w:rsidRPr="0071560B">
              <w:rPr>
                <w:b/>
                <w:iCs/>
                <w:color w:val="000000"/>
                <w:spacing w:val="15"/>
                <w:szCs w:val="22"/>
              </w:rPr>
              <w:t>Collaborating Organisations</w:t>
            </w:r>
          </w:p>
        </w:tc>
      </w:tr>
      <w:tr w:rsidR="002C4695" w:rsidRPr="0071560B" w14:paraId="0C613740" w14:textId="77777777">
        <w:tc>
          <w:tcPr>
            <w:tcW w:w="2818" w:type="dxa"/>
            <w:tcBorders>
              <w:top w:val="single" w:sz="4" w:space="0" w:color="000001"/>
              <w:left w:val="single" w:sz="4" w:space="0" w:color="000001"/>
              <w:bottom w:val="single" w:sz="4" w:space="0" w:color="000001"/>
              <w:right w:val="nil"/>
            </w:tcBorders>
            <w:shd w:val="clear" w:color="auto" w:fill="FFFFFF"/>
            <w:tcMar>
              <w:left w:w="98" w:type="dxa"/>
            </w:tcMar>
          </w:tcPr>
          <w:p w14:paraId="317E445D" w14:textId="77777777" w:rsidR="002C4695" w:rsidRPr="0071560B" w:rsidRDefault="00B46A60">
            <w:pPr>
              <w:suppressAutoHyphens w:val="0"/>
              <w:spacing w:before="0" w:after="0"/>
              <w:jc w:val="left"/>
              <w:rPr>
                <w:rFonts w:eastAsia="Calibri"/>
                <w:szCs w:val="22"/>
              </w:rPr>
            </w:pPr>
            <w:r w:rsidRPr="0071560B">
              <w:rPr>
                <w:rFonts w:eastAsia="Calibri"/>
                <w:szCs w:val="22"/>
              </w:rPr>
              <w:t>Signing Authority</w:t>
            </w:r>
          </w:p>
        </w:tc>
        <w:tc>
          <w:tcPr>
            <w:tcW w:w="3125" w:type="dxa"/>
            <w:tcBorders>
              <w:top w:val="single" w:sz="4" w:space="0" w:color="000001"/>
              <w:left w:val="single" w:sz="4" w:space="0" w:color="000001"/>
              <w:bottom w:val="single" w:sz="4" w:space="0" w:color="000001"/>
              <w:right w:val="nil"/>
            </w:tcBorders>
            <w:shd w:val="clear" w:color="auto" w:fill="FFFFFF"/>
            <w:tcMar>
              <w:left w:w="98" w:type="dxa"/>
            </w:tcMar>
          </w:tcPr>
          <w:p w14:paraId="54117322" w14:textId="77777777" w:rsidR="002C4695" w:rsidRPr="0071560B" w:rsidRDefault="00B46A60">
            <w:pPr>
              <w:suppressAutoHyphens w:val="0"/>
              <w:spacing w:before="0" w:after="0"/>
              <w:jc w:val="left"/>
              <w:rPr>
                <w:rFonts w:eastAsia="Calibri"/>
                <w:szCs w:val="22"/>
              </w:rPr>
            </w:pPr>
            <w:r w:rsidRPr="0071560B">
              <w:rPr>
                <w:rFonts w:eastAsia="Calibri"/>
                <w:szCs w:val="22"/>
              </w:rPr>
              <w:t>Director</w:t>
            </w:r>
          </w:p>
          <w:p w14:paraId="3C7AC6E7" w14:textId="77777777" w:rsidR="002C4695" w:rsidRPr="0071560B" w:rsidRDefault="00B46A60">
            <w:pPr>
              <w:suppressAutoHyphens w:val="0"/>
              <w:spacing w:before="0" w:after="0"/>
              <w:jc w:val="left"/>
              <w:rPr>
                <w:rFonts w:eastAsia="Calibri"/>
                <w:szCs w:val="22"/>
              </w:rPr>
            </w:pPr>
            <w:proofErr w:type="spellStart"/>
            <w:r w:rsidRPr="0071560B">
              <w:rPr>
                <w:rFonts w:eastAsia="Calibri"/>
                <w:szCs w:val="22"/>
              </w:rPr>
              <w:t>Yannick</w:t>
            </w:r>
            <w:proofErr w:type="spellEnd"/>
            <w:r w:rsidRPr="0071560B">
              <w:rPr>
                <w:rFonts w:eastAsia="Calibri"/>
                <w:szCs w:val="22"/>
              </w:rPr>
              <w:t xml:space="preserve"> </w:t>
            </w:r>
            <w:proofErr w:type="spellStart"/>
            <w:r w:rsidRPr="0071560B">
              <w:rPr>
                <w:rFonts w:eastAsia="Calibri"/>
                <w:szCs w:val="22"/>
              </w:rPr>
              <w:t>Legré</w:t>
            </w:r>
            <w:proofErr w:type="spellEnd"/>
          </w:p>
          <w:p w14:paraId="4D2D66CE" w14:textId="77777777" w:rsidR="002C4695" w:rsidRPr="0071560B" w:rsidRDefault="00B46A60">
            <w:pPr>
              <w:suppressAutoHyphens w:val="0"/>
              <w:spacing w:before="0" w:after="0"/>
              <w:jc w:val="left"/>
              <w:rPr>
                <w:rFonts w:eastAsia="Calibri"/>
                <w:szCs w:val="22"/>
              </w:rPr>
            </w:pPr>
            <w:r w:rsidRPr="0071560B">
              <w:rPr>
                <w:rFonts w:eastAsia="Calibri"/>
                <w:szCs w:val="22"/>
              </w:rPr>
              <w:t>Yannick.legre@egi.eu</w:t>
            </w:r>
          </w:p>
        </w:tc>
        <w:tc>
          <w:tcPr>
            <w:tcW w:w="355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1CDD356" w14:textId="77777777" w:rsidR="002C4695" w:rsidRPr="0071560B" w:rsidRDefault="00B46A60">
            <w:pPr>
              <w:suppressAutoHyphens w:val="0"/>
              <w:spacing w:before="0" w:after="0"/>
              <w:jc w:val="left"/>
              <w:rPr>
                <w:szCs w:val="22"/>
                <w:lang w:eastAsia="zh-TW"/>
              </w:rPr>
            </w:pPr>
            <w:r w:rsidRPr="0071560B">
              <w:rPr>
                <w:szCs w:val="22"/>
                <w:lang w:eastAsia="zh-TW"/>
              </w:rPr>
              <w:t xml:space="preserve">CSIR </w:t>
            </w:r>
            <w:proofErr w:type="spellStart"/>
            <w:r w:rsidRPr="0071560B">
              <w:rPr>
                <w:szCs w:val="22"/>
                <w:lang w:eastAsia="zh-TW"/>
              </w:rPr>
              <w:t>Meraka</w:t>
            </w:r>
            <w:proofErr w:type="spellEnd"/>
            <w:r w:rsidRPr="0071560B">
              <w:rPr>
                <w:szCs w:val="22"/>
                <w:lang w:eastAsia="zh-TW"/>
              </w:rPr>
              <w:t xml:space="preserve"> Institute Acting Executive Director</w:t>
            </w:r>
          </w:p>
          <w:p w14:paraId="303176AA" w14:textId="77777777" w:rsidR="002C4695" w:rsidRPr="0071560B" w:rsidRDefault="00B46A60">
            <w:pPr>
              <w:suppressAutoHyphens w:val="0"/>
              <w:spacing w:before="0" w:after="0"/>
              <w:jc w:val="left"/>
              <w:rPr>
                <w:color w:val="222222"/>
                <w:szCs w:val="22"/>
                <w:lang w:eastAsia="zh-TW"/>
              </w:rPr>
            </w:pPr>
            <w:r w:rsidRPr="0071560B">
              <w:rPr>
                <w:color w:val="222222"/>
                <w:szCs w:val="22"/>
                <w:lang w:eastAsia="zh-TW"/>
              </w:rPr>
              <w:t xml:space="preserve">Lee </w:t>
            </w:r>
            <w:proofErr w:type="spellStart"/>
            <w:r w:rsidRPr="0071560B">
              <w:rPr>
                <w:color w:val="222222"/>
                <w:szCs w:val="22"/>
                <w:lang w:eastAsia="zh-TW"/>
              </w:rPr>
              <w:t>Annamalai</w:t>
            </w:r>
            <w:proofErr w:type="spellEnd"/>
          </w:p>
          <w:p w14:paraId="74A22B3A" w14:textId="77777777" w:rsidR="002C4695" w:rsidRPr="0071560B" w:rsidRDefault="00B46A60">
            <w:pPr>
              <w:suppressAutoHyphens w:val="0"/>
              <w:spacing w:before="0" w:after="0"/>
              <w:jc w:val="left"/>
              <w:rPr>
                <w:color w:val="222222"/>
                <w:szCs w:val="22"/>
                <w:lang w:eastAsia="zh-TW"/>
              </w:rPr>
            </w:pPr>
            <w:r w:rsidRPr="0071560B">
              <w:rPr>
                <w:color w:val="222222"/>
                <w:szCs w:val="22"/>
                <w:lang w:eastAsia="zh-TW"/>
              </w:rPr>
              <w:t>lannamalai@csir.co.za</w:t>
            </w:r>
          </w:p>
        </w:tc>
      </w:tr>
      <w:tr w:rsidR="002C4695" w:rsidRPr="0071560B" w14:paraId="4B5560DB" w14:textId="77777777">
        <w:tc>
          <w:tcPr>
            <w:tcW w:w="2818" w:type="dxa"/>
            <w:tcBorders>
              <w:top w:val="single" w:sz="4" w:space="0" w:color="000001"/>
              <w:left w:val="single" w:sz="4" w:space="0" w:color="000001"/>
              <w:bottom w:val="single" w:sz="4" w:space="0" w:color="000001"/>
              <w:right w:val="nil"/>
            </w:tcBorders>
            <w:shd w:val="clear" w:color="auto" w:fill="FFFFFF"/>
            <w:tcMar>
              <w:left w:w="98" w:type="dxa"/>
            </w:tcMar>
          </w:tcPr>
          <w:p w14:paraId="08914A60" w14:textId="77777777" w:rsidR="002C4695" w:rsidRPr="0071560B" w:rsidRDefault="00B46A60">
            <w:pPr>
              <w:suppressAutoHyphens w:val="0"/>
              <w:spacing w:before="0" w:after="0"/>
              <w:jc w:val="left"/>
              <w:rPr>
                <w:rFonts w:eastAsia="Calibri"/>
                <w:szCs w:val="22"/>
              </w:rPr>
            </w:pPr>
            <w:proofErr w:type="spellStart"/>
            <w:r w:rsidRPr="0071560B">
              <w:rPr>
                <w:rFonts w:eastAsia="Calibri"/>
                <w:szCs w:val="22"/>
              </w:rPr>
              <w:t>MoU</w:t>
            </w:r>
            <w:proofErr w:type="spellEnd"/>
            <w:r w:rsidRPr="0071560B">
              <w:rPr>
                <w:rFonts w:eastAsia="Calibri"/>
                <w:szCs w:val="22"/>
              </w:rPr>
              <w:t xml:space="preserve"> Contact Point</w:t>
            </w:r>
          </w:p>
        </w:tc>
        <w:tc>
          <w:tcPr>
            <w:tcW w:w="3125" w:type="dxa"/>
            <w:tcBorders>
              <w:top w:val="single" w:sz="4" w:space="0" w:color="000001"/>
              <w:left w:val="single" w:sz="4" w:space="0" w:color="000001"/>
              <w:bottom w:val="single" w:sz="4" w:space="0" w:color="000001"/>
              <w:right w:val="nil"/>
            </w:tcBorders>
            <w:shd w:val="clear" w:color="auto" w:fill="FFFFFF"/>
            <w:tcMar>
              <w:left w:w="98" w:type="dxa"/>
            </w:tcMar>
          </w:tcPr>
          <w:p w14:paraId="48DEFA39" w14:textId="77777777" w:rsidR="002C4695" w:rsidRPr="0071560B" w:rsidRDefault="00B46A60">
            <w:pPr>
              <w:suppressAutoHyphens w:val="0"/>
              <w:spacing w:before="0" w:after="0"/>
              <w:jc w:val="left"/>
            </w:pPr>
            <w:r w:rsidRPr="0071560B">
              <w:t>Strategy and Policy Manager</w:t>
            </w:r>
            <w:r w:rsidRPr="0071560B">
              <w:rPr>
                <w:rFonts w:eastAsia="Calibri"/>
                <w:szCs w:val="22"/>
              </w:rPr>
              <w:t xml:space="preserve"> </w:t>
            </w:r>
            <w:r w:rsidRPr="0071560B">
              <w:t>Sergio Andreozzi</w:t>
            </w:r>
          </w:p>
          <w:p w14:paraId="2D324323" w14:textId="77777777" w:rsidR="002C4695" w:rsidRPr="0071560B" w:rsidRDefault="00B46A60">
            <w:pPr>
              <w:suppressAutoHyphens w:val="0"/>
              <w:spacing w:before="0" w:after="0"/>
              <w:jc w:val="left"/>
              <w:rPr>
                <w:rFonts w:eastAsia="Calibri"/>
                <w:szCs w:val="22"/>
              </w:rPr>
            </w:pPr>
            <w:proofErr w:type="gramStart"/>
            <w:r w:rsidRPr="0071560B">
              <w:rPr>
                <w:rFonts w:eastAsia="Calibri"/>
                <w:szCs w:val="22"/>
              </w:rPr>
              <w:t>sergio.andreozzi@egi.eu</w:t>
            </w:r>
            <w:proofErr w:type="gramEnd"/>
          </w:p>
        </w:tc>
        <w:tc>
          <w:tcPr>
            <w:tcW w:w="355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C4654CD" w14:textId="77777777" w:rsidR="002C4695" w:rsidRPr="0071560B" w:rsidRDefault="00B46A60">
            <w:pPr>
              <w:suppressAutoHyphens w:val="0"/>
              <w:spacing w:before="0" w:after="0"/>
              <w:jc w:val="left"/>
              <w:rPr>
                <w:szCs w:val="22"/>
                <w:lang w:eastAsia="zh-TW"/>
              </w:rPr>
            </w:pPr>
            <w:r w:rsidRPr="0071560B">
              <w:rPr>
                <w:szCs w:val="22"/>
                <w:lang w:eastAsia="zh-TW"/>
              </w:rPr>
              <w:t>AAROC Coordinator</w:t>
            </w:r>
          </w:p>
          <w:p w14:paraId="31303A6E" w14:textId="77777777" w:rsidR="002C4695" w:rsidRPr="0071560B" w:rsidRDefault="00B46A60">
            <w:pPr>
              <w:suppressAutoHyphens w:val="0"/>
              <w:spacing w:before="0" w:after="0"/>
              <w:jc w:val="left"/>
              <w:rPr>
                <w:lang w:eastAsia="zh-TW"/>
              </w:rPr>
            </w:pPr>
            <w:r w:rsidRPr="0071560B">
              <w:rPr>
                <w:lang w:eastAsia="zh-TW"/>
              </w:rPr>
              <w:t xml:space="preserve"> Bruce Becker</w:t>
            </w:r>
          </w:p>
          <w:p w14:paraId="223E4E7A" w14:textId="77777777" w:rsidR="002C4695" w:rsidRPr="0071560B" w:rsidRDefault="00B46A60">
            <w:pPr>
              <w:suppressAutoHyphens w:val="0"/>
              <w:spacing w:before="0" w:after="0"/>
              <w:jc w:val="left"/>
              <w:rPr>
                <w:szCs w:val="22"/>
                <w:lang w:eastAsia="zh-TW"/>
              </w:rPr>
            </w:pPr>
            <w:r w:rsidRPr="0071560B">
              <w:rPr>
                <w:szCs w:val="22"/>
                <w:lang w:eastAsia="zh-TW"/>
              </w:rPr>
              <w:t>bbecker@csir.co.za</w:t>
            </w:r>
          </w:p>
        </w:tc>
      </w:tr>
      <w:tr w:rsidR="002C4695" w:rsidRPr="0071560B" w14:paraId="5D7C9CAF" w14:textId="77777777">
        <w:tc>
          <w:tcPr>
            <w:tcW w:w="2818" w:type="dxa"/>
            <w:tcBorders>
              <w:top w:val="single" w:sz="4" w:space="0" w:color="000001"/>
              <w:left w:val="single" w:sz="4" w:space="0" w:color="000001"/>
              <w:bottom w:val="single" w:sz="4" w:space="0" w:color="000001"/>
              <w:right w:val="nil"/>
            </w:tcBorders>
            <w:shd w:val="clear" w:color="auto" w:fill="FFFFFF"/>
            <w:tcMar>
              <w:left w:w="98" w:type="dxa"/>
            </w:tcMar>
          </w:tcPr>
          <w:p w14:paraId="257196CA" w14:textId="77777777" w:rsidR="002C4695" w:rsidRPr="0071560B" w:rsidRDefault="00B46A60">
            <w:pPr>
              <w:suppressAutoHyphens w:val="0"/>
              <w:spacing w:before="0" w:after="0"/>
              <w:jc w:val="left"/>
              <w:rPr>
                <w:rFonts w:eastAsia="Calibri"/>
                <w:szCs w:val="22"/>
              </w:rPr>
            </w:pPr>
            <w:r w:rsidRPr="0071560B">
              <w:rPr>
                <w:rFonts w:eastAsia="Calibri"/>
                <w:szCs w:val="22"/>
              </w:rPr>
              <w:t>User support</w:t>
            </w:r>
          </w:p>
        </w:tc>
        <w:tc>
          <w:tcPr>
            <w:tcW w:w="3125" w:type="dxa"/>
            <w:tcBorders>
              <w:top w:val="single" w:sz="4" w:space="0" w:color="000001"/>
              <w:left w:val="single" w:sz="4" w:space="0" w:color="000001"/>
              <w:bottom w:val="single" w:sz="4" w:space="0" w:color="000001"/>
              <w:right w:val="nil"/>
            </w:tcBorders>
            <w:shd w:val="clear" w:color="auto" w:fill="FFFFFF"/>
            <w:tcMar>
              <w:left w:w="98" w:type="dxa"/>
            </w:tcMar>
          </w:tcPr>
          <w:p w14:paraId="11B28612" w14:textId="77777777" w:rsidR="002C4695" w:rsidRPr="0071560B" w:rsidRDefault="00B46A60">
            <w:pPr>
              <w:suppressAutoHyphens w:val="0"/>
              <w:spacing w:before="0" w:after="0"/>
              <w:jc w:val="left"/>
              <w:rPr>
                <w:rFonts w:eastAsia="Calibri"/>
                <w:szCs w:val="22"/>
              </w:rPr>
            </w:pPr>
            <w:r w:rsidRPr="0071560B">
              <w:rPr>
                <w:rFonts w:eastAsia="Calibri"/>
                <w:szCs w:val="22"/>
              </w:rPr>
              <w:t>Senior Operations Manager</w:t>
            </w:r>
          </w:p>
          <w:p w14:paraId="08CE2D58" w14:textId="77777777" w:rsidR="002C4695" w:rsidRPr="0071560B" w:rsidRDefault="00B46A60">
            <w:pPr>
              <w:suppressAutoHyphens w:val="0"/>
              <w:spacing w:before="0" w:after="0"/>
              <w:jc w:val="left"/>
              <w:rPr>
                <w:rFonts w:eastAsia="Calibri"/>
                <w:szCs w:val="22"/>
              </w:rPr>
            </w:pPr>
            <w:r w:rsidRPr="0071560B">
              <w:rPr>
                <w:rFonts w:eastAsia="Calibri"/>
                <w:szCs w:val="22"/>
              </w:rPr>
              <w:t xml:space="preserve">Peter </w:t>
            </w:r>
            <w:proofErr w:type="spellStart"/>
            <w:r w:rsidRPr="0071560B">
              <w:rPr>
                <w:rFonts w:eastAsia="Calibri"/>
                <w:szCs w:val="22"/>
              </w:rPr>
              <w:t>Solagna</w:t>
            </w:r>
            <w:proofErr w:type="spellEnd"/>
          </w:p>
          <w:p w14:paraId="68AE4369" w14:textId="77777777" w:rsidR="002C4695" w:rsidRPr="0071560B" w:rsidRDefault="00B46A60">
            <w:pPr>
              <w:suppressAutoHyphens w:val="0"/>
              <w:spacing w:before="0" w:after="0"/>
              <w:jc w:val="left"/>
              <w:rPr>
                <w:rFonts w:eastAsia="Calibri"/>
                <w:szCs w:val="22"/>
              </w:rPr>
            </w:pPr>
            <w:proofErr w:type="gramStart"/>
            <w:r w:rsidRPr="0071560B">
              <w:rPr>
                <w:rFonts w:eastAsia="Calibri"/>
                <w:szCs w:val="22"/>
              </w:rPr>
              <w:t>peter.solagna@egi.eu</w:t>
            </w:r>
            <w:proofErr w:type="gramEnd"/>
          </w:p>
        </w:tc>
        <w:tc>
          <w:tcPr>
            <w:tcW w:w="355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05D0710" w14:textId="77777777" w:rsidR="002C4695" w:rsidRPr="0071560B" w:rsidRDefault="00B46A60">
            <w:pPr>
              <w:suppressAutoHyphens w:val="0"/>
              <w:spacing w:before="0" w:after="0"/>
              <w:jc w:val="left"/>
              <w:rPr>
                <w:szCs w:val="22"/>
                <w:lang w:eastAsia="zh-TW"/>
              </w:rPr>
            </w:pPr>
            <w:r w:rsidRPr="0071560B">
              <w:rPr>
                <w:szCs w:val="22"/>
                <w:lang w:eastAsia="zh-TW"/>
              </w:rPr>
              <w:t>AAROC User Support team</w:t>
            </w:r>
          </w:p>
          <w:p w14:paraId="0BE4A438" w14:textId="77777777" w:rsidR="002C4695" w:rsidRPr="0071560B" w:rsidRDefault="00B46A60">
            <w:pPr>
              <w:suppressAutoHyphens w:val="0"/>
              <w:spacing w:before="0" w:after="0"/>
              <w:jc w:val="left"/>
              <w:rPr>
                <w:szCs w:val="22"/>
                <w:lang w:eastAsia="zh-TW"/>
              </w:rPr>
            </w:pPr>
            <w:r w:rsidRPr="0071560B">
              <w:rPr>
                <w:szCs w:val="22"/>
                <w:lang w:eastAsia="zh-TW"/>
              </w:rPr>
              <w:t>roc@africa-grid.org</w:t>
            </w:r>
          </w:p>
        </w:tc>
      </w:tr>
      <w:tr w:rsidR="002C4695" w:rsidRPr="0071560B" w14:paraId="3F58A3E5" w14:textId="77777777">
        <w:tc>
          <w:tcPr>
            <w:tcW w:w="2818" w:type="dxa"/>
            <w:tcBorders>
              <w:top w:val="single" w:sz="4" w:space="0" w:color="000001"/>
              <w:left w:val="single" w:sz="4" w:space="0" w:color="000001"/>
              <w:bottom w:val="single" w:sz="4" w:space="0" w:color="000001"/>
              <w:right w:val="nil"/>
            </w:tcBorders>
            <w:shd w:val="clear" w:color="auto" w:fill="FFFFFF"/>
            <w:tcMar>
              <w:left w:w="98" w:type="dxa"/>
            </w:tcMar>
          </w:tcPr>
          <w:p w14:paraId="1093D177" w14:textId="77777777" w:rsidR="002C4695" w:rsidRPr="0071560B" w:rsidRDefault="00B46A60">
            <w:pPr>
              <w:suppressAutoHyphens w:val="0"/>
              <w:spacing w:before="0" w:after="0"/>
              <w:jc w:val="left"/>
              <w:rPr>
                <w:rFonts w:eastAsia="Calibri"/>
                <w:szCs w:val="22"/>
              </w:rPr>
            </w:pPr>
            <w:r w:rsidRPr="0071560B">
              <w:rPr>
                <w:rFonts w:eastAsia="Calibri"/>
                <w:szCs w:val="22"/>
              </w:rPr>
              <w:t>Infrastructure Operations</w:t>
            </w:r>
          </w:p>
        </w:tc>
        <w:tc>
          <w:tcPr>
            <w:tcW w:w="3125" w:type="dxa"/>
            <w:tcBorders>
              <w:top w:val="single" w:sz="4" w:space="0" w:color="000001"/>
              <w:left w:val="single" w:sz="4" w:space="0" w:color="000001"/>
              <w:bottom w:val="single" w:sz="4" w:space="0" w:color="000001"/>
              <w:right w:val="nil"/>
            </w:tcBorders>
            <w:shd w:val="clear" w:color="auto" w:fill="FFFFFF"/>
            <w:tcMar>
              <w:left w:w="98" w:type="dxa"/>
            </w:tcMar>
          </w:tcPr>
          <w:p w14:paraId="11D77C01" w14:textId="77777777" w:rsidR="002C4695" w:rsidRPr="0071560B" w:rsidRDefault="00B46A60">
            <w:pPr>
              <w:suppressAutoHyphens w:val="0"/>
              <w:spacing w:before="0" w:after="0"/>
              <w:jc w:val="left"/>
              <w:rPr>
                <w:rFonts w:eastAsia="Calibri"/>
                <w:szCs w:val="22"/>
              </w:rPr>
            </w:pPr>
            <w:r w:rsidRPr="0071560B">
              <w:rPr>
                <w:rFonts w:eastAsia="Calibri"/>
                <w:szCs w:val="22"/>
              </w:rPr>
              <w:t>Senior Operations Manager</w:t>
            </w:r>
          </w:p>
          <w:p w14:paraId="12BCE791" w14:textId="77777777" w:rsidR="002C4695" w:rsidRPr="0071560B" w:rsidRDefault="00B46A60">
            <w:pPr>
              <w:suppressAutoHyphens w:val="0"/>
              <w:spacing w:before="0" w:after="0"/>
              <w:jc w:val="left"/>
              <w:rPr>
                <w:rFonts w:eastAsia="Calibri"/>
                <w:szCs w:val="22"/>
              </w:rPr>
            </w:pPr>
            <w:r w:rsidRPr="0071560B">
              <w:rPr>
                <w:rFonts w:eastAsia="Calibri"/>
                <w:szCs w:val="22"/>
              </w:rPr>
              <w:t xml:space="preserve">Peter </w:t>
            </w:r>
            <w:proofErr w:type="spellStart"/>
            <w:r w:rsidRPr="0071560B">
              <w:rPr>
                <w:rFonts w:eastAsia="Calibri"/>
                <w:szCs w:val="22"/>
              </w:rPr>
              <w:t>Solagna</w:t>
            </w:r>
            <w:proofErr w:type="spellEnd"/>
          </w:p>
          <w:p w14:paraId="740C57CD" w14:textId="77777777" w:rsidR="002C4695" w:rsidRPr="0071560B" w:rsidRDefault="00B46A60">
            <w:pPr>
              <w:suppressAutoHyphens w:val="0"/>
              <w:spacing w:before="0" w:after="0"/>
              <w:jc w:val="left"/>
              <w:rPr>
                <w:rFonts w:eastAsia="Calibri"/>
                <w:szCs w:val="22"/>
              </w:rPr>
            </w:pPr>
            <w:proofErr w:type="gramStart"/>
            <w:r w:rsidRPr="0071560B">
              <w:rPr>
                <w:rFonts w:eastAsia="Calibri"/>
                <w:szCs w:val="22"/>
              </w:rPr>
              <w:t>peter.solagna@egi.eu</w:t>
            </w:r>
            <w:proofErr w:type="gramEnd"/>
          </w:p>
        </w:tc>
        <w:tc>
          <w:tcPr>
            <w:tcW w:w="355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891412C" w14:textId="77777777" w:rsidR="002C4695" w:rsidRPr="0071560B" w:rsidRDefault="00B46A60">
            <w:pPr>
              <w:suppressAutoHyphens w:val="0"/>
              <w:spacing w:before="0" w:after="0"/>
              <w:jc w:val="left"/>
              <w:rPr>
                <w:szCs w:val="22"/>
                <w:lang w:eastAsia="zh-TW"/>
              </w:rPr>
            </w:pPr>
            <w:r w:rsidRPr="0071560B">
              <w:rPr>
                <w:szCs w:val="22"/>
                <w:lang w:eastAsia="zh-TW"/>
              </w:rPr>
              <w:t>AAROC Operations Manager</w:t>
            </w:r>
          </w:p>
          <w:p w14:paraId="177DE577" w14:textId="77777777" w:rsidR="002C4695" w:rsidRPr="0071560B" w:rsidRDefault="00B46A60">
            <w:pPr>
              <w:suppressAutoHyphens w:val="0"/>
              <w:spacing w:before="0" w:after="0"/>
              <w:jc w:val="left"/>
              <w:rPr>
                <w:lang w:eastAsia="zh-TW"/>
              </w:rPr>
            </w:pPr>
            <w:r w:rsidRPr="0071560B">
              <w:rPr>
                <w:lang w:eastAsia="zh-TW"/>
              </w:rPr>
              <w:t>Bruce Becker</w:t>
            </w:r>
          </w:p>
          <w:p w14:paraId="53D8CDB6" w14:textId="77777777" w:rsidR="002C4695" w:rsidRPr="0071560B" w:rsidRDefault="00B46A60">
            <w:pPr>
              <w:suppressAutoHyphens w:val="0"/>
              <w:spacing w:before="0" w:after="0"/>
              <w:jc w:val="left"/>
              <w:rPr>
                <w:szCs w:val="22"/>
                <w:lang w:eastAsia="zh-TW"/>
              </w:rPr>
            </w:pPr>
            <w:r w:rsidRPr="0071560B">
              <w:rPr>
                <w:szCs w:val="22"/>
                <w:lang w:eastAsia="zh-TW"/>
              </w:rPr>
              <w:t>bbecker@csir.co.za</w:t>
            </w:r>
          </w:p>
        </w:tc>
      </w:tr>
      <w:tr w:rsidR="002C4695" w:rsidRPr="0071560B" w14:paraId="42F9BCFD" w14:textId="77777777">
        <w:tc>
          <w:tcPr>
            <w:tcW w:w="2818" w:type="dxa"/>
            <w:tcBorders>
              <w:top w:val="single" w:sz="4" w:space="0" w:color="000001"/>
              <w:left w:val="single" w:sz="4" w:space="0" w:color="000001"/>
              <w:bottom w:val="single" w:sz="4" w:space="0" w:color="000001"/>
              <w:right w:val="nil"/>
            </w:tcBorders>
            <w:shd w:val="clear" w:color="auto" w:fill="FFFFFF"/>
            <w:tcMar>
              <w:left w:w="98" w:type="dxa"/>
            </w:tcMar>
          </w:tcPr>
          <w:p w14:paraId="46946DCB" w14:textId="77777777" w:rsidR="002C4695" w:rsidRPr="0071560B" w:rsidRDefault="00B46A60">
            <w:pPr>
              <w:suppressAutoHyphens w:val="0"/>
              <w:spacing w:before="0" w:after="0"/>
              <w:jc w:val="left"/>
              <w:rPr>
                <w:rFonts w:eastAsia="Calibri"/>
                <w:szCs w:val="22"/>
              </w:rPr>
            </w:pPr>
            <w:r w:rsidRPr="0071560B">
              <w:rPr>
                <w:rFonts w:eastAsia="Calibri"/>
                <w:szCs w:val="22"/>
              </w:rPr>
              <w:t>Technical Coordination</w:t>
            </w:r>
          </w:p>
        </w:tc>
        <w:tc>
          <w:tcPr>
            <w:tcW w:w="3125" w:type="dxa"/>
            <w:tcBorders>
              <w:top w:val="single" w:sz="4" w:space="0" w:color="000001"/>
              <w:left w:val="single" w:sz="4" w:space="0" w:color="000001"/>
              <w:bottom w:val="single" w:sz="4" w:space="0" w:color="000001"/>
              <w:right w:val="nil"/>
            </w:tcBorders>
            <w:shd w:val="clear" w:color="auto" w:fill="FFFFFF"/>
            <w:tcMar>
              <w:left w:w="98" w:type="dxa"/>
            </w:tcMar>
          </w:tcPr>
          <w:p w14:paraId="4744EA46" w14:textId="77777777" w:rsidR="002C4695" w:rsidRPr="0071560B" w:rsidRDefault="00B46A60">
            <w:pPr>
              <w:suppressAutoHyphens w:val="0"/>
              <w:spacing w:before="0" w:after="0"/>
              <w:jc w:val="left"/>
            </w:pPr>
            <w:r w:rsidRPr="0071560B">
              <w:t>Technical Manager</w:t>
            </w:r>
          </w:p>
          <w:p w14:paraId="39DC5DFD" w14:textId="77777777" w:rsidR="002C4695" w:rsidRPr="0071560B" w:rsidRDefault="00B46A60">
            <w:pPr>
              <w:suppressAutoHyphens w:val="0"/>
              <w:spacing w:before="0" w:after="0"/>
              <w:jc w:val="left"/>
            </w:pPr>
            <w:r w:rsidRPr="0071560B">
              <w:t xml:space="preserve">Michel </w:t>
            </w:r>
            <w:proofErr w:type="spellStart"/>
            <w:r w:rsidRPr="0071560B">
              <w:t>Drescher</w:t>
            </w:r>
            <w:proofErr w:type="spellEnd"/>
          </w:p>
          <w:p w14:paraId="560E9597" w14:textId="77777777" w:rsidR="002C4695" w:rsidRPr="0071560B" w:rsidRDefault="00B46A60">
            <w:pPr>
              <w:suppressAutoHyphens w:val="0"/>
              <w:spacing w:before="0" w:after="0"/>
              <w:jc w:val="left"/>
            </w:pPr>
            <w:proofErr w:type="gramStart"/>
            <w:r w:rsidRPr="0071560B">
              <w:t>michel.drescher@egi.eu</w:t>
            </w:r>
            <w:proofErr w:type="gramEnd"/>
          </w:p>
        </w:tc>
        <w:tc>
          <w:tcPr>
            <w:tcW w:w="355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88DA42A" w14:textId="77777777" w:rsidR="002C4695" w:rsidRPr="00127DA2" w:rsidRDefault="00B46A60">
            <w:pPr>
              <w:suppressAutoHyphens w:val="0"/>
              <w:spacing w:before="0" w:after="0"/>
              <w:jc w:val="left"/>
              <w:rPr>
                <w:szCs w:val="22"/>
                <w:lang w:eastAsia="zh-TW"/>
              </w:rPr>
            </w:pPr>
            <w:r w:rsidRPr="00127DA2">
              <w:rPr>
                <w:szCs w:val="22"/>
                <w:lang w:eastAsia="zh-TW"/>
              </w:rPr>
              <w:t>AAROC Operations Manager</w:t>
            </w:r>
          </w:p>
          <w:p w14:paraId="3CDF9EB9" w14:textId="77777777" w:rsidR="002C4695" w:rsidRPr="00AA307A" w:rsidRDefault="00B46A60">
            <w:pPr>
              <w:suppressAutoHyphens w:val="0"/>
              <w:spacing w:before="0" w:after="0"/>
              <w:jc w:val="left"/>
            </w:pPr>
            <w:r w:rsidRPr="00AA307A">
              <w:t xml:space="preserve"> Bruce Becker</w:t>
            </w:r>
          </w:p>
          <w:p w14:paraId="69D8F346" w14:textId="77777777" w:rsidR="002C4695" w:rsidRPr="00AA307A" w:rsidRDefault="00B46A60">
            <w:pPr>
              <w:suppressAutoHyphens w:val="0"/>
              <w:spacing w:before="0" w:after="0"/>
              <w:jc w:val="left"/>
              <w:rPr>
                <w:szCs w:val="22"/>
                <w:lang w:eastAsia="zh-TW"/>
              </w:rPr>
            </w:pPr>
            <w:r w:rsidRPr="00AA307A">
              <w:rPr>
                <w:szCs w:val="22"/>
                <w:lang w:eastAsia="zh-TW"/>
              </w:rPr>
              <w:t>bbecker@csir.co.za</w:t>
            </w:r>
          </w:p>
        </w:tc>
      </w:tr>
      <w:tr w:rsidR="002C4695" w:rsidRPr="0071560B" w14:paraId="3B6094CA" w14:textId="77777777">
        <w:tc>
          <w:tcPr>
            <w:tcW w:w="2818" w:type="dxa"/>
            <w:tcBorders>
              <w:top w:val="single" w:sz="4" w:space="0" w:color="000001"/>
              <w:left w:val="single" w:sz="4" w:space="0" w:color="000001"/>
              <w:bottom w:val="single" w:sz="4" w:space="0" w:color="000001"/>
              <w:right w:val="nil"/>
            </w:tcBorders>
            <w:shd w:val="clear" w:color="auto" w:fill="FFFFFF"/>
            <w:tcMar>
              <w:left w:w="98" w:type="dxa"/>
            </w:tcMar>
          </w:tcPr>
          <w:p w14:paraId="01D419B8" w14:textId="77777777" w:rsidR="002C4695" w:rsidRPr="0071560B" w:rsidRDefault="00B46A60">
            <w:pPr>
              <w:suppressAutoHyphens w:val="0"/>
              <w:spacing w:before="0" w:after="0"/>
              <w:jc w:val="left"/>
              <w:rPr>
                <w:rFonts w:eastAsia="Calibri"/>
                <w:szCs w:val="22"/>
              </w:rPr>
            </w:pPr>
            <w:r w:rsidRPr="0071560B">
              <w:rPr>
                <w:rFonts w:eastAsia="Calibri"/>
                <w:szCs w:val="22"/>
              </w:rPr>
              <w:t>Dissemination</w:t>
            </w:r>
          </w:p>
        </w:tc>
        <w:tc>
          <w:tcPr>
            <w:tcW w:w="3125" w:type="dxa"/>
            <w:tcBorders>
              <w:top w:val="single" w:sz="4" w:space="0" w:color="000001"/>
              <w:left w:val="single" w:sz="4" w:space="0" w:color="000001"/>
              <w:bottom w:val="single" w:sz="4" w:space="0" w:color="000001"/>
              <w:right w:val="nil"/>
            </w:tcBorders>
            <w:shd w:val="clear" w:color="auto" w:fill="FFFFFF"/>
            <w:tcMar>
              <w:left w:w="98" w:type="dxa"/>
            </w:tcMar>
          </w:tcPr>
          <w:p w14:paraId="40EB5939" w14:textId="77777777" w:rsidR="002C4695" w:rsidRPr="0071560B" w:rsidRDefault="00B46A60">
            <w:pPr>
              <w:suppressAutoHyphens w:val="0"/>
              <w:spacing w:before="0" w:after="0"/>
              <w:jc w:val="left"/>
              <w:rPr>
                <w:rFonts w:eastAsia="Calibri"/>
                <w:szCs w:val="22"/>
              </w:rPr>
            </w:pPr>
            <w:r w:rsidRPr="0071560B">
              <w:rPr>
                <w:rFonts w:eastAsia="Calibri"/>
                <w:szCs w:val="22"/>
              </w:rPr>
              <w:t>Communications Manager</w:t>
            </w:r>
          </w:p>
          <w:p w14:paraId="1FCAAE16" w14:textId="77777777" w:rsidR="002C4695" w:rsidRPr="0071560B" w:rsidRDefault="00B46A60">
            <w:pPr>
              <w:suppressAutoHyphens w:val="0"/>
              <w:spacing w:before="0" w:after="0"/>
              <w:jc w:val="left"/>
              <w:rPr>
                <w:rFonts w:eastAsia="Calibri"/>
                <w:iCs/>
                <w:szCs w:val="22"/>
              </w:rPr>
            </w:pPr>
            <w:r w:rsidRPr="00127DA2">
              <w:rPr>
                <w:rFonts w:eastAsia="Calibri"/>
                <w:szCs w:val="22"/>
              </w:rPr>
              <w:t xml:space="preserve"> </w:t>
            </w:r>
            <w:proofErr w:type="spellStart"/>
            <w:r w:rsidRPr="00127DA2">
              <w:t>Neasan</w:t>
            </w:r>
            <w:proofErr w:type="spellEnd"/>
            <w:r w:rsidRPr="00127DA2">
              <w:t xml:space="preserve"> O'Neill</w:t>
            </w:r>
            <w:r w:rsidRPr="00127DA2">
              <w:rPr>
                <w:rFonts w:eastAsia="Calibri"/>
                <w:szCs w:val="22"/>
              </w:rPr>
              <w:t xml:space="preserve"> </w:t>
            </w:r>
            <w:r w:rsidRPr="0071560B">
              <w:rPr>
                <w:rFonts w:eastAsia="Calibri"/>
                <w:iCs/>
                <w:szCs w:val="22"/>
              </w:rPr>
              <w:t>neasan.oneill@egi.eu</w:t>
            </w:r>
          </w:p>
        </w:tc>
        <w:tc>
          <w:tcPr>
            <w:tcW w:w="355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D854C52" w14:textId="32E59878" w:rsidR="002C4695" w:rsidRPr="00127DA2" w:rsidRDefault="00B46A60">
            <w:pPr>
              <w:suppressAutoHyphens w:val="0"/>
              <w:spacing w:before="0" w:after="0"/>
              <w:jc w:val="left"/>
              <w:rPr>
                <w:lang w:eastAsia="zh-TW"/>
              </w:rPr>
            </w:pPr>
            <w:r w:rsidRPr="00127DA2">
              <w:rPr>
                <w:lang w:eastAsia="zh-TW"/>
              </w:rPr>
              <w:t>CSIR Dis</w:t>
            </w:r>
            <w:r w:rsidR="005E3495">
              <w:rPr>
                <w:lang w:eastAsia="zh-TW"/>
              </w:rPr>
              <w:t>s</w:t>
            </w:r>
            <w:bookmarkStart w:id="59" w:name="_GoBack"/>
            <w:bookmarkEnd w:id="59"/>
            <w:r w:rsidRPr="00127DA2">
              <w:rPr>
                <w:lang w:eastAsia="zh-TW"/>
              </w:rPr>
              <w:t>emination officer</w:t>
            </w:r>
          </w:p>
          <w:p w14:paraId="3DCDC6D2" w14:textId="77777777" w:rsidR="002C4695" w:rsidRPr="00AA307A" w:rsidRDefault="00B46A60">
            <w:pPr>
              <w:suppressAutoHyphens w:val="0"/>
              <w:spacing w:before="0" w:after="0"/>
              <w:jc w:val="left"/>
              <w:rPr>
                <w:lang w:eastAsia="zh-TW"/>
              </w:rPr>
            </w:pPr>
            <w:proofErr w:type="spellStart"/>
            <w:r w:rsidRPr="00AA307A">
              <w:rPr>
                <w:lang w:eastAsia="zh-TW"/>
              </w:rPr>
              <w:t>Nox</w:t>
            </w:r>
            <w:proofErr w:type="spellEnd"/>
            <w:r w:rsidRPr="00AA307A">
              <w:rPr>
                <w:lang w:eastAsia="zh-TW"/>
              </w:rPr>
              <w:t xml:space="preserve"> </w:t>
            </w:r>
            <w:proofErr w:type="spellStart"/>
            <w:r w:rsidRPr="00AA307A">
              <w:rPr>
                <w:lang w:eastAsia="zh-TW"/>
              </w:rPr>
              <w:t>Moyake</w:t>
            </w:r>
            <w:proofErr w:type="spellEnd"/>
          </w:p>
          <w:p w14:paraId="1A5148BF" w14:textId="77777777" w:rsidR="002C4695" w:rsidRPr="00AA307A" w:rsidRDefault="00B46A60">
            <w:pPr>
              <w:suppressAutoHyphens w:val="0"/>
              <w:spacing w:before="0" w:after="0"/>
              <w:jc w:val="left"/>
              <w:rPr>
                <w:lang w:eastAsia="zh-TW"/>
              </w:rPr>
            </w:pPr>
            <w:r w:rsidRPr="00AA307A">
              <w:rPr>
                <w:lang w:eastAsia="zh-TW"/>
              </w:rPr>
              <w:t>NMoyake@csir.co.za</w:t>
            </w:r>
          </w:p>
        </w:tc>
      </w:tr>
    </w:tbl>
    <w:p w14:paraId="0338D537" w14:textId="77777777" w:rsidR="002C4695" w:rsidRPr="0071560B" w:rsidRDefault="002C4695"/>
    <w:p w14:paraId="36584B90" w14:textId="77777777" w:rsidR="002C4695" w:rsidRPr="00AA307A" w:rsidRDefault="00B46A60">
      <w:pPr>
        <w:suppressAutoHyphens w:val="0"/>
        <w:spacing w:before="0" w:after="0"/>
        <w:jc w:val="left"/>
        <w:rPr>
          <w:rFonts w:eastAsia="Calibri"/>
          <w:szCs w:val="22"/>
        </w:rPr>
      </w:pPr>
      <w:r w:rsidRPr="0071560B">
        <w:rPr>
          <w:rFonts w:eastAsia="Calibri"/>
          <w:szCs w:val="22"/>
        </w:rPr>
        <w:t xml:space="preserve">These contact points may be the same person. The EGI.eu Strategy and Policy Team (policy@egi.eu) </w:t>
      </w:r>
      <w:proofErr w:type="gramStart"/>
      <w:r w:rsidRPr="0071560B">
        <w:rPr>
          <w:rFonts w:eastAsia="Calibri"/>
          <w:szCs w:val="22"/>
        </w:rPr>
        <w:t>is</w:t>
      </w:r>
      <w:proofErr w:type="gramEnd"/>
      <w:r w:rsidRPr="0071560B">
        <w:rPr>
          <w:rFonts w:eastAsia="Calibri"/>
          <w:szCs w:val="22"/>
        </w:rPr>
        <w:t xml:space="preserve"> to be notified regarding any changes to the contact list</w:t>
      </w:r>
      <w:r w:rsidRPr="00AA307A">
        <w:rPr>
          <w:rFonts w:eastAsia="Calibri"/>
          <w:szCs w:val="22"/>
        </w:rPr>
        <w:t>.</w:t>
      </w:r>
    </w:p>
    <w:p w14:paraId="7457B013" w14:textId="77777777" w:rsidR="002C4695" w:rsidRPr="005D2D34" w:rsidRDefault="002C4695"/>
    <w:p w14:paraId="0E23550E" w14:textId="1B78C36B" w:rsidR="002C4695" w:rsidRPr="00AA307A" w:rsidRDefault="002C4695" w:rsidP="0071560B">
      <w:pPr>
        <w:tabs>
          <w:tab w:val="left" w:pos="0"/>
        </w:tabs>
      </w:pPr>
    </w:p>
    <w:sectPr w:rsidR="002C4695" w:rsidRPr="00AA307A">
      <w:headerReference w:type="default" r:id="rId12"/>
      <w:footerReference w:type="default" r:id="rId13"/>
      <w:pgSz w:w="11906" w:h="16838"/>
      <w:pgMar w:top="1418" w:right="1361" w:bottom="1134" w:left="1361" w:header="709" w:footer="0" w:gutter="0"/>
      <w:cols w:space="720"/>
      <w:formProt w:val="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07F0F" w14:textId="77777777" w:rsidR="00127DA2" w:rsidRDefault="00127DA2">
      <w:pPr>
        <w:spacing w:before="0" w:after="0"/>
      </w:pPr>
      <w:r>
        <w:separator/>
      </w:r>
    </w:p>
  </w:endnote>
  <w:endnote w:type="continuationSeparator" w:id="0">
    <w:p w14:paraId="2ABA2BD2" w14:textId="77777777" w:rsidR="00127DA2" w:rsidRDefault="00127DA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Arial Unicode MS"/>
    <w:charset w:val="00"/>
    <w:family w:val="auto"/>
    <w:pitch w:val="variable"/>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DejaVu Sans">
    <w:altName w:val="Arial"/>
    <w:charset w:val="EE"/>
    <w:family w:val="swiss"/>
    <w:pitch w:val="variable"/>
    <w:sig w:usb0="E7000EFF" w:usb1="5200FDFF" w:usb2="0A042021" w:usb3="00000000" w:csb0="000001BF" w:csb1="00000000"/>
  </w:font>
  <w:font w:name="PMingLiU;新細明體">
    <w:altName w:val="ＭＳ Ｐ明朝"/>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Lohit Hindi">
    <w:panose1 w:val="00000000000000000000"/>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Univers (W1)">
    <w:altName w:val="Arial"/>
    <w:panose1 w:val="00000000000000000000"/>
    <w:charset w:val="00"/>
    <w:family w:val="swiss"/>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8" w:space="0" w:color="000080"/>
        <w:left w:val="nil"/>
        <w:bottom w:val="nil"/>
        <w:right w:val="nil"/>
        <w:insideH w:val="nil"/>
        <w:insideV w:val="nil"/>
      </w:tblBorders>
      <w:tblCellMar>
        <w:left w:w="70" w:type="dxa"/>
        <w:right w:w="70" w:type="dxa"/>
      </w:tblCellMar>
      <w:tblLook w:val="0000" w:firstRow="0" w:lastRow="0" w:firstColumn="0" w:lastColumn="0" w:noHBand="0" w:noVBand="0"/>
    </w:tblPr>
    <w:tblGrid>
      <w:gridCol w:w="2763"/>
      <w:gridCol w:w="3827"/>
      <w:gridCol w:w="1559"/>
      <w:gridCol w:w="993"/>
    </w:tblGrid>
    <w:tr w:rsidR="00127DA2" w14:paraId="495FA83D" w14:textId="77777777">
      <w:tc>
        <w:tcPr>
          <w:tcW w:w="2763" w:type="dxa"/>
          <w:tcBorders>
            <w:top w:val="single" w:sz="8" w:space="0" w:color="000080"/>
            <w:left w:val="nil"/>
            <w:bottom w:val="nil"/>
            <w:right w:val="nil"/>
          </w:tcBorders>
          <w:shd w:val="clear" w:color="auto" w:fill="FFFFFF"/>
        </w:tcPr>
        <w:p w14:paraId="138746B4" w14:textId="5DBFF91F" w:rsidR="00127DA2" w:rsidRDefault="00127DA2">
          <w:pPr>
            <w:pStyle w:val="Footer"/>
            <w:jc w:val="left"/>
          </w:pPr>
        </w:p>
      </w:tc>
      <w:tc>
        <w:tcPr>
          <w:tcW w:w="3827" w:type="dxa"/>
          <w:tcBorders>
            <w:top w:val="single" w:sz="8" w:space="0" w:color="000080"/>
            <w:left w:val="nil"/>
            <w:bottom w:val="nil"/>
            <w:right w:val="nil"/>
          </w:tcBorders>
          <w:shd w:val="clear" w:color="auto" w:fill="FFFFFF"/>
        </w:tcPr>
        <w:p w14:paraId="47B0231C" w14:textId="77777777" w:rsidR="00127DA2" w:rsidRDefault="00127DA2"/>
      </w:tc>
      <w:tc>
        <w:tcPr>
          <w:tcW w:w="1559" w:type="dxa"/>
          <w:tcBorders>
            <w:top w:val="single" w:sz="8" w:space="0" w:color="000080"/>
            <w:left w:val="nil"/>
            <w:bottom w:val="nil"/>
            <w:right w:val="nil"/>
          </w:tcBorders>
          <w:shd w:val="clear" w:color="auto" w:fill="FFFFFF"/>
        </w:tcPr>
        <w:p w14:paraId="4B3FBA18" w14:textId="77777777" w:rsidR="00127DA2" w:rsidRDefault="00127DA2">
          <w:pPr>
            <w:jc w:val="left"/>
          </w:pPr>
        </w:p>
      </w:tc>
      <w:tc>
        <w:tcPr>
          <w:tcW w:w="993" w:type="dxa"/>
          <w:tcBorders>
            <w:top w:val="single" w:sz="8" w:space="0" w:color="000080"/>
            <w:left w:val="nil"/>
            <w:bottom w:val="nil"/>
            <w:right w:val="nil"/>
          </w:tcBorders>
          <w:shd w:val="clear" w:color="auto" w:fill="FFFFFF"/>
        </w:tcPr>
        <w:p w14:paraId="66D30B26" w14:textId="77777777" w:rsidR="00127DA2" w:rsidRDefault="00127DA2">
          <w:pPr>
            <w:pStyle w:val="Footer"/>
            <w:jc w:val="right"/>
          </w:pPr>
          <w:r>
            <w:fldChar w:fldCharType="begin"/>
          </w:r>
          <w:r>
            <w:instrText>PAGE</w:instrText>
          </w:r>
          <w:r>
            <w:fldChar w:fldCharType="separate"/>
          </w:r>
          <w:r w:rsidR="005E3495">
            <w:rPr>
              <w:noProof/>
            </w:rPr>
            <w:t>1</w:t>
          </w:r>
          <w:r>
            <w:fldChar w:fldCharType="end"/>
          </w:r>
          <w:r>
            <w:rPr>
              <w:rFonts w:eastAsia="Times New Roman"/>
            </w:rPr>
            <w:t xml:space="preserve"> </w:t>
          </w:r>
          <w:r>
            <w:t xml:space="preserve">/ </w:t>
          </w:r>
          <w:r>
            <w:fldChar w:fldCharType="begin"/>
          </w:r>
          <w:r>
            <w:instrText>NUMPAGES</w:instrText>
          </w:r>
          <w:r>
            <w:fldChar w:fldCharType="separate"/>
          </w:r>
          <w:r w:rsidR="005E3495">
            <w:rPr>
              <w:noProof/>
            </w:rPr>
            <w:t>16</w:t>
          </w:r>
          <w:r>
            <w:fldChar w:fldCharType="end"/>
          </w:r>
        </w:p>
      </w:tc>
    </w:tr>
  </w:tbl>
  <w:p w14:paraId="75C61A87" w14:textId="77777777" w:rsidR="00127DA2" w:rsidRDefault="00127DA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8" w:space="0" w:color="000080"/>
        <w:left w:val="nil"/>
        <w:bottom w:val="nil"/>
        <w:right w:val="nil"/>
        <w:insideH w:val="nil"/>
        <w:insideV w:val="nil"/>
      </w:tblBorders>
      <w:tblCellMar>
        <w:left w:w="70" w:type="dxa"/>
        <w:right w:w="70" w:type="dxa"/>
      </w:tblCellMar>
      <w:tblLook w:val="0000" w:firstRow="0" w:lastRow="0" w:firstColumn="0" w:lastColumn="0" w:noHBand="0" w:noVBand="0"/>
    </w:tblPr>
    <w:tblGrid>
      <w:gridCol w:w="2763"/>
      <w:gridCol w:w="3827"/>
      <w:gridCol w:w="1559"/>
      <w:gridCol w:w="993"/>
    </w:tblGrid>
    <w:tr w:rsidR="00127DA2" w14:paraId="7AC8E4EF" w14:textId="77777777">
      <w:tc>
        <w:tcPr>
          <w:tcW w:w="2763" w:type="dxa"/>
          <w:tcBorders>
            <w:top w:val="single" w:sz="8" w:space="0" w:color="000080"/>
            <w:left w:val="nil"/>
            <w:bottom w:val="nil"/>
            <w:right w:val="nil"/>
          </w:tcBorders>
          <w:shd w:val="clear" w:color="auto" w:fill="FFFFFF"/>
        </w:tcPr>
        <w:p w14:paraId="057FF9E8" w14:textId="3E969BD9" w:rsidR="00127DA2" w:rsidRDefault="00127DA2">
          <w:pPr>
            <w:pStyle w:val="Footer"/>
            <w:jc w:val="left"/>
          </w:pPr>
        </w:p>
      </w:tc>
      <w:tc>
        <w:tcPr>
          <w:tcW w:w="3827" w:type="dxa"/>
          <w:tcBorders>
            <w:top w:val="single" w:sz="8" w:space="0" w:color="000080"/>
            <w:left w:val="nil"/>
            <w:bottom w:val="nil"/>
            <w:right w:val="nil"/>
          </w:tcBorders>
          <w:shd w:val="clear" w:color="auto" w:fill="FFFFFF"/>
        </w:tcPr>
        <w:p w14:paraId="19A2F633" w14:textId="77777777" w:rsidR="00127DA2" w:rsidRDefault="00127DA2"/>
      </w:tc>
      <w:tc>
        <w:tcPr>
          <w:tcW w:w="1559" w:type="dxa"/>
          <w:tcBorders>
            <w:top w:val="single" w:sz="8" w:space="0" w:color="000080"/>
            <w:left w:val="nil"/>
            <w:bottom w:val="nil"/>
            <w:right w:val="nil"/>
          </w:tcBorders>
          <w:shd w:val="clear" w:color="auto" w:fill="FFFFFF"/>
        </w:tcPr>
        <w:p w14:paraId="1BCBCFDB" w14:textId="77777777" w:rsidR="00127DA2" w:rsidRDefault="00127DA2">
          <w:pPr>
            <w:jc w:val="left"/>
          </w:pPr>
        </w:p>
      </w:tc>
      <w:tc>
        <w:tcPr>
          <w:tcW w:w="993" w:type="dxa"/>
          <w:tcBorders>
            <w:top w:val="single" w:sz="8" w:space="0" w:color="000080"/>
            <w:left w:val="nil"/>
            <w:bottom w:val="nil"/>
            <w:right w:val="nil"/>
          </w:tcBorders>
          <w:shd w:val="clear" w:color="auto" w:fill="FFFFFF"/>
        </w:tcPr>
        <w:p w14:paraId="74F1C96A" w14:textId="77777777" w:rsidR="00127DA2" w:rsidRDefault="00127DA2">
          <w:pPr>
            <w:pStyle w:val="Footer"/>
            <w:jc w:val="right"/>
          </w:pPr>
          <w:r>
            <w:fldChar w:fldCharType="begin"/>
          </w:r>
          <w:r>
            <w:instrText>PAGE</w:instrText>
          </w:r>
          <w:r>
            <w:fldChar w:fldCharType="separate"/>
          </w:r>
          <w:r w:rsidR="005E3495">
            <w:rPr>
              <w:noProof/>
            </w:rPr>
            <w:t>3</w:t>
          </w:r>
          <w:r>
            <w:fldChar w:fldCharType="end"/>
          </w:r>
          <w:r>
            <w:rPr>
              <w:rFonts w:eastAsia="Times New Roman"/>
            </w:rPr>
            <w:t xml:space="preserve"> </w:t>
          </w:r>
          <w:r>
            <w:t xml:space="preserve">/ </w:t>
          </w:r>
          <w:r>
            <w:fldChar w:fldCharType="begin"/>
          </w:r>
          <w:r>
            <w:instrText>NUMPAGES</w:instrText>
          </w:r>
          <w:r>
            <w:fldChar w:fldCharType="separate"/>
          </w:r>
          <w:r w:rsidR="005E3495">
            <w:rPr>
              <w:noProof/>
            </w:rPr>
            <w:t>16</w:t>
          </w:r>
          <w:r>
            <w:fldChar w:fldCharType="end"/>
          </w:r>
        </w:p>
      </w:tc>
    </w:tr>
  </w:tbl>
  <w:p w14:paraId="0803A7BA" w14:textId="77777777" w:rsidR="00127DA2" w:rsidRDefault="00127DA2">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8" w:space="0" w:color="000080"/>
        <w:left w:val="nil"/>
        <w:bottom w:val="nil"/>
        <w:right w:val="nil"/>
        <w:insideH w:val="nil"/>
        <w:insideV w:val="nil"/>
      </w:tblBorders>
      <w:tblCellMar>
        <w:left w:w="70" w:type="dxa"/>
        <w:right w:w="70" w:type="dxa"/>
      </w:tblCellMar>
      <w:tblLook w:val="0000" w:firstRow="0" w:lastRow="0" w:firstColumn="0" w:lastColumn="0" w:noHBand="0" w:noVBand="0"/>
    </w:tblPr>
    <w:tblGrid>
      <w:gridCol w:w="2764"/>
      <w:gridCol w:w="3827"/>
      <w:gridCol w:w="1559"/>
      <w:gridCol w:w="992"/>
    </w:tblGrid>
    <w:tr w:rsidR="00127DA2" w14:paraId="2ABC64B9" w14:textId="77777777">
      <w:tc>
        <w:tcPr>
          <w:tcW w:w="2764" w:type="dxa"/>
          <w:tcBorders>
            <w:top w:val="single" w:sz="8" w:space="0" w:color="000080"/>
            <w:left w:val="nil"/>
            <w:bottom w:val="nil"/>
            <w:right w:val="nil"/>
          </w:tcBorders>
          <w:shd w:val="clear" w:color="auto" w:fill="auto"/>
        </w:tcPr>
        <w:p w14:paraId="722D6AA8" w14:textId="77777777" w:rsidR="00127DA2" w:rsidRDefault="00127DA2">
          <w:pPr>
            <w:pStyle w:val="DocDate"/>
          </w:pPr>
          <w:r>
            <w:t>10/04/2013</w:t>
          </w:r>
        </w:p>
      </w:tc>
      <w:tc>
        <w:tcPr>
          <w:tcW w:w="3827" w:type="dxa"/>
          <w:tcBorders>
            <w:top w:val="single" w:sz="8" w:space="0" w:color="000080"/>
            <w:left w:val="nil"/>
            <w:bottom w:val="nil"/>
            <w:right w:val="nil"/>
          </w:tcBorders>
          <w:shd w:val="clear" w:color="auto" w:fill="auto"/>
        </w:tcPr>
        <w:p w14:paraId="5361B647" w14:textId="77777777" w:rsidR="00127DA2" w:rsidRDefault="00127DA2">
          <w:pPr>
            <w:snapToGrid w:val="0"/>
          </w:pPr>
        </w:p>
      </w:tc>
      <w:tc>
        <w:tcPr>
          <w:tcW w:w="1559" w:type="dxa"/>
          <w:tcBorders>
            <w:top w:val="single" w:sz="8" w:space="0" w:color="000080"/>
            <w:left w:val="nil"/>
            <w:bottom w:val="nil"/>
            <w:right w:val="nil"/>
          </w:tcBorders>
          <w:shd w:val="clear" w:color="auto" w:fill="auto"/>
        </w:tcPr>
        <w:p w14:paraId="669A9663" w14:textId="77777777" w:rsidR="00127DA2" w:rsidRDefault="00127DA2">
          <w:r>
            <w:t>FINAL</w:t>
          </w:r>
        </w:p>
      </w:tc>
      <w:tc>
        <w:tcPr>
          <w:tcW w:w="992" w:type="dxa"/>
          <w:tcBorders>
            <w:top w:val="single" w:sz="8" w:space="0" w:color="000080"/>
            <w:left w:val="nil"/>
            <w:bottom w:val="nil"/>
            <w:right w:val="nil"/>
          </w:tcBorders>
          <w:shd w:val="clear" w:color="auto" w:fill="auto"/>
        </w:tcPr>
        <w:p w14:paraId="53883093" w14:textId="77777777" w:rsidR="00127DA2" w:rsidRDefault="00127DA2">
          <w:pPr>
            <w:pStyle w:val="Footer"/>
            <w:snapToGrid w:val="0"/>
            <w:jc w:val="right"/>
          </w:pPr>
          <w:r>
            <w:fldChar w:fldCharType="begin"/>
          </w:r>
          <w:r>
            <w:instrText>PAGE</w:instrText>
          </w:r>
          <w:r>
            <w:fldChar w:fldCharType="separate"/>
          </w:r>
          <w:r w:rsidR="005E3495">
            <w:rPr>
              <w:noProof/>
            </w:rPr>
            <w:t>16</w:t>
          </w:r>
          <w:r>
            <w:fldChar w:fldCharType="end"/>
          </w:r>
          <w:r>
            <w:rPr>
              <w:rFonts w:eastAsia="Times New Roman"/>
            </w:rPr>
            <w:t xml:space="preserve"> </w:t>
          </w:r>
          <w:r>
            <w:t xml:space="preserve">/ </w:t>
          </w:r>
          <w:r>
            <w:fldChar w:fldCharType="begin"/>
          </w:r>
          <w:r>
            <w:instrText>NUMPAGES \*Arabic</w:instrText>
          </w:r>
          <w:r>
            <w:fldChar w:fldCharType="separate"/>
          </w:r>
          <w:r w:rsidR="005E3495">
            <w:rPr>
              <w:noProof/>
            </w:rPr>
            <w:t>16</w:t>
          </w:r>
          <w:r>
            <w:fldChar w:fldCharType="end"/>
          </w:r>
        </w:p>
      </w:tc>
    </w:tr>
  </w:tbl>
  <w:p w14:paraId="1870E793" w14:textId="77777777" w:rsidR="00127DA2" w:rsidRDefault="00127DA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39AE6" w14:textId="77777777" w:rsidR="00127DA2" w:rsidRDefault="00127DA2">
      <w:r>
        <w:separator/>
      </w:r>
    </w:p>
  </w:footnote>
  <w:footnote w:type="continuationSeparator" w:id="0">
    <w:p w14:paraId="79548349" w14:textId="77777777" w:rsidR="00127DA2" w:rsidRDefault="00127DA2">
      <w:r>
        <w:continuationSeparator/>
      </w:r>
    </w:p>
  </w:footnote>
  <w:footnote w:id="1">
    <w:p w14:paraId="45A9F26E" w14:textId="77777777" w:rsidR="00127DA2" w:rsidRDefault="00127DA2">
      <w:pPr>
        <w:pStyle w:val="Footnote"/>
      </w:pPr>
      <w:r>
        <w:footnoteRef/>
      </w:r>
      <w:r>
        <w:tab/>
        <w:t>See http://www.chain-project.eu</w:t>
      </w:r>
    </w:p>
  </w:footnote>
  <w:footnote w:id="2">
    <w:p w14:paraId="23C6359D" w14:textId="77777777" w:rsidR="00127DA2" w:rsidRDefault="00127DA2">
      <w:pPr>
        <w:pStyle w:val="Footnote"/>
      </w:pPr>
      <w:r>
        <w:footnoteRef/>
      </w:r>
      <w:r>
        <w:tab/>
        <w:t xml:space="preserve">This </w:t>
      </w:r>
      <w:proofErr w:type="spellStart"/>
      <w:r>
        <w:t>MoU</w:t>
      </w:r>
      <w:proofErr w:type="spellEnd"/>
      <w:r>
        <w:t xml:space="preserve"> can be found at EGI document link</w:t>
      </w:r>
    </w:p>
  </w:footnote>
  <w:footnote w:id="3">
    <w:p w14:paraId="06037EBD" w14:textId="77777777" w:rsidR="00127DA2" w:rsidRDefault="00127DA2">
      <w:pPr>
        <w:pStyle w:val="Footnote"/>
      </w:pPr>
      <w:r>
        <w:footnoteRef/>
      </w:r>
      <w:r>
        <w:tab/>
        <w:t xml:space="preserve">SANREN is the South African National Research Network. See </w:t>
      </w:r>
      <w:r>
        <w:fldChar w:fldCharType="begin"/>
      </w:r>
      <w:r>
        <w:instrText xml:space="preserve"> HYPERLINK "http://www.sanren.ac.za/" \t "_top" \h </w:instrText>
      </w:r>
      <w:r>
        <w:fldChar w:fldCharType="separate"/>
      </w:r>
      <w:r>
        <w:rPr>
          <w:rStyle w:val="InternetLink"/>
        </w:rPr>
        <w:t>http://www.sanren.ac.za</w:t>
      </w:r>
      <w:r>
        <w:rPr>
          <w:rStyle w:val="InternetLink"/>
        </w:rPr>
        <w:fldChar w:fldCharType="end"/>
      </w:r>
      <w:r>
        <w:t xml:space="preserve"> for more information</w:t>
      </w:r>
    </w:p>
  </w:footnote>
  <w:footnote w:id="4">
    <w:p w14:paraId="4F21BCB3" w14:textId="77777777" w:rsidR="00127DA2" w:rsidRDefault="00127DA2">
      <w:pPr>
        <w:pStyle w:val="Footnote"/>
        <w:rPr>
          <w:sz w:val="16"/>
          <w:szCs w:val="16"/>
        </w:rPr>
      </w:pPr>
      <w:r>
        <w:rPr>
          <w:rFonts w:eastAsia="Times New Roman"/>
          <w:sz w:val="16"/>
          <w:szCs w:val="16"/>
        </w:rPr>
        <w:footnoteRef/>
      </w:r>
      <w:r>
        <w:rPr>
          <w:rFonts w:eastAsia="Times New Roman"/>
          <w:sz w:val="16"/>
          <w:szCs w:val="16"/>
        </w:rPr>
        <w:tab/>
        <w:t xml:space="preserve"> </w:t>
      </w:r>
      <w:proofErr w:type="gramStart"/>
      <w:r>
        <w:rPr>
          <w:sz w:val="16"/>
          <w:szCs w:val="16"/>
        </w:rPr>
        <w:t>An</w:t>
      </w:r>
      <w:proofErr w:type="gramEnd"/>
      <w:r>
        <w:rPr>
          <w:sz w:val="16"/>
          <w:szCs w:val="16"/>
        </w:rPr>
        <w:t xml:space="preserve"> </w:t>
      </w:r>
      <w:proofErr w:type="spellStart"/>
      <w:r>
        <w:rPr>
          <w:sz w:val="16"/>
          <w:szCs w:val="16"/>
        </w:rPr>
        <w:t>MoU</w:t>
      </w:r>
      <w:proofErr w:type="spellEnd"/>
      <w:r>
        <w:rPr>
          <w:sz w:val="16"/>
          <w:szCs w:val="16"/>
        </w:rPr>
        <w:t xml:space="preserve"> is a written agreement that clarifies relationships and responsibilities between two or more parties that share services, clients, and resources.</w:t>
      </w:r>
    </w:p>
  </w:footnote>
  <w:footnote w:id="5">
    <w:p w14:paraId="5C510707" w14:textId="77777777" w:rsidR="00127DA2" w:rsidRDefault="00127DA2">
      <w:pPr>
        <w:pStyle w:val="Footnote"/>
        <w:rPr>
          <w:sz w:val="16"/>
          <w:szCs w:val="16"/>
        </w:rPr>
      </w:pPr>
      <w:r>
        <w:footnoteRef/>
      </w:r>
      <w:r>
        <w:tab/>
        <w:t xml:space="preserve"> </w:t>
      </w:r>
      <w:r>
        <w:rPr>
          <w:sz w:val="16"/>
          <w:szCs w:val="16"/>
        </w:rPr>
        <w:t xml:space="preserve">See </w:t>
      </w:r>
      <w:r>
        <w:fldChar w:fldCharType="begin"/>
      </w:r>
      <w:r>
        <w:instrText xml:space="preserve"> HYPERLINK "http://documents.ct.infn.it/record/556/files/CHAIN-REDS-D3.1-i.pdf" \t "_top" \h </w:instrText>
      </w:r>
      <w:r>
        <w:fldChar w:fldCharType="separate"/>
      </w:r>
      <w:r>
        <w:rPr>
          <w:sz w:val="16"/>
          <w:szCs w:val="16"/>
        </w:rPr>
        <w:t>http://documents.ct.infn.it/record/556/files/CHAIN-REDS-D3.1-i.pdf</w:t>
      </w:r>
      <w:r>
        <w:rPr>
          <w:sz w:val="16"/>
          <w:szCs w:val="16"/>
        </w:rPr>
        <w:fldChar w:fldCharType="end"/>
      </w:r>
      <w:r>
        <w:rPr>
          <w:sz w:val="16"/>
          <w:szCs w:val="16"/>
        </w:rPr>
        <w:t xml:space="preserve"> section 4</w:t>
      </w:r>
    </w:p>
  </w:footnote>
  <w:footnote w:id="6">
    <w:p w14:paraId="2B8775E1" w14:textId="77777777" w:rsidR="00127DA2" w:rsidRDefault="00127DA2">
      <w:pPr>
        <w:pStyle w:val="Footnote"/>
        <w:rPr>
          <w:sz w:val="16"/>
          <w:szCs w:val="16"/>
        </w:rPr>
      </w:pPr>
      <w:r>
        <w:rPr>
          <w:rFonts w:eastAsia="Times New Roman"/>
          <w:sz w:val="16"/>
          <w:szCs w:val="16"/>
        </w:rPr>
        <w:footnoteRef/>
      </w:r>
      <w:r>
        <w:rPr>
          <w:rFonts w:eastAsia="Times New Roman"/>
          <w:sz w:val="16"/>
          <w:szCs w:val="16"/>
        </w:rPr>
        <w:tab/>
        <w:t xml:space="preserve"> </w:t>
      </w:r>
      <w:r>
        <w:rPr>
          <w:sz w:val="16"/>
          <w:szCs w:val="16"/>
        </w:rPr>
        <w:t>EGI Operations Architecture: Infrastructure Platform and Collaboration Platform Integration, EGI-</w:t>
      </w:r>
      <w:proofErr w:type="spellStart"/>
      <w:r>
        <w:rPr>
          <w:sz w:val="16"/>
          <w:szCs w:val="16"/>
        </w:rPr>
        <w:t>InSPIRE</w:t>
      </w:r>
      <w:proofErr w:type="spellEnd"/>
      <w:r>
        <w:rPr>
          <w:sz w:val="16"/>
          <w:szCs w:val="16"/>
        </w:rPr>
        <w:t xml:space="preserve"> Deliverable D4.6, March 2012 (https://documents.egi.eu/document/1309)</w:t>
      </w:r>
    </w:p>
  </w:footnote>
  <w:footnote w:id="7">
    <w:p w14:paraId="06C20685" w14:textId="77777777" w:rsidR="00127DA2" w:rsidRDefault="00127DA2">
      <w:pPr>
        <w:pStyle w:val="Footnote"/>
        <w:rPr>
          <w:sz w:val="16"/>
          <w:szCs w:val="16"/>
          <w:lang w:val="en-US"/>
        </w:rPr>
      </w:pPr>
      <w:r>
        <w:rPr>
          <w:rFonts w:eastAsia="Times New Roman"/>
          <w:sz w:val="16"/>
          <w:szCs w:val="16"/>
          <w:lang w:val="en-US"/>
        </w:rPr>
        <w:footnoteRef/>
      </w:r>
      <w:r>
        <w:rPr>
          <w:rFonts w:eastAsia="Times New Roman"/>
          <w:sz w:val="16"/>
          <w:szCs w:val="16"/>
          <w:lang w:val="en-US"/>
        </w:rPr>
        <w:tab/>
        <w:t xml:space="preserve"> </w:t>
      </w:r>
      <w:r>
        <w:rPr>
          <w:sz w:val="16"/>
          <w:szCs w:val="16"/>
          <w:lang w:val="en-US"/>
        </w:rPr>
        <w:t>Party leading the activity is underlined.</w:t>
      </w:r>
    </w:p>
  </w:footnote>
  <w:footnote w:id="8">
    <w:p w14:paraId="5C80BE42" w14:textId="77777777" w:rsidR="00127DA2" w:rsidRDefault="00127DA2">
      <w:pPr>
        <w:pStyle w:val="Footnote"/>
        <w:rPr>
          <w:sz w:val="16"/>
          <w:szCs w:val="16"/>
        </w:rPr>
      </w:pPr>
      <w:r>
        <w:footnoteRef/>
      </w:r>
      <w:r>
        <w:tab/>
        <w:t xml:space="preserve"> </w:t>
      </w:r>
      <w:r>
        <w:rPr>
          <w:sz w:val="16"/>
          <w:szCs w:val="16"/>
        </w:rPr>
        <w:t>See http://documents.ct.infn.it/record/556/files/CHAIN-REDS-D3.1-i.pdf</w:t>
      </w:r>
    </w:p>
  </w:footnote>
  <w:footnote w:id="9">
    <w:p w14:paraId="520FCEAE" w14:textId="77777777" w:rsidR="00127DA2" w:rsidRDefault="00127DA2">
      <w:pPr>
        <w:pStyle w:val="Footnote"/>
        <w:rPr>
          <w:sz w:val="16"/>
          <w:szCs w:val="16"/>
        </w:rPr>
      </w:pPr>
      <w:r>
        <w:rPr>
          <w:rFonts w:eastAsia="Times New Roman"/>
        </w:rPr>
        <w:footnoteRef/>
      </w:r>
      <w:r>
        <w:rPr>
          <w:rFonts w:eastAsia="Times New Roman"/>
        </w:rPr>
        <w:tab/>
        <w:t xml:space="preserve"> </w:t>
      </w:r>
      <w:r>
        <w:rPr>
          <w:sz w:val="16"/>
          <w:szCs w:val="16"/>
        </w:rPr>
        <w:t>Resource Centre Operational Level Agreement: http://documents.egi.eu/document/31</w:t>
      </w:r>
    </w:p>
  </w:footnote>
  <w:footnote w:id="10">
    <w:p w14:paraId="4378C7D8" w14:textId="77777777" w:rsidR="00127DA2" w:rsidRDefault="00127DA2">
      <w:pPr>
        <w:pStyle w:val="Footnote"/>
        <w:rPr>
          <w:sz w:val="16"/>
          <w:szCs w:val="16"/>
        </w:rPr>
      </w:pPr>
      <w:r>
        <w:rPr>
          <w:rFonts w:eastAsia="Times New Roman"/>
        </w:rPr>
        <w:footnoteRef/>
      </w:r>
      <w:r>
        <w:rPr>
          <w:rFonts w:eastAsia="Times New Roman"/>
        </w:rPr>
        <w:tab/>
        <w:t xml:space="preserve"> </w:t>
      </w:r>
      <w:r>
        <w:rPr>
          <w:sz w:val="16"/>
          <w:szCs w:val="16"/>
        </w:rPr>
        <w:t>Resource Infrastructure Provider Operational Level Agreement: http://documents.egi.eu/document/463</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8" w:space="0" w:color="000080"/>
        <w:left w:val="nil"/>
        <w:bottom w:val="single" w:sz="8" w:space="0" w:color="000080"/>
        <w:right w:val="nil"/>
        <w:insideH w:val="single" w:sz="8" w:space="0" w:color="000080"/>
        <w:insideV w:val="nil"/>
      </w:tblBorders>
      <w:tblCellMar>
        <w:left w:w="70" w:type="dxa"/>
        <w:right w:w="70" w:type="dxa"/>
      </w:tblCellMar>
      <w:tblLook w:val="0000" w:firstRow="0" w:lastRow="0" w:firstColumn="0" w:lastColumn="0" w:noHBand="0" w:noVBand="0"/>
    </w:tblPr>
    <w:tblGrid>
      <w:gridCol w:w="1893"/>
      <w:gridCol w:w="5361"/>
      <w:gridCol w:w="1682"/>
    </w:tblGrid>
    <w:tr w:rsidR="00127DA2" w14:paraId="76254E8F" w14:textId="77777777">
      <w:trPr>
        <w:cantSplit/>
        <w:trHeight w:val="954"/>
        <w:jc w:val="center"/>
      </w:trPr>
      <w:tc>
        <w:tcPr>
          <w:tcW w:w="1862" w:type="dxa"/>
          <w:tcBorders>
            <w:top w:val="single" w:sz="8" w:space="0" w:color="000080"/>
            <w:left w:val="nil"/>
            <w:bottom w:val="single" w:sz="8" w:space="0" w:color="000080"/>
            <w:right w:val="nil"/>
          </w:tcBorders>
          <w:shd w:val="clear" w:color="auto" w:fill="FFFFFF"/>
        </w:tcPr>
        <w:p w14:paraId="1C5FE8EB" w14:textId="77777777" w:rsidR="00127DA2" w:rsidRDefault="00127DA2">
          <w:pPr>
            <w:pStyle w:val="Header"/>
            <w:jc w:val="center"/>
            <w:rPr>
              <w:lang w:eastAsia="en-GB"/>
            </w:rPr>
          </w:pPr>
          <w:r>
            <w:rPr>
              <w:noProof/>
              <w:lang w:val="en-US" w:eastAsia="en-US"/>
            </w:rPr>
            <w:drawing>
              <wp:inline distT="0" distB="0" distL="0" distR="0" wp14:anchorId="1ADD5042" wp14:editId="375CA715">
                <wp:extent cx="1113155" cy="85026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1113155" cy="850265"/>
                        </a:xfrm>
                        <a:prstGeom prst="rect">
                          <a:avLst/>
                        </a:prstGeom>
                        <a:noFill/>
                        <a:ln w="9525">
                          <a:noFill/>
                          <a:miter lim="800000"/>
                          <a:headEnd/>
                          <a:tailEnd/>
                        </a:ln>
                      </pic:spPr>
                    </pic:pic>
                  </a:graphicData>
                </a:graphic>
              </wp:inline>
            </w:drawing>
          </w:r>
        </w:p>
      </w:tc>
      <w:tc>
        <w:tcPr>
          <w:tcW w:w="5361" w:type="dxa"/>
          <w:tcBorders>
            <w:top w:val="single" w:sz="8" w:space="0" w:color="000080"/>
            <w:left w:val="nil"/>
            <w:bottom w:val="single" w:sz="8" w:space="0" w:color="000080"/>
            <w:right w:val="nil"/>
          </w:tcBorders>
          <w:shd w:val="clear" w:color="auto" w:fill="FFFFFF"/>
          <w:vAlign w:val="center"/>
        </w:tcPr>
        <w:p w14:paraId="26774E59" w14:textId="77777777" w:rsidR="00127DA2" w:rsidRDefault="00127DA2">
          <w:pPr>
            <w:suppressAutoHyphens w:val="0"/>
            <w:spacing w:before="0" w:after="0"/>
            <w:ind w:left="-341" w:right="957" w:firstLine="341"/>
            <w:jc w:val="center"/>
            <w:rPr>
              <w:b/>
              <w:bCs/>
              <w:iCs/>
              <w:sz w:val="28"/>
              <w:szCs w:val="28"/>
            </w:rPr>
          </w:pPr>
          <w:r>
            <w:rPr>
              <w:b/>
              <w:bCs/>
              <w:iCs/>
              <w:sz w:val="28"/>
              <w:szCs w:val="28"/>
            </w:rPr>
            <w:t>Memorandum of Understanding</w:t>
          </w:r>
        </w:p>
        <w:p w14:paraId="4A05710A" w14:textId="77777777" w:rsidR="00127DA2" w:rsidRDefault="00127DA2">
          <w:pPr>
            <w:suppressAutoHyphens w:val="0"/>
            <w:spacing w:before="0" w:after="0"/>
            <w:ind w:right="957"/>
            <w:jc w:val="center"/>
            <w:rPr>
              <w:b/>
              <w:bCs/>
              <w:iCs/>
              <w:sz w:val="28"/>
              <w:szCs w:val="28"/>
            </w:rPr>
          </w:pPr>
          <w:proofErr w:type="gramStart"/>
          <w:r>
            <w:rPr>
              <w:b/>
              <w:bCs/>
              <w:iCs/>
              <w:sz w:val="28"/>
              <w:szCs w:val="28"/>
            </w:rPr>
            <w:t>between</w:t>
          </w:r>
          <w:proofErr w:type="gramEnd"/>
        </w:p>
        <w:p w14:paraId="4DCE7C20" w14:textId="77777777" w:rsidR="00127DA2" w:rsidRDefault="00127DA2">
          <w:pPr>
            <w:pStyle w:val="Header"/>
            <w:spacing w:before="0" w:after="0"/>
            <w:ind w:right="957"/>
            <w:jc w:val="center"/>
            <w:rPr>
              <w:b/>
              <w:bCs/>
              <w:iCs/>
              <w:sz w:val="28"/>
              <w:szCs w:val="28"/>
              <w:lang w:eastAsia="zh-TW"/>
            </w:rPr>
          </w:pPr>
          <w:r>
            <w:rPr>
              <w:b/>
              <w:bCs/>
              <w:iCs/>
              <w:sz w:val="28"/>
              <w:szCs w:val="28"/>
            </w:rPr>
            <w:t xml:space="preserve">EGI.eu and </w:t>
          </w:r>
          <w:r>
            <w:rPr>
              <w:b/>
              <w:bCs/>
              <w:iCs/>
              <w:sz w:val="28"/>
              <w:szCs w:val="28"/>
              <w:lang w:eastAsia="zh-TW"/>
            </w:rPr>
            <w:t xml:space="preserve">CSIR </w:t>
          </w:r>
          <w:proofErr w:type="spellStart"/>
          <w:r>
            <w:rPr>
              <w:b/>
              <w:bCs/>
              <w:iCs/>
              <w:sz w:val="28"/>
              <w:szCs w:val="28"/>
              <w:lang w:eastAsia="zh-TW"/>
            </w:rPr>
            <w:t>Meraka</w:t>
          </w:r>
          <w:proofErr w:type="spellEnd"/>
          <w:r>
            <w:rPr>
              <w:b/>
              <w:bCs/>
              <w:iCs/>
              <w:sz w:val="28"/>
              <w:szCs w:val="28"/>
              <w:lang w:eastAsia="zh-TW"/>
            </w:rPr>
            <w:t xml:space="preserve"> Institute</w:t>
          </w:r>
        </w:p>
      </w:tc>
      <w:tc>
        <w:tcPr>
          <w:tcW w:w="1682" w:type="dxa"/>
          <w:tcBorders>
            <w:top w:val="single" w:sz="8" w:space="0" w:color="000080"/>
            <w:left w:val="nil"/>
            <w:bottom w:val="single" w:sz="8" w:space="0" w:color="000080"/>
            <w:right w:val="nil"/>
          </w:tcBorders>
          <w:shd w:val="clear" w:color="auto" w:fill="FFFFFF"/>
        </w:tcPr>
        <w:p w14:paraId="057CBC42" w14:textId="77777777" w:rsidR="00127DA2" w:rsidRDefault="00127DA2">
          <w:pPr>
            <w:pStyle w:val="DocDate"/>
            <w:ind w:left="355"/>
            <w:jc w:val="center"/>
          </w:pPr>
          <w:r>
            <w:rPr>
              <w:noProof/>
              <w:lang w:eastAsia="en-US"/>
            </w:rPr>
            <w:drawing>
              <wp:anchor distT="0" distB="0" distL="0" distR="0" simplePos="0" relativeHeight="5" behindDoc="0" locked="0" layoutInCell="1" allowOverlap="1" wp14:anchorId="78829675" wp14:editId="44D311CC">
                <wp:simplePos x="0" y="0"/>
                <wp:positionH relativeFrom="column">
                  <wp:posOffset>112395</wp:posOffset>
                </wp:positionH>
                <wp:positionV relativeFrom="paragraph">
                  <wp:posOffset>189865</wp:posOffset>
                </wp:positionV>
                <wp:extent cx="754380" cy="535305"/>
                <wp:effectExtent l="0" t="0" r="0" b="0"/>
                <wp:wrapSquare wrapText="bothSides"/>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2"/>
                        <a:stretch>
                          <a:fillRect/>
                        </a:stretch>
                      </pic:blipFill>
                      <pic:spPr bwMode="auto">
                        <a:xfrm>
                          <a:off x="0" y="0"/>
                          <a:ext cx="754380" cy="535305"/>
                        </a:xfrm>
                        <a:prstGeom prst="rect">
                          <a:avLst/>
                        </a:prstGeom>
                        <a:noFill/>
                        <a:ln w="9525">
                          <a:noFill/>
                          <a:miter lim="800000"/>
                          <a:headEnd/>
                          <a:tailEnd/>
                        </a:ln>
                      </pic:spPr>
                    </pic:pic>
                  </a:graphicData>
                </a:graphic>
              </wp:anchor>
            </w:drawing>
          </w:r>
        </w:p>
        <w:p w14:paraId="1D4EE148" w14:textId="77777777" w:rsidR="00127DA2" w:rsidRDefault="00127DA2">
          <w:pPr>
            <w:pStyle w:val="DocDate"/>
            <w:ind w:left="355"/>
            <w:jc w:val="center"/>
          </w:pPr>
        </w:p>
      </w:tc>
    </w:tr>
  </w:tbl>
  <w:p w14:paraId="1043C820" w14:textId="77777777" w:rsidR="00127DA2" w:rsidRDefault="00127DA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8" w:space="0" w:color="000080"/>
        <w:left w:val="nil"/>
        <w:bottom w:val="single" w:sz="8" w:space="0" w:color="000080"/>
        <w:right w:val="nil"/>
        <w:insideH w:val="single" w:sz="8" w:space="0" w:color="000080"/>
        <w:insideV w:val="nil"/>
      </w:tblBorders>
      <w:tblCellMar>
        <w:left w:w="70" w:type="dxa"/>
        <w:right w:w="70" w:type="dxa"/>
      </w:tblCellMar>
      <w:tblLook w:val="0000" w:firstRow="0" w:lastRow="0" w:firstColumn="0" w:lastColumn="0" w:noHBand="0" w:noVBand="0"/>
    </w:tblPr>
    <w:tblGrid>
      <w:gridCol w:w="1893"/>
      <w:gridCol w:w="5361"/>
      <w:gridCol w:w="1682"/>
    </w:tblGrid>
    <w:tr w:rsidR="00127DA2" w14:paraId="3296AD5B" w14:textId="77777777">
      <w:trPr>
        <w:cantSplit/>
        <w:trHeight w:val="954"/>
        <w:jc w:val="center"/>
      </w:trPr>
      <w:tc>
        <w:tcPr>
          <w:tcW w:w="1862" w:type="dxa"/>
          <w:tcBorders>
            <w:top w:val="single" w:sz="8" w:space="0" w:color="000080"/>
            <w:left w:val="nil"/>
            <w:bottom w:val="single" w:sz="8" w:space="0" w:color="000080"/>
            <w:right w:val="nil"/>
          </w:tcBorders>
          <w:shd w:val="clear" w:color="auto" w:fill="FFFFFF"/>
        </w:tcPr>
        <w:p w14:paraId="021A98EB" w14:textId="77777777" w:rsidR="00127DA2" w:rsidRDefault="00127DA2">
          <w:pPr>
            <w:pStyle w:val="Header"/>
            <w:jc w:val="center"/>
            <w:rPr>
              <w:lang w:eastAsia="en-GB"/>
            </w:rPr>
          </w:pPr>
          <w:r>
            <w:rPr>
              <w:noProof/>
              <w:lang w:val="en-US" w:eastAsia="en-US"/>
            </w:rPr>
            <w:drawing>
              <wp:inline distT="0" distB="0" distL="0" distR="0" wp14:anchorId="705E8C5C" wp14:editId="763B89AC">
                <wp:extent cx="1113155" cy="850265"/>
                <wp:effectExtent l="0" t="0" r="0" b="0"/>
                <wp:docPr id="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1"/>
                        <a:stretch>
                          <a:fillRect/>
                        </a:stretch>
                      </pic:blipFill>
                      <pic:spPr bwMode="auto">
                        <a:xfrm>
                          <a:off x="0" y="0"/>
                          <a:ext cx="1113155" cy="850265"/>
                        </a:xfrm>
                        <a:prstGeom prst="rect">
                          <a:avLst/>
                        </a:prstGeom>
                        <a:noFill/>
                        <a:ln w="9525">
                          <a:noFill/>
                          <a:miter lim="800000"/>
                          <a:headEnd/>
                          <a:tailEnd/>
                        </a:ln>
                      </pic:spPr>
                    </pic:pic>
                  </a:graphicData>
                </a:graphic>
              </wp:inline>
            </w:drawing>
          </w:r>
        </w:p>
      </w:tc>
      <w:tc>
        <w:tcPr>
          <w:tcW w:w="5361" w:type="dxa"/>
          <w:tcBorders>
            <w:top w:val="single" w:sz="8" w:space="0" w:color="000080"/>
            <w:left w:val="nil"/>
            <w:bottom w:val="single" w:sz="8" w:space="0" w:color="000080"/>
            <w:right w:val="nil"/>
          </w:tcBorders>
          <w:shd w:val="clear" w:color="auto" w:fill="FFFFFF"/>
          <w:vAlign w:val="center"/>
        </w:tcPr>
        <w:p w14:paraId="51693128" w14:textId="77777777" w:rsidR="00127DA2" w:rsidRDefault="00127DA2">
          <w:pPr>
            <w:suppressAutoHyphens w:val="0"/>
            <w:spacing w:before="0" w:after="0"/>
            <w:ind w:left="-341" w:right="957" w:firstLine="341"/>
            <w:jc w:val="center"/>
            <w:rPr>
              <w:b/>
              <w:bCs/>
              <w:iCs/>
              <w:sz w:val="28"/>
              <w:szCs w:val="28"/>
            </w:rPr>
          </w:pPr>
          <w:r>
            <w:rPr>
              <w:b/>
              <w:bCs/>
              <w:iCs/>
              <w:sz w:val="28"/>
              <w:szCs w:val="28"/>
            </w:rPr>
            <w:t>Memorandum of Understanding</w:t>
          </w:r>
        </w:p>
        <w:p w14:paraId="4B8FB7CE" w14:textId="77777777" w:rsidR="00127DA2" w:rsidRDefault="00127DA2">
          <w:pPr>
            <w:suppressAutoHyphens w:val="0"/>
            <w:spacing w:before="0" w:after="0"/>
            <w:ind w:right="957"/>
            <w:jc w:val="center"/>
            <w:rPr>
              <w:b/>
              <w:bCs/>
              <w:iCs/>
              <w:sz w:val="28"/>
              <w:szCs w:val="28"/>
            </w:rPr>
          </w:pPr>
          <w:proofErr w:type="gramStart"/>
          <w:r>
            <w:rPr>
              <w:b/>
              <w:bCs/>
              <w:iCs/>
              <w:sz w:val="28"/>
              <w:szCs w:val="28"/>
            </w:rPr>
            <w:t>between</w:t>
          </w:r>
          <w:proofErr w:type="gramEnd"/>
        </w:p>
        <w:p w14:paraId="638B365F" w14:textId="77777777" w:rsidR="00127DA2" w:rsidRDefault="00127DA2">
          <w:pPr>
            <w:pStyle w:val="Header"/>
            <w:spacing w:before="0" w:after="0"/>
            <w:ind w:right="957"/>
            <w:jc w:val="center"/>
            <w:rPr>
              <w:b/>
              <w:bCs/>
              <w:iCs/>
              <w:sz w:val="28"/>
              <w:szCs w:val="28"/>
              <w:lang w:eastAsia="zh-TW"/>
            </w:rPr>
          </w:pPr>
          <w:r>
            <w:rPr>
              <w:b/>
              <w:bCs/>
              <w:iCs/>
              <w:sz w:val="28"/>
              <w:szCs w:val="28"/>
            </w:rPr>
            <w:t xml:space="preserve">EGI.eu and </w:t>
          </w:r>
          <w:r>
            <w:rPr>
              <w:b/>
              <w:bCs/>
              <w:iCs/>
              <w:sz w:val="28"/>
              <w:szCs w:val="28"/>
              <w:lang w:eastAsia="zh-TW"/>
            </w:rPr>
            <w:t xml:space="preserve">CSIR </w:t>
          </w:r>
          <w:proofErr w:type="spellStart"/>
          <w:r>
            <w:rPr>
              <w:b/>
              <w:bCs/>
              <w:iCs/>
              <w:sz w:val="28"/>
              <w:szCs w:val="28"/>
              <w:lang w:eastAsia="zh-TW"/>
            </w:rPr>
            <w:t>Meraka</w:t>
          </w:r>
          <w:proofErr w:type="spellEnd"/>
          <w:r>
            <w:rPr>
              <w:b/>
              <w:bCs/>
              <w:iCs/>
              <w:sz w:val="28"/>
              <w:szCs w:val="28"/>
              <w:lang w:eastAsia="zh-TW"/>
            </w:rPr>
            <w:t xml:space="preserve"> Institute</w:t>
          </w:r>
        </w:p>
      </w:tc>
      <w:tc>
        <w:tcPr>
          <w:tcW w:w="1682" w:type="dxa"/>
          <w:tcBorders>
            <w:top w:val="single" w:sz="8" w:space="0" w:color="000080"/>
            <w:left w:val="nil"/>
            <w:bottom w:val="single" w:sz="8" w:space="0" w:color="000080"/>
            <w:right w:val="nil"/>
          </w:tcBorders>
          <w:shd w:val="clear" w:color="auto" w:fill="FFFFFF"/>
        </w:tcPr>
        <w:p w14:paraId="6EB1C0DC" w14:textId="77777777" w:rsidR="00127DA2" w:rsidRDefault="00127DA2">
          <w:pPr>
            <w:pStyle w:val="DocDate"/>
            <w:ind w:left="355"/>
            <w:jc w:val="center"/>
          </w:pPr>
          <w:r>
            <w:rPr>
              <w:noProof/>
              <w:lang w:eastAsia="en-US"/>
            </w:rPr>
            <w:drawing>
              <wp:anchor distT="0" distB="0" distL="0" distR="0" simplePos="0" relativeHeight="27" behindDoc="0" locked="0" layoutInCell="1" allowOverlap="1" wp14:anchorId="651D8D2F" wp14:editId="39BE2E19">
                <wp:simplePos x="0" y="0"/>
                <wp:positionH relativeFrom="column">
                  <wp:posOffset>112395</wp:posOffset>
                </wp:positionH>
                <wp:positionV relativeFrom="paragraph">
                  <wp:posOffset>189865</wp:posOffset>
                </wp:positionV>
                <wp:extent cx="754380" cy="535305"/>
                <wp:effectExtent l="0" t="0" r="0" b="0"/>
                <wp:wrapSquare wrapText="bothSides"/>
                <wp:docPr id="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2"/>
                        <a:stretch>
                          <a:fillRect/>
                        </a:stretch>
                      </pic:blipFill>
                      <pic:spPr bwMode="auto">
                        <a:xfrm>
                          <a:off x="0" y="0"/>
                          <a:ext cx="754380" cy="535305"/>
                        </a:xfrm>
                        <a:prstGeom prst="rect">
                          <a:avLst/>
                        </a:prstGeom>
                        <a:noFill/>
                        <a:ln w="9525">
                          <a:noFill/>
                          <a:miter lim="800000"/>
                          <a:headEnd/>
                          <a:tailEnd/>
                        </a:ln>
                      </pic:spPr>
                    </pic:pic>
                  </a:graphicData>
                </a:graphic>
              </wp:anchor>
            </w:drawing>
          </w:r>
        </w:p>
        <w:p w14:paraId="3440BCC5" w14:textId="77777777" w:rsidR="00127DA2" w:rsidRDefault="00127DA2">
          <w:pPr>
            <w:pStyle w:val="DocDate"/>
            <w:ind w:left="355"/>
            <w:jc w:val="center"/>
          </w:pPr>
        </w:p>
      </w:tc>
    </w:tr>
  </w:tbl>
  <w:p w14:paraId="59854317" w14:textId="77777777" w:rsidR="00127DA2" w:rsidRDefault="00127DA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nil"/>
        <w:left w:val="nil"/>
        <w:bottom w:val="single" w:sz="8" w:space="0" w:color="000080"/>
        <w:right w:val="nil"/>
        <w:insideH w:val="single" w:sz="8" w:space="0" w:color="000080"/>
        <w:insideV w:val="nil"/>
      </w:tblBorders>
      <w:tblCellMar>
        <w:left w:w="70" w:type="dxa"/>
        <w:right w:w="70" w:type="dxa"/>
      </w:tblCellMar>
      <w:tblLook w:val="0000" w:firstRow="0" w:lastRow="0" w:firstColumn="0" w:lastColumn="0" w:noHBand="0" w:noVBand="0"/>
    </w:tblPr>
    <w:tblGrid>
      <w:gridCol w:w="1918"/>
      <w:gridCol w:w="5521"/>
      <w:gridCol w:w="1633"/>
    </w:tblGrid>
    <w:tr w:rsidR="00127DA2" w14:paraId="7C227378" w14:textId="77777777">
      <w:trPr>
        <w:cantSplit/>
        <w:trHeight w:val="954"/>
        <w:jc w:val="center"/>
      </w:trPr>
      <w:tc>
        <w:tcPr>
          <w:tcW w:w="1918" w:type="dxa"/>
          <w:tcBorders>
            <w:top w:val="nil"/>
            <w:left w:val="nil"/>
            <w:bottom w:val="single" w:sz="8" w:space="0" w:color="000080"/>
            <w:right w:val="nil"/>
          </w:tcBorders>
          <w:shd w:val="clear" w:color="auto" w:fill="auto"/>
        </w:tcPr>
        <w:p w14:paraId="16AA0E4F" w14:textId="77777777" w:rsidR="00127DA2" w:rsidRDefault="00127DA2">
          <w:pPr>
            <w:pStyle w:val="Header"/>
            <w:snapToGrid w:val="0"/>
            <w:jc w:val="center"/>
            <w:rPr>
              <w:szCs w:val="24"/>
              <w:lang w:eastAsia="en-GB"/>
            </w:rPr>
          </w:pPr>
          <w:r>
            <w:rPr>
              <w:noProof/>
              <w:szCs w:val="24"/>
              <w:lang w:val="en-US" w:eastAsia="en-US"/>
            </w:rPr>
            <w:drawing>
              <wp:inline distT="0" distB="0" distL="0" distR="0" wp14:anchorId="4FFB4FBF" wp14:editId="772F23FB">
                <wp:extent cx="1113155" cy="850265"/>
                <wp:effectExtent l="0" t="0" r="0" b="0"/>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pic:cNvPicPr>
                          <a:picLocks noChangeAspect="1" noChangeArrowheads="1"/>
                        </pic:cNvPicPr>
                      </pic:nvPicPr>
                      <pic:blipFill>
                        <a:blip r:embed="rId1"/>
                        <a:stretch>
                          <a:fillRect/>
                        </a:stretch>
                      </pic:blipFill>
                      <pic:spPr bwMode="auto">
                        <a:xfrm>
                          <a:off x="0" y="0"/>
                          <a:ext cx="1113155" cy="850265"/>
                        </a:xfrm>
                        <a:prstGeom prst="rect">
                          <a:avLst/>
                        </a:prstGeom>
                        <a:noFill/>
                        <a:ln w="9525">
                          <a:noFill/>
                          <a:miter lim="800000"/>
                          <a:headEnd/>
                          <a:tailEnd/>
                        </a:ln>
                      </pic:spPr>
                    </pic:pic>
                  </a:graphicData>
                </a:graphic>
              </wp:inline>
            </w:drawing>
          </w:r>
        </w:p>
      </w:tc>
      <w:tc>
        <w:tcPr>
          <w:tcW w:w="5521" w:type="dxa"/>
          <w:tcBorders>
            <w:top w:val="nil"/>
            <w:left w:val="nil"/>
            <w:bottom w:val="single" w:sz="8" w:space="0" w:color="000080"/>
            <w:right w:val="nil"/>
          </w:tcBorders>
          <w:shd w:val="clear" w:color="auto" w:fill="auto"/>
          <w:vAlign w:val="center"/>
        </w:tcPr>
        <w:p w14:paraId="14F39DEE" w14:textId="77777777" w:rsidR="00127DA2" w:rsidRDefault="00127DA2">
          <w:pPr>
            <w:suppressAutoHyphens w:val="0"/>
            <w:autoSpaceDE w:val="0"/>
            <w:snapToGrid w:val="0"/>
            <w:spacing w:before="0" w:after="0"/>
            <w:jc w:val="center"/>
            <w:rPr>
              <w:b/>
              <w:bCs/>
              <w:iCs/>
              <w:sz w:val="28"/>
              <w:szCs w:val="28"/>
            </w:rPr>
          </w:pPr>
          <w:r>
            <w:rPr>
              <w:b/>
              <w:bCs/>
              <w:iCs/>
              <w:sz w:val="28"/>
              <w:szCs w:val="28"/>
            </w:rPr>
            <w:t>Memorandum of Understanding</w:t>
          </w:r>
        </w:p>
        <w:p w14:paraId="60FE73E6" w14:textId="77777777" w:rsidR="00127DA2" w:rsidRDefault="00127DA2">
          <w:pPr>
            <w:suppressAutoHyphens w:val="0"/>
            <w:autoSpaceDE w:val="0"/>
            <w:spacing w:before="0" w:after="0"/>
            <w:jc w:val="center"/>
            <w:rPr>
              <w:b/>
              <w:bCs/>
              <w:iCs/>
              <w:sz w:val="28"/>
              <w:szCs w:val="28"/>
            </w:rPr>
          </w:pPr>
          <w:proofErr w:type="gramStart"/>
          <w:r>
            <w:rPr>
              <w:b/>
              <w:bCs/>
              <w:iCs/>
              <w:sz w:val="28"/>
              <w:szCs w:val="28"/>
            </w:rPr>
            <w:t>between</w:t>
          </w:r>
          <w:proofErr w:type="gramEnd"/>
        </w:p>
        <w:p w14:paraId="1CB1207D" w14:textId="77777777" w:rsidR="00127DA2" w:rsidRDefault="00127DA2">
          <w:pPr>
            <w:pStyle w:val="Header"/>
            <w:spacing w:before="0" w:after="0"/>
            <w:jc w:val="center"/>
            <w:rPr>
              <w:b/>
              <w:bCs/>
              <w:iCs/>
              <w:sz w:val="28"/>
              <w:szCs w:val="28"/>
              <w:lang w:eastAsia="zh-TW"/>
            </w:rPr>
          </w:pPr>
          <w:r>
            <w:rPr>
              <w:b/>
              <w:bCs/>
              <w:iCs/>
              <w:sz w:val="28"/>
              <w:szCs w:val="28"/>
            </w:rPr>
            <w:t xml:space="preserve">EGI.eu and </w:t>
          </w:r>
          <w:r>
            <w:rPr>
              <w:b/>
              <w:bCs/>
              <w:iCs/>
              <w:sz w:val="28"/>
              <w:szCs w:val="28"/>
              <w:lang w:eastAsia="zh-TW"/>
            </w:rPr>
            <w:t>CSIR</w:t>
          </w:r>
        </w:p>
      </w:tc>
      <w:tc>
        <w:tcPr>
          <w:tcW w:w="1633" w:type="dxa"/>
          <w:tcBorders>
            <w:top w:val="nil"/>
            <w:left w:val="nil"/>
            <w:bottom w:val="single" w:sz="8" w:space="0" w:color="000080"/>
            <w:right w:val="nil"/>
          </w:tcBorders>
          <w:shd w:val="clear" w:color="auto" w:fill="auto"/>
        </w:tcPr>
        <w:p w14:paraId="52381E65" w14:textId="77777777" w:rsidR="00127DA2" w:rsidRDefault="00127DA2">
          <w:pPr>
            <w:pStyle w:val="DocDate"/>
            <w:snapToGrid w:val="0"/>
            <w:ind w:left="355"/>
            <w:jc w:val="center"/>
            <w:rPr>
              <w:bCs/>
              <w:i/>
              <w:iCs/>
              <w:sz w:val="24"/>
              <w:lang w:val="en-GB"/>
            </w:rPr>
          </w:pPr>
          <w:r>
            <w:rPr>
              <w:bCs/>
              <w:i/>
              <w:iCs/>
              <w:noProof/>
              <w:sz w:val="24"/>
              <w:lang w:eastAsia="en-US"/>
            </w:rPr>
            <w:drawing>
              <wp:anchor distT="0" distB="0" distL="0" distR="0" simplePos="0" relativeHeight="31" behindDoc="0" locked="0" layoutInCell="1" allowOverlap="1" wp14:anchorId="66844CF7" wp14:editId="7C899870">
                <wp:simplePos x="0" y="0"/>
                <wp:positionH relativeFrom="column">
                  <wp:posOffset>112395</wp:posOffset>
                </wp:positionH>
                <wp:positionV relativeFrom="paragraph">
                  <wp:posOffset>189865</wp:posOffset>
                </wp:positionV>
                <wp:extent cx="754380" cy="535305"/>
                <wp:effectExtent l="0" t="0" r="0" b="0"/>
                <wp:wrapSquare wrapText="bothSides"/>
                <wp:docPr id="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pic:cNvPicPr>
                          <a:picLocks noChangeAspect="1" noChangeArrowheads="1"/>
                        </pic:cNvPicPr>
                      </pic:nvPicPr>
                      <pic:blipFill>
                        <a:blip r:embed="rId2"/>
                        <a:stretch>
                          <a:fillRect/>
                        </a:stretch>
                      </pic:blipFill>
                      <pic:spPr bwMode="auto">
                        <a:xfrm>
                          <a:off x="0" y="0"/>
                          <a:ext cx="754380" cy="535305"/>
                        </a:xfrm>
                        <a:prstGeom prst="rect">
                          <a:avLst/>
                        </a:prstGeom>
                        <a:noFill/>
                        <a:ln w="9525">
                          <a:noFill/>
                          <a:miter lim="800000"/>
                          <a:headEnd/>
                          <a:tailEnd/>
                        </a:ln>
                      </pic:spPr>
                    </pic:pic>
                  </a:graphicData>
                </a:graphic>
              </wp:anchor>
            </w:drawing>
          </w:r>
        </w:p>
        <w:p w14:paraId="4DF2F15E" w14:textId="77777777" w:rsidR="00127DA2" w:rsidRDefault="00127DA2">
          <w:pPr>
            <w:pStyle w:val="DocDate"/>
            <w:snapToGrid w:val="0"/>
            <w:ind w:left="355"/>
            <w:jc w:val="center"/>
            <w:rPr>
              <w:bCs/>
              <w:i/>
              <w:iCs/>
              <w:sz w:val="24"/>
              <w:shd w:val="clear" w:color="auto" w:fill="FFFF00"/>
              <w:lang w:val="en-GB"/>
            </w:rPr>
          </w:pPr>
        </w:p>
      </w:tc>
    </w:tr>
  </w:tbl>
  <w:p w14:paraId="50B4B801" w14:textId="77777777" w:rsidR="00127DA2" w:rsidRDefault="00127DA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84282"/>
    <w:multiLevelType w:val="multilevel"/>
    <w:tmpl w:val="4F502F5C"/>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1">
    <w:nsid w:val="0EFF70E7"/>
    <w:multiLevelType w:val="multilevel"/>
    <w:tmpl w:val="4D1EEEBC"/>
    <w:lvl w:ilvl="0">
      <w:start w:val="1"/>
      <w:numFmt w:val="bullet"/>
      <w:suff w:val="nothing"/>
      <w:lvlText w:val=""/>
      <w:lvlJc w:val="left"/>
      <w:pPr>
        <w:ind w:left="0" w:firstLine="0"/>
      </w:pPr>
      <w:rPr>
        <w:rFonts w:ascii="Symbol" w:hAnsi="Symbol" w:cs="Symbol" w:hint="default"/>
      </w:r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2">
    <w:nsid w:val="0F0E38A1"/>
    <w:multiLevelType w:val="multilevel"/>
    <w:tmpl w:val="4E50B70C"/>
    <w:lvl w:ilvl="0">
      <w:start w:val="1"/>
      <w:numFmt w:val="bullet"/>
      <w:suff w:val="nothing"/>
      <w:lvlText w:val=""/>
      <w:lvlJc w:val="left"/>
      <w:pPr>
        <w:ind w:left="0" w:firstLine="0"/>
      </w:pPr>
      <w:rPr>
        <w:rFonts w:ascii="Symbol" w:hAnsi="Symbol" w:cs="Symbol" w:hint="default"/>
      </w:rPr>
    </w:lvl>
    <w:lvl w:ilvl="1">
      <w:start w:val="1"/>
      <w:numFmt w:val="bullet"/>
      <w:suff w:val="nothing"/>
      <w:lvlText w:val="◦"/>
      <w:lvlJc w:val="left"/>
      <w:pPr>
        <w:ind w:left="0" w:firstLine="0"/>
      </w:pPr>
      <w:rPr>
        <w:rFonts w:ascii="OpenSymbol" w:hAnsi="OpenSymbol" w:cs="OpenSymbol" w:hint="default"/>
      </w:rPr>
    </w:lvl>
    <w:lvl w:ilvl="2">
      <w:start w:val="1"/>
      <w:numFmt w:val="bullet"/>
      <w:suff w:val="nothing"/>
      <w:lvlText w:val="▪"/>
      <w:lvlJc w:val="left"/>
      <w:pPr>
        <w:ind w:left="0" w:firstLine="0"/>
      </w:pPr>
      <w:rPr>
        <w:rFonts w:ascii="OpenSymbol" w:hAnsi="OpenSymbol" w:cs="OpenSymbol" w:hint="default"/>
      </w:rPr>
    </w:lvl>
    <w:lvl w:ilvl="3">
      <w:start w:val="1"/>
      <w:numFmt w:val="bullet"/>
      <w:suff w:val="nothing"/>
      <w:lvlText w:val=""/>
      <w:lvlJc w:val="left"/>
      <w:pPr>
        <w:ind w:left="0" w:firstLine="0"/>
      </w:pPr>
      <w:rPr>
        <w:rFonts w:ascii="Symbol" w:hAnsi="Symbol" w:cs="Symbol" w:hint="default"/>
      </w:rPr>
    </w:lvl>
    <w:lvl w:ilvl="4">
      <w:start w:val="1"/>
      <w:numFmt w:val="bullet"/>
      <w:suff w:val="nothing"/>
      <w:lvlText w:val="◦"/>
      <w:lvlJc w:val="left"/>
      <w:pPr>
        <w:ind w:left="0" w:firstLine="0"/>
      </w:pPr>
      <w:rPr>
        <w:rFonts w:ascii="OpenSymbol" w:hAnsi="OpenSymbol" w:cs="OpenSymbol" w:hint="default"/>
      </w:rPr>
    </w:lvl>
    <w:lvl w:ilvl="5">
      <w:start w:val="1"/>
      <w:numFmt w:val="bullet"/>
      <w:suff w:val="nothing"/>
      <w:lvlText w:val="▪"/>
      <w:lvlJc w:val="left"/>
      <w:pPr>
        <w:ind w:left="0" w:firstLine="0"/>
      </w:pPr>
      <w:rPr>
        <w:rFonts w:ascii="OpenSymbol" w:hAnsi="OpenSymbol" w:cs="OpenSymbol" w:hint="default"/>
      </w:rPr>
    </w:lvl>
    <w:lvl w:ilvl="6">
      <w:start w:val="1"/>
      <w:numFmt w:val="bullet"/>
      <w:suff w:val="nothing"/>
      <w:lvlText w:val=""/>
      <w:lvlJc w:val="left"/>
      <w:pPr>
        <w:ind w:left="0" w:firstLine="0"/>
      </w:pPr>
      <w:rPr>
        <w:rFonts w:ascii="Symbol" w:hAnsi="Symbol" w:cs="Symbol" w:hint="default"/>
      </w:rPr>
    </w:lvl>
    <w:lvl w:ilvl="7">
      <w:start w:val="1"/>
      <w:numFmt w:val="bullet"/>
      <w:suff w:val="nothing"/>
      <w:lvlText w:val="◦"/>
      <w:lvlJc w:val="left"/>
      <w:pPr>
        <w:ind w:left="0" w:firstLine="0"/>
      </w:pPr>
      <w:rPr>
        <w:rFonts w:ascii="OpenSymbol" w:hAnsi="OpenSymbol" w:cs="OpenSymbol" w:hint="default"/>
      </w:rPr>
    </w:lvl>
    <w:lvl w:ilvl="8">
      <w:start w:val="1"/>
      <w:numFmt w:val="bullet"/>
      <w:suff w:val="nothing"/>
      <w:lvlText w:val="▪"/>
      <w:lvlJc w:val="left"/>
      <w:pPr>
        <w:ind w:left="0" w:firstLine="0"/>
      </w:pPr>
      <w:rPr>
        <w:rFonts w:ascii="OpenSymbol" w:hAnsi="OpenSymbol" w:cs="OpenSymbol" w:hint="default"/>
      </w:rPr>
    </w:lvl>
  </w:abstractNum>
  <w:abstractNum w:abstractNumId="3">
    <w:nsid w:val="17E13950"/>
    <w:multiLevelType w:val="multilevel"/>
    <w:tmpl w:val="DE7A8F26"/>
    <w:lvl w:ilvl="0">
      <w:start w:val="1"/>
      <w:numFmt w:val="bullet"/>
      <w:suff w:val="nothing"/>
      <w:lvlText w:val=""/>
      <w:lvlJc w:val="left"/>
      <w:pPr>
        <w:ind w:left="0" w:firstLine="0"/>
      </w:pPr>
      <w:rPr>
        <w:rFonts w:ascii="Symbol" w:hAnsi="Symbol" w:cs="Symbol" w:hint="default"/>
      </w:r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4">
    <w:nsid w:val="219760EB"/>
    <w:multiLevelType w:val="multilevel"/>
    <w:tmpl w:val="A3463470"/>
    <w:lvl w:ilvl="0">
      <w:start w:val="1"/>
      <w:numFmt w:val="upperLetter"/>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5">
    <w:nsid w:val="28980C09"/>
    <w:multiLevelType w:val="multilevel"/>
    <w:tmpl w:val="DC0EB996"/>
    <w:lvl w:ilvl="0">
      <w:start w:val="1"/>
      <w:numFmt w:val="bullet"/>
      <w:lvlText w:val=""/>
      <w:lvlJc w:val="left"/>
      <w:pPr>
        <w:tabs>
          <w:tab w:val="num" w:pos="369"/>
        </w:tabs>
        <w:ind w:left="369" w:hanging="369"/>
      </w:pPr>
      <w:rPr>
        <w:rFonts w:ascii="Symbol" w:hAnsi="Symbol" w:cs="Symbol" w:hint="default"/>
      </w:rPr>
    </w:lvl>
    <w:lvl w:ilvl="1">
      <w:start w:val="1"/>
      <w:numFmt w:val="bullet"/>
      <w:suff w:val="nothing"/>
      <w:lvlText w:val="o"/>
      <w:lvlJc w:val="left"/>
      <w:pPr>
        <w:ind w:left="0" w:firstLine="0"/>
      </w:pPr>
      <w:rPr>
        <w:rFonts w:ascii="Courier New" w:hAnsi="Courier New" w:cs="Courier New" w:hint="default"/>
      </w:rPr>
    </w:lvl>
    <w:lvl w:ilvl="2">
      <w:start w:val="1"/>
      <w:numFmt w:val="bullet"/>
      <w:suff w:val="nothing"/>
      <w:lvlText w:val=""/>
      <w:lvlJc w:val="left"/>
      <w:pPr>
        <w:ind w:left="0" w:firstLine="0"/>
      </w:pPr>
      <w:rPr>
        <w:rFonts w:ascii="Wingdings" w:hAnsi="Wingdings" w:cs="Wingdings" w:hint="default"/>
      </w:rPr>
    </w:lvl>
    <w:lvl w:ilvl="3">
      <w:start w:val="1"/>
      <w:numFmt w:val="bullet"/>
      <w:suff w:val="nothing"/>
      <w:lvlText w:val=""/>
      <w:lvlJc w:val="left"/>
      <w:pPr>
        <w:ind w:left="0" w:firstLine="0"/>
      </w:pPr>
      <w:rPr>
        <w:rFonts w:ascii="Symbol" w:hAnsi="Symbol" w:cs="Symbol" w:hint="default"/>
      </w:rPr>
    </w:lvl>
    <w:lvl w:ilvl="4">
      <w:start w:val="1"/>
      <w:numFmt w:val="bullet"/>
      <w:suff w:val="nothing"/>
      <w:lvlText w:val="o"/>
      <w:lvlJc w:val="left"/>
      <w:pPr>
        <w:ind w:left="0" w:firstLine="0"/>
      </w:pPr>
      <w:rPr>
        <w:rFonts w:ascii="Courier New" w:hAnsi="Courier New" w:cs="Courier New" w:hint="default"/>
      </w:rPr>
    </w:lvl>
    <w:lvl w:ilvl="5">
      <w:start w:val="1"/>
      <w:numFmt w:val="bullet"/>
      <w:suff w:val="nothing"/>
      <w:lvlText w:val=""/>
      <w:lvlJc w:val="left"/>
      <w:pPr>
        <w:ind w:left="0" w:firstLine="0"/>
      </w:pPr>
      <w:rPr>
        <w:rFonts w:ascii="Wingdings" w:hAnsi="Wingdings" w:cs="Wingdings" w:hint="default"/>
      </w:rPr>
    </w:lvl>
    <w:lvl w:ilvl="6">
      <w:start w:val="1"/>
      <w:numFmt w:val="bullet"/>
      <w:suff w:val="nothing"/>
      <w:lvlText w:val=""/>
      <w:lvlJc w:val="left"/>
      <w:pPr>
        <w:ind w:left="0" w:firstLine="0"/>
      </w:pPr>
      <w:rPr>
        <w:rFonts w:ascii="Symbol" w:hAnsi="Symbol" w:cs="Symbol" w:hint="default"/>
      </w:rPr>
    </w:lvl>
    <w:lvl w:ilvl="7">
      <w:start w:val="1"/>
      <w:numFmt w:val="bullet"/>
      <w:suff w:val="nothing"/>
      <w:lvlText w:val="o"/>
      <w:lvlJc w:val="left"/>
      <w:pPr>
        <w:ind w:left="0" w:firstLine="0"/>
      </w:pPr>
      <w:rPr>
        <w:rFonts w:ascii="Courier New" w:hAnsi="Courier New" w:cs="Courier New" w:hint="default"/>
      </w:rPr>
    </w:lvl>
    <w:lvl w:ilvl="8">
      <w:start w:val="1"/>
      <w:numFmt w:val="bullet"/>
      <w:suff w:val="nothing"/>
      <w:lvlText w:val=""/>
      <w:lvlJc w:val="left"/>
      <w:pPr>
        <w:ind w:left="0" w:firstLine="0"/>
      </w:pPr>
      <w:rPr>
        <w:rFonts w:ascii="Wingdings" w:hAnsi="Wingdings" w:cs="Wingdings" w:hint="default"/>
      </w:rPr>
    </w:lvl>
  </w:abstractNum>
  <w:abstractNum w:abstractNumId="6">
    <w:nsid w:val="2F365E4C"/>
    <w:multiLevelType w:val="multilevel"/>
    <w:tmpl w:val="83B661C2"/>
    <w:lvl w:ilvl="0">
      <w:start w:val="1"/>
      <w:numFmt w:val="bullet"/>
      <w:suff w:val="nothing"/>
      <w:lvlText w:val=""/>
      <w:lvlJc w:val="left"/>
      <w:pPr>
        <w:ind w:left="0" w:firstLine="0"/>
      </w:pPr>
      <w:rPr>
        <w:rFonts w:ascii="Symbol" w:hAnsi="Symbol" w:cs="Symbol" w:hint="default"/>
      </w:rPr>
    </w:lvl>
    <w:lvl w:ilvl="1">
      <w:start w:val="1"/>
      <w:numFmt w:val="bullet"/>
      <w:suff w:val="nothing"/>
      <w:lvlText w:val="◦"/>
      <w:lvlJc w:val="left"/>
      <w:pPr>
        <w:ind w:left="0" w:firstLine="0"/>
      </w:pPr>
      <w:rPr>
        <w:rFonts w:ascii="OpenSymbol" w:hAnsi="OpenSymbol" w:cs="OpenSymbol" w:hint="default"/>
      </w:rPr>
    </w:lvl>
    <w:lvl w:ilvl="2">
      <w:start w:val="1"/>
      <w:numFmt w:val="bullet"/>
      <w:suff w:val="nothing"/>
      <w:lvlText w:val="▪"/>
      <w:lvlJc w:val="left"/>
      <w:pPr>
        <w:ind w:left="0" w:firstLine="0"/>
      </w:pPr>
      <w:rPr>
        <w:rFonts w:ascii="OpenSymbol" w:hAnsi="OpenSymbol" w:cs="OpenSymbol" w:hint="default"/>
      </w:rPr>
    </w:lvl>
    <w:lvl w:ilvl="3">
      <w:start w:val="1"/>
      <w:numFmt w:val="bullet"/>
      <w:suff w:val="nothing"/>
      <w:lvlText w:val=""/>
      <w:lvlJc w:val="left"/>
      <w:pPr>
        <w:ind w:left="0" w:firstLine="0"/>
      </w:pPr>
      <w:rPr>
        <w:rFonts w:ascii="Symbol" w:hAnsi="Symbol" w:cs="Symbol" w:hint="default"/>
      </w:rPr>
    </w:lvl>
    <w:lvl w:ilvl="4">
      <w:start w:val="1"/>
      <w:numFmt w:val="bullet"/>
      <w:suff w:val="nothing"/>
      <w:lvlText w:val="◦"/>
      <w:lvlJc w:val="left"/>
      <w:pPr>
        <w:ind w:left="0" w:firstLine="0"/>
      </w:pPr>
      <w:rPr>
        <w:rFonts w:ascii="OpenSymbol" w:hAnsi="OpenSymbol" w:cs="OpenSymbol" w:hint="default"/>
      </w:rPr>
    </w:lvl>
    <w:lvl w:ilvl="5">
      <w:start w:val="1"/>
      <w:numFmt w:val="bullet"/>
      <w:suff w:val="nothing"/>
      <w:lvlText w:val="▪"/>
      <w:lvlJc w:val="left"/>
      <w:pPr>
        <w:ind w:left="0" w:firstLine="0"/>
      </w:pPr>
      <w:rPr>
        <w:rFonts w:ascii="OpenSymbol" w:hAnsi="OpenSymbol" w:cs="OpenSymbol" w:hint="default"/>
      </w:rPr>
    </w:lvl>
    <w:lvl w:ilvl="6">
      <w:start w:val="1"/>
      <w:numFmt w:val="bullet"/>
      <w:suff w:val="nothing"/>
      <w:lvlText w:val=""/>
      <w:lvlJc w:val="left"/>
      <w:pPr>
        <w:ind w:left="0" w:firstLine="0"/>
      </w:pPr>
      <w:rPr>
        <w:rFonts w:ascii="Symbol" w:hAnsi="Symbol" w:cs="Symbol" w:hint="default"/>
      </w:rPr>
    </w:lvl>
    <w:lvl w:ilvl="7">
      <w:start w:val="1"/>
      <w:numFmt w:val="bullet"/>
      <w:suff w:val="nothing"/>
      <w:lvlText w:val="◦"/>
      <w:lvlJc w:val="left"/>
      <w:pPr>
        <w:ind w:left="0" w:firstLine="0"/>
      </w:pPr>
      <w:rPr>
        <w:rFonts w:ascii="OpenSymbol" w:hAnsi="OpenSymbol" w:cs="OpenSymbol" w:hint="default"/>
      </w:rPr>
    </w:lvl>
    <w:lvl w:ilvl="8">
      <w:start w:val="1"/>
      <w:numFmt w:val="bullet"/>
      <w:suff w:val="nothing"/>
      <w:lvlText w:val="▪"/>
      <w:lvlJc w:val="left"/>
      <w:pPr>
        <w:ind w:left="0" w:firstLine="0"/>
      </w:pPr>
      <w:rPr>
        <w:rFonts w:ascii="OpenSymbol" w:hAnsi="OpenSymbol" w:cs="OpenSymbol" w:hint="default"/>
      </w:rPr>
    </w:lvl>
  </w:abstractNum>
  <w:abstractNum w:abstractNumId="7">
    <w:nsid w:val="36D129F1"/>
    <w:multiLevelType w:val="multilevel"/>
    <w:tmpl w:val="57A4BB9C"/>
    <w:lvl w:ilvl="0">
      <w:start w:val="1"/>
      <w:numFmt w:val="bullet"/>
      <w:suff w:val="nothing"/>
      <w:lvlText w:val=""/>
      <w:lvlJc w:val="left"/>
      <w:pPr>
        <w:ind w:left="0" w:firstLine="0"/>
      </w:pPr>
      <w:rPr>
        <w:rFonts w:ascii="Symbol" w:hAnsi="Symbol" w:cs="Symbol" w:hint="default"/>
      </w:rPr>
    </w:lvl>
    <w:lvl w:ilvl="1">
      <w:start w:val="1"/>
      <w:numFmt w:val="bullet"/>
      <w:suff w:val="nothing"/>
      <w:lvlText w:val="◦"/>
      <w:lvlJc w:val="left"/>
      <w:pPr>
        <w:ind w:left="0" w:firstLine="0"/>
      </w:pPr>
      <w:rPr>
        <w:rFonts w:ascii="OpenSymbol" w:hAnsi="OpenSymbol" w:cs="OpenSymbol" w:hint="default"/>
      </w:rPr>
    </w:lvl>
    <w:lvl w:ilvl="2">
      <w:start w:val="1"/>
      <w:numFmt w:val="bullet"/>
      <w:suff w:val="nothing"/>
      <w:lvlText w:val="▪"/>
      <w:lvlJc w:val="left"/>
      <w:pPr>
        <w:ind w:left="0" w:firstLine="0"/>
      </w:pPr>
      <w:rPr>
        <w:rFonts w:ascii="OpenSymbol" w:hAnsi="OpenSymbol" w:cs="OpenSymbol" w:hint="default"/>
      </w:rPr>
    </w:lvl>
    <w:lvl w:ilvl="3">
      <w:start w:val="1"/>
      <w:numFmt w:val="bullet"/>
      <w:suff w:val="nothing"/>
      <w:lvlText w:val=""/>
      <w:lvlJc w:val="left"/>
      <w:pPr>
        <w:ind w:left="0" w:firstLine="0"/>
      </w:pPr>
      <w:rPr>
        <w:rFonts w:ascii="Symbol" w:hAnsi="Symbol" w:cs="Symbol" w:hint="default"/>
      </w:rPr>
    </w:lvl>
    <w:lvl w:ilvl="4">
      <w:start w:val="1"/>
      <w:numFmt w:val="bullet"/>
      <w:suff w:val="nothing"/>
      <w:lvlText w:val="◦"/>
      <w:lvlJc w:val="left"/>
      <w:pPr>
        <w:ind w:left="0" w:firstLine="0"/>
      </w:pPr>
      <w:rPr>
        <w:rFonts w:ascii="OpenSymbol" w:hAnsi="OpenSymbol" w:cs="OpenSymbol" w:hint="default"/>
      </w:rPr>
    </w:lvl>
    <w:lvl w:ilvl="5">
      <w:start w:val="1"/>
      <w:numFmt w:val="bullet"/>
      <w:suff w:val="nothing"/>
      <w:lvlText w:val="▪"/>
      <w:lvlJc w:val="left"/>
      <w:pPr>
        <w:ind w:left="0" w:firstLine="0"/>
      </w:pPr>
      <w:rPr>
        <w:rFonts w:ascii="OpenSymbol" w:hAnsi="OpenSymbol" w:cs="OpenSymbol" w:hint="default"/>
      </w:rPr>
    </w:lvl>
    <w:lvl w:ilvl="6">
      <w:start w:val="1"/>
      <w:numFmt w:val="bullet"/>
      <w:suff w:val="nothing"/>
      <w:lvlText w:val=""/>
      <w:lvlJc w:val="left"/>
      <w:pPr>
        <w:ind w:left="0" w:firstLine="0"/>
      </w:pPr>
      <w:rPr>
        <w:rFonts w:ascii="Symbol" w:hAnsi="Symbol" w:cs="Symbol" w:hint="default"/>
      </w:rPr>
    </w:lvl>
    <w:lvl w:ilvl="7">
      <w:start w:val="1"/>
      <w:numFmt w:val="bullet"/>
      <w:suff w:val="nothing"/>
      <w:lvlText w:val="◦"/>
      <w:lvlJc w:val="left"/>
      <w:pPr>
        <w:ind w:left="0" w:firstLine="0"/>
      </w:pPr>
      <w:rPr>
        <w:rFonts w:ascii="OpenSymbol" w:hAnsi="OpenSymbol" w:cs="OpenSymbol" w:hint="default"/>
      </w:rPr>
    </w:lvl>
    <w:lvl w:ilvl="8">
      <w:start w:val="1"/>
      <w:numFmt w:val="bullet"/>
      <w:suff w:val="nothing"/>
      <w:lvlText w:val="▪"/>
      <w:lvlJc w:val="left"/>
      <w:pPr>
        <w:ind w:left="0" w:firstLine="0"/>
      </w:pPr>
      <w:rPr>
        <w:rFonts w:ascii="OpenSymbol" w:hAnsi="OpenSymbol" w:cs="OpenSymbol" w:hint="default"/>
      </w:rPr>
    </w:lvl>
  </w:abstractNum>
  <w:abstractNum w:abstractNumId="8">
    <w:nsid w:val="5B38324A"/>
    <w:multiLevelType w:val="multilevel"/>
    <w:tmpl w:val="D7A212DE"/>
    <w:lvl w:ilvl="0">
      <w:start w:val="1"/>
      <w:numFmt w:val="upperLetter"/>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9">
    <w:nsid w:val="696A5528"/>
    <w:multiLevelType w:val="multilevel"/>
    <w:tmpl w:val="2A7637F8"/>
    <w:lvl w:ilvl="0">
      <w:start w:val="1"/>
      <w:numFmt w:val="bullet"/>
      <w:suff w:val="nothing"/>
      <w:lvlText w:val=""/>
      <w:lvlJc w:val="left"/>
      <w:pPr>
        <w:ind w:left="0" w:firstLine="0"/>
      </w:pPr>
      <w:rPr>
        <w:rFonts w:ascii="Symbol" w:hAnsi="Symbol" w:cs="Symbol" w:hint="default"/>
      </w:rPr>
    </w:lvl>
    <w:lvl w:ilvl="1">
      <w:start w:val="1"/>
      <w:numFmt w:val="bullet"/>
      <w:suff w:val="nothing"/>
      <w:lvlText w:val="◦"/>
      <w:lvlJc w:val="left"/>
      <w:pPr>
        <w:ind w:left="0" w:firstLine="0"/>
      </w:pPr>
      <w:rPr>
        <w:rFonts w:ascii="OpenSymbol" w:hAnsi="OpenSymbol" w:cs="OpenSymbol" w:hint="default"/>
      </w:rPr>
    </w:lvl>
    <w:lvl w:ilvl="2">
      <w:start w:val="1"/>
      <w:numFmt w:val="bullet"/>
      <w:suff w:val="nothing"/>
      <w:lvlText w:val="▪"/>
      <w:lvlJc w:val="left"/>
      <w:pPr>
        <w:ind w:left="0" w:firstLine="0"/>
      </w:pPr>
      <w:rPr>
        <w:rFonts w:ascii="OpenSymbol" w:hAnsi="OpenSymbol" w:cs="OpenSymbol" w:hint="default"/>
      </w:rPr>
    </w:lvl>
    <w:lvl w:ilvl="3">
      <w:start w:val="1"/>
      <w:numFmt w:val="bullet"/>
      <w:suff w:val="nothing"/>
      <w:lvlText w:val=""/>
      <w:lvlJc w:val="left"/>
      <w:pPr>
        <w:ind w:left="0" w:firstLine="0"/>
      </w:pPr>
      <w:rPr>
        <w:rFonts w:ascii="Symbol" w:hAnsi="Symbol" w:cs="Symbol" w:hint="default"/>
      </w:rPr>
    </w:lvl>
    <w:lvl w:ilvl="4">
      <w:start w:val="1"/>
      <w:numFmt w:val="bullet"/>
      <w:suff w:val="nothing"/>
      <w:lvlText w:val="◦"/>
      <w:lvlJc w:val="left"/>
      <w:pPr>
        <w:ind w:left="0" w:firstLine="0"/>
      </w:pPr>
      <w:rPr>
        <w:rFonts w:ascii="OpenSymbol" w:hAnsi="OpenSymbol" w:cs="OpenSymbol" w:hint="default"/>
      </w:rPr>
    </w:lvl>
    <w:lvl w:ilvl="5">
      <w:start w:val="1"/>
      <w:numFmt w:val="bullet"/>
      <w:suff w:val="nothing"/>
      <w:lvlText w:val="▪"/>
      <w:lvlJc w:val="left"/>
      <w:pPr>
        <w:ind w:left="0" w:firstLine="0"/>
      </w:pPr>
      <w:rPr>
        <w:rFonts w:ascii="OpenSymbol" w:hAnsi="OpenSymbol" w:cs="OpenSymbol" w:hint="default"/>
      </w:rPr>
    </w:lvl>
    <w:lvl w:ilvl="6">
      <w:start w:val="1"/>
      <w:numFmt w:val="bullet"/>
      <w:suff w:val="nothing"/>
      <w:lvlText w:val=""/>
      <w:lvlJc w:val="left"/>
      <w:pPr>
        <w:ind w:left="0" w:firstLine="0"/>
      </w:pPr>
      <w:rPr>
        <w:rFonts w:ascii="Symbol" w:hAnsi="Symbol" w:cs="Symbol" w:hint="default"/>
      </w:rPr>
    </w:lvl>
    <w:lvl w:ilvl="7">
      <w:start w:val="1"/>
      <w:numFmt w:val="bullet"/>
      <w:suff w:val="nothing"/>
      <w:lvlText w:val="◦"/>
      <w:lvlJc w:val="left"/>
      <w:pPr>
        <w:ind w:left="0" w:firstLine="0"/>
      </w:pPr>
      <w:rPr>
        <w:rFonts w:ascii="OpenSymbol" w:hAnsi="OpenSymbol" w:cs="OpenSymbol" w:hint="default"/>
      </w:rPr>
    </w:lvl>
    <w:lvl w:ilvl="8">
      <w:start w:val="1"/>
      <w:numFmt w:val="bullet"/>
      <w:suff w:val="nothing"/>
      <w:lvlText w:val="▪"/>
      <w:lvlJc w:val="left"/>
      <w:pPr>
        <w:ind w:left="0" w:firstLine="0"/>
      </w:pPr>
      <w:rPr>
        <w:rFonts w:ascii="OpenSymbol" w:hAnsi="OpenSymbol" w:cs="OpenSymbol" w:hint="default"/>
      </w:rPr>
    </w:lvl>
  </w:abstractNum>
  <w:abstractNum w:abstractNumId="10">
    <w:nsid w:val="74261BE0"/>
    <w:multiLevelType w:val="multilevel"/>
    <w:tmpl w:val="4F1A110A"/>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11">
    <w:nsid w:val="77AB2CFC"/>
    <w:multiLevelType w:val="multilevel"/>
    <w:tmpl w:val="D67ABEB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upperLetter"/>
      <w:suff w:val="nothing"/>
      <w:lvlText w:val="Appendix %7."/>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7D550040"/>
    <w:multiLevelType w:val="multilevel"/>
    <w:tmpl w:val="9B4C5210"/>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num w:numId="1">
    <w:abstractNumId w:val="11"/>
  </w:num>
  <w:num w:numId="2">
    <w:abstractNumId w:val="0"/>
  </w:num>
  <w:num w:numId="3">
    <w:abstractNumId w:val="4"/>
  </w:num>
  <w:num w:numId="4">
    <w:abstractNumId w:val="1"/>
  </w:num>
  <w:num w:numId="5">
    <w:abstractNumId w:val="3"/>
  </w:num>
  <w:num w:numId="6">
    <w:abstractNumId w:val="5"/>
  </w:num>
  <w:num w:numId="7">
    <w:abstractNumId w:val="6"/>
  </w:num>
  <w:num w:numId="8">
    <w:abstractNumId w:val="9"/>
  </w:num>
  <w:num w:numId="9">
    <w:abstractNumId w:val="7"/>
  </w:num>
  <w:num w:numId="10">
    <w:abstractNumId w:val="10"/>
  </w:num>
  <w:num w:numId="11">
    <w:abstractNumId w:val="2"/>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95"/>
    <w:rsid w:val="00127DA2"/>
    <w:rsid w:val="00156A0F"/>
    <w:rsid w:val="00192EE2"/>
    <w:rsid w:val="002C4695"/>
    <w:rsid w:val="00352D3D"/>
    <w:rsid w:val="005D2D34"/>
    <w:rsid w:val="005E3495"/>
    <w:rsid w:val="0071560B"/>
    <w:rsid w:val="00AA307A"/>
    <w:rsid w:val="00B46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B63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DejaVu Sans" w:hAnsi="Cambria" w:cs="DejaVu Sans"/>
        <w:sz w:val="24"/>
        <w:szCs w:val="24"/>
        <w:lang w:val="en-US" w:eastAsia="ja-JP" w:bidi="ar-SA"/>
      </w:rPr>
    </w:rPrDefault>
    <w:pPrDefault>
      <w:pPr>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widowControl w:val="0"/>
      <w:pBdr>
        <w:top w:val="nil"/>
        <w:left w:val="nil"/>
        <w:bottom w:val="nil"/>
        <w:right w:val="nil"/>
      </w:pBdr>
      <w:suppressAutoHyphens/>
      <w:spacing w:before="40" w:after="40"/>
      <w:jc w:val="both"/>
    </w:pPr>
    <w:rPr>
      <w:rFonts w:ascii="Times New Roman" w:eastAsia="PMingLiU;新細明體" w:hAnsi="Times New Roman" w:cs="Times New Roman"/>
      <w:sz w:val="22"/>
      <w:lang w:val="en-GB" w:eastAsia="zh-CN"/>
    </w:rPr>
  </w:style>
  <w:style w:type="paragraph" w:styleId="Heading1">
    <w:name w:val="heading 1"/>
    <w:basedOn w:val="Normal"/>
    <w:pPr>
      <w:numPr>
        <w:numId w:val="1"/>
      </w:numPr>
      <w:spacing w:before="240" w:after="60"/>
      <w:ind w:left="432" w:hanging="432"/>
      <w:outlineLvl w:val="0"/>
    </w:pPr>
    <w:rPr>
      <w:rFonts w:ascii="Arial" w:hAnsi="Arial" w:cs="Arial"/>
      <w:b/>
      <w:caps/>
      <w:sz w:val="24"/>
    </w:rPr>
  </w:style>
  <w:style w:type="paragraph" w:styleId="Heading2">
    <w:name w:val="heading 2"/>
    <w:basedOn w:val="Normal"/>
    <w:pPr>
      <w:numPr>
        <w:ilvl w:val="1"/>
        <w:numId w:val="1"/>
      </w:numPr>
      <w:spacing w:before="240" w:after="60"/>
      <w:ind w:left="578" w:hanging="578"/>
      <w:outlineLvl w:val="1"/>
    </w:pPr>
    <w:rPr>
      <w:rFonts w:ascii="Arial" w:hAnsi="Arial" w:cs="Arial"/>
      <w:b/>
      <w:caps/>
    </w:rPr>
  </w:style>
  <w:style w:type="paragraph" w:styleId="Heading3">
    <w:name w:val="heading 3"/>
    <w:basedOn w:val="Normal"/>
    <w:pPr>
      <w:keepLines/>
      <w:numPr>
        <w:ilvl w:val="2"/>
        <w:numId w:val="1"/>
      </w:numPr>
      <w:spacing w:before="120" w:after="120"/>
      <w:outlineLvl w:val="2"/>
    </w:pPr>
    <w:rPr>
      <w:rFonts w:ascii="Arial" w:hAnsi="Arial" w:cs="Arial"/>
      <w:b/>
      <w:szCs w:val="22"/>
    </w:rPr>
  </w:style>
  <w:style w:type="paragraph" w:styleId="Heading4">
    <w:name w:val="heading 4"/>
    <w:basedOn w:val="Normal"/>
    <w:pPr>
      <w:numPr>
        <w:ilvl w:val="3"/>
        <w:numId w:val="1"/>
      </w:numPr>
      <w:spacing w:before="200" w:after="0"/>
      <w:ind w:left="864" w:hanging="864"/>
      <w:outlineLvl w:val="3"/>
    </w:pPr>
    <w:rPr>
      <w:rFonts w:ascii="Arial" w:hAnsi="Arial" w:cs="Arial"/>
      <w:b/>
      <w:i/>
    </w:rPr>
  </w:style>
  <w:style w:type="paragraph" w:styleId="Heading5">
    <w:name w:val="heading 5"/>
    <w:basedOn w:val="Normal"/>
    <w:pPr>
      <w:numPr>
        <w:ilvl w:val="4"/>
        <w:numId w:val="1"/>
      </w:numPr>
      <w:spacing w:before="240" w:after="60"/>
      <w:ind w:left="1008" w:hanging="1008"/>
      <w:outlineLvl w:val="4"/>
    </w:pPr>
  </w:style>
  <w:style w:type="paragraph" w:styleId="Heading6">
    <w:name w:val="heading 6"/>
    <w:basedOn w:val="Normal"/>
    <w:pPr>
      <w:numPr>
        <w:ilvl w:val="5"/>
        <w:numId w:val="1"/>
      </w:numPr>
      <w:spacing w:before="240" w:after="60"/>
      <w:ind w:left="1152" w:hanging="1152"/>
      <w:outlineLvl w:val="5"/>
    </w:pPr>
    <w:rPr>
      <w:i/>
    </w:rPr>
  </w:style>
  <w:style w:type="paragraph" w:styleId="Heading7">
    <w:name w:val="heading 7"/>
    <w:basedOn w:val="Normal"/>
    <w:pPr>
      <w:numPr>
        <w:ilvl w:val="6"/>
        <w:numId w:val="1"/>
      </w:numPr>
      <w:spacing w:before="240" w:after="60"/>
      <w:outlineLvl w:val="6"/>
    </w:pPr>
    <w:rPr>
      <w:rFonts w:ascii="Arial" w:hAnsi="Arial" w:cs="Arial"/>
    </w:rPr>
  </w:style>
  <w:style w:type="paragraph" w:styleId="Heading8">
    <w:name w:val="heading 8"/>
    <w:basedOn w:val="Normal"/>
    <w:pPr>
      <w:numPr>
        <w:ilvl w:val="7"/>
        <w:numId w:val="1"/>
      </w:numPr>
      <w:spacing w:before="240" w:after="60"/>
      <w:ind w:left="1440" w:hanging="1440"/>
      <w:outlineLvl w:val="7"/>
    </w:pPr>
    <w:rPr>
      <w:rFonts w:ascii="Arial" w:hAnsi="Arial" w:cs="Arial"/>
      <w:i/>
    </w:rPr>
  </w:style>
  <w:style w:type="paragraph" w:styleId="Heading9">
    <w:name w:val="heading 9"/>
    <w:basedOn w:val="Normal"/>
    <w:pPr>
      <w:numPr>
        <w:ilvl w:val="8"/>
        <w:numId w:val="1"/>
      </w:numPr>
      <w:spacing w:before="240" w:after="60"/>
      <w:ind w:left="1584" w:hanging="1584"/>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sz w:val="16"/>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4z0">
    <w:name w:val="WW8Num4z0"/>
    <w:rPr>
      <w:rFonts w:ascii="Symbol" w:hAnsi="Symbol" w:cs="Symbol"/>
      <w:sz w:val="22"/>
    </w:rPr>
  </w:style>
  <w:style w:type="character" w:customStyle="1" w:styleId="WW8Num6z0">
    <w:name w:val="WW8Num6z0"/>
    <w:rPr>
      <w:rFonts w:ascii="Symbol" w:hAnsi="Symbol" w:cs="Symbol"/>
      <w:sz w:val="20"/>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alibri"/>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6">
    <w:name w:val="WW8Num22z6"/>
    <w:rPr>
      <w:color w:val="000000"/>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lang w:val="en-GB"/>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4z0">
    <w:name w:val="WW8Num44z0"/>
    <w:rPr>
      <w:rFonts w:ascii="Symbol" w:hAnsi="Symbol" w:cs="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2z0">
    <w:name w:val="WW8Num2z0"/>
    <w:rPr>
      <w:rFonts w:ascii="Symbol" w:hAnsi="Symbol" w:cs="Symbol"/>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Absatz-Standardschriftart">
    <w:name w:val="Absatz-Standardschriftart"/>
  </w:style>
  <w:style w:type="character" w:customStyle="1" w:styleId="WW8Num5z0">
    <w:name w:val="WW8Num5z0"/>
    <w:rPr>
      <w:rFonts w:ascii="Symbol" w:hAnsi="Symbol" w:cs="Symbol"/>
      <w:sz w:val="22"/>
    </w:rPr>
  </w:style>
  <w:style w:type="character" w:customStyle="1" w:styleId="WW8Num6z1">
    <w:name w:val="WW8Num6z1"/>
    <w:rPr>
      <w:rFonts w:ascii="Courier New" w:hAnsi="Courier New" w:cs="Courier New"/>
      <w:sz w:val="20"/>
    </w:rPr>
  </w:style>
  <w:style w:type="character" w:customStyle="1" w:styleId="WW8Num6z2">
    <w:name w:val="WW8Num6z2"/>
    <w:rPr>
      <w:rFonts w:ascii="Wingdings" w:hAnsi="Wingdings" w:cs="Wingdings"/>
      <w:sz w:val="20"/>
    </w:rPr>
  </w:style>
  <w:style w:type="character" w:customStyle="1" w:styleId="WW8Num8z0">
    <w:name w:val="WW8Num8z0"/>
    <w:rPr>
      <w:rFonts w:ascii="Wingdings" w:hAnsi="Wingdings" w:cs="Wingdings"/>
      <w:sz w:val="20"/>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sz w:val="20"/>
    </w:rPr>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FootnoteCharacters">
    <w:name w:val="Footnote Characters"/>
    <w:rPr>
      <w:position w:val="24"/>
      <w:sz w:val="16"/>
    </w:rPr>
  </w:style>
  <w:style w:type="character" w:styleId="PageNumber">
    <w:name w:val="page number"/>
    <w:basedOn w:val="DefaultParagraphFont"/>
  </w:style>
  <w:style w:type="character" w:customStyle="1" w:styleId="InternetLink">
    <w:name w:val="Internet Link"/>
    <w:basedOn w:val="DefaultParagraphFont"/>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position w:val="24"/>
      <w:sz w:val="16"/>
    </w:rPr>
  </w:style>
  <w:style w:type="character" w:customStyle="1" w:styleId="VisitedInternetLink">
    <w:name w:val="Visited Internet Link"/>
    <w:rPr>
      <w:color w:val="606420"/>
      <w:u w:val="single"/>
    </w:rPr>
  </w:style>
  <w:style w:type="character" w:customStyle="1" w:styleId="StrongEmphasis">
    <w:name w:val="Strong Emphasis"/>
    <w:rPr>
      <w:b/>
      <w:bCs/>
    </w:rPr>
  </w:style>
  <w:style w:type="character" w:styleId="Emphasis">
    <w:name w:val="Emphasis"/>
    <w:rPr>
      <w:i/>
      <w:iCs/>
    </w:rPr>
  </w:style>
  <w:style w:type="character" w:styleId="FootnoteReference">
    <w:name w:val="footnote reference"/>
    <w:rPr>
      <w:position w:val="24"/>
      <w:sz w:val="16"/>
    </w:rPr>
  </w:style>
  <w:style w:type="character" w:styleId="EndnoteReference">
    <w:name w:val="endnote reference"/>
    <w:rPr>
      <w:position w:val="24"/>
      <w:sz w:val="16"/>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rPr>
      <w:sz w:val="16"/>
    </w:rPr>
  </w:style>
  <w:style w:type="character" w:customStyle="1" w:styleId="Heading1Char">
    <w:name w:val="Heading 1 Char"/>
    <w:rPr>
      <w:rFonts w:ascii="Arial" w:hAnsi="Arial" w:cs="Arial"/>
      <w:b/>
      <w:caps/>
      <w:sz w:val="24"/>
      <w:szCs w:val="24"/>
      <w:lang w:val="en-GB"/>
    </w:rPr>
  </w:style>
  <w:style w:type="character" w:customStyle="1" w:styleId="BodyTextChar">
    <w:name w:val="Body Text Char"/>
    <w:rPr>
      <w:bCs/>
      <w:sz w:val="22"/>
      <w:szCs w:val="24"/>
      <w:lang w:val="en-GB"/>
    </w:rPr>
  </w:style>
  <w:style w:type="character" w:customStyle="1" w:styleId="FootnoteAnchor">
    <w:name w:val="Footnote Anchor"/>
    <w:rPr>
      <w:position w:val="24"/>
      <w:sz w:val="16"/>
    </w:rPr>
  </w:style>
  <w:style w:type="character" w:customStyle="1" w:styleId="Bullets">
    <w:name w:val="Bullets"/>
    <w:rPr>
      <w:rFonts w:ascii="OpenSymbol" w:eastAsia="OpenSymbol" w:hAnsi="OpenSymbol" w:cs="OpenSymbol"/>
    </w:rPr>
  </w:style>
  <w:style w:type="character" w:customStyle="1" w:styleId="EndnoteAnchor">
    <w:name w:val="Endnote Anchor"/>
    <w:rPr>
      <w:position w:val="24"/>
      <w:sz w:val="16"/>
    </w:rPr>
  </w:style>
  <w:style w:type="character" w:customStyle="1" w:styleId="Heading3Char">
    <w:name w:val="Heading 3 Char"/>
    <w:basedOn w:val="DefaultParagraphFont"/>
    <w:rPr>
      <w:rFonts w:ascii="Arial" w:eastAsia="PMingLiU;新細明體" w:hAnsi="Arial" w:cs="Arial"/>
      <w:b/>
      <w:sz w:val="22"/>
      <w:szCs w:val="22"/>
      <w:lang w:val="en-GB" w:eastAsia="zh-CN"/>
    </w:rPr>
  </w:style>
  <w:style w:type="character" w:customStyle="1" w:styleId="FootnoteTextChar">
    <w:name w:val="Footnote Text Char"/>
    <w:basedOn w:val="DefaultParagraphFont"/>
    <w:rPr>
      <w:rFonts w:ascii="Times New Roman" w:eastAsia="PMingLiU;新細明體" w:hAnsi="Times New Roman" w:cs="Times New Roman"/>
      <w:lang w:val="en-GB" w:eastAsia="zh-CN"/>
    </w:rPr>
  </w:style>
  <w:style w:type="character" w:customStyle="1" w:styleId="ListLabel1">
    <w:name w:val="ListLabel 1"/>
    <w:rPr>
      <w:color w:val="000000"/>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OpenSymbol"/>
    </w:rPr>
  </w:style>
  <w:style w:type="character" w:customStyle="1" w:styleId="IndexLink">
    <w:name w:val="Index Link"/>
  </w:style>
  <w:style w:type="character" w:customStyle="1" w:styleId="NumberingSymbols">
    <w:name w:val="Numbering Symbols"/>
  </w:style>
  <w:style w:type="character" w:customStyle="1" w:styleId="WWCharLFO2LVL7">
    <w:name w:val="WW_CharLFO2LVL7"/>
    <w:rPr>
      <w:color w:val="000000"/>
    </w:rPr>
  </w:style>
  <w:style w:type="character" w:customStyle="1" w:styleId="WWCharLFO3LVL7">
    <w:name w:val="WW_CharLFO3LVL7"/>
    <w:rPr>
      <w:color w:val="000000"/>
    </w:rPr>
  </w:style>
  <w:style w:type="character" w:customStyle="1" w:styleId="WWCharLFO6LVL1">
    <w:name w:val="WW_CharLFO6LVL1"/>
    <w:rPr>
      <w:rFonts w:ascii="Symbol" w:hAnsi="Symbol" w:cs="Symbol"/>
    </w:rPr>
  </w:style>
  <w:style w:type="character" w:customStyle="1" w:styleId="WWCharLFO6LVL2">
    <w:name w:val="WW_CharLFO6LVL2"/>
    <w:rPr>
      <w:rFonts w:ascii="Times New Roman" w:hAnsi="Times New Roman" w:cs="Courier New"/>
    </w:rPr>
  </w:style>
  <w:style w:type="character" w:customStyle="1" w:styleId="WWCharLFO6LVL3">
    <w:name w:val="WW_CharLFO6LVL3"/>
    <w:rPr>
      <w:rFonts w:ascii="Times New Roman" w:hAnsi="Times New Roman" w:cs="Wingdings"/>
    </w:rPr>
  </w:style>
  <w:style w:type="character" w:customStyle="1" w:styleId="WWCharLFO6LVL4">
    <w:name w:val="WW_CharLFO6LVL4"/>
    <w:rPr>
      <w:rFonts w:ascii="Symbol" w:hAnsi="Symbol" w:cs="Symbol"/>
    </w:rPr>
  </w:style>
  <w:style w:type="character" w:customStyle="1" w:styleId="WWCharLFO6LVL5">
    <w:name w:val="WW_CharLFO6LVL5"/>
    <w:rPr>
      <w:rFonts w:ascii="Times New Roman" w:hAnsi="Times New Roman" w:cs="Courier New"/>
    </w:rPr>
  </w:style>
  <w:style w:type="character" w:customStyle="1" w:styleId="WWCharLFO6LVL6">
    <w:name w:val="WW_CharLFO6LVL6"/>
    <w:rPr>
      <w:rFonts w:ascii="Times New Roman" w:hAnsi="Times New Roman" w:cs="Wingdings"/>
    </w:rPr>
  </w:style>
  <w:style w:type="character" w:customStyle="1" w:styleId="WWCharLFO6LVL7">
    <w:name w:val="WW_CharLFO6LVL7"/>
    <w:rPr>
      <w:rFonts w:ascii="Symbol" w:hAnsi="Symbol" w:cs="Symbol"/>
    </w:rPr>
  </w:style>
  <w:style w:type="character" w:customStyle="1" w:styleId="WWCharLFO6LVL8">
    <w:name w:val="WW_CharLFO6LVL8"/>
    <w:rPr>
      <w:rFonts w:ascii="Times New Roman" w:hAnsi="Times New Roman" w:cs="Courier New"/>
    </w:rPr>
  </w:style>
  <w:style w:type="character" w:customStyle="1" w:styleId="WWCharLFO6LVL9">
    <w:name w:val="WW_CharLFO6LVL9"/>
    <w:rPr>
      <w:rFonts w:ascii="Times New Roman" w:hAnsi="Times New Roman" w:cs="Wingdings"/>
    </w:rPr>
  </w:style>
  <w:style w:type="character" w:customStyle="1" w:styleId="WWCharLFO7LVL1">
    <w:name w:val="WW_CharLFO7LVL1"/>
    <w:rPr>
      <w:rFonts w:ascii="Symbol" w:hAnsi="Symbol" w:cs="Symbol"/>
    </w:rPr>
  </w:style>
  <w:style w:type="character" w:customStyle="1" w:styleId="WWCharLFO8LVL1">
    <w:name w:val="WW_CharLFO8LVL1"/>
    <w:rPr>
      <w:rFonts w:ascii="Symbol" w:hAnsi="Symbol" w:cs="Symbol"/>
    </w:rPr>
  </w:style>
  <w:style w:type="character" w:customStyle="1" w:styleId="WWCharLFO9LVL1">
    <w:name w:val="WW_CharLFO9LVL1"/>
    <w:rPr>
      <w:rFonts w:ascii="Symbol" w:hAnsi="Symbol" w:cs="Symbol"/>
    </w:rPr>
  </w:style>
  <w:style w:type="character" w:customStyle="1" w:styleId="WWCharLFO9LVL2">
    <w:name w:val="WW_CharLFO9LVL2"/>
    <w:rPr>
      <w:rFonts w:ascii="Times New Roman" w:hAnsi="Times New Roman" w:cs="OpenSymbol"/>
    </w:rPr>
  </w:style>
  <w:style w:type="character" w:customStyle="1" w:styleId="WWCharLFO9LVL3">
    <w:name w:val="WW_CharLFO9LVL3"/>
    <w:rPr>
      <w:rFonts w:ascii="Times New Roman" w:hAnsi="Times New Roman" w:cs="OpenSymbol"/>
    </w:rPr>
  </w:style>
  <w:style w:type="character" w:customStyle="1" w:styleId="WWCharLFO9LVL4">
    <w:name w:val="WW_CharLFO9LVL4"/>
    <w:rPr>
      <w:rFonts w:ascii="Symbol" w:hAnsi="Symbol" w:cs="Symbol"/>
    </w:rPr>
  </w:style>
  <w:style w:type="character" w:customStyle="1" w:styleId="WWCharLFO9LVL5">
    <w:name w:val="WW_CharLFO9LVL5"/>
    <w:rPr>
      <w:rFonts w:ascii="Times New Roman" w:hAnsi="Times New Roman" w:cs="OpenSymbol"/>
    </w:rPr>
  </w:style>
  <w:style w:type="character" w:customStyle="1" w:styleId="WWCharLFO9LVL6">
    <w:name w:val="WW_CharLFO9LVL6"/>
    <w:rPr>
      <w:rFonts w:ascii="Times New Roman" w:hAnsi="Times New Roman" w:cs="OpenSymbol"/>
    </w:rPr>
  </w:style>
  <w:style w:type="character" w:customStyle="1" w:styleId="WWCharLFO9LVL7">
    <w:name w:val="WW_CharLFO9LVL7"/>
    <w:rPr>
      <w:rFonts w:ascii="Symbol" w:hAnsi="Symbol" w:cs="Symbol"/>
    </w:rPr>
  </w:style>
  <w:style w:type="character" w:customStyle="1" w:styleId="WWCharLFO9LVL8">
    <w:name w:val="WW_CharLFO9LVL8"/>
    <w:rPr>
      <w:rFonts w:ascii="Times New Roman" w:hAnsi="Times New Roman" w:cs="OpenSymbol"/>
    </w:rPr>
  </w:style>
  <w:style w:type="character" w:customStyle="1" w:styleId="WWCharLFO9LVL9">
    <w:name w:val="WW_CharLFO9LVL9"/>
    <w:rPr>
      <w:rFonts w:ascii="Times New Roman" w:hAnsi="Times New Roman" w:cs="OpenSymbol"/>
    </w:rPr>
  </w:style>
  <w:style w:type="character" w:customStyle="1" w:styleId="WWCharLFO10LVL1">
    <w:name w:val="WW_CharLFO10LVL1"/>
    <w:rPr>
      <w:rFonts w:ascii="Symbol" w:hAnsi="Symbol" w:cs="Symbol"/>
    </w:rPr>
  </w:style>
  <w:style w:type="character" w:customStyle="1" w:styleId="WWCharLFO10LVL2">
    <w:name w:val="WW_CharLFO10LVL2"/>
    <w:rPr>
      <w:rFonts w:ascii="Times New Roman" w:hAnsi="Times New Roman" w:cs="OpenSymbol"/>
    </w:rPr>
  </w:style>
  <w:style w:type="character" w:customStyle="1" w:styleId="WWCharLFO10LVL3">
    <w:name w:val="WW_CharLFO10LVL3"/>
    <w:rPr>
      <w:rFonts w:ascii="Times New Roman" w:hAnsi="Times New Roman" w:cs="OpenSymbol"/>
    </w:rPr>
  </w:style>
  <w:style w:type="character" w:customStyle="1" w:styleId="WWCharLFO10LVL4">
    <w:name w:val="WW_CharLFO10LVL4"/>
    <w:rPr>
      <w:rFonts w:ascii="Symbol" w:hAnsi="Symbol" w:cs="Symbol"/>
    </w:rPr>
  </w:style>
  <w:style w:type="character" w:customStyle="1" w:styleId="WWCharLFO10LVL5">
    <w:name w:val="WW_CharLFO10LVL5"/>
    <w:rPr>
      <w:rFonts w:ascii="Times New Roman" w:hAnsi="Times New Roman" w:cs="OpenSymbol"/>
    </w:rPr>
  </w:style>
  <w:style w:type="character" w:customStyle="1" w:styleId="WWCharLFO10LVL6">
    <w:name w:val="WW_CharLFO10LVL6"/>
    <w:rPr>
      <w:rFonts w:ascii="Times New Roman" w:hAnsi="Times New Roman" w:cs="OpenSymbol"/>
    </w:rPr>
  </w:style>
  <w:style w:type="character" w:customStyle="1" w:styleId="WWCharLFO10LVL7">
    <w:name w:val="WW_CharLFO10LVL7"/>
    <w:rPr>
      <w:rFonts w:ascii="Symbol" w:hAnsi="Symbol" w:cs="Symbol"/>
    </w:rPr>
  </w:style>
  <w:style w:type="character" w:customStyle="1" w:styleId="WWCharLFO10LVL8">
    <w:name w:val="WW_CharLFO10LVL8"/>
    <w:rPr>
      <w:rFonts w:ascii="Times New Roman" w:hAnsi="Times New Roman" w:cs="OpenSymbol"/>
    </w:rPr>
  </w:style>
  <w:style w:type="character" w:customStyle="1" w:styleId="WWCharLFO10LVL9">
    <w:name w:val="WW_CharLFO10LVL9"/>
    <w:rPr>
      <w:rFonts w:ascii="Times New Roman" w:hAnsi="Times New Roman" w:cs="OpenSymbol"/>
    </w:rPr>
  </w:style>
  <w:style w:type="character" w:customStyle="1" w:styleId="WWCharLFO14LVL7">
    <w:name w:val="WW_CharLFO14LVL7"/>
    <w:rPr>
      <w:color w:val="000000"/>
    </w:rPr>
  </w:style>
  <w:style w:type="character" w:customStyle="1" w:styleId="WWCharLFO15LVL1">
    <w:name w:val="WW_CharLFO15LVL1"/>
    <w:rPr>
      <w:rFonts w:ascii="Symbol" w:hAnsi="Symbol"/>
    </w:rPr>
  </w:style>
  <w:style w:type="character" w:customStyle="1" w:styleId="WWCharLFO15LVL4">
    <w:name w:val="WW_CharLFO15LVL4"/>
    <w:rPr>
      <w:rFonts w:ascii="Symbol" w:hAnsi="Symbol"/>
    </w:rPr>
  </w:style>
  <w:style w:type="character" w:customStyle="1" w:styleId="WWCharLFO15LVL7">
    <w:name w:val="WW_CharLFO15LVL7"/>
    <w:rPr>
      <w:rFonts w:ascii="Symbol" w:hAnsi="Symbol"/>
    </w:rPr>
  </w:style>
  <w:style w:type="character" w:customStyle="1" w:styleId="WWCharLFO16LVL1">
    <w:name w:val="WW_CharLFO16LVL1"/>
    <w:rPr>
      <w:rFonts w:ascii="Symbol" w:hAnsi="Symbol"/>
    </w:rPr>
  </w:style>
  <w:style w:type="character" w:customStyle="1" w:styleId="WWCharLFO16LVL4">
    <w:name w:val="WW_CharLFO16LVL4"/>
    <w:rPr>
      <w:rFonts w:ascii="Symbol" w:hAnsi="Symbol"/>
    </w:rPr>
  </w:style>
  <w:style w:type="character" w:customStyle="1" w:styleId="WWCharLFO16LVL7">
    <w:name w:val="WW_CharLFO16LVL7"/>
    <w:rPr>
      <w:rFonts w:ascii="Symbol" w:hAnsi="Symbol"/>
    </w:rPr>
  </w:style>
  <w:style w:type="character" w:customStyle="1" w:styleId="WWCharLFO17LVL1">
    <w:name w:val="WW_CharLFO17LVL1"/>
    <w:rPr>
      <w:rFonts w:ascii="Symbol" w:hAnsi="Symbol" w:cs="Symbol"/>
    </w:rPr>
  </w:style>
  <w:style w:type="character" w:customStyle="1" w:styleId="WWCharLFO17LVL2">
    <w:name w:val="WW_CharLFO17LVL2"/>
    <w:rPr>
      <w:rFonts w:ascii="Courier New" w:hAnsi="Courier New" w:cs="Courier New"/>
    </w:rPr>
  </w:style>
  <w:style w:type="character" w:customStyle="1" w:styleId="WWCharLFO17LVL3">
    <w:name w:val="WW_CharLFO17LVL3"/>
    <w:rPr>
      <w:rFonts w:ascii="Wingdings" w:hAnsi="Wingdings" w:cs="Wingdings"/>
    </w:rPr>
  </w:style>
  <w:style w:type="character" w:customStyle="1" w:styleId="WWCharLFO17LVL4">
    <w:name w:val="WW_CharLFO17LVL4"/>
    <w:rPr>
      <w:rFonts w:ascii="Symbol" w:hAnsi="Symbol" w:cs="Symbol"/>
    </w:rPr>
  </w:style>
  <w:style w:type="character" w:customStyle="1" w:styleId="WWCharLFO17LVL5">
    <w:name w:val="WW_CharLFO17LVL5"/>
    <w:rPr>
      <w:rFonts w:ascii="Courier New" w:hAnsi="Courier New" w:cs="Courier New"/>
    </w:rPr>
  </w:style>
  <w:style w:type="character" w:customStyle="1" w:styleId="WWCharLFO17LVL6">
    <w:name w:val="WW_CharLFO17LVL6"/>
    <w:rPr>
      <w:rFonts w:ascii="Wingdings" w:hAnsi="Wingdings" w:cs="Wingdings"/>
    </w:rPr>
  </w:style>
  <w:style w:type="character" w:customStyle="1" w:styleId="WWCharLFO17LVL7">
    <w:name w:val="WW_CharLFO17LVL7"/>
    <w:rPr>
      <w:rFonts w:ascii="Symbol" w:hAnsi="Symbol" w:cs="Symbol"/>
    </w:rPr>
  </w:style>
  <w:style w:type="character" w:customStyle="1" w:styleId="WWCharLFO17LVL8">
    <w:name w:val="WW_CharLFO17LVL8"/>
    <w:rPr>
      <w:rFonts w:ascii="Courier New" w:hAnsi="Courier New" w:cs="Courier New"/>
    </w:rPr>
  </w:style>
  <w:style w:type="character" w:customStyle="1" w:styleId="WWCharLFO17LVL9">
    <w:name w:val="WW_CharLFO17LVL9"/>
    <w:rPr>
      <w:rFonts w:ascii="Wingdings" w:hAnsi="Wingdings" w:cs="Wingdings"/>
    </w:rPr>
  </w:style>
  <w:style w:type="character" w:customStyle="1" w:styleId="WWCharLFO18LVL1">
    <w:name w:val="WW_CharLFO18LVL1"/>
    <w:rPr>
      <w:rFonts w:ascii="OpenSymbol" w:eastAsia="OpenSymbol" w:hAnsi="OpenSymbol" w:cs="OpenSymbol"/>
    </w:rPr>
  </w:style>
  <w:style w:type="character" w:customStyle="1" w:styleId="WWCharLFO18LVL2">
    <w:name w:val="WW_CharLFO18LVL2"/>
    <w:rPr>
      <w:rFonts w:ascii="OpenSymbol" w:eastAsia="OpenSymbol" w:hAnsi="OpenSymbol" w:cs="OpenSymbol"/>
    </w:rPr>
  </w:style>
  <w:style w:type="character" w:customStyle="1" w:styleId="WWCharLFO18LVL3">
    <w:name w:val="WW_CharLFO18LVL3"/>
    <w:rPr>
      <w:rFonts w:ascii="OpenSymbol" w:eastAsia="OpenSymbol" w:hAnsi="OpenSymbol" w:cs="OpenSymbol"/>
    </w:rPr>
  </w:style>
  <w:style w:type="character" w:customStyle="1" w:styleId="WWCharLFO18LVL4">
    <w:name w:val="WW_CharLFO18LVL4"/>
    <w:rPr>
      <w:rFonts w:ascii="OpenSymbol" w:eastAsia="OpenSymbol" w:hAnsi="OpenSymbol" w:cs="OpenSymbol"/>
    </w:rPr>
  </w:style>
  <w:style w:type="character" w:customStyle="1" w:styleId="WWCharLFO18LVL5">
    <w:name w:val="WW_CharLFO18LVL5"/>
    <w:rPr>
      <w:rFonts w:ascii="OpenSymbol" w:eastAsia="OpenSymbol" w:hAnsi="OpenSymbol" w:cs="OpenSymbol"/>
    </w:rPr>
  </w:style>
  <w:style w:type="character" w:customStyle="1" w:styleId="WWCharLFO18LVL6">
    <w:name w:val="WW_CharLFO18LVL6"/>
    <w:rPr>
      <w:rFonts w:ascii="OpenSymbol" w:eastAsia="OpenSymbol" w:hAnsi="OpenSymbol" w:cs="OpenSymbol"/>
    </w:rPr>
  </w:style>
  <w:style w:type="character" w:customStyle="1" w:styleId="WWCharLFO18LVL7">
    <w:name w:val="WW_CharLFO18LVL7"/>
    <w:rPr>
      <w:rFonts w:ascii="OpenSymbol" w:eastAsia="OpenSymbol" w:hAnsi="OpenSymbol" w:cs="OpenSymbol"/>
    </w:rPr>
  </w:style>
  <w:style w:type="character" w:customStyle="1" w:styleId="WWCharLFO18LVL8">
    <w:name w:val="WW_CharLFO18LVL8"/>
    <w:rPr>
      <w:rFonts w:ascii="OpenSymbol" w:eastAsia="OpenSymbol" w:hAnsi="OpenSymbol" w:cs="OpenSymbol"/>
    </w:rPr>
  </w:style>
  <w:style w:type="character" w:customStyle="1" w:styleId="WWCharLFO18LVL9">
    <w:name w:val="WW_CharLFO18LVL9"/>
    <w:rPr>
      <w:rFonts w:ascii="OpenSymbol" w:eastAsia="OpenSymbol" w:hAnsi="OpenSymbol" w:cs="OpenSymbol"/>
    </w:rPr>
  </w:style>
  <w:style w:type="character" w:customStyle="1" w:styleId="WWCharLFO24LVL1">
    <w:name w:val="WW_CharLFO24LVL1"/>
    <w:rPr>
      <w:rFonts w:ascii="OpenSymbol" w:eastAsia="OpenSymbol" w:hAnsi="OpenSymbol" w:cs="OpenSymbol"/>
    </w:rPr>
  </w:style>
  <w:style w:type="character" w:customStyle="1" w:styleId="WWCharLFO24LVL2">
    <w:name w:val="WW_CharLFO24LVL2"/>
    <w:rPr>
      <w:rFonts w:ascii="OpenSymbol" w:eastAsia="OpenSymbol" w:hAnsi="OpenSymbol" w:cs="OpenSymbol"/>
    </w:rPr>
  </w:style>
  <w:style w:type="character" w:customStyle="1" w:styleId="WWCharLFO24LVL3">
    <w:name w:val="WW_CharLFO24LVL3"/>
    <w:rPr>
      <w:rFonts w:ascii="OpenSymbol" w:eastAsia="OpenSymbol" w:hAnsi="OpenSymbol" w:cs="OpenSymbol"/>
    </w:rPr>
  </w:style>
  <w:style w:type="character" w:customStyle="1" w:styleId="WWCharLFO24LVL4">
    <w:name w:val="WW_CharLFO24LVL4"/>
    <w:rPr>
      <w:rFonts w:ascii="OpenSymbol" w:eastAsia="OpenSymbol" w:hAnsi="OpenSymbol" w:cs="OpenSymbol"/>
    </w:rPr>
  </w:style>
  <w:style w:type="character" w:customStyle="1" w:styleId="WWCharLFO24LVL5">
    <w:name w:val="WW_CharLFO24LVL5"/>
    <w:rPr>
      <w:rFonts w:ascii="OpenSymbol" w:eastAsia="OpenSymbol" w:hAnsi="OpenSymbol" w:cs="OpenSymbol"/>
    </w:rPr>
  </w:style>
  <w:style w:type="character" w:customStyle="1" w:styleId="WWCharLFO24LVL6">
    <w:name w:val="WW_CharLFO24LVL6"/>
    <w:rPr>
      <w:rFonts w:ascii="OpenSymbol" w:eastAsia="OpenSymbol" w:hAnsi="OpenSymbol" w:cs="OpenSymbol"/>
    </w:rPr>
  </w:style>
  <w:style w:type="character" w:customStyle="1" w:styleId="WWCharLFO24LVL7">
    <w:name w:val="WW_CharLFO24LVL7"/>
    <w:rPr>
      <w:rFonts w:ascii="OpenSymbol" w:eastAsia="OpenSymbol" w:hAnsi="OpenSymbol" w:cs="OpenSymbol"/>
    </w:rPr>
  </w:style>
  <w:style w:type="character" w:customStyle="1" w:styleId="WWCharLFO24LVL8">
    <w:name w:val="WW_CharLFO24LVL8"/>
    <w:rPr>
      <w:rFonts w:ascii="OpenSymbol" w:eastAsia="OpenSymbol" w:hAnsi="OpenSymbol" w:cs="OpenSymbol"/>
    </w:rPr>
  </w:style>
  <w:style w:type="character" w:customStyle="1" w:styleId="WWCharLFO24LVL9">
    <w:name w:val="WW_CharLFO24LVL9"/>
    <w:rPr>
      <w:rFonts w:ascii="OpenSymbol" w:eastAsia="OpenSymbol" w:hAnsi="OpenSymbol" w:cs="OpenSymbol"/>
    </w:rPr>
  </w:style>
  <w:style w:type="character" w:customStyle="1" w:styleId="WWCharLFO25LVL1">
    <w:name w:val="WW_CharLFO25LVL1"/>
    <w:rPr>
      <w:rFonts w:ascii="OpenSymbol" w:eastAsia="OpenSymbol" w:hAnsi="OpenSymbol" w:cs="OpenSymbol"/>
    </w:rPr>
  </w:style>
  <w:style w:type="character" w:customStyle="1" w:styleId="WWCharLFO25LVL2">
    <w:name w:val="WW_CharLFO25LVL2"/>
    <w:rPr>
      <w:rFonts w:ascii="OpenSymbol" w:eastAsia="OpenSymbol" w:hAnsi="OpenSymbol" w:cs="OpenSymbol"/>
    </w:rPr>
  </w:style>
  <w:style w:type="character" w:customStyle="1" w:styleId="WWCharLFO25LVL3">
    <w:name w:val="WW_CharLFO25LVL3"/>
    <w:rPr>
      <w:rFonts w:ascii="OpenSymbol" w:eastAsia="OpenSymbol" w:hAnsi="OpenSymbol" w:cs="OpenSymbol"/>
    </w:rPr>
  </w:style>
  <w:style w:type="character" w:customStyle="1" w:styleId="WWCharLFO25LVL4">
    <w:name w:val="WW_CharLFO25LVL4"/>
    <w:rPr>
      <w:rFonts w:ascii="OpenSymbol" w:eastAsia="OpenSymbol" w:hAnsi="OpenSymbol" w:cs="OpenSymbol"/>
    </w:rPr>
  </w:style>
  <w:style w:type="character" w:customStyle="1" w:styleId="WWCharLFO25LVL5">
    <w:name w:val="WW_CharLFO25LVL5"/>
    <w:rPr>
      <w:rFonts w:ascii="OpenSymbol" w:eastAsia="OpenSymbol" w:hAnsi="OpenSymbol" w:cs="OpenSymbol"/>
    </w:rPr>
  </w:style>
  <w:style w:type="character" w:customStyle="1" w:styleId="WWCharLFO25LVL6">
    <w:name w:val="WW_CharLFO25LVL6"/>
    <w:rPr>
      <w:rFonts w:ascii="OpenSymbol" w:eastAsia="OpenSymbol" w:hAnsi="OpenSymbol" w:cs="OpenSymbol"/>
    </w:rPr>
  </w:style>
  <w:style w:type="character" w:customStyle="1" w:styleId="WWCharLFO25LVL7">
    <w:name w:val="WW_CharLFO25LVL7"/>
    <w:rPr>
      <w:rFonts w:ascii="OpenSymbol" w:eastAsia="OpenSymbol" w:hAnsi="OpenSymbol" w:cs="OpenSymbol"/>
    </w:rPr>
  </w:style>
  <w:style w:type="character" w:customStyle="1" w:styleId="WWCharLFO25LVL8">
    <w:name w:val="WW_CharLFO25LVL8"/>
    <w:rPr>
      <w:rFonts w:ascii="OpenSymbol" w:eastAsia="OpenSymbol" w:hAnsi="OpenSymbol" w:cs="OpenSymbol"/>
    </w:rPr>
  </w:style>
  <w:style w:type="character" w:customStyle="1" w:styleId="WWCharLFO25LVL9">
    <w:name w:val="WW_CharLFO25LVL9"/>
    <w:rPr>
      <w:rFonts w:ascii="OpenSymbol" w:eastAsia="OpenSymbol" w:hAnsi="OpenSymbol" w:cs="OpenSymbol"/>
    </w:rPr>
  </w:style>
  <w:style w:type="character" w:customStyle="1" w:styleId="WWCharLFO27LVL1">
    <w:name w:val="WW_CharLFO27LVL1"/>
    <w:rPr>
      <w:rFonts w:ascii="OpenSymbol" w:eastAsia="OpenSymbol" w:hAnsi="OpenSymbol" w:cs="OpenSymbol"/>
    </w:rPr>
  </w:style>
  <w:style w:type="character" w:customStyle="1" w:styleId="WWCharLFO27LVL2">
    <w:name w:val="WW_CharLFO27LVL2"/>
    <w:rPr>
      <w:rFonts w:ascii="OpenSymbol" w:eastAsia="OpenSymbol" w:hAnsi="OpenSymbol" w:cs="OpenSymbol"/>
    </w:rPr>
  </w:style>
  <w:style w:type="character" w:customStyle="1" w:styleId="WWCharLFO27LVL3">
    <w:name w:val="WW_CharLFO27LVL3"/>
    <w:rPr>
      <w:rFonts w:ascii="OpenSymbol" w:eastAsia="OpenSymbol" w:hAnsi="OpenSymbol" w:cs="OpenSymbol"/>
    </w:rPr>
  </w:style>
  <w:style w:type="character" w:customStyle="1" w:styleId="WWCharLFO27LVL4">
    <w:name w:val="WW_CharLFO27LVL4"/>
    <w:rPr>
      <w:rFonts w:ascii="OpenSymbol" w:eastAsia="OpenSymbol" w:hAnsi="OpenSymbol" w:cs="OpenSymbol"/>
    </w:rPr>
  </w:style>
  <w:style w:type="character" w:customStyle="1" w:styleId="WWCharLFO27LVL5">
    <w:name w:val="WW_CharLFO27LVL5"/>
    <w:rPr>
      <w:rFonts w:ascii="OpenSymbol" w:eastAsia="OpenSymbol" w:hAnsi="OpenSymbol" w:cs="OpenSymbol"/>
    </w:rPr>
  </w:style>
  <w:style w:type="character" w:customStyle="1" w:styleId="WWCharLFO27LVL6">
    <w:name w:val="WW_CharLFO27LVL6"/>
    <w:rPr>
      <w:rFonts w:ascii="OpenSymbol" w:eastAsia="OpenSymbol" w:hAnsi="OpenSymbol" w:cs="OpenSymbol"/>
    </w:rPr>
  </w:style>
  <w:style w:type="character" w:customStyle="1" w:styleId="WWCharLFO27LVL7">
    <w:name w:val="WW_CharLFO27LVL7"/>
    <w:rPr>
      <w:rFonts w:ascii="OpenSymbol" w:eastAsia="OpenSymbol" w:hAnsi="OpenSymbol" w:cs="OpenSymbol"/>
    </w:rPr>
  </w:style>
  <w:style w:type="character" w:customStyle="1" w:styleId="WWCharLFO27LVL8">
    <w:name w:val="WW_CharLFO27LVL8"/>
    <w:rPr>
      <w:rFonts w:ascii="OpenSymbol" w:eastAsia="OpenSymbol" w:hAnsi="OpenSymbol" w:cs="OpenSymbol"/>
    </w:rPr>
  </w:style>
  <w:style w:type="character" w:customStyle="1" w:styleId="WWCharLFO27LVL9">
    <w:name w:val="WW_CharLFO27LVL9"/>
    <w:rPr>
      <w:rFonts w:ascii="OpenSymbol" w:eastAsia="OpenSymbol" w:hAnsi="OpenSymbol" w:cs="OpenSymbol"/>
    </w:rPr>
  </w:style>
  <w:style w:type="paragraph" w:customStyle="1" w:styleId="Heading">
    <w:name w:val="Heading"/>
    <w:basedOn w:val="Normal"/>
    <w:next w:val="TextBody"/>
    <w:pPr>
      <w:spacing w:before="240" w:after="120"/>
    </w:pPr>
    <w:rPr>
      <w:rFonts w:ascii="Arial" w:eastAsia="Arial Unicode MS" w:hAnsi="Arial" w:cs="Arial Unicode MS"/>
      <w:sz w:val="28"/>
      <w:szCs w:val="28"/>
    </w:rPr>
  </w:style>
  <w:style w:type="paragraph" w:customStyle="1" w:styleId="TextBody">
    <w:name w:val="Text Body"/>
    <w:basedOn w:val="Normal"/>
    <w:pPr>
      <w:spacing w:before="60" w:after="60"/>
    </w:pPr>
    <w:rPr>
      <w:bCs/>
    </w:rPr>
  </w:style>
  <w:style w:type="paragraph" w:customStyle="1" w:styleId="LO-Normal">
    <w:name w:val="LO-Normal"/>
    <w:pPr>
      <w:keepNext/>
      <w:widowControl w:val="0"/>
      <w:pBdr>
        <w:top w:val="nil"/>
        <w:left w:val="nil"/>
        <w:bottom w:val="nil"/>
        <w:right w:val="nil"/>
      </w:pBdr>
      <w:suppressAutoHyphens/>
    </w:pPr>
  </w:style>
  <w:style w:type="paragraph" w:styleId="List">
    <w:name w:val="List"/>
    <w:basedOn w:val="TextBody"/>
    <w:rPr>
      <w:rFonts w:cs="Lohit Hindi"/>
      <w:sz w:val="24"/>
    </w:rPr>
  </w:style>
  <w:style w:type="paragraph" w:styleId="Caption">
    <w:name w:val="caption"/>
    <w:basedOn w:val="Normal"/>
    <w:pPr>
      <w:spacing w:before="120" w:after="120"/>
    </w:pPr>
    <w:rPr>
      <w:b/>
    </w:rPr>
  </w:style>
  <w:style w:type="paragraph" w:customStyle="1" w:styleId="Index">
    <w:name w:val="Index"/>
    <w:basedOn w:val="Normal"/>
    <w:pPr>
      <w:suppressLineNumbers/>
    </w:pPr>
    <w:rPr>
      <w:rFonts w:cs="Lohit Hindi"/>
      <w:sz w:val="24"/>
    </w:r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customStyle="1" w:styleId="Footnote">
    <w:name w:val="Footnote"/>
    <w:basedOn w:val="Normal"/>
  </w:style>
  <w:style w:type="paragraph" w:customStyle="1" w:styleId="Contents1">
    <w:name w:val="Contents 1"/>
    <w:basedOn w:val="Normal"/>
    <w:pPr>
      <w:spacing w:before="120" w:after="100"/>
    </w:pPr>
    <w:rPr>
      <w:b/>
      <w:caps/>
      <w:sz w:val="20"/>
    </w:rPr>
  </w:style>
  <w:style w:type="paragraph" w:customStyle="1" w:styleId="Contents2">
    <w:name w:val="Contents 2"/>
    <w:basedOn w:val="Normal"/>
    <w:pPr>
      <w:spacing w:before="0" w:after="0"/>
      <w:ind w:left="220"/>
    </w:pPr>
    <w:rPr>
      <w:smallCaps/>
      <w:sz w:val="20"/>
    </w:rPr>
  </w:style>
  <w:style w:type="paragraph" w:customStyle="1" w:styleId="Contents3">
    <w:name w:val="Contents 3"/>
    <w:basedOn w:val="Normal"/>
    <w:pPr>
      <w:spacing w:before="0" w:after="0"/>
      <w:ind w:left="440"/>
    </w:pPr>
    <w:rPr>
      <w:i/>
      <w:sz w:val="20"/>
    </w:rPr>
  </w:style>
  <w:style w:type="paragraph" w:customStyle="1" w:styleId="Contents4">
    <w:name w:val="Contents 4"/>
    <w:basedOn w:val="Normal"/>
    <w:pPr>
      <w:spacing w:before="0" w:after="0"/>
      <w:ind w:left="660"/>
    </w:pPr>
    <w:rPr>
      <w:sz w:val="18"/>
    </w:rPr>
  </w:style>
  <w:style w:type="paragraph" w:customStyle="1" w:styleId="Contents5">
    <w:name w:val="Contents 5"/>
    <w:basedOn w:val="Normal"/>
    <w:pPr>
      <w:spacing w:before="0" w:after="0"/>
      <w:ind w:left="880"/>
    </w:pPr>
    <w:rPr>
      <w:sz w:val="18"/>
    </w:rPr>
  </w:style>
  <w:style w:type="paragraph" w:customStyle="1" w:styleId="Contents6">
    <w:name w:val="Contents 6"/>
    <w:basedOn w:val="Normal"/>
    <w:pPr>
      <w:spacing w:before="0" w:after="0"/>
      <w:ind w:left="1100"/>
    </w:pPr>
    <w:rPr>
      <w:sz w:val="18"/>
    </w:rPr>
  </w:style>
  <w:style w:type="paragraph" w:customStyle="1" w:styleId="Contents7">
    <w:name w:val="Contents 7"/>
    <w:basedOn w:val="Normal"/>
    <w:pPr>
      <w:spacing w:before="0" w:after="100"/>
      <w:ind w:left="1320"/>
    </w:pPr>
    <w:rPr>
      <w:sz w:val="18"/>
    </w:rPr>
  </w:style>
  <w:style w:type="paragraph" w:customStyle="1" w:styleId="Contents8">
    <w:name w:val="Contents 8"/>
    <w:basedOn w:val="Normal"/>
    <w:pPr>
      <w:spacing w:before="0" w:after="0"/>
      <w:ind w:left="1540"/>
    </w:pPr>
    <w:rPr>
      <w:sz w:val="18"/>
    </w:rPr>
  </w:style>
  <w:style w:type="paragraph" w:customStyle="1" w:styleId="Contents9">
    <w:name w:val="Contents 9"/>
    <w:basedOn w:val="Normal"/>
    <w:pPr>
      <w:spacing w:before="0" w:after="0"/>
      <w:ind w:left="1760"/>
    </w:pPr>
    <w:rPr>
      <w:sz w:val="18"/>
    </w:rPr>
  </w:style>
  <w:style w:type="paragraph" w:customStyle="1" w:styleId="3eretraitnormal">
    <w:name w:val="3e retrait normal"/>
    <w:basedOn w:val="Normal"/>
    <w:pPr>
      <w:spacing w:before="0" w:after="60"/>
      <w:ind w:left="2058" w:hanging="357"/>
    </w:pPr>
    <w:rPr>
      <w:sz w:val="24"/>
      <w:lang w:val="en-US"/>
    </w:rPr>
  </w:style>
  <w:style w:type="paragraph" w:customStyle="1" w:styleId="2eretraitjustifi">
    <w:name w:val="2e retrait justifié"/>
    <w:basedOn w:val="Normal"/>
    <w:pPr>
      <w:spacing w:before="0" w:after="60" w:line="240" w:lineRule="atLeast"/>
      <w:ind w:left="2268" w:hanging="142"/>
    </w:pPr>
    <w:rPr>
      <w:lang w:val="en-US"/>
    </w:rPr>
  </w:style>
  <w:style w:type="paragraph" w:customStyle="1" w:styleId="2eretraitnormal">
    <w:name w:val="2e retrait normal"/>
    <w:basedOn w:val="Normal"/>
    <w:pPr>
      <w:spacing w:before="0" w:after="60"/>
      <w:ind w:left="360" w:hanging="360"/>
    </w:pPr>
    <w:rPr>
      <w:sz w:val="24"/>
      <w:lang w:val="en-US"/>
    </w:rPr>
  </w:style>
  <w:style w:type="paragraph" w:customStyle="1" w:styleId="1erretraitnormal">
    <w:name w:val="1er retrait normal"/>
    <w:basedOn w:val="Normal"/>
    <w:pPr>
      <w:spacing w:before="0"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before="0" w:after="240"/>
      <w:ind w:left="708" w:hanging="140"/>
    </w:pPr>
    <w:rPr>
      <w:rFonts w:ascii="Times" w:hAnsi="Times" w:cs="Times"/>
      <w:sz w:val="24"/>
      <w:lang w:val="fr-FR"/>
    </w:rPr>
  </w:style>
  <w:style w:type="paragraph" w:customStyle="1" w:styleId="titrebloc">
    <w:name w:val="titre  bloc"/>
    <w:basedOn w:val="Normal"/>
    <w:rPr>
      <w:rFonts w:ascii="Arial" w:hAnsi="Arial" w:cs="Arial"/>
      <w:b/>
      <w:lang w:val="en-US"/>
    </w:rPr>
  </w:style>
  <w:style w:type="paragraph" w:styleId="Index1">
    <w:name w:val="index 1"/>
    <w:basedOn w:val="Normal"/>
    <w:pPr>
      <w:spacing w:before="0" w:after="240"/>
    </w:pPr>
    <w:rPr>
      <w:sz w:val="24"/>
      <w:lang w:val="en-US"/>
    </w:rPr>
  </w:style>
  <w:style w:type="paragraph" w:styleId="CommentText">
    <w:name w:val="annotation text"/>
    <w:basedOn w:val="Normal"/>
    <w:pPr>
      <w:spacing w:before="0" w:after="120"/>
    </w:pPr>
    <w:rPr>
      <w:sz w:val="16"/>
      <w:szCs w:val="20"/>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pPr>
      <w:spacing w:before="120" w:after="0"/>
      <w:jc w:val="center"/>
    </w:pPr>
    <w:rPr>
      <w:rFonts w:ascii="Arial" w:hAnsi="Arial" w:cs="Arial"/>
      <w:b/>
      <w:sz w:val="24"/>
    </w:rPr>
  </w:style>
  <w:style w:type="paragraph" w:customStyle="1" w:styleId="form">
    <w:name w:val="form"/>
    <w:basedOn w:val="Heading2"/>
    <w:pPr>
      <w:shd w:val="clear" w:color="auto" w:fill="000000"/>
      <w:spacing w:before="120" w:after="0"/>
      <w:ind w:left="0" w:right="141" w:firstLine="0"/>
    </w:pPr>
    <w:rPr>
      <w:rFonts w:ascii="Univers (W1)" w:hAnsi="Univers (W1)" w:cs="Univers (W1)"/>
      <w:color w:val="FFFFFF"/>
      <w:sz w:val="28"/>
    </w:rPr>
  </w:style>
  <w:style w:type="paragraph" w:customStyle="1" w:styleId="HB">
    <w:name w:val="HB"/>
    <w:basedOn w:val="Normal"/>
    <w:pPr>
      <w:spacing w:before="0" w:after="240"/>
    </w:pPr>
    <w:rPr>
      <w:b/>
      <w:color w:val="000000"/>
      <w:sz w:val="24"/>
      <w:lang w:val="en-US"/>
    </w:rPr>
  </w:style>
  <w:style w:type="paragraph" w:customStyle="1" w:styleId="reference">
    <w:name w:val="reference"/>
    <w:basedOn w:val="Normal"/>
    <w:pPr>
      <w:keepLines/>
    </w:pPr>
    <w:rPr>
      <w:rFonts w:ascii="Arial" w:hAnsi="Arial" w:cs="Arial"/>
      <w:sz w:val="18"/>
      <w:lang w:val="fr-FR"/>
    </w:rPr>
  </w:style>
  <w:style w:type="paragraph" w:customStyle="1" w:styleId="1erretraitjustifi">
    <w:name w:val="1er retrait justifié"/>
    <w:basedOn w:val="Normal"/>
    <w:pPr>
      <w:spacing w:before="120" w:after="0"/>
      <w:ind w:left="284" w:hanging="284"/>
    </w:pPr>
    <w:rPr>
      <w:lang w:val="fr-FR"/>
    </w:rPr>
  </w:style>
  <w:style w:type="paragraph" w:customStyle="1" w:styleId="ZonetatEnTte">
    <w:name w:val="ZoneÉtatEnTête"/>
    <w:basedOn w:val="Header"/>
    <w:pPr>
      <w:keepLines/>
      <w:ind w:left="57" w:right="57"/>
      <w:jc w:val="center"/>
    </w:pPr>
    <w:rPr>
      <w:rFonts w:ascii="Arial" w:hAnsi="Arial" w:cs="Arial"/>
      <w:b/>
      <w:caps/>
      <w:sz w:val="72"/>
      <w:lang w:val="fr-FR"/>
    </w:rPr>
  </w:style>
  <w:style w:type="paragraph" w:styleId="BodyText3">
    <w:name w:val="Body Text 3"/>
    <w:basedOn w:val="Normal"/>
    <w:pPr>
      <w:keepLines/>
      <w:spacing w:before="50" w:after="50"/>
    </w:pPr>
    <w:rPr>
      <w:rFonts w:ascii="Arial" w:hAnsi="Arial" w:cs="Arial"/>
      <w:sz w:val="20"/>
      <w:lang w:val="fr-FR"/>
    </w:rPr>
  </w:style>
  <w:style w:type="paragraph" w:customStyle="1" w:styleId="DocTitle">
    <w:name w:val="DocTitle"/>
    <w:basedOn w:val="Normal"/>
    <w:pPr>
      <w:spacing w:line="240" w:lineRule="atLeast"/>
      <w:jc w:val="center"/>
    </w:pPr>
    <w:rPr>
      <w:rFonts w:ascii="Arial" w:hAnsi="Arial" w:cs="Arial"/>
      <w:b/>
      <w:smallCaps/>
      <w:color w:val="808080"/>
      <w:spacing w:val="80"/>
      <w:sz w:val="44"/>
    </w:rPr>
  </w:style>
  <w:style w:type="paragraph" w:customStyle="1" w:styleId="DocDate">
    <w:name w:val="DocDate"/>
    <w:basedOn w:val="Normal"/>
    <w:pPr>
      <w:spacing w:before="120" w:after="120"/>
    </w:pPr>
    <w:rPr>
      <w:rFonts w:ascii="Arial" w:hAnsi="Arial" w:cs="Arial"/>
      <w:b/>
      <w:lang w:val="en-US"/>
    </w:rPr>
  </w:style>
  <w:style w:type="paragraph" w:customStyle="1" w:styleId="DocSubTitle">
    <w:name w:val="DocSubTitle"/>
    <w:basedOn w:val="DocTitle"/>
    <w:rPr>
      <w:sz w:val="24"/>
    </w:rPr>
  </w:style>
  <w:style w:type="paragraph" w:customStyle="1" w:styleId="Endnote">
    <w:name w:val="Endnote"/>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cs="Cambria"/>
      <w:szCs w:val="22"/>
      <w:lang w:val="nl-NL"/>
    </w:rPr>
  </w:style>
  <w:style w:type="paragraph" w:customStyle="1" w:styleId="ContentsHeading">
    <w:name w:val="Contents Heading"/>
    <w:basedOn w:val="Heading1"/>
    <w:pPr>
      <w:keepLines/>
      <w:suppressAutoHyphens w:val="0"/>
      <w:spacing w:before="480" w:after="0" w:line="276" w:lineRule="auto"/>
      <w:ind w:left="0" w:firstLine="0"/>
      <w:jc w:val="left"/>
    </w:pPr>
    <w:rPr>
      <w:rFonts w:ascii="Calibri" w:hAnsi="Calibri" w:cs="Calibri"/>
      <w:bCs/>
      <w:color w:val="365F91"/>
      <w:sz w:val="28"/>
      <w:szCs w:val="28"/>
      <w:lang w:val="en-US"/>
    </w:rPr>
  </w:style>
  <w:style w:type="paragraph" w:customStyle="1" w:styleId="MediumList1-Accent41">
    <w:name w:val="Medium List 1 - Accent 41"/>
    <w:pPr>
      <w:keepNext/>
      <w:widowControl w:val="0"/>
      <w:pBdr>
        <w:top w:val="nil"/>
        <w:left w:val="nil"/>
        <w:bottom w:val="nil"/>
        <w:right w:val="nil"/>
      </w:pBdr>
      <w:suppressAutoHyphens/>
    </w:pPr>
    <w:rPr>
      <w:rFonts w:ascii="Times New Roman" w:eastAsia="PMingLiU;新細明體" w:hAnsi="Times New Roman" w:cs="Times New Roman"/>
      <w:sz w:val="22"/>
      <w:lang w:val="en-GB" w:eastAsia="zh-CN"/>
    </w:rPr>
  </w:style>
  <w:style w:type="paragraph" w:customStyle="1" w:styleId="MediumList2-Accent21">
    <w:name w:val="Medium List 2 - Accent 21"/>
    <w:pPr>
      <w:keepNext/>
      <w:widowControl w:val="0"/>
      <w:pBdr>
        <w:top w:val="nil"/>
        <w:left w:val="nil"/>
        <w:bottom w:val="nil"/>
        <w:right w:val="nil"/>
      </w:pBdr>
      <w:suppressAutoHyphens/>
    </w:pPr>
    <w:rPr>
      <w:rFonts w:ascii="Times New Roman" w:eastAsia="PMingLiU;新細明體" w:hAnsi="Times New Roman" w:cs="Times New Roman"/>
      <w:sz w:val="22"/>
      <w:lang w:val="en-GB" w:eastAsia="zh-CN"/>
    </w:rPr>
  </w:style>
  <w:style w:type="paragraph" w:customStyle="1" w:styleId="Default">
    <w:name w:val="Default"/>
    <w:pPr>
      <w:keepNext/>
      <w:widowControl w:val="0"/>
      <w:pBdr>
        <w:top w:val="nil"/>
        <w:left w:val="nil"/>
        <w:bottom w:val="nil"/>
        <w:right w:val="nil"/>
      </w:pBdr>
      <w:suppressAutoHyphens/>
    </w:pPr>
    <w:rPr>
      <w:rFonts w:ascii="Arial" w:eastAsia="PMingLiU;新細明體" w:hAnsi="Arial" w:cs="Arial"/>
      <w:color w:val="000000"/>
      <w:lang w:val="en-GB" w:eastAsia="zh-CN"/>
    </w:rPr>
  </w:style>
  <w:style w:type="paragraph" w:styleId="ListParagraph">
    <w:name w:val="List Paragraph"/>
    <w:basedOn w:val="Normal"/>
    <w:pPr>
      <w:ind w:left="720"/>
    </w:p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cs="Calibri"/>
      <w:szCs w:val="22"/>
    </w:rPr>
  </w:style>
  <w:style w:type="paragraph" w:customStyle="1" w:styleId="Contents10">
    <w:name w:val="Contents 10"/>
    <w:basedOn w:val="Index"/>
    <w:pPr>
      <w:tabs>
        <w:tab w:val="right" w:leader="dot" w:pos="9638"/>
      </w:tabs>
      <w:ind w:left="2547"/>
    </w:pPr>
  </w:style>
  <w:style w:type="paragraph" w:customStyle="1" w:styleId="Normal1">
    <w:name w:val="Normal1"/>
    <w:basedOn w:val="Normal"/>
    <w:pPr>
      <w:widowControl/>
      <w:suppressAutoHyphens w:val="0"/>
      <w:spacing w:before="0" w:after="120" w:line="360" w:lineRule="atLeast"/>
      <w:jc w:val="left"/>
    </w:pPr>
    <w:rPr>
      <w:rFonts w:cs="DejaVu Sans"/>
      <w:sz w:val="26"/>
      <w:szCs w:val="26"/>
      <w:lang w:eastAsia="en-GB"/>
    </w:rPr>
  </w:style>
  <w:style w:type="paragraph" w:styleId="FootnoteText">
    <w:name w:val="footnote text"/>
    <w:basedOn w:val="Normal"/>
    <w:pPr>
      <w:spacing w:before="0" w:after="0"/>
    </w:pPr>
    <w:rPr>
      <w:sz w:val="24"/>
    </w:rPr>
  </w:style>
  <w:style w:type="paragraph" w:customStyle="1" w:styleId="Quotations">
    <w:name w:val="Quotations"/>
    <w:basedOn w:val="Normal"/>
  </w:style>
  <w:style w:type="paragraph" w:styleId="Title">
    <w:name w:val="Title"/>
    <w:basedOn w:val="Heading"/>
  </w:style>
  <w:style w:type="paragraph" w:styleId="Subtitle">
    <w:name w:val="Subtitle"/>
    <w:basedOn w:val="Heading"/>
  </w:style>
  <w:style w:type="paragraph" w:customStyle="1" w:styleId="CSIRBODYCOPY">
    <w:name w:val="CSIR BODY COPY"/>
    <w:basedOn w:val="Normal"/>
    <w:pPr>
      <w:spacing w:line="280" w:lineRule="exact"/>
    </w:pPr>
    <w:rPr>
      <w:rFonts w:cs="Arial"/>
    </w:rPr>
  </w:style>
  <w:style w:type="paragraph" w:customStyle="1" w:styleId="CSIRHEADINGS">
    <w:name w:val="CSIR HEADINGS"/>
    <w:basedOn w:val="CSIRBODYCOPY"/>
    <w:rPr>
      <w:b/>
    </w:rPr>
  </w:style>
  <w:style w:type="paragraph" w:customStyle="1" w:styleId="CSIRFILLIN">
    <w:name w:val="CSIR FILL IN"/>
    <w:basedOn w:val="CSIRBODYCOPY"/>
  </w:style>
  <w:style w:type="numbering" w:customStyle="1" w:styleId="WWOutlineListStyle1">
    <w:name w:val="WW_OutlineListStyle_1"/>
  </w:style>
  <w:style w:type="numbering" w:customStyle="1" w:styleId="WWOutlineListStyle">
    <w:name w:val="WW_OutlineListStyle"/>
  </w:style>
  <w:style w:type="numbering" w:customStyle="1" w:styleId="WW8Num15">
    <w:name w:val="WW8Num15"/>
  </w:style>
  <w:style w:type="paragraph" w:styleId="TOC1">
    <w:name w:val="toc 1"/>
    <w:basedOn w:val="Normal"/>
    <w:next w:val="Normal"/>
    <w:autoRedefine/>
    <w:uiPriority w:val="39"/>
    <w:unhideWhenUsed/>
    <w:rsid w:val="00AA307A"/>
    <w:pPr>
      <w:spacing w:after="100"/>
    </w:pPr>
  </w:style>
  <w:style w:type="paragraph" w:styleId="TOC2">
    <w:name w:val="toc 2"/>
    <w:basedOn w:val="Normal"/>
    <w:next w:val="Normal"/>
    <w:autoRedefine/>
    <w:uiPriority w:val="39"/>
    <w:unhideWhenUsed/>
    <w:rsid w:val="00AA307A"/>
    <w:pPr>
      <w:spacing w:after="100"/>
      <w:ind w:left="220"/>
    </w:pPr>
  </w:style>
  <w:style w:type="paragraph" w:styleId="TOC3">
    <w:name w:val="toc 3"/>
    <w:basedOn w:val="Normal"/>
    <w:next w:val="Normal"/>
    <w:autoRedefine/>
    <w:uiPriority w:val="39"/>
    <w:unhideWhenUsed/>
    <w:rsid w:val="00AA307A"/>
    <w:pPr>
      <w:spacing w:after="100"/>
      <w:ind w:left="4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DejaVu Sans" w:hAnsi="Cambria" w:cs="DejaVu Sans"/>
        <w:sz w:val="24"/>
        <w:szCs w:val="24"/>
        <w:lang w:val="en-US" w:eastAsia="ja-JP" w:bidi="ar-SA"/>
      </w:rPr>
    </w:rPrDefault>
    <w:pPrDefault>
      <w:pPr>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widowControl w:val="0"/>
      <w:pBdr>
        <w:top w:val="nil"/>
        <w:left w:val="nil"/>
        <w:bottom w:val="nil"/>
        <w:right w:val="nil"/>
      </w:pBdr>
      <w:suppressAutoHyphens/>
      <w:spacing w:before="40" w:after="40"/>
      <w:jc w:val="both"/>
    </w:pPr>
    <w:rPr>
      <w:rFonts w:ascii="Times New Roman" w:eastAsia="PMingLiU;新細明體" w:hAnsi="Times New Roman" w:cs="Times New Roman"/>
      <w:sz w:val="22"/>
      <w:lang w:val="en-GB" w:eastAsia="zh-CN"/>
    </w:rPr>
  </w:style>
  <w:style w:type="paragraph" w:styleId="Heading1">
    <w:name w:val="heading 1"/>
    <w:basedOn w:val="Normal"/>
    <w:pPr>
      <w:numPr>
        <w:numId w:val="1"/>
      </w:numPr>
      <w:spacing w:before="240" w:after="60"/>
      <w:ind w:left="432" w:hanging="432"/>
      <w:outlineLvl w:val="0"/>
    </w:pPr>
    <w:rPr>
      <w:rFonts w:ascii="Arial" w:hAnsi="Arial" w:cs="Arial"/>
      <w:b/>
      <w:caps/>
      <w:sz w:val="24"/>
    </w:rPr>
  </w:style>
  <w:style w:type="paragraph" w:styleId="Heading2">
    <w:name w:val="heading 2"/>
    <w:basedOn w:val="Normal"/>
    <w:pPr>
      <w:numPr>
        <w:ilvl w:val="1"/>
        <w:numId w:val="1"/>
      </w:numPr>
      <w:spacing w:before="240" w:after="60"/>
      <w:ind w:left="578" w:hanging="578"/>
      <w:outlineLvl w:val="1"/>
    </w:pPr>
    <w:rPr>
      <w:rFonts w:ascii="Arial" w:hAnsi="Arial" w:cs="Arial"/>
      <w:b/>
      <w:caps/>
    </w:rPr>
  </w:style>
  <w:style w:type="paragraph" w:styleId="Heading3">
    <w:name w:val="heading 3"/>
    <w:basedOn w:val="Normal"/>
    <w:pPr>
      <w:keepLines/>
      <w:numPr>
        <w:ilvl w:val="2"/>
        <w:numId w:val="1"/>
      </w:numPr>
      <w:spacing w:before="120" w:after="120"/>
      <w:outlineLvl w:val="2"/>
    </w:pPr>
    <w:rPr>
      <w:rFonts w:ascii="Arial" w:hAnsi="Arial" w:cs="Arial"/>
      <w:b/>
      <w:szCs w:val="22"/>
    </w:rPr>
  </w:style>
  <w:style w:type="paragraph" w:styleId="Heading4">
    <w:name w:val="heading 4"/>
    <w:basedOn w:val="Normal"/>
    <w:pPr>
      <w:numPr>
        <w:ilvl w:val="3"/>
        <w:numId w:val="1"/>
      </w:numPr>
      <w:spacing w:before="200" w:after="0"/>
      <w:ind w:left="864" w:hanging="864"/>
      <w:outlineLvl w:val="3"/>
    </w:pPr>
    <w:rPr>
      <w:rFonts w:ascii="Arial" w:hAnsi="Arial" w:cs="Arial"/>
      <w:b/>
      <w:i/>
    </w:rPr>
  </w:style>
  <w:style w:type="paragraph" w:styleId="Heading5">
    <w:name w:val="heading 5"/>
    <w:basedOn w:val="Normal"/>
    <w:pPr>
      <w:numPr>
        <w:ilvl w:val="4"/>
        <w:numId w:val="1"/>
      </w:numPr>
      <w:spacing w:before="240" w:after="60"/>
      <w:ind w:left="1008" w:hanging="1008"/>
      <w:outlineLvl w:val="4"/>
    </w:pPr>
  </w:style>
  <w:style w:type="paragraph" w:styleId="Heading6">
    <w:name w:val="heading 6"/>
    <w:basedOn w:val="Normal"/>
    <w:pPr>
      <w:numPr>
        <w:ilvl w:val="5"/>
        <w:numId w:val="1"/>
      </w:numPr>
      <w:spacing w:before="240" w:after="60"/>
      <w:ind w:left="1152" w:hanging="1152"/>
      <w:outlineLvl w:val="5"/>
    </w:pPr>
    <w:rPr>
      <w:i/>
    </w:rPr>
  </w:style>
  <w:style w:type="paragraph" w:styleId="Heading7">
    <w:name w:val="heading 7"/>
    <w:basedOn w:val="Normal"/>
    <w:pPr>
      <w:numPr>
        <w:ilvl w:val="6"/>
        <w:numId w:val="1"/>
      </w:numPr>
      <w:spacing w:before="240" w:after="60"/>
      <w:outlineLvl w:val="6"/>
    </w:pPr>
    <w:rPr>
      <w:rFonts w:ascii="Arial" w:hAnsi="Arial" w:cs="Arial"/>
    </w:rPr>
  </w:style>
  <w:style w:type="paragraph" w:styleId="Heading8">
    <w:name w:val="heading 8"/>
    <w:basedOn w:val="Normal"/>
    <w:pPr>
      <w:numPr>
        <w:ilvl w:val="7"/>
        <w:numId w:val="1"/>
      </w:numPr>
      <w:spacing w:before="240" w:after="60"/>
      <w:ind w:left="1440" w:hanging="1440"/>
      <w:outlineLvl w:val="7"/>
    </w:pPr>
    <w:rPr>
      <w:rFonts w:ascii="Arial" w:hAnsi="Arial" w:cs="Arial"/>
      <w:i/>
    </w:rPr>
  </w:style>
  <w:style w:type="paragraph" w:styleId="Heading9">
    <w:name w:val="heading 9"/>
    <w:basedOn w:val="Normal"/>
    <w:pPr>
      <w:numPr>
        <w:ilvl w:val="8"/>
        <w:numId w:val="1"/>
      </w:numPr>
      <w:spacing w:before="240" w:after="60"/>
      <w:ind w:left="1584" w:hanging="1584"/>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sz w:val="16"/>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4z0">
    <w:name w:val="WW8Num4z0"/>
    <w:rPr>
      <w:rFonts w:ascii="Symbol" w:hAnsi="Symbol" w:cs="Symbol"/>
      <w:sz w:val="22"/>
    </w:rPr>
  </w:style>
  <w:style w:type="character" w:customStyle="1" w:styleId="WW8Num6z0">
    <w:name w:val="WW8Num6z0"/>
    <w:rPr>
      <w:rFonts w:ascii="Symbol" w:hAnsi="Symbol" w:cs="Symbol"/>
      <w:sz w:val="20"/>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alibri"/>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6">
    <w:name w:val="WW8Num22z6"/>
    <w:rPr>
      <w:color w:val="000000"/>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lang w:val="en-GB"/>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4z0">
    <w:name w:val="WW8Num44z0"/>
    <w:rPr>
      <w:rFonts w:ascii="Symbol" w:hAnsi="Symbol" w:cs="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2z0">
    <w:name w:val="WW8Num2z0"/>
    <w:rPr>
      <w:rFonts w:ascii="Symbol" w:hAnsi="Symbol" w:cs="Symbol"/>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Absatz-Standardschriftart">
    <w:name w:val="Absatz-Standardschriftart"/>
  </w:style>
  <w:style w:type="character" w:customStyle="1" w:styleId="WW8Num5z0">
    <w:name w:val="WW8Num5z0"/>
    <w:rPr>
      <w:rFonts w:ascii="Symbol" w:hAnsi="Symbol" w:cs="Symbol"/>
      <w:sz w:val="22"/>
    </w:rPr>
  </w:style>
  <w:style w:type="character" w:customStyle="1" w:styleId="WW8Num6z1">
    <w:name w:val="WW8Num6z1"/>
    <w:rPr>
      <w:rFonts w:ascii="Courier New" w:hAnsi="Courier New" w:cs="Courier New"/>
      <w:sz w:val="20"/>
    </w:rPr>
  </w:style>
  <w:style w:type="character" w:customStyle="1" w:styleId="WW8Num6z2">
    <w:name w:val="WW8Num6z2"/>
    <w:rPr>
      <w:rFonts w:ascii="Wingdings" w:hAnsi="Wingdings" w:cs="Wingdings"/>
      <w:sz w:val="20"/>
    </w:rPr>
  </w:style>
  <w:style w:type="character" w:customStyle="1" w:styleId="WW8Num8z0">
    <w:name w:val="WW8Num8z0"/>
    <w:rPr>
      <w:rFonts w:ascii="Wingdings" w:hAnsi="Wingdings" w:cs="Wingdings"/>
      <w:sz w:val="20"/>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sz w:val="20"/>
    </w:rPr>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FootnoteCharacters">
    <w:name w:val="Footnote Characters"/>
    <w:rPr>
      <w:position w:val="24"/>
      <w:sz w:val="16"/>
    </w:rPr>
  </w:style>
  <w:style w:type="character" w:styleId="PageNumber">
    <w:name w:val="page number"/>
    <w:basedOn w:val="DefaultParagraphFont"/>
  </w:style>
  <w:style w:type="character" w:customStyle="1" w:styleId="InternetLink">
    <w:name w:val="Internet Link"/>
    <w:basedOn w:val="DefaultParagraphFont"/>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position w:val="24"/>
      <w:sz w:val="16"/>
    </w:rPr>
  </w:style>
  <w:style w:type="character" w:customStyle="1" w:styleId="VisitedInternetLink">
    <w:name w:val="Visited Internet Link"/>
    <w:rPr>
      <w:color w:val="606420"/>
      <w:u w:val="single"/>
    </w:rPr>
  </w:style>
  <w:style w:type="character" w:customStyle="1" w:styleId="StrongEmphasis">
    <w:name w:val="Strong Emphasis"/>
    <w:rPr>
      <w:b/>
      <w:bCs/>
    </w:rPr>
  </w:style>
  <w:style w:type="character" w:styleId="Emphasis">
    <w:name w:val="Emphasis"/>
    <w:rPr>
      <w:i/>
      <w:iCs/>
    </w:rPr>
  </w:style>
  <w:style w:type="character" w:styleId="FootnoteReference">
    <w:name w:val="footnote reference"/>
    <w:rPr>
      <w:position w:val="24"/>
      <w:sz w:val="16"/>
    </w:rPr>
  </w:style>
  <w:style w:type="character" w:styleId="EndnoteReference">
    <w:name w:val="endnote reference"/>
    <w:rPr>
      <w:position w:val="24"/>
      <w:sz w:val="16"/>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rPr>
      <w:sz w:val="16"/>
    </w:rPr>
  </w:style>
  <w:style w:type="character" w:customStyle="1" w:styleId="Heading1Char">
    <w:name w:val="Heading 1 Char"/>
    <w:rPr>
      <w:rFonts w:ascii="Arial" w:hAnsi="Arial" w:cs="Arial"/>
      <w:b/>
      <w:caps/>
      <w:sz w:val="24"/>
      <w:szCs w:val="24"/>
      <w:lang w:val="en-GB"/>
    </w:rPr>
  </w:style>
  <w:style w:type="character" w:customStyle="1" w:styleId="BodyTextChar">
    <w:name w:val="Body Text Char"/>
    <w:rPr>
      <w:bCs/>
      <w:sz w:val="22"/>
      <w:szCs w:val="24"/>
      <w:lang w:val="en-GB"/>
    </w:rPr>
  </w:style>
  <w:style w:type="character" w:customStyle="1" w:styleId="FootnoteAnchor">
    <w:name w:val="Footnote Anchor"/>
    <w:rPr>
      <w:position w:val="24"/>
      <w:sz w:val="16"/>
    </w:rPr>
  </w:style>
  <w:style w:type="character" w:customStyle="1" w:styleId="Bullets">
    <w:name w:val="Bullets"/>
    <w:rPr>
      <w:rFonts w:ascii="OpenSymbol" w:eastAsia="OpenSymbol" w:hAnsi="OpenSymbol" w:cs="OpenSymbol"/>
    </w:rPr>
  </w:style>
  <w:style w:type="character" w:customStyle="1" w:styleId="EndnoteAnchor">
    <w:name w:val="Endnote Anchor"/>
    <w:rPr>
      <w:position w:val="24"/>
      <w:sz w:val="16"/>
    </w:rPr>
  </w:style>
  <w:style w:type="character" w:customStyle="1" w:styleId="Heading3Char">
    <w:name w:val="Heading 3 Char"/>
    <w:basedOn w:val="DefaultParagraphFont"/>
    <w:rPr>
      <w:rFonts w:ascii="Arial" w:eastAsia="PMingLiU;新細明體" w:hAnsi="Arial" w:cs="Arial"/>
      <w:b/>
      <w:sz w:val="22"/>
      <w:szCs w:val="22"/>
      <w:lang w:val="en-GB" w:eastAsia="zh-CN"/>
    </w:rPr>
  </w:style>
  <w:style w:type="character" w:customStyle="1" w:styleId="FootnoteTextChar">
    <w:name w:val="Footnote Text Char"/>
    <w:basedOn w:val="DefaultParagraphFont"/>
    <w:rPr>
      <w:rFonts w:ascii="Times New Roman" w:eastAsia="PMingLiU;新細明體" w:hAnsi="Times New Roman" w:cs="Times New Roman"/>
      <w:lang w:val="en-GB" w:eastAsia="zh-CN"/>
    </w:rPr>
  </w:style>
  <w:style w:type="character" w:customStyle="1" w:styleId="ListLabel1">
    <w:name w:val="ListLabel 1"/>
    <w:rPr>
      <w:color w:val="000000"/>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OpenSymbol"/>
    </w:rPr>
  </w:style>
  <w:style w:type="character" w:customStyle="1" w:styleId="IndexLink">
    <w:name w:val="Index Link"/>
  </w:style>
  <w:style w:type="character" w:customStyle="1" w:styleId="NumberingSymbols">
    <w:name w:val="Numbering Symbols"/>
  </w:style>
  <w:style w:type="character" w:customStyle="1" w:styleId="WWCharLFO2LVL7">
    <w:name w:val="WW_CharLFO2LVL7"/>
    <w:rPr>
      <w:color w:val="000000"/>
    </w:rPr>
  </w:style>
  <w:style w:type="character" w:customStyle="1" w:styleId="WWCharLFO3LVL7">
    <w:name w:val="WW_CharLFO3LVL7"/>
    <w:rPr>
      <w:color w:val="000000"/>
    </w:rPr>
  </w:style>
  <w:style w:type="character" w:customStyle="1" w:styleId="WWCharLFO6LVL1">
    <w:name w:val="WW_CharLFO6LVL1"/>
    <w:rPr>
      <w:rFonts w:ascii="Symbol" w:hAnsi="Symbol" w:cs="Symbol"/>
    </w:rPr>
  </w:style>
  <w:style w:type="character" w:customStyle="1" w:styleId="WWCharLFO6LVL2">
    <w:name w:val="WW_CharLFO6LVL2"/>
    <w:rPr>
      <w:rFonts w:ascii="Times New Roman" w:hAnsi="Times New Roman" w:cs="Courier New"/>
    </w:rPr>
  </w:style>
  <w:style w:type="character" w:customStyle="1" w:styleId="WWCharLFO6LVL3">
    <w:name w:val="WW_CharLFO6LVL3"/>
    <w:rPr>
      <w:rFonts w:ascii="Times New Roman" w:hAnsi="Times New Roman" w:cs="Wingdings"/>
    </w:rPr>
  </w:style>
  <w:style w:type="character" w:customStyle="1" w:styleId="WWCharLFO6LVL4">
    <w:name w:val="WW_CharLFO6LVL4"/>
    <w:rPr>
      <w:rFonts w:ascii="Symbol" w:hAnsi="Symbol" w:cs="Symbol"/>
    </w:rPr>
  </w:style>
  <w:style w:type="character" w:customStyle="1" w:styleId="WWCharLFO6LVL5">
    <w:name w:val="WW_CharLFO6LVL5"/>
    <w:rPr>
      <w:rFonts w:ascii="Times New Roman" w:hAnsi="Times New Roman" w:cs="Courier New"/>
    </w:rPr>
  </w:style>
  <w:style w:type="character" w:customStyle="1" w:styleId="WWCharLFO6LVL6">
    <w:name w:val="WW_CharLFO6LVL6"/>
    <w:rPr>
      <w:rFonts w:ascii="Times New Roman" w:hAnsi="Times New Roman" w:cs="Wingdings"/>
    </w:rPr>
  </w:style>
  <w:style w:type="character" w:customStyle="1" w:styleId="WWCharLFO6LVL7">
    <w:name w:val="WW_CharLFO6LVL7"/>
    <w:rPr>
      <w:rFonts w:ascii="Symbol" w:hAnsi="Symbol" w:cs="Symbol"/>
    </w:rPr>
  </w:style>
  <w:style w:type="character" w:customStyle="1" w:styleId="WWCharLFO6LVL8">
    <w:name w:val="WW_CharLFO6LVL8"/>
    <w:rPr>
      <w:rFonts w:ascii="Times New Roman" w:hAnsi="Times New Roman" w:cs="Courier New"/>
    </w:rPr>
  </w:style>
  <w:style w:type="character" w:customStyle="1" w:styleId="WWCharLFO6LVL9">
    <w:name w:val="WW_CharLFO6LVL9"/>
    <w:rPr>
      <w:rFonts w:ascii="Times New Roman" w:hAnsi="Times New Roman" w:cs="Wingdings"/>
    </w:rPr>
  </w:style>
  <w:style w:type="character" w:customStyle="1" w:styleId="WWCharLFO7LVL1">
    <w:name w:val="WW_CharLFO7LVL1"/>
    <w:rPr>
      <w:rFonts w:ascii="Symbol" w:hAnsi="Symbol" w:cs="Symbol"/>
    </w:rPr>
  </w:style>
  <w:style w:type="character" w:customStyle="1" w:styleId="WWCharLFO8LVL1">
    <w:name w:val="WW_CharLFO8LVL1"/>
    <w:rPr>
      <w:rFonts w:ascii="Symbol" w:hAnsi="Symbol" w:cs="Symbol"/>
    </w:rPr>
  </w:style>
  <w:style w:type="character" w:customStyle="1" w:styleId="WWCharLFO9LVL1">
    <w:name w:val="WW_CharLFO9LVL1"/>
    <w:rPr>
      <w:rFonts w:ascii="Symbol" w:hAnsi="Symbol" w:cs="Symbol"/>
    </w:rPr>
  </w:style>
  <w:style w:type="character" w:customStyle="1" w:styleId="WWCharLFO9LVL2">
    <w:name w:val="WW_CharLFO9LVL2"/>
    <w:rPr>
      <w:rFonts w:ascii="Times New Roman" w:hAnsi="Times New Roman" w:cs="OpenSymbol"/>
    </w:rPr>
  </w:style>
  <w:style w:type="character" w:customStyle="1" w:styleId="WWCharLFO9LVL3">
    <w:name w:val="WW_CharLFO9LVL3"/>
    <w:rPr>
      <w:rFonts w:ascii="Times New Roman" w:hAnsi="Times New Roman" w:cs="OpenSymbol"/>
    </w:rPr>
  </w:style>
  <w:style w:type="character" w:customStyle="1" w:styleId="WWCharLFO9LVL4">
    <w:name w:val="WW_CharLFO9LVL4"/>
    <w:rPr>
      <w:rFonts w:ascii="Symbol" w:hAnsi="Symbol" w:cs="Symbol"/>
    </w:rPr>
  </w:style>
  <w:style w:type="character" w:customStyle="1" w:styleId="WWCharLFO9LVL5">
    <w:name w:val="WW_CharLFO9LVL5"/>
    <w:rPr>
      <w:rFonts w:ascii="Times New Roman" w:hAnsi="Times New Roman" w:cs="OpenSymbol"/>
    </w:rPr>
  </w:style>
  <w:style w:type="character" w:customStyle="1" w:styleId="WWCharLFO9LVL6">
    <w:name w:val="WW_CharLFO9LVL6"/>
    <w:rPr>
      <w:rFonts w:ascii="Times New Roman" w:hAnsi="Times New Roman" w:cs="OpenSymbol"/>
    </w:rPr>
  </w:style>
  <w:style w:type="character" w:customStyle="1" w:styleId="WWCharLFO9LVL7">
    <w:name w:val="WW_CharLFO9LVL7"/>
    <w:rPr>
      <w:rFonts w:ascii="Symbol" w:hAnsi="Symbol" w:cs="Symbol"/>
    </w:rPr>
  </w:style>
  <w:style w:type="character" w:customStyle="1" w:styleId="WWCharLFO9LVL8">
    <w:name w:val="WW_CharLFO9LVL8"/>
    <w:rPr>
      <w:rFonts w:ascii="Times New Roman" w:hAnsi="Times New Roman" w:cs="OpenSymbol"/>
    </w:rPr>
  </w:style>
  <w:style w:type="character" w:customStyle="1" w:styleId="WWCharLFO9LVL9">
    <w:name w:val="WW_CharLFO9LVL9"/>
    <w:rPr>
      <w:rFonts w:ascii="Times New Roman" w:hAnsi="Times New Roman" w:cs="OpenSymbol"/>
    </w:rPr>
  </w:style>
  <w:style w:type="character" w:customStyle="1" w:styleId="WWCharLFO10LVL1">
    <w:name w:val="WW_CharLFO10LVL1"/>
    <w:rPr>
      <w:rFonts w:ascii="Symbol" w:hAnsi="Symbol" w:cs="Symbol"/>
    </w:rPr>
  </w:style>
  <w:style w:type="character" w:customStyle="1" w:styleId="WWCharLFO10LVL2">
    <w:name w:val="WW_CharLFO10LVL2"/>
    <w:rPr>
      <w:rFonts w:ascii="Times New Roman" w:hAnsi="Times New Roman" w:cs="OpenSymbol"/>
    </w:rPr>
  </w:style>
  <w:style w:type="character" w:customStyle="1" w:styleId="WWCharLFO10LVL3">
    <w:name w:val="WW_CharLFO10LVL3"/>
    <w:rPr>
      <w:rFonts w:ascii="Times New Roman" w:hAnsi="Times New Roman" w:cs="OpenSymbol"/>
    </w:rPr>
  </w:style>
  <w:style w:type="character" w:customStyle="1" w:styleId="WWCharLFO10LVL4">
    <w:name w:val="WW_CharLFO10LVL4"/>
    <w:rPr>
      <w:rFonts w:ascii="Symbol" w:hAnsi="Symbol" w:cs="Symbol"/>
    </w:rPr>
  </w:style>
  <w:style w:type="character" w:customStyle="1" w:styleId="WWCharLFO10LVL5">
    <w:name w:val="WW_CharLFO10LVL5"/>
    <w:rPr>
      <w:rFonts w:ascii="Times New Roman" w:hAnsi="Times New Roman" w:cs="OpenSymbol"/>
    </w:rPr>
  </w:style>
  <w:style w:type="character" w:customStyle="1" w:styleId="WWCharLFO10LVL6">
    <w:name w:val="WW_CharLFO10LVL6"/>
    <w:rPr>
      <w:rFonts w:ascii="Times New Roman" w:hAnsi="Times New Roman" w:cs="OpenSymbol"/>
    </w:rPr>
  </w:style>
  <w:style w:type="character" w:customStyle="1" w:styleId="WWCharLFO10LVL7">
    <w:name w:val="WW_CharLFO10LVL7"/>
    <w:rPr>
      <w:rFonts w:ascii="Symbol" w:hAnsi="Symbol" w:cs="Symbol"/>
    </w:rPr>
  </w:style>
  <w:style w:type="character" w:customStyle="1" w:styleId="WWCharLFO10LVL8">
    <w:name w:val="WW_CharLFO10LVL8"/>
    <w:rPr>
      <w:rFonts w:ascii="Times New Roman" w:hAnsi="Times New Roman" w:cs="OpenSymbol"/>
    </w:rPr>
  </w:style>
  <w:style w:type="character" w:customStyle="1" w:styleId="WWCharLFO10LVL9">
    <w:name w:val="WW_CharLFO10LVL9"/>
    <w:rPr>
      <w:rFonts w:ascii="Times New Roman" w:hAnsi="Times New Roman" w:cs="OpenSymbol"/>
    </w:rPr>
  </w:style>
  <w:style w:type="character" w:customStyle="1" w:styleId="WWCharLFO14LVL7">
    <w:name w:val="WW_CharLFO14LVL7"/>
    <w:rPr>
      <w:color w:val="000000"/>
    </w:rPr>
  </w:style>
  <w:style w:type="character" w:customStyle="1" w:styleId="WWCharLFO15LVL1">
    <w:name w:val="WW_CharLFO15LVL1"/>
    <w:rPr>
      <w:rFonts w:ascii="Symbol" w:hAnsi="Symbol"/>
    </w:rPr>
  </w:style>
  <w:style w:type="character" w:customStyle="1" w:styleId="WWCharLFO15LVL4">
    <w:name w:val="WW_CharLFO15LVL4"/>
    <w:rPr>
      <w:rFonts w:ascii="Symbol" w:hAnsi="Symbol"/>
    </w:rPr>
  </w:style>
  <w:style w:type="character" w:customStyle="1" w:styleId="WWCharLFO15LVL7">
    <w:name w:val="WW_CharLFO15LVL7"/>
    <w:rPr>
      <w:rFonts w:ascii="Symbol" w:hAnsi="Symbol"/>
    </w:rPr>
  </w:style>
  <w:style w:type="character" w:customStyle="1" w:styleId="WWCharLFO16LVL1">
    <w:name w:val="WW_CharLFO16LVL1"/>
    <w:rPr>
      <w:rFonts w:ascii="Symbol" w:hAnsi="Symbol"/>
    </w:rPr>
  </w:style>
  <w:style w:type="character" w:customStyle="1" w:styleId="WWCharLFO16LVL4">
    <w:name w:val="WW_CharLFO16LVL4"/>
    <w:rPr>
      <w:rFonts w:ascii="Symbol" w:hAnsi="Symbol"/>
    </w:rPr>
  </w:style>
  <w:style w:type="character" w:customStyle="1" w:styleId="WWCharLFO16LVL7">
    <w:name w:val="WW_CharLFO16LVL7"/>
    <w:rPr>
      <w:rFonts w:ascii="Symbol" w:hAnsi="Symbol"/>
    </w:rPr>
  </w:style>
  <w:style w:type="character" w:customStyle="1" w:styleId="WWCharLFO17LVL1">
    <w:name w:val="WW_CharLFO17LVL1"/>
    <w:rPr>
      <w:rFonts w:ascii="Symbol" w:hAnsi="Symbol" w:cs="Symbol"/>
    </w:rPr>
  </w:style>
  <w:style w:type="character" w:customStyle="1" w:styleId="WWCharLFO17LVL2">
    <w:name w:val="WW_CharLFO17LVL2"/>
    <w:rPr>
      <w:rFonts w:ascii="Courier New" w:hAnsi="Courier New" w:cs="Courier New"/>
    </w:rPr>
  </w:style>
  <w:style w:type="character" w:customStyle="1" w:styleId="WWCharLFO17LVL3">
    <w:name w:val="WW_CharLFO17LVL3"/>
    <w:rPr>
      <w:rFonts w:ascii="Wingdings" w:hAnsi="Wingdings" w:cs="Wingdings"/>
    </w:rPr>
  </w:style>
  <w:style w:type="character" w:customStyle="1" w:styleId="WWCharLFO17LVL4">
    <w:name w:val="WW_CharLFO17LVL4"/>
    <w:rPr>
      <w:rFonts w:ascii="Symbol" w:hAnsi="Symbol" w:cs="Symbol"/>
    </w:rPr>
  </w:style>
  <w:style w:type="character" w:customStyle="1" w:styleId="WWCharLFO17LVL5">
    <w:name w:val="WW_CharLFO17LVL5"/>
    <w:rPr>
      <w:rFonts w:ascii="Courier New" w:hAnsi="Courier New" w:cs="Courier New"/>
    </w:rPr>
  </w:style>
  <w:style w:type="character" w:customStyle="1" w:styleId="WWCharLFO17LVL6">
    <w:name w:val="WW_CharLFO17LVL6"/>
    <w:rPr>
      <w:rFonts w:ascii="Wingdings" w:hAnsi="Wingdings" w:cs="Wingdings"/>
    </w:rPr>
  </w:style>
  <w:style w:type="character" w:customStyle="1" w:styleId="WWCharLFO17LVL7">
    <w:name w:val="WW_CharLFO17LVL7"/>
    <w:rPr>
      <w:rFonts w:ascii="Symbol" w:hAnsi="Symbol" w:cs="Symbol"/>
    </w:rPr>
  </w:style>
  <w:style w:type="character" w:customStyle="1" w:styleId="WWCharLFO17LVL8">
    <w:name w:val="WW_CharLFO17LVL8"/>
    <w:rPr>
      <w:rFonts w:ascii="Courier New" w:hAnsi="Courier New" w:cs="Courier New"/>
    </w:rPr>
  </w:style>
  <w:style w:type="character" w:customStyle="1" w:styleId="WWCharLFO17LVL9">
    <w:name w:val="WW_CharLFO17LVL9"/>
    <w:rPr>
      <w:rFonts w:ascii="Wingdings" w:hAnsi="Wingdings" w:cs="Wingdings"/>
    </w:rPr>
  </w:style>
  <w:style w:type="character" w:customStyle="1" w:styleId="WWCharLFO18LVL1">
    <w:name w:val="WW_CharLFO18LVL1"/>
    <w:rPr>
      <w:rFonts w:ascii="OpenSymbol" w:eastAsia="OpenSymbol" w:hAnsi="OpenSymbol" w:cs="OpenSymbol"/>
    </w:rPr>
  </w:style>
  <w:style w:type="character" w:customStyle="1" w:styleId="WWCharLFO18LVL2">
    <w:name w:val="WW_CharLFO18LVL2"/>
    <w:rPr>
      <w:rFonts w:ascii="OpenSymbol" w:eastAsia="OpenSymbol" w:hAnsi="OpenSymbol" w:cs="OpenSymbol"/>
    </w:rPr>
  </w:style>
  <w:style w:type="character" w:customStyle="1" w:styleId="WWCharLFO18LVL3">
    <w:name w:val="WW_CharLFO18LVL3"/>
    <w:rPr>
      <w:rFonts w:ascii="OpenSymbol" w:eastAsia="OpenSymbol" w:hAnsi="OpenSymbol" w:cs="OpenSymbol"/>
    </w:rPr>
  </w:style>
  <w:style w:type="character" w:customStyle="1" w:styleId="WWCharLFO18LVL4">
    <w:name w:val="WW_CharLFO18LVL4"/>
    <w:rPr>
      <w:rFonts w:ascii="OpenSymbol" w:eastAsia="OpenSymbol" w:hAnsi="OpenSymbol" w:cs="OpenSymbol"/>
    </w:rPr>
  </w:style>
  <w:style w:type="character" w:customStyle="1" w:styleId="WWCharLFO18LVL5">
    <w:name w:val="WW_CharLFO18LVL5"/>
    <w:rPr>
      <w:rFonts w:ascii="OpenSymbol" w:eastAsia="OpenSymbol" w:hAnsi="OpenSymbol" w:cs="OpenSymbol"/>
    </w:rPr>
  </w:style>
  <w:style w:type="character" w:customStyle="1" w:styleId="WWCharLFO18LVL6">
    <w:name w:val="WW_CharLFO18LVL6"/>
    <w:rPr>
      <w:rFonts w:ascii="OpenSymbol" w:eastAsia="OpenSymbol" w:hAnsi="OpenSymbol" w:cs="OpenSymbol"/>
    </w:rPr>
  </w:style>
  <w:style w:type="character" w:customStyle="1" w:styleId="WWCharLFO18LVL7">
    <w:name w:val="WW_CharLFO18LVL7"/>
    <w:rPr>
      <w:rFonts w:ascii="OpenSymbol" w:eastAsia="OpenSymbol" w:hAnsi="OpenSymbol" w:cs="OpenSymbol"/>
    </w:rPr>
  </w:style>
  <w:style w:type="character" w:customStyle="1" w:styleId="WWCharLFO18LVL8">
    <w:name w:val="WW_CharLFO18LVL8"/>
    <w:rPr>
      <w:rFonts w:ascii="OpenSymbol" w:eastAsia="OpenSymbol" w:hAnsi="OpenSymbol" w:cs="OpenSymbol"/>
    </w:rPr>
  </w:style>
  <w:style w:type="character" w:customStyle="1" w:styleId="WWCharLFO18LVL9">
    <w:name w:val="WW_CharLFO18LVL9"/>
    <w:rPr>
      <w:rFonts w:ascii="OpenSymbol" w:eastAsia="OpenSymbol" w:hAnsi="OpenSymbol" w:cs="OpenSymbol"/>
    </w:rPr>
  </w:style>
  <w:style w:type="character" w:customStyle="1" w:styleId="WWCharLFO24LVL1">
    <w:name w:val="WW_CharLFO24LVL1"/>
    <w:rPr>
      <w:rFonts w:ascii="OpenSymbol" w:eastAsia="OpenSymbol" w:hAnsi="OpenSymbol" w:cs="OpenSymbol"/>
    </w:rPr>
  </w:style>
  <w:style w:type="character" w:customStyle="1" w:styleId="WWCharLFO24LVL2">
    <w:name w:val="WW_CharLFO24LVL2"/>
    <w:rPr>
      <w:rFonts w:ascii="OpenSymbol" w:eastAsia="OpenSymbol" w:hAnsi="OpenSymbol" w:cs="OpenSymbol"/>
    </w:rPr>
  </w:style>
  <w:style w:type="character" w:customStyle="1" w:styleId="WWCharLFO24LVL3">
    <w:name w:val="WW_CharLFO24LVL3"/>
    <w:rPr>
      <w:rFonts w:ascii="OpenSymbol" w:eastAsia="OpenSymbol" w:hAnsi="OpenSymbol" w:cs="OpenSymbol"/>
    </w:rPr>
  </w:style>
  <w:style w:type="character" w:customStyle="1" w:styleId="WWCharLFO24LVL4">
    <w:name w:val="WW_CharLFO24LVL4"/>
    <w:rPr>
      <w:rFonts w:ascii="OpenSymbol" w:eastAsia="OpenSymbol" w:hAnsi="OpenSymbol" w:cs="OpenSymbol"/>
    </w:rPr>
  </w:style>
  <w:style w:type="character" w:customStyle="1" w:styleId="WWCharLFO24LVL5">
    <w:name w:val="WW_CharLFO24LVL5"/>
    <w:rPr>
      <w:rFonts w:ascii="OpenSymbol" w:eastAsia="OpenSymbol" w:hAnsi="OpenSymbol" w:cs="OpenSymbol"/>
    </w:rPr>
  </w:style>
  <w:style w:type="character" w:customStyle="1" w:styleId="WWCharLFO24LVL6">
    <w:name w:val="WW_CharLFO24LVL6"/>
    <w:rPr>
      <w:rFonts w:ascii="OpenSymbol" w:eastAsia="OpenSymbol" w:hAnsi="OpenSymbol" w:cs="OpenSymbol"/>
    </w:rPr>
  </w:style>
  <w:style w:type="character" w:customStyle="1" w:styleId="WWCharLFO24LVL7">
    <w:name w:val="WW_CharLFO24LVL7"/>
    <w:rPr>
      <w:rFonts w:ascii="OpenSymbol" w:eastAsia="OpenSymbol" w:hAnsi="OpenSymbol" w:cs="OpenSymbol"/>
    </w:rPr>
  </w:style>
  <w:style w:type="character" w:customStyle="1" w:styleId="WWCharLFO24LVL8">
    <w:name w:val="WW_CharLFO24LVL8"/>
    <w:rPr>
      <w:rFonts w:ascii="OpenSymbol" w:eastAsia="OpenSymbol" w:hAnsi="OpenSymbol" w:cs="OpenSymbol"/>
    </w:rPr>
  </w:style>
  <w:style w:type="character" w:customStyle="1" w:styleId="WWCharLFO24LVL9">
    <w:name w:val="WW_CharLFO24LVL9"/>
    <w:rPr>
      <w:rFonts w:ascii="OpenSymbol" w:eastAsia="OpenSymbol" w:hAnsi="OpenSymbol" w:cs="OpenSymbol"/>
    </w:rPr>
  </w:style>
  <w:style w:type="character" w:customStyle="1" w:styleId="WWCharLFO25LVL1">
    <w:name w:val="WW_CharLFO25LVL1"/>
    <w:rPr>
      <w:rFonts w:ascii="OpenSymbol" w:eastAsia="OpenSymbol" w:hAnsi="OpenSymbol" w:cs="OpenSymbol"/>
    </w:rPr>
  </w:style>
  <w:style w:type="character" w:customStyle="1" w:styleId="WWCharLFO25LVL2">
    <w:name w:val="WW_CharLFO25LVL2"/>
    <w:rPr>
      <w:rFonts w:ascii="OpenSymbol" w:eastAsia="OpenSymbol" w:hAnsi="OpenSymbol" w:cs="OpenSymbol"/>
    </w:rPr>
  </w:style>
  <w:style w:type="character" w:customStyle="1" w:styleId="WWCharLFO25LVL3">
    <w:name w:val="WW_CharLFO25LVL3"/>
    <w:rPr>
      <w:rFonts w:ascii="OpenSymbol" w:eastAsia="OpenSymbol" w:hAnsi="OpenSymbol" w:cs="OpenSymbol"/>
    </w:rPr>
  </w:style>
  <w:style w:type="character" w:customStyle="1" w:styleId="WWCharLFO25LVL4">
    <w:name w:val="WW_CharLFO25LVL4"/>
    <w:rPr>
      <w:rFonts w:ascii="OpenSymbol" w:eastAsia="OpenSymbol" w:hAnsi="OpenSymbol" w:cs="OpenSymbol"/>
    </w:rPr>
  </w:style>
  <w:style w:type="character" w:customStyle="1" w:styleId="WWCharLFO25LVL5">
    <w:name w:val="WW_CharLFO25LVL5"/>
    <w:rPr>
      <w:rFonts w:ascii="OpenSymbol" w:eastAsia="OpenSymbol" w:hAnsi="OpenSymbol" w:cs="OpenSymbol"/>
    </w:rPr>
  </w:style>
  <w:style w:type="character" w:customStyle="1" w:styleId="WWCharLFO25LVL6">
    <w:name w:val="WW_CharLFO25LVL6"/>
    <w:rPr>
      <w:rFonts w:ascii="OpenSymbol" w:eastAsia="OpenSymbol" w:hAnsi="OpenSymbol" w:cs="OpenSymbol"/>
    </w:rPr>
  </w:style>
  <w:style w:type="character" w:customStyle="1" w:styleId="WWCharLFO25LVL7">
    <w:name w:val="WW_CharLFO25LVL7"/>
    <w:rPr>
      <w:rFonts w:ascii="OpenSymbol" w:eastAsia="OpenSymbol" w:hAnsi="OpenSymbol" w:cs="OpenSymbol"/>
    </w:rPr>
  </w:style>
  <w:style w:type="character" w:customStyle="1" w:styleId="WWCharLFO25LVL8">
    <w:name w:val="WW_CharLFO25LVL8"/>
    <w:rPr>
      <w:rFonts w:ascii="OpenSymbol" w:eastAsia="OpenSymbol" w:hAnsi="OpenSymbol" w:cs="OpenSymbol"/>
    </w:rPr>
  </w:style>
  <w:style w:type="character" w:customStyle="1" w:styleId="WWCharLFO25LVL9">
    <w:name w:val="WW_CharLFO25LVL9"/>
    <w:rPr>
      <w:rFonts w:ascii="OpenSymbol" w:eastAsia="OpenSymbol" w:hAnsi="OpenSymbol" w:cs="OpenSymbol"/>
    </w:rPr>
  </w:style>
  <w:style w:type="character" w:customStyle="1" w:styleId="WWCharLFO27LVL1">
    <w:name w:val="WW_CharLFO27LVL1"/>
    <w:rPr>
      <w:rFonts w:ascii="OpenSymbol" w:eastAsia="OpenSymbol" w:hAnsi="OpenSymbol" w:cs="OpenSymbol"/>
    </w:rPr>
  </w:style>
  <w:style w:type="character" w:customStyle="1" w:styleId="WWCharLFO27LVL2">
    <w:name w:val="WW_CharLFO27LVL2"/>
    <w:rPr>
      <w:rFonts w:ascii="OpenSymbol" w:eastAsia="OpenSymbol" w:hAnsi="OpenSymbol" w:cs="OpenSymbol"/>
    </w:rPr>
  </w:style>
  <w:style w:type="character" w:customStyle="1" w:styleId="WWCharLFO27LVL3">
    <w:name w:val="WW_CharLFO27LVL3"/>
    <w:rPr>
      <w:rFonts w:ascii="OpenSymbol" w:eastAsia="OpenSymbol" w:hAnsi="OpenSymbol" w:cs="OpenSymbol"/>
    </w:rPr>
  </w:style>
  <w:style w:type="character" w:customStyle="1" w:styleId="WWCharLFO27LVL4">
    <w:name w:val="WW_CharLFO27LVL4"/>
    <w:rPr>
      <w:rFonts w:ascii="OpenSymbol" w:eastAsia="OpenSymbol" w:hAnsi="OpenSymbol" w:cs="OpenSymbol"/>
    </w:rPr>
  </w:style>
  <w:style w:type="character" w:customStyle="1" w:styleId="WWCharLFO27LVL5">
    <w:name w:val="WW_CharLFO27LVL5"/>
    <w:rPr>
      <w:rFonts w:ascii="OpenSymbol" w:eastAsia="OpenSymbol" w:hAnsi="OpenSymbol" w:cs="OpenSymbol"/>
    </w:rPr>
  </w:style>
  <w:style w:type="character" w:customStyle="1" w:styleId="WWCharLFO27LVL6">
    <w:name w:val="WW_CharLFO27LVL6"/>
    <w:rPr>
      <w:rFonts w:ascii="OpenSymbol" w:eastAsia="OpenSymbol" w:hAnsi="OpenSymbol" w:cs="OpenSymbol"/>
    </w:rPr>
  </w:style>
  <w:style w:type="character" w:customStyle="1" w:styleId="WWCharLFO27LVL7">
    <w:name w:val="WW_CharLFO27LVL7"/>
    <w:rPr>
      <w:rFonts w:ascii="OpenSymbol" w:eastAsia="OpenSymbol" w:hAnsi="OpenSymbol" w:cs="OpenSymbol"/>
    </w:rPr>
  </w:style>
  <w:style w:type="character" w:customStyle="1" w:styleId="WWCharLFO27LVL8">
    <w:name w:val="WW_CharLFO27LVL8"/>
    <w:rPr>
      <w:rFonts w:ascii="OpenSymbol" w:eastAsia="OpenSymbol" w:hAnsi="OpenSymbol" w:cs="OpenSymbol"/>
    </w:rPr>
  </w:style>
  <w:style w:type="character" w:customStyle="1" w:styleId="WWCharLFO27LVL9">
    <w:name w:val="WW_CharLFO27LVL9"/>
    <w:rPr>
      <w:rFonts w:ascii="OpenSymbol" w:eastAsia="OpenSymbol" w:hAnsi="OpenSymbol" w:cs="OpenSymbol"/>
    </w:rPr>
  </w:style>
  <w:style w:type="paragraph" w:customStyle="1" w:styleId="Heading">
    <w:name w:val="Heading"/>
    <w:basedOn w:val="Normal"/>
    <w:next w:val="TextBody"/>
    <w:pPr>
      <w:spacing w:before="240" w:after="120"/>
    </w:pPr>
    <w:rPr>
      <w:rFonts w:ascii="Arial" w:eastAsia="Arial Unicode MS" w:hAnsi="Arial" w:cs="Arial Unicode MS"/>
      <w:sz w:val="28"/>
      <w:szCs w:val="28"/>
    </w:rPr>
  </w:style>
  <w:style w:type="paragraph" w:customStyle="1" w:styleId="TextBody">
    <w:name w:val="Text Body"/>
    <w:basedOn w:val="Normal"/>
    <w:pPr>
      <w:spacing w:before="60" w:after="60"/>
    </w:pPr>
    <w:rPr>
      <w:bCs/>
    </w:rPr>
  </w:style>
  <w:style w:type="paragraph" w:customStyle="1" w:styleId="LO-Normal">
    <w:name w:val="LO-Normal"/>
    <w:pPr>
      <w:keepNext/>
      <w:widowControl w:val="0"/>
      <w:pBdr>
        <w:top w:val="nil"/>
        <w:left w:val="nil"/>
        <w:bottom w:val="nil"/>
        <w:right w:val="nil"/>
      </w:pBdr>
      <w:suppressAutoHyphens/>
    </w:pPr>
  </w:style>
  <w:style w:type="paragraph" w:styleId="List">
    <w:name w:val="List"/>
    <w:basedOn w:val="TextBody"/>
    <w:rPr>
      <w:rFonts w:cs="Lohit Hindi"/>
      <w:sz w:val="24"/>
    </w:rPr>
  </w:style>
  <w:style w:type="paragraph" w:styleId="Caption">
    <w:name w:val="caption"/>
    <w:basedOn w:val="Normal"/>
    <w:pPr>
      <w:spacing w:before="120" w:after="120"/>
    </w:pPr>
    <w:rPr>
      <w:b/>
    </w:rPr>
  </w:style>
  <w:style w:type="paragraph" w:customStyle="1" w:styleId="Index">
    <w:name w:val="Index"/>
    <w:basedOn w:val="Normal"/>
    <w:pPr>
      <w:suppressLineNumbers/>
    </w:pPr>
    <w:rPr>
      <w:rFonts w:cs="Lohit Hindi"/>
      <w:sz w:val="24"/>
    </w:r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customStyle="1" w:styleId="Footnote">
    <w:name w:val="Footnote"/>
    <w:basedOn w:val="Normal"/>
  </w:style>
  <w:style w:type="paragraph" w:customStyle="1" w:styleId="Contents1">
    <w:name w:val="Contents 1"/>
    <w:basedOn w:val="Normal"/>
    <w:pPr>
      <w:spacing w:before="120" w:after="100"/>
    </w:pPr>
    <w:rPr>
      <w:b/>
      <w:caps/>
      <w:sz w:val="20"/>
    </w:rPr>
  </w:style>
  <w:style w:type="paragraph" w:customStyle="1" w:styleId="Contents2">
    <w:name w:val="Contents 2"/>
    <w:basedOn w:val="Normal"/>
    <w:pPr>
      <w:spacing w:before="0" w:after="0"/>
      <w:ind w:left="220"/>
    </w:pPr>
    <w:rPr>
      <w:smallCaps/>
      <w:sz w:val="20"/>
    </w:rPr>
  </w:style>
  <w:style w:type="paragraph" w:customStyle="1" w:styleId="Contents3">
    <w:name w:val="Contents 3"/>
    <w:basedOn w:val="Normal"/>
    <w:pPr>
      <w:spacing w:before="0" w:after="0"/>
      <w:ind w:left="440"/>
    </w:pPr>
    <w:rPr>
      <w:i/>
      <w:sz w:val="20"/>
    </w:rPr>
  </w:style>
  <w:style w:type="paragraph" w:customStyle="1" w:styleId="Contents4">
    <w:name w:val="Contents 4"/>
    <w:basedOn w:val="Normal"/>
    <w:pPr>
      <w:spacing w:before="0" w:after="0"/>
      <w:ind w:left="660"/>
    </w:pPr>
    <w:rPr>
      <w:sz w:val="18"/>
    </w:rPr>
  </w:style>
  <w:style w:type="paragraph" w:customStyle="1" w:styleId="Contents5">
    <w:name w:val="Contents 5"/>
    <w:basedOn w:val="Normal"/>
    <w:pPr>
      <w:spacing w:before="0" w:after="0"/>
      <w:ind w:left="880"/>
    </w:pPr>
    <w:rPr>
      <w:sz w:val="18"/>
    </w:rPr>
  </w:style>
  <w:style w:type="paragraph" w:customStyle="1" w:styleId="Contents6">
    <w:name w:val="Contents 6"/>
    <w:basedOn w:val="Normal"/>
    <w:pPr>
      <w:spacing w:before="0" w:after="0"/>
      <w:ind w:left="1100"/>
    </w:pPr>
    <w:rPr>
      <w:sz w:val="18"/>
    </w:rPr>
  </w:style>
  <w:style w:type="paragraph" w:customStyle="1" w:styleId="Contents7">
    <w:name w:val="Contents 7"/>
    <w:basedOn w:val="Normal"/>
    <w:pPr>
      <w:spacing w:before="0" w:after="100"/>
      <w:ind w:left="1320"/>
    </w:pPr>
    <w:rPr>
      <w:sz w:val="18"/>
    </w:rPr>
  </w:style>
  <w:style w:type="paragraph" w:customStyle="1" w:styleId="Contents8">
    <w:name w:val="Contents 8"/>
    <w:basedOn w:val="Normal"/>
    <w:pPr>
      <w:spacing w:before="0" w:after="0"/>
      <w:ind w:left="1540"/>
    </w:pPr>
    <w:rPr>
      <w:sz w:val="18"/>
    </w:rPr>
  </w:style>
  <w:style w:type="paragraph" w:customStyle="1" w:styleId="Contents9">
    <w:name w:val="Contents 9"/>
    <w:basedOn w:val="Normal"/>
    <w:pPr>
      <w:spacing w:before="0" w:after="0"/>
      <w:ind w:left="1760"/>
    </w:pPr>
    <w:rPr>
      <w:sz w:val="18"/>
    </w:rPr>
  </w:style>
  <w:style w:type="paragraph" w:customStyle="1" w:styleId="3eretraitnormal">
    <w:name w:val="3e retrait normal"/>
    <w:basedOn w:val="Normal"/>
    <w:pPr>
      <w:spacing w:before="0" w:after="60"/>
      <w:ind w:left="2058" w:hanging="357"/>
    </w:pPr>
    <w:rPr>
      <w:sz w:val="24"/>
      <w:lang w:val="en-US"/>
    </w:rPr>
  </w:style>
  <w:style w:type="paragraph" w:customStyle="1" w:styleId="2eretraitjustifi">
    <w:name w:val="2e retrait justifié"/>
    <w:basedOn w:val="Normal"/>
    <w:pPr>
      <w:spacing w:before="0" w:after="60" w:line="240" w:lineRule="atLeast"/>
      <w:ind w:left="2268" w:hanging="142"/>
    </w:pPr>
    <w:rPr>
      <w:lang w:val="en-US"/>
    </w:rPr>
  </w:style>
  <w:style w:type="paragraph" w:customStyle="1" w:styleId="2eretraitnormal">
    <w:name w:val="2e retrait normal"/>
    <w:basedOn w:val="Normal"/>
    <w:pPr>
      <w:spacing w:before="0" w:after="60"/>
      <w:ind w:left="360" w:hanging="360"/>
    </w:pPr>
    <w:rPr>
      <w:sz w:val="24"/>
      <w:lang w:val="en-US"/>
    </w:rPr>
  </w:style>
  <w:style w:type="paragraph" w:customStyle="1" w:styleId="1erretraitnormal">
    <w:name w:val="1er retrait normal"/>
    <w:basedOn w:val="Normal"/>
    <w:pPr>
      <w:spacing w:before="0"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before="0" w:after="240"/>
      <w:ind w:left="708" w:hanging="140"/>
    </w:pPr>
    <w:rPr>
      <w:rFonts w:ascii="Times" w:hAnsi="Times" w:cs="Times"/>
      <w:sz w:val="24"/>
      <w:lang w:val="fr-FR"/>
    </w:rPr>
  </w:style>
  <w:style w:type="paragraph" w:customStyle="1" w:styleId="titrebloc">
    <w:name w:val="titre  bloc"/>
    <w:basedOn w:val="Normal"/>
    <w:rPr>
      <w:rFonts w:ascii="Arial" w:hAnsi="Arial" w:cs="Arial"/>
      <w:b/>
      <w:lang w:val="en-US"/>
    </w:rPr>
  </w:style>
  <w:style w:type="paragraph" w:styleId="Index1">
    <w:name w:val="index 1"/>
    <w:basedOn w:val="Normal"/>
    <w:pPr>
      <w:spacing w:before="0" w:after="240"/>
    </w:pPr>
    <w:rPr>
      <w:sz w:val="24"/>
      <w:lang w:val="en-US"/>
    </w:rPr>
  </w:style>
  <w:style w:type="paragraph" w:styleId="CommentText">
    <w:name w:val="annotation text"/>
    <w:basedOn w:val="Normal"/>
    <w:pPr>
      <w:spacing w:before="0" w:after="120"/>
    </w:pPr>
    <w:rPr>
      <w:sz w:val="16"/>
      <w:szCs w:val="20"/>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pPr>
      <w:spacing w:before="120" w:after="0"/>
      <w:jc w:val="center"/>
    </w:pPr>
    <w:rPr>
      <w:rFonts w:ascii="Arial" w:hAnsi="Arial" w:cs="Arial"/>
      <w:b/>
      <w:sz w:val="24"/>
    </w:rPr>
  </w:style>
  <w:style w:type="paragraph" w:customStyle="1" w:styleId="form">
    <w:name w:val="form"/>
    <w:basedOn w:val="Heading2"/>
    <w:pPr>
      <w:shd w:val="clear" w:color="auto" w:fill="000000"/>
      <w:spacing w:before="120" w:after="0"/>
      <w:ind w:left="0" w:right="141" w:firstLine="0"/>
    </w:pPr>
    <w:rPr>
      <w:rFonts w:ascii="Univers (W1)" w:hAnsi="Univers (W1)" w:cs="Univers (W1)"/>
      <w:color w:val="FFFFFF"/>
      <w:sz w:val="28"/>
    </w:rPr>
  </w:style>
  <w:style w:type="paragraph" w:customStyle="1" w:styleId="HB">
    <w:name w:val="HB"/>
    <w:basedOn w:val="Normal"/>
    <w:pPr>
      <w:spacing w:before="0" w:after="240"/>
    </w:pPr>
    <w:rPr>
      <w:b/>
      <w:color w:val="000000"/>
      <w:sz w:val="24"/>
      <w:lang w:val="en-US"/>
    </w:rPr>
  </w:style>
  <w:style w:type="paragraph" w:customStyle="1" w:styleId="reference">
    <w:name w:val="reference"/>
    <w:basedOn w:val="Normal"/>
    <w:pPr>
      <w:keepLines/>
    </w:pPr>
    <w:rPr>
      <w:rFonts w:ascii="Arial" w:hAnsi="Arial" w:cs="Arial"/>
      <w:sz w:val="18"/>
      <w:lang w:val="fr-FR"/>
    </w:rPr>
  </w:style>
  <w:style w:type="paragraph" w:customStyle="1" w:styleId="1erretraitjustifi">
    <w:name w:val="1er retrait justifié"/>
    <w:basedOn w:val="Normal"/>
    <w:pPr>
      <w:spacing w:before="120" w:after="0"/>
      <w:ind w:left="284" w:hanging="284"/>
    </w:pPr>
    <w:rPr>
      <w:lang w:val="fr-FR"/>
    </w:rPr>
  </w:style>
  <w:style w:type="paragraph" w:customStyle="1" w:styleId="ZonetatEnTte">
    <w:name w:val="ZoneÉtatEnTête"/>
    <w:basedOn w:val="Header"/>
    <w:pPr>
      <w:keepLines/>
      <w:ind w:left="57" w:right="57"/>
      <w:jc w:val="center"/>
    </w:pPr>
    <w:rPr>
      <w:rFonts w:ascii="Arial" w:hAnsi="Arial" w:cs="Arial"/>
      <w:b/>
      <w:caps/>
      <w:sz w:val="72"/>
      <w:lang w:val="fr-FR"/>
    </w:rPr>
  </w:style>
  <w:style w:type="paragraph" w:styleId="BodyText3">
    <w:name w:val="Body Text 3"/>
    <w:basedOn w:val="Normal"/>
    <w:pPr>
      <w:keepLines/>
      <w:spacing w:before="50" w:after="50"/>
    </w:pPr>
    <w:rPr>
      <w:rFonts w:ascii="Arial" w:hAnsi="Arial" w:cs="Arial"/>
      <w:sz w:val="20"/>
      <w:lang w:val="fr-FR"/>
    </w:rPr>
  </w:style>
  <w:style w:type="paragraph" w:customStyle="1" w:styleId="DocTitle">
    <w:name w:val="DocTitle"/>
    <w:basedOn w:val="Normal"/>
    <w:pPr>
      <w:spacing w:line="240" w:lineRule="atLeast"/>
      <w:jc w:val="center"/>
    </w:pPr>
    <w:rPr>
      <w:rFonts w:ascii="Arial" w:hAnsi="Arial" w:cs="Arial"/>
      <w:b/>
      <w:smallCaps/>
      <w:color w:val="808080"/>
      <w:spacing w:val="80"/>
      <w:sz w:val="44"/>
    </w:rPr>
  </w:style>
  <w:style w:type="paragraph" w:customStyle="1" w:styleId="DocDate">
    <w:name w:val="DocDate"/>
    <w:basedOn w:val="Normal"/>
    <w:pPr>
      <w:spacing w:before="120" w:after="120"/>
    </w:pPr>
    <w:rPr>
      <w:rFonts w:ascii="Arial" w:hAnsi="Arial" w:cs="Arial"/>
      <w:b/>
      <w:lang w:val="en-US"/>
    </w:rPr>
  </w:style>
  <w:style w:type="paragraph" w:customStyle="1" w:styleId="DocSubTitle">
    <w:name w:val="DocSubTitle"/>
    <w:basedOn w:val="DocTitle"/>
    <w:rPr>
      <w:sz w:val="24"/>
    </w:rPr>
  </w:style>
  <w:style w:type="paragraph" w:customStyle="1" w:styleId="Endnote">
    <w:name w:val="Endnote"/>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cs="Cambria"/>
      <w:szCs w:val="22"/>
      <w:lang w:val="nl-NL"/>
    </w:rPr>
  </w:style>
  <w:style w:type="paragraph" w:customStyle="1" w:styleId="ContentsHeading">
    <w:name w:val="Contents Heading"/>
    <w:basedOn w:val="Heading1"/>
    <w:pPr>
      <w:keepLines/>
      <w:suppressAutoHyphens w:val="0"/>
      <w:spacing w:before="480" w:after="0" w:line="276" w:lineRule="auto"/>
      <w:ind w:left="0" w:firstLine="0"/>
      <w:jc w:val="left"/>
    </w:pPr>
    <w:rPr>
      <w:rFonts w:ascii="Calibri" w:hAnsi="Calibri" w:cs="Calibri"/>
      <w:bCs/>
      <w:color w:val="365F91"/>
      <w:sz w:val="28"/>
      <w:szCs w:val="28"/>
      <w:lang w:val="en-US"/>
    </w:rPr>
  </w:style>
  <w:style w:type="paragraph" w:customStyle="1" w:styleId="MediumList1-Accent41">
    <w:name w:val="Medium List 1 - Accent 41"/>
    <w:pPr>
      <w:keepNext/>
      <w:widowControl w:val="0"/>
      <w:pBdr>
        <w:top w:val="nil"/>
        <w:left w:val="nil"/>
        <w:bottom w:val="nil"/>
        <w:right w:val="nil"/>
      </w:pBdr>
      <w:suppressAutoHyphens/>
    </w:pPr>
    <w:rPr>
      <w:rFonts w:ascii="Times New Roman" w:eastAsia="PMingLiU;新細明體" w:hAnsi="Times New Roman" w:cs="Times New Roman"/>
      <w:sz w:val="22"/>
      <w:lang w:val="en-GB" w:eastAsia="zh-CN"/>
    </w:rPr>
  </w:style>
  <w:style w:type="paragraph" w:customStyle="1" w:styleId="MediumList2-Accent21">
    <w:name w:val="Medium List 2 - Accent 21"/>
    <w:pPr>
      <w:keepNext/>
      <w:widowControl w:val="0"/>
      <w:pBdr>
        <w:top w:val="nil"/>
        <w:left w:val="nil"/>
        <w:bottom w:val="nil"/>
        <w:right w:val="nil"/>
      </w:pBdr>
      <w:suppressAutoHyphens/>
    </w:pPr>
    <w:rPr>
      <w:rFonts w:ascii="Times New Roman" w:eastAsia="PMingLiU;新細明體" w:hAnsi="Times New Roman" w:cs="Times New Roman"/>
      <w:sz w:val="22"/>
      <w:lang w:val="en-GB" w:eastAsia="zh-CN"/>
    </w:rPr>
  </w:style>
  <w:style w:type="paragraph" w:customStyle="1" w:styleId="Default">
    <w:name w:val="Default"/>
    <w:pPr>
      <w:keepNext/>
      <w:widowControl w:val="0"/>
      <w:pBdr>
        <w:top w:val="nil"/>
        <w:left w:val="nil"/>
        <w:bottom w:val="nil"/>
        <w:right w:val="nil"/>
      </w:pBdr>
      <w:suppressAutoHyphens/>
    </w:pPr>
    <w:rPr>
      <w:rFonts w:ascii="Arial" w:eastAsia="PMingLiU;新細明體" w:hAnsi="Arial" w:cs="Arial"/>
      <w:color w:val="000000"/>
      <w:lang w:val="en-GB" w:eastAsia="zh-CN"/>
    </w:rPr>
  </w:style>
  <w:style w:type="paragraph" w:styleId="ListParagraph">
    <w:name w:val="List Paragraph"/>
    <w:basedOn w:val="Normal"/>
    <w:pPr>
      <w:ind w:left="720"/>
    </w:p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cs="Calibri"/>
      <w:szCs w:val="22"/>
    </w:rPr>
  </w:style>
  <w:style w:type="paragraph" w:customStyle="1" w:styleId="Contents10">
    <w:name w:val="Contents 10"/>
    <w:basedOn w:val="Index"/>
    <w:pPr>
      <w:tabs>
        <w:tab w:val="right" w:leader="dot" w:pos="9638"/>
      </w:tabs>
      <w:ind w:left="2547"/>
    </w:pPr>
  </w:style>
  <w:style w:type="paragraph" w:customStyle="1" w:styleId="Normal1">
    <w:name w:val="Normal1"/>
    <w:basedOn w:val="Normal"/>
    <w:pPr>
      <w:widowControl/>
      <w:suppressAutoHyphens w:val="0"/>
      <w:spacing w:before="0" w:after="120" w:line="360" w:lineRule="atLeast"/>
      <w:jc w:val="left"/>
    </w:pPr>
    <w:rPr>
      <w:rFonts w:cs="DejaVu Sans"/>
      <w:sz w:val="26"/>
      <w:szCs w:val="26"/>
      <w:lang w:eastAsia="en-GB"/>
    </w:rPr>
  </w:style>
  <w:style w:type="paragraph" w:styleId="FootnoteText">
    <w:name w:val="footnote text"/>
    <w:basedOn w:val="Normal"/>
    <w:pPr>
      <w:spacing w:before="0" w:after="0"/>
    </w:pPr>
    <w:rPr>
      <w:sz w:val="24"/>
    </w:rPr>
  </w:style>
  <w:style w:type="paragraph" w:customStyle="1" w:styleId="Quotations">
    <w:name w:val="Quotations"/>
    <w:basedOn w:val="Normal"/>
  </w:style>
  <w:style w:type="paragraph" w:styleId="Title">
    <w:name w:val="Title"/>
    <w:basedOn w:val="Heading"/>
  </w:style>
  <w:style w:type="paragraph" w:styleId="Subtitle">
    <w:name w:val="Subtitle"/>
    <w:basedOn w:val="Heading"/>
  </w:style>
  <w:style w:type="paragraph" w:customStyle="1" w:styleId="CSIRBODYCOPY">
    <w:name w:val="CSIR BODY COPY"/>
    <w:basedOn w:val="Normal"/>
    <w:pPr>
      <w:spacing w:line="280" w:lineRule="exact"/>
    </w:pPr>
    <w:rPr>
      <w:rFonts w:cs="Arial"/>
    </w:rPr>
  </w:style>
  <w:style w:type="paragraph" w:customStyle="1" w:styleId="CSIRHEADINGS">
    <w:name w:val="CSIR HEADINGS"/>
    <w:basedOn w:val="CSIRBODYCOPY"/>
    <w:rPr>
      <w:b/>
    </w:rPr>
  </w:style>
  <w:style w:type="paragraph" w:customStyle="1" w:styleId="CSIRFILLIN">
    <w:name w:val="CSIR FILL IN"/>
    <w:basedOn w:val="CSIRBODYCOPY"/>
  </w:style>
  <w:style w:type="numbering" w:customStyle="1" w:styleId="WWOutlineListStyle1">
    <w:name w:val="WW_OutlineListStyle_1"/>
  </w:style>
  <w:style w:type="numbering" w:customStyle="1" w:styleId="WWOutlineListStyle">
    <w:name w:val="WW_OutlineListStyle"/>
  </w:style>
  <w:style w:type="numbering" w:customStyle="1" w:styleId="WW8Num15">
    <w:name w:val="WW8Num15"/>
  </w:style>
  <w:style w:type="paragraph" w:styleId="TOC1">
    <w:name w:val="toc 1"/>
    <w:basedOn w:val="Normal"/>
    <w:next w:val="Normal"/>
    <w:autoRedefine/>
    <w:uiPriority w:val="39"/>
    <w:unhideWhenUsed/>
    <w:rsid w:val="00AA307A"/>
    <w:pPr>
      <w:spacing w:after="100"/>
    </w:pPr>
  </w:style>
  <w:style w:type="paragraph" w:styleId="TOC2">
    <w:name w:val="toc 2"/>
    <w:basedOn w:val="Normal"/>
    <w:next w:val="Normal"/>
    <w:autoRedefine/>
    <w:uiPriority w:val="39"/>
    <w:unhideWhenUsed/>
    <w:rsid w:val="00AA307A"/>
    <w:pPr>
      <w:spacing w:after="100"/>
      <w:ind w:left="220"/>
    </w:pPr>
  </w:style>
  <w:style w:type="paragraph" w:styleId="TOC3">
    <w:name w:val="toc 3"/>
    <w:basedOn w:val="Normal"/>
    <w:next w:val="Normal"/>
    <w:autoRedefine/>
    <w:uiPriority w:val="39"/>
    <w:unhideWhenUsed/>
    <w:rsid w:val="00AA307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5183</Words>
  <Characters>29547</Characters>
  <Application>Microsoft Macintosh Word</Application>
  <DocSecurity>0</DocSecurity>
  <Lines>246</Lines>
  <Paragraphs>69</Paragraphs>
  <ScaleCrop>false</ScaleCrop>
  <Company>EGI.eu</Company>
  <LinksUpToDate>false</LinksUpToDate>
  <CharactersWithSpaces>34661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Sergio Andreozzi</cp:lastModifiedBy>
  <cp:revision>4</cp:revision>
  <cp:lastPrinted>2013-05-13T16:04:00Z</cp:lastPrinted>
  <dcterms:created xsi:type="dcterms:W3CDTF">2014-05-15T13:21:00Z</dcterms:created>
  <dcterms:modified xsi:type="dcterms:W3CDTF">2015-02-01T16:16:00Z</dcterms:modified>
  <dc:language>en-ZA</dc:language>
</cp:coreProperties>
</file>