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02DACA" w14:textId="77777777" w:rsidR="0040570A" w:rsidRPr="007F4FDC" w:rsidRDefault="00DB7607" w:rsidP="00804A7B">
      <w:pPr>
        <w:jc w:val="center"/>
        <w:rPr>
          <w:rFonts w:cs="Open Sans"/>
        </w:rPr>
      </w:pPr>
      <w:r>
        <w:rPr>
          <w:rFonts w:cs="Open Sans"/>
          <w:noProof/>
          <w:lang w:val="en-US"/>
        </w:rPr>
        <w:drawing>
          <wp:inline distT="0" distB="0" distL="0" distR="0" wp14:anchorId="1AD6FC4E" wp14:editId="449A053E">
            <wp:extent cx="3333750" cy="2644775"/>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644775"/>
                    </a:xfrm>
                    <a:prstGeom prst="rect">
                      <a:avLst/>
                    </a:prstGeom>
                    <a:noFill/>
                    <a:ln>
                      <a:noFill/>
                    </a:ln>
                  </pic:spPr>
                </pic:pic>
              </a:graphicData>
            </a:graphic>
          </wp:inline>
        </w:drawing>
      </w:r>
    </w:p>
    <w:p w14:paraId="239060BC" w14:textId="77777777" w:rsidR="007701A7" w:rsidRPr="007F4FDC" w:rsidRDefault="007701A7" w:rsidP="007701A7">
      <w:pPr>
        <w:pStyle w:val="DocTitle"/>
        <w:tabs>
          <w:tab w:val="center" w:pos="4536"/>
          <w:tab w:val="left" w:pos="7845"/>
        </w:tabs>
        <w:rPr>
          <w:rFonts w:ascii="Open Sans" w:eastAsia="Calibri" w:hAnsi="Open Sans" w:cs="Open Sans"/>
          <w:color w:val="000000"/>
        </w:rPr>
      </w:pPr>
      <w:r w:rsidRPr="007F4FDC">
        <w:rPr>
          <w:rFonts w:ascii="Open Sans" w:eastAsia="Calibri" w:hAnsi="Open Sans" w:cs="Open Sans"/>
          <w:color w:val="000000"/>
        </w:rPr>
        <w:t>EGI.eu</w:t>
      </w:r>
    </w:p>
    <w:p w14:paraId="74DBCE9B" w14:textId="77777777" w:rsidR="0040570A" w:rsidRPr="00E5127D" w:rsidRDefault="00FB0AA1" w:rsidP="00E5127D">
      <w:pPr>
        <w:pStyle w:val="DocTitle"/>
        <w:tabs>
          <w:tab w:val="center" w:pos="4536"/>
          <w:tab w:val="left" w:pos="7845"/>
        </w:tabs>
        <w:rPr>
          <w:rFonts w:ascii="Open Sans" w:hAnsi="Open Sans" w:cs="Open Sans"/>
          <w:color w:val="000000"/>
        </w:rPr>
      </w:pPr>
      <w:r>
        <w:rPr>
          <w:rFonts w:ascii="Open Sans" w:eastAsia="Calibri" w:hAnsi="Open Sans" w:cs="Open Sans"/>
          <w:color w:val="000000"/>
        </w:rPr>
        <w:t>OLA</w:t>
      </w:r>
      <w:r w:rsidR="00AF6778">
        <w:rPr>
          <w:rFonts w:ascii="Open Sans" w:eastAsia="Calibri" w:hAnsi="Open Sans" w:cs="Open Sans"/>
          <w:color w:val="000000"/>
        </w:rPr>
        <w:t xml:space="preserve"> </w:t>
      </w:r>
      <w:r w:rsidR="0011080B">
        <w:rPr>
          <w:rFonts w:ascii="Open Sans" w:eastAsia="Calibri" w:hAnsi="Open Sans" w:cs="Open Sans"/>
          <w:color w:val="000000"/>
        </w:rPr>
        <w:t>P</w:t>
      </w:r>
      <w:r w:rsidR="0011080B" w:rsidRPr="0011080B">
        <w:rPr>
          <w:rFonts w:ascii="Open Sans" w:eastAsia="Calibri" w:hAnsi="Open Sans" w:cs="Open Sans"/>
          <w:color w:val="000000"/>
        </w:rPr>
        <w:t xml:space="preserve">erformance </w:t>
      </w:r>
      <w:r w:rsidR="00AF6778">
        <w:rPr>
          <w:rFonts w:ascii="Open Sans" w:eastAsia="Calibri" w:hAnsi="Open Sans" w:cs="Open Sans"/>
          <w:color w:val="000000"/>
        </w:rPr>
        <w:t>Report</w:t>
      </w:r>
    </w:p>
    <w:p w14:paraId="2F9206FF" w14:textId="77777777" w:rsidR="0040570A" w:rsidRPr="007F4FDC" w:rsidRDefault="0040570A">
      <w:pPr>
        <w:rPr>
          <w:rFonts w:cs="Open Sans"/>
          <w:i/>
        </w:rPr>
      </w:pPr>
    </w:p>
    <w:p w14:paraId="102333B0" w14:textId="77777777" w:rsidR="0040570A" w:rsidRPr="007F4FDC" w:rsidRDefault="0040570A">
      <w:pPr>
        <w:rPr>
          <w:rFonts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C7780B" w14:paraId="0B4DA6CA" w14:textId="77777777">
        <w:trPr>
          <w:cantSplit/>
          <w:trHeight w:val="526"/>
          <w:jc w:val="center"/>
        </w:trPr>
        <w:tc>
          <w:tcPr>
            <w:tcW w:w="2645" w:type="dxa"/>
            <w:tcBorders>
              <w:top w:val="single" w:sz="20" w:space="0" w:color="000080"/>
            </w:tcBorders>
            <w:shd w:val="clear" w:color="auto" w:fill="auto"/>
            <w:vAlign w:val="center"/>
          </w:tcPr>
          <w:p w14:paraId="3182B29E" w14:textId="77777777" w:rsidR="0040570A" w:rsidRPr="007F4FDC" w:rsidRDefault="00AF6778" w:rsidP="00543D10">
            <w:pPr>
              <w:snapToGrid w:val="0"/>
              <w:spacing w:before="120" w:after="120"/>
              <w:rPr>
                <w:rFonts w:cs="Open Sans"/>
                <w:b/>
              </w:rPr>
            </w:pPr>
            <w:r>
              <w:rPr>
                <w:rFonts w:cs="Open Sans"/>
                <w:b/>
              </w:rPr>
              <w:t>Title</w:t>
            </w:r>
          </w:p>
        </w:tc>
        <w:tc>
          <w:tcPr>
            <w:tcW w:w="3968" w:type="dxa"/>
            <w:tcBorders>
              <w:top w:val="single" w:sz="20" w:space="0" w:color="000080"/>
            </w:tcBorders>
            <w:shd w:val="clear" w:color="auto" w:fill="auto"/>
            <w:vAlign w:val="center"/>
          </w:tcPr>
          <w:p w14:paraId="7E0B1C67" w14:textId="77777777" w:rsidR="00804A7B" w:rsidRPr="004826A6" w:rsidRDefault="00B93223" w:rsidP="00F730F0">
            <w:pPr>
              <w:snapToGrid w:val="0"/>
              <w:spacing w:before="120" w:after="120"/>
              <w:jc w:val="left"/>
              <w:rPr>
                <w:rFonts w:cs="Open Sans"/>
              </w:rPr>
            </w:pPr>
            <w:r w:rsidRPr="004826A6">
              <w:rPr>
                <w:rFonts w:cs="Open Sans"/>
              </w:rPr>
              <w:t>EGI</w:t>
            </w:r>
            <w:r w:rsidR="00AF6778" w:rsidRPr="004826A6">
              <w:rPr>
                <w:rFonts w:cs="Open Sans"/>
              </w:rPr>
              <w:t xml:space="preserve">.eu </w:t>
            </w:r>
            <w:r w:rsidR="00FB0AA1" w:rsidRPr="004826A6">
              <w:rPr>
                <w:rFonts w:cs="Open Sans"/>
              </w:rPr>
              <w:t xml:space="preserve">OLA </w:t>
            </w:r>
            <w:r w:rsidR="00C27E5D">
              <w:rPr>
                <w:rFonts w:cs="Open Sans"/>
              </w:rPr>
              <w:t>–</w:t>
            </w:r>
            <w:r w:rsidR="00FB0AA1" w:rsidRPr="004826A6">
              <w:rPr>
                <w:rFonts w:cs="Open Sans"/>
              </w:rPr>
              <w:t xml:space="preserve"> </w:t>
            </w:r>
            <w:r w:rsidR="00BB7D5B" w:rsidRPr="00BB7D5B">
              <w:rPr>
                <w:rFonts w:cs="Open Sans"/>
              </w:rPr>
              <w:t>CatchAllServices</w:t>
            </w:r>
            <w:r w:rsidR="00C27E5D">
              <w:rPr>
                <w:rFonts w:cs="Open Sans"/>
              </w:rPr>
              <w:t xml:space="preserve"> </w:t>
            </w:r>
            <w:r w:rsidR="0011080B" w:rsidRPr="0011080B">
              <w:rPr>
                <w:rFonts w:cs="Open Sans"/>
              </w:rPr>
              <w:t xml:space="preserve">performance </w:t>
            </w:r>
            <w:r w:rsidR="00AF6778" w:rsidRPr="004826A6">
              <w:rPr>
                <w:rFonts w:cs="Open Sans"/>
              </w:rPr>
              <w:t>report</w:t>
            </w:r>
          </w:p>
        </w:tc>
      </w:tr>
      <w:tr w:rsidR="00AF6778" w:rsidRPr="007F4FDC" w14:paraId="53BD2BEB" w14:textId="77777777">
        <w:trPr>
          <w:cantSplit/>
          <w:trHeight w:val="508"/>
          <w:jc w:val="center"/>
        </w:trPr>
        <w:tc>
          <w:tcPr>
            <w:tcW w:w="2645" w:type="dxa"/>
            <w:shd w:val="clear" w:color="auto" w:fill="auto"/>
            <w:vAlign w:val="center"/>
          </w:tcPr>
          <w:p w14:paraId="3D04412A" w14:textId="77777777" w:rsidR="00AF6778" w:rsidRPr="007F4FDC" w:rsidRDefault="00AF6778" w:rsidP="00AF6778">
            <w:pPr>
              <w:snapToGrid w:val="0"/>
              <w:spacing w:before="120" w:after="120"/>
              <w:rPr>
                <w:rFonts w:cs="Open Sans"/>
                <w:b/>
              </w:rPr>
            </w:pPr>
            <w:r w:rsidRPr="007F4FDC">
              <w:rPr>
                <w:rFonts w:cs="Open Sans"/>
                <w:b/>
              </w:rPr>
              <w:t>Provider</w:t>
            </w:r>
          </w:p>
        </w:tc>
        <w:tc>
          <w:tcPr>
            <w:tcW w:w="3968" w:type="dxa"/>
            <w:shd w:val="clear" w:color="auto" w:fill="auto"/>
            <w:vAlign w:val="center"/>
          </w:tcPr>
          <w:p w14:paraId="6744C16C" w14:textId="77777777" w:rsidR="00AF6778" w:rsidRPr="004826A6" w:rsidRDefault="00BB7D5B" w:rsidP="00AF6778">
            <w:pPr>
              <w:snapToGrid w:val="0"/>
              <w:spacing w:before="120" w:after="120"/>
              <w:jc w:val="left"/>
              <w:rPr>
                <w:rFonts w:cs="Open Sans"/>
              </w:rPr>
            </w:pPr>
            <w:r>
              <w:rPr>
                <w:rFonts w:cs="Open Sans"/>
              </w:rPr>
              <w:t>GRNET</w:t>
            </w:r>
          </w:p>
        </w:tc>
      </w:tr>
      <w:tr w:rsidR="00AF6778" w:rsidRPr="007F4FDC" w14:paraId="058741CA" w14:textId="77777777">
        <w:trPr>
          <w:cantSplit/>
          <w:trHeight w:val="508"/>
          <w:jc w:val="center"/>
        </w:trPr>
        <w:tc>
          <w:tcPr>
            <w:tcW w:w="2645" w:type="dxa"/>
            <w:shd w:val="clear" w:color="auto" w:fill="auto"/>
            <w:vAlign w:val="center"/>
          </w:tcPr>
          <w:p w14:paraId="1B4AAE7D" w14:textId="77777777" w:rsidR="00AF6778" w:rsidRPr="004826A6" w:rsidRDefault="00AF6778">
            <w:pPr>
              <w:snapToGrid w:val="0"/>
              <w:spacing w:before="120" w:after="120"/>
              <w:rPr>
                <w:rFonts w:cs="Open Sans"/>
                <w:b/>
              </w:rPr>
            </w:pPr>
            <w:r w:rsidRPr="004826A6">
              <w:rPr>
                <w:rFonts w:cs="Open Sans"/>
                <w:b/>
              </w:rPr>
              <w:t>Service</w:t>
            </w:r>
          </w:p>
        </w:tc>
        <w:tc>
          <w:tcPr>
            <w:tcW w:w="3968" w:type="dxa"/>
            <w:shd w:val="clear" w:color="auto" w:fill="auto"/>
            <w:vAlign w:val="center"/>
          </w:tcPr>
          <w:p w14:paraId="1B14BC44" w14:textId="77777777" w:rsidR="00AF6778" w:rsidRPr="004826A6" w:rsidRDefault="00BB7D5B" w:rsidP="00F730F0">
            <w:pPr>
              <w:pStyle w:val="DocDate"/>
              <w:snapToGrid w:val="0"/>
              <w:jc w:val="left"/>
              <w:rPr>
                <w:rFonts w:ascii="Open Sans" w:hAnsi="Open Sans" w:cs="Open Sans"/>
                <w:b w:val="0"/>
              </w:rPr>
            </w:pPr>
            <w:r w:rsidRPr="00BB7D5B">
              <w:rPr>
                <w:rFonts w:ascii="Open Sans" w:hAnsi="Open Sans" w:cs="Open Sans"/>
                <w:b w:val="0"/>
              </w:rPr>
              <w:t>CatchAllServices</w:t>
            </w:r>
          </w:p>
        </w:tc>
      </w:tr>
      <w:tr w:rsidR="00AF6778" w:rsidRPr="007F4FDC" w14:paraId="2608C2C2" w14:textId="77777777">
        <w:trPr>
          <w:cantSplit/>
          <w:trHeight w:val="508"/>
          <w:jc w:val="center"/>
        </w:trPr>
        <w:tc>
          <w:tcPr>
            <w:tcW w:w="2645" w:type="dxa"/>
            <w:shd w:val="clear" w:color="auto" w:fill="auto"/>
            <w:vAlign w:val="center"/>
          </w:tcPr>
          <w:p w14:paraId="30F3A7FE" w14:textId="77777777" w:rsidR="00AF6778" w:rsidRPr="004826A6" w:rsidRDefault="00AF6778">
            <w:pPr>
              <w:snapToGrid w:val="0"/>
              <w:spacing w:before="120" w:after="120"/>
              <w:rPr>
                <w:rFonts w:cs="Open Sans"/>
                <w:b/>
              </w:rPr>
            </w:pPr>
            <w:r w:rsidRPr="004826A6">
              <w:rPr>
                <w:rFonts w:cs="Open Sans"/>
                <w:b/>
              </w:rPr>
              <w:t>Produced by</w:t>
            </w:r>
          </w:p>
        </w:tc>
        <w:tc>
          <w:tcPr>
            <w:tcW w:w="3968" w:type="dxa"/>
            <w:shd w:val="clear" w:color="auto" w:fill="auto"/>
            <w:vAlign w:val="center"/>
          </w:tcPr>
          <w:p w14:paraId="0E808B4D" w14:textId="77777777" w:rsidR="00BB7D5B" w:rsidRDefault="00BB7D5B" w:rsidP="00BB7D5B">
            <w:pPr>
              <w:rPr>
                <w:rFonts w:cs="Open Sans"/>
                <w:lang w:val="pl-PL"/>
              </w:rPr>
            </w:pPr>
            <w:r>
              <w:rPr>
                <w:rFonts w:cs="Open Sans"/>
                <w:lang w:val="pl-PL"/>
              </w:rPr>
              <w:t xml:space="preserve">Kostas Koumantaros </w:t>
            </w:r>
          </w:p>
          <w:p w14:paraId="746CBC25" w14:textId="77777777" w:rsidR="00BB7D5B" w:rsidRDefault="00BB7D5B" w:rsidP="00BB7D5B">
            <w:pPr>
              <w:rPr>
                <w:rFonts w:cs="Open Sans"/>
                <w:lang w:val="pl-PL"/>
              </w:rPr>
            </w:pPr>
            <w:hyperlink r:id="rId10" w:history="1">
              <w:r w:rsidRPr="00505283">
                <w:rPr>
                  <w:rStyle w:val="Hyperlink"/>
                  <w:rFonts w:cs="Open Sans"/>
                  <w:lang w:val="pl-PL"/>
                </w:rPr>
                <w:t>kkoum@grnet.gr</w:t>
              </w:r>
            </w:hyperlink>
          </w:p>
          <w:p w14:paraId="0A7AD9F8" w14:textId="77777777" w:rsidR="00AF6778" w:rsidRPr="004826A6" w:rsidRDefault="00BB7D5B" w:rsidP="00BB7D5B">
            <w:pPr>
              <w:rPr>
                <w:rFonts w:cs="Open Sans"/>
                <w:b/>
              </w:rPr>
            </w:pPr>
            <w:r w:rsidRPr="00E55B68">
              <w:rPr>
                <w:rFonts w:cs="Open Sans"/>
              </w:rPr>
              <w:t>Site Operations Manager</w:t>
            </w:r>
          </w:p>
        </w:tc>
      </w:tr>
      <w:tr w:rsidR="00AF6778" w:rsidRPr="007F4FDC" w14:paraId="103C8D99" w14:textId="77777777">
        <w:trPr>
          <w:cantSplit/>
          <w:trHeight w:val="508"/>
          <w:jc w:val="center"/>
        </w:trPr>
        <w:tc>
          <w:tcPr>
            <w:tcW w:w="2645" w:type="dxa"/>
            <w:shd w:val="clear" w:color="auto" w:fill="auto"/>
            <w:vAlign w:val="center"/>
          </w:tcPr>
          <w:p w14:paraId="392440C7" w14:textId="77777777" w:rsidR="00AF6778" w:rsidRPr="004826A6" w:rsidRDefault="00AF6778">
            <w:pPr>
              <w:snapToGrid w:val="0"/>
              <w:spacing w:before="120" w:after="120"/>
              <w:rPr>
                <w:rFonts w:cs="Open Sans"/>
                <w:b/>
              </w:rPr>
            </w:pPr>
            <w:r w:rsidRPr="004826A6">
              <w:rPr>
                <w:rFonts w:cs="Open Sans"/>
                <w:b/>
              </w:rPr>
              <w:t>Audience</w:t>
            </w:r>
          </w:p>
        </w:tc>
        <w:tc>
          <w:tcPr>
            <w:tcW w:w="3968" w:type="dxa"/>
            <w:shd w:val="clear" w:color="auto" w:fill="auto"/>
            <w:vAlign w:val="center"/>
          </w:tcPr>
          <w:p w14:paraId="3ED5E3E4" w14:textId="77777777" w:rsidR="00AF6778" w:rsidRPr="004826A6" w:rsidRDefault="005C0FC6">
            <w:pPr>
              <w:pStyle w:val="DocDate"/>
              <w:snapToGrid w:val="0"/>
              <w:jc w:val="left"/>
              <w:rPr>
                <w:rFonts w:ascii="Open Sans" w:hAnsi="Open Sans" w:cs="Open Sans"/>
                <w:b w:val="0"/>
              </w:rPr>
            </w:pPr>
            <w:r w:rsidRPr="004826A6">
              <w:rPr>
                <w:rFonts w:ascii="Open Sans" w:hAnsi="Open Sans" w:cs="Open Sans"/>
                <w:b w:val="0"/>
              </w:rPr>
              <w:t>EGI.eu Operations</w:t>
            </w:r>
          </w:p>
          <w:p w14:paraId="2E947440" w14:textId="77777777" w:rsidR="00305388" w:rsidRPr="004826A6" w:rsidRDefault="00305388">
            <w:pPr>
              <w:pStyle w:val="DocDate"/>
              <w:snapToGrid w:val="0"/>
              <w:jc w:val="left"/>
              <w:rPr>
                <w:rFonts w:ascii="Open Sans" w:hAnsi="Open Sans" w:cs="Open Sans"/>
                <w:b w:val="0"/>
              </w:rPr>
            </w:pPr>
            <w:r w:rsidRPr="004826A6">
              <w:rPr>
                <w:rFonts w:ascii="Open Sans" w:hAnsi="Open Sans" w:cs="Open Sans"/>
                <w:b w:val="0"/>
              </w:rPr>
              <w:t>operations@egi.eu</w:t>
            </w:r>
          </w:p>
        </w:tc>
      </w:tr>
      <w:tr w:rsidR="00AF6778" w:rsidRPr="007F4FDC" w14:paraId="27FBC8D9" w14:textId="77777777">
        <w:trPr>
          <w:cantSplit/>
          <w:trHeight w:val="508"/>
          <w:jc w:val="center"/>
        </w:trPr>
        <w:tc>
          <w:tcPr>
            <w:tcW w:w="2645" w:type="dxa"/>
            <w:shd w:val="clear" w:color="auto" w:fill="auto"/>
            <w:vAlign w:val="center"/>
          </w:tcPr>
          <w:p w14:paraId="7E10F1F5" w14:textId="77777777" w:rsidR="00AF6778" w:rsidRDefault="00AF6778">
            <w:pPr>
              <w:snapToGrid w:val="0"/>
              <w:spacing w:before="120" w:after="120"/>
              <w:rPr>
                <w:rFonts w:cs="Open Sans"/>
                <w:b/>
              </w:rPr>
            </w:pPr>
            <w:r>
              <w:rPr>
                <w:rFonts w:cs="Open Sans"/>
                <w:b/>
              </w:rPr>
              <w:t>Purpose</w:t>
            </w:r>
          </w:p>
        </w:tc>
        <w:tc>
          <w:tcPr>
            <w:tcW w:w="3968" w:type="dxa"/>
            <w:shd w:val="clear" w:color="auto" w:fill="auto"/>
            <w:vAlign w:val="center"/>
          </w:tcPr>
          <w:p w14:paraId="6B1F39DD" w14:textId="77777777" w:rsidR="00AF6778" w:rsidRPr="004826A6" w:rsidRDefault="00AF6778" w:rsidP="00FB0AA1">
            <w:pPr>
              <w:pStyle w:val="DocDate"/>
              <w:snapToGrid w:val="0"/>
              <w:jc w:val="left"/>
              <w:rPr>
                <w:rFonts w:ascii="Open Sans" w:hAnsi="Open Sans" w:cs="Open Sans"/>
                <w:b w:val="0"/>
              </w:rPr>
            </w:pPr>
            <w:r w:rsidRPr="004826A6">
              <w:rPr>
                <w:rFonts w:ascii="Open Sans" w:hAnsi="Open Sans" w:cs="Open Sans"/>
                <w:b w:val="0"/>
              </w:rPr>
              <w:t xml:space="preserve">Report on performance of the </w:t>
            </w:r>
            <w:r w:rsidR="00FB0AA1" w:rsidRPr="004826A6">
              <w:rPr>
                <w:rFonts w:ascii="Open Sans" w:hAnsi="Open Sans" w:cs="Open Sans"/>
                <w:b w:val="0"/>
              </w:rPr>
              <w:t>service</w:t>
            </w:r>
          </w:p>
        </w:tc>
      </w:tr>
      <w:tr w:rsidR="00AF6778" w:rsidRPr="007F4FDC" w14:paraId="214AF225" w14:textId="77777777">
        <w:trPr>
          <w:cantSplit/>
          <w:trHeight w:val="508"/>
          <w:jc w:val="center"/>
        </w:trPr>
        <w:tc>
          <w:tcPr>
            <w:tcW w:w="2645" w:type="dxa"/>
            <w:shd w:val="clear" w:color="auto" w:fill="auto"/>
            <w:vAlign w:val="center"/>
          </w:tcPr>
          <w:p w14:paraId="01550686" w14:textId="77777777" w:rsidR="00AF6778" w:rsidRPr="007F4FDC" w:rsidRDefault="00AF6778">
            <w:pPr>
              <w:snapToGrid w:val="0"/>
              <w:spacing w:before="120" w:after="120"/>
              <w:rPr>
                <w:rFonts w:cs="Open Sans"/>
                <w:b/>
              </w:rPr>
            </w:pPr>
            <w:r>
              <w:rPr>
                <w:rFonts w:cs="Open Sans"/>
                <w:b/>
              </w:rPr>
              <w:t>Period</w:t>
            </w:r>
          </w:p>
        </w:tc>
        <w:tc>
          <w:tcPr>
            <w:tcW w:w="3968" w:type="dxa"/>
            <w:shd w:val="clear" w:color="auto" w:fill="auto"/>
            <w:vAlign w:val="center"/>
          </w:tcPr>
          <w:p w14:paraId="35E8066A" w14:textId="77777777" w:rsidR="00AF6778" w:rsidRPr="004826A6" w:rsidRDefault="00BE61C5" w:rsidP="000E0E7E">
            <w:pPr>
              <w:pStyle w:val="DocDate"/>
              <w:snapToGrid w:val="0"/>
              <w:jc w:val="left"/>
              <w:rPr>
                <w:rFonts w:ascii="Open Sans" w:hAnsi="Open Sans" w:cs="Open Sans"/>
                <w:b w:val="0"/>
              </w:rPr>
            </w:pPr>
            <w:r>
              <w:rPr>
                <w:rFonts w:ascii="Open Sans" w:hAnsi="Open Sans" w:cs="Open Sans"/>
                <w:b w:val="0"/>
                <w:highlight w:val="yellow"/>
              </w:rPr>
              <w:t>1/11/2014 – 30/4</w:t>
            </w:r>
            <w:r w:rsidRPr="004826A6">
              <w:rPr>
                <w:rFonts w:ascii="Open Sans" w:hAnsi="Open Sans" w:cs="Open Sans"/>
                <w:b w:val="0"/>
                <w:highlight w:val="yellow"/>
              </w:rPr>
              <w:t>/</w:t>
            </w:r>
            <w:r>
              <w:rPr>
                <w:rFonts w:ascii="Open Sans" w:hAnsi="Open Sans" w:cs="Open Sans"/>
                <w:b w:val="0"/>
                <w:highlight w:val="yellow"/>
              </w:rPr>
              <w:t>2015</w:t>
            </w:r>
          </w:p>
        </w:tc>
      </w:tr>
      <w:tr w:rsidR="00AF6778" w:rsidRPr="007F4FDC" w14:paraId="162A35B3" w14:textId="77777777">
        <w:trPr>
          <w:cantSplit/>
          <w:trHeight w:val="508"/>
          <w:jc w:val="center"/>
        </w:trPr>
        <w:tc>
          <w:tcPr>
            <w:tcW w:w="2645" w:type="dxa"/>
            <w:shd w:val="clear" w:color="auto" w:fill="auto"/>
            <w:vAlign w:val="center"/>
          </w:tcPr>
          <w:p w14:paraId="53382804" w14:textId="77777777" w:rsidR="00AF6778" w:rsidRPr="007F4FDC" w:rsidRDefault="00AF6778">
            <w:pPr>
              <w:snapToGrid w:val="0"/>
              <w:spacing w:before="120" w:after="120"/>
              <w:rPr>
                <w:rFonts w:cs="Open Sans"/>
                <w:b/>
              </w:rPr>
            </w:pPr>
            <w:r>
              <w:rPr>
                <w:rFonts w:cs="Open Sans"/>
                <w:b/>
              </w:rPr>
              <w:t>Related agreements</w:t>
            </w:r>
          </w:p>
        </w:tc>
        <w:tc>
          <w:tcPr>
            <w:tcW w:w="3968" w:type="dxa"/>
            <w:shd w:val="clear" w:color="auto" w:fill="auto"/>
            <w:vAlign w:val="center"/>
          </w:tcPr>
          <w:p w14:paraId="2C641299" w14:textId="77777777" w:rsidR="00AF6778" w:rsidRPr="004826A6" w:rsidRDefault="004826A6" w:rsidP="00F730F0">
            <w:pPr>
              <w:pStyle w:val="DocDate"/>
              <w:snapToGrid w:val="0"/>
              <w:jc w:val="left"/>
              <w:rPr>
                <w:rFonts w:ascii="Open Sans" w:hAnsi="Open Sans" w:cs="Open Sans"/>
              </w:rPr>
            </w:pPr>
            <w:r w:rsidRPr="004826A6">
              <w:rPr>
                <w:rFonts w:ascii="Open Sans" w:hAnsi="Open Sans" w:cs="Open Sans"/>
                <w:b w:val="0"/>
              </w:rPr>
              <w:t>EGI.eu-OLA-</w:t>
            </w:r>
            <w:r w:rsidR="00BB7D5B">
              <w:t xml:space="preserve"> </w:t>
            </w:r>
            <w:r w:rsidR="00BB7D5B" w:rsidRPr="00BB7D5B">
              <w:rPr>
                <w:rFonts w:ascii="Open Sans" w:hAnsi="Open Sans" w:cs="Open Sans"/>
                <w:b w:val="0"/>
              </w:rPr>
              <w:t>CatchAllServices</w:t>
            </w:r>
            <w:r w:rsidR="00C27E5D" w:rsidRPr="004826A6">
              <w:rPr>
                <w:rFonts w:ascii="Open Sans" w:hAnsi="Open Sans" w:cs="Open Sans"/>
                <w:b w:val="0"/>
              </w:rPr>
              <w:t xml:space="preserve"> </w:t>
            </w:r>
            <w:r w:rsidRPr="004826A6">
              <w:rPr>
                <w:rFonts w:ascii="Open Sans" w:hAnsi="Open Sans" w:cs="Open Sans"/>
                <w:b w:val="0"/>
              </w:rPr>
              <w:t>-v1.doc</w:t>
            </w:r>
          </w:p>
        </w:tc>
      </w:tr>
      <w:tr w:rsidR="00AF6778" w:rsidRPr="007F4FDC" w14:paraId="3C5547C3" w14:textId="77777777" w:rsidTr="00543D10">
        <w:trPr>
          <w:cantSplit/>
          <w:trHeight w:val="526"/>
          <w:jc w:val="center"/>
        </w:trPr>
        <w:tc>
          <w:tcPr>
            <w:tcW w:w="2645" w:type="dxa"/>
            <w:tcBorders>
              <w:bottom w:val="single" w:sz="20" w:space="0" w:color="000080"/>
            </w:tcBorders>
            <w:shd w:val="clear" w:color="auto" w:fill="auto"/>
            <w:vAlign w:val="center"/>
          </w:tcPr>
          <w:p w14:paraId="6C5ADDC1" w14:textId="77777777" w:rsidR="00AF6778" w:rsidRPr="007F4FDC" w:rsidRDefault="00AF6778">
            <w:pPr>
              <w:pStyle w:val="Header"/>
              <w:snapToGrid w:val="0"/>
              <w:spacing w:before="120" w:after="120"/>
              <w:rPr>
                <w:rFonts w:cs="Open Sans"/>
                <w:b/>
              </w:rPr>
            </w:pPr>
            <w:r w:rsidRPr="007F4FDC">
              <w:rPr>
                <w:rFonts w:cs="Open Sans"/>
                <w:b/>
              </w:rPr>
              <w:t>Document</w:t>
            </w:r>
            <w:r w:rsidRPr="007F4FDC">
              <w:rPr>
                <w:rFonts w:eastAsia="Calibri" w:cs="Open Sans"/>
                <w:b/>
              </w:rPr>
              <w:t xml:space="preserve"> </w:t>
            </w:r>
            <w:r w:rsidRPr="007F4FDC">
              <w:rPr>
                <w:rFonts w:cs="Open Sans"/>
                <w:b/>
              </w:rPr>
              <w:t>Link:</w:t>
            </w:r>
          </w:p>
        </w:tc>
        <w:tc>
          <w:tcPr>
            <w:tcW w:w="3968" w:type="dxa"/>
            <w:tcBorders>
              <w:bottom w:val="single" w:sz="20" w:space="0" w:color="000080"/>
            </w:tcBorders>
            <w:shd w:val="clear" w:color="auto" w:fill="auto"/>
            <w:vAlign w:val="center"/>
          </w:tcPr>
          <w:p w14:paraId="74FA2B1F" w14:textId="77777777" w:rsidR="00AF6778" w:rsidRPr="007F4FDC" w:rsidRDefault="00FB0AA1">
            <w:pPr>
              <w:snapToGrid w:val="0"/>
              <w:spacing w:before="120" w:after="120"/>
              <w:jc w:val="left"/>
              <w:rPr>
                <w:rFonts w:cs="Open Sans"/>
                <w:highlight w:val="yellow"/>
              </w:rPr>
            </w:pPr>
            <w:hyperlink r:id="rId11" w:history="1">
              <w:r>
                <w:rPr>
                  <w:rStyle w:val="Hyperlink"/>
                  <w:rFonts w:eastAsia="Verdana"/>
                  <w:sz w:val="15"/>
                  <w:szCs w:val="15"/>
                </w:rPr>
                <w:t>https://documents.egi.eu/document/2170</w:t>
              </w:r>
            </w:hyperlink>
          </w:p>
        </w:tc>
      </w:tr>
    </w:tbl>
    <w:p w14:paraId="2EAED54A" w14:textId="77777777" w:rsidR="0040570A" w:rsidRPr="007F4FDC" w:rsidRDefault="0040570A">
      <w:pPr>
        <w:pStyle w:val="Preface"/>
        <w:pageBreakBefore/>
        <w:rPr>
          <w:rFonts w:cs="Open Sans"/>
        </w:rPr>
      </w:pPr>
      <w:bookmarkStart w:id="0" w:name="_Ref340140577"/>
      <w:r w:rsidRPr="007F4FDC">
        <w:rPr>
          <w:rFonts w:cs="Open Sans"/>
        </w:rPr>
        <w:lastRenderedPageBreak/>
        <w:t>Copyright</w:t>
      </w:r>
      <w:r w:rsidRPr="007F4FDC">
        <w:rPr>
          <w:rFonts w:eastAsia="Calibri" w:cs="Open Sans"/>
        </w:rPr>
        <w:t xml:space="preserve"> </w:t>
      </w:r>
      <w:r w:rsidRPr="007F4FDC">
        <w:rPr>
          <w:rFonts w:cs="Open Sans"/>
        </w:rPr>
        <w:t>notice</w:t>
      </w:r>
      <w:bookmarkEnd w:id="0"/>
    </w:p>
    <w:p w14:paraId="04393C5F" w14:textId="77777777" w:rsidR="0040570A" w:rsidRPr="007F4FDC" w:rsidRDefault="0040570A">
      <w:pPr>
        <w:rPr>
          <w:rFonts w:cs="Open Sans"/>
        </w:rPr>
      </w:pPr>
      <w:r w:rsidRPr="007F4FDC">
        <w:rPr>
          <w:rFonts w:cs="Open Sans"/>
        </w:rPr>
        <w:t>Copyright © EGI.eu. This work is licensed under the Creative Commons Attribution-NonCommercial-NoDerivs 3.0 Unported License. To view a copy of this license, visit http://creativecommons.org/licenses/by-nc/3.0/ or send a letter to Creative Commons, 171 Second Street, Suite 300, San Francisco, California, 94105, USA.</w:t>
      </w:r>
    </w:p>
    <w:p w14:paraId="22CDBCBD" w14:textId="77777777" w:rsidR="0040570A" w:rsidRPr="007F4FDC" w:rsidRDefault="0040570A">
      <w:pPr>
        <w:rPr>
          <w:rFonts w:cs="Open Sans"/>
        </w:rPr>
      </w:pPr>
      <w:r w:rsidRPr="007F4FDC">
        <w:rPr>
          <w:rFonts w:cs="Open Sans"/>
        </w:rPr>
        <w:t xml:space="preserve">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w:t>
      </w:r>
      <w:r w:rsidR="00BF5FCA" w:rsidRPr="007F4FDC">
        <w:rPr>
          <w:rFonts w:cs="Open Sans"/>
        </w:rPr>
        <w:t>published.</w:t>
      </w:r>
    </w:p>
    <w:p w14:paraId="49CE694A" w14:textId="77777777" w:rsidR="006D5A5C" w:rsidRPr="007F4FDC" w:rsidRDefault="006D5A5C" w:rsidP="00BF5FCA">
      <w:pPr>
        <w:spacing w:after="60"/>
        <w:rPr>
          <w:rFonts w:cs="Open Sans"/>
          <w:color w:val="333333"/>
        </w:rPr>
      </w:pPr>
      <w:bookmarkStart w:id="1" w:name="OLE_LINK3"/>
      <w:bookmarkStart w:id="2" w:name="OLE_LINK4"/>
    </w:p>
    <w:p w14:paraId="0EAA126E" w14:textId="77777777" w:rsidR="00BF5FCA" w:rsidRPr="00FB0AA1" w:rsidRDefault="00105D09" w:rsidP="00BF5FCA">
      <w:pPr>
        <w:spacing w:after="60"/>
        <w:rPr>
          <w:rFonts w:cs="Open Sans"/>
        </w:rPr>
      </w:pPr>
      <w:r w:rsidRPr="00FB0AA1">
        <w:rPr>
          <w:rFonts w:cs="Open Sans"/>
          <w:color w:val="333333"/>
        </w:rPr>
        <w:t xml:space="preserve">This </w:t>
      </w:r>
      <w:r w:rsidR="00AF6778" w:rsidRPr="00FB0AA1">
        <w:rPr>
          <w:rFonts w:cs="Open Sans"/>
          <w:color w:val="333333"/>
        </w:rPr>
        <w:t>report</w:t>
      </w:r>
      <w:r w:rsidR="00BF5FCA" w:rsidRPr="00FB0AA1">
        <w:rPr>
          <w:rFonts w:cs="Open Sans"/>
          <w:color w:val="333333"/>
        </w:rPr>
        <w:t xml:space="preserve"> is based on a template that forms part of the FitSM family – a lightweight standard for IT Service Management that supports federated infrastructures. For more information on FitSM </w:t>
      </w:r>
      <w:bookmarkEnd w:id="1"/>
      <w:bookmarkEnd w:id="2"/>
      <w:r w:rsidR="00BF5FCA" w:rsidRPr="00FB0AA1">
        <w:rPr>
          <w:rFonts w:cs="Open Sans"/>
          <w:color w:val="333333"/>
        </w:rPr>
        <w:t xml:space="preserve">visit </w:t>
      </w:r>
      <w:hyperlink r:id="rId12" w:history="1">
        <w:r w:rsidR="00BF5FCA" w:rsidRPr="00FB0AA1">
          <w:rPr>
            <w:rStyle w:val="Hyperlink"/>
            <w:rFonts w:cs="Open Sans"/>
          </w:rPr>
          <w:t>www.fitsm.eu</w:t>
        </w:r>
      </w:hyperlink>
      <w:r w:rsidR="00BF5FCA" w:rsidRPr="00FB0AA1">
        <w:rPr>
          <w:rFonts w:cs="Open Sans"/>
          <w:color w:val="333333"/>
        </w:rPr>
        <w:t xml:space="preserve"> or contact </w:t>
      </w:r>
      <w:hyperlink r:id="rId13" w:history="1">
        <w:r w:rsidR="00BF5FCA" w:rsidRPr="00FB0AA1">
          <w:rPr>
            <w:rStyle w:val="Hyperlink"/>
            <w:rFonts w:cs="Open Sans"/>
          </w:rPr>
          <w:t>info@fitsm.eu</w:t>
        </w:r>
      </w:hyperlink>
      <w:r w:rsidR="001E6805" w:rsidRPr="00FB0AA1">
        <w:rPr>
          <w:rFonts w:cs="Open Sans"/>
          <w:color w:val="333333"/>
        </w:rPr>
        <w:t xml:space="preserve">. The </w:t>
      </w:r>
      <w:r w:rsidR="00BF5FCA" w:rsidRPr="00FB0AA1">
        <w:rPr>
          <w:rFonts w:cs="Open Sans"/>
          <w:color w:val="333333"/>
        </w:rPr>
        <w:t xml:space="preserve">template this document is based on was licensed with a </w:t>
      </w:r>
      <w:hyperlink r:id="rId14" w:history="1">
        <w:r w:rsidR="00BF5FCA" w:rsidRPr="00FB0AA1">
          <w:rPr>
            <w:rStyle w:val="Hyperlink"/>
            <w:rFonts w:cs="Open Sans"/>
          </w:rPr>
          <w:t>Creative Commons Attribution 4.0 International License</w:t>
        </w:r>
      </w:hyperlink>
      <w:r w:rsidR="00BF5FCA" w:rsidRPr="00FB0AA1">
        <w:rPr>
          <w:rFonts w:cs="Open Sans"/>
        </w:rPr>
        <w:t>.</w:t>
      </w:r>
    </w:p>
    <w:p w14:paraId="2D91B192" w14:textId="77777777" w:rsidR="00804A7B" w:rsidRPr="00FB0AA1" w:rsidRDefault="00804A7B" w:rsidP="00BF5FCA">
      <w:pPr>
        <w:spacing w:after="60"/>
        <w:rPr>
          <w:rFonts w:cs="Open Sans"/>
        </w:rPr>
      </w:pPr>
    </w:p>
    <w:p w14:paraId="4955FCF0" w14:textId="77777777" w:rsidR="0040570A" w:rsidRPr="007F4FDC" w:rsidRDefault="00FB0AA1" w:rsidP="00804A7B">
      <w:pPr>
        <w:spacing w:after="60"/>
        <w:rPr>
          <w:rFonts w:cs="Open Sans"/>
        </w:rPr>
      </w:pPr>
      <w:r>
        <w:rPr>
          <w:rFonts w:cs="Open Sans"/>
        </w:rPr>
        <w:t>This report</w:t>
      </w:r>
      <w:r w:rsidR="00BF5FCA" w:rsidRPr="00FB0AA1">
        <w:rPr>
          <w:rFonts w:cs="Open Sans"/>
        </w:rPr>
        <w:t xml:space="preserve"> is</w:t>
      </w:r>
      <w:r w:rsidR="002B3E32" w:rsidRPr="00FB0AA1">
        <w:rPr>
          <w:rFonts w:cs="Open Sans"/>
        </w:rPr>
        <w:t xml:space="preserve"> based on FitSM Template: </w:t>
      </w:r>
      <w:r w:rsidR="00AF6778" w:rsidRPr="00FB0AA1">
        <w:rPr>
          <w:rFonts w:cs="Open Sans"/>
        </w:rPr>
        <w:t>Report</w:t>
      </w:r>
      <w:r w:rsidR="002B3E32" w:rsidRPr="00FB0AA1">
        <w:rPr>
          <w:rFonts w:cs="Open Sans"/>
        </w:rPr>
        <w:t xml:space="preserve"> v</w:t>
      </w:r>
      <w:r w:rsidR="00AF6778" w:rsidRPr="00FB0AA1">
        <w:rPr>
          <w:rFonts w:cs="Open Sans"/>
        </w:rPr>
        <w:t>0.2</w:t>
      </w:r>
      <w:r w:rsidR="00BF5FCA" w:rsidRPr="007F4FDC">
        <w:rPr>
          <w:rFonts w:cs="Open Sans"/>
        </w:rPr>
        <w:t xml:space="preserve"> </w:t>
      </w:r>
    </w:p>
    <w:p w14:paraId="02D5674C" w14:textId="77777777" w:rsidR="00463E7E" w:rsidRDefault="00463E7E">
      <w:pPr>
        <w:pStyle w:val="TOC1"/>
        <w:rPr>
          <w:rFonts w:ascii="Open Sans" w:hAnsi="Open Sans" w:cs="Open Sans"/>
        </w:rPr>
      </w:pPr>
    </w:p>
    <w:p w14:paraId="4FE8757F" w14:textId="77777777" w:rsidR="00463E7E" w:rsidRDefault="00463E7E">
      <w:pPr>
        <w:pStyle w:val="TOC1"/>
        <w:rPr>
          <w:rFonts w:ascii="Open Sans" w:hAnsi="Open Sans" w:cs="Open Sans"/>
        </w:rPr>
      </w:pPr>
    </w:p>
    <w:p w14:paraId="23F06D65" w14:textId="77777777" w:rsidR="0040570A" w:rsidRPr="007F4FDC" w:rsidRDefault="0040570A">
      <w:pPr>
        <w:pStyle w:val="TOC1"/>
        <w:rPr>
          <w:rFonts w:ascii="Open Sans" w:hAnsi="Open Sans" w:cs="Open Sans"/>
        </w:rPr>
        <w:sectPr w:rsidR="0040570A" w:rsidRPr="007F4FD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8" w:footer="708" w:gutter="0"/>
          <w:cols w:space="720"/>
          <w:docGrid w:linePitch="360"/>
        </w:sectPr>
      </w:pPr>
      <w:r w:rsidRPr="007F4FDC">
        <w:rPr>
          <w:rFonts w:ascii="Open Sans" w:hAnsi="Open Sans" w:cs="Open Sans"/>
        </w:rPr>
        <w:t>TABLE</w:t>
      </w:r>
      <w:r w:rsidRPr="007F4FDC">
        <w:rPr>
          <w:rFonts w:ascii="Open Sans" w:eastAsia="Calibri" w:hAnsi="Open Sans" w:cs="Open Sans"/>
        </w:rPr>
        <w:t xml:space="preserve"> </w:t>
      </w:r>
      <w:r w:rsidRPr="007F4FDC">
        <w:rPr>
          <w:rFonts w:ascii="Open Sans" w:hAnsi="Open Sans" w:cs="Open Sans"/>
        </w:rPr>
        <w:t>OF</w:t>
      </w:r>
      <w:r w:rsidRPr="007F4FDC">
        <w:rPr>
          <w:rFonts w:ascii="Open Sans" w:eastAsia="Calibri" w:hAnsi="Open Sans" w:cs="Open Sans"/>
        </w:rPr>
        <w:t xml:space="preserve"> </w:t>
      </w:r>
      <w:r w:rsidRPr="007F4FDC">
        <w:rPr>
          <w:rFonts w:ascii="Open Sans" w:hAnsi="Open Sans" w:cs="Open Sans"/>
        </w:rPr>
        <w:t>CONTENTS</w:t>
      </w:r>
    </w:p>
    <w:p w14:paraId="59A18785" w14:textId="77777777" w:rsidR="003F40DC" w:rsidRPr="00900FE0" w:rsidRDefault="0040570A">
      <w:pPr>
        <w:pStyle w:val="TOC1"/>
        <w:rPr>
          <w:rFonts w:ascii="Calibri" w:hAnsi="Calibri" w:cs="Times New Roman"/>
          <w:b w:val="0"/>
          <w:caps w:val="0"/>
          <w:noProof/>
          <w:sz w:val="22"/>
          <w:szCs w:val="22"/>
          <w:lang w:eastAsia="en-GB"/>
        </w:rPr>
      </w:pPr>
      <w:r w:rsidRPr="007F4FDC">
        <w:rPr>
          <w:rFonts w:ascii="Open Sans" w:hAnsi="Open Sans" w:cs="Open Sans"/>
        </w:rPr>
        <w:fldChar w:fldCharType="begin"/>
      </w:r>
      <w:r w:rsidRPr="007F4FDC">
        <w:rPr>
          <w:rFonts w:ascii="Open Sans" w:hAnsi="Open Sans" w:cs="Open Sans"/>
        </w:rPr>
        <w:instrText xml:space="preserve"> TOC </w:instrText>
      </w:r>
      <w:r w:rsidRPr="007F4FDC">
        <w:rPr>
          <w:rFonts w:ascii="Open Sans" w:hAnsi="Open Sans" w:cs="Open Sans"/>
        </w:rPr>
        <w:fldChar w:fldCharType="separate"/>
      </w:r>
      <w:r w:rsidR="003F40DC" w:rsidRPr="001A5AEF">
        <w:rPr>
          <w:rFonts w:cs="Open Sans"/>
          <w:noProof/>
        </w:rPr>
        <w:t>1</w:t>
      </w:r>
      <w:r w:rsidR="003F40DC" w:rsidRPr="00900FE0">
        <w:rPr>
          <w:rFonts w:ascii="Calibri" w:hAnsi="Calibri" w:cs="Times New Roman"/>
          <w:b w:val="0"/>
          <w:caps w:val="0"/>
          <w:noProof/>
          <w:sz w:val="22"/>
          <w:szCs w:val="22"/>
          <w:lang w:eastAsia="en-GB"/>
        </w:rPr>
        <w:tab/>
      </w:r>
      <w:r w:rsidR="003F40DC" w:rsidRPr="001A5AEF">
        <w:rPr>
          <w:rFonts w:cs="Open Sans"/>
          <w:noProof/>
        </w:rPr>
        <w:t>Effort</w:t>
      </w:r>
      <w:r w:rsidR="003F40DC">
        <w:rPr>
          <w:noProof/>
        </w:rPr>
        <w:tab/>
      </w:r>
      <w:r w:rsidR="003F40DC">
        <w:rPr>
          <w:noProof/>
        </w:rPr>
        <w:fldChar w:fldCharType="begin"/>
      </w:r>
      <w:r w:rsidR="003F40DC">
        <w:rPr>
          <w:noProof/>
        </w:rPr>
        <w:instrText xml:space="preserve"> PAGEREF _Toc414984824 \h </w:instrText>
      </w:r>
      <w:r w:rsidR="003F40DC">
        <w:rPr>
          <w:noProof/>
        </w:rPr>
      </w:r>
      <w:r w:rsidR="003F40DC">
        <w:rPr>
          <w:noProof/>
        </w:rPr>
        <w:fldChar w:fldCharType="separate"/>
      </w:r>
      <w:r w:rsidR="003F40DC">
        <w:rPr>
          <w:noProof/>
        </w:rPr>
        <w:t>3</w:t>
      </w:r>
      <w:r w:rsidR="003F40DC">
        <w:rPr>
          <w:noProof/>
        </w:rPr>
        <w:fldChar w:fldCharType="end"/>
      </w:r>
    </w:p>
    <w:p w14:paraId="24D8CC44" w14:textId="77777777" w:rsidR="003F40DC" w:rsidRPr="00900FE0" w:rsidRDefault="003F40DC">
      <w:pPr>
        <w:pStyle w:val="TOC1"/>
        <w:rPr>
          <w:rFonts w:ascii="Calibri" w:hAnsi="Calibri" w:cs="Times New Roman"/>
          <w:b w:val="0"/>
          <w:caps w:val="0"/>
          <w:noProof/>
          <w:sz w:val="22"/>
          <w:szCs w:val="22"/>
          <w:lang w:eastAsia="en-GB"/>
        </w:rPr>
      </w:pPr>
      <w:r w:rsidRPr="001A5AEF">
        <w:rPr>
          <w:rFonts w:cs="Open Sans"/>
          <w:noProof/>
        </w:rPr>
        <w:t>2</w:t>
      </w:r>
      <w:r w:rsidRPr="00900FE0">
        <w:rPr>
          <w:rFonts w:ascii="Calibri" w:hAnsi="Calibri" w:cs="Times New Roman"/>
          <w:b w:val="0"/>
          <w:caps w:val="0"/>
          <w:noProof/>
          <w:sz w:val="22"/>
          <w:szCs w:val="22"/>
          <w:lang w:eastAsia="en-GB"/>
        </w:rPr>
        <w:tab/>
      </w:r>
      <w:r w:rsidRPr="001A5AEF">
        <w:rPr>
          <w:rFonts w:cs="Open Sans"/>
          <w:noProof/>
        </w:rPr>
        <w:t>General overview of Activity in the period</w:t>
      </w:r>
      <w:r>
        <w:rPr>
          <w:noProof/>
        </w:rPr>
        <w:tab/>
      </w:r>
      <w:r>
        <w:rPr>
          <w:noProof/>
        </w:rPr>
        <w:fldChar w:fldCharType="begin"/>
      </w:r>
      <w:r>
        <w:rPr>
          <w:noProof/>
        </w:rPr>
        <w:instrText xml:space="preserve"> PAGEREF _Toc414984825 \h </w:instrText>
      </w:r>
      <w:r>
        <w:rPr>
          <w:noProof/>
        </w:rPr>
      </w:r>
      <w:r>
        <w:rPr>
          <w:noProof/>
        </w:rPr>
        <w:fldChar w:fldCharType="separate"/>
      </w:r>
      <w:r>
        <w:rPr>
          <w:noProof/>
        </w:rPr>
        <w:t>3</w:t>
      </w:r>
      <w:r>
        <w:rPr>
          <w:noProof/>
        </w:rPr>
        <w:fldChar w:fldCharType="end"/>
      </w:r>
    </w:p>
    <w:p w14:paraId="2C21031A" w14:textId="77777777" w:rsidR="003F40DC" w:rsidRPr="00900FE0" w:rsidRDefault="003F40DC">
      <w:pPr>
        <w:pStyle w:val="TOC1"/>
        <w:rPr>
          <w:rFonts w:ascii="Calibri" w:hAnsi="Calibri" w:cs="Times New Roman"/>
          <w:b w:val="0"/>
          <w:caps w:val="0"/>
          <w:noProof/>
          <w:sz w:val="22"/>
          <w:szCs w:val="22"/>
          <w:lang w:eastAsia="en-GB"/>
        </w:rPr>
      </w:pPr>
      <w:r w:rsidRPr="001A5AEF">
        <w:rPr>
          <w:rFonts w:cs="Open Sans"/>
          <w:noProof/>
        </w:rPr>
        <w:t>3</w:t>
      </w:r>
      <w:r w:rsidRPr="00900FE0">
        <w:rPr>
          <w:rFonts w:ascii="Calibri" w:hAnsi="Calibri" w:cs="Times New Roman"/>
          <w:b w:val="0"/>
          <w:caps w:val="0"/>
          <w:noProof/>
          <w:sz w:val="22"/>
          <w:szCs w:val="22"/>
          <w:lang w:eastAsia="en-GB"/>
        </w:rPr>
        <w:tab/>
      </w:r>
      <w:r w:rsidRPr="001A5AEF">
        <w:rPr>
          <w:rFonts w:cs="Open Sans"/>
          <w:noProof/>
        </w:rPr>
        <w:t>Performance againSt Service Targets</w:t>
      </w:r>
      <w:r>
        <w:rPr>
          <w:noProof/>
        </w:rPr>
        <w:tab/>
      </w:r>
      <w:r>
        <w:rPr>
          <w:noProof/>
        </w:rPr>
        <w:fldChar w:fldCharType="begin"/>
      </w:r>
      <w:r>
        <w:rPr>
          <w:noProof/>
        </w:rPr>
        <w:instrText xml:space="preserve"> PAGEREF _Toc414984826 \h </w:instrText>
      </w:r>
      <w:r>
        <w:rPr>
          <w:noProof/>
        </w:rPr>
      </w:r>
      <w:r>
        <w:rPr>
          <w:noProof/>
        </w:rPr>
        <w:fldChar w:fldCharType="separate"/>
      </w:r>
      <w:r>
        <w:rPr>
          <w:noProof/>
        </w:rPr>
        <w:t>3</w:t>
      </w:r>
      <w:r>
        <w:rPr>
          <w:noProof/>
        </w:rPr>
        <w:fldChar w:fldCharType="end"/>
      </w:r>
    </w:p>
    <w:p w14:paraId="0980D158" w14:textId="77777777" w:rsidR="003F40DC" w:rsidRPr="00900FE0" w:rsidRDefault="003F40DC">
      <w:pPr>
        <w:pStyle w:val="TOC1"/>
        <w:rPr>
          <w:rFonts w:ascii="Calibri" w:hAnsi="Calibri" w:cs="Times New Roman"/>
          <w:b w:val="0"/>
          <w:caps w:val="0"/>
          <w:noProof/>
          <w:sz w:val="22"/>
          <w:szCs w:val="22"/>
          <w:lang w:eastAsia="en-GB"/>
        </w:rPr>
      </w:pPr>
      <w:r w:rsidRPr="001A5AEF">
        <w:rPr>
          <w:rFonts w:cs="Open Sans"/>
          <w:noProof/>
        </w:rPr>
        <w:t>4</w:t>
      </w:r>
      <w:r w:rsidRPr="00900FE0">
        <w:rPr>
          <w:rFonts w:ascii="Calibri" w:hAnsi="Calibri" w:cs="Times New Roman"/>
          <w:b w:val="0"/>
          <w:caps w:val="0"/>
          <w:noProof/>
          <w:sz w:val="22"/>
          <w:szCs w:val="22"/>
          <w:lang w:eastAsia="en-GB"/>
        </w:rPr>
        <w:tab/>
      </w:r>
      <w:r w:rsidRPr="001A5AEF">
        <w:rPr>
          <w:rFonts w:cs="Open Sans"/>
          <w:noProof/>
        </w:rPr>
        <w:t>Issues arising in the period</w:t>
      </w:r>
      <w:r>
        <w:rPr>
          <w:noProof/>
        </w:rPr>
        <w:tab/>
      </w:r>
      <w:r>
        <w:rPr>
          <w:noProof/>
        </w:rPr>
        <w:fldChar w:fldCharType="begin"/>
      </w:r>
      <w:r>
        <w:rPr>
          <w:noProof/>
        </w:rPr>
        <w:instrText xml:space="preserve"> PAGEREF _Toc414984827 \h </w:instrText>
      </w:r>
      <w:r>
        <w:rPr>
          <w:noProof/>
        </w:rPr>
      </w:r>
      <w:r>
        <w:rPr>
          <w:noProof/>
        </w:rPr>
        <w:fldChar w:fldCharType="separate"/>
      </w:r>
      <w:r>
        <w:rPr>
          <w:noProof/>
        </w:rPr>
        <w:t>4</w:t>
      </w:r>
      <w:r>
        <w:rPr>
          <w:noProof/>
        </w:rPr>
        <w:fldChar w:fldCharType="end"/>
      </w:r>
    </w:p>
    <w:p w14:paraId="2DEBC8BA" w14:textId="77777777" w:rsidR="003F40DC" w:rsidRPr="00900FE0" w:rsidRDefault="003F40DC">
      <w:pPr>
        <w:pStyle w:val="TOC1"/>
        <w:rPr>
          <w:rFonts w:ascii="Calibri" w:hAnsi="Calibri" w:cs="Times New Roman"/>
          <w:b w:val="0"/>
          <w:caps w:val="0"/>
          <w:noProof/>
          <w:sz w:val="22"/>
          <w:szCs w:val="22"/>
          <w:lang w:eastAsia="en-GB"/>
        </w:rPr>
      </w:pPr>
      <w:r w:rsidRPr="001A5AEF">
        <w:rPr>
          <w:rFonts w:cs="Open Sans"/>
          <w:noProof/>
        </w:rPr>
        <w:t>5</w:t>
      </w:r>
      <w:r w:rsidRPr="00900FE0">
        <w:rPr>
          <w:rFonts w:ascii="Calibri" w:hAnsi="Calibri" w:cs="Times New Roman"/>
          <w:b w:val="0"/>
          <w:caps w:val="0"/>
          <w:noProof/>
          <w:sz w:val="22"/>
          <w:szCs w:val="22"/>
          <w:lang w:eastAsia="en-GB"/>
        </w:rPr>
        <w:tab/>
      </w:r>
      <w:r w:rsidRPr="001A5AEF">
        <w:rPr>
          <w:rFonts w:cs="Open Sans"/>
          <w:noProof/>
        </w:rPr>
        <w:t>Measures planned</w:t>
      </w:r>
      <w:r>
        <w:rPr>
          <w:noProof/>
        </w:rPr>
        <w:tab/>
      </w:r>
      <w:r>
        <w:rPr>
          <w:noProof/>
        </w:rPr>
        <w:fldChar w:fldCharType="begin"/>
      </w:r>
      <w:r>
        <w:rPr>
          <w:noProof/>
        </w:rPr>
        <w:instrText xml:space="preserve"> PAGEREF _Toc414984828 \h </w:instrText>
      </w:r>
      <w:r>
        <w:rPr>
          <w:noProof/>
        </w:rPr>
      </w:r>
      <w:r>
        <w:rPr>
          <w:noProof/>
        </w:rPr>
        <w:fldChar w:fldCharType="separate"/>
      </w:r>
      <w:r>
        <w:rPr>
          <w:noProof/>
        </w:rPr>
        <w:t>4</w:t>
      </w:r>
      <w:r>
        <w:rPr>
          <w:noProof/>
        </w:rPr>
        <w:fldChar w:fldCharType="end"/>
      </w:r>
    </w:p>
    <w:p w14:paraId="49806468" w14:textId="77777777" w:rsidR="003F40DC" w:rsidRPr="00900FE0" w:rsidRDefault="003F40DC">
      <w:pPr>
        <w:pStyle w:val="TOC1"/>
        <w:rPr>
          <w:rFonts w:ascii="Calibri" w:hAnsi="Calibri" w:cs="Times New Roman"/>
          <w:b w:val="0"/>
          <w:caps w:val="0"/>
          <w:noProof/>
          <w:sz w:val="22"/>
          <w:szCs w:val="22"/>
          <w:lang w:eastAsia="en-GB"/>
        </w:rPr>
      </w:pPr>
      <w:r w:rsidRPr="001A5AEF">
        <w:rPr>
          <w:rFonts w:cs="Open Sans"/>
          <w:noProof/>
        </w:rPr>
        <w:t>6</w:t>
      </w:r>
      <w:r w:rsidRPr="00900FE0">
        <w:rPr>
          <w:rFonts w:ascii="Calibri" w:hAnsi="Calibri" w:cs="Times New Roman"/>
          <w:b w:val="0"/>
          <w:caps w:val="0"/>
          <w:noProof/>
          <w:sz w:val="22"/>
          <w:szCs w:val="22"/>
          <w:lang w:eastAsia="en-GB"/>
        </w:rPr>
        <w:tab/>
      </w:r>
      <w:r w:rsidRPr="001A5AEF">
        <w:rPr>
          <w:rFonts w:cs="Open Sans"/>
          <w:noProof/>
        </w:rPr>
        <w:t>Foreseen activities and changes</w:t>
      </w:r>
      <w:r>
        <w:rPr>
          <w:noProof/>
        </w:rPr>
        <w:tab/>
      </w:r>
      <w:r>
        <w:rPr>
          <w:noProof/>
        </w:rPr>
        <w:fldChar w:fldCharType="begin"/>
      </w:r>
      <w:r>
        <w:rPr>
          <w:noProof/>
        </w:rPr>
        <w:instrText xml:space="preserve"> PAGEREF _Toc414984829 \h </w:instrText>
      </w:r>
      <w:r>
        <w:rPr>
          <w:noProof/>
        </w:rPr>
      </w:r>
      <w:r>
        <w:rPr>
          <w:noProof/>
        </w:rPr>
        <w:fldChar w:fldCharType="separate"/>
      </w:r>
      <w:r>
        <w:rPr>
          <w:noProof/>
        </w:rPr>
        <w:t>4</w:t>
      </w:r>
      <w:r>
        <w:rPr>
          <w:noProof/>
        </w:rPr>
        <w:fldChar w:fldCharType="end"/>
      </w:r>
    </w:p>
    <w:p w14:paraId="5D98C5A4" w14:textId="77777777" w:rsidR="0040570A" w:rsidRPr="007F4FDC" w:rsidRDefault="0040570A">
      <w:pPr>
        <w:pStyle w:val="TOC1"/>
        <w:tabs>
          <w:tab w:val="clear" w:pos="9054"/>
          <w:tab w:val="right" w:leader="dot" w:pos="9070"/>
        </w:tabs>
        <w:rPr>
          <w:rFonts w:ascii="Open Sans" w:hAnsi="Open Sans" w:cs="Open Sans"/>
        </w:rPr>
        <w:sectPr w:rsidR="0040570A" w:rsidRPr="007F4FDC" w:rsidSect="00804A7B">
          <w:type w:val="continuous"/>
          <w:pgSz w:w="11906" w:h="16838"/>
          <w:pgMar w:top="851" w:right="1418" w:bottom="1418" w:left="1418" w:header="708" w:footer="708" w:gutter="0"/>
          <w:cols w:space="720"/>
          <w:docGrid w:linePitch="360"/>
        </w:sectPr>
      </w:pPr>
      <w:r w:rsidRPr="007F4FDC">
        <w:rPr>
          <w:rFonts w:ascii="Open Sans" w:hAnsi="Open Sans" w:cs="Open Sans"/>
        </w:rPr>
        <w:fldChar w:fldCharType="end"/>
      </w:r>
    </w:p>
    <w:p w14:paraId="48E318F1" w14:textId="77777777" w:rsidR="0040570A" w:rsidRPr="007F4FDC" w:rsidRDefault="0040570A">
      <w:pPr>
        <w:tabs>
          <w:tab w:val="left" w:pos="382"/>
          <w:tab w:val="right" w:leader="dot" w:pos="9054"/>
          <w:tab w:val="right" w:leader="dot" w:pos="9070"/>
        </w:tabs>
        <w:rPr>
          <w:rFonts w:cs="Open Sans"/>
          <w:b/>
          <w:caps/>
          <w:sz w:val="24"/>
          <w:szCs w:val="24"/>
        </w:rPr>
      </w:pPr>
    </w:p>
    <w:p w14:paraId="4B40B2C3" w14:textId="77777777" w:rsidR="00FB0AA1" w:rsidRDefault="00545FF1" w:rsidP="008A24E3">
      <w:pPr>
        <w:pStyle w:val="Heading1"/>
        <w:numPr>
          <w:ilvl w:val="0"/>
          <w:numId w:val="0"/>
        </w:numPr>
        <w:rPr>
          <w:rFonts w:cs="Open Sans"/>
        </w:rPr>
      </w:pPr>
      <w:r w:rsidRPr="007F4FDC">
        <w:rPr>
          <w:rFonts w:cs="Open Sans"/>
        </w:rPr>
        <w:br w:type="page"/>
      </w:r>
    </w:p>
    <w:p w14:paraId="0C16BB2F" w14:textId="77777777" w:rsidR="003F40DC" w:rsidRDefault="003F40DC" w:rsidP="003F40DC">
      <w:pPr>
        <w:pStyle w:val="Heading1"/>
        <w:rPr>
          <w:rFonts w:cs="Open Sans"/>
        </w:rPr>
      </w:pPr>
      <w:bookmarkStart w:id="3" w:name="_Toc414984605"/>
      <w:bookmarkStart w:id="4" w:name="_Toc414984824"/>
      <w:r>
        <w:rPr>
          <w:rFonts w:cs="Open Sans"/>
        </w:rPr>
        <w:t>Effort</w:t>
      </w:r>
      <w:bookmarkEnd w:id="3"/>
      <w:bookmarkEnd w:id="4"/>
    </w:p>
    <w:p w14:paraId="5F17B378" w14:textId="77777777" w:rsidR="003F40DC" w:rsidRPr="008A24E3" w:rsidRDefault="00BE61C5" w:rsidP="003F40DC">
      <w:pPr>
        <w:spacing w:after="120"/>
        <w:rPr>
          <w:i/>
        </w:rPr>
      </w:pPr>
      <w:r w:rsidRPr="008A24E3">
        <w:rPr>
          <w:i/>
        </w:rPr>
        <w:t xml:space="preserve">At the time of this writing the total effort cannot be extracted as timesheets for March and April 2015 have not yet been submitted (mainly due to internal red tape obstacles). The expected total effort is foreseen at 1.5PMs.  </w:t>
      </w:r>
    </w:p>
    <w:p w14:paraId="2B4CE1AE" w14:textId="77777777" w:rsidR="003F40DC" w:rsidRDefault="003F40DC" w:rsidP="003F40DC"/>
    <w:p w14:paraId="3F7A96F2" w14:textId="77777777" w:rsidR="003F40DC" w:rsidRPr="007F4FDC" w:rsidRDefault="003F40DC" w:rsidP="003F40DC">
      <w:pPr>
        <w:pStyle w:val="Heading1"/>
        <w:rPr>
          <w:rFonts w:cs="Open Sans"/>
        </w:rPr>
      </w:pPr>
      <w:bookmarkStart w:id="5" w:name="_Toc414984606"/>
      <w:bookmarkStart w:id="6" w:name="_Toc414984825"/>
      <w:bookmarkStart w:id="7" w:name="_GoBack"/>
      <w:bookmarkEnd w:id="7"/>
      <w:r>
        <w:rPr>
          <w:rFonts w:cs="Open Sans"/>
        </w:rPr>
        <w:t>General overview of Activity in the period</w:t>
      </w:r>
      <w:bookmarkEnd w:id="5"/>
      <w:bookmarkEnd w:id="6"/>
    </w:p>
    <w:p w14:paraId="5CFD875F" w14:textId="77777777" w:rsidR="00BE61C5" w:rsidRDefault="00BE61C5" w:rsidP="00BE61C5">
      <w:pPr>
        <w:rPr>
          <w:rFonts w:cs="Open Sans"/>
        </w:rPr>
      </w:pPr>
      <w:r w:rsidRPr="0028188C">
        <w:t>DTEAM VO Membership Management</w:t>
      </w:r>
      <w:r>
        <w:rPr>
          <w:rFonts w:cs="Open Sans"/>
        </w:rPr>
        <w:t xml:space="preserve">: The DTEAM VOMS service is replicated across two geographically separated regions. These are defined under the </w:t>
      </w:r>
      <w:r w:rsidRPr="0059470E">
        <w:rPr>
          <w:rFonts w:cs="Open Sans"/>
        </w:rPr>
        <w:t xml:space="preserve">GRIDOPS-CATCHALL service group on GOCDB. </w:t>
      </w:r>
      <w:r>
        <w:rPr>
          <w:rFonts w:cs="Open Sans"/>
        </w:rPr>
        <w:t xml:space="preserve">Within the reporting period at no occasion have these both instances been unavailable. </w:t>
      </w:r>
    </w:p>
    <w:p w14:paraId="053F2FF7" w14:textId="77777777" w:rsidR="00BE61C5" w:rsidRDefault="00BE61C5" w:rsidP="00BE61C5">
      <w:pPr>
        <w:rPr>
          <w:rFonts w:cs="Open Sans"/>
        </w:rPr>
      </w:pPr>
    </w:p>
    <w:p w14:paraId="641FD226" w14:textId="77777777" w:rsidR="00BE61C5" w:rsidRDefault="00BE61C5" w:rsidP="00BE61C5">
      <w:pPr>
        <w:rPr>
          <w:rFonts w:cs="Open Sans"/>
        </w:rPr>
      </w:pPr>
      <w:r w:rsidRPr="0028188C">
        <w:t>Catch All Certification Authority</w:t>
      </w:r>
      <w:r>
        <w:rPr>
          <w:rFonts w:cs="Open Sans"/>
        </w:rPr>
        <w:t xml:space="preserve">: During the reporting period one RA has been re-keyed and one new RA has been established. Establishment of one more RA in Switzerland is also in progress at the time of this writing.  </w:t>
      </w:r>
    </w:p>
    <w:p w14:paraId="33CDD738" w14:textId="77777777" w:rsidR="00BE61C5" w:rsidRDefault="00BE61C5" w:rsidP="00BE61C5">
      <w:pPr>
        <w:rPr>
          <w:rFonts w:cs="Open Sans"/>
        </w:rPr>
      </w:pPr>
    </w:p>
    <w:p w14:paraId="7AC649E5" w14:textId="77777777" w:rsidR="00BE61C5" w:rsidRDefault="00BE61C5" w:rsidP="00BE61C5">
      <w:r>
        <w:rPr>
          <w:rFonts w:cs="Open Sans"/>
        </w:rPr>
        <w:t>With respect to the catch all services (</w:t>
      </w:r>
      <w:r w:rsidRPr="0028188C">
        <w:t xml:space="preserve">VOMS, MyProxy, LFC, </w:t>
      </w:r>
      <w:r>
        <w:t xml:space="preserve">WMS, </w:t>
      </w:r>
      <w:r w:rsidRPr="0028188C">
        <w:t>and top-level BDII</w:t>
      </w:r>
      <w:r>
        <w:t xml:space="preserve">) no significant issues have been reported during the reporting period. </w:t>
      </w:r>
    </w:p>
    <w:p w14:paraId="240DCC21" w14:textId="77777777" w:rsidR="00BE61C5" w:rsidRDefault="00BE61C5" w:rsidP="00BE61C5"/>
    <w:p w14:paraId="405CE43B" w14:textId="77777777" w:rsidR="00BE61C5" w:rsidRDefault="00BE61C5" w:rsidP="00BE61C5">
      <w:r>
        <w:t xml:space="preserve">With respect to the site certification portal no significant issues have been reported during the reporting period. </w:t>
      </w:r>
    </w:p>
    <w:p w14:paraId="46AC87E5" w14:textId="77777777" w:rsidR="002D281B" w:rsidRPr="007F4FDC" w:rsidRDefault="002D281B">
      <w:pPr>
        <w:rPr>
          <w:rFonts w:cs="Open Sans"/>
        </w:rPr>
      </w:pPr>
    </w:p>
    <w:p w14:paraId="63E63B93" w14:textId="77777777" w:rsidR="006B089F" w:rsidRPr="006B089F" w:rsidRDefault="00AF6778" w:rsidP="006B089F">
      <w:pPr>
        <w:pStyle w:val="Heading1"/>
        <w:rPr>
          <w:rFonts w:cs="Open Sans"/>
        </w:rPr>
      </w:pPr>
      <w:bookmarkStart w:id="8" w:name="_Toc414984826"/>
      <w:r>
        <w:rPr>
          <w:rFonts w:cs="Open Sans"/>
        </w:rPr>
        <w:t xml:space="preserve">Performance </w:t>
      </w:r>
      <w:r w:rsidR="00331B9E">
        <w:rPr>
          <w:rFonts w:cs="Open Sans"/>
        </w:rPr>
        <w:t xml:space="preserve">againSt </w:t>
      </w:r>
      <w:r>
        <w:rPr>
          <w:rFonts w:cs="Open Sans"/>
        </w:rPr>
        <w:t>Service Targets</w:t>
      </w:r>
      <w:bookmarkEnd w:id="8"/>
    </w:p>
    <w:p w14:paraId="12885903" w14:textId="77777777" w:rsidR="00BE61C5" w:rsidRDefault="00BE61C5" w:rsidP="00BE61C5">
      <w:pPr>
        <w:rPr>
          <w:rFonts w:cs="Open Sans"/>
        </w:rPr>
      </w:pPr>
      <w:r>
        <w:rPr>
          <w:rFonts w:cs="Open Sans"/>
        </w:rPr>
        <w:t xml:space="preserve">No data is available for the reporting period in terms of Availability/Reliabilty with concern to the group </w:t>
      </w:r>
      <w:r w:rsidRPr="0059470E">
        <w:rPr>
          <w:rFonts w:cs="Open Sans"/>
        </w:rPr>
        <w:t>GRIDOPS-CATCHALL</w:t>
      </w:r>
      <w:r>
        <w:rPr>
          <w:rFonts w:cs="Open Sans"/>
        </w:rPr>
        <w:t xml:space="preserve"> on mon.egi.eu. </w:t>
      </w:r>
    </w:p>
    <w:p w14:paraId="13CB7D11" w14:textId="77777777" w:rsidR="00BE61C5" w:rsidRDefault="00BE61C5" w:rsidP="00BE61C5">
      <w:pPr>
        <w:rPr>
          <w:rFonts w:cs="Open Sans"/>
        </w:rPr>
      </w:pPr>
    </w:p>
    <w:p w14:paraId="0089B8C4" w14:textId="77777777" w:rsidR="00BE61C5" w:rsidRDefault="00BE61C5" w:rsidP="00BE61C5">
      <w:pPr>
        <w:rPr>
          <w:rFonts w:cs="Open Sans"/>
        </w:rPr>
      </w:pPr>
      <w:r>
        <w:rPr>
          <w:rFonts w:cs="Open Sans"/>
        </w:rPr>
        <w:t>The following table summarizes the numbers of certificates issued and revoked by the EGI Catch-all CA during the reporting period:</w:t>
      </w:r>
    </w:p>
    <w:p w14:paraId="3E81E489" w14:textId="77777777" w:rsidR="00BE61C5" w:rsidRDefault="00BE61C5" w:rsidP="00BE61C5">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BE61C5" w:rsidRPr="00831A41" w14:paraId="332135D8" w14:textId="77777777" w:rsidTr="00BE61C5">
        <w:tc>
          <w:tcPr>
            <w:tcW w:w="3095" w:type="dxa"/>
            <w:shd w:val="clear" w:color="auto" w:fill="auto"/>
          </w:tcPr>
          <w:p w14:paraId="1829317E" w14:textId="77777777" w:rsidR="00BE61C5" w:rsidRPr="00831A41" w:rsidRDefault="00BE61C5" w:rsidP="00BE61C5">
            <w:pPr>
              <w:rPr>
                <w:rFonts w:cs="Open Sans"/>
              </w:rPr>
            </w:pPr>
            <w:r w:rsidRPr="00831A41">
              <w:rPr>
                <w:rFonts w:cs="Open Sans"/>
              </w:rPr>
              <w:t>Certified Entity Type</w:t>
            </w:r>
          </w:p>
        </w:tc>
        <w:tc>
          <w:tcPr>
            <w:tcW w:w="3095" w:type="dxa"/>
            <w:shd w:val="clear" w:color="auto" w:fill="auto"/>
          </w:tcPr>
          <w:p w14:paraId="7F5C65EB" w14:textId="77777777" w:rsidR="00BE61C5" w:rsidRPr="00831A41" w:rsidRDefault="00BE61C5" w:rsidP="00BE61C5">
            <w:pPr>
              <w:rPr>
                <w:rFonts w:cs="Open Sans"/>
              </w:rPr>
            </w:pPr>
            <w:r w:rsidRPr="00831A41">
              <w:rPr>
                <w:rFonts w:cs="Open Sans"/>
              </w:rPr>
              <w:t>Certificates issued</w:t>
            </w:r>
          </w:p>
        </w:tc>
        <w:tc>
          <w:tcPr>
            <w:tcW w:w="3096" w:type="dxa"/>
            <w:shd w:val="clear" w:color="auto" w:fill="auto"/>
          </w:tcPr>
          <w:p w14:paraId="16BEDC96" w14:textId="77777777" w:rsidR="00BE61C5" w:rsidRPr="00831A41" w:rsidRDefault="00BE61C5" w:rsidP="00BE61C5">
            <w:pPr>
              <w:rPr>
                <w:rFonts w:cs="Open Sans"/>
              </w:rPr>
            </w:pPr>
            <w:r w:rsidRPr="00831A41">
              <w:rPr>
                <w:rFonts w:cs="Open Sans"/>
              </w:rPr>
              <w:t>Certificates revoked</w:t>
            </w:r>
          </w:p>
        </w:tc>
      </w:tr>
      <w:tr w:rsidR="00BE61C5" w:rsidRPr="00831A41" w14:paraId="4C863F6F" w14:textId="77777777" w:rsidTr="00BE61C5">
        <w:tc>
          <w:tcPr>
            <w:tcW w:w="3095" w:type="dxa"/>
            <w:shd w:val="clear" w:color="auto" w:fill="auto"/>
          </w:tcPr>
          <w:p w14:paraId="1C1B60A9" w14:textId="77777777" w:rsidR="00BE61C5" w:rsidRPr="00831A41" w:rsidRDefault="00BE61C5" w:rsidP="00BE61C5">
            <w:pPr>
              <w:rPr>
                <w:rFonts w:cs="Open Sans"/>
              </w:rPr>
            </w:pPr>
            <w:r w:rsidRPr="00831A41">
              <w:rPr>
                <w:rFonts w:cs="Open Sans"/>
              </w:rPr>
              <w:t>Personal</w:t>
            </w:r>
          </w:p>
        </w:tc>
        <w:tc>
          <w:tcPr>
            <w:tcW w:w="3095" w:type="dxa"/>
            <w:shd w:val="clear" w:color="auto" w:fill="auto"/>
          </w:tcPr>
          <w:p w14:paraId="6157E7EB" w14:textId="77777777" w:rsidR="00BE61C5" w:rsidRPr="00831A41" w:rsidRDefault="00A20A73" w:rsidP="00BE61C5">
            <w:pPr>
              <w:rPr>
                <w:rFonts w:cs="Open Sans"/>
              </w:rPr>
            </w:pPr>
            <w:r>
              <w:rPr>
                <w:rFonts w:cs="Open Sans"/>
              </w:rPr>
              <w:t>3</w:t>
            </w:r>
          </w:p>
        </w:tc>
        <w:tc>
          <w:tcPr>
            <w:tcW w:w="3096" w:type="dxa"/>
            <w:shd w:val="clear" w:color="auto" w:fill="auto"/>
          </w:tcPr>
          <w:p w14:paraId="046908E1" w14:textId="77777777" w:rsidR="00BE61C5" w:rsidRPr="00831A41" w:rsidRDefault="00BE61C5" w:rsidP="00BE61C5">
            <w:pPr>
              <w:rPr>
                <w:rFonts w:cs="Open Sans"/>
              </w:rPr>
            </w:pPr>
            <w:r w:rsidRPr="00831A41">
              <w:rPr>
                <w:rFonts w:cs="Open Sans"/>
              </w:rPr>
              <w:t>0</w:t>
            </w:r>
          </w:p>
        </w:tc>
      </w:tr>
      <w:tr w:rsidR="00BE61C5" w:rsidRPr="00831A41" w14:paraId="79FB462F" w14:textId="77777777" w:rsidTr="00BE61C5">
        <w:tc>
          <w:tcPr>
            <w:tcW w:w="3095" w:type="dxa"/>
            <w:shd w:val="clear" w:color="auto" w:fill="auto"/>
          </w:tcPr>
          <w:p w14:paraId="553C58CB" w14:textId="77777777" w:rsidR="00BE61C5" w:rsidRPr="00831A41" w:rsidRDefault="00BE61C5" w:rsidP="00BE61C5">
            <w:pPr>
              <w:rPr>
                <w:rFonts w:cs="Open Sans"/>
              </w:rPr>
            </w:pPr>
            <w:r w:rsidRPr="00831A41">
              <w:rPr>
                <w:rFonts w:cs="Open Sans"/>
              </w:rPr>
              <w:t>Server</w:t>
            </w:r>
          </w:p>
        </w:tc>
        <w:tc>
          <w:tcPr>
            <w:tcW w:w="3095" w:type="dxa"/>
            <w:shd w:val="clear" w:color="auto" w:fill="auto"/>
          </w:tcPr>
          <w:p w14:paraId="07274AED" w14:textId="77777777" w:rsidR="00BE61C5" w:rsidRPr="00831A41" w:rsidRDefault="00A20A73" w:rsidP="00BE61C5">
            <w:pPr>
              <w:rPr>
                <w:rFonts w:cs="Open Sans"/>
              </w:rPr>
            </w:pPr>
            <w:r>
              <w:rPr>
                <w:rFonts w:cs="Open Sans"/>
              </w:rPr>
              <w:t>6</w:t>
            </w:r>
          </w:p>
        </w:tc>
        <w:tc>
          <w:tcPr>
            <w:tcW w:w="3096" w:type="dxa"/>
            <w:shd w:val="clear" w:color="auto" w:fill="auto"/>
          </w:tcPr>
          <w:p w14:paraId="09721E26" w14:textId="77777777" w:rsidR="00BE61C5" w:rsidRPr="00831A41" w:rsidRDefault="00A20A73" w:rsidP="00BE61C5">
            <w:pPr>
              <w:rPr>
                <w:rFonts w:cs="Open Sans"/>
              </w:rPr>
            </w:pPr>
            <w:r>
              <w:rPr>
                <w:rFonts w:cs="Open Sans"/>
              </w:rPr>
              <w:t>0</w:t>
            </w:r>
          </w:p>
        </w:tc>
      </w:tr>
    </w:tbl>
    <w:p w14:paraId="37C063A0" w14:textId="77777777" w:rsidR="00BE61C5" w:rsidRDefault="00BE61C5" w:rsidP="00BE61C5">
      <w:pPr>
        <w:rPr>
          <w:rFonts w:cs="Open Sans"/>
        </w:rPr>
      </w:pPr>
    </w:p>
    <w:p w14:paraId="6ABAAFFD" w14:textId="77777777" w:rsidR="00BE61C5" w:rsidRDefault="00BE61C5" w:rsidP="00BE61C5">
      <w:pPr>
        <w:rPr>
          <w:rFonts w:cs="Open Sans"/>
        </w:rPr>
      </w:pPr>
      <w:r>
        <w:rPr>
          <w:rFonts w:cs="Open Sans"/>
        </w:rPr>
        <w:t>Through the Catch all WMS service the following VOs are supported:</w:t>
      </w:r>
    </w:p>
    <w:p w14:paraId="16FE65F6"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alice</w:t>
      </w:r>
    </w:p>
    <w:p w14:paraId="389A5B2B"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atlas</w:t>
      </w:r>
    </w:p>
    <w:p w14:paraId="14A8616E"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biomed</w:t>
      </w:r>
    </w:p>
    <w:p w14:paraId="1AAE8684"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cms</w:t>
      </w:r>
    </w:p>
    <w:p w14:paraId="346B295B"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compchem</w:t>
      </w:r>
    </w:p>
    <w:p w14:paraId="0E1E52C4"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1" w:history="1">
        <w:r w:rsidRPr="00416AAA">
          <w:rPr>
            <w:rFonts w:cs="Open Sans"/>
          </w:rPr>
          <w:t>drihm.eu</w:t>
        </w:r>
      </w:hyperlink>
    </w:p>
    <w:p w14:paraId="3C59E05A"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dteam</w:t>
      </w:r>
    </w:p>
    <w:p w14:paraId="5F00AA8B"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2" w:history="1">
        <w:r w:rsidRPr="00416AAA">
          <w:rPr>
            <w:rFonts w:cs="Open Sans"/>
          </w:rPr>
          <w:t>env.see-grid-sci.eu</w:t>
        </w:r>
      </w:hyperlink>
    </w:p>
    <w:p w14:paraId="379B8C22"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esr</w:t>
      </w:r>
    </w:p>
    <w:p w14:paraId="655BD4EF"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hgdemo</w:t>
      </w:r>
    </w:p>
    <w:p w14:paraId="0F04B3D6" w14:textId="77777777" w:rsidR="00BE61C5"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3" w:history="1">
        <w:r w:rsidRPr="00416AAA">
          <w:rPr>
            <w:rFonts w:cs="Open Sans"/>
          </w:rPr>
          <w:t>meteo.see-grid-sci.eu</w:t>
        </w:r>
      </w:hyperlink>
      <w:r w:rsidRPr="00416AAA">
        <w:rPr>
          <w:rFonts w:cs="Open Sans"/>
        </w:rPr>
        <w:t xml:space="preserve"> </w:t>
      </w:r>
    </w:p>
    <w:p w14:paraId="4273D882"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4" w:history="1">
        <w:r w:rsidRPr="00416AAA">
          <w:rPr>
            <w:rFonts w:cs="Open Sans"/>
          </w:rPr>
          <w:t>nwchem.vo.h</w:t>
        </w:r>
        <w:r w:rsidRPr="00416AAA">
          <w:rPr>
            <w:rFonts w:cs="Open Sans"/>
          </w:rPr>
          <w:t>e</w:t>
        </w:r>
        <w:r w:rsidRPr="00416AAA">
          <w:rPr>
            <w:rFonts w:cs="Open Sans"/>
          </w:rPr>
          <w:t>llasgrid.gr</w:t>
        </w:r>
      </w:hyperlink>
    </w:p>
    <w:p w14:paraId="7145BCCE"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ops</w:t>
      </w:r>
    </w:p>
    <w:p w14:paraId="1B6912EA"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5" w:history="1">
        <w:r w:rsidRPr="00416AAA">
          <w:rPr>
            <w:rFonts w:cs="Open Sans"/>
          </w:rPr>
          <w:t>ops.vo.egee-see.org</w:t>
        </w:r>
      </w:hyperlink>
    </w:p>
    <w:p w14:paraId="29075A06"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see</w:t>
      </w:r>
    </w:p>
    <w:p w14:paraId="1A1568CE"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r w:rsidRPr="00416AAA">
        <w:rPr>
          <w:rFonts w:cs="Open Sans"/>
        </w:rPr>
        <w:t xml:space="preserve">seegrid </w:t>
      </w:r>
      <w:hyperlink r:id="rId26" w:history="1">
        <w:r w:rsidRPr="00416AAA">
          <w:rPr>
            <w:rFonts w:cs="Open Sans"/>
          </w:rPr>
          <w:t>seismo.see-grid-sci.eu</w:t>
        </w:r>
      </w:hyperlink>
    </w:p>
    <w:p w14:paraId="42626B65" w14:textId="77777777" w:rsidR="00BE61C5" w:rsidRDefault="00BE61C5" w:rsidP="00BE61C5">
      <w:pPr>
        <w:numPr>
          <w:ilvl w:val="0"/>
          <w:numId w:val="17"/>
        </w:numPr>
        <w:rPr>
          <w:rFonts w:cs="Open Sans"/>
        </w:rPr>
      </w:pPr>
      <w:hyperlink r:id="rId27" w:history="1">
        <w:r w:rsidRPr="00416AAA">
          <w:rPr>
            <w:rFonts w:cs="Open Sans"/>
          </w:rPr>
          <w:t>vo.complex-systems.eu</w:t>
        </w:r>
      </w:hyperlink>
    </w:p>
    <w:p w14:paraId="54BEE33F" w14:textId="77777777" w:rsidR="00BE61C5" w:rsidRDefault="00BE61C5" w:rsidP="00BE61C5">
      <w:pPr>
        <w:rPr>
          <w:rFonts w:cs="Open Sans"/>
        </w:rPr>
      </w:pPr>
    </w:p>
    <w:p w14:paraId="3A20D4C2" w14:textId="77777777" w:rsidR="00BE61C5" w:rsidRDefault="00BE61C5" w:rsidP="00BE61C5">
      <w:pPr>
        <w:rPr>
          <w:rFonts w:cs="Open Sans"/>
        </w:rPr>
      </w:pPr>
      <w:r>
        <w:rPr>
          <w:rFonts w:cs="Open Sans"/>
        </w:rPr>
        <w:t>On the Catch-all LFC service the following regional/local VOs are supported:</w:t>
      </w:r>
    </w:p>
    <w:p w14:paraId="188EED65"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8" w:history="1">
        <w:r w:rsidRPr="00416AAA">
          <w:rPr>
            <w:rFonts w:cs="Open Sans"/>
          </w:rPr>
          <w:t>digitalmedia.vo.eu-egee.org</w:t>
        </w:r>
      </w:hyperlink>
    </w:p>
    <w:p w14:paraId="3E360A24"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29" w:history="1">
        <w:r w:rsidRPr="00416AAA">
          <w:rPr>
            <w:rFonts w:cs="Open Sans"/>
          </w:rPr>
          <w:t>gr-sim</w:t>
        </w:r>
      </w:hyperlink>
    </w:p>
    <w:p w14:paraId="3A2FE7BC" w14:textId="77777777" w:rsidR="00BE61C5" w:rsidRPr="00416AAA" w:rsidRDefault="00BE61C5" w:rsidP="00BE61C5">
      <w:pPr>
        <w:keepLines w:val="0"/>
        <w:numPr>
          <w:ilvl w:val="0"/>
          <w:numId w:val="17"/>
        </w:numPr>
        <w:suppressAutoHyphens w:val="0"/>
        <w:autoSpaceDE w:val="0"/>
        <w:autoSpaceDN w:val="0"/>
        <w:adjustRightInd w:val="0"/>
        <w:spacing w:before="0" w:after="0"/>
        <w:jc w:val="left"/>
        <w:rPr>
          <w:rFonts w:cs="Open Sans"/>
        </w:rPr>
      </w:pPr>
      <w:hyperlink r:id="rId30" w:history="1">
        <w:r w:rsidRPr="00416AAA">
          <w:rPr>
            <w:rFonts w:cs="Open Sans"/>
          </w:rPr>
          <w:t>vo.complex-systems.eu</w:t>
        </w:r>
      </w:hyperlink>
    </w:p>
    <w:p w14:paraId="5AD9FD46" w14:textId="77777777" w:rsidR="00BE61C5" w:rsidRDefault="00BE61C5" w:rsidP="00BE61C5">
      <w:pPr>
        <w:keepLines w:val="0"/>
        <w:numPr>
          <w:ilvl w:val="0"/>
          <w:numId w:val="17"/>
        </w:numPr>
        <w:suppressAutoHyphens w:val="0"/>
        <w:autoSpaceDE w:val="0"/>
        <w:autoSpaceDN w:val="0"/>
        <w:adjustRightInd w:val="0"/>
        <w:spacing w:before="0" w:after="0"/>
        <w:jc w:val="left"/>
        <w:rPr>
          <w:rFonts w:cs="Open Sans"/>
        </w:rPr>
      </w:pPr>
      <w:hyperlink r:id="rId31" w:history="1">
        <w:r w:rsidRPr="00416AAA">
          <w:rPr>
            <w:rFonts w:cs="Open Sans"/>
          </w:rPr>
          <w:t>vo.grid.auth.gr</w:t>
        </w:r>
      </w:hyperlink>
    </w:p>
    <w:p w14:paraId="77D6486F" w14:textId="77777777" w:rsidR="00BE61C5" w:rsidRDefault="00BE61C5" w:rsidP="00BE61C5">
      <w:pPr>
        <w:keepLines w:val="0"/>
        <w:suppressAutoHyphens w:val="0"/>
        <w:autoSpaceDE w:val="0"/>
        <w:autoSpaceDN w:val="0"/>
        <w:adjustRightInd w:val="0"/>
        <w:spacing w:before="0" w:after="0"/>
        <w:jc w:val="left"/>
        <w:rPr>
          <w:rFonts w:cs="Open Sans"/>
        </w:rPr>
      </w:pPr>
    </w:p>
    <w:p w14:paraId="72A5BAA4" w14:textId="77777777" w:rsidR="006B089F" w:rsidRDefault="006B089F" w:rsidP="009A5C31">
      <w:pPr>
        <w:rPr>
          <w:rFonts w:cs="Open Sans"/>
        </w:rPr>
      </w:pPr>
      <w:bookmarkStart w:id="9" w:name="id.bd2622a07241"/>
      <w:bookmarkStart w:id="10" w:name="id.105932e7f75c"/>
    </w:p>
    <w:p w14:paraId="5AF60A35" w14:textId="77777777" w:rsidR="00F350BE" w:rsidRDefault="006B089F" w:rsidP="009A5C31">
      <w:pPr>
        <w:rPr>
          <w:rFonts w:cs="Open Sans"/>
        </w:rPr>
      </w:pPr>
      <w:r>
        <w:rPr>
          <w:rFonts w:cs="Open Sans"/>
        </w:rPr>
        <w:t xml:space="preserve">The following table </w:t>
      </w:r>
      <w:r w:rsidR="00DB239E">
        <w:rPr>
          <w:rFonts w:cs="Open Sans"/>
        </w:rPr>
        <w:t>shows performance against targets:</w:t>
      </w:r>
    </w:p>
    <w:p w14:paraId="2BF26AFF" w14:textId="77777777" w:rsidR="00DB239E" w:rsidRPr="00E12311" w:rsidRDefault="00DB239E" w:rsidP="009A5C31">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78"/>
        <w:gridCol w:w="1313"/>
        <w:gridCol w:w="1228"/>
        <w:gridCol w:w="1228"/>
        <w:gridCol w:w="949"/>
        <w:gridCol w:w="949"/>
        <w:gridCol w:w="949"/>
      </w:tblGrid>
      <w:tr w:rsidR="00F23AA1" w:rsidRPr="007F4FDC" w14:paraId="2544F562" w14:textId="77777777" w:rsidTr="008A24E3">
        <w:tc>
          <w:tcPr>
            <w:tcW w:w="1392" w:type="dxa"/>
            <w:shd w:val="clear" w:color="auto" w:fill="auto"/>
          </w:tcPr>
          <w:p w14:paraId="0DFF8704" w14:textId="77777777" w:rsidR="00F23AA1" w:rsidRPr="00E12311" w:rsidRDefault="00F23AA1" w:rsidP="00DB239E">
            <w:pPr>
              <w:jc w:val="left"/>
              <w:rPr>
                <w:rFonts w:cs="Open Sans"/>
                <w:b/>
              </w:rPr>
            </w:pPr>
            <w:r w:rsidRPr="00E12311">
              <w:rPr>
                <w:rFonts w:cs="Open Sans"/>
                <w:b/>
              </w:rPr>
              <w:t>Service level parameter</w:t>
            </w:r>
          </w:p>
        </w:tc>
        <w:tc>
          <w:tcPr>
            <w:tcW w:w="1278" w:type="dxa"/>
            <w:shd w:val="clear" w:color="auto" w:fill="auto"/>
          </w:tcPr>
          <w:p w14:paraId="1EEB57C8" w14:textId="77777777" w:rsidR="00F23AA1" w:rsidRPr="00E12311" w:rsidRDefault="00F23AA1" w:rsidP="007B7CD2">
            <w:pPr>
              <w:rPr>
                <w:rFonts w:cs="Open Sans"/>
                <w:b/>
              </w:rPr>
            </w:pPr>
            <w:r w:rsidRPr="00E12311">
              <w:rPr>
                <w:rFonts w:cs="Open Sans"/>
                <w:b/>
              </w:rPr>
              <w:t>Target</w:t>
            </w:r>
          </w:p>
          <w:p w14:paraId="45935764" w14:textId="77777777" w:rsidR="00F23AA1" w:rsidRPr="00E12311" w:rsidRDefault="00F23AA1" w:rsidP="007B7CD2">
            <w:pPr>
              <w:rPr>
                <w:rFonts w:cs="Open Sans"/>
                <w:b/>
              </w:rPr>
            </w:pPr>
          </w:p>
        </w:tc>
        <w:tc>
          <w:tcPr>
            <w:tcW w:w="1313" w:type="dxa"/>
          </w:tcPr>
          <w:p w14:paraId="408C78F6" w14:textId="77777777" w:rsidR="00F23AA1" w:rsidRPr="00E12311" w:rsidRDefault="00F23AA1" w:rsidP="00F23AA1">
            <w:pPr>
              <w:jc w:val="left"/>
              <w:rPr>
                <w:rFonts w:cs="Open Sans"/>
                <w:b/>
              </w:rPr>
            </w:pPr>
            <w:r>
              <w:rPr>
                <w:rFonts w:cs="Open Sans"/>
                <w:b/>
              </w:rPr>
              <w:t>M1 average</w:t>
            </w:r>
          </w:p>
        </w:tc>
        <w:tc>
          <w:tcPr>
            <w:tcW w:w="1228" w:type="dxa"/>
          </w:tcPr>
          <w:p w14:paraId="680942D7" w14:textId="77777777" w:rsidR="00F23AA1" w:rsidRPr="00E12311" w:rsidRDefault="00F23AA1" w:rsidP="00463E7E">
            <w:pPr>
              <w:jc w:val="left"/>
              <w:rPr>
                <w:rFonts w:cs="Open Sans"/>
                <w:b/>
              </w:rPr>
            </w:pPr>
            <w:r>
              <w:rPr>
                <w:rFonts w:cs="Open Sans"/>
                <w:b/>
              </w:rPr>
              <w:t>M2 average</w:t>
            </w:r>
          </w:p>
        </w:tc>
        <w:tc>
          <w:tcPr>
            <w:tcW w:w="1228" w:type="dxa"/>
          </w:tcPr>
          <w:p w14:paraId="46562B44" w14:textId="77777777" w:rsidR="00F23AA1" w:rsidRPr="00E12311" w:rsidRDefault="00F23AA1" w:rsidP="00F23AA1">
            <w:pPr>
              <w:jc w:val="left"/>
              <w:rPr>
                <w:rFonts w:cs="Open Sans"/>
                <w:b/>
              </w:rPr>
            </w:pPr>
            <w:r>
              <w:rPr>
                <w:rFonts w:cs="Open Sans"/>
                <w:b/>
              </w:rPr>
              <w:t>M3 average</w:t>
            </w:r>
          </w:p>
        </w:tc>
        <w:tc>
          <w:tcPr>
            <w:tcW w:w="949" w:type="dxa"/>
          </w:tcPr>
          <w:p w14:paraId="72C69E86" w14:textId="77777777" w:rsidR="00F23AA1" w:rsidRDefault="00F23AA1" w:rsidP="00F23AA1">
            <w:pPr>
              <w:jc w:val="left"/>
              <w:rPr>
                <w:rFonts w:cs="Open Sans"/>
                <w:b/>
              </w:rPr>
            </w:pPr>
            <w:r>
              <w:rPr>
                <w:rFonts w:cs="Open Sans"/>
                <w:b/>
              </w:rPr>
              <w:t>M4 average</w:t>
            </w:r>
          </w:p>
        </w:tc>
        <w:tc>
          <w:tcPr>
            <w:tcW w:w="949" w:type="dxa"/>
          </w:tcPr>
          <w:p w14:paraId="48BC7E2E" w14:textId="77777777" w:rsidR="00F23AA1" w:rsidRDefault="00F23AA1" w:rsidP="00F23AA1">
            <w:pPr>
              <w:jc w:val="left"/>
              <w:rPr>
                <w:rFonts w:cs="Open Sans"/>
                <w:b/>
              </w:rPr>
            </w:pPr>
            <w:r>
              <w:rPr>
                <w:rFonts w:cs="Open Sans"/>
                <w:b/>
              </w:rPr>
              <w:t>M5 average</w:t>
            </w:r>
          </w:p>
        </w:tc>
        <w:tc>
          <w:tcPr>
            <w:tcW w:w="949" w:type="dxa"/>
          </w:tcPr>
          <w:p w14:paraId="02417C29" w14:textId="77777777" w:rsidR="00F23AA1" w:rsidRDefault="00F23AA1" w:rsidP="00F23AA1">
            <w:pPr>
              <w:jc w:val="left"/>
              <w:rPr>
                <w:rFonts w:cs="Open Sans"/>
                <w:b/>
              </w:rPr>
            </w:pPr>
            <w:r>
              <w:rPr>
                <w:rFonts w:cs="Open Sans"/>
                <w:b/>
              </w:rPr>
              <w:t>M6 average</w:t>
            </w:r>
          </w:p>
        </w:tc>
      </w:tr>
      <w:tr w:rsidR="00F23AA1" w:rsidRPr="007F4FDC" w14:paraId="46DA2A26" w14:textId="77777777" w:rsidTr="008A24E3">
        <w:tc>
          <w:tcPr>
            <w:tcW w:w="1392" w:type="dxa"/>
            <w:shd w:val="clear" w:color="auto" w:fill="auto"/>
          </w:tcPr>
          <w:p w14:paraId="618664D4" w14:textId="77777777" w:rsidR="00F23AA1" w:rsidRPr="00E12311" w:rsidRDefault="00F23AA1" w:rsidP="00DB239E">
            <w:pPr>
              <w:jc w:val="left"/>
              <w:rPr>
                <w:rFonts w:cs="Open Sans"/>
              </w:rPr>
            </w:pPr>
            <w:r w:rsidRPr="00E12311">
              <w:rPr>
                <w:rFonts w:cs="Open Sans"/>
              </w:rPr>
              <w:t>Availability</w:t>
            </w:r>
          </w:p>
        </w:tc>
        <w:tc>
          <w:tcPr>
            <w:tcW w:w="1278" w:type="dxa"/>
            <w:shd w:val="clear" w:color="auto" w:fill="auto"/>
          </w:tcPr>
          <w:p w14:paraId="7BD6FAA5" w14:textId="77777777" w:rsidR="00F23AA1" w:rsidRPr="00E12311" w:rsidRDefault="00DB7607" w:rsidP="00107A85">
            <w:pPr>
              <w:rPr>
                <w:rFonts w:cs="Open Sans"/>
              </w:rPr>
            </w:pPr>
            <w:r>
              <w:rPr>
                <w:rFonts w:cs="Open Sans"/>
              </w:rPr>
              <w:t>-</w:t>
            </w:r>
          </w:p>
        </w:tc>
        <w:tc>
          <w:tcPr>
            <w:tcW w:w="1313" w:type="dxa"/>
          </w:tcPr>
          <w:p w14:paraId="015A7FC9" w14:textId="77777777" w:rsidR="00F23AA1" w:rsidRPr="00DB239E" w:rsidRDefault="00A20A73" w:rsidP="00107A85">
            <w:pPr>
              <w:rPr>
                <w:rFonts w:cs="Open Sans"/>
                <w:color w:val="008000"/>
              </w:rPr>
            </w:pPr>
            <w:r>
              <w:rPr>
                <w:rFonts w:cs="Open Sans"/>
                <w:color w:val="008000"/>
              </w:rPr>
              <w:t>-</w:t>
            </w:r>
          </w:p>
        </w:tc>
        <w:tc>
          <w:tcPr>
            <w:tcW w:w="1228" w:type="dxa"/>
          </w:tcPr>
          <w:p w14:paraId="07E4EE9B" w14:textId="77777777" w:rsidR="00F23AA1" w:rsidRPr="00F327EE" w:rsidRDefault="00A20A73" w:rsidP="00107A85">
            <w:pPr>
              <w:rPr>
                <w:rFonts w:cs="Open Sans"/>
              </w:rPr>
            </w:pPr>
            <w:r w:rsidRPr="00F327EE">
              <w:rPr>
                <w:rFonts w:cs="Open Sans"/>
              </w:rPr>
              <w:t>95.75</w:t>
            </w:r>
          </w:p>
        </w:tc>
        <w:tc>
          <w:tcPr>
            <w:tcW w:w="1228" w:type="dxa"/>
          </w:tcPr>
          <w:p w14:paraId="74A266B4" w14:textId="77777777" w:rsidR="00F23AA1" w:rsidRPr="00F327EE" w:rsidRDefault="00A20A73" w:rsidP="00107A85">
            <w:pPr>
              <w:rPr>
                <w:rFonts w:cs="Open Sans"/>
              </w:rPr>
            </w:pPr>
            <w:r w:rsidRPr="00F327EE">
              <w:rPr>
                <w:rFonts w:cs="Open Sans"/>
              </w:rPr>
              <w:t>99.68</w:t>
            </w:r>
          </w:p>
        </w:tc>
        <w:tc>
          <w:tcPr>
            <w:tcW w:w="949" w:type="dxa"/>
          </w:tcPr>
          <w:p w14:paraId="154B0E27" w14:textId="77777777" w:rsidR="00F23AA1" w:rsidRPr="00F327EE" w:rsidRDefault="00A20A73" w:rsidP="00107A85">
            <w:pPr>
              <w:rPr>
                <w:rFonts w:cs="Open Sans"/>
              </w:rPr>
            </w:pPr>
            <w:r w:rsidRPr="00F327EE">
              <w:rPr>
                <w:rFonts w:cs="Open Sans"/>
              </w:rPr>
              <w:t>99.21</w:t>
            </w:r>
          </w:p>
        </w:tc>
        <w:tc>
          <w:tcPr>
            <w:tcW w:w="949" w:type="dxa"/>
          </w:tcPr>
          <w:p w14:paraId="7B6AA8AF" w14:textId="77777777" w:rsidR="00F23AA1" w:rsidRPr="00F327EE" w:rsidRDefault="00A20A73" w:rsidP="00107A85">
            <w:pPr>
              <w:rPr>
                <w:rFonts w:cs="Open Sans"/>
              </w:rPr>
            </w:pPr>
            <w:r w:rsidRPr="00F327EE">
              <w:rPr>
                <w:rFonts w:cs="Open Sans"/>
              </w:rPr>
              <w:t>100</w:t>
            </w:r>
          </w:p>
        </w:tc>
        <w:tc>
          <w:tcPr>
            <w:tcW w:w="949" w:type="dxa"/>
          </w:tcPr>
          <w:p w14:paraId="45D63C75" w14:textId="77777777" w:rsidR="00F23AA1" w:rsidRPr="00F327EE" w:rsidRDefault="00A20A73" w:rsidP="00107A85">
            <w:pPr>
              <w:rPr>
                <w:rFonts w:cs="Open Sans"/>
              </w:rPr>
            </w:pPr>
            <w:r w:rsidRPr="00F327EE">
              <w:rPr>
                <w:rFonts w:cs="Open Sans"/>
              </w:rPr>
              <w:t>99.91</w:t>
            </w:r>
          </w:p>
        </w:tc>
      </w:tr>
      <w:tr w:rsidR="00F23AA1" w:rsidRPr="007F4FDC" w14:paraId="51DE7B05" w14:textId="77777777" w:rsidTr="008A24E3">
        <w:tc>
          <w:tcPr>
            <w:tcW w:w="1392" w:type="dxa"/>
            <w:shd w:val="clear" w:color="auto" w:fill="auto"/>
          </w:tcPr>
          <w:p w14:paraId="3A8FBEE2" w14:textId="77777777" w:rsidR="00F23AA1" w:rsidRPr="00E12311" w:rsidRDefault="00F23AA1" w:rsidP="00DB239E">
            <w:pPr>
              <w:jc w:val="left"/>
              <w:rPr>
                <w:rFonts w:cs="Open Sans"/>
              </w:rPr>
            </w:pPr>
            <w:r w:rsidRPr="00E12311">
              <w:rPr>
                <w:rFonts w:cs="Open Sans"/>
              </w:rPr>
              <w:t>Reliability</w:t>
            </w:r>
          </w:p>
        </w:tc>
        <w:tc>
          <w:tcPr>
            <w:tcW w:w="1278" w:type="dxa"/>
            <w:shd w:val="clear" w:color="auto" w:fill="auto"/>
          </w:tcPr>
          <w:p w14:paraId="379ABE17" w14:textId="77777777" w:rsidR="00F23AA1" w:rsidRPr="00E12311" w:rsidRDefault="00DB7607" w:rsidP="00107A85">
            <w:pPr>
              <w:rPr>
                <w:rFonts w:cs="Open Sans"/>
              </w:rPr>
            </w:pPr>
            <w:r>
              <w:rPr>
                <w:rFonts w:cs="Open Sans"/>
              </w:rPr>
              <w:t>-</w:t>
            </w:r>
          </w:p>
        </w:tc>
        <w:tc>
          <w:tcPr>
            <w:tcW w:w="1313" w:type="dxa"/>
          </w:tcPr>
          <w:p w14:paraId="467B57F7" w14:textId="77777777" w:rsidR="00F23AA1" w:rsidRPr="00DB239E" w:rsidRDefault="00A20A73" w:rsidP="00107A85">
            <w:pPr>
              <w:rPr>
                <w:rFonts w:cs="Open Sans"/>
                <w:color w:val="008000"/>
              </w:rPr>
            </w:pPr>
            <w:r>
              <w:rPr>
                <w:rFonts w:cs="Open Sans"/>
                <w:color w:val="008000"/>
              </w:rPr>
              <w:t>-</w:t>
            </w:r>
          </w:p>
        </w:tc>
        <w:tc>
          <w:tcPr>
            <w:tcW w:w="1228" w:type="dxa"/>
          </w:tcPr>
          <w:p w14:paraId="04EA6FE2" w14:textId="77777777" w:rsidR="00F23AA1" w:rsidRPr="00F327EE" w:rsidRDefault="00A20A73" w:rsidP="00107A85">
            <w:pPr>
              <w:rPr>
                <w:rFonts w:cs="Open Sans"/>
              </w:rPr>
            </w:pPr>
            <w:r w:rsidRPr="00F327EE">
              <w:rPr>
                <w:rFonts w:cs="Open Sans"/>
              </w:rPr>
              <w:t>100</w:t>
            </w:r>
          </w:p>
        </w:tc>
        <w:tc>
          <w:tcPr>
            <w:tcW w:w="1228" w:type="dxa"/>
          </w:tcPr>
          <w:p w14:paraId="30D2D9B7" w14:textId="77777777" w:rsidR="00F23AA1" w:rsidRPr="00F327EE" w:rsidRDefault="00A20A73" w:rsidP="00107A85">
            <w:pPr>
              <w:rPr>
                <w:rFonts w:cs="Open Sans"/>
              </w:rPr>
            </w:pPr>
            <w:r w:rsidRPr="00F327EE">
              <w:rPr>
                <w:rFonts w:cs="Open Sans"/>
              </w:rPr>
              <w:t>99.68</w:t>
            </w:r>
          </w:p>
        </w:tc>
        <w:tc>
          <w:tcPr>
            <w:tcW w:w="949" w:type="dxa"/>
          </w:tcPr>
          <w:p w14:paraId="23F70631" w14:textId="77777777" w:rsidR="00F23AA1" w:rsidRPr="00F327EE" w:rsidRDefault="00A20A73" w:rsidP="00107A85">
            <w:pPr>
              <w:rPr>
                <w:rFonts w:cs="Open Sans"/>
              </w:rPr>
            </w:pPr>
            <w:r w:rsidRPr="00F327EE">
              <w:rPr>
                <w:rFonts w:cs="Open Sans"/>
              </w:rPr>
              <w:t>99.68</w:t>
            </w:r>
          </w:p>
        </w:tc>
        <w:tc>
          <w:tcPr>
            <w:tcW w:w="949" w:type="dxa"/>
          </w:tcPr>
          <w:p w14:paraId="56B54EEE" w14:textId="77777777" w:rsidR="00F23AA1" w:rsidRPr="00F327EE" w:rsidRDefault="00A20A73" w:rsidP="00107A85">
            <w:pPr>
              <w:rPr>
                <w:rFonts w:cs="Open Sans"/>
              </w:rPr>
            </w:pPr>
            <w:r w:rsidRPr="00F327EE">
              <w:rPr>
                <w:rFonts w:cs="Open Sans"/>
              </w:rPr>
              <w:t>100</w:t>
            </w:r>
          </w:p>
        </w:tc>
        <w:tc>
          <w:tcPr>
            <w:tcW w:w="949" w:type="dxa"/>
          </w:tcPr>
          <w:p w14:paraId="04A1E518" w14:textId="77777777" w:rsidR="00F23AA1" w:rsidRPr="00F327EE" w:rsidRDefault="00A20A73" w:rsidP="00107A85">
            <w:pPr>
              <w:rPr>
                <w:rFonts w:cs="Open Sans"/>
              </w:rPr>
            </w:pPr>
            <w:r w:rsidRPr="00F327EE">
              <w:rPr>
                <w:rFonts w:cs="Open Sans"/>
              </w:rPr>
              <w:t>99.91</w:t>
            </w:r>
          </w:p>
        </w:tc>
      </w:tr>
    </w:tbl>
    <w:p w14:paraId="5F225C96" w14:textId="77777777" w:rsidR="00F327EE" w:rsidRDefault="00F327EE" w:rsidP="00F327EE">
      <w:pPr>
        <w:rPr>
          <w:rFonts w:cs="Open Sans"/>
        </w:rPr>
      </w:pPr>
      <w:bookmarkStart w:id="11" w:name="_Toc414984827"/>
      <w:r>
        <w:rPr>
          <w:rFonts w:cs="Open Sans"/>
        </w:rPr>
        <w:t xml:space="preserve">Note that the profile metric results for November 2014 do not exist and that these results only concern the Availability and Reliability of the certification web portal. </w:t>
      </w:r>
    </w:p>
    <w:p w14:paraId="4446C44D" w14:textId="77777777" w:rsidR="00347FAB" w:rsidRPr="007F4FDC" w:rsidRDefault="00AF6778" w:rsidP="00347FAB">
      <w:pPr>
        <w:pStyle w:val="Heading1"/>
        <w:rPr>
          <w:rFonts w:cs="Open Sans"/>
        </w:rPr>
      </w:pPr>
      <w:r>
        <w:rPr>
          <w:rFonts w:cs="Open Sans"/>
        </w:rPr>
        <w:t>Issues arising in the period</w:t>
      </w:r>
      <w:bookmarkEnd w:id="11"/>
    </w:p>
    <w:p w14:paraId="69E5A7B2" w14:textId="77777777" w:rsidR="00F91054" w:rsidRPr="00F327EE" w:rsidRDefault="00DB7607" w:rsidP="008E43A3">
      <w:pPr>
        <w:rPr>
          <w:rFonts w:cs="Open Sans"/>
        </w:rPr>
      </w:pPr>
      <w:r w:rsidRPr="00F327EE">
        <w:t xml:space="preserve">During the reporting period the two VOMS services have been upgraded to the latest stable available release (3.3.3). Also for the DTEAM VO the ca_check has been disabled on both voms instances. </w:t>
      </w:r>
    </w:p>
    <w:p w14:paraId="2A5F3CD2" w14:textId="77777777" w:rsidR="00347FAB" w:rsidRPr="007F4FDC" w:rsidRDefault="008E43A3" w:rsidP="00347FAB">
      <w:pPr>
        <w:pStyle w:val="Heading1"/>
        <w:rPr>
          <w:rFonts w:cs="Open Sans"/>
        </w:rPr>
      </w:pPr>
      <w:bookmarkStart w:id="12" w:name="_Toc414984828"/>
      <w:r>
        <w:rPr>
          <w:rFonts w:cs="Open Sans"/>
        </w:rPr>
        <w:t>Measures planned</w:t>
      </w:r>
      <w:bookmarkEnd w:id="12"/>
      <w:r>
        <w:rPr>
          <w:rFonts w:cs="Open Sans"/>
        </w:rPr>
        <w:t xml:space="preserve"> </w:t>
      </w:r>
    </w:p>
    <w:p w14:paraId="22AD0002" w14:textId="77777777" w:rsidR="00525EB0" w:rsidRPr="00F327EE" w:rsidRDefault="00525EB0" w:rsidP="008A24E3">
      <w:pPr>
        <w:spacing w:after="120"/>
        <w:rPr>
          <w:rFonts w:cs="Open Sans"/>
        </w:rPr>
      </w:pPr>
    </w:p>
    <w:bookmarkEnd w:id="9"/>
    <w:bookmarkEnd w:id="10"/>
    <w:p w14:paraId="61E61DA6" w14:textId="77777777" w:rsidR="005421E0" w:rsidRPr="007F4FDC" w:rsidRDefault="00463E7E" w:rsidP="005421E0">
      <w:pPr>
        <w:pStyle w:val="Heading1"/>
        <w:rPr>
          <w:rFonts w:cs="Open Sans"/>
        </w:rPr>
      </w:pPr>
      <w:r>
        <w:rPr>
          <w:rFonts w:cs="Open Sans"/>
        </w:rPr>
        <w:t xml:space="preserve"> </w:t>
      </w:r>
      <w:bookmarkStart w:id="13" w:name="_Toc414984829"/>
      <w:r w:rsidR="005421E0">
        <w:rPr>
          <w:rFonts w:cs="Open Sans"/>
        </w:rPr>
        <w:t xml:space="preserve">Foreseen </w:t>
      </w:r>
      <w:r w:rsidR="00EB4165">
        <w:rPr>
          <w:rFonts w:cs="Open Sans"/>
        </w:rPr>
        <w:t>activities</w:t>
      </w:r>
      <w:r w:rsidR="005421E0">
        <w:rPr>
          <w:rFonts w:cs="Open Sans"/>
        </w:rPr>
        <w:t xml:space="preserve"> and changes</w:t>
      </w:r>
      <w:bookmarkEnd w:id="13"/>
      <w:r w:rsidR="005421E0">
        <w:rPr>
          <w:rFonts w:cs="Open Sans"/>
        </w:rPr>
        <w:t xml:space="preserve"> </w:t>
      </w:r>
    </w:p>
    <w:p w14:paraId="540C49BD" w14:textId="77777777" w:rsidR="00DB7607" w:rsidRPr="008A24E3" w:rsidRDefault="00DB7607" w:rsidP="005421E0">
      <w:pPr>
        <w:rPr>
          <w:i/>
        </w:rPr>
      </w:pPr>
      <w:r w:rsidRPr="008A24E3">
        <w:rPr>
          <w:i/>
        </w:rPr>
        <w:t xml:space="preserve">Development of web portal for EGI Catch All CA operations. </w:t>
      </w:r>
    </w:p>
    <w:p w14:paraId="7675A8BB" w14:textId="77777777" w:rsidR="00A80D0B" w:rsidRDefault="00DB7607" w:rsidP="005421E0">
      <w:pPr>
        <w:rPr>
          <w:rFonts w:cs="Open Sans"/>
        </w:rPr>
      </w:pPr>
      <w:r w:rsidRPr="008A24E3">
        <w:rPr>
          <w:i/>
        </w:rPr>
        <w:t xml:space="preserve">Application of system and service updates. </w:t>
      </w:r>
    </w:p>
    <w:sectPr w:rsidR="00A80D0B"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A77D0" w14:textId="77777777" w:rsidR="00A20A73" w:rsidRDefault="00A20A73">
      <w:pPr>
        <w:spacing w:before="0" w:after="0"/>
      </w:pPr>
      <w:r>
        <w:separator/>
      </w:r>
    </w:p>
  </w:endnote>
  <w:endnote w:type="continuationSeparator" w:id="0">
    <w:p w14:paraId="0F15397B" w14:textId="77777777" w:rsidR="00A20A73" w:rsidRDefault="00A20A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Times New Roman"/>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BFF20" w14:textId="77777777" w:rsidR="00A20A73" w:rsidRDefault="00A20A7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A3063" w14:textId="77777777" w:rsidR="00A20A73" w:rsidRDefault="00A20A73">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20A73" w14:paraId="00B11033" w14:textId="77777777">
      <w:tc>
        <w:tcPr>
          <w:tcW w:w="2764" w:type="dxa"/>
          <w:tcBorders>
            <w:top w:val="single" w:sz="8" w:space="0" w:color="000080"/>
          </w:tcBorders>
          <w:shd w:val="clear" w:color="auto" w:fill="auto"/>
        </w:tcPr>
        <w:p w14:paraId="06FEEBA8" w14:textId="77777777" w:rsidR="00A20A73" w:rsidRDefault="00DB7607">
          <w:pPr>
            <w:pStyle w:val="Footer"/>
            <w:snapToGrid w:val="0"/>
            <w:rPr>
              <w:sz w:val="18"/>
              <w:szCs w:val="18"/>
            </w:rPr>
          </w:pPr>
          <w:r>
            <w:rPr>
              <w:noProof/>
              <w:sz w:val="18"/>
              <w:szCs w:val="18"/>
              <w:lang w:val="en-US"/>
            </w:rPr>
            <w:drawing>
              <wp:inline distT="0" distB="0" distL="0" distR="0" wp14:anchorId="223CF784" wp14:editId="17F054B4">
                <wp:extent cx="675005" cy="534670"/>
                <wp:effectExtent l="0" t="0" r="10795"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3467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7CA34D84" w14:textId="77777777" w:rsidR="00A20A73" w:rsidRDefault="00A20A73">
          <w:pPr>
            <w:pStyle w:val="Footer"/>
            <w:tabs>
              <w:tab w:val="left" w:pos="1454"/>
              <w:tab w:val="center" w:pos="1843"/>
            </w:tabs>
            <w:snapToGrid w:val="0"/>
            <w:jc w:val="left"/>
            <w:rPr>
              <w:color w:val="000000"/>
              <w:sz w:val="18"/>
              <w:szCs w:val="18"/>
            </w:rPr>
          </w:pPr>
          <w:r>
            <w:rPr>
              <w:color w:val="000000"/>
              <w:sz w:val="18"/>
              <w:szCs w:val="18"/>
            </w:rPr>
            <w:tab/>
          </w:r>
        </w:p>
        <w:p w14:paraId="1FE1B7B7" w14:textId="77777777" w:rsidR="00A20A73" w:rsidRDefault="00A20A73"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3151BD93" w14:textId="77777777" w:rsidR="00A20A73" w:rsidRDefault="00A20A73">
          <w:pPr>
            <w:pStyle w:val="Footer"/>
            <w:snapToGrid w:val="0"/>
            <w:jc w:val="center"/>
            <w:rPr>
              <w:caps/>
              <w:shd w:val="clear" w:color="auto" w:fill="FFFF00"/>
            </w:rPr>
          </w:pPr>
        </w:p>
        <w:p w14:paraId="27E27EEE" w14:textId="77777777" w:rsidR="00A20A73" w:rsidRDefault="00A20A73"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72C31B9" w14:textId="77777777" w:rsidR="00A20A73" w:rsidRDefault="00A20A73">
          <w:pPr>
            <w:pStyle w:val="Footer"/>
            <w:snapToGrid w:val="0"/>
            <w:jc w:val="right"/>
          </w:pPr>
        </w:p>
        <w:p w14:paraId="357C6810" w14:textId="77777777" w:rsidR="00A20A73" w:rsidRDefault="00A20A73">
          <w:pPr>
            <w:pStyle w:val="Footer"/>
            <w:snapToGrid w:val="0"/>
            <w:jc w:val="right"/>
          </w:pPr>
          <w:r>
            <w:fldChar w:fldCharType="begin"/>
          </w:r>
          <w:r>
            <w:instrText xml:space="preserve"> PAGE </w:instrText>
          </w:r>
          <w:r>
            <w:fldChar w:fldCharType="separate"/>
          </w:r>
          <w:r w:rsidR="00F327EE">
            <w:rPr>
              <w:noProof/>
            </w:rPr>
            <w:t>1</w:t>
          </w:r>
          <w:r>
            <w:fldChar w:fldCharType="end"/>
          </w:r>
          <w:r>
            <w:rPr>
              <w:rFonts w:cs="Times New Roman"/>
            </w:rPr>
            <w:t xml:space="preserve"> </w:t>
          </w:r>
          <w:r>
            <w:t>/</w:t>
          </w:r>
          <w:r>
            <w:rPr>
              <w:rFonts w:cs="Times New Roman"/>
            </w:rPr>
            <w:t xml:space="preserve"> </w:t>
          </w:r>
          <w:r>
            <w:fldChar w:fldCharType="begin"/>
          </w:r>
          <w:r>
            <w:instrText xml:space="preserve"> NUMPAGES \*Arabic </w:instrText>
          </w:r>
          <w:r>
            <w:fldChar w:fldCharType="separate"/>
          </w:r>
          <w:r w:rsidR="00F327EE">
            <w:rPr>
              <w:noProof/>
            </w:rPr>
            <w:t>2</w:t>
          </w:r>
          <w:r>
            <w:fldChar w:fldCharType="end"/>
          </w:r>
        </w:p>
      </w:tc>
    </w:tr>
  </w:tbl>
  <w:p w14:paraId="23C71499" w14:textId="77777777" w:rsidR="00A20A73" w:rsidRDefault="00A20A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2F832" w14:textId="77777777" w:rsidR="00A20A73" w:rsidRDefault="00A20A7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7EB3F" w14:textId="77777777" w:rsidR="00A20A73" w:rsidRDefault="00A20A73">
      <w:pPr>
        <w:spacing w:before="0" w:after="0"/>
      </w:pPr>
      <w:r>
        <w:separator/>
      </w:r>
    </w:p>
  </w:footnote>
  <w:footnote w:type="continuationSeparator" w:id="0">
    <w:p w14:paraId="083B04A8" w14:textId="77777777" w:rsidR="00A20A73" w:rsidRDefault="00A20A73">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A5D35" w14:textId="77777777" w:rsidR="00A20A73" w:rsidRDefault="00A20A7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A20A73" w14:paraId="6981A147" w14:textId="77777777">
      <w:trPr>
        <w:trHeight w:val="1131"/>
      </w:trPr>
      <w:tc>
        <w:tcPr>
          <w:tcW w:w="2404" w:type="dxa"/>
          <w:shd w:val="clear" w:color="auto" w:fill="auto"/>
        </w:tcPr>
        <w:p w14:paraId="15B24528" w14:textId="77777777" w:rsidR="00A20A73" w:rsidRDefault="00A20A73">
          <w:pPr>
            <w:pStyle w:val="Header"/>
            <w:tabs>
              <w:tab w:val="right" w:pos="9072"/>
            </w:tabs>
            <w:snapToGrid w:val="0"/>
            <w:jc w:val="left"/>
          </w:pPr>
        </w:p>
      </w:tc>
      <w:tc>
        <w:tcPr>
          <w:tcW w:w="3673" w:type="dxa"/>
          <w:shd w:val="clear" w:color="auto" w:fill="auto"/>
        </w:tcPr>
        <w:p w14:paraId="7313BF1C" w14:textId="77777777" w:rsidR="00A20A73" w:rsidRDefault="00A20A73">
          <w:pPr>
            <w:pStyle w:val="Header"/>
            <w:tabs>
              <w:tab w:val="right" w:pos="9072"/>
            </w:tabs>
            <w:snapToGrid w:val="0"/>
            <w:jc w:val="center"/>
          </w:pPr>
        </w:p>
      </w:tc>
      <w:tc>
        <w:tcPr>
          <w:tcW w:w="3333" w:type="dxa"/>
          <w:shd w:val="clear" w:color="auto" w:fill="auto"/>
        </w:tcPr>
        <w:p w14:paraId="57977C1F" w14:textId="77777777" w:rsidR="00A20A73" w:rsidRDefault="00A20A73">
          <w:pPr>
            <w:pStyle w:val="Header"/>
            <w:tabs>
              <w:tab w:val="right" w:pos="9072"/>
            </w:tabs>
            <w:snapToGrid w:val="0"/>
            <w:jc w:val="right"/>
          </w:pPr>
        </w:p>
      </w:tc>
    </w:tr>
  </w:tbl>
  <w:p w14:paraId="2D150FD7" w14:textId="77777777" w:rsidR="00A20A73" w:rsidRDefault="00A20A73"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D9C7B" w14:textId="77777777" w:rsidR="00A20A73" w:rsidRDefault="00A20A7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8EA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EDB200A"/>
    <w:multiLevelType w:val="hybridMultilevel"/>
    <w:tmpl w:val="9D1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019AA"/>
    <w:multiLevelType w:val="hybridMultilevel"/>
    <w:tmpl w:val="ADFA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31"/>
  </w:num>
  <w:num w:numId="4">
    <w:abstractNumId w:val="26"/>
  </w:num>
  <w:num w:numId="5">
    <w:abstractNumId w:val="21"/>
  </w:num>
  <w:num w:numId="6">
    <w:abstractNumId w:val="24"/>
  </w:num>
  <w:num w:numId="7">
    <w:abstractNumId w:val="22"/>
  </w:num>
  <w:num w:numId="8">
    <w:abstractNumId w:val="23"/>
  </w:num>
  <w:num w:numId="9">
    <w:abstractNumId w:val="27"/>
  </w:num>
  <w:num w:numId="10">
    <w:abstractNumId w:val="25"/>
  </w:num>
  <w:num w:numId="11">
    <w:abstractNumId w:val="19"/>
  </w:num>
  <w:num w:numId="12">
    <w:abstractNumId w:val="28"/>
  </w:num>
  <w:num w:numId="13">
    <w:abstractNumId w:val="17"/>
  </w:num>
  <w:num w:numId="14">
    <w:abstractNumId w:val="20"/>
  </w:num>
  <w:num w:numId="15">
    <w:abstractNumId w:val="30"/>
  </w:num>
  <w:num w:numId="16">
    <w:abstractNumId w:val="0"/>
  </w:num>
  <w:num w:numId="17">
    <w:abstractNumId w:val="18"/>
  </w:num>
  <w:num w:numId="1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424C2"/>
    <w:rsid w:val="00045CF2"/>
    <w:rsid w:val="000479A8"/>
    <w:rsid w:val="00054289"/>
    <w:rsid w:val="00055C98"/>
    <w:rsid w:val="00056480"/>
    <w:rsid w:val="000565DD"/>
    <w:rsid w:val="00057B9B"/>
    <w:rsid w:val="00060D2D"/>
    <w:rsid w:val="00062562"/>
    <w:rsid w:val="000645B7"/>
    <w:rsid w:val="0006500F"/>
    <w:rsid w:val="00066E75"/>
    <w:rsid w:val="00071397"/>
    <w:rsid w:val="00074748"/>
    <w:rsid w:val="00076E6E"/>
    <w:rsid w:val="0007737A"/>
    <w:rsid w:val="00081D99"/>
    <w:rsid w:val="00084026"/>
    <w:rsid w:val="00085D51"/>
    <w:rsid w:val="00087274"/>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79DD"/>
    <w:rsid w:val="000D0861"/>
    <w:rsid w:val="000D24D9"/>
    <w:rsid w:val="000D2D3D"/>
    <w:rsid w:val="000D6F3A"/>
    <w:rsid w:val="000E00CF"/>
    <w:rsid w:val="000E0D69"/>
    <w:rsid w:val="000E0E7E"/>
    <w:rsid w:val="000E2ACD"/>
    <w:rsid w:val="000E6916"/>
    <w:rsid w:val="000F295A"/>
    <w:rsid w:val="000F49EB"/>
    <w:rsid w:val="000F5A1C"/>
    <w:rsid w:val="001013C7"/>
    <w:rsid w:val="00101AD1"/>
    <w:rsid w:val="00103CC8"/>
    <w:rsid w:val="00105D09"/>
    <w:rsid w:val="00107A85"/>
    <w:rsid w:val="0011080B"/>
    <w:rsid w:val="00113E6C"/>
    <w:rsid w:val="001144BB"/>
    <w:rsid w:val="001158B1"/>
    <w:rsid w:val="0011714F"/>
    <w:rsid w:val="00121C76"/>
    <w:rsid w:val="001246E7"/>
    <w:rsid w:val="00127D94"/>
    <w:rsid w:val="00134951"/>
    <w:rsid w:val="001361B4"/>
    <w:rsid w:val="001400EC"/>
    <w:rsid w:val="00141AD4"/>
    <w:rsid w:val="001479CE"/>
    <w:rsid w:val="00147F24"/>
    <w:rsid w:val="001500B8"/>
    <w:rsid w:val="00153632"/>
    <w:rsid w:val="001556AA"/>
    <w:rsid w:val="001648E8"/>
    <w:rsid w:val="00170BC6"/>
    <w:rsid w:val="00173B53"/>
    <w:rsid w:val="00176E52"/>
    <w:rsid w:val="00181224"/>
    <w:rsid w:val="00185B28"/>
    <w:rsid w:val="001863C2"/>
    <w:rsid w:val="00186C97"/>
    <w:rsid w:val="00194B9F"/>
    <w:rsid w:val="001952A3"/>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297F"/>
    <w:rsid w:val="00233DE0"/>
    <w:rsid w:val="00240176"/>
    <w:rsid w:val="002416BD"/>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1B9E"/>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40DC"/>
    <w:rsid w:val="003F5A58"/>
    <w:rsid w:val="003F6322"/>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EB0"/>
    <w:rsid w:val="0053088B"/>
    <w:rsid w:val="005317E5"/>
    <w:rsid w:val="0053559E"/>
    <w:rsid w:val="005371C4"/>
    <w:rsid w:val="00537221"/>
    <w:rsid w:val="005421E0"/>
    <w:rsid w:val="0054277E"/>
    <w:rsid w:val="00543D10"/>
    <w:rsid w:val="00545FF1"/>
    <w:rsid w:val="005461D0"/>
    <w:rsid w:val="00550061"/>
    <w:rsid w:val="00550C00"/>
    <w:rsid w:val="005519D0"/>
    <w:rsid w:val="005550D6"/>
    <w:rsid w:val="00555CA1"/>
    <w:rsid w:val="00557956"/>
    <w:rsid w:val="00560DBD"/>
    <w:rsid w:val="00561F4F"/>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49AE"/>
    <w:rsid w:val="0060672A"/>
    <w:rsid w:val="00606870"/>
    <w:rsid w:val="0061029E"/>
    <w:rsid w:val="00610986"/>
    <w:rsid w:val="00612251"/>
    <w:rsid w:val="0061760A"/>
    <w:rsid w:val="00624464"/>
    <w:rsid w:val="00627E1D"/>
    <w:rsid w:val="006302B3"/>
    <w:rsid w:val="00631A9A"/>
    <w:rsid w:val="00635D33"/>
    <w:rsid w:val="00637E78"/>
    <w:rsid w:val="00643595"/>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275E"/>
    <w:rsid w:val="00720552"/>
    <w:rsid w:val="00720E3C"/>
    <w:rsid w:val="007216EB"/>
    <w:rsid w:val="0072215B"/>
    <w:rsid w:val="00725F0B"/>
    <w:rsid w:val="00726EDC"/>
    <w:rsid w:val="0073086F"/>
    <w:rsid w:val="007318B4"/>
    <w:rsid w:val="007374AB"/>
    <w:rsid w:val="0074055F"/>
    <w:rsid w:val="007435DE"/>
    <w:rsid w:val="00744782"/>
    <w:rsid w:val="0074588B"/>
    <w:rsid w:val="00757C7D"/>
    <w:rsid w:val="007701A7"/>
    <w:rsid w:val="00770727"/>
    <w:rsid w:val="00775217"/>
    <w:rsid w:val="00775C34"/>
    <w:rsid w:val="00775CE3"/>
    <w:rsid w:val="00776195"/>
    <w:rsid w:val="00780B93"/>
    <w:rsid w:val="00783A6C"/>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3944"/>
    <w:rsid w:val="00823BEC"/>
    <w:rsid w:val="00823BF8"/>
    <w:rsid w:val="008257B2"/>
    <w:rsid w:val="00825E34"/>
    <w:rsid w:val="008308A5"/>
    <w:rsid w:val="00836D4D"/>
    <w:rsid w:val="008479D4"/>
    <w:rsid w:val="00850F78"/>
    <w:rsid w:val="00851D27"/>
    <w:rsid w:val="0085720B"/>
    <w:rsid w:val="008653F0"/>
    <w:rsid w:val="0086571D"/>
    <w:rsid w:val="008713CB"/>
    <w:rsid w:val="00872E08"/>
    <w:rsid w:val="00873E65"/>
    <w:rsid w:val="00875780"/>
    <w:rsid w:val="00875846"/>
    <w:rsid w:val="00876A19"/>
    <w:rsid w:val="008812F7"/>
    <w:rsid w:val="0088162D"/>
    <w:rsid w:val="00884941"/>
    <w:rsid w:val="00885F90"/>
    <w:rsid w:val="00894F2A"/>
    <w:rsid w:val="008A24E3"/>
    <w:rsid w:val="008A4BC0"/>
    <w:rsid w:val="008A551B"/>
    <w:rsid w:val="008B1B5A"/>
    <w:rsid w:val="008B29D6"/>
    <w:rsid w:val="008B3DEF"/>
    <w:rsid w:val="008B41DD"/>
    <w:rsid w:val="008D09B7"/>
    <w:rsid w:val="008D2449"/>
    <w:rsid w:val="008D310C"/>
    <w:rsid w:val="008D55BF"/>
    <w:rsid w:val="008E43A3"/>
    <w:rsid w:val="008F1333"/>
    <w:rsid w:val="008F485A"/>
    <w:rsid w:val="008F5C43"/>
    <w:rsid w:val="008F6E87"/>
    <w:rsid w:val="008F788E"/>
    <w:rsid w:val="00900FE0"/>
    <w:rsid w:val="00904E05"/>
    <w:rsid w:val="0091071C"/>
    <w:rsid w:val="00914107"/>
    <w:rsid w:val="009148E7"/>
    <w:rsid w:val="00914F3D"/>
    <w:rsid w:val="00920409"/>
    <w:rsid w:val="009205F0"/>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A4C80"/>
    <w:rsid w:val="009A5C31"/>
    <w:rsid w:val="009B6C67"/>
    <w:rsid w:val="009B6F71"/>
    <w:rsid w:val="009C33C1"/>
    <w:rsid w:val="009D0263"/>
    <w:rsid w:val="009D080B"/>
    <w:rsid w:val="009E0260"/>
    <w:rsid w:val="009F1956"/>
    <w:rsid w:val="009F3893"/>
    <w:rsid w:val="009F3E0F"/>
    <w:rsid w:val="009F446D"/>
    <w:rsid w:val="00A00875"/>
    <w:rsid w:val="00A01FAB"/>
    <w:rsid w:val="00A079AA"/>
    <w:rsid w:val="00A10BA7"/>
    <w:rsid w:val="00A12178"/>
    <w:rsid w:val="00A1219E"/>
    <w:rsid w:val="00A15496"/>
    <w:rsid w:val="00A1747F"/>
    <w:rsid w:val="00A20A73"/>
    <w:rsid w:val="00A22B37"/>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5DF2"/>
    <w:rsid w:val="00B34F68"/>
    <w:rsid w:val="00B45B15"/>
    <w:rsid w:val="00B555C3"/>
    <w:rsid w:val="00B55DC6"/>
    <w:rsid w:val="00B56EAE"/>
    <w:rsid w:val="00B62B43"/>
    <w:rsid w:val="00B67465"/>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61C5"/>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434"/>
    <w:rsid w:val="00D6323F"/>
    <w:rsid w:val="00D717CA"/>
    <w:rsid w:val="00D74ECF"/>
    <w:rsid w:val="00D77DA2"/>
    <w:rsid w:val="00D818FB"/>
    <w:rsid w:val="00D87F0E"/>
    <w:rsid w:val="00D9230B"/>
    <w:rsid w:val="00D93DED"/>
    <w:rsid w:val="00D93F33"/>
    <w:rsid w:val="00D95654"/>
    <w:rsid w:val="00D96DF0"/>
    <w:rsid w:val="00DA03CF"/>
    <w:rsid w:val="00DA4023"/>
    <w:rsid w:val="00DA72F8"/>
    <w:rsid w:val="00DA7A18"/>
    <w:rsid w:val="00DB239E"/>
    <w:rsid w:val="00DB2CC8"/>
    <w:rsid w:val="00DB4855"/>
    <w:rsid w:val="00DB7607"/>
    <w:rsid w:val="00DC014F"/>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27EE"/>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B029F"/>
    <w:rsid w:val="00FB07AF"/>
    <w:rsid w:val="00FB0AA1"/>
    <w:rsid w:val="00FB1C0A"/>
    <w:rsid w:val="00FB3ADF"/>
    <w:rsid w:val="00FB40AF"/>
    <w:rsid w:val="00FB7A0B"/>
    <w:rsid w:val="00FC1A0D"/>
    <w:rsid w:val="00FD0D5A"/>
    <w:rsid w:val="00FD2CF0"/>
    <w:rsid w:val="00FD3E06"/>
    <w:rsid w:val="00FD7C85"/>
    <w:rsid w:val="00FE0DF6"/>
    <w:rsid w:val="00FE0F20"/>
    <w:rsid w:val="00FE2A00"/>
    <w:rsid w:val="00FE506B"/>
    <w:rsid w:val="00FE55A5"/>
    <w:rsid w:val="00FE5CC6"/>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14:docId w14:val="42CF9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val="en-GB"/>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styleId="DefaultParagraphFont0">
    <w:name w:val="Default Paragraph Font"/>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styleId="FootnoteReference0">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styleId="MediumList1-Accent6">
    <w:name w:val="Medium List 1 Accent 6"/>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val="en-GB"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styleId="MediumShading2-Accent6">
    <w:name w:val="Medium Shading 2 Accent 6"/>
    <w:pPr>
      <w:suppressAutoHyphens/>
    </w:pPr>
    <w:rPr>
      <w:sz w:val="22"/>
      <w:szCs w:val="22"/>
      <w:lang w:val="en-GB" w:eastAsia="zh-CN"/>
    </w:rPr>
  </w:style>
  <w:style w:type="paragraph" w:customStyle="1" w:styleId="WW-Default1">
    <w:name w:val="WW-Default1"/>
    <w:pPr>
      <w:suppressAutoHyphens/>
      <w:autoSpaceDE w:val="0"/>
    </w:pPr>
    <w:rPr>
      <w:color w:val="000000"/>
      <w:sz w:val="24"/>
      <w:szCs w:val="24"/>
      <w:lang w:val="en-GB" w:eastAsia="zh-CN"/>
    </w:rPr>
  </w:style>
  <w:style w:type="character" w:customStyle="1" w:styleId="il">
    <w:name w:val="il"/>
    <w:rsid w:val="00E510DE"/>
  </w:style>
  <w:style w:type="paragraph" w:styleId="MediumList2-Accent4">
    <w:name w:val="Medium List 2 Accent 4"/>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styleId="ColorfulShading-Accent3">
    <w:name w:val="Colorful Shading Accent 3"/>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MediumGrid1-Accent2">
    <w:name w:val="Medium Grid 1 Accent 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Revision">
    <w:name w:val="Revision"/>
    <w:hidden/>
    <w:uiPriority w:val="99"/>
    <w:semiHidden/>
    <w:rsid w:val="00DB7607"/>
    <w:rPr>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val="en-GB"/>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styleId="DefaultParagraphFont0">
    <w:name w:val="Default Paragraph Font"/>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styleId="FootnoteReference0">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styleId="MediumList1-Accent6">
    <w:name w:val="Medium List 1 Accent 6"/>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val="en-GB"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styleId="MediumShading2-Accent6">
    <w:name w:val="Medium Shading 2 Accent 6"/>
    <w:pPr>
      <w:suppressAutoHyphens/>
    </w:pPr>
    <w:rPr>
      <w:sz w:val="22"/>
      <w:szCs w:val="22"/>
      <w:lang w:val="en-GB" w:eastAsia="zh-CN"/>
    </w:rPr>
  </w:style>
  <w:style w:type="paragraph" w:customStyle="1" w:styleId="WW-Default1">
    <w:name w:val="WW-Default1"/>
    <w:pPr>
      <w:suppressAutoHyphens/>
      <w:autoSpaceDE w:val="0"/>
    </w:pPr>
    <w:rPr>
      <w:color w:val="000000"/>
      <w:sz w:val="24"/>
      <w:szCs w:val="24"/>
      <w:lang w:val="en-GB" w:eastAsia="zh-CN"/>
    </w:rPr>
  </w:style>
  <w:style w:type="character" w:customStyle="1" w:styleId="il">
    <w:name w:val="il"/>
    <w:rsid w:val="00E510DE"/>
  </w:style>
  <w:style w:type="paragraph" w:styleId="MediumList2-Accent4">
    <w:name w:val="Medium List 2 Accent 4"/>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styleId="ColorfulShading-Accent3">
    <w:name w:val="Colorful Shading Accent 3"/>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MediumGrid1-Accent2">
    <w:name w:val="Medium Grid 1 Accent 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Revision">
    <w:name w:val="Revision"/>
    <w:hidden/>
    <w:uiPriority w:val="99"/>
    <w:semiHidden/>
    <w:rsid w:val="00DB760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3.xml"/><Relationship Id="rId21" Type="http://schemas.openxmlformats.org/officeDocument/2006/relationships/hyperlink" Target="http://drihm.eu/" TargetMode="External"/><Relationship Id="rId22" Type="http://schemas.openxmlformats.org/officeDocument/2006/relationships/hyperlink" Target="http://env.see-grid-sci.eu/" TargetMode="External"/><Relationship Id="rId23" Type="http://schemas.openxmlformats.org/officeDocument/2006/relationships/hyperlink" Target="http://meteo.see-grid-sci.eu/" TargetMode="External"/><Relationship Id="rId24" Type="http://schemas.openxmlformats.org/officeDocument/2006/relationships/hyperlink" Target="http://nwchem.vo.hellasgrid.gr/" TargetMode="External"/><Relationship Id="rId25" Type="http://schemas.openxmlformats.org/officeDocument/2006/relationships/hyperlink" Target="http://ops.vo.egee-see.org/" TargetMode="External"/><Relationship Id="rId26" Type="http://schemas.openxmlformats.org/officeDocument/2006/relationships/hyperlink" Target="http://seismo.see-grid-sci.eu/" TargetMode="External"/><Relationship Id="rId27" Type="http://schemas.openxmlformats.org/officeDocument/2006/relationships/hyperlink" Target="http://vo.complex-systems.eu/" TargetMode="External"/><Relationship Id="rId28" Type="http://schemas.openxmlformats.org/officeDocument/2006/relationships/hyperlink" Target="http://digitalmedia.vo.eu-egee.org/" TargetMode="External"/><Relationship Id="rId29" Type="http://schemas.openxmlformats.org/officeDocument/2006/relationships/hyperlink" Target="http://gr-sim.grid.auth.g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vo.complex-systems.eu/" TargetMode="External"/><Relationship Id="rId31" Type="http://schemas.openxmlformats.org/officeDocument/2006/relationships/hyperlink" Target="http://vo.grid.auth.gr/" TargetMode="Externa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mailto:kkoum@grnet.gr" TargetMode="External"/><Relationship Id="rId11" Type="http://schemas.openxmlformats.org/officeDocument/2006/relationships/hyperlink" Target="https://documents.egi.eu/document/2170" TargetMode="External"/><Relationship Id="rId12" Type="http://schemas.openxmlformats.org/officeDocument/2006/relationships/hyperlink" Target="http://www.fitsm.eu" TargetMode="External"/><Relationship Id="rId13" Type="http://schemas.openxmlformats.org/officeDocument/2006/relationships/hyperlink" Target="mailto:info@fitsm.eu" TargetMode="External"/><Relationship Id="rId14" Type="http://schemas.openxmlformats.org/officeDocument/2006/relationships/hyperlink" Target="http://creativecommons.org/licenses/by/4.0/deed.en_U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05A1ED0F-20F5-9B43-A6AC-8DD71FDA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800</Words>
  <Characters>4561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5351</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1114157</vt:i4>
      </vt:variant>
      <vt:variant>
        <vt:i4>0</vt:i4>
      </vt:variant>
      <vt:variant>
        <vt:i4>0</vt:i4>
      </vt:variant>
      <vt:variant>
        <vt:i4>5</vt:i4>
      </vt:variant>
      <vt:variant>
        <vt:lpwstr>mailto:kkoum@grnet.gr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P</cp:lastModifiedBy>
  <cp:revision>3</cp:revision>
  <cp:lastPrinted>2012-01-19T13:53:00Z</cp:lastPrinted>
  <dcterms:created xsi:type="dcterms:W3CDTF">2015-05-08T15:14:00Z</dcterms:created>
  <dcterms:modified xsi:type="dcterms:W3CDTF">2015-05-08T15:17:00Z</dcterms:modified>
</cp:coreProperties>
</file>