
<file path=[Content_Types].xml><?xml version="1.0" encoding="utf-8"?>
<Types xmlns="http://schemas.openxmlformats.org/package/2006/content-types">
  <Default Extension="xml" ContentType="application/xml"/>
  <Default Extension="png" ContentType="image/png"/>
  <Default Extension="gif" ContentType="image/gif"/>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81BB542" w14:textId="77777777" w:rsidR="00DB3DB9" w:rsidRDefault="0079591C">
      <w:pPr>
        <w:jc w:val="center"/>
      </w:pPr>
      <w:r>
        <w:rPr>
          <w:noProof/>
          <w:lang w:val="en-US"/>
        </w:rPr>
        <w:drawing>
          <wp:inline distT="0" distB="0" distL="0" distR="0" wp14:anchorId="6DE62F7F" wp14:editId="32B8FECB">
            <wp:extent cx="2042160" cy="1621790"/>
            <wp:effectExtent l="0" t="0" r="0" b="0"/>
            <wp:docPr id="1"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pic:cNvPicPr>
                      <a:picLocks noChangeAspect="1" noChangeArrowheads="1"/>
                    </pic:cNvPicPr>
                  </pic:nvPicPr>
                  <pic:blipFill>
                    <a:blip r:embed="rId9"/>
                    <a:stretch>
                      <a:fillRect/>
                    </a:stretch>
                  </pic:blipFill>
                  <pic:spPr bwMode="auto">
                    <a:xfrm>
                      <a:off x="0" y="0"/>
                      <a:ext cx="2042160" cy="1621790"/>
                    </a:xfrm>
                    <a:prstGeom prst="rect">
                      <a:avLst/>
                    </a:prstGeom>
                    <a:noFill/>
                    <a:ln w="9525">
                      <a:noFill/>
                      <a:miter lim="800000"/>
                      <a:headEnd/>
                      <a:tailEnd/>
                    </a:ln>
                  </pic:spPr>
                </pic:pic>
              </a:graphicData>
            </a:graphic>
          </wp:inline>
        </w:drawing>
      </w:r>
    </w:p>
    <w:p w14:paraId="7A0568A2" w14:textId="77777777" w:rsidR="00DB3DB9" w:rsidRDefault="0079591C">
      <w:pPr>
        <w:jc w:val="center"/>
        <w:rPr>
          <w:b/>
          <w:color w:val="0067B1"/>
          <w:sz w:val="56"/>
        </w:rPr>
      </w:pPr>
      <w:r>
        <w:rPr>
          <w:b/>
          <w:color w:val="0067B1"/>
          <w:sz w:val="56"/>
        </w:rPr>
        <w:t>EGI-Engage</w:t>
      </w:r>
    </w:p>
    <w:p w14:paraId="3C8C0FE1" w14:textId="77777777" w:rsidR="00DB3DB9" w:rsidRDefault="00DB3DB9"/>
    <w:p w14:paraId="6449FC7C" w14:textId="77777777" w:rsidR="00DB3DB9" w:rsidRDefault="0079591C">
      <w:pPr>
        <w:pStyle w:val="Title"/>
        <w:rPr>
          <w:i w:val="0"/>
        </w:rPr>
      </w:pPr>
      <w:r>
        <w:rPr>
          <w:i w:val="0"/>
        </w:rPr>
        <w:t>Technical design of the new Accounting Portal and implementation plan</w:t>
      </w:r>
    </w:p>
    <w:p w14:paraId="05680169" w14:textId="77777777" w:rsidR="00DB3DB9" w:rsidRDefault="0079591C">
      <w:pPr>
        <w:pStyle w:val="Subtitle"/>
      </w:pPr>
      <w:r>
        <w:t>D3.1</w:t>
      </w:r>
    </w:p>
    <w:p w14:paraId="020ABCE4" w14:textId="77777777" w:rsidR="00DB3DB9" w:rsidRDefault="00DB3DB9"/>
    <w:tbl>
      <w:tblPr>
        <w:tblW w:w="0" w:type="auto"/>
        <w:tblInd w:w="960" w:type="dxa"/>
        <w:tblBorders>
          <w:top w:val="single" w:sz="12" w:space="0" w:color="0067B1"/>
          <w:left w:val="nil"/>
          <w:bottom w:val="nil"/>
          <w:right w:val="nil"/>
          <w:insideH w:val="nil"/>
          <w:insideV w:val="nil"/>
        </w:tblBorders>
        <w:tblLook w:val="04A0" w:firstRow="1" w:lastRow="0" w:firstColumn="1" w:lastColumn="0" w:noHBand="0" w:noVBand="1"/>
      </w:tblPr>
      <w:tblGrid>
        <w:gridCol w:w="2830"/>
        <w:gridCol w:w="5104"/>
      </w:tblGrid>
      <w:tr w:rsidR="00DB3DB9" w14:paraId="36B2BF21" w14:textId="77777777">
        <w:tc>
          <w:tcPr>
            <w:tcW w:w="2830" w:type="dxa"/>
            <w:tcBorders>
              <w:top w:val="single" w:sz="12" w:space="0" w:color="0067B1"/>
              <w:left w:val="nil"/>
              <w:bottom w:val="nil"/>
              <w:right w:val="nil"/>
            </w:tcBorders>
            <w:shd w:val="clear" w:color="auto" w:fill="FFFFFF"/>
          </w:tcPr>
          <w:p w14:paraId="70FD1C97" w14:textId="77777777" w:rsidR="00DB3DB9" w:rsidRDefault="0079591C">
            <w:pPr>
              <w:pStyle w:val="NoSpacing"/>
              <w:rPr>
                <w:b/>
              </w:rPr>
            </w:pPr>
            <w:r>
              <w:rPr>
                <w:b/>
              </w:rPr>
              <w:t>Date</w:t>
            </w:r>
          </w:p>
        </w:tc>
        <w:tc>
          <w:tcPr>
            <w:tcW w:w="5104" w:type="dxa"/>
            <w:tcBorders>
              <w:top w:val="single" w:sz="12" w:space="0" w:color="0067B1"/>
              <w:left w:val="nil"/>
              <w:bottom w:val="nil"/>
              <w:right w:val="nil"/>
            </w:tcBorders>
            <w:shd w:val="clear" w:color="auto" w:fill="FFFFFF"/>
          </w:tcPr>
          <w:p w14:paraId="393EBBAD" w14:textId="77777777" w:rsidR="00DB3DB9" w:rsidRDefault="0079591C">
            <w:pPr>
              <w:pStyle w:val="NoSpacing"/>
            </w:pPr>
            <w:r>
              <w:t>26 August 2015</w:t>
            </w:r>
          </w:p>
        </w:tc>
      </w:tr>
      <w:tr w:rsidR="00DB3DB9" w14:paraId="253BC197" w14:textId="77777777">
        <w:tc>
          <w:tcPr>
            <w:tcW w:w="2830" w:type="dxa"/>
            <w:tcBorders>
              <w:top w:val="nil"/>
              <w:left w:val="nil"/>
              <w:bottom w:val="nil"/>
              <w:right w:val="nil"/>
            </w:tcBorders>
            <w:shd w:val="clear" w:color="auto" w:fill="FFFFFF"/>
          </w:tcPr>
          <w:p w14:paraId="025B2252" w14:textId="77777777" w:rsidR="00DB3DB9" w:rsidRDefault="0079591C">
            <w:pPr>
              <w:pStyle w:val="NoSpacing"/>
              <w:rPr>
                <w:b/>
              </w:rPr>
            </w:pPr>
            <w:r>
              <w:rPr>
                <w:b/>
              </w:rPr>
              <w:t>Activity</w:t>
            </w:r>
          </w:p>
        </w:tc>
        <w:tc>
          <w:tcPr>
            <w:tcW w:w="5104" w:type="dxa"/>
            <w:tcBorders>
              <w:top w:val="nil"/>
              <w:left w:val="nil"/>
              <w:bottom w:val="nil"/>
              <w:right w:val="nil"/>
            </w:tcBorders>
            <w:shd w:val="clear" w:color="auto" w:fill="FFFFFF"/>
          </w:tcPr>
          <w:p w14:paraId="7D404248" w14:textId="77777777" w:rsidR="00DB3DB9" w:rsidRDefault="0079591C">
            <w:pPr>
              <w:pStyle w:val="NoSpacing"/>
            </w:pPr>
            <w:r>
              <w:t>WP3</w:t>
            </w:r>
          </w:p>
        </w:tc>
      </w:tr>
      <w:tr w:rsidR="00DB3DB9" w14:paraId="1C43C039" w14:textId="77777777">
        <w:tc>
          <w:tcPr>
            <w:tcW w:w="2830" w:type="dxa"/>
            <w:tcBorders>
              <w:top w:val="nil"/>
              <w:left w:val="nil"/>
              <w:bottom w:val="nil"/>
              <w:right w:val="nil"/>
            </w:tcBorders>
            <w:shd w:val="clear" w:color="auto" w:fill="FFFFFF"/>
          </w:tcPr>
          <w:p w14:paraId="007E8AF6" w14:textId="77777777" w:rsidR="00DB3DB9" w:rsidRDefault="0079591C">
            <w:pPr>
              <w:pStyle w:val="NoSpacing"/>
              <w:rPr>
                <w:b/>
              </w:rPr>
            </w:pPr>
            <w:r>
              <w:rPr>
                <w:b/>
              </w:rPr>
              <w:t>Lead Partner</w:t>
            </w:r>
          </w:p>
        </w:tc>
        <w:tc>
          <w:tcPr>
            <w:tcW w:w="5104" w:type="dxa"/>
            <w:tcBorders>
              <w:top w:val="nil"/>
              <w:left w:val="nil"/>
              <w:bottom w:val="nil"/>
              <w:right w:val="nil"/>
            </w:tcBorders>
            <w:shd w:val="clear" w:color="auto" w:fill="FFFFFF"/>
          </w:tcPr>
          <w:p w14:paraId="11A5AF53" w14:textId="77777777" w:rsidR="00DB3DB9" w:rsidRDefault="0079591C">
            <w:pPr>
              <w:pStyle w:val="NoSpacing"/>
            </w:pPr>
            <w:r>
              <w:t>CESGA</w:t>
            </w:r>
          </w:p>
        </w:tc>
      </w:tr>
      <w:tr w:rsidR="00DB3DB9" w14:paraId="22412D08" w14:textId="77777777">
        <w:tc>
          <w:tcPr>
            <w:tcW w:w="2830" w:type="dxa"/>
            <w:tcBorders>
              <w:top w:val="nil"/>
              <w:left w:val="nil"/>
              <w:bottom w:val="nil"/>
              <w:right w:val="nil"/>
            </w:tcBorders>
            <w:shd w:val="clear" w:color="auto" w:fill="FFFFFF"/>
          </w:tcPr>
          <w:p w14:paraId="6E320B1B" w14:textId="77777777" w:rsidR="00DB3DB9" w:rsidRDefault="0079591C">
            <w:pPr>
              <w:pStyle w:val="NoSpacing"/>
              <w:rPr>
                <w:b/>
              </w:rPr>
            </w:pPr>
            <w:r>
              <w:rPr>
                <w:b/>
              </w:rPr>
              <w:t>Document Status</w:t>
            </w:r>
          </w:p>
        </w:tc>
        <w:tc>
          <w:tcPr>
            <w:tcW w:w="5104" w:type="dxa"/>
            <w:tcBorders>
              <w:top w:val="nil"/>
              <w:left w:val="nil"/>
              <w:bottom w:val="nil"/>
              <w:right w:val="nil"/>
            </w:tcBorders>
            <w:shd w:val="clear" w:color="auto" w:fill="FFFFFF"/>
          </w:tcPr>
          <w:p w14:paraId="10E0FC71" w14:textId="77777777" w:rsidR="00DB3DB9" w:rsidRDefault="0079591C">
            <w:pPr>
              <w:pStyle w:val="NoSpacing"/>
            </w:pPr>
            <w:r>
              <w:t>FINAL</w:t>
            </w:r>
          </w:p>
        </w:tc>
      </w:tr>
      <w:tr w:rsidR="00DB3DB9" w14:paraId="591B582E" w14:textId="77777777">
        <w:tc>
          <w:tcPr>
            <w:tcW w:w="2830" w:type="dxa"/>
            <w:tcBorders>
              <w:top w:val="nil"/>
              <w:left w:val="nil"/>
              <w:bottom w:val="single" w:sz="12" w:space="0" w:color="0067B1"/>
              <w:right w:val="nil"/>
            </w:tcBorders>
            <w:shd w:val="clear" w:color="auto" w:fill="FFFFFF"/>
          </w:tcPr>
          <w:p w14:paraId="3969454D" w14:textId="77777777" w:rsidR="00DB3DB9" w:rsidRDefault="0079591C">
            <w:pPr>
              <w:pStyle w:val="NoSpacing"/>
              <w:rPr>
                <w:b/>
              </w:rPr>
            </w:pPr>
            <w:r>
              <w:rPr>
                <w:b/>
              </w:rPr>
              <w:t>Document Link</w:t>
            </w:r>
          </w:p>
        </w:tc>
        <w:tc>
          <w:tcPr>
            <w:tcW w:w="5104" w:type="dxa"/>
            <w:tcBorders>
              <w:top w:val="nil"/>
              <w:left w:val="nil"/>
              <w:bottom w:val="single" w:sz="12" w:space="0" w:color="0067B1"/>
              <w:right w:val="nil"/>
            </w:tcBorders>
            <w:shd w:val="clear" w:color="auto" w:fill="FFFFFF"/>
          </w:tcPr>
          <w:p w14:paraId="16947A0F" w14:textId="77777777" w:rsidR="00DB3DB9" w:rsidRDefault="00AB6196">
            <w:pPr>
              <w:pStyle w:val="NoSpacing"/>
            </w:pPr>
            <w:hyperlink r:id="rId10">
              <w:r w:rsidR="0079591C">
                <w:rPr>
                  <w:rStyle w:val="InternetLink"/>
                </w:rPr>
                <w:t>https://documents.egi.eu/document/2545</w:t>
              </w:r>
            </w:hyperlink>
            <w:r w:rsidR="0079591C">
              <w:t xml:space="preserve"> </w:t>
            </w:r>
          </w:p>
        </w:tc>
      </w:tr>
    </w:tbl>
    <w:p w14:paraId="0912C889" w14:textId="77777777" w:rsidR="00DB3DB9" w:rsidRDefault="00DB3DB9"/>
    <w:p w14:paraId="30A3F1DC" w14:textId="77777777" w:rsidR="00DB3DB9" w:rsidRDefault="0079591C">
      <w:pPr>
        <w:pStyle w:val="Subtitle"/>
      </w:pPr>
      <w:r>
        <w:t>Abstract</w:t>
      </w:r>
    </w:p>
    <w:p w14:paraId="1C824058" w14:textId="77777777" w:rsidR="00DB3DB9" w:rsidRDefault="0079591C">
      <w:r>
        <w:t>The EGI Accounting Portal is an operational tool that processes, summarizes and displays the Accounting Repository data, acting as a common interface to the different accounting record providers. The users are then presented with homogeneous view of the gathered data and displaying it in a user-friendly way. The portal helps EGI members and external parties understand resource utilization, serving the needs of various types of actors.</w:t>
      </w:r>
    </w:p>
    <w:p w14:paraId="4BEB2505" w14:textId="77777777" w:rsidR="00DB3DB9" w:rsidRDefault="0079591C">
      <w:r>
        <w:t>This document details the</w:t>
      </w:r>
      <w:r>
        <w:rPr>
          <w:color w:val="000000"/>
        </w:rPr>
        <w:t xml:space="preserve"> technical design of a new version of the Accounting Portal that will enhance its interface, look and feel and introduce new features in order to satisfy emerging user requirem</w:t>
      </w:r>
      <w:r>
        <w:t>ents.</w:t>
      </w:r>
    </w:p>
    <w:p w14:paraId="16F7FB5F" w14:textId="77777777" w:rsidR="00DB3DB9" w:rsidRDefault="00DB3DB9"/>
    <w:p w14:paraId="42733B16" w14:textId="77777777" w:rsidR="00DB3DB9" w:rsidRDefault="00DB3DB9"/>
    <w:p w14:paraId="59AE9115" w14:textId="77777777" w:rsidR="00DB3DB9" w:rsidRDefault="00DB3DB9">
      <w:pPr>
        <w:spacing w:after="200"/>
        <w:jc w:val="left"/>
      </w:pPr>
    </w:p>
    <w:p w14:paraId="1900C785" w14:textId="77777777" w:rsidR="00DB3DB9" w:rsidRDefault="0079591C">
      <w:pPr>
        <w:pageBreakBefore/>
        <w:rPr>
          <w:b/>
          <w:color w:val="4F81BD"/>
        </w:rPr>
      </w:pPr>
      <w:r>
        <w:rPr>
          <w:b/>
          <w:color w:val="4F81BD"/>
        </w:rPr>
        <w:lastRenderedPageBreak/>
        <w:t xml:space="preserve">COPYRIGHT NOTICE </w:t>
      </w:r>
    </w:p>
    <w:p w14:paraId="4DF2FA94" w14:textId="77777777" w:rsidR="00DB3DB9" w:rsidRDefault="0079591C">
      <w:r>
        <w:rPr>
          <w:noProof/>
          <w:lang w:val="en-US"/>
        </w:rPr>
        <w:drawing>
          <wp:inline distT="0" distB="0" distL="0" distR="0" wp14:anchorId="7E137BB2" wp14:editId="4C7D6695">
            <wp:extent cx="1227455" cy="429260"/>
            <wp:effectExtent l="0" t="0" r="0" b="0"/>
            <wp:docPr id="2"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pic:cNvPicPr>
                      <a:picLocks noChangeAspect="1" noChangeArrowheads="1"/>
                    </pic:cNvPicPr>
                  </pic:nvPicPr>
                  <pic:blipFill>
                    <a:blip r:embed="rId11"/>
                    <a:stretch>
                      <a:fillRect/>
                    </a:stretch>
                  </pic:blipFill>
                  <pic:spPr bwMode="auto">
                    <a:xfrm>
                      <a:off x="0" y="0"/>
                      <a:ext cx="1227455" cy="429260"/>
                    </a:xfrm>
                    <a:prstGeom prst="rect">
                      <a:avLst/>
                    </a:prstGeom>
                    <a:noFill/>
                    <a:ln w="9525">
                      <a:noFill/>
                      <a:miter lim="800000"/>
                      <a:headEnd/>
                      <a:tailEnd/>
                    </a:ln>
                  </pic:spPr>
                </pic:pic>
              </a:graphicData>
            </a:graphic>
          </wp:inline>
        </w:drawing>
      </w:r>
    </w:p>
    <w:p w14:paraId="7D83E19E" w14:textId="77777777" w:rsidR="00DB3DB9" w:rsidRDefault="0079591C">
      <w:r>
        <w:t>This work by Parties of the EGI-Engage Consortium is licensed under a Creative Commons Attribution 4.0 International License (http://creativecommons.org/licenses/by/4.0/). The EGI-Engage project is co-funded by the European Union Horizon 2020 programme under grant number 654142.</w:t>
      </w:r>
    </w:p>
    <w:p w14:paraId="47737324" w14:textId="77777777" w:rsidR="00DB3DB9" w:rsidRDefault="0079591C">
      <w:pPr>
        <w:rPr>
          <w:b/>
          <w:color w:val="4F81BD"/>
        </w:rPr>
      </w:pPr>
      <w:r>
        <w:rPr>
          <w:b/>
          <w:color w:val="4F81BD"/>
        </w:rPr>
        <w:t>DELIVERY SLIP</w:t>
      </w:r>
    </w:p>
    <w:tbl>
      <w:tblPr>
        <w:tblW w:w="0" w:type="auto"/>
        <w:tblInd w:w="-15"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88" w:type="dxa"/>
        </w:tblCellMar>
        <w:tblLook w:val="04A0" w:firstRow="1" w:lastRow="0" w:firstColumn="1" w:lastColumn="0" w:noHBand="0" w:noVBand="1"/>
      </w:tblPr>
      <w:tblGrid>
        <w:gridCol w:w="2298"/>
        <w:gridCol w:w="3050"/>
        <w:gridCol w:w="2385"/>
        <w:gridCol w:w="1502"/>
      </w:tblGrid>
      <w:tr w:rsidR="00DB3DB9" w14:paraId="18556048" w14:textId="77777777">
        <w:tc>
          <w:tcPr>
            <w:tcW w:w="2298" w:type="dxa"/>
            <w:tcBorders>
              <w:top w:val="single" w:sz="4" w:space="0" w:color="00000A"/>
              <w:left w:val="single" w:sz="4" w:space="0" w:color="00000A"/>
              <w:bottom w:val="single" w:sz="4" w:space="0" w:color="00000A"/>
              <w:right w:val="single" w:sz="4" w:space="0" w:color="00000A"/>
            </w:tcBorders>
            <w:shd w:val="clear" w:color="auto" w:fill="B8CCE4"/>
            <w:tcMar>
              <w:left w:w="88" w:type="dxa"/>
            </w:tcMar>
          </w:tcPr>
          <w:p w14:paraId="331518F3" w14:textId="77777777" w:rsidR="00DB3DB9" w:rsidRDefault="00DB3DB9">
            <w:pPr>
              <w:pStyle w:val="NoSpacing"/>
              <w:rPr>
                <w:b/>
              </w:rPr>
            </w:pPr>
          </w:p>
        </w:tc>
        <w:tc>
          <w:tcPr>
            <w:tcW w:w="3050" w:type="dxa"/>
            <w:tcBorders>
              <w:top w:val="single" w:sz="4" w:space="0" w:color="00000A"/>
              <w:left w:val="single" w:sz="4" w:space="0" w:color="00000A"/>
              <w:bottom w:val="single" w:sz="4" w:space="0" w:color="00000A"/>
              <w:right w:val="single" w:sz="4" w:space="0" w:color="00000A"/>
            </w:tcBorders>
            <w:shd w:val="clear" w:color="auto" w:fill="B8CCE4"/>
            <w:tcMar>
              <w:left w:w="88" w:type="dxa"/>
            </w:tcMar>
          </w:tcPr>
          <w:p w14:paraId="4B6AF932" w14:textId="77777777" w:rsidR="00DB3DB9" w:rsidRDefault="0079591C">
            <w:pPr>
              <w:pStyle w:val="NoSpacing"/>
              <w:rPr>
                <w:b/>
                <w:i/>
              </w:rPr>
            </w:pPr>
            <w:r>
              <w:rPr>
                <w:b/>
                <w:i/>
              </w:rPr>
              <w:t>Name</w:t>
            </w:r>
          </w:p>
        </w:tc>
        <w:tc>
          <w:tcPr>
            <w:tcW w:w="2385" w:type="dxa"/>
            <w:tcBorders>
              <w:top w:val="single" w:sz="4" w:space="0" w:color="00000A"/>
              <w:left w:val="single" w:sz="4" w:space="0" w:color="00000A"/>
              <w:bottom w:val="single" w:sz="4" w:space="0" w:color="00000A"/>
              <w:right w:val="single" w:sz="4" w:space="0" w:color="00000A"/>
            </w:tcBorders>
            <w:shd w:val="clear" w:color="auto" w:fill="B8CCE4"/>
            <w:tcMar>
              <w:left w:w="88" w:type="dxa"/>
            </w:tcMar>
          </w:tcPr>
          <w:p w14:paraId="61E6C19D" w14:textId="77777777" w:rsidR="00DB3DB9" w:rsidRDefault="0079591C">
            <w:pPr>
              <w:pStyle w:val="NoSpacing"/>
              <w:rPr>
                <w:b/>
                <w:i/>
              </w:rPr>
            </w:pPr>
            <w:r>
              <w:rPr>
                <w:b/>
                <w:i/>
              </w:rPr>
              <w:t>Partner/Activity</w:t>
            </w:r>
          </w:p>
        </w:tc>
        <w:tc>
          <w:tcPr>
            <w:tcW w:w="1502" w:type="dxa"/>
            <w:tcBorders>
              <w:top w:val="single" w:sz="4" w:space="0" w:color="00000A"/>
              <w:left w:val="single" w:sz="4" w:space="0" w:color="00000A"/>
              <w:bottom w:val="single" w:sz="4" w:space="0" w:color="00000A"/>
              <w:right w:val="single" w:sz="4" w:space="0" w:color="00000A"/>
            </w:tcBorders>
            <w:shd w:val="clear" w:color="auto" w:fill="B8CCE4"/>
            <w:tcMar>
              <w:left w:w="88" w:type="dxa"/>
            </w:tcMar>
          </w:tcPr>
          <w:p w14:paraId="6C9E84B1" w14:textId="77777777" w:rsidR="00DB3DB9" w:rsidRDefault="0079591C">
            <w:pPr>
              <w:pStyle w:val="NoSpacing"/>
              <w:rPr>
                <w:b/>
                <w:i/>
              </w:rPr>
            </w:pPr>
            <w:r>
              <w:rPr>
                <w:b/>
                <w:i/>
              </w:rPr>
              <w:t>Date</w:t>
            </w:r>
          </w:p>
        </w:tc>
      </w:tr>
      <w:tr w:rsidR="00DB3DB9" w14:paraId="39F4788C" w14:textId="77777777">
        <w:tc>
          <w:tcPr>
            <w:tcW w:w="2298" w:type="dxa"/>
            <w:tcBorders>
              <w:top w:val="single" w:sz="4" w:space="0" w:color="00000A"/>
              <w:left w:val="single" w:sz="4" w:space="0" w:color="00000A"/>
              <w:bottom w:val="single" w:sz="4" w:space="0" w:color="00000A"/>
              <w:right w:val="single" w:sz="4" w:space="0" w:color="00000A"/>
            </w:tcBorders>
            <w:shd w:val="clear" w:color="auto" w:fill="B8CCE4"/>
            <w:tcMar>
              <w:left w:w="88" w:type="dxa"/>
            </w:tcMar>
          </w:tcPr>
          <w:p w14:paraId="1E5B65E0" w14:textId="77777777" w:rsidR="00DB3DB9" w:rsidRDefault="0079591C">
            <w:pPr>
              <w:pStyle w:val="NoSpacing"/>
              <w:rPr>
                <w:b/>
              </w:rPr>
            </w:pPr>
            <w:r>
              <w:rPr>
                <w:b/>
              </w:rPr>
              <w:t>From:</w:t>
            </w:r>
          </w:p>
        </w:tc>
        <w:tc>
          <w:tcPr>
            <w:tcW w:w="3050" w:type="dxa"/>
            <w:tcBorders>
              <w:top w:val="single" w:sz="4" w:space="0" w:color="00000A"/>
              <w:left w:val="single" w:sz="4" w:space="0" w:color="00000A"/>
              <w:bottom w:val="single" w:sz="4" w:space="0" w:color="00000A"/>
              <w:right w:val="single" w:sz="4" w:space="0" w:color="00000A"/>
            </w:tcBorders>
            <w:shd w:val="clear" w:color="auto" w:fill="FFFFFF"/>
            <w:tcMar>
              <w:left w:w="88" w:type="dxa"/>
            </w:tcMar>
          </w:tcPr>
          <w:p w14:paraId="3360134C" w14:textId="77777777" w:rsidR="00DB3DB9" w:rsidRDefault="0079591C">
            <w:pPr>
              <w:pStyle w:val="NoSpacing"/>
              <w:jc w:val="left"/>
            </w:pPr>
            <w:proofErr w:type="spellStart"/>
            <w:r>
              <w:t>Iván</w:t>
            </w:r>
            <w:proofErr w:type="spellEnd"/>
            <w:r>
              <w:t xml:space="preserve"> </w:t>
            </w:r>
            <w:proofErr w:type="spellStart"/>
            <w:r>
              <w:t>Díaz</w:t>
            </w:r>
            <w:proofErr w:type="spellEnd"/>
            <w:r>
              <w:t xml:space="preserve"> </w:t>
            </w:r>
            <w:proofErr w:type="spellStart"/>
            <w:r>
              <w:t>Álvarez</w:t>
            </w:r>
            <w:proofErr w:type="spellEnd"/>
          </w:p>
        </w:tc>
        <w:tc>
          <w:tcPr>
            <w:tcW w:w="2385" w:type="dxa"/>
            <w:tcBorders>
              <w:top w:val="single" w:sz="4" w:space="0" w:color="00000A"/>
              <w:left w:val="single" w:sz="4" w:space="0" w:color="00000A"/>
              <w:bottom w:val="single" w:sz="4" w:space="0" w:color="00000A"/>
              <w:right w:val="single" w:sz="4" w:space="0" w:color="00000A"/>
            </w:tcBorders>
            <w:shd w:val="clear" w:color="auto" w:fill="FFFFFF"/>
            <w:tcMar>
              <w:left w:w="88" w:type="dxa"/>
            </w:tcMar>
          </w:tcPr>
          <w:p w14:paraId="07D12B0C" w14:textId="77777777" w:rsidR="00DB3DB9" w:rsidRDefault="0079591C">
            <w:pPr>
              <w:pStyle w:val="NoSpacing"/>
            </w:pPr>
            <w:r>
              <w:t>CESGA (JRA1.3)</w:t>
            </w:r>
          </w:p>
        </w:tc>
        <w:tc>
          <w:tcPr>
            <w:tcW w:w="1502" w:type="dxa"/>
            <w:tcBorders>
              <w:top w:val="single" w:sz="4" w:space="0" w:color="00000A"/>
              <w:left w:val="single" w:sz="4" w:space="0" w:color="00000A"/>
              <w:bottom w:val="single" w:sz="4" w:space="0" w:color="00000A"/>
              <w:right w:val="single" w:sz="4" w:space="0" w:color="00000A"/>
            </w:tcBorders>
            <w:shd w:val="clear" w:color="auto" w:fill="FFFFFF"/>
            <w:tcMar>
              <w:left w:w="88" w:type="dxa"/>
            </w:tcMar>
          </w:tcPr>
          <w:p w14:paraId="7E6D1611" w14:textId="77777777" w:rsidR="00DB3DB9" w:rsidRDefault="00DB3DB9">
            <w:pPr>
              <w:pStyle w:val="NoSpacing"/>
            </w:pPr>
          </w:p>
        </w:tc>
      </w:tr>
      <w:tr w:rsidR="00DB3DB9" w14:paraId="00DED064" w14:textId="77777777">
        <w:tc>
          <w:tcPr>
            <w:tcW w:w="2298" w:type="dxa"/>
            <w:tcBorders>
              <w:top w:val="single" w:sz="4" w:space="0" w:color="00000A"/>
              <w:left w:val="single" w:sz="4" w:space="0" w:color="00000A"/>
              <w:bottom w:val="single" w:sz="4" w:space="0" w:color="00000A"/>
              <w:right w:val="single" w:sz="4" w:space="0" w:color="00000A"/>
            </w:tcBorders>
            <w:shd w:val="clear" w:color="auto" w:fill="B8CCE4"/>
            <w:tcMar>
              <w:left w:w="88" w:type="dxa"/>
            </w:tcMar>
          </w:tcPr>
          <w:p w14:paraId="72C15BC3" w14:textId="77777777" w:rsidR="00DB3DB9" w:rsidRDefault="0079591C">
            <w:pPr>
              <w:pStyle w:val="NoSpacing"/>
              <w:rPr>
                <w:b/>
              </w:rPr>
            </w:pPr>
            <w:r>
              <w:rPr>
                <w:b/>
              </w:rPr>
              <w:t>Moderated by:</w:t>
            </w:r>
          </w:p>
        </w:tc>
        <w:tc>
          <w:tcPr>
            <w:tcW w:w="3050" w:type="dxa"/>
            <w:tcBorders>
              <w:top w:val="single" w:sz="4" w:space="0" w:color="00000A"/>
              <w:left w:val="single" w:sz="4" w:space="0" w:color="00000A"/>
              <w:bottom w:val="single" w:sz="4" w:space="0" w:color="00000A"/>
              <w:right w:val="single" w:sz="4" w:space="0" w:color="00000A"/>
            </w:tcBorders>
            <w:shd w:val="clear" w:color="auto" w:fill="FFFFFF"/>
            <w:tcMar>
              <w:left w:w="88" w:type="dxa"/>
            </w:tcMar>
          </w:tcPr>
          <w:p w14:paraId="7EEA3DEC" w14:textId="77777777" w:rsidR="00DB3DB9" w:rsidRDefault="0079591C">
            <w:pPr>
              <w:pStyle w:val="NoSpacing"/>
            </w:pPr>
            <w:proofErr w:type="spellStart"/>
            <w:r>
              <w:t>Małgorzata</w:t>
            </w:r>
            <w:proofErr w:type="spellEnd"/>
            <w:r>
              <w:t xml:space="preserve"> </w:t>
            </w:r>
            <w:proofErr w:type="spellStart"/>
            <w:r>
              <w:t>Krakowian</w:t>
            </w:r>
            <w:proofErr w:type="spellEnd"/>
          </w:p>
        </w:tc>
        <w:tc>
          <w:tcPr>
            <w:tcW w:w="2385" w:type="dxa"/>
            <w:tcBorders>
              <w:top w:val="single" w:sz="4" w:space="0" w:color="00000A"/>
              <w:left w:val="single" w:sz="4" w:space="0" w:color="00000A"/>
              <w:bottom w:val="single" w:sz="4" w:space="0" w:color="00000A"/>
              <w:right w:val="single" w:sz="4" w:space="0" w:color="00000A"/>
            </w:tcBorders>
            <w:shd w:val="clear" w:color="auto" w:fill="FFFFFF"/>
            <w:tcMar>
              <w:left w:w="88" w:type="dxa"/>
            </w:tcMar>
          </w:tcPr>
          <w:p w14:paraId="7B569120" w14:textId="77777777" w:rsidR="00DB3DB9" w:rsidRDefault="0079591C">
            <w:pPr>
              <w:pStyle w:val="NoSpacing"/>
            </w:pPr>
            <w:r>
              <w:t>EGI.eu/WP1</w:t>
            </w:r>
          </w:p>
        </w:tc>
        <w:tc>
          <w:tcPr>
            <w:tcW w:w="1502" w:type="dxa"/>
            <w:tcBorders>
              <w:top w:val="single" w:sz="4" w:space="0" w:color="00000A"/>
              <w:left w:val="single" w:sz="4" w:space="0" w:color="00000A"/>
              <w:bottom w:val="single" w:sz="4" w:space="0" w:color="00000A"/>
              <w:right w:val="single" w:sz="4" w:space="0" w:color="00000A"/>
            </w:tcBorders>
            <w:shd w:val="clear" w:color="auto" w:fill="FFFFFF"/>
            <w:tcMar>
              <w:left w:w="88" w:type="dxa"/>
            </w:tcMar>
          </w:tcPr>
          <w:p w14:paraId="430A6559" w14:textId="77777777" w:rsidR="00DB3DB9" w:rsidRDefault="00DB3DB9">
            <w:pPr>
              <w:pStyle w:val="NoSpacing"/>
            </w:pPr>
          </w:p>
        </w:tc>
      </w:tr>
      <w:tr w:rsidR="00DB3DB9" w14:paraId="2EACA1B7" w14:textId="77777777">
        <w:tc>
          <w:tcPr>
            <w:tcW w:w="2298" w:type="dxa"/>
            <w:tcBorders>
              <w:top w:val="single" w:sz="4" w:space="0" w:color="00000A"/>
              <w:left w:val="single" w:sz="4" w:space="0" w:color="00000A"/>
              <w:bottom w:val="single" w:sz="4" w:space="0" w:color="00000A"/>
              <w:right w:val="single" w:sz="4" w:space="0" w:color="00000A"/>
            </w:tcBorders>
            <w:shd w:val="clear" w:color="auto" w:fill="B8CCE4"/>
            <w:tcMar>
              <w:left w:w="88" w:type="dxa"/>
            </w:tcMar>
          </w:tcPr>
          <w:p w14:paraId="7EED439F" w14:textId="77777777" w:rsidR="00DB3DB9" w:rsidRDefault="0079591C">
            <w:pPr>
              <w:pStyle w:val="NoSpacing"/>
              <w:rPr>
                <w:b/>
              </w:rPr>
            </w:pPr>
            <w:r>
              <w:rPr>
                <w:b/>
              </w:rPr>
              <w:t>Reviewed by</w:t>
            </w:r>
          </w:p>
        </w:tc>
        <w:tc>
          <w:tcPr>
            <w:tcW w:w="3050" w:type="dxa"/>
            <w:tcBorders>
              <w:top w:val="single" w:sz="4" w:space="0" w:color="00000A"/>
              <w:left w:val="single" w:sz="4" w:space="0" w:color="00000A"/>
              <w:bottom w:val="single" w:sz="4" w:space="0" w:color="00000A"/>
              <w:right w:val="single" w:sz="4" w:space="0" w:color="00000A"/>
            </w:tcBorders>
            <w:shd w:val="clear" w:color="auto" w:fill="FFFFFF"/>
            <w:tcMar>
              <w:left w:w="88" w:type="dxa"/>
            </w:tcMar>
          </w:tcPr>
          <w:p w14:paraId="6F482CE9" w14:textId="77777777" w:rsidR="00DB3DB9" w:rsidRDefault="0079591C">
            <w:pPr>
              <w:pStyle w:val="NoSpacing"/>
            </w:pPr>
            <w:proofErr w:type="spellStart"/>
            <w:r>
              <w:t>Gergely</w:t>
            </w:r>
            <w:proofErr w:type="spellEnd"/>
            <w:r>
              <w:t xml:space="preserve"> </w:t>
            </w:r>
            <w:proofErr w:type="spellStart"/>
            <w:r>
              <w:t>Sipos</w:t>
            </w:r>
            <w:proofErr w:type="spellEnd"/>
          </w:p>
          <w:p w14:paraId="3EEFDFA7" w14:textId="77777777" w:rsidR="00DB3DB9" w:rsidRDefault="0079591C">
            <w:pPr>
              <w:spacing w:after="0"/>
            </w:pPr>
            <w:r>
              <w:t xml:space="preserve">Alexandre </w:t>
            </w:r>
            <w:proofErr w:type="spellStart"/>
            <w:r>
              <w:t>Bonvin</w:t>
            </w:r>
            <w:proofErr w:type="spellEnd"/>
          </w:p>
        </w:tc>
        <w:tc>
          <w:tcPr>
            <w:tcW w:w="2385" w:type="dxa"/>
            <w:tcBorders>
              <w:top w:val="single" w:sz="4" w:space="0" w:color="00000A"/>
              <w:left w:val="single" w:sz="4" w:space="0" w:color="00000A"/>
              <w:bottom w:val="single" w:sz="4" w:space="0" w:color="00000A"/>
              <w:right w:val="single" w:sz="4" w:space="0" w:color="00000A"/>
            </w:tcBorders>
            <w:shd w:val="clear" w:color="auto" w:fill="FFFFFF"/>
            <w:tcMar>
              <w:left w:w="88" w:type="dxa"/>
            </w:tcMar>
          </w:tcPr>
          <w:p w14:paraId="1363F0FF" w14:textId="77777777" w:rsidR="00DB3DB9" w:rsidRDefault="0079591C">
            <w:pPr>
              <w:pStyle w:val="NoSpacing"/>
            </w:pPr>
            <w:r>
              <w:t>EGI.eu/WP6</w:t>
            </w:r>
          </w:p>
          <w:p w14:paraId="7C212C9E" w14:textId="77777777" w:rsidR="00DB3DB9" w:rsidRDefault="0079591C">
            <w:pPr>
              <w:pStyle w:val="NoSpacing"/>
            </w:pPr>
            <w:proofErr w:type="spellStart"/>
            <w:r>
              <w:t>WeNMR</w:t>
            </w:r>
            <w:proofErr w:type="spellEnd"/>
            <w:r>
              <w:t>/</w:t>
            </w:r>
            <w:proofErr w:type="spellStart"/>
            <w:r>
              <w:t>MoBrain</w:t>
            </w:r>
            <w:proofErr w:type="spellEnd"/>
          </w:p>
        </w:tc>
        <w:tc>
          <w:tcPr>
            <w:tcW w:w="1502" w:type="dxa"/>
            <w:tcBorders>
              <w:top w:val="single" w:sz="4" w:space="0" w:color="00000A"/>
              <w:left w:val="single" w:sz="4" w:space="0" w:color="00000A"/>
              <w:bottom w:val="single" w:sz="4" w:space="0" w:color="00000A"/>
              <w:right w:val="single" w:sz="4" w:space="0" w:color="00000A"/>
            </w:tcBorders>
            <w:shd w:val="clear" w:color="auto" w:fill="FFFFFF"/>
            <w:tcMar>
              <w:left w:w="88" w:type="dxa"/>
            </w:tcMar>
          </w:tcPr>
          <w:p w14:paraId="1FB99C44" w14:textId="77777777" w:rsidR="00DB3DB9" w:rsidRDefault="00DB3DB9">
            <w:pPr>
              <w:pStyle w:val="NoSpacing"/>
            </w:pPr>
          </w:p>
        </w:tc>
      </w:tr>
      <w:tr w:rsidR="00DB3DB9" w14:paraId="27BC5FB3" w14:textId="77777777">
        <w:tc>
          <w:tcPr>
            <w:tcW w:w="2298" w:type="dxa"/>
            <w:tcBorders>
              <w:top w:val="single" w:sz="4" w:space="0" w:color="00000A"/>
              <w:left w:val="single" w:sz="4" w:space="0" w:color="00000A"/>
              <w:bottom w:val="single" w:sz="4" w:space="0" w:color="00000A"/>
              <w:right w:val="single" w:sz="4" w:space="0" w:color="00000A"/>
            </w:tcBorders>
            <w:shd w:val="clear" w:color="auto" w:fill="B8CCE4"/>
            <w:tcMar>
              <w:left w:w="88" w:type="dxa"/>
            </w:tcMar>
          </w:tcPr>
          <w:p w14:paraId="2FC4A81F" w14:textId="77777777" w:rsidR="00DB3DB9" w:rsidRDefault="0079591C">
            <w:pPr>
              <w:pStyle w:val="NoSpacing"/>
              <w:rPr>
                <w:b/>
              </w:rPr>
            </w:pPr>
            <w:r>
              <w:rPr>
                <w:b/>
              </w:rPr>
              <w:t>Approved by:</w:t>
            </w:r>
          </w:p>
        </w:tc>
        <w:tc>
          <w:tcPr>
            <w:tcW w:w="3050" w:type="dxa"/>
            <w:tcBorders>
              <w:top w:val="single" w:sz="4" w:space="0" w:color="00000A"/>
              <w:left w:val="single" w:sz="4" w:space="0" w:color="00000A"/>
              <w:bottom w:val="single" w:sz="4" w:space="0" w:color="00000A"/>
              <w:right w:val="single" w:sz="4" w:space="0" w:color="00000A"/>
            </w:tcBorders>
            <w:shd w:val="clear" w:color="auto" w:fill="FFFFFF"/>
            <w:tcMar>
              <w:left w:w="88" w:type="dxa"/>
            </w:tcMar>
          </w:tcPr>
          <w:p w14:paraId="26728168" w14:textId="77777777" w:rsidR="00DB3DB9" w:rsidRDefault="0079591C">
            <w:pPr>
              <w:pStyle w:val="NoSpacing"/>
            </w:pPr>
            <w:r>
              <w:t>AMB</w:t>
            </w:r>
            <w:r w:rsidR="00AB6196">
              <w:t xml:space="preserve"> and PMB</w:t>
            </w:r>
          </w:p>
        </w:tc>
        <w:tc>
          <w:tcPr>
            <w:tcW w:w="2385" w:type="dxa"/>
            <w:tcBorders>
              <w:top w:val="single" w:sz="4" w:space="0" w:color="00000A"/>
              <w:left w:val="single" w:sz="4" w:space="0" w:color="00000A"/>
              <w:bottom w:val="single" w:sz="4" w:space="0" w:color="00000A"/>
              <w:right w:val="single" w:sz="4" w:space="0" w:color="00000A"/>
            </w:tcBorders>
            <w:shd w:val="clear" w:color="auto" w:fill="FFFFFF"/>
            <w:tcMar>
              <w:left w:w="88" w:type="dxa"/>
            </w:tcMar>
          </w:tcPr>
          <w:p w14:paraId="11DB4BF3" w14:textId="77777777" w:rsidR="00DB3DB9" w:rsidRDefault="00DB3DB9">
            <w:pPr>
              <w:pStyle w:val="NoSpacing"/>
            </w:pPr>
          </w:p>
        </w:tc>
        <w:tc>
          <w:tcPr>
            <w:tcW w:w="1502" w:type="dxa"/>
            <w:tcBorders>
              <w:top w:val="single" w:sz="4" w:space="0" w:color="00000A"/>
              <w:left w:val="single" w:sz="4" w:space="0" w:color="00000A"/>
              <w:bottom w:val="single" w:sz="4" w:space="0" w:color="00000A"/>
              <w:right w:val="single" w:sz="4" w:space="0" w:color="00000A"/>
            </w:tcBorders>
            <w:shd w:val="clear" w:color="auto" w:fill="FFFFFF"/>
            <w:tcMar>
              <w:left w:w="88" w:type="dxa"/>
            </w:tcMar>
          </w:tcPr>
          <w:p w14:paraId="24FD6299" w14:textId="77777777" w:rsidR="00DB3DB9" w:rsidRDefault="00AB6196">
            <w:pPr>
              <w:pStyle w:val="NoSpacing"/>
            </w:pPr>
            <w:r>
              <w:t>31</w:t>
            </w:r>
            <w:r w:rsidR="0079591C">
              <w:t>/08/2015</w:t>
            </w:r>
          </w:p>
        </w:tc>
      </w:tr>
    </w:tbl>
    <w:p w14:paraId="00B020E3" w14:textId="77777777" w:rsidR="00DB3DB9" w:rsidRDefault="00DB3DB9"/>
    <w:p w14:paraId="7FEA432F" w14:textId="77777777" w:rsidR="00DB3DB9" w:rsidRDefault="0079591C">
      <w:pPr>
        <w:rPr>
          <w:b/>
          <w:color w:val="4F81BD"/>
        </w:rPr>
      </w:pPr>
      <w:r>
        <w:rPr>
          <w:b/>
          <w:color w:val="4F81BD"/>
        </w:rPr>
        <w:t>DOCUMENT LOG</w:t>
      </w:r>
    </w:p>
    <w:tbl>
      <w:tblPr>
        <w:tblW w:w="0" w:type="auto"/>
        <w:tblInd w:w="-15"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88" w:type="dxa"/>
        </w:tblCellMar>
        <w:tblLook w:val="04A0" w:firstRow="1" w:lastRow="0" w:firstColumn="1" w:lastColumn="0" w:noHBand="0" w:noVBand="1"/>
      </w:tblPr>
      <w:tblGrid>
        <w:gridCol w:w="823"/>
        <w:gridCol w:w="1407"/>
        <w:gridCol w:w="4509"/>
        <w:gridCol w:w="2497"/>
      </w:tblGrid>
      <w:tr w:rsidR="00DB3DB9" w14:paraId="01408577" w14:textId="77777777">
        <w:tc>
          <w:tcPr>
            <w:tcW w:w="823" w:type="dxa"/>
            <w:tcBorders>
              <w:top w:val="single" w:sz="4" w:space="0" w:color="00000A"/>
              <w:left w:val="single" w:sz="4" w:space="0" w:color="00000A"/>
              <w:bottom w:val="single" w:sz="4" w:space="0" w:color="00000A"/>
              <w:right w:val="single" w:sz="4" w:space="0" w:color="00000A"/>
            </w:tcBorders>
            <w:shd w:val="clear" w:color="auto" w:fill="B8CCE4"/>
            <w:tcMar>
              <w:left w:w="88" w:type="dxa"/>
            </w:tcMar>
          </w:tcPr>
          <w:p w14:paraId="59204E0C" w14:textId="77777777" w:rsidR="00DB3DB9" w:rsidRDefault="0079591C">
            <w:pPr>
              <w:pStyle w:val="NoSpacing"/>
              <w:rPr>
                <w:b/>
                <w:i/>
              </w:rPr>
            </w:pPr>
            <w:r>
              <w:rPr>
                <w:b/>
                <w:i/>
              </w:rPr>
              <w:t>Issue</w:t>
            </w:r>
          </w:p>
        </w:tc>
        <w:tc>
          <w:tcPr>
            <w:tcW w:w="1407" w:type="dxa"/>
            <w:tcBorders>
              <w:top w:val="single" w:sz="4" w:space="0" w:color="00000A"/>
              <w:left w:val="single" w:sz="4" w:space="0" w:color="00000A"/>
              <w:bottom w:val="single" w:sz="4" w:space="0" w:color="00000A"/>
              <w:right w:val="single" w:sz="4" w:space="0" w:color="00000A"/>
            </w:tcBorders>
            <w:shd w:val="clear" w:color="auto" w:fill="B8CCE4"/>
            <w:tcMar>
              <w:left w:w="88" w:type="dxa"/>
            </w:tcMar>
          </w:tcPr>
          <w:p w14:paraId="475EFDFF" w14:textId="77777777" w:rsidR="00DB3DB9" w:rsidRDefault="0079591C">
            <w:pPr>
              <w:pStyle w:val="NoSpacing"/>
              <w:rPr>
                <w:b/>
                <w:i/>
              </w:rPr>
            </w:pPr>
            <w:r>
              <w:rPr>
                <w:b/>
                <w:i/>
              </w:rPr>
              <w:t>Date</w:t>
            </w:r>
          </w:p>
        </w:tc>
        <w:tc>
          <w:tcPr>
            <w:tcW w:w="4509" w:type="dxa"/>
            <w:tcBorders>
              <w:top w:val="single" w:sz="4" w:space="0" w:color="00000A"/>
              <w:left w:val="single" w:sz="4" w:space="0" w:color="00000A"/>
              <w:bottom w:val="single" w:sz="4" w:space="0" w:color="00000A"/>
              <w:right w:val="single" w:sz="4" w:space="0" w:color="00000A"/>
            </w:tcBorders>
            <w:shd w:val="clear" w:color="auto" w:fill="B8CCE4"/>
            <w:tcMar>
              <w:left w:w="88" w:type="dxa"/>
            </w:tcMar>
          </w:tcPr>
          <w:p w14:paraId="2242FF19" w14:textId="77777777" w:rsidR="00DB3DB9" w:rsidRDefault="0079591C">
            <w:pPr>
              <w:pStyle w:val="NoSpacing"/>
              <w:rPr>
                <w:b/>
                <w:i/>
              </w:rPr>
            </w:pPr>
            <w:r>
              <w:rPr>
                <w:b/>
                <w:i/>
              </w:rPr>
              <w:t>Comment</w:t>
            </w:r>
          </w:p>
        </w:tc>
        <w:tc>
          <w:tcPr>
            <w:tcW w:w="2497" w:type="dxa"/>
            <w:tcBorders>
              <w:top w:val="single" w:sz="4" w:space="0" w:color="00000A"/>
              <w:left w:val="single" w:sz="4" w:space="0" w:color="00000A"/>
              <w:bottom w:val="single" w:sz="4" w:space="0" w:color="00000A"/>
              <w:right w:val="single" w:sz="4" w:space="0" w:color="00000A"/>
            </w:tcBorders>
            <w:shd w:val="clear" w:color="auto" w:fill="B8CCE4"/>
            <w:tcMar>
              <w:left w:w="88" w:type="dxa"/>
            </w:tcMar>
          </w:tcPr>
          <w:p w14:paraId="7F41254A" w14:textId="77777777" w:rsidR="00DB3DB9" w:rsidRDefault="0079591C">
            <w:pPr>
              <w:pStyle w:val="NoSpacing"/>
              <w:rPr>
                <w:b/>
                <w:i/>
              </w:rPr>
            </w:pPr>
            <w:r>
              <w:rPr>
                <w:b/>
                <w:i/>
              </w:rPr>
              <w:t>Author/Partner</w:t>
            </w:r>
          </w:p>
        </w:tc>
      </w:tr>
      <w:tr w:rsidR="00DB3DB9" w14:paraId="383CE1CD" w14:textId="77777777">
        <w:tc>
          <w:tcPr>
            <w:tcW w:w="823" w:type="dxa"/>
            <w:tcBorders>
              <w:top w:val="single" w:sz="4" w:space="0" w:color="00000A"/>
              <w:left w:val="single" w:sz="4" w:space="0" w:color="00000A"/>
              <w:bottom w:val="single" w:sz="4" w:space="0" w:color="00000A"/>
              <w:right w:val="single" w:sz="4" w:space="0" w:color="00000A"/>
            </w:tcBorders>
            <w:shd w:val="clear" w:color="auto" w:fill="FFFFFF"/>
            <w:tcMar>
              <w:left w:w="88" w:type="dxa"/>
            </w:tcMar>
          </w:tcPr>
          <w:p w14:paraId="234CEA31" w14:textId="77777777" w:rsidR="00DB3DB9" w:rsidRDefault="0079591C">
            <w:pPr>
              <w:pStyle w:val="NoSpacing"/>
              <w:rPr>
                <w:b/>
              </w:rPr>
            </w:pPr>
            <w:r>
              <w:rPr>
                <w:b/>
              </w:rPr>
              <w:t>v.1</w:t>
            </w:r>
          </w:p>
        </w:tc>
        <w:tc>
          <w:tcPr>
            <w:tcW w:w="1407" w:type="dxa"/>
            <w:tcBorders>
              <w:top w:val="single" w:sz="4" w:space="0" w:color="00000A"/>
              <w:left w:val="single" w:sz="4" w:space="0" w:color="00000A"/>
              <w:bottom w:val="single" w:sz="4" w:space="0" w:color="00000A"/>
              <w:right w:val="single" w:sz="4" w:space="0" w:color="00000A"/>
            </w:tcBorders>
            <w:shd w:val="clear" w:color="auto" w:fill="FFFFFF"/>
            <w:tcMar>
              <w:left w:w="88" w:type="dxa"/>
            </w:tcMar>
          </w:tcPr>
          <w:p w14:paraId="58C129F9" w14:textId="77777777" w:rsidR="00DB3DB9" w:rsidRDefault="0079591C">
            <w:pPr>
              <w:pStyle w:val="NoSpacing"/>
            </w:pPr>
            <w:r>
              <w:t>07/08/15</w:t>
            </w:r>
          </w:p>
        </w:tc>
        <w:tc>
          <w:tcPr>
            <w:tcW w:w="4509" w:type="dxa"/>
            <w:tcBorders>
              <w:top w:val="single" w:sz="4" w:space="0" w:color="00000A"/>
              <w:left w:val="single" w:sz="4" w:space="0" w:color="00000A"/>
              <w:bottom w:val="single" w:sz="4" w:space="0" w:color="00000A"/>
              <w:right w:val="single" w:sz="4" w:space="0" w:color="00000A"/>
            </w:tcBorders>
            <w:shd w:val="clear" w:color="auto" w:fill="FFFFFF"/>
            <w:tcMar>
              <w:left w:w="88" w:type="dxa"/>
            </w:tcMar>
          </w:tcPr>
          <w:p w14:paraId="05742870" w14:textId="77777777" w:rsidR="00DB3DB9" w:rsidRDefault="0079591C">
            <w:pPr>
              <w:pStyle w:val="NoSpacing"/>
            </w:pPr>
            <w:r>
              <w:t>Initial Version</w:t>
            </w:r>
          </w:p>
        </w:tc>
        <w:tc>
          <w:tcPr>
            <w:tcW w:w="2497" w:type="dxa"/>
            <w:tcBorders>
              <w:top w:val="single" w:sz="4" w:space="0" w:color="00000A"/>
              <w:left w:val="single" w:sz="4" w:space="0" w:color="00000A"/>
              <w:bottom w:val="single" w:sz="4" w:space="0" w:color="00000A"/>
              <w:right w:val="single" w:sz="4" w:space="0" w:color="00000A"/>
            </w:tcBorders>
            <w:shd w:val="clear" w:color="auto" w:fill="FFFFFF"/>
            <w:tcMar>
              <w:left w:w="88" w:type="dxa"/>
            </w:tcMar>
          </w:tcPr>
          <w:p w14:paraId="54400CEE" w14:textId="77777777" w:rsidR="00DB3DB9" w:rsidRDefault="0079591C">
            <w:pPr>
              <w:pStyle w:val="NoSpacing"/>
            </w:pPr>
            <w:proofErr w:type="spellStart"/>
            <w:r>
              <w:t>Iván</w:t>
            </w:r>
            <w:proofErr w:type="spellEnd"/>
            <w:r>
              <w:t xml:space="preserve"> </w:t>
            </w:r>
            <w:proofErr w:type="spellStart"/>
            <w:r>
              <w:t>Díaz</w:t>
            </w:r>
            <w:proofErr w:type="spellEnd"/>
            <w:r>
              <w:t>/CESGA</w:t>
            </w:r>
          </w:p>
        </w:tc>
      </w:tr>
      <w:tr w:rsidR="00DB3DB9" w14:paraId="4BC3626B" w14:textId="77777777">
        <w:tc>
          <w:tcPr>
            <w:tcW w:w="823" w:type="dxa"/>
            <w:tcBorders>
              <w:top w:val="single" w:sz="4" w:space="0" w:color="00000A"/>
              <w:left w:val="single" w:sz="4" w:space="0" w:color="00000A"/>
              <w:bottom w:val="single" w:sz="4" w:space="0" w:color="00000A"/>
              <w:right w:val="single" w:sz="4" w:space="0" w:color="00000A"/>
            </w:tcBorders>
            <w:shd w:val="clear" w:color="auto" w:fill="FFFFFF"/>
            <w:tcMar>
              <w:left w:w="88" w:type="dxa"/>
            </w:tcMar>
          </w:tcPr>
          <w:p w14:paraId="12AF3910" w14:textId="77777777" w:rsidR="00DB3DB9" w:rsidRDefault="0079591C">
            <w:pPr>
              <w:pStyle w:val="NoSpacing"/>
              <w:rPr>
                <w:b/>
              </w:rPr>
            </w:pPr>
            <w:r>
              <w:rPr>
                <w:b/>
              </w:rPr>
              <w:t>v.2</w:t>
            </w:r>
          </w:p>
        </w:tc>
        <w:tc>
          <w:tcPr>
            <w:tcW w:w="1407" w:type="dxa"/>
            <w:tcBorders>
              <w:top w:val="single" w:sz="4" w:space="0" w:color="00000A"/>
              <w:left w:val="single" w:sz="4" w:space="0" w:color="00000A"/>
              <w:bottom w:val="single" w:sz="4" w:space="0" w:color="00000A"/>
              <w:right w:val="single" w:sz="4" w:space="0" w:color="00000A"/>
            </w:tcBorders>
            <w:shd w:val="clear" w:color="auto" w:fill="FFFFFF"/>
            <w:tcMar>
              <w:left w:w="88" w:type="dxa"/>
            </w:tcMar>
          </w:tcPr>
          <w:p w14:paraId="672CC824" w14:textId="77777777" w:rsidR="00DB3DB9" w:rsidRDefault="0079591C">
            <w:pPr>
              <w:pStyle w:val="NoSpacing"/>
            </w:pPr>
            <w:r>
              <w:t>11/8/15</w:t>
            </w:r>
          </w:p>
        </w:tc>
        <w:tc>
          <w:tcPr>
            <w:tcW w:w="4509" w:type="dxa"/>
            <w:tcBorders>
              <w:top w:val="single" w:sz="4" w:space="0" w:color="00000A"/>
              <w:left w:val="single" w:sz="4" w:space="0" w:color="00000A"/>
              <w:bottom w:val="single" w:sz="4" w:space="0" w:color="00000A"/>
              <w:right w:val="single" w:sz="4" w:space="0" w:color="00000A"/>
            </w:tcBorders>
            <w:shd w:val="clear" w:color="auto" w:fill="FFFFFF"/>
            <w:tcMar>
              <w:left w:w="88" w:type="dxa"/>
            </w:tcMar>
          </w:tcPr>
          <w:p w14:paraId="3C070929" w14:textId="77777777" w:rsidR="00DB3DB9" w:rsidRDefault="0079591C">
            <w:pPr>
              <w:pStyle w:val="NoSpacing"/>
            </w:pPr>
            <w:r>
              <w:t>After Internal Review</w:t>
            </w:r>
          </w:p>
        </w:tc>
        <w:tc>
          <w:tcPr>
            <w:tcW w:w="2497" w:type="dxa"/>
            <w:tcBorders>
              <w:top w:val="single" w:sz="4" w:space="0" w:color="00000A"/>
              <w:left w:val="single" w:sz="4" w:space="0" w:color="00000A"/>
              <w:bottom w:val="single" w:sz="4" w:space="0" w:color="00000A"/>
              <w:right w:val="single" w:sz="4" w:space="0" w:color="00000A"/>
            </w:tcBorders>
            <w:shd w:val="clear" w:color="auto" w:fill="FFFFFF"/>
            <w:tcMar>
              <w:left w:w="88" w:type="dxa"/>
            </w:tcMar>
          </w:tcPr>
          <w:p w14:paraId="74F73BF0" w14:textId="77777777" w:rsidR="00DB3DB9" w:rsidRDefault="0079591C">
            <w:pPr>
              <w:pStyle w:val="NoSpacing"/>
            </w:pPr>
            <w:proofErr w:type="spellStart"/>
            <w:r>
              <w:t>Iván</w:t>
            </w:r>
            <w:proofErr w:type="spellEnd"/>
            <w:r>
              <w:t xml:space="preserve"> </w:t>
            </w:r>
            <w:proofErr w:type="spellStart"/>
            <w:r>
              <w:t>Díaz</w:t>
            </w:r>
            <w:proofErr w:type="spellEnd"/>
            <w:r>
              <w:t>/CESGA</w:t>
            </w:r>
          </w:p>
        </w:tc>
      </w:tr>
      <w:tr w:rsidR="00DB3DB9" w14:paraId="0C810448" w14:textId="77777777">
        <w:tc>
          <w:tcPr>
            <w:tcW w:w="823" w:type="dxa"/>
            <w:tcBorders>
              <w:top w:val="single" w:sz="4" w:space="0" w:color="00000A"/>
              <w:left w:val="single" w:sz="4" w:space="0" w:color="00000A"/>
              <w:bottom w:val="single" w:sz="4" w:space="0" w:color="00000A"/>
              <w:right w:val="single" w:sz="4" w:space="0" w:color="00000A"/>
            </w:tcBorders>
            <w:shd w:val="clear" w:color="auto" w:fill="FFFFFF"/>
            <w:tcMar>
              <w:left w:w="88" w:type="dxa"/>
            </w:tcMar>
          </w:tcPr>
          <w:p w14:paraId="21A38302" w14:textId="77777777" w:rsidR="00DB3DB9" w:rsidRDefault="0079591C">
            <w:pPr>
              <w:pStyle w:val="NoSpacing"/>
              <w:rPr>
                <w:b/>
              </w:rPr>
            </w:pPr>
            <w:r>
              <w:rPr>
                <w:b/>
              </w:rPr>
              <w:t>v.3</w:t>
            </w:r>
          </w:p>
        </w:tc>
        <w:tc>
          <w:tcPr>
            <w:tcW w:w="1407" w:type="dxa"/>
            <w:tcBorders>
              <w:top w:val="single" w:sz="4" w:space="0" w:color="00000A"/>
              <w:left w:val="single" w:sz="4" w:space="0" w:color="00000A"/>
              <w:bottom w:val="single" w:sz="4" w:space="0" w:color="00000A"/>
              <w:right w:val="single" w:sz="4" w:space="0" w:color="00000A"/>
            </w:tcBorders>
            <w:shd w:val="clear" w:color="auto" w:fill="FFFFFF"/>
            <w:tcMar>
              <w:left w:w="88" w:type="dxa"/>
            </w:tcMar>
          </w:tcPr>
          <w:p w14:paraId="18E598EE" w14:textId="77777777" w:rsidR="00DB3DB9" w:rsidRDefault="0079591C">
            <w:pPr>
              <w:pStyle w:val="NoSpacing"/>
            </w:pPr>
            <w:r>
              <w:t>16/8/15</w:t>
            </w:r>
          </w:p>
        </w:tc>
        <w:tc>
          <w:tcPr>
            <w:tcW w:w="4509" w:type="dxa"/>
            <w:tcBorders>
              <w:top w:val="single" w:sz="4" w:space="0" w:color="00000A"/>
              <w:left w:val="single" w:sz="4" w:space="0" w:color="00000A"/>
              <w:bottom w:val="single" w:sz="4" w:space="0" w:color="00000A"/>
              <w:right w:val="single" w:sz="4" w:space="0" w:color="00000A"/>
            </w:tcBorders>
            <w:shd w:val="clear" w:color="auto" w:fill="FFFFFF"/>
            <w:tcMar>
              <w:left w:w="88" w:type="dxa"/>
            </w:tcMar>
          </w:tcPr>
          <w:p w14:paraId="3B289497" w14:textId="77777777" w:rsidR="00DB3DB9" w:rsidRDefault="0079591C">
            <w:pPr>
              <w:pStyle w:val="NoSpacing"/>
            </w:pPr>
            <w:r>
              <w:t>After External Review</w:t>
            </w:r>
          </w:p>
        </w:tc>
        <w:tc>
          <w:tcPr>
            <w:tcW w:w="2497" w:type="dxa"/>
            <w:tcBorders>
              <w:top w:val="single" w:sz="4" w:space="0" w:color="00000A"/>
              <w:left w:val="single" w:sz="4" w:space="0" w:color="00000A"/>
              <w:bottom w:val="single" w:sz="4" w:space="0" w:color="00000A"/>
              <w:right w:val="single" w:sz="4" w:space="0" w:color="00000A"/>
            </w:tcBorders>
            <w:shd w:val="clear" w:color="auto" w:fill="FFFFFF"/>
            <w:tcMar>
              <w:left w:w="88" w:type="dxa"/>
            </w:tcMar>
          </w:tcPr>
          <w:p w14:paraId="1ED92C31" w14:textId="77777777" w:rsidR="00DB3DB9" w:rsidRDefault="0079591C">
            <w:pPr>
              <w:pStyle w:val="NoSpacing"/>
            </w:pPr>
            <w:proofErr w:type="spellStart"/>
            <w:r>
              <w:t>Iván</w:t>
            </w:r>
            <w:proofErr w:type="spellEnd"/>
            <w:r>
              <w:t xml:space="preserve"> </w:t>
            </w:r>
            <w:proofErr w:type="spellStart"/>
            <w:r>
              <w:t>Díaz</w:t>
            </w:r>
            <w:proofErr w:type="spellEnd"/>
            <w:r>
              <w:t>/CESGA</w:t>
            </w:r>
          </w:p>
        </w:tc>
      </w:tr>
      <w:tr w:rsidR="00DB3DB9" w14:paraId="5B6F617A" w14:textId="77777777">
        <w:tc>
          <w:tcPr>
            <w:tcW w:w="823" w:type="dxa"/>
            <w:tcBorders>
              <w:top w:val="single" w:sz="4" w:space="0" w:color="00000A"/>
              <w:left w:val="single" w:sz="4" w:space="0" w:color="00000A"/>
              <w:bottom w:val="single" w:sz="4" w:space="0" w:color="00000A"/>
              <w:right w:val="single" w:sz="4" w:space="0" w:color="00000A"/>
            </w:tcBorders>
            <w:shd w:val="clear" w:color="auto" w:fill="FFFFFF"/>
            <w:tcMar>
              <w:left w:w="88" w:type="dxa"/>
            </w:tcMar>
          </w:tcPr>
          <w:p w14:paraId="4C8E05A3" w14:textId="77777777" w:rsidR="00DB3DB9" w:rsidRDefault="0079591C">
            <w:pPr>
              <w:pStyle w:val="NoSpacing"/>
              <w:rPr>
                <w:b/>
              </w:rPr>
            </w:pPr>
            <w:r>
              <w:rPr>
                <w:b/>
              </w:rPr>
              <w:t>FINAL</w:t>
            </w:r>
          </w:p>
        </w:tc>
        <w:tc>
          <w:tcPr>
            <w:tcW w:w="1407" w:type="dxa"/>
            <w:tcBorders>
              <w:top w:val="single" w:sz="4" w:space="0" w:color="00000A"/>
              <w:left w:val="single" w:sz="4" w:space="0" w:color="00000A"/>
              <w:bottom w:val="single" w:sz="4" w:space="0" w:color="00000A"/>
              <w:right w:val="single" w:sz="4" w:space="0" w:color="00000A"/>
            </w:tcBorders>
            <w:shd w:val="clear" w:color="auto" w:fill="FFFFFF"/>
            <w:tcMar>
              <w:left w:w="88" w:type="dxa"/>
            </w:tcMar>
          </w:tcPr>
          <w:p w14:paraId="7F7B22FD" w14:textId="77777777" w:rsidR="00DB3DB9" w:rsidRDefault="0079591C">
            <w:pPr>
              <w:pStyle w:val="NoSpacing"/>
            </w:pPr>
            <w:r>
              <w:t>26/08/15</w:t>
            </w:r>
          </w:p>
        </w:tc>
        <w:tc>
          <w:tcPr>
            <w:tcW w:w="4509" w:type="dxa"/>
            <w:tcBorders>
              <w:top w:val="single" w:sz="4" w:space="0" w:color="00000A"/>
              <w:left w:val="single" w:sz="4" w:space="0" w:color="00000A"/>
              <w:bottom w:val="single" w:sz="4" w:space="0" w:color="00000A"/>
              <w:right w:val="single" w:sz="4" w:space="0" w:color="00000A"/>
            </w:tcBorders>
            <w:shd w:val="clear" w:color="auto" w:fill="FFFFFF"/>
            <w:tcMar>
              <w:left w:w="88" w:type="dxa"/>
            </w:tcMar>
          </w:tcPr>
          <w:p w14:paraId="31FA4FE1" w14:textId="77777777" w:rsidR="00DB3DB9" w:rsidRDefault="0079591C">
            <w:pPr>
              <w:pStyle w:val="NoSpacing"/>
            </w:pPr>
            <w:r>
              <w:t>Final version</w:t>
            </w:r>
          </w:p>
        </w:tc>
        <w:tc>
          <w:tcPr>
            <w:tcW w:w="2497" w:type="dxa"/>
            <w:tcBorders>
              <w:top w:val="single" w:sz="4" w:space="0" w:color="00000A"/>
              <w:left w:val="single" w:sz="4" w:space="0" w:color="00000A"/>
              <w:bottom w:val="single" w:sz="4" w:space="0" w:color="00000A"/>
              <w:right w:val="single" w:sz="4" w:space="0" w:color="00000A"/>
            </w:tcBorders>
            <w:shd w:val="clear" w:color="auto" w:fill="FFFFFF"/>
            <w:tcMar>
              <w:left w:w="88" w:type="dxa"/>
            </w:tcMar>
          </w:tcPr>
          <w:p w14:paraId="6AD729E7" w14:textId="77777777" w:rsidR="00DB3DB9" w:rsidRDefault="0079591C">
            <w:pPr>
              <w:pStyle w:val="NoSpacing"/>
            </w:pPr>
            <w:proofErr w:type="spellStart"/>
            <w:r>
              <w:t>Iván</w:t>
            </w:r>
            <w:proofErr w:type="spellEnd"/>
            <w:r>
              <w:t xml:space="preserve"> </w:t>
            </w:r>
            <w:proofErr w:type="spellStart"/>
            <w:r>
              <w:t>Díaz</w:t>
            </w:r>
            <w:proofErr w:type="spellEnd"/>
            <w:r>
              <w:t>/CESGA</w:t>
            </w:r>
          </w:p>
        </w:tc>
      </w:tr>
    </w:tbl>
    <w:p w14:paraId="5AFB6826" w14:textId="77777777" w:rsidR="00DB3DB9" w:rsidRDefault="00DB3DB9"/>
    <w:p w14:paraId="79D76A0B" w14:textId="77777777" w:rsidR="00DB3DB9" w:rsidRDefault="0079591C">
      <w:pPr>
        <w:rPr>
          <w:b/>
          <w:color w:val="4F81BD"/>
        </w:rPr>
      </w:pPr>
      <w:r>
        <w:rPr>
          <w:b/>
          <w:color w:val="4F81BD"/>
        </w:rPr>
        <w:t>TERMINOLOGY</w:t>
      </w:r>
    </w:p>
    <w:p w14:paraId="580C2BF2" w14:textId="77777777" w:rsidR="00DB3DB9" w:rsidRDefault="0079591C">
      <w:r>
        <w:t xml:space="preserve">A complete project glossary is provided at the following page: </w:t>
      </w:r>
      <w:hyperlink r:id="rId12">
        <w:r>
          <w:rPr>
            <w:rStyle w:val="InternetLink"/>
          </w:rPr>
          <w:t>http://www.egi.eu/about/glossary/</w:t>
        </w:r>
      </w:hyperlink>
      <w:r>
        <w:t xml:space="preserve">     </w:t>
      </w:r>
    </w:p>
    <w:p w14:paraId="65FEB7CE" w14:textId="77777777" w:rsidR="00DB3DB9" w:rsidRDefault="00DB3DB9"/>
    <w:p w14:paraId="77DE5251" w14:textId="77777777" w:rsidR="00DB3DB9" w:rsidRDefault="0079591C">
      <w:pPr>
        <w:pageBreakBefore/>
        <w:rPr>
          <w:b/>
          <w:color w:val="0067B1"/>
          <w:sz w:val="40"/>
        </w:rPr>
      </w:pPr>
      <w:r>
        <w:rPr>
          <w:b/>
          <w:color w:val="0067B1"/>
          <w:sz w:val="40"/>
        </w:rPr>
        <w:lastRenderedPageBreak/>
        <w:t>Contents</w:t>
      </w:r>
    </w:p>
    <w:p w14:paraId="2708F0A1" w14:textId="77777777" w:rsidR="008D0207" w:rsidRDefault="0079591C">
      <w:pPr>
        <w:pStyle w:val="TOC1"/>
        <w:tabs>
          <w:tab w:val="right" w:leader="dot" w:pos="9016"/>
        </w:tabs>
        <w:rPr>
          <w:noProof/>
        </w:rPr>
      </w:pPr>
      <w:r>
        <w:fldChar w:fldCharType="begin"/>
      </w:r>
      <w:r>
        <w:instrText>TOC</w:instrText>
      </w:r>
      <w:r>
        <w:fldChar w:fldCharType="separate"/>
      </w:r>
      <w:r w:rsidR="008D0207">
        <w:rPr>
          <w:noProof/>
        </w:rPr>
        <w:t>1. Introduction</w:t>
      </w:r>
      <w:r w:rsidR="008D0207">
        <w:rPr>
          <w:noProof/>
        </w:rPr>
        <w:tab/>
      </w:r>
      <w:r w:rsidR="008D0207">
        <w:rPr>
          <w:noProof/>
        </w:rPr>
        <w:fldChar w:fldCharType="begin"/>
      </w:r>
      <w:r w:rsidR="008D0207">
        <w:rPr>
          <w:noProof/>
        </w:rPr>
        <w:instrText xml:space="preserve"> PAGEREF _Toc428542751 \h </w:instrText>
      </w:r>
      <w:r w:rsidR="008D0207">
        <w:rPr>
          <w:noProof/>
        </w:rPr>
      </w:r>
      <w:r w:rsidR="008D0207">
        <w:rPr>
          <w:noProof/>
        </w:rPr>
        <w:fldChar w:fldCharType="separate"/>
      </w:r>
      <w:r w:rsidR="0040147C">
        <w:rPr>
          <w:noProof/>
        </w:rPr>
        <w:t>4</w:t>
      </w:r>
      <w:r w:rsidR="008D0207">
        <w:rPr>
          <w:noProof/>
        </w:rPr>
        <w:fldChar w:fldCharType="end"/>
      </w:r>
    </w:p>
    <w:p w14:paraId="1D040611" w14:textId="77777777" w:rsidR="008D0207" w:rsidRDefault="008D0207">
      <w:pPr>
        <w:pStyle w:val="TOC1"/>
        <w:tabs>
          <w:tab w:val="right" w:leader="dot" w:pos="9016"/>
        </w:tabs>
        <w:rPr>
          <w:noProof/>
        </w:rPr>
      </w:pPr>
      <w:r>
        <w:rPr>
          <w:noProof/>
        </w:rPr>
        <w:t>2. Architecture of the Accounting Portal</w:t>
      </w:r>
      <w:r>
        <w:rPr>
          <w:noProof/>
        </w:rPr>
        <w:tab/>
      </w:r>
      <w:r>
        <w:rPr>
          <w:noProof/>
        </w:rPr>
        <w:fldChar w:fldCharType="begin"/>
      </w:r>
      <w:r>
        <w:rPr>
          <w:noProof/>
        </w:rPr>
        <w:instrText xml:space="preserve"> PAGEREF _Toc428542752 \h </w:instrText>
      </w:r>
      <w:r>
        <w:rPr>
          <w:noProof/>
        </w:rPr>
      </w:r>
      <w:r>
        <w:rPr>
          <w:noProof/>
        </w:rPr>
        <w:fldChar w:fldCharType="separate"/>
      </w:r>
      <w:r w:rsidR="0040147C">
        <w:rPr>
          <w:noProof/>
        </w:rPr>
        <w:t>7</w:t>
      </w:r>
      <w:r>
        <w:rPr>
          <w:noProof/>
        </w:rPr>
        <w:fldChar w:fldCharType="end"/>
      </w:r>
    </w:p>
    <w:p w14:paraId="3E6968C8" w14:textId="77777777" w:rsidR="008D0207" w:rsidRDefault="008D0207">
      <w:pPr>
        <w:pStyle w:val="TOC2"/>
        <w:tabs>
          <w:tab w:val="right" w:leader="dot" w:pos="9016"/>
        </w:tabs>
        <w:rPr>
          <w:noProof/>
        </w:rPr>
      </w:pPr>
      <w:r>
        <w:rPr>
          <w:noProof/>
        </w:rPr>
        <w:t>2.1 Backend</w:t>
      </w:r>
      <w:r>
        <w:rPr>
          <w:noProof/>
        </w:rPr>
        <w:tab/>
      </w:r>
      <w:r>
        <w:rPr>
          <w:noProof/>
        </w:rPr>
        <w:fldChar w:fldCharType="begin"/>
      </w:r>
      <w:r>
        <w:rPr>
          <w:noProof/>
        </w:rPr>
        <w:instrText xml:space="preserve"> PAGEREF _Toc428542753 \h </w:instrText>
      </w:r>
      <w:r>
        <w:rPr>
          <w:noProof/>
        </w:rPr>
      </w:r>
      <w:r>
        <w:rPr>
          <w:noProof/>
        </w:rPr>
        <w:fldChar w:fldCharType="separate"/>
      </w:r>
      <w:r w:rsidR="0040147C">
        <w:rPr>
          <w:noProof/>
        </w:rPr>
        <w:t>9</w:t>
      </w:r>
      <w:r>
        <w:rPr>
          <w:noProof/>
        </w:rPr>
        <w:fldChar w:fldCharType="end"/>
      </w:r>
    </w:p>
    <w:p w14:paraId="6CE599BE" w14:textId="77777777" w:rsidR="008D0207" w:rsidRDefault="008D0207">
      <w:pPr>
        <w:pStyle w:val="TOC3"/>
        <w:tabs>
          <w:tab w:val="right" w:leader="dot" w:pos="9016"/>
        </w:tabs>
        <w:rPr>
          <w:noProof/>
        </w:rPr>
      </w:pPr>
      <w:r>
        <w:rPr>
          <w:noProof/>
        </w:rPr>
        <w:t>2.1.1 SSM and Messaging</w:t>
      </w:r>
      <w:r>
        <w:rPr>
          <w:noProof/>
        </w:rPr>
        <w:tab/>
      </w:r>
      <w:r>
        <w:rPr>
          <w:noProof/>
        </w:rPr>
        <w:fldChar w:fldCharType="begin"/>
      </w:r>
      <w:r>
        <w:rPr>
          <w:noProof/>
        </w:rPr>
        <w:instrText xml:space="preserve"> PAGEREF _Toc428542754 \h </w:instrText>
      </w:r>
      <w:r>
        <w:rPr>
          <w:noProof/>
        </w:rPr>
      </w:r>
      <w:r>
        <w:rPr>
          <w:noProof/>
        </w:rPr>
        <w:fldChar w:fldCharType="separate"/>
      </w:r>
      <w:r w:rsidR="0040147C">
        <w:rPr>
          <w:noProof/>
        </w:rPr>
        <w:t>9</w:t>
      </w:r>
      <w:r>
        <w:rPr>
          <w:noProof/>
        </w:rPr>
        <w:fldChar w:fldCharType="end"/>
      </w:r>
    </w:p>
    <w:p w14:paraId="3F480D1A" w14:textId="77777777" w:rsidR="008D0207" w:rsidRDefault="008D0207">
      <w:pPr>
        <w:pStyle w:val="TOC3"/>
        <w:tabs>
          <w:tab w:val="right" w:leader="dot" w:pos="9016"/>
        </w:tabs>
        <w:rPr>
          <w:noProof/>
        </w:rPr>
      </w:pPr>
      <w:r>
        <w:rPr>
          <w:noProof/>
        </w:rPr>
        <w:t>2.1.2 Metadata Gathering</w:t>
      </w:r>
      <w:r>
        <w:rPr>
          <w:noProof/>
        </w:rPr>
        <w:tab/>
      </w:r>
      <w:r>
        <w:rPr>
          <w:noProof/>
        </w:rPr>
        <w:fldChar w:fldCharType="begin"/>
      </w:r>
      <w:r>
        <w:rPr>
          <w:noProof/>
        </w:rPr>
        <w:instrText xml:space="preserve"> PAGEREF _Toc428542755 \h </w:instrText>
      </w:r>
      <w:r>
        <w:rPr>
          <w:noProof/>
        </w:rPr>
      </w:r>
      <w:r>
        <w:rPr>
          <w:noProof/>
        </w:rPr>
        <w:fldChar w:fldCharType="separate"/>
      </w:r>
      <w:r w:rsidR="0040147C">
        <w:rPr>
          <w:noProof/>
        </w:rPr>
        <w:t>9</w:t>
      </w:r>
      <w:r>
        <w:rPr>
          <w:noProof/>
        </w:rPr>
        <w:fldChar w:fldCharType="end"/>
      </w:r>
    </w:p>
    <w:p w14:paraId="4A2B7AAF" w14:textId="77777777" w:rsidR="008D0207" w:rsidRDefault="008D0207">
      <w:pPr>
        <w:pStyle w:val="TOC2"/>
        <w:tabs>
          <w:tab w:val="right" w:leader="dot" w:pos="9016"/>
        </w:tabs>
        <w:rPr>
          <w:noProof/>
        </w:rPr>
      </w:pPr>
      <w:r>
        <w:rPr>
          <w:noProof/>
        </w:rPr>
        <w:t>2.2 Model</w:t>
      </w:r>
      <w:r>
        <w:rPr>
          <w:noProof/>
        </w:rPr>
        <w:tab/>
      </w:r>
      <w:r>
        <w:rPr>
          <w:noProof/>
        </w:rPr>
        <w:fldChar w:fldCharType="begin"/>
      </w:r>
      <w:r>
        <w:rPr>
          <w:noProof/>
        </w:rPr>
        <w:instrText xml:space="preserve"> PAGEREF _Toc428542756 \h </w:instrText>
      </w:r>
      <w:r>
        <w:rPr>
          <w:noProof/>
        </w:rPr>
      </w:r>
      <w:r>
        <w:rPr>
          <w:noProof/>
        </w:rPr>
        <w:fldChar w:fldCharType="separate"/>
      </w:r>
      <w:r w:rsidR="0040147C">
        <w:rPr>
          <w:noProof/>
        </w:rPr>
        <w:t>11</w:t>
      </w:r>
      <w:r>
        <w:rPr>
          <w:noProof/>
        </w:rPr>
        <w:fldChar w:fldCharType="end"/>
      </w:r>
    </w:p>
    <w:p w14:paraId="010E560F" w14:textId="77777777" w:rsidR="008D0207" w:rsidRDefault="008D0207">
      <w:pPr>
        <w:pStyle w:val="TOC3"/>
        <w:tabs>
          <w:tab w:val="right" w:leader="dot" w:pos="9016"/>
        </w:tabs>
        <w:rPr>
          <w:noProof/>
        </w:rPr>
      </w:pPr>
      <w:r>
        <w:rPr>
          <w:noProof/>
        </w:rPr>
        <w:t>2.2.1 ORM</w:t>
      </w:r>
      <w:r>
        <w:rPr>
          <w:noProof/>
        </w:rPr>
        <w:tab/>
      </w:r>
      <w:r>
        <w:rPr>
          <w:noProof/>
        </w:rPr>
        <w:fldChar w:fldCharType="begin"/>
      </w:r>
      <w:r>
        <w:rPr>
          <w:noProof/>
        </w:rPr>
        <w:instrText xml:space="preserve"> PAGEREF _Toc428542757 \h </w:instrText>
      </w:r>
      <w:r>
        <w:rPr>
          <w:noProof/>
        </w:rPr>
      </w:r>
      <w:r>
        <w:rPr>
          <w:noProof/>
        </w:rPr>
        <w:fldChar w:fldCharType="separate"/>
      </w:r>
      <w:r w:rsidR="0040147C">
        <w:rPr>
          <w:noProof/>
        </w:rPr>
        <w:t>12</w:t>
      </w:r>
      <w:r>
        <w:rPr>
          <w:noProof/>
        </w:rPr>
        <w:fldChar w:fldCharType="end"/>
      </w:r>
    </w:p>
    <w:p w14:paraId="1E081FB2" w14:textId="77777777" w:rsidR="008D0207" w:rsidRDefault="008D0207">
      <w:pPr>
        <w:pStyle w:val="TOC2"/>
        <w:tabs>
          <w:tab w:val="right" w:leader="dot" w:pos="9016"/>
        </w:tabs>
        <w:rPr>
          <w:noProof/>
        </w:rPr>
      </w:pPr>
      <w:r>
        <w:rPr>
          <w:noProof/>
        </w:rPr>
        <w:t>2.3 Views</w:t>
      </w:r>
      <w:r>
        <w:rPr>
          <w:noProof/>
        </w:rPr>
        <w:tab/>
      </w:r>
      <w:r>
        <w:rPr>
          <w:noProof/>
        </w:rPr>
        <w:fldChar w:fldCharType="begin"/>
      </w:r>
      <w:r>
        <w:rPr>
          <w:noProof/>
        </w:rPr>
        <w:instrText xml:space="preserve"> PAGEREF _Toc428542758 \h </w:instrText>
      </w:r>
      <w:r>
        <w:rPr>
          <w:noProof/>
        </w:rPr>
      </w:r>
      <w:r>
        <w:rPr>
          <w:noProof/>
        </w:rPr>
        <w:fldChar w:fldCharType="separate"/>
      </w:r>
      <w:r w:rsidR="0040147C">
        <w:rPr>
          <w:noProof/>
        </w:rPr>
        <w:t>13</w:t>
      </w:r>
      <w:r>
        <w:rPr>
          <w:noProof/>
        </w:rPr>
        <w:fldChar w:fldCharType="end"/>
      </w:r>
    </w:p>
    <w:p w14:paraId="38B4A384" w14:textId="77777777" w:rsidR="008D0207" w:rsidRDefault="008D0207">
      <w:pPr>
        <w:pStyle w:val="TOC3"/>
        <w:tabs>
          <w:tab w:val="right" w:leader="dot" w:pos="9016"/>
        </w:tabs>
        <w:rPr>
          <w:noProof/>
        </w:rPr>
      </w:pPr>
      <w:r>
        <w:rPr>
          <w:noProof/>
        </w:rPr>
        <w:t>2.3.1 User restricted Views</w:t>
      </w:r>
      <w:r>
        <w:rPr>
          <w:noProof/>
        </w:rPr>
        <w:tab/>
      </w:r>
      <w:r>
        <w:rPr>
          <w:noProof/>
        </w:rPr>
        <w:fldChar w:fldCharType="begin"/>
      </w:r>
      <w:r>
        <w:rPr>
          <w:noProof/>
        </w:rPr>
        <w:instrText xml:space="preserve"> PAGEREF _Toc428542759 \h </w:instrText>
      </w:r>
      <w:r>
        <w:rPr>
          <w:noProof/>
        </w:rPr>
      </w:r>
      <w:r>
        <w:rPr>
          <w:noProof/>
        </w:rPr>
        <w:fldChar w:fldCharType="separate"/>
      </w:r>
      <w:r w:rsidR="0040147C">
        <w:rPr>
          <w:noProof/>
        </w:rPr>
        <w:t>15</w:t>
      </w:r>
      <w:r>
        <w:rPr>
          <w:noProof/>
        </w:rPr>
        <w:fldChar w:fldCharType="end"/>
      </w:r>
    </w:p>
    <w:p w14:paraId="04F1D89C" w14:textId="77777777" w:rsidR="008D0207" w:rsidRDefault="008D0207">
      <w:pPr>
        <w:pStyle w:val="TOC3"/>
        <w:tabs>
          <w:tab w:val="right" w:leader="dot" w:pos="9016"/>
        </w:tabs>
        <w:rPr>
          <w:noProof/>
        </w:rPr>
      </w:pPr>
      <w:r>
        <w:rPr>
          <w:noProof/>
        </w:rPr>
        <w:t>2.3.2 View mock-ups</w:t>
      </w:r>
      <w:r>
        <w:rPr>
          <w:noProof/>
        </w:rPr>
        <w:tab/>
      </w:r>
      <w:r>
        <w:rPr>
          <w:noProof/>
        </w:rPr>
        <w:fldChar w:fldCharType="begin"/>
      </w:r>
      <w:r>
        <w:rPr>
          <w:noProof/>
        </w:rPr>
        <w:instrText xml:space="preserve"> PAGEREF _Toc428542760 \h </w:instrText>
      </w:r>
      <w:r>
        <w:rPr>
          <w:noProof/>
        </w:rPr>
      </w:r>
      <w:r>
        <w:rPr>
          <w:noProof/>
        </w:rPr>
        <w:fldChar w:fldCharType="separate"/>
      </w:r>
      <w:r w:rsidR="0040147C">
        <w:rPr>
          <w:noProof/>
        </w:rPr>
        <w:t>16</w:t>
      </w:r>
      <w:r>
        <w:rPr>
          <w:noProof/>
        </w:rPr>
        <w:fldChar w:fldCharType="end"/>
      </w:r>
    </w:p>
    <w:p w14:paraId="4D0F85C7" w14:textId="77777777" w:rsidR="008D0207" w:rsidRDefault="008D0207">
      <w:pPr>
        <w:pStyle w:val="TOC1"/>
        <w:tabs>
          <w:tab w:val="right" w:leader="dot" w:pos="9016"/>
        </w:tabs>
        <w:rPr>
          <w:noProof/>
        </w:rPr>
      </w:pPr>
      <w:r>
        <w:rPr>
          <w:noProof/>
        </w:rPr>
        <w:t>3. Processes</w:t>
      </w:r>
      <w:r>
        <w:rPr>
          <w:noProof/>
        </w:rPr>
        <w:tab/>
      </w:r>
      <w:r>
        <w:rPr>
          <w:noProof/>
        </w:rPr>
        <w:fldChar w:fldCharType="begin"/>
      </w:r>
      <w:r>
        <w:rPr>
          <w:noProof/>
        </w:rPr>
        <w:instrText xml:space="preserve"> PAGEREF _Toc428542761 \h </w:instrText>
      </w:r>
      <w:r>
        <w:rPr>
          <w:noProof/>
        </w:rPr>
      </w:r>
      <w:r>
        <w:rPr>
          <w:noProof/>
        </w:rPr>
        <w:fldChar w:fldCharType="separate"/>
      </w:r>
      <w:r w:rsidR="0040147C">
        <w:rPr>
          <w:noProof/>
        </w:rPr>
        <w:t>19</w:t>
      </w:r>
      <w:r>
        <w:rPr>
          <w:noProof/>
        </w:rPr>
        <w:fldChar w:fldCharType="end"/>
      </w:r>
    </w:p>
    <w:p w14:paraId="678C0A78" w14:textId="77777777" w:rsidR="008D0207" w:rsidRDefault="008D0207">
      <w:pPr>
        <w:pStyle w:val="TOC2"/>
        <w:tabs>
          <w:tab w:val="right" w:leader="dot" w:pos="9016"/>
        </w:tabs>
        <w:rPr>
          <w:noProof/>
        </w:rPr>
      </w:pPr>
      <w:r>
        <w:rPr>
          <w:noProof/>
        </w:rPr>
        <w:t>3.1 Requirement gathering process</w:t>
      </w:r>
      <w:r>
        <w:rPr>
          <w:noProof/>
        </w:rPr>
        <w:tab/>
      </w:r>
      <w:r>
        <w:rPr>
          <w:noProof/>
        </w:rPr>
        <w:fldChar w:fldCharType="begin"/>
      </w:r>
      <w:r>
        <w:rPr>
          <w:noProof/>
        </w:rPr>
        <w:instrText xml:space="preserve"> PAGEREF _Toc428542762 \h </w:instrText>
      </w:r>
      <w:r>
        <w:rPr>
          <w:noProof/>
        </w:rPr>
      </w:r>
      <w:r>
        <w:rPr>
          <w:noProof/>
        </w:rPr>
        <w:fldChar w:fldCharType="separate"/>
      </w:r>
      <w:r w:rsidR="0040147C">
        <w:rPr>
          <w:noProof/>
        </w:rPr>
        <w:t>19</w:t>
      </w:r>
      <w:r>
        <w:rPr>
          <w:noProof/>
        </w:rPr>
        <w:fldChar w:fldCharType="end"/>
      </w:r>
    </w:p>
    <w:p w14:paraId="027A7C02" w14:textId="77777777" w:rsidR="008D0207" w:rsidRDefault="008D0207">
      <w:pPr>
        <w:pStyle w:val="TOC2"/>
        <w:tabs>
          <w:tab w:val="right" w:leader="dot" w:pos="9016"/>
        </w:tabs>
        <w:rPr>
          <w:noProof/>
        </w:rPr>
      </w:pPr>
      <w:r>
        <w:rPr>
          <w:noProof/>
        </w:rPr>
        <w:t>3.2 Release Process</w:t>
      </w:r>
      <w:r>
        <w:rPr>
          <w:noProof/>
        </w:rPr>
        <w:tab/>
      </w:r>
      <w:r>
        <w:rPr>
          <w:noProof/>
        </w:rPr>
        <w:fldChar w:fldCharType="begin"/>
      </w:r>
      <w:r>
        <w:rPr>
          <w:noProof/>
        </w:rPr>
        <w:instrText xml:space="preserve"> PAGEREF _Toc428542763 \h </w:instrText>
      </w:r>
      <w:r>
        <w:rPr>
          <w:noProof/>
        </w:rPr>
      </w:r>
      <w:r>
        <w:rPr>
          <w:noProof/>
        </w:rPr>
        <w:fldChar w:fldCharType="separate"/>
      </w:r>
      <w:r w:rsidR="0040147C">
        <w:rPr>
          <w:noProof/>
        </w:rPr>
        <w:t>19</w:t>
      </w:r>
      <w:r>
        <w:rPr>
          <w:noProof/>
        </w:rPr>
        <w:fldChar w:fldCharType="end"/>
      </w:r>
    </w:p>
    <w:p w14:paraId="2FF4071C" w14:textId="77777777" w:rsidR="008D0207" w:rsidRDefault="008D0207">
      <w:pPr>
        <w:pStyle w:val="TOC3"/>
        <w:tabs>
          <w:tab w:val="right" w:leader="dot" w:pos="9016"/>
        </w:tabs>
        <w:rPr>
          <w:noProof/>
        </w:rPr>
      </w:pPr>
      <w:r>
        <w:rPr>
          <w:noProof/>
        </w:rPr>
        <w:t>3.2.1 Plan Release</w:t>
      </w:r>
      <w:r>
        <w:rPr>
          <w:noProof/>
        </w:rPr>
        <w:tab/>
      </w:r>
      <w:r>
        <w:rPr>
          <w:noProof/>
        </w:rPr>
        <w:fldChar w:fldCharType="begin"/>
      </w:r>
      <w:r>
        <w:rPr>
          <w:noProof/>
        </w:rPr>
        <w:instrText xml:space="preserve"> PAGEREF _Toc428542764 \h </w:instrText>
      </w:r>
      <w:r>
        <w:rPr>
          <w:noProof/>
        </w:rPr>
      </w:r>
      <w:r>
        <w:rPr>
          <w:noProof/>
        </w:rPr>
        <w:fldChar w:fldCharType="separate"/>
      </w:r>
      <w:r w:rsidR="0040147C">
        <w:rPr>
          <w:noProof/>
        </w:rPr>
        <w:t>20</w:t>
      </w:r>
      <w:r>
        <w:rPr>
          <w:noProof/>
        </w:rPr>
        <w:fldChar w:fldCharType="end"/>
      </w:r>
    </w:p>
    <w:p w14:paraId="3FC1815C" w14:textId="77777777" w:rsidR="008D0207" w:rsidRDefault="008D0207">
      <w:pPr>
        <w:pStyle w:val="TOC3"/>
        <w:tabs>
          <w:tab w:val="right" w:leader="dot" w:pos="9016"/>
        </w:tabs>
        <w:rPr>
          <w:noProof/>
        </w:rPr>
      </w:pPr>
      <w:r>
        <w:rPr>
          <w:noProof/>
        </w:rPr>
        <w:t>3.2.2 Build Release</w:t>
      </w:r>
      <w:r>
        <w:rPr>
          <w:noProof/>
        </w:rPr>
        <w:tab/>
      </w:r>
      <w:r>
        <w:rPr>
          <w:noProof/>
        </w:rPr>
        <w:fldChar w:fldCharType="begin"/>
      </w:r>
      <w:r>
        <w:rPr>
          <w:noProof/>
        </w:rPr>
        <w:instrText xml:space="preserve"> PAGEREF _Toc428542765 \h </w:instrText>
      </w:r>
      <w:r>
        <w:rPr>
          <w:noProof/>
        </w:rPr>
      </w:r>
      <w:r>
        <w:rPr>
          <w:noProof/>
        </w:rPr>
        <w:fldChar w:fldCharType="separate"/>
      </w:r>
      <w:r w:rsidR="0040147C">
        <w:rPr>
          <w:noProof/>
        </w:rPr>
        <w:t>20</w:t>
      </w:r>
      <w:r>
        <w:rPr>
          <w:noProof/>
        </w:rPr>
        <w:fldChar w:fldCharType="end"/>
      </w:r>
    </w:p>
    <w:p w14:paraId="7D8C7C23" w14:textId="77777777" w:rsidR="008D0207" w:rsidRDefault="008D0207">
      <w:pPr>
        <w:pStyle w:val="TOC3"/>
        <w:tabs>
          <w:tab w:val="right" w:leader="dot" w:pos="9016"/>
        </w:tabs>
        <w:rPr>
          <w:noProof/>
        </w:rPr>
      </w:pPr>
      <w:r>
        <w:rPr>
          <w:noProof/>
        </w:rPr>
        <w:t>3.2.3 Distribution</w:t>
      </w:r>
      <w:r>
        <w:rPr>
          <w:noProof/>
        </w:rPr>
        <w:tab/>
      </w:r>
      <w:r>
        <w:rPr>
          <w:noProof/>
        </w:rPr>
        <w:fldChar w:fldCharType="begin"/>
      </w:r>
      <w:r>
        <w:rPr>
          <w:noProof/>
        </w:rPr>
        <w:instrText xml:space="preserve"> PAGEREF _Toc428542766 \h </w:instrText>
      </w:r>
      <w:r>
        <w:rPr>
          <w:noProof/>
        </w:rPr>
      </w:r>
      <w:r>
        <w:rPr>
          <w:noProof/>
        </w:rPr>
        <w:fldChar w:fldCharType="separate"/>
      </w:r>
      <w:r w:rsidR="0040147C">
        <w:rPr>
          <w:noProof/>
        </w:rPr>
        <w:t>20</w:t>
      </w:r>
      <w:r>
        <w:rPr>
          <w:noProof/>
        </w:rPr>
        <w:fldChar w:fldCharType="end"/>
      </w:r>
    </w:p>
    <w:p w14:paraId="11834321" w14:textId="77777777" w:rsidR="008D0207" w:rsidRDefault="008D0207">
      <w:pPr>
        <w:pStyle w:val="TOC3"/>
        <w:tabs>
          <w:tab w:val="right" w:leader="dot" w:pos="9016"/>
        </w:tabs>
        <w:rPr>
          <w:noProof/>
        </w:rPr>
      </w:pPr>
      <w:r>
        <w:rPr>
          <w:noProof/>
        </w:rPr>
        <w:t>3.2.4 Test Release</w:t>
      </w:r>
      <w:r>
        <w:rPr>
          <w:noProof/>
        </w:rPr>
        <w:tab/>
      </w:r>
      <w:r>
        <w:rPr>
          <w:noProof/>
        </w:rPr>
        <w:fldChar w:fldCharType="begin"/>
      </w:r>
      <w:r>
        <w:rPr>
          <w:noProof/>
        </w:rPr>
        <w:instrText xml:space="preserve"> PAGEREF _Toc428542767 \h </w:instrText>
      </w:r>
      <w:r>
        <w:rPr>
          <w:noProof/>
        </w:rPr>
      </w:r>
      <w:r>
        <w:rPr>
          <w:noProof/>
        </w:rPr>
        <w:fldChar w:fldCharType="separate"/>
      </w:r>
      <w:r w:rsidR="0040147C">
        <w:rPr>
          <w:noProof/>
        </w:rPr>
        <w:t>21</w:t>
      </w:r>
      <w:r>
        <w:rPr>
          <w:noProof/>
        </w:rPr>
        <w:fldChar w:fldCharType="end"/>
      </w:r>
    </w:p>
    <w:p w14:paraId="73B2F891" w14:textId="77777777" w:rsidR="008D0207" w:rsidRDefault="008D0207">
      <w:pPr>
        <w:pStyle w:val="TOC3"/>
        <w:tabs>
          <w:tab w:val="right" w:leader="dot" w:pos="9016"/>
        </w:tabs>
        <w:rPr>
          <w:noProof/>
        </w:rPr>
      </w:pPr>
      <w:r>
        <w:rPr>
          <w:noProof/>
        </w:rPr>
        <w:t>3.2.5 Documentation</w:t>
      </w:r>
      <w:r>
        <w:rPr>
          <w:noProof/>
        </w:rPr>
        <w:tab/>
      </w:r>
      <w:r>
        <w:rPr>
          <w:noProof/>
        </w:rPr>
        <w:fldChar w:fldCharType="begin"/>
      </w:r>
      <w:r>
        <w:rPr>
          <w:noProof/>
        </w:rPr>
        <w:instrText xml:space="preserve"> PAGEREF _Toc428542768 \h </w:instrText>
      </w:r>
      <w:r>
        <w:rPr>
          <w:noProof/>
        </w:rPr>
      </w:r>
      <w:r>
        <w:rPr>
          <w:noProof/>
        </w:rPr>
        <w:fldChar w:fldCharType="separate"/>
      </w:r>
      <w:r w:rsidR="0040147C">
        <w:rPr>
          <w:noProof/>
        </w:rPr>
        <w:t>21</w:t>
      </w:r>
      <w:r>
        <w:rPr>
          <w:noProof/>
        </w:rPr>
        <w:fldChar w:fldCharType="end"/>
      </w:r>
    </w:p>
    <w:p w14:paraId="33F6B9A1" w14:textId="77777777" w:rsidR="008D0207" w:rsidRDefault="008D0207">
      <w:pPr>
        <w:pStyle w:val="TOC3"/>
        <w:tabs>
          <w:tab w:val="right" w:leader="dot" w:pos="9016"/>
        </w:tabs>
        <w:rPr>
          <w:noProof/>
        </w:rPr>
      </w:pPr>
      <w:r>
        <w:rPr>
          <w:noProof/>
        </w:rPr>
        <w:t>3.2.6 Notification</w:t>
      </w:r>
      <w:r>
        <w:rPr>
          <w:noProof/>
        </w:rPr>
        <w:tab/>
      </w:r>
      <w:r>
        <w:rPr>
          <w:noProof/>
        </w:rPr>
        <w:fldChar w:fldCharType="begin"/>
      </w:r>
      <w:r>
        <w:rPr>
          <w:noProof/>
        </w:rPr>
        <w:instrText xml:space="preserve"> PAGEREF _Toc428542769 \h </w:instrText>
      </w:r>
      <w:r>
        <w:rPr>
          <w:noProof/>
        </w:rPr>
      </w:r>
      <w:r>
        <w:rPr>
          <w:noProof/>
        </w:rPr>
        <w:fldChar w:fldCharType="separate"/>
      </w:r>
      <w:r w:rsidR="0040147C">
        <w:rPr>
          <w:noProof/>
        </w:rPr>
        <w:t>22</w:t>
      </w:r>
      <w:r>
        <w:rPr>
          <w:noProof/>
        </w:rPr>
        <w:fldChar w:fldCharType="end"/>
      </w:r>
    </w:p>
    <w:p w14:paraId="1B3C1F25" w14:textId="77777777" w:rsidR="008D0207" w:rsidRDefault="008D0207">
      <w:pPr>
        <w:pStyle w:val="TOC3"/>
        <w:tabs>
          <w:tab w:val="right" w:leader="dot" w:pos="9016"/>
        </w:tabs>
        <w:rPr>
          <w:noProof/>
        </w:rPr>
      </w:pPr>
      <w:r>
        <w:rPr>
          <w:noProof/>
        </w:rPr>
        <w:t>3.2.8 Review Release</w:t>
      </w:r>
      <w:r>
        <w:rPr>
          <w:noProof/>
        </w:rPr>
        <w:tab/>
      </w:r>
      <w:r>
        <w:rPr>
          <w:noProof/>
        </w:rPr>
        <w:fldChar w:fldCharType="begin"/>
      </w:r>
      <w:r>
        <w:rPr>
          <w:noProof/>
        </w:rPr>
        <w:instrText xml:space="preserve"> PAGEREF _Toc428542770 \h </w:instrText>
      </w:r>
      <w:r>
        <w:rPr>
          <w:noProof/>
        </w:rPr>
      </w:r>
      <w:r>
        <w:rPr>
          <w:noProof/>
        </w:rPr>
        <w:fldChar w:fldCharType="separate"/>
      </w:r>
      <w:r w:rsidR="0040147C">
        <w:rPr>
          <w:noProof/>
        </w:rPr>
        <w:t>22</w:t>
      </w:r>
      <w:r>
        <w:rPr>
          <w:noProof/>
        </w:rPr>
        <w:fldChar w:fldCharType="end"/>
      </w:r>
    </w:p>
    <w:p w14:paraId="6C83971F" w14:textId="77777777" w:rsidR="008D0207" w:rsidRDefault="008D0207">
      <w:pPr>
        <w:pStyle w:val="TOC2"/>
        <w:tabs>
          <w:tab w:val="right" w:leader="dot" w:pos="9016"/>
        </w:tabs>
        <w:rPr>
          <w:noProof/>
        </w:rPr>
      </w:pPr>
      <w:r>
        <w:rPr>
          <w:noProof/>
        </w:rPr>
        <w:t>3.3 Validation Process</w:t>
      </w:r>
      <w:r>
        <w:rPr>
          <w:noProof/>
        </w:rPr>
        <w:tab/>
      </w:r>
      <w:r>
        <w:rPr>
          <w:noProof/>
        </w:rPr>
        <w:fldChar w:fldCharType="begin"/>
      </w:r>
      <w:r>
        <w:rPr>
          <w:noProof/>
        </w:rPr>
        <w:instrText xml:space="preserve"> PAGEREF _Toc428542771 \h </w:instrText>
      </w:r>
      <w:r>
        <w:rPr>
          <w:noProof/>
        </w:rPr>
      </w:r>
      <w:r>
        <w:rPr>
          <w:noProof/>
        </w:rPr>
        <w:fldChar w:fldCharType="separate"/>
      </w:r>
      <w:r w:rsidR="0040147C">
        <w:rPr>
          <w:noProof/>
        </w:rPr>
        <w:t>22</w:t>
      </w:r>
      <w:r>
        <w:rPr>
          <w:noProof/>
        </w:rPr>
        <w:fldChar w:fldCharType="end"/>
      </w:r>
    </w:p>
    <w:p w14:paraId="0F496172" w14:textId="77777777" w:rsidR="008D0207" w:rsidRDefault="008D0207">
      <w:pPr>
        <w:pStyle w:val="TOC1"/>
        <w:tabs>
          <w:tab w:val="right" w:leader="dot" w:pos="9016"/>
        </w:tabs>
        <w:rPr>
          <w:noProof/>
        </w:rPr>
      </w:pPr>
      <w:r>
        <w:rPr>
          <w:noProof/>
        </w:rPr>
        <w:t>4. Roadmap</w:t>
      </w:r>
      <w:r>
        <w:rPr>
          <w:noProof/>
        </w:rPr>
        <w:tab/>
      </w:r>
      <w:r>
        <w:rPr>
          <w:noProof/>
        </w:rPr>
        <w:fldChar w:fldCharType="begin"/>
      </w:r>
      <w:r>
        <w:rPr>
          <w:noProof/>
        </w:rPr>
        <w:instrText xml:space="preserve"> PAGEREF _Toc428542772 \h </w:instrText>
      </w:r>
      <w:r>
        <w:rPr>
          <w:noProof/>
        </w:rPr>
      </w:r>
      <w:r>
        <w:rPr>
          <w:noProof/>
        </w:rPr>
        <w:fldChar w:fldCharType="separate"/>
      </w:r>
      <w:r w:rsidR="0040147C">
        <w:rPr>
          <w:noProof/>
        </w:rPr>
        <w:t>24</w:t>
      </w:r>
      <w:r>
        <w:rPr>
          <w:noProof/>
        </w:rPr>
        <w:fldChar w:fldCharType="end"/>
      </w:r>
    </w:p>
    <w:p w14:paraId="0D2C1C86" w14:textId="77777777" w:rsidR="008D0207" w:rsidRDefault="008D0207">
      <w:pPr>
        <w:pStyle w:val="TOC1"/>
        <w:tabs>
          <w:tab w:val="right" w:leader="dot" w:pos="9016"/>
        </w:tabs>
        <w:rPr>
          <w:noProof/>
        </w:rPr>
      </w:pPr>
      <w:r>
        <w:rPr>
          <w:noProof/>
        </w:rPr>
        <w:t>5. Technologies</w:t>
      </w:r>
      <w:r>
        <w:rPr>
          <w:noProof/>
        </w:rPr>
        <w:tab/>
      </w:r>
      <w:r>
        <w:rPr>
          <w:noProof/>
        </w:rPr>
        <w:fldChar w:fldCharType="begin"/>
      </w:r>
      <w:r>
        <w:rPr>
          <w:noProof/>
        </w:rPr>
        <w:instrText xml:space="preserve"> PAGEREF _Toc428542773 \h </w:instrText>
      </w:r>
      <w:r>
        <w:rPr>
          <w:noProof/>
        </w:rPr>
      </w:r>
      <w:r>
        <w:rPr>
          <w:noProof/>
        </w:rPr>
        <w:fldChar w:fldCharType="separate"/>
      </w:r>
      <w:r w:rsidR="0040147C">
        <w:rPr>
          <w:noProof/>
        </w:rPr>
        <w:t>28</w:t>
      </w:r>
      <w:r>
        <w:rPr>
          <w:noProof/>
        </w:rPr>
        <w:fldChar w:fldCharType="end"/>
      </w:r>
    </w:p>
    <w:p w14:paraId="704EE671" w14:textId="77777777" w:rsidR="008D0207" w:rsidRDefault="008D0207">
      <w:pPr>
        <w:pStyle w:val="TOC2"/>
        <w:tabs>
          <w:tab w:val="right" w:leader="dot" w:pos="9016"/>
        </w:tabs>
        <w:rPr>
          <w:noProof/>
        </w:rPr>
      </w:pPr>
      <w:r>
        <w:rPr>
          <w:noProof/>
        </w:rPr>
        <w:t>5.1 Python / Django</w:t>
      </w:r>
      <w:r>
        <w:rPr>
          <w:noProof/>
        </w:rPr>
        <w:tab/>
      </w:r>
      <w:r>
        <w:rPr>
          <w:noProof/>
        </w:rPr>
        <w:fldChar w:fldCharType="begin"/>
      </w:r>
      <w:r>
        <w:rPr>
          <w:noProof/>
        </w:rPr>
        <w:instrText xml:space="preserve"> PAGEREF _Toc428542774 \h </w:instrText>
      </w:r>
      <w:r>
        <w:rPr>
          <w:noProof/>
        </w:rPr>
      </w:r>
      <w:r>
        <w:rPr>
          <w:noProof/>
        </w:rPr>
        <w:fldChar w:fldCharType="separate"/>
      </w:r>
      <w:r w:rsidR="0040147C">
        <w:rPr>
          <w:noProof/>
        </w:rPr>
        <w:t>28</w:t>
      </w:r>
      <w:r>
        <w:rPr>
          <w:noProof/>
        </w:rPr>
        <w:fldChar w:fldCharType="end"/>
      </w:r>
    </w:p>
    <w:p w14:paraId="1DEB6BDF" w14:textId="77777777" w:rsidR="008D0207" w:rsidRDefault="008D0207">
      <w:pPr>
        <w:pStyle w:val="TOC2"/>
        <w:tabs>
          <w:tab w:val="right" w:leader="dot" w:pos="9016"/>
        </w:tabs>
        <w:rPr>
          <w:noProof/>
        </w:rPr>
      </w:pPr>
      <w:r>
        <w:rPr>
          <w:noProof/>
        </w:rPr>
        <w:t>5.3 Bootstrap Library</w:t>
      </w:r>
      <w:r>
        <w:rPr>
          <w:noProof/>
        </w:rPr>
        <w:tab/>
      </w:r>
      <w:r>
        <w:rPr>
          <w:noProof/>
        </w:rPr>
        <w:fldChar w:fldCharType="begin"/>
      </w:r>
      <w:r>
        <w:rPr>
          <w:noProof/>
        </w:rPr>
        <w:instrText xml:space="preserve"> PAGEREF _Toc428542775 \h </w:instrText>
      </w:r>
      <w:r>
        <w:rPr>
          <w:noProof/>
        </w:rPr>
      </w:r>
      <w:r>
        <w:rPr>
          <w:noProof/>
        </w:rPr>
        <w:fldChar w:fldCharType="separate"/>
      </w:r>
      <w:r w:rsidR="0040147C">
        <w:rPr>
          <w:noProof/>
        </w:rPr>
        <w:t>29</w:t>
      </w:r>
      <w:r>
        <w:rPr>
          <w:noProof/>
        </w:rPr>
        <w:fldChar w:fldCharType="end"/>
      </w:r>
    </w:p>
    <w:p w14:paraId="6B96165C" w14:textId="77777777" w:rsidR="00DB3DB9" w:rsidRDefault="0079591C">
      <w:r>
        <w:fldChar w:fldCharType="end"/>
      </w:r>
    </w:p>
    <w:p w14:paraId="77E4CB25" w14:textId="77777777" w:rsidR="00DB3DB9" w:rsidRDefault="00DB3DB9"/>
    <w:p w14:paraId="1F5230DF" w14:textId="77777777" w:rsidR="00DB3DB9" w:rsidRDefault="0079591C">
      <w:pPr>
        <w:pStyle w:val="Heading1"/>
      </w:pPr>
      <w:bookmarkStart w:id="0" w:name="_Toc428193971"/>
      <w:bookmarkStart w:id="1" w:name="_Toc428542751"/>
      <w:bookmarkStart w:id="2" w:name="_GoBack"/>
      <w:bookmarkEnd w:id="0"/>
      <w:bookmarkEnd w:id="2"/>
      <w:r>
        <w:lastRenderedPageBreak/>
        <w:t>1. Introduction</w:t>
      </w:r>
      <w:bookmarkEnd w:id="1"/>
    </w:p>
    <w:p w14:paraId="2F299A2D" w14:textId="77777777" w:rsidR="00DB3DB9" w:rsidRDefault="0079591C">
      <w:pPr>
        <w:rPr>
          <w:color w:val="000000"/>
          <w:spacing w:val="0"/>
        </w:rPr>
      </w:pPr>
      <w:r>
        <w:t>The EGI Accounting Portal</w:t>
      </w:r>
      <w:r>
        <w:rPr>
          <w:rStyle w:val="FootnoteAnchor"/>
        </w:rPr>
        <w:footnoteReference w:id="1"/>
      </w:r>
      <w:r>
        <w:t xml:space="preserve"> is an operational tool that </w:t>
      </w:r>
      <w:r>
        <w:rPr>
          <w:color w:val="000000"/>
          <w:spacing w:val="0"/>
        </w:rPr>
        <w:t>processes, summarizes and displays the Accounting Repository data, gathered from all sites of the EGI infrastructure. Through the Accounting Portal, the EGI Community (resource users, site and VO admins, NGI staff and others) knows how the resources are used, when, where, by whom. The portal can also help these parties to understand the efficiency of resource consumption.</w:t>
      </w:r>
    </w:p>
    <w:p w14:paraId="6A0C8EE8" w14:textId="77777777" w:rsidR="00DB3DB9" w:rsidRDefault="0079591C">
      <w:pPr>
        <w:rPr>
          <w:color w:val="000000"/>
          <w:spacing w:val="0"/>
        </w:rPr>
      </w:pPr>
      <w:r>
        <w:rPr>
          <w:color w:val="000000"/>
          <w:spacing w:val="0"/>
        </w:rPr>
        <w:t>The accounting data is gathered from individual sites using the APEL middleware</w:t>
      </w:r>
      <w:r>
        <w:rPr>
          <w:rStyle w:val="FootnoteAnchor"/>
          <w:color w:val="000000"/>
          <w:spacing w:val="0"/>
        </w:rPr>
        <w:footnoteReference w:id="2"/>
      </w:r>
      <w:r>
        <w:rPr>
          <w:color w:val="000000"/>
          <w:spacing w:val="0"/>
        </w:rPr>
        <w:t>, which parses grid and cloud job data from local job logs and send CPU, user, data and multicore job records using the SSM messaging system</w:t>
      </w:r>
      <w:r>
        <w:rPr>
          <w:rStyle w:val="FootnoteAnchor"/>
          <w:color w:val="000000"/>
          <w:spacing w:val="0"/>
        </w:rPr>
        <w:footnoteReference w:id="3"/>
      </w:r>
      <w:r>
        <w:rPr>
          <w:color w:val="000000"/>
          <w:spacing w:val="0"/>
        </w:rPr>
        <w:t xml:space="preserve"> to a central accounting repository. This repository controls the correct publication of these logs and processes them internally. As a result of this process, a condensed version of these records is sent to the Accounting Portal using SSM. This data is combined with metadata from several sources to offer a comprehensive view to EGI Community and is published in a graphical and understandable form.</w:t>
      </w:r>
    </w:p>
    <w:p w14:paraId="7ED33CF5" w14:textId="77777777" w:rsidR="00DB3DB9" w:rsidRDefault="0079591C">
      <w:pPr>
        <w:rPr>
          <w:color w:val="000000"/>
          <w:spacing w:val="0"/>
        </w:rPr>
      </w:pPr>
      <w:r>
        <w:rPr>
          <w:color w:val="000000"/>
          <w:spacing w:val="0"/>
        </w:rPr>
        <w:t>To cover this array of needs, the portal offers a great number of customizable views and graphs of the data, some public, and some containing sensible data restricted to authorized users. The portal needs to gather metadata from several sources to contextualize the data in a cohesive, geographical and functional way. The added value of this contextualization of the accounting data has caused the portal to become a data source for other operational tools and external data consumers. This data is updated incrementally from the APEL side, but not dropped automatically after a period.</w:t>
      </w:r>
    </w:p>
    <w:p w14:paraId="08D68BAD" w14:textId="77777777" w:rsidR="00DB3DB9" w:rsidRDefault="0079591C">
      <w:pPr>
        <w:rPr>
          <w:color w:val="000000"/>
          <w:spacing w:val="0"/>
        </w:rPr>
      </w:pPr>
      <w:r>
        <w:rPr>
          <w:color w:val="000000"/>
          <w:spacing w:val="0"/>
        </w:rPr>
        <w:t xml:space="preserve">The portal also publish the WLCG accounting reports as a special use case, which are used globally to ascertain if resource pledges and </w:t>
      </w:r>
      <w:proofErr w:type="spellStart"/>
      <w:r>
        <w:rPr>
          <w:color w:val="000000"/>
          <w:spacing w:val="0"/>
        </w:rPr>
        <w:t>MoUs</w:t>
      </w:r>
      <w:proofErr w:type="spellEnd"/>
      <w:r>
        <w:rPr>
          <w:color w:val="000000"/>
          <w:spacing w:val="0"/>
        </w:rPr>
        <w:t xml:space="preserve"> negotiated between big WLCG VOs and sites from all the world are honoured.</w:t>
      </w:r>
    </w:p>
    <w:p w14:paraId="29B92B50" w14:textId="77777777" w:rsidR="00DB3DB9" w:rsidRDefault="0079591C">
      <w:pPr>
        <w:rPr>
          <w:color w:val="000000"/>
          <w:spacing w:val="0"/>
        </w:rPr>
      </w:pPr>
      <w:r>
        <w:rPr>
          <w:color w:val="000000"/>
          <w:spacing w:val="0"/>
        </w:rPr>
        <w:t>The portal was in continuous development since 2004, and as result, it contains a number of legacy elements, particularly on the interface. For this reason and, also, for the availability of new web tools that could offer a better experience, the portal users have expressed their need for an improved look and feel through a more modern interface.</w:t>
      </w:r>
    </w:p>
    <w:p w14:paraId="3FBF7022" w14:textId="77777777" w:rsidR="00DB3DB9" w:rsidRDefault="0079591C">
      <w:r>
        <w:t xml:space="preserve">Furthermore, </w:t>
      </w:r>
      <w:r>
        <w:rPr>
          <w:color w:val="000000"/>
          <w:spacing w:val="0"/>
        </w:rPr>
        <w:t>new emerging needs due to the introduction of new resource types (e.g. cloud, datasets, GPGPU, etc.) on the EGI infrastructure have been identified that requires new approaches on accounting data visualisation.</w:t>
      </w:r>
      <w:r>
        <w:t xml:space="preserve"> The portal should provide users with additional views and different kind of query tools to properly cover them. Usage of different types of resources (e.g. grid and cloud) will be merged when possible to present a global view to the end-users.</w:t>
      </w:r>
    </w:p>
    <w:p w14:paraId="2E3D9A8D" w14:textId="77777777" w:rsidR="00DB3DB9" w:rsidRDefault="0079591C">
      <w:r>
        <w:lastRenderedPageBreak/>
        <w:t>Another strategic requirement is to integrate the portal with the new AAI solutions for the EGI infrastructure that will be designed by the task JRA1.1, which is working on the new EGI AAI model taking into account the requirements collected by several stakeholders, to implement a common authentication mode across organizations.</w:t>
      </w:r>
    </w:p>
    <w:p w14:paraId="0C5ED0AB" w14:textId="77777777" w:rsidR="00DB3DB9" w:rsidRDefault="0079591C">
      <w:r>
        <w:t>Besides this, the portal also needs to be improved taking into account the requirements collected by several stakeholders including the EGI-Engage competence centres representing large Research Infrastructure communities from the ESFRI</w:t>
      </w:r>
      <w:r>
        <w:rPr>
          <w:rStyle w:val="FootnoteAnchor"/>
        </w:rPr>
        <w:footnoteReference w:id="4"/>
      </w:r>
      <w:r>
        <w:t xml:space="preserve"> roadmap.</w:t>
      </w:r>
      <w:r w:rsidR="00C1149F">
        <w:t xml:space="preserve"> In addition, historical accounting information needs to be preserved and provided including information for Resource Centres and Operations Centres during the entire lifetime, including the post-decommissioning phase.</w:t>
      </w:r>
    </w:p>
    <w:p w14:paraId="2C77E180" w14:textId="77777777" w:rsidR="00DB3DB9" w:rsidRDefault="0079591C">
      <w:r>
        <w:t>The new version of the portal should also make it ready for the new types of data foreseen for the next years acting as component of an e-infrastructure able to manage big data. In addition, the new portal will be easier to debug, maintain and expand, paving the way for future improvements and changes that are unforeseen for now.</w:t>
      </w:r>
    </w:p>
    <w:p w14:paraId="0E12B9E1" w14:textId="77777777" w:rsidR="00DB3DB9" w:rsidRDefault="0079591C">
      <w:r>
        <w:t>In brief, the work will consist of:</w:t>
      </w:r>
    </w:p>
    <w:p w14:paraId="7F71A010" w14:textId="77777777" w:rsidR="00DB3DB9" w:rsidRDefault="0079591C">
      <w:pPr>
        <w:numPr>
          <w:ilvl w:val="0"/>
          <w:numId w:val="14"/>
        </w:numPr>
      </w:pPr>
      <w:r>
        <w:t>A complete rewrite of all the code from PHP to Python, improving maintainability, functionality and code separation.</w:t>
      </w:r>
    </w:p>
    <w:p w14:paraId="45166FE9" w14:textId="77777777" w:rsidR="00DB3DB9" w:rsidRDefault="0079591C">
      <w:pPr>
        <w:numPr>
          <w:ilvl w:val="0"/>
          <w:numId w:val="13"/>
        </w:numPr>
      </w:pPr>
      <w:r>
        <w:t>A reimplementation of all the views with new code, and new simplified user interfaces with AJAX functionality, so that information is refreshed on the go and advanced functionality is exposed only when requested by the user.</w:t>
      </w:r>
    </w:p>
    <w:p w14:paraId="08D01F48" w14:textId="77777777" w:rsidR="00DB3DB9" w:rsidRDefault="0079591C">
      <w:pPr>
        <w:numPr>
          <w:ilvl w:val="0"/>
          <w:numId w:val="13"/>
        </w:numPr>
      </w:pPr>
      <w:r>
        <w:t>New views for new types of accounting, fusing old views into merged views and new reports that will be organized differently.</w:t>
      </w:r>
    </w:p>
    <w:p w14:paraId="334CB445" w14:textId="77777777" w:rsidR="00DB3DB9" w:rsidRDefault="0079591C">
      <w:pPr>
        <w:numPr>
          <w:ilvl w:val="0"/>
          <w:numId w:val="13"/>
        </w:numPr>
      </w:pPr>
      <w:r>
        <w:t>Re-implementing the model supporting ORM</w:t>
      </w:r>
      <w:r w:rsidR="00D8722B">
        <w:rPr>
          <w:rStyle w:val="FootnoteReference"/>
        </w:rPr>
        <w:footnoteReference w:id="5"/>
      </w:r>
      <w:r>
        <w:t xml:space="preserve"> and new types of accounting.</w:t>
      </w:r>
    </w:p>
    <w:p w14:paraId="20AC8DDD" w14:textId="77777777" w:rsidR="00DB3DB9" w:rsidRDefault="0079591C">
      <w:pPr>
        <w:numPr>
          <w:ilvl w:val="0"/>
          <w:numId w:val="13"/>
        </w:numPr>
      </w:pPr>
      <w:r>
        <w:t>A new graphi</w:t>
      </w:r>
      <w:r w:rsidR="00D409BD">
        <w:t>c</w:t>
      </w:r>
      <w:r>
        <w:t xml:space="preserve"> system that will allow interaction to expose further details or zoom certain parts and also support geographically-backed graphs.</w:t>
      </w:r>
    </w:p>
    <w:p w14:paraId="16CB261D" w14:textId="77777777" w:rsidR="00DB3DB9" w:rsidRDefault="0079591C">
      <w:pPr>
        <w:numPr>
          <w:ilvl w:val="0"/>
          <w:numId w:val="13"/>
        </w:numPr>
      </w:pPr>
      <w:r>
        <w:t>A complete client code rewrite to support new client technologies like HTML5, Dojo and Bootstrap, responsive layouts that change depending of the device and new templates and look.</w:t>
      </w:r>
    </w:p>
    <w:p w14:paraId="0A81DD50" w14:textId="77777777" w:rsidR="00DB3DB9" w:rsidRDefault="0079591C">
      <w:r>
        <w:t xml:space="preserve">This document describes the design of the new Accounting Portal, an activity included in the </w:t>
      </w:r>
      <w:proofErr w:type="spellStart"/>
      <w:r>
        <w:t>workplan</w:t>
      </w:r>
      <w:proofErr w:type="spellEnd"/>
      <w:r>
        <w:t xml:space="preserve"> of the task JRA1.3. In Section 2, we detail the architecture of the new portal, including the modules that will be implemented, and considerations that affect the high-level design.</w:t>
      </w:r>
    </w:p>
    <w:p w14:paraId="3313F113" w14:textId="77777777" w:rsidR="00DB3DB9" w:rsidRDefault="0079591C">
      <w:r>
        <w:t>In Section 3, different processes for requirement gathering, building releases and validation are presented.</w:t>
      </w:r>
    </w:p>
    <w:p w14:paraId="1F14236C" w14:textId="77777777" w:rsidR="00DB3DB9" w:rsidRDefault="0079591C">
      <w:r>
        <w:lastRenderedPageBreak/>
        <w:t>In Section 4, the document shows the defined roadmap to implement these changes and the requirements that should be addressed in each phase.</w:t>
      </w:r>
    </w:p>
    <w:p w14:paraId="629F9E94" w14:textId="77777777" w:rsidR="00DB3DB9" w:rsidRDefault="0079591C">
      <w:r>
        <w:t xml:space="preserve">Finally, the low-level design and technological consideration are depicted in Section 5. </w:t>
      </w:r>
      <w:proofErr w:type="gramStart"/>
      <w:r>
        <w:t>A review</w:t>
      </w:r>
      <w:proofErr w:type="gramEnd"/>
      <w:r>
        <w:t xml:space="preserve"> of the technologies that will be used in the portal development are also included.</w:t>
      </w:r>
    </w:p>
    <w:p w14:paraId="20938463" w14:textId="77777777" w:rsidR="00DB3DB9" w:rsidRDefault="0079591C">
      <w:pPr>
        <w:pStyle w:val="Heading1"/>
      </w:pPr>
      <w:bookmarkStart w:id="3" w:name="_Toc428193972"/>
      <w:bookmarkStart w:id="4" w:name="_Toc428542752"/>
      <w:bookmarkEnd w:id="3"/>
      <w:r>
        <w:lastRenderedPageBreak/>
        <w:t>2. Architecture of the Accounting Portal</w:t>
      </w:r>
      <w:bookmarkEnd w:id="4"/>
    </w:p>
    <w:p w14:paraId="564A7DAA" w14:textId="77777777" w:rsidR="00DB3DB9" w:rsidRDefault="0079591C">
      <w:pPr>
        <w:pStyle w:val="TextBody"/>
        <w:jc w:val="both"/>
      </w:pPr>
      <w:r>
        <w:t>The Accounting Portal is a web application based on Apache, and MySQL, which has as its primary function to provide users with customized accounting reports, containing tables and graphs, as web pages. It also offers RESTful web services to allow external entities to gather accounting data.</w:t>
      </w:r>
    </w:p>
    <w:p w14:paraId="02C3C957" w14:textId="77777777" w:rsidR="00DB3DB9" w:rsidRDefault="0079591C">
      <w:pPr>
        <w:pStyle w:val="TextBody"/>
        <w:jc w:val="both"/>
      </w:pPr>
      <w:r>
        <w:t>This chapter details the basic architecture of the Portal, which consists on:</w:t>
      </w:r>
    </w:p>
    <w:p w14:paraId="2C0FB545" w14:textId="77777777" w:rsidR="00DB3DB9" w:rsidRDefault="0079591C">
      <w:pPr>
        <w:pStyle w:val="TextBody"/>
        <w:numPr>
          <w:ilvl w:val="0"/>
          <w:numId w:val="4"/>
        </w:numPr>
        <w:jc w:val="both"/>
      </w:pPr>
      <w:r>
        <w:t>A backend, which aggregates both data and metadata in a MySQL database, using the APEL SSM messaging system</w:t>
      </w:r>
      <w:r>
        <w:rPr>
          <w:rStyle w:val="FootnoteAnchor"/>
        </w:rPr>
        <w:footnoteReference w:id="6"/>
      </w:r>
      <w:r>
        <w:t xml:space="preserve"> to interact with the Accounting Repository and several scripts, which periodically gather the data, and metadata described below.</w:t>
      </w:r>
    </w:p>
    <w:p w14:paraId="71A9E76A" w14:textId="77777777" w:rsidR="00DB3DB9" w:rsidRDefault="0079591C">
      <w:pPr>
        <w:pStyle w:val="TextBody"/>
        <w:numPr>
          <w:ilvl w:val="0"/>
          <w:numId w:val="4"/>
        </w:numPr>
        <w:jc w:val="both"/>
      </w:pPr>
      <w:r>
        <w:t>A Model represented by database schemas both external and internal which define database tables for several types of accounting (grid, cloud, storage, multicore, user statistics etc.) and metadata (topology, geographical data, site status, nodes, VO users and admins, site admins etc.) and a series of parametrized queries,</w:t>
      </w:r>
    </w:p>
    <w:p w14:paraId="1E1FCC10" w14:textId="77777777" w:rsidR="00DB3DB9" w:rsidRDefault="0079591C">
      <w:pPr>
        <w:pStyle w:val="TextBody"/>
        <w:numPr>
          <w:ilvl w:val="0"/>
          <w:numId w:val="4"/>
        </w:numPr>
        <w:jc w:val="both"/>
      </w:pPr>
      <w:r>
        <w:t>A set of views that expose the data to the user. These views contain a form to set the parameters and metric of the report, a number of tables showing the data parametrized by two selectable dimensions and filtered by several parameters, a line graph showing the table data, and pie charts showing the percentage distribution on each dimension. It is planned that this part of the portal will evolve with interactive graphs, responsive in real time, reactive and only exposing advanced controls on user demand.</w:t>
      </w:r>
    </w:p>
    <w:p w14:paraId="44E453B6" w14:textId="77777777" w:rsidR="00DB3DB9" w:rsidRDefault="0079591C">
      <w:pPr>
        <w:pStyle w:val="TextBody"/>
        <w:jc w:val="both"/>
      </w:pPr>
      <w:r>
        <w:t>A graphical representation of these components is depicted on Fig. 1.</w:t>
      </w:r>
    </w:p>
    <w:p w14:paraId="066C350D" w14:textId="77777777" w:rsidR="00DB3DB9" w:rsidRDefault="0079591C">
      <w:pPr>
        <w:pStyle w:val="TextBody"/>
      </w:pPr>
      <w:r>
        <w:rPr>
          <w:noProof/>
          <w:lang w:val="en-US" w:eastAsia="en-US"/>
        </w:rPr>
        <w:lastRenderedPageBreak/>
        <w:drawing>
          <wp:anchor distT="0" distB="0" distL="0" distR="0" simplePos="0" relativeHeight="251655168" behindDoc="0" locked="0" layoutInCell="1" allowOverlap="1" wp14:anchorId="01D532FB" wp14:editId="6B117A48">
            <wp:simplePos x="0" y="0"/>
            <wp:positionH relativeFrom="column">
              <wp:posOffset>612775</wp:posOffset>
            </wp:positionH>
            <wp:positionV relativeFrom="paragraph">
              <wp:posOffset>936625</wp:posOffset>
            </wp:positionV>
            <wp:extent cx="4810125" cy="5722620"/>
            <wp:effectExtent l="0" t="0" r="0" b="0"/>
            <wp:wrapTopAndBottom/>
            <wp:docPr id="3"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pic:cNvPicPr>
                      <a:picLocks noChangeAspect="1" noChangeArrowheads="1"/>
                    </pic:cNvPicPr>
                  </pic:nvPicPr>
                  <pic:blipFill>
                    <a:blip r:embed="rId13"/>
                    <a:stretch>
                      <a:fillRect/>
                    </a:stretch>
                  </pic:blipFill>
                  <pic:spPr bwMode="auto">
                    <a:xfrm>
                      <a:off x="0" y="0"/>
                      <a:ext cx="4810125" cy="5722620"/>
                    </a:xfrm>
                    <a:prstGeom prst="rect">
                      <a:avLst/>
                    </a:prstGeom>
                    <a:noFill/>
                    <a:ln w="9525">
                      <a:noFill/>
                      <a:miter lim="800000"/>
                      <a:headEnd/>
                      <a:tailEnd/>
                    </a:ln>
                  </pic:spPr>
                </pic:pic>
              </a:graphicData>
            </a:graphic>
          </wp:anchor>
        </w:drawing>
      </w:r>
    </w:p>
    <w:p w14:paraId="003BF597" w14:textId="77777777" w:rsidR="00DB3DB9" w:rsidRDefault="00DB3DB9">
      <w:pPr>
        <w:pStyle w:val="TextBody"/>
      </w:pPr>
    </w:p>
    <w:p w14:paraId="1749485F" w14:textId="77777777" w:rsidR="00DB3DB9" w:rsidRDefault="00DB3DB9">
      <w:pPr>
        <w:pStyle w:val="TextBody"/>
      </w:pPr>
    </w:p>
    <w:p w14:paraId="716A25EC" w14:textId="77777777" w:rsidR="00DB3DB9" w:rsidRDefault="0079591C">
      <w:pPr>
        <w:pStyle w:val="TextBody"/>
        <w:jc w:val="center"/>
        <w:rPr>
          <w:b/>
          <w:bCs/>
          <w:color w:val="0067B1"/>
          <w:spacing w:val="0"/>
        </w:rPr>
      </w:pPr>
      <w:r>
        <w:rPr>
          <w:b/>
          <w:bCs/>
          <w:color w:val="0067B1"/>
          <w:spacing w:val="0"/>
        </w:rPr>
        <w:t>Fig.1 – Accounting Portal Architecture</w:t>
      </w:r>
    </w:p>
    <w:p w14:paraId="103DCCE6" w14:textId="77777777" w:rsidR="00DB3DB9" w:rsidRDefault="00DB3DB9">
      <w:pPr>
        <w:pStyle w:val="TextBody"/>
      </w:pPr>
    </w:p>
    <w:p w14:paraId="2DEA4A7B" w14:textId="77777777" w:rsidR="00DB3DB9" w:rsidRDefault="00DB3DB9">
      <w:pPr>
        <w:pStyle w:val="TextBody"/>
      </w:pPr>
    </w:p>
    <w:p w14:paraId="103809A2" w14:textId="77777777" w:rsidR="00DB3DB9" w:rsidRDefault="0079591C">
      <w:pPr>
        <w:pStyle w:val="Heading2"/>
        <w:numPr>
          <w:ilvl w:val="1"/>
          <w:numId w:val="3"/>
        </w:numPr>
        <w:spacing w:before="0" w:after="200"/>
        <w:jc w:val="left"/>
      </w:pPr>
      <w:bookmarkStart w:id="5" w:name="_Toc428193973"/>
      <w:bookmarkStart w:id="6" w:name="_Toc428542753"/>
      <w:bookmarkEnd w:id="5"/>
      <w:r>
        <w:lastRenderedPageBreak/>
        <w:t>2.1 Backend</w:t>
      </w:r>
      <w:bookmarkEnd w:id="6"/>
    </w:p>
    <w:p w14:paraId="50D64120" w14:textId="77777777" w:rsidR="00DB3DB9" w:rsidRDefault="0079591C">
      <w:pPr>
        <w:pStyle w:val="TextBody"/>
        <w:jc w:val="both"/>
      </w:pPr>
      <w:r>
        <w:t>The Accounting Portal backend is a loose collection of messaging systems and scripts that gather accounting data from the accounting repository and metadata from several external sources like for example, the EGI Service registry (GOCDB)</w:t>
      </w:r>
      <w:r>
        <w:rPr>
          <w:rStyle w:val="FootnoteAnchor"/>
        </w:rPr>
        <w:footnoteReference w:id="7"/>
      </w:r>
      <w:r>
        <w:t>, the EGI Operations Portal</w:t>
      </w:r>
      <w:r>
        <w:rPr>
          <w:rStyle w:val="FootnoteAnchor"/>
        </w:rPr>
        <w:footnoteReference w:id="8"/>
      </w:r>
      <w:r>
        <w:t xml:space="preserve"> or WLCG.</w:t>
      </w:r>
    </w:p>
    <w:p w14:paraId="468D4815" w14:textId="77777777" w:rsidR="00DB3DB9" w:rsidRDefault="0079591C">
      <w:pPr>
        <w:pStyle w:val="TextBody"/>
        <w:jc w:val="both"/>
      </w:pPr>
      <w:r>
        <w:t>The accounting data are sent by each site to the central APEL accounting repository and processed. Resumes are made using internal processes by APEL to make complex queries in the Portal efficient. Metadata is a category of data, which complement that raw data and allows the portal to organize, categorize and impart new meaning to it.</w:t>
      </w:r>
    </w:p>
    <w:p w14:paraId="35133734" w14:textId="77777777" w:rsidR="00DB3DB9" w:rsidRDefault="0079591C">
      <w:pPr>
        <w:pStyle w:val="Heading3"/>
        <w:numPr>
          <w:ilvl w:val="2"/>
          <w:numId w:val="3"/>
        </w:numPr>
        <w:spacing w:before="0" w:after="200"/>
        <w:jc w:val="left"/>
      </w:pPr>
      <w:bookmarkStart w:id="7" w:name="_Toc428193974"/>
      <w:bookmarkStart w:id="8" w:name="_Toc428542754"/>
      <w:bookmarkEnd w:id="7"/>
      <w:r>
        <w:t>2.1.1 SSM and Messaging</w:t>
      </w:r>
      <w:bookmarkEnd w:id="8"/>
    </w:p>
    <w:p w14:paraId="3D399D1C" w14:textId="77777777" w:rsidR="00DB3DB9" w:rsidRDefault="0079591C">
      <w:pPr>
        <w:pStyle w:val="TextBody"/>
        <w:jc w:val="both"/>
      </w:pPr>
      <w:r>
        <w:t xml:space="preserve">The Accounting Portal has to refresh its database periodically with data from the Accounting Repository to assure that information published is up-to-date. </w:t>
      </w:r>
      <w:r>
        <w:rPr>
          <w:rFonts w:cs="Calibri"/>
          <w:iCs/>
          <w:color w:val="00000A"/>
          <w:szCs w:val="22"/>
          <w:lang w:eastAsia="en-US"/>
        </w:rPr>
        <w:t>Secure Stomp Messenger (</w:t>
      </w:r>
      <w:r>
        <w:t>SSM)</w:t>
      </w:r>
      <w:r>
        <w:rPr>
          <w:rStyle w:val="FootnoteAnchor"/>
        </w:rPr>
        <w:footnoteReference w:id="9"/>
      </w:r>
      <w:r>
        <w:t xml:space="preserve">, a queue messaging system based on </w:t>
      </w:r>
      <w:proofErr w:type="spellStart"/>
      <w:r>
        <w:t>ActiveMQ</w:t>
      </w:r>
      <w:proofErr w:type="spellEnd"/>
      <w:r>
        <w:t>, is used for synchronization purpose and also for the communication between sites and the Accounting Repository. The SSM system is composed by:</w:t>
      </w:r>
    </w:p>
    <w:p w14:paraId="664CFF21" w14:textId="77777777" w:rsidR="00DB3DB9" w:rsidRDefault="0079591C">
      <w:pPr>
        <w:pStyle w:val="TextBody"/>
        <w:numPr>
          <w:ilvl w:val="0"/>
          <w:numId w:val="5"/>
        </w:numPr>
        <w:jc w:val="both"/>
      </w:pPr>
      <w:r>
        <w:t>A SSM loader for each accounting source (multicore, cloud, storage, etc.). This daemon waits for messages arriving on a queue and authenticates them with a DN and certificate. If a message is deemed valid, it is saved to a spool directory for further processing.</w:t>
      </w:r>
    </w:p>
    <w:p w14:paraId="32E48B87" w14:textId="77777777" w:rsidR="00DB3DB9" w:rsidRDefault="0079591C">
      <w:pPr>
        <w:pStyle w:val="TextBody"/>
        <w:numPr>
          <w:ilvl w:val="0"/>
          <w:numId w:val="5"/>
        </w:numPr>
        <w:jc w:val="both"/>
      </w:pPr>
      <w:r>
        <w:t>A DB loader, this daemon monitors the spool directory and, if there are messages, these are imported in the DB in order. This import at present does not delete the previous data in the tables; it only overwrites it. Manual intervention is needed for stale data.</w:t>
      </w:r>
    </w:p>
    <w:p w14:paraId="04C97B29" w14:textId="77777777" w:rsidR="00DB3DB9" w:rsidRDefault="0079591C">
      <w:pPr>
        <w:pStyle w:val="TextBody"/>
        <w:jc w:val="both"/>
      </w:pPr>
      <w:r>
        <w:t>The accounting data is sent several times per day by APEL in chunks of 1000 registers. This obviates the need for the portal to do pull requests.</w:t>
      </w:r>
    </w:p>
    <w:p w14:paraId="40868174" w14:textId="77777777" w:rsidR="00DB3DB9" w:rsidRDefault="0079591C">
      <w:pPr>
        <w:pStyle w:val="Heading3"/>
        <w:numPr>
          <w:ilvl w:val="2"/>
          <w:numId w:val="3"/>
        </w:numPr>
        <w:spacing w:before="0" w:after="200"/>
        <w:jc w:val="left"/>
      </w:pPr>
      <w:bookmarkStart w:id="9" w:name="_Toc428193975"/>
      <w:bookmarkStart w:id="10" w:name="_Toc428542755"/>
      <w:bookmarkEnd w:id="9"/>
      <w:r>
        <w:t>2.1.2 Metadata Gathering</w:t>
      </w:r>
      <w:bookmarkEnd w:id="10"/>
    </w:p>
    <w:p w14:paraId="03210368" w14:textId="77777777" w:rsidR="00DB3DB9" w:rsidRDefault="0079591C">
      <w:pPr>
        <w:pStyle w:val="TextBody"/>
        <w:jc w:val="both"/>
      </w:pPr>
      <w:r>
        <w:t>Metadata is a category of data that complements the raw accounting data and allows the portal to organize, categorize and impart new meaning to it. This metadata includes:</w:t>
      </w:r>
    </w:p>
    <w:p w14:paraId="248C4C1A" w14:textId="77777777" w:rsidR="00DB3DB9" w:rsidRDefault="0079591C">
      <w:pPr>
        <w:pStyle w:val="TextBody"/>
        <w:numPr>
          <w:ilvl w:val="0"/>
          <w:numId w:val="6"/>
        </w:numPr>
        <w:jc w:val="both"/>
      </w:pPr>
      <w:r>
        <w:rPr>
          <w:b/>
          <w:bCs/>
        </w:rPr>
        <w:t>Geographical Metadata</w:t>
      </w:r>
      <w:r>
        <w:t>: Country and NGI affiliation of sites. Generally, this follows current borders, but there are important exceptions. This is gathered from GOCDB using its XML-based API.</w:t>
      </w:r>
    </w:p>
    <w:p w14:paraId="35505871" w14:textId="77777777" w:rsidR="00DB3DB9" w:rsidRDefault="0079591C">
      <w:pPr>
        <w:pStyle w:val="TextBody"/>
        <w:numPr>
          <w:ilvl w:val="0"/>
          <w:numId w:val="6"/>
        </w:numPr>
        <w:jc w:val="both"/>
      </w:pPr>
      <w:r>
        <w:rPr>
          <w:b/>
          <w:bCs/>
        </w:rPr>
        <w:lastRenderedPageBreak/>
        <w:t>Topological Metadata</w:t>
      </w:r>
      <w:r>
        <w:t>: Sites are presented in trees, there are Country and NGI trees that correspond to geographical classifications, but there are also trees based on topological classifications like Tier1 and Tier2 sites, OSG sites and uncategorised sites. Inside Tier2 sites, the federation they belong to is also important and can trigger special code in some cases. Gathered from several sources, including OSG and WLCG databases.</w:t>
      </w:r>
    </w:p>
    <w:p w14:paraId="665DAD1B" w14:textId="77777777" w:rsidR="00DB3DB9" w:rsidRDefault="0079591C">
      <w:pPr>
        <w:pStyle w:val="TextBody"/>
        <w:numPr>
          <w:ilvl w:val="0"/>
          <w:numId w:val="6"/>
        </w:numPr>
        <w:jc w:val="both"/>
      </w:pPr>
      <w:r>
        <w:rPr>
          <w:b/>
          <w:bCs/>
        </w:rPr>
        <w:t>Role Metadata</w:t>
      </w:r>
      <w:r>
        <w:t xml:space="preserve">: VO members and managers, and the site admins records. This metadata controls the access to restricted views. Information is gathered from GOCDB and individual VOMS servers constructing a list of individual </w:t>
      </w:r>
      <w:proofErr w:type="spellStart"/>
      <w:r>
        <w:t>VOMSes</w:t>
      </w:r>
      <w:proofErr w:type="spellEnd"/>
      <w:r>
        <w:t xml:space="preserve"> and querying them with the VOMS API.</w:t>
      </w:r>
    </w:p>
    <w:p w14:paraId="32C6DEA5" w14:textId="77777777" w:rsidR="00DB3DB9" w:rsidRDefault="0079591C">
      <w:pPr>
        <w:pStyle w:val="TextBody"/>
        <w:numPr>
          <w:ilvl w:val="0"/>
          <w:numId w:val="6"/>
        </w:numPr>
        <w:jc w:val="both"/>
      </w:pPr>
      <w:r>
        <w:rPr>
          <w:b/>
          <w:bCs/>
        </w:rPr>
        <w:t>Country affiliation data</w:t>
      </w:r>
      <w:r>
        <w:t xml:space="preserve">: Each user record contains a user identifier that has his/her user name, institution and sometimes country. Scripts in the backend map each user with a country based on the institution which issues their certificate. This data is used in anonymized statistics per country on: how much resources from other countries are used by given country and the distribution of its resources used by other countries. </w:t>
      </w:r>
    </w:p>
    <w:p w14:paraId="125820C2" w14:textId="77777777" w:rsidR="00DB3DB9" w:rsidRDefault="0079591C">
      <w:pPr>
        <w:pStyle w:val="TextBody"/>
        <w:numPr>
          <w:ilvl w:val="0"/>
          <w:numId w:val="6"/>
        </w:numPr>
        <w:jc w:val="both"/>
      </w:pPr>
      <w:r>
        <w:rPr>
          <w:b/>
          <w:bCs/>
        </w:rPr>
        <w:t>VO Data</w:t>
      </w:r>
      <w:r>
        <w:t>:  To make possible VO selection in the user interface, the portal stores lists of VOs. They are also used to filter incorrect VO names, provide access to VO managers, and arrange accounting by VO discipline (such as “High Energy Physics”, “Biomedicine”, “Earth Sciences”, etc.). Information is gathered from the Operations portal using its XML based APIs.</w:t>
      </w:r>
    </w:p>
    <w:p w14:paraId="59ED6A86" w14:textId="77777777" w:rsidR="00DB3DB9" w:rsidRDefault="0079591C">
      <w:pPr>
        <w:pStyle w:val="TextBody"/>
        <w:numPr>
          <w:ilvl w:val="0"/>
          <w:numId w:val="6"/>
        </w:numPr>
        <w:jc w:val="both"/>
      </w:pPr>
      <w:r>
        <w:rPr>
          <w:b/>
          <w:bCs/>
        </w:rPr>
        <w:t>Site status metadata</w:t>
      </w:r>
      <w:r>
        <w:t>: Sites must be filtered to exclude those that are not in production (due to being closed or being in test mode). There must be also metadata to aggregate the accounting history of sites whose name has been changed. There are requirements to extend this functionality to NGIs. Information is gathered from GOCDB using its XML tables and internal tables compiled as part of EGI PROC 15</w:t>
      </w:r>
      <w:r>
        <w:rPr>
          <w:rStyle w:val="FootnoteAnchor"/>
        </w:rPr>
        <w:footnoteReference w:id="10"/>
      </w:r>
      <w:r>
        <w:t>.</w:t>
      </w:r>
    </w:p>
    <w:p w14:paraId="041C6B6D" w14:textId="77777777" w:rsidR="00DB3DB9" w:rsidRDefault="0079591C">
      <w:pPr>
        <w:pStyle w:val="TextBody"/>
        <w:numPr>
          <w:ilvl w:val="0"/>
          <w:numId w:val="6"/>
        </w:numPr>
        <w:jc w:val="both"/>
      </w:pPr>
      <w:r>
        <w:rPr>
          <w:b/>
          <w:bCs/>
        </w:rPr>
        <w:t>Pledge metadata</w:t>
      </w:r>
      <w:r>
        <w:t xml:space="preserve">: The WLCG reports have to contain only those sites where </w:t>
      </w:r>
      <w:proofErr w:type="spellStart"/>
      <w:r>
        <w:t>MoUs</w:t>
      </w:r>
      <w:proofErr w:type="spellEnd"/>
      <w:r>
        <w:t xml:space="preserve"> or other pledges between VOs and sites are honoured, so the validity date and pledged hours are needed. Information is gathered from WLCG using the REBUS service.</w:t>
      </w:r>
    </w:p>
    <w:p w14:paraId="5151F8C8" w14:textId="77777777" w:rsidR="00DB3DB9" w:rsidRDefault="0079591C">
      <w:pPr>
        <w:pStyle w:val="TextBody"/>
        <w:numPr>
          <w:ilvl w:val="0"/>
          <w:numId w:val="6"/>
        </w:numPr>
        <w:jc w:val="both"/>
      </w:pPr>
      <w:r>
        <w:rPr>
          <w:b/>
          <w:bCs/>
        </w:rPr>
        <w:t xml:space="preserve">Other metadata: </w:t>
      </w:r>
      <w:r>
        <w:t xml:space="preserve">There are also other metadata like local privileges, </w:t>
      </w:r>
      <w:proofErr w:type="spellStart"/>
      <w:r>
        <w:t>SpecInt</w:t>
      </w:r>
      <w:proofErr w:type="spellEnd"/>
      <w:r>
        <w:t xml:space="preserve"> calculations, publication status, VO activities and more. Some of these metadata is calculated internally using other types of metadata and published for other EGI operational tools, like VO activity data and Site </w:t>
      </w:r>
      <w:proofErr w:type="spellStart"/>
      <w:r>
        <w:t>UserDN</w:t>
      </w:r>
      <w:proofErr w:type="spellEnd"/>
      <w:r>
        <w:t xml:space="preserve"> publishing </w:t>
      </w:r>
    </w:p>
    <w:p w14:paraId="50C1F5BC" w14:textId="77777777" w:rsidR="00DB3DB9" w:rsidRDefault="0079591C">
      <w:pPr>
        <w:pStyle w:val="Heading2"/>
        <w:numPr>
          <w:ilvl w:val="1"/>
          <w:numId w:val="3"/>
        </w:numPr>
        <w:spacing w:before="0" w:after="200"/>
        <w:jc w:val="left"/>
      </w:pPr>
      <w:bookmarkStart w:id="11" w:name="_Toc428193976"/>
      <w:bookmarkStart w:id="12" w:name="_Toc428542756"/>
      <w:bookmarkEnd w:id="11"/>
      <w:r>
        <w:lastRenderedPageBreak/>
        <w:t>2.2 Model</w:t>
      </w:r>
      <w:bookmarkEnd w:id="12"/>
    </w:p>
    <w:p w14:paraId="3BFD0869" w14:textId="77777777" w:rsidR="00DB3DB9" w:rsidRDefault="0079591C">
      <w:pPr>
        <w:pStyle w:val="TextBody"/>
        <w:jc w:val="both"/>
      </w:pPr>
      <w:r>
        <w:t>The model in the portal is mostly used to interchange data with the Accounting Repository and other operational tools, so the major part is determined by external parties. The queries are parametrized to avoid SQL injections (SQL attack vectors based on malicious code on SQL input parameters), and will be implemented with ORM.</w:t>
      </w:r>
    </w:p>
    <w:p w14:paraId="7538792F" w14:textId="77777777" w:rsidR="00DB3DB9" w:rsidRDefault="0079591C">
      <w:pPr>
        <w:pStyle w:val="TextBody"/>
        <w:jc w:val="both"/>
      </w:pPr>
      <w:r>
        <w:t>Since there are a large number of possible queries, and the accounting data has many reads with only written on updates from the repository, the portal can be very aggressive with database indexes. Queries will be periodically optimized.</w:t>
      </w:r>
    </w:p>
    <w:p w14:paraId="128E0680" w14:textId="77777777" w:rsidR="00DB3DB9" w:rsidRDefault="0079591C">
      <w:pPr>
        <w:pStyle w:val="TextBody"/>
        <w:jc w:val="both"/>
      </w:pPr>
      <w:r>
        <w:t>The queries have a common structure derived from the current views. The new views will allow separating these on basic and advanced parameters and visualizing them geographically:</w:t>
      </w:r>
    </w:p>
    <w:p w14:paraId="6D9C0AE1" w14:textId="77777777" w:rsidR="00DB3DB9" w:rsidRDefault="0079591C">
      <w:pPr>
        <w:pStyle w:val="TextBody"/>
        <w:numPr>
          <w:ilvl w:val="0"/>
          <w:numId w:val="7"/>
        </w:numPr>
        <w:jc w:val="both"/>
      </w:pPr>
      <w:r>
        <w:rPr>
          <w:b/>
          <w:bCs/>
        </w:rPr>
        <w:t>Metric</w:t>
      </w:r>
      <w:r>
        <w:t>: Metric is the visualised accounting value and it varies depending on the view. The basic list of metrics is as follows:</w:t>
      </w:r>
    </w:p>
    <w:p w14:paraId="165A444A" w14:textId="77777777" w:rsidR="00DB3DB9" w:rsidRDefault="0079591C" w:rsidP="00D8722B">
      <w:pPr>
        <w:pStyle w:val="TextBody"/>
        <w:numPr>
          <w:ilvl w:val="1"/>
          <w:numId w:val="23"/>
        </w:numPr>
        <w:jc w:val="both"/>
      </w:pPr>
      <w:r>
        <w:t xml:space="preserve">Number of jobs: The </w:t>
      </w:r>
      <w:proofErr w:type="gramStart"/>
      <w:r>
        <w:t>number of jobs run</w:t>
      </w:r>
      <w:proofErr w:type="gramEnd"/>
      <w:r>
        <w:t>, without regard for the CPU or time used.</w:t>
      </w:r>
    </w:p>
    <w:p w14:paraId="1FFA89C0" w14:textId="77777777" w:rsidR="00DB3DB9" w:rsidRDefault="0079591C" w:rsidP="00D8722B">
      <w:pPr>
        <w:pStyle w:val="TextBody"/>
        <w:numPr>
          <w:ilvl w:val="1"/>
          <w:numId w:val="23"/>
        </w:numPr>
        <w:jc w:val="both"/>
      </w:pPr>
      <w:r>
        <w:t>CPU time: The time used by CPU core in hours while executing jobs.</w:t>
      </w:r>
    </w:p>
    <w:p w14:paraId="69834D6F" w14:textId="77777777" w:rsidR="00DB3DB9" w:rsidRDefault="0079591C" w:rsidP="00D8722B">
      <w:pPr>
        <w:pStyle w:val="TextBody"/>
        <w:numPr>
          <w:ilvl w:val="1"/>
          <w:numId w:val="23"/>
        </w:numPr>
        <w:jc w:val="both"/>
      </w:pPr>
      <w:r>
        <w:t>Normalised CPU Time: The time used by CPU core multiplied by a corrective factor depending on a benchmark run on the machines. This benchmark can be SI2K (SpecInt2000), or HEPSPEC06.</w:t>
      </w:r>
    </w:p>
    <w:p w14:paraId="6D3E8E7D" w14:textId="77777777" w:rsidR="00DB3DB9" w:rsidRDefault="0079591C" w:rsidP="00D8722B">
      <w:pPr>
        <w:pStyle w:val="TextBody"/>
        <w:numPr>
          <w:ilvl w:val="1"/>
          <w:numId w:val="23"/>
        </w:numPr>
        <w:jc w:val="both"/>
      </w:pPr>
      <w:r>
        <w:t>Elapsed Time: The wall time, or real time spent in executing jobs, this should be greater than the CPU time since it also includes I/O and SO time.</w:t>
      </w:r>
    </w:p>
    <w:p w14:paraId="13ED3238" w14:textId="77777777" w:rsidR="00DB3DB9" w:rsidRDefault="0079591C" w:rsidP="00D8722B">
      <w:pPr>
        <w:pStyle w:val="TextBody"/>
        <w:numPr>
          <w:ilvl w:val="1"/>
          <w:numId w:val="23"/>
        </w:numPr>
        <w:jc w:val="both"/>
      </w:pPr>
      <w:r>
        <w:t>Normalised Elapsed Time: Wall time normalised in the same way that the CPU time.</w:t>
      </w:r>
    </w:p>
    <w:p w14:paraId="0DAC5BE6" w14:textId="77777777" w:rsidR="00DB3DB9" w:rsidRDefault="0079591C" w:rsidP="00D8722B">
      <w:pPr>
        <w:pStyle w:val="TextBody"/>
        <w:numPr>
          <w:ilvl w:val="1"/>
          <w:numId w:val="23"/>
        </w:numPr>
        <w:jc w:val="both"/>
      </w:pPr>
      <w:r>
        <w:t>Efficiency: Wall time divided by CPU time. This indicated the percentage of time used doing calculation instead of doing I/O or servicing other tasks. This is important for pledges and VO admins.</w:t>
      </w:r>
    </w:p>
    <w:p w14:paraId="284E39F5" w14:textId="77777777" w:rsidR="00DB3DB9" w:rsidRDefault="0079591C" w:rsidP="00D8722B">
      <w:pPr>
        <w:pStyle w:val="TextBody"/>
        <w:numPr>
          <w:ilvl w:val="1"/>
          <w:numId w:val="23"/>
        </w:numPr>
        <w:jc w:val="both"/>
      </w:pPr>
      <w:r>
        <w:t>Monetary Cost: An estimation of the equivalent monetary cost of the accounted work, this is only indicative.</w:t>
      </w:r>
    </w:p>
    <w:p w14:paraId="5C1236B5" w14:textId="77777777" w:rsidR="00DB3DB9" w:rsidRDefault="0079591C">
      <w:pPr>
        <w:pStyle w:val="TextBody"/>
        <w:numPr>
          <w:ilvl w:val="0"/>
          <w:numId w:val="7"/>
        </w:numPr>
        <w:jc w:val="both"/>
      </w:pPr>
      <w:r>
        <w:rPr>
          <w:b/>
          <w:bCs/>
        </w:rPr>
        <w:t>Time period</w:t>
      </w:r>
      <w:r>
        <w:t>: All queries are limited to a time period expressed in months, and which can go from January 2004 to the present.</w:t>
      </w:r>
    </w:p>
    <w:p w14:paraId="41C99B44" w14:textId="77777777" w:rsidR="00DB3DB9" w:rsidRDefault="0079591C">
      <w:pPr>
        <w:pStyle w:val="TextBody"/>
        <w:numPr>
          <w:ilvl w:val="0"/>
          <w:numId w:val="7"/>
        </w:numPr>
        <w:jc w:val="both"/>
      </w:pPr>
      <w:r>
        <w:rPr>
          <w:b/>
          <w:bCs/>
        </w:rPr>
        <w:t xml:space="preserve">Dimensions: </w:t>
      </w:r>
      <w:r>
        <w:t>All data shown in the portal is parametrized by two dimensions (the “rows” and “columns” of the tables), these include, but are not limited to:</w:t>
      </w:r>
    </w:p>
    <w:p w14:paraId="6E564D8D" w14:textId="77777777" w:rsidR="00DB3DB9" w:rsidRDefault="0079591C" w:rsidP="00D8722B">
      <w:pPr>
        <w:pStyle w:val="TextBody"/>
        <w:numPr>
          <w:ilvl w:val="1"/>
          <w:numId w:val="24"/>
        </w:numPr>
        <w:jc w:val="both"/>
      </w:pPr>
      <w:r>
        <w:t>Date: The month of the accounting data</w:t>
      </w:r>
    </w:p>
    <w:p w14:paraId="7FEA0FDB" w14:textId="77777777" w:rsidR="00DB3DB9" w:rsidRDefault="0079591C" w:rsidP="00D8722B">
      <w:pPr>
        <w:pStyle w:val="TextBody"/>
        <w:numPr>
          <w:ilvl w:val="1"/>
          <w:numId w:val="24"/>
        </w:numPr>
        <w:jc w:val="both"/>
      </w:pPr>
      <w:r>
        <w:t>Region: The NGI or federation in which data was accounted</w:t>
      </w:r>
    </w:p>
    <w:p w14:paraId="516F4BA7" w14:textId="77777777" w:rsidR="00DB3DB9" w:rsidRDefault="0079591C" w:rsidP="00D8722B">
      <w:pPr>
        <w:pStyle w:val="TextBody"/>
        <w:numPr>
          <w:ilvl w:val="1"/>
          <w:numId w:val="24"/>
        </w:numPr>
        <w:jc w:val="both"/>
      </w:pPr>
      <w:r>
        <w:lastRenderedPageBreak/>
        <w:t xml:space="preserve">Country: The country in which data was accounted </w:t>
      </w:r>
    </w:p>
    <w:p w14:paraId="35B632B1" w14:textId="77777777" w:rsidR="00DB3DB9" w:rsidRDefault="0079591C" w:rsidP="00D8722B">
      <w:pPr>
        <w:pStyle w:val="TextBody"/>
        <w:numPr>
          <w:ilvl w:val="1"/>
          <w:numId w:val="24"/>
        </w:numPr>
        <w:jc w:val="both"/>
      </w:pPr>
      <w:r>
        <w:t>VO: The VO that the jobs were run as.</w:t>
      </w:r>
    </w:p>
    <w:p w14:paraId="29C36ECB" w14:textId="77777777" w:rsidR="00DB3DB9" w:rsidRDefault="0079591C" w:rsidP="00D8722B">
      <w:pPr>
        <w:pStyle w:val="TextBody"/>
        <w:numPr>
          <w:ilvl w:val="1"/>
          <w:numId w:val="24"/>
        </w:numPr>
        <w:jc w:val="both"/>
      </w:pPr>
      <w:r>
        <w:t>Site: The site the data was accounted for</w:t>
      </w:r>
    </w:p>
    <w:p w14:paraId="497E27F4" w14:textId="77777777" w:rsidR="00DB3DB9" w:rsidRDefault="0079591C" w:rsidP="00D8722B">
      <w:pPr>
        <w:pStyle w:val="TextBody"/>
        <w:numPr>
          <w:ilvl w:val="1"/>
          <w:numId w:val="24"/>
        </w:numPr>
        <w:jc w:val="both"/>
      </w:pPr>
      <w:r>
        <w:t>Number of processors: The number of cores used by the job.</w:t>
      </w:r>
    </w:p>
    <w:p w14:paraId="07CF9D0D" w14:textId="77777777" w:rsidR="00DB3DB9" w:rsidRDefault="0079591C">
      <w:pPr>
        <w:pStyle w:val="TextBody"/>
        <w:numPr>
          <w:ilvl w:val="0"/>
          <w:numId w:val="7"/>
        </w:numPr>
        <w:jc w:val="both"/>
      </w:pPr>
      <w:r>
        <w:rPr>
          <w:b/>
          <w:bCs/>
        </w:rPr>
        <w:t>VO Group</w:t>
      </w:r>
      <w:r>
        <w:t>: The VOs that will appear in the accounting:</w:t>
      </w:r>
    </w:p>
    <w:p w14:paraId="42C8B44B" w14:textId="77777777" w:rsidR="00DB3DB9" w:rsidRDefault="0079591C" w:rsidP="00D8722B">
      <w:pPr>
        <w:pStyle w:val="TextBody"/>
        <w:numPr>
          <w:ilvl w:val="1"/>
          <w:numId w:val="25"/>
        </w:numPr>
        <w:jc w:val="both"/>
      </w:pPr>
      <w:r>
        <w:t>LHC: The VOs directly associated with the Large Hadron Collider in Geneva, comprises “</w:t>
      </w:r>
      <w:proofErr w:type="spellStart"/>
      <w:r>
        <w:t>alice</w:t>
      </w:r>
      <w:proofErr w:type="spellEnd"/>
      <w:r>
        <w:t>”, “atlas”, “</w:t>
      </w:r>
      <w:proofErr w:type="spellStart"/>
      <w:r>
        <w:t>cms</w:t>
      </w:r>
      <w:proofErr w:type="spellEnd"/>
      <w:r>
        <w:t>” and “</w:t>
      </w:r>
      <w:proofErr w:type="spellStart"/>
      <w:r>
        <w:t>lhcb</w:t>
      </w:r>
      <w:proofErr w:type="spellEnd"/>
      <w:r>
        <w:t>”.</w:t>
      </w:r>
    </w:p>
    <w:p w14:paraId="28B98068" w14:textId="77777777" w:rsidR="00DB3DB9" w:rsidRDefault="0079591C" w:rsidP="00D8722B">
      <w:pPr>
        <w:pStyle w:val="TextBody"/>
        <w:numPr>
          <w:ilvl w:val="1"/>
          <w:numId w:val="25"/>
        </w:numPr>
        <w:jc w:val="both"/>
      </w:pPr>
      <w:r>
        <w:t>TOP10: The top 10 VOs in the selected range in raw CPU consumption.</w:t>
      </w:r>
    </w:p>
    <w:p w14:paraId="6F7FE37B" w14:textId="77777777" w:rsidR="00DB3DB9" w:rsidRDefault="0079591C" w:rsidP="00D8722B">
      <w:pPr>
        <w:pStyle w:val="TextBody"/>
        <w:numPr>
          <w:ilvl w:val="1"/>
          <w:numId w:val="25"/>
        </w:numPr>
        <w:jc w:val="both"/>
      </w:pPr>
      <w:r>
        <w:t>ALL: All available VOs</w:t>
      </w:r>
    </w:p>
    <w:p w14:paraId="1846CD63" w14:textId="77777777" w:rsidR="00DB3DB9" w:rsidRDefault="0079591C" w:rsidP="00D8722B">
      <w:pPr>
        <w:pStyle w:val="TextBody"/>
        <w:numPr>
          <w:ilvl w:val="1"/>
          <w:numId w:val="25"/>
        </w:numPr>
        <w:jc w:val="both"/>
      </w:pPr>
      <w:r>
        <w:t>Custom: It shows all VOs available in the range so the user can select which to display.</w:t>
      </w:r>
    </w:p>
    <w:p w14:paraId="6F42116C" w14:textId="77777777" w:rsidR="00DB3DB9" w:rsidRDefault="0079591C">
      <w:pPr>
        <w:pStyle w:val="TextBody"/>
        <w:numPr>
          <w:ilvl w:val="0"/>
          <w:numId w:val="7"/>
        </w:numPr>
        <w:jc w:val="both"/>
      </w:pPr>
      <w:proofErr w:type="spellStart"/>
      <w:proofErr w:type="gramStart"/>
      <w:r>
        <w:t>dteam</w:t>
      </w:r>
      <w:proofErr w:type="spellEnd"/>
      <w:proofErr w:type="gramEnd"/>
      <w:r>
        <w:t xml:space="preserve"> VO: It excludes the “</w:t>
      </w:r>
      <w:proofErr w:type="spellStart"/>
      <w:r>
        <w:t>dteam</w:t>
      </w:r>
      <w:proofErr w:type="spellEnd"/>
      <w:r>
        <w:t>” and “ops” VOs, these are used for monitoring and test purposes and are not used for research.</w:t>
      </w:r>
    </w:p>
    <w:p w14:paraId="54A360DB" w14:textId="77777777" w:rsidR="00DB3DB9" w:rsidRDefault="0079591C">
      <w:pPr>
        <w:pStyle w:val="TextBody"/>
        <w:numPr>
          <w:ilvl w:val="0"/>
          <w:numId w:val="7"/>
        </w:numPr>
        <w:jc w:val="both"/>
      </w:pPr>
      <w:r>
        <w:rPr>
          <w:b/>
          <w:bCs/>
        </w:rPr>
        <w:t>Local Jobs</w:t>
      </w:r>
      <w:r>
        <w:t xml:space="preserve">: Some sites can account jobs that have been processed locally on site bypassing the Grid </w:t>
      </w:r>
      <w:proofErr w:type="gramStart"/>
      <w:r>
        <w:t>middleware,</w:t>
      </w:r>
      <w:proofErr w:type="gramEnd"/>
      <w:r>
        <w:t xml:space="preserve"> the options are “Grid Jobs only”, “Grid and local jobs” and “Local Jobs only”.</w:t>
      </w:r>
    </w:p>
    <w:p w14:paraId="1AC79EE2" w14:textId="77777777" w:rsidR="00DB3DB9" w:rsidRDefault="0079591C">
      <w:pPr>
        <w:pStyle w:val="TextBody"/>
        <w:jc w:val="both"/>
      </w:pPr>
      <w:r>
        <w:t>There are customized reports and views which use other inputs, but in general those are the usual inputs of the common queries.</w:t>
      </w:r>
    </w:p>
    <w:p w14:paraId="7726F819" w14:textId="77777777" w:rsidR="00DB3DB9" w:rsidRDefault="0079591C">
      <w:pPr>
        <w:pStyle w:val="Heading3"/>
        <w:numPr>
          <w:ilvl w:val="2"/>
          <w:numId w:val="3"/>
        </w:numPr>
        <w:spacing w:before="0" w:after="200"/>
        <w:jc w:val="left"/>
      </w:pPr>
      <w:bookmarkStart w:id="13" w:name="_Toc428193977"/>
      <w:bookmarkStart w:id="14" w:name="_Toc428542757"/>
      <w:bookmarkEnd w:id="13"/>
      <w:r>
        <w:t>2.2.1 ORM</w:t>
      </w:r>
      <w:bookmarkEnd w:id="14"/>
    </w:p>
    <w:p w14:paraId="2D08D989" w14:textId="77777777" w:rsidR="00DB3DB9" w:rsidRDefault="0079591C">
      <w:pPr>
        <w:pStyle w:val="TextBody"/>
        <w:jc w:val="both"/>
      </w:pPr>
      <w:r>
        <w:t>ORM or “Object/Relational Mapping”</w:t>
      </w:r>
      <w:r>
        <w:rPr>
          <w:rStyle w:val="FootnoteAnchor"/>
        </w:rPr>
        <w:footnoteReference w:id="11"/>
      </w:r>
      <w:r>
        <w:t xml:space="preserve"> is a programming facility to map relational data onto virtual objects, so that the mismatch between the web application language and SQL is abstracted. The main advantage of this would be to simplify the code that would not need to contain explicit SQL statements and parameter matching and make it more robust in the case of schema migrations. In this case, the extremely dynamic nature of many queries would benefit for a move to ORM which would avoid unnecessary code.</w:t>
      </w:r>
    </w:p>
    <w:p w14:paraId="478E1963" w14:textId="77777777" w:rsidR="00DB3DB9" w:rsidRDefault="0079591C">
      <w:pPr>
        <w:pStyle w:val="TextBody"/>
        <w:jc w:val="both"/>
      </w:pPr>
      <w:r>
        <w:t>Other benefit of ORM would be to abstract SQL away, so that in the future, a NoSQL solution working directly with non-scalar values can be used, but that is not currently in the scope of the rewrite as the dependences with other tools and performance don't justify this yet.</w:t>
      </w:r>
    </w:p>
    <w:p w14:paraId="3170C2C8" w14:textId="77777777" w:rsidR="00DB3DB9" w:rsidRDefault="0079591C">
      <w:pPr>
        <w:pStyle w:val="TextBody"/>
        <w:jc w:val="both"/>
      </w:pPr>
      <w:r>
        <w:lastRenderedPageBreak/>
        <w:t>For this rewrite of the Portal we will opt for using ORM for most of the queries, but in some cases with more specialized queries we will use a SQL pass-through (of course, with proper parametrization) to interact with the database.</w:t>
      </w:r>
    </w:p>
    <w:p w14:paraId="4DED4800" w14:textId="77777777" w:rsidR="00DB3DB9" w:rsidRDefault="0079591C">
      <w:pPr>
        <w:pStyle w:val="Heading2"/>
        <w:numPr>
          <w:ilvl w:val="1"/>
          <w:numId w:val="3"/>
        </w:numPr>
        <w:spacing w:before="0" w:after="200"/>
        <w:jc w:val="left"/>
      </w:pPr>
      <w:bookmarkStart w:id="15" w:name="_Toc428193978"/>
      <w:bookmarkStart w:id="16" w:name="_Toc428542758"/>
      <w:bookmarkEnd w:id="15"/>
      <w:r>
        <w:t>2.3 Views</w:t>
      </w:r>
      <w:bookmarkEnd w:id="16"/>
    </w:p>
    <w:p w14:paraId="22EFFD92" w14:textId="77777777" w:rsidR="00DB3DB9" w:rsidRDefault="0079591C">
      <w:r>
        <w:t>Views in the portal differ in the type of showed accounting data, the site organization or the restricted nature of data. A restructured version of the following Views are foreseen in the new portal. New views could be added according to the user requirements that will be gathered during the project lifetime. The Cloud view is a new view of the sites that are part of EGI Federated cloud platform, which uses Cloud middleware. Therefore it requires a dedicated set of metrics like number of Virtual machines. CPU time metrics are expressed in seconds instead of hours and there are additional fields like network use and VM identifiers. This view will be fused with the old one that was grid data only, offering a combined view.</w:t>
      </w:r>
    </w:p>
    <w:p w14:paraId="6BDF8E26" w14:textId="77777777" w:rsidR="00DB3DB9" w:rsidRDefault="0079591C">
      <w:pPr>
        <w:pStyle w:val="TextBody"/>
        <w:numPr>
          <w:ilvl w:val="0"/>
          <w:numId w:val="19"/>
        </w:numPr>
        <w:jc w:val="both"/>
      </w:pPr>
      <w:r>
        <w:rPr>
          <w:b/>
          <w:bCs/>
        </w:rPr>
        <w:t>Main Grid/Cloud View</w:t>
      </w:r>
      <w:r>
        <w:t>: The new redesigned main view of the Portal, compatible with EMI3 data, will implement a dashboard showing a table with the following metrics for the last 24 hours, 30 days and last year:</w:t>
      </w:r>
    </w:p>
    <w:p w14:paraId="7A5D25E9" w14:textId="77777777" w:rsidR="00DB3DB9" w:rsidRDefault="0079591C">
      <w:pPr>
        <w:pStyle w:val="TextBody"/>
        <w:numPr>
          <w:ilvl w:val="1"/>
          <w:numId w:val="19"/>
        </w:numPr>
      </w:pPr>
      <w:r>
        <w:t>Sum elapsed CPU time (normalized and absolute values)</w:t>
      </w:r>
    </w:p>
    <w:p w14:paraId="6284613D" w14:textId="77777777" w:rsidR="00DB3DB9" w:rsidRDefault="0079591C">
      <w:pPr>
        <w:pStyle w:val="TextBody"/>
        <w:numPr>
          <w:ilvl w:val="1"/>
          <w:numId w:val="19"/>
        </w:numPr>
      </w:pPr>
      <w:r>
        <w:t xml:space="preserve">Sum CPU (normalized and absolute values) </w:t>
      </w:r>
    </w:p>
    <w:p w14:paraId="0B935C45" w14:textId="77777777" w:rsidR="00DB3DB9" w:rsidRDefault="0079591C">
      <w:pPr>
        <w:pStyle w:val="TextBody"/>
        <w:numPr>
          <w:ilvl w:val="1"/>
          <w:numId w:val="19"/>
        </w:numPr>
        <w:jc w:val="both"/>
      </w:pPr>
      <w:r>
        <w:t>Number of jobs</w:t>
      </w:r>
    </w:p>
    <w:p w14:paraId="2F478741" w14:textId="77777777" w:rsidR="00DB3DB9" w:rsidRDefault="0079591C">
      <w:pPr>
        <w:pStyle w:val="TextBody"/>
        <w:ind w:left="720"/>
        <w:jc w:val="both"/>
      </w:pPr>
      <w:r>
        <w:t>The Cloud view is a new view of the sites that are part of EGI Federated cloud. Therefore, it requires a dedicated set of metrics like number of Virtual machines. CPU time metrics are expressed in seconds instead of hours and there are additional fields like network use and VM identifiers. This view will be merged with the old one that was grid data only, offering a combined view.</w:t>
      </w:r>
    </w:p>
    <w:p w14:paraId="661C8754" w14:textId="77777777" w:rsidR="00DB3DB9" w:rsidRDefault="0079591C">
      <w:pPr>
        <w:pStyle w:val="TextBody"/>
        <w:numPr>
          <w:ilvl w:val="0"/>
          <w:numId w:val="8"/>
        </w:numPr>
        <w:jc w:val="both"/>
      </w:pPr>
      <w:r>
        <w:rPr>
          <w:b/>
          <w:bCs/>
        </w:rPr>
        <w:t>Tier1 View</w:t>
      </w:r>
      <w:r>
        <w:t>: A specialised view for WLCG Tier 1 sites, it is equivalent to the main view, but with the site tree and topology of WLCG Tier1. This view will be updated with cloud data.</w:t>
      </w:r>
    </w:p>
    <w:p w14:paraId="6F807CA0" w14:textId="77777777" w:rsidR="00DB3DB9" w:rsidRDefault="0079591C">
      <w:pPr>
        <w:pStyle w:val="TextBody"/>
        <w:numPr>
          <w:ilvl w:val="0"/>
          <w:numId w:val="8"/>
        </w:numPr>
        <w:jc w:val="both"/>
      </w:pPr>
      <w:r>
        <w:rPr>
          <w:b/>
          <w:bCs/>
        </w:rPr>
        <w:t>Tier2 View</w:t>
      </w:r>
      <w:r>
        <w:t>: Another specialised view for WLCG Tier 2 sites, with the topology of WLCG Tier2, which shows 3 levels: Country, Tier 2 federation, Site. Although there are NGIs in the main view which are organized as federations (such as NGI_UK), so this view is different from the main one in those cases. This will be updated with cloud data.</w:t>
      </w:r>
    </w:p>
    <w:p w14:paraId="2F3A0189" w14:textId="77777777" w:rsidR="00DB3DB9" w:rsidRDefault="0079591C">
      <w:pPr>
        <w:pStyle w:val="TextBody"/>
        <w:numPr>
          <w:ilvl w:val="0"/>
          <w:numId w:val="8"/>
        </w:numPr>
        <w:jc w:val="both"/>
      </w:pPr>
      <w:r>
        <w:rPr>
          <w:b/>
          <w:bCs/>
        </w:rPr>
        <w:t>Countries View</w:t>
      </w:r>
      <w:r>
        <w:t>: A view similar to the main view, but showing data per country. Usually NGIs map to countries, but there are several NGIs with more than one country (e.g. NGI_IBERGRID), and NGIs which are a subset of a country (e.g. CERN). New geographical graphs will plot data in map based diagrams.</w:t>
      </w:r>
    </w:p>
    <w:p w14:paraId="5F599E8A" w14:textId="77777777" w:rsidR="00DB3DB9" w:rsidRDefault="0079591C">
      <w:pPr>
        <w:pStyle w:val="TextBody"/>
        <w:numPr>
          <w:ilvl w:val="0"/>
          <w:numId w:val="8"/>
        </w:numPr>
        <w:jc w:val="both"/>
      </w:pPr>
      <w:r>
        <w:rPr>
          <w:b/>
          <w:bCs/>
        </w:rPr>
        <w:lastRenderedPageBreak/>
        <w:t>OSG View</w:t>
      </w:r>
      <w:r>
        <w:t>: A view for the OSG (Open Science Grid)</w:t>
      </w:r>
      <w:r>
        <w:rPr>
          <w:rStyle w:val="FootnoteAnchor"/>
        </w:rPr>
        <w:footnoteReference w:id="12"/>
      </w:r>
      <w:r>
        <w:t xml:space="preserve"> sites. OSG is an e-infrastructure in the United States with more than 100 sites. OSG sites are included in the WLCG report, which is important for organizations external to EGI. This view allows OSG staff to check the usage of resources. This view will be also cloud compatible.</w:t>
      </w:r>
    </w:p>
    <w:p w14:paraId="0C23EFB3" w14:textId="77777777" w:rsidR="00DB3DB9" w:rsidRDefault="0079591C">
      <w:pPr>
        <w:pStyle w:val="TextBody"/>
        <w:numPr>
          <w:ilvl w:val="0"/>
          <w:numId w:val="8"/>
        </w:numPr>
        <w:jc w:val="both"/>
      </w:pPr>
      <w:proofErr w:type="spellStart"/>
      <w:r>
        <w:rPr>
          <w:b/>
          <w:bCs/>
        </w:rPr>
        <w:t>VO_Discipline</w:t>
      </w:r>
      <w:proofErr w:type="spellEnd"/>
      <w:r>
        <w:rPr>
          <w:b/>
          <w:bCs/>
        </w:rPr>
        <w:t xml:space="preserve"> View</w:t>
      </w:r>
      <w:r>
        <w:t>: A view that provides accounting data per VO scientific disciplines defined by EGI. This view will be updated with the new scientific disciplines classification.</w:t>
      </w:r>
    </w:p>
    <w:p w14:paraId="59AF5827" w14:textId="77777777" w:rsidR="00DB3DB9" w:rsidRDefault="0079591C">
      <w:pPr>
        <w:pStyle w:val="TextBody"/>
        <w:numPr>
          <w:ilvl w:val="0"/>
          <w:numId w:val="8"/>
        </w:numPr>
        <w:jc w:val="both"/>
      </w:pPr>
      <w:proofErr w:type="spellStart"/>
      <w:r>
        <w:rPr>
          <w:b/>
          <w:bCs/>
        </w:rPr>
        <w:t>VO_Metrics</w:t>
      </w:r>
      <w:proofErr w:type="spellEnd"/>
      <w:r>
        <w:rPr>
          <w:b/>
          <w:bCs/>
        </w:rPr>
        <w:t xml:space="preserve"> View</w:t>
      </w:r>
      <w:r>
        <w:t>: A view that shows high level view on the VOs in term of utilization. This view classifies automatically VOs into three tiers based on their CPU consumption and offers graphs and a table to see their monthly evolution. Formerly this view was based on weekly data but the new one will migrate to monthly based.</w:t>
      </w:r>
    </w:p>
    <w:p w14:paraId="36D5BDDD" w14:textId="77777777" w:rsidR="00DB3DB9" w:rsidRDefault="0079591C">
      <w:pPr>
        <w:pStyle w:val="TextBody"/>
        <w:numPr>
          <w:ilvl w:val="0"/>
          <w:numId w:val="8"/>
        </w:numPr>
        <w:jc w:val="both"/>
      </w:pPr>
      <w:r>
        <w:rPr>
          <w:b/>
          <w:bCs/>
        </w:rPr>
        <w:t>WLCG Tier1 Report</w:t>
      </w:r>
      <w:r>
        <w:t xml:space="preserve">: A report of consumption for high consumption WLCG tier VOs, including the LHC ones, and others from biomedicine, astrophysics and HEP on </w:t>
      </w:r>
      <w:proofErr w:type="gramStart"/>
      <w:r>
        <w:t>WLCG  Tier1</w:t>
      </w:r>
      <w:proofErr w:type="gramEnd"/>
      <w:r>
        <w:t xml:space="preserve"> sites. It includes normalised CPU days and wall time days per month for CERN + WLCG Tier1, only WLCG Tier1 and site by site. This will also include integrated cloud based data.</w:t>
      </w:r>
    </w:p>
    <w:p w14:paraId="40E19E21" w14:textId="77777777" w:rsidR="00DB3DB9" w:rsidRDefault="0079591C">
      <w:pPr>
        <w:pStyle w:val="TextBody"/>
        <w:numPr>
          <w:ilvl w:val="0"/>
          <w:numId w:val="8"/>
        </w:numPr>
        <w:jc w:val="both"/>
      </w:pPr>
      <w:r>
        <w:rPr>
          <w:b/>
          <w:bCs/>
        </w:rPr>
        <w:t>WLCG Country Report</w:t>
      </w:r>
      <w:r>
        <w:t>: A VO consumption report split by country and WLCG Tier x site, with number of jobs, normalised CPU and normalised elapsed time.</w:t>
      </w:r>
    </w:p>
    <w:p w14:paraId="2A7C1F79" w14:textId="77777777" w:rsidR="00DB3DB9" w:rsidRDefault="0079591C">
      <w:pPr>
        <w:pStyle w:val="TextBody"/>
        <w:numPr>
          <w:ilvl w:val="0"/>
          <w:numId w:val="8"/>
        </w:numPr>
        <w:jc w:val="both"/>
      </w:pPr>
      <w:r>
        <w:rPr>
          <w:b/>
          <w:bCs/>
        </w:rPr>
        <w:t>WLCG Tier2 Report</w:t>
      </w:r>
      <w:r>
        <w:t>: A LHC specific consumption report on WLCG Tier2 sites. This report is geared to check if pledges are honoured, this means a number of hours must be spent with a certain efficiency that depends on the year.</w:t>
      </w:r>
    </w:p>
    <w:p w14:paraId="76D0235F" w14:textId="77777777" w:rsidR="00DB3DB9" w:rsidRDefault="0079591C">
      <w:pPr>
        <w:pStyle w:val="TextBody"/>
        <w:numPr>
          <w:ilvl w:val="0"/>
          <w:numId w:val="8"/>
        </w:numPr>
        <w:jc w:val="both"/>
      </w:pPr>
      <w:proofErr w:type="spellStart"/>
      <w:r>
        <w:rPr>
          <w:b/>
          <w:bCs/>
        </w:rPr>
        <w:t>InterNGI</w:t>
      </w:r>
      <w:proofErr w:type="spellEnd"/>
      <w:r>
        <w:rPr>
          <w:b/>
          <w:bCs/>
        </w:rPr>
        <w:t xml:space="preserve"> Report</w:t>
      </w:r>
      <w:r>
        <w:t>: A detailed report of the relative consumption of resources between countries and NGIs. It will allow to set the observation period and metric used and includes:</w:t>
      </w:r>
    </w:p>
    <w:p w14:paraId="29E9D91E" w14:textId="77777777" w:rsidR="00DB3DB9" w:rsidRDefault="0079591C">
      <w:pPr>
        <w:pStyle w:val="TextBody"/>
        <w:numPr>
          <w:ilvl w:val="1"/>
          <w:numId w:val="19"/>
        </w:numPr>
        <w:jc w:val="both"/>
      </w:pPr>
      <w:r>
        <w:t>A cross-over table with each NGI where rows are NGIs that use resources and columns NGIs whose resources are used. The diagonal represents the internal use of resources by each NGI. Inside each cell there is a number which represents consumption in the chosen metric, a blue percentage that represents % of consumption in the column, and a red percentage with the % of consumption in the column</w:t>
      </w:r>
    </w:p>
    <w:p w14:paraId="0B3B1311" w14:textId="77777777" w:rsidR="00DB3DB9" w:rsidRDefault="0079591C">
      <w:pPr>
        <w:pStyle w:val="TextBody"/>
        <w:numPr>
          <w:ilvl w:val="1"/>
          <w:numId w:val="19"/>
        </w:numPr>
        <w:jc w:val="both"/>
      </w:pPr>
      <w:r>
        <w:t>A cross-over table like the mentioned previously, but for countries</w:t>
      </w:r>
    </w:p>
    <w:p w14:paraId="74572B5E" w14:textId="77777777" w:rsidR="00DB3DB9" w:rsidRDefault="0079591C">
      <w:pPr>
        <w:pStyle w:val="TextBody"/>
        <w:numPr>
          <w:ilvl w:val="1"/>
          <w:numId w:val="19"/>
        </w:numPr>
        <w:jc w:val="both"/>
      </w:pPr>
      <w:r>
        <w:lastRenderedPageBreak/>
        <w:t xml:space="preserve">A matrix of </w:t>
      </w:r>
      <w:proofErr w:type="spellStart"/>
      <w:r>
        <w:t>UserDN</w:t>
      </w:r>
      <w:proofErr w:type="spellEnd"/>
      <w:r>
        <w:rPr>
          <w:rStyle w:val="FootnoteAnchor"/>
        </w:rPr>
        <w:footnoteReference w:id="13"/>
      </w:r>
      <w:r>
        <w:t xml:space="preserve"> publication for NGIs (on which the accuracy of </w:t>
      </w:r>
      <w:proofErr w:type="spellStart"/>
      <w:r>
        <w:t>InterNGI</w:t>
      </w:r>
      <w:proofErr w:type="spellEnd"/>
      <w:r>
        <w:t xml:space="preserve"> depends). It includes the percentage of sites publishing </w:t>
      </w:r>
      <w:proofErr w:type="spellStart"/>
      <w:r>
        <w:t>UserDNs</w:t>
      </w:r>
      <w:proofErr w:type="spellEnd"/>
      <w:r>
        <w:t xml:space="preserve"> in the NGI, the normalised CPU time without a valid </w:t>
      </w:r>
      <w:proofErr w:type="spellStart"/>
      <w:r>
        <w:t>UserDN</w:t>
      </w:r>
      <w:proofErr w:type="spellEnd"/>
      <w:r>
        <w:t xml:space="preserve"> and % from the total and number of active users in the NGI</w:t>
      </w:r>
    </w:p>
    <w:p w14:paraId="4F27BE31" w14:textId="77777777" w:rsidR="00DB3DB9" w:rsidRDefault="0079591C">
      <w:pPr>
        <w:pStyle w:val="TextBody"/>
        <w:numPr>
          <w:ilvl w:val="1"/>
          <w:numId w:val="19"/>
        </w:numPr>
        <w:jc w:val="both"/>
      </w:pPr>
      <w:r>
        <w:t xml:space="preserve">A matrix of </w:t>
      </w:r>
      <w:proofErr w:type="spellStart"/>
      <w:r>
        <w:t>UserDN</w:t>
      </w:r>
      <w:proofErr w:type="spellEnd"/>
      <w:r>
        <w:t xml:space="preserve"> publication like the above, but for Countries.</w:t>
      </w:r>
    </w:p>
    <w:p w14:paraId="42B8402F" w14:textId="77777777" w:rsidR="00DB3DB9" w:rsidRDefault="0079591C">
      <w:pPr>
        <w:pStyle w:val="TextBody"/>
        <w:numPr>
          <w:ilvl w:val="1"/>
          <w:numId w:val="19"/>
        </w:numPr>
        <w:jc w:val="both"/>
      </w:pPr>
      <w:r>
        <w:t>New map-based geographical charts.</w:t>
      </w:r>
    </w:p>
    <w:p w14:paraId="31831182" w14:textId="77777777" w:rsidR="00DB3DB9" w:rsidRDefault="0079591C">
      <w:pPr>
        <w:pStyle w:val="TextBody"/>
        <w:numPr>
          <w:ilvl w:val="0"/>
          <w:numId w:val="8"/>
        </w:numPr>
        <w:jc w:val="both"/>
      </w:pPr>
      <w:proofErr w:type="spellStart"/>
      <w:r>
        <w:rPr>
          <w:b/>
          <w:bCs/>
        </w:rPr>
        <w:t>InterNGI</w:t>
      </w:r>
      <w:proofErr w:type="spellEnd"/>
      <w:r>
        <w:rPr>
          <w:b/>
          <w:bCs/>
        </w:rPr>
        <w:t xml:space="preserve"> NGI Charts</w:t>
      </w:r>
      <w:r>
        <w:t>: A series of reports for each NGI. After setting the metric and time range shows for each NGI in order:</w:t>
      </w:r>
    </w:p>
    <w:p w14:paraId="0C43782E" w14:textId="77777777" w:rsidR="00DB3DB9" w:rsidRDefault="0079591C">
      <w:pPr>
        <w:pStyle w:val="TextBody"/>
        <w:numPr>
          <w:ilvl w:val="1"/>
          <w:numId w:val="19"/>
        </w:numPr>
        <w:jc w:val="both"/>
      </w:pPr>
      <w:r>
        <w:t>A table with the distribution in absolute value and percentage of these NGI users per NGI.</w:t>
      </w:r>
    </w:p>
    <w:p w14:paraId="136628EC" w14:textId="77777777" w:rsidR="00DB3DB9" w:rsidRDefault="0079591C">
      <w:pPr>
        <w:pStyle w:val="TextBody"/>
        <w:numPr>
          <w:ilvl w:val="1"/>
          <w:numId w:val="19"/>
        </w:numPr>
        <w:jc w:val="both"/>
      </w:pPr>
      <w:r>
        <w:t>A pie chart representing the first table.</w:t>
      </w:r>
    </w:p>
    <w:p w14:paraId="513C9FA7" w14:textId="77777777" w:rsidR="00DB3DB9" w:rsidRDefault="0079591C">
      <w:pPr>
        <w:pStyle w:val="TextBody"/>
        <w:numPr>
          <w:ilvl w:val="1"/>
          <w:numId w:val="19"/>
        </w:numPr>
        <w:jc w:val="both"/>
      </w:pPr>
      <w:r>
        <w:t>A table with the consumption in absolute value and percentage of this NGI consumption per NGI.</w:t>
      </w:r>
    </w:p>
    <w:p w14:paraId="1DC5B32B" w14:textId="77777777" w:rsidR="00DB3DB9" w:rsidRDefault="0079591C">
      <w:pPr>
        <w:pStyle w:val="TextBody"/>
        <w:numPr>
          <w:ilvl w:val="1"/>
          <w:numId w:val="19"/>
        </w:numPr>
        <w:jc w:val="both"/>
      </w:pPr>
      <w:r>
        <w:t>A pie chart representing the second table.</w:t>
      </w:r>
    </w:p>
    <w:p w14:paraId="447748DF" w14:textId="77777777" w:rsidR="00DB3DB9" w:rsidRDefault="0079591C">
      <w:pPr>
        <w:pStyle w:val="TextBody"/>
        <w:numPr>
          <w:ilvl w:val="1"/>
          <w:numId w:val="19"/>
        </w:numPr>
        <w:jc w:val="both"/>
      </w:pPr>
      <w:r>
        <w:t>New map based geographical charts.</w:t>
      </w:r>
    </w:p>
    <w:p w14:paraId="2F335B18" w14:textId="77777777" w:rsidR="00DB3DB9" w:rsidRDefault="0079591C">
      <w:pPr>
        <w:pStyle w:val="TextBody"/>
        <w:numPr>
          <w:ilvl w:val="0"/>
          <w:numId w:val="8"/>
        </w:numPr>
        <w:jc w:val="both"/>
      </w:pPr>
      <w:proofErr w:type="spellStart"/>
      <w:r>
        <w:rPr>
          <w:b/>
          <w:bCs/>
        </w:rPr>
        <w:t>InterNGI</w:t>
      </w:r>
      <w:proofErr w:type="spellEnd"/>
      <w:r>
        <w:rPr>
          <w:b/>
          <w:bCs/>
        </w:rPr>
        <w:t xml:space="preserve"> Country Charts</w:t>
      </w:r>
      <w:r>
        <w:t>: The same as mentioned previously, but for Countries.</w:t>
      </w:r>
    </w:p>
    <w:p w14:paraId="603A7784" w14:textId="77777777" w:rsidR="00DB3DB9" w:rsidRDefault="0079591C">
      <w:pPr>
        <w:pStyle w:val="TextBody"/>
        <w:numPr>
          <w:ilvl w:val="0"/>
          <w:numId w:val="8"/>
        </w:numPr>
        <w:jc w:val="both"/>
      </w:pPr>
      <w:r>
        <w:rPr>
          <w:b/>
          <w:bCs/>
        </w:rPr>
        <w:t xml:space="preserve">RESTFUL XML interface: </w:t>
      </w:r>
      <w:r>
        <w:t>The views will have a REST</w:t>
      </w:r>
      <w:r w:rsidR="00D8722B">
        <w:rPr>
          <w:rStyle w:val="FootnoteReference"/>
        </w:rPr>
        <w:footnoteReference w:id="14"/>
      </w:r>
      <w:r>
        <w:t xml:space="preserve"> web service interface to provide data for external users and tools. This REST service will accept as input a series of GET parameters functionally equivalent to normal form inputs and give an XML representation of the results as output. In each page there will be an automatic clickable link that will provide a hyperlink to the XML view equivalent to the page currently viewed.</w:t>
      </w:r>
    </w:p>
    <w:p w14:paraId="3E07EDF3" w14:textId="77777777" w:rsidR="00DB3DB9" w:rsidRDefault="0079591C">
      <w:pPr>
        <w:pStyle w:val="Heading3"/>
        <w:numPr>
          <w:ilvl w:val="2"/>
          <w:numId w:val="3"/>
        </w:numPr>
        <w:spacing w:before="0" w:after="200"/>
        <w:jc w:val="left"/>
      </w:pPr>
      <w:bookmarkStart w:id="17" w:name="_Toc428193979"/>
      <w:bookmarkStart w:id="18" w:name="_Toc428542759"/>
      <w:bookmarkEnd w:id="17"/>
      <w:r>
        <w:t>2.3.1 User restricted Views</w:t>
      </w:r>
      <w:bookmarkEnd w:id="18"/>
    </w:p>
    <w:p w14:paraId="51406BCD" w14:textId="77777777" w:rsidR="00DB3DB9" w:rsidRDefault="0079591C">
      <w:pPr>
        <w:pStyle w:val="TextBody"/>
        <w:jc w:val="both"/>
      </w:pPr>
      <w:r>
        <w:t>All these views require authentication in the form of a valid grid certificate issued by a CA recognised in EGI. The portal has an internal metadata table with all the approved staff (which has a valid certificate and an appropriate role) compiled from other operational tools and, eventually, for external AAI system (as those adopted by research infrastructures).</w:t>
      </w:r>
    </w:p>
    <w:p w14:paraId="2F748039" w14:textId="77777777" w:rsidR="00DB3DB9" w:rsidRDefault="0079591C">
      <w:pPr>
        <w:pStyle w:val="TextBody"/>
        <w:jc w:val="both"/>
      </w:pPr>
      <w:r>
        <w:t xml:space="preserve">These views are restricted since they expose the </w:t>
      </w:r>
      <w:proofErr w:type="spellStart"/>
      <w:r>
        <w:t>UserDN</w:t>
      </w:r>
      <w:proofErr w:type="spellEnd"/>
      <w:r>
        <w:t xml:space="preserve"> records, with link the accounting with individuals with full names and affiliations. There are other views that use these tables, like the </w:t>
      </w:r>
      <w:proofErr w:type="spellStart"/>
      <w:r>
        <w:t>InterNGI</w:t>
      </w:r>
      <w:proofErr w:type="spellEnd"/>
      <w:r>
        <w:t xml:space="preserve"> reports, but these views anonymize sensible data.</w:t>
      </w:r>
    </w:p>
    <w:p w14:paraId="2367E200" w14:textId="77777777" w:rsidR="00DB3DB9" w:rsidRDefault="0079591C">
      <w:pPr>
        <w:pStyle w:val="TextBody"/>
        <w:jc w:val="both"/>
      </w:pPr>
      <w:r>
        <w:lastRenderedPageBreak/>
        <w:t xml:space="preserve">In the restricted views, user names are obfuscated to avoid users taking a screen capture or scrape the data in an automatic way. User names are showed as “User number #”, and their real </w:t>
      </w:r>
      <w:proofErr w:type="spellStart"/>
      <w:r>
        <w:t>UserDN</w:t>
      </w:r>
      <w:proofErr w:type="spellEnd"/>
      <w:r>
        <w:t xml:space="preserve"> is only shown on mouse-over.</w:t>
      </w:r>
    </w:p>
    <w:p w14:paraId="6355E4ED" w14:textId="77777777" w:rsidR="00DB3DB9" w:rsidRDefault="0079591C">
      <w:pPr>
        <w:pStyle w:val="TextBody"/>
        <w:jc w:val="both"/>
      </w:pPr>
      <w:r>
        <w:t>As part of the requirements, these views will support the authentication mechanism of the research infrastructures involved in the project like ELIXIR. The requirements for each of these RIs are still under discussion.</w:t>
      </w:r>
      <w:r w:rsidR="00D8722B">
        <w:t xml:space="preserve"> </w:t>
      </w:r>
      <w:r>
        <w:t>Currently in the portal, there are the following restricted views:</w:t>
      </w:r>
    </w:p>
    <w:p w14:paraId="713C4A83" w14:textId="77777777" w:rsidR="00DB3DB9" w:rsidRDefault="0079591C">
      <w:pPr>
        <w:pStyle w:val="TextBody"/>
        <w:jc w:val="both"/>
      </w:pPr>
      <w:r>
        <w:rPr>
          <w:b/>
          <w:bCs/>
        </w:rPr>
        <w:t>VO Manager View</w:t>
      </w:r>
      <w:r>
        <w:t xml:space="preserve">: A view designed for VO admins that allows </w:t>
      </w:r>
      <w:r w:rsidR="00D8722B">
        <w:t>seeing</w:t>
      </w:r>
      <w:r>
        <w:t xml:space="preserve"> the consumption by users of their VO by </w:t>
      </w:r>
      <w:proofErr w:type="spellStart"/>
      <w:r>
        <w:t>UserDN</w:t>
      </w:r>
      <w:proofErr w:type="spellEnd"/>
      <w:r>
        <w:t xml:space="preserve"> and Role. There are versions of this view for both Cloud and Grid accounting data. VO admins can only see data from the VOs in which they have privileges.</w:t>
      </w:r>
    </w:p>
    <w:p w14:paraId="31036B71" w14:textId="77777777" w:rsidR="00DB3DB9" w:rsidRDefault="0079591C">
      <w:pPr>
        <w:pStyle w:val="TextBody"/>
        <w:jc w:val="both"/>
      </w:pPr>
      <w:r>
        <w:rPr>
          <w:b/>
          <w:bCs/>
        </w:rPr>
        <w:t>VO Member View</w:t>
      </w:r>
      <w:r>
        <w:t>: A view in which VO Members can see own resource consumption, this view is limited only to the accounting of that particular user, and it does not expose accounting data from others.</w:t>
      </w:r>
    </w:p>
    <w:p w14:paraId="6B3D9E99" w14:textId="77777777" w:rsidR="00DB3DB9" w:rsidRDefault="0079591C">
      <w:pPr>
        <w:pStyle w:val="TextBody"/>
        <w:jc w:val="both"/>
      </w:pPr>
      <w:r>
        <w:rPr>
          <w:b/>
          <w:bCs/>
        </w:rPr>
        <w:t>Site Admin View</w:t>
      </w:r>
      <w:r>
        <w:t>: A view similar to VO Manager View, but for site admins, it allows access to all user accounting in the site from all VOs, but does not expose accounting from outside that site.</w:t>
      </w:r>
    </w:p>
    <w:p w14:paraId="35FA378A" w14:textId="77777777" w:rsidR="00DB3DB9" w:rsidRDefault="0079591C">
      <w:pPr>
        <w:pStyle w:val="Heading3"/>
        <w:numPr>
          <w:ilvl w:val="2"/>
          <w:numId w:val="3"/>
        </w:numPr>
        <w:spacing w:before="0" w:after="200"/>
      </w:pPr>
      <w:bookmarkStart w:id="19" w:name="_Toc428193980"/>
      <w:bookmarkStart w:id="20" w:name="_Toc428542760"/>
      <w:bookmarkEnd w:id="19"/>
      <w:r>
        <w:t>2.3.2 View mock-ups</w:t>
      </w:r>
      <w:bookmarkEnd w:id="20"/>
    </w:p>
    <w:p w14:paraId="5B316899" w14:textId="77777777" w:rsidR="00DB3DB9" w:rsidRDefault="0079591C">
      <w:pPr>
        <w:pStyle w:val="TextBody"/>
        <w:jc w:val="both"/>
      </w:pPr>
      <w:r>
        <w:t>The views and reports described above will be re-implemented using the Bootstrap UI library to enable the new UI look and functionalities. Below a series of mock-ups are presented showing the functionality of the new portal interface. These are not representative of the final appearance of the new Portal.</w:t>
      </w:r>
    </w:p>
    <w:p w14:paraId="118689A8" w14:textId="77777777" w:rsidR="00DB3DB9" w:rsidRDefault="0079591C">
      <w:pPr>
        <w:pStyle w:val="TextBody"/>
        <w:jc w:val="both"/>
      </w:pPr>
      <w:r>
        <w:t>First, as can be seen in Fig.2, the page will have a drop down menu above with direct access to the views, reports and restricted views. There will also be a breadcrumb bar to the right to improve navigation. In the left part of the page, there will be a tree that will change depending on the view. In this case, it is a NGI tree with sites as leafs.</w:t>
      </w:r>
    </w:p>
    <w:p w14:paraId="715B9DDD" w14:textId="77777777" w:rsidR="00DB3DB9" w:rsidRDefault="0079591C">
      <w:r>
        <w:t>A simplified form with just the basic options, the metric used, the start and end dates, and the dimensions will occupy the main panel. These widgets will have help popups explaining the different options to first time users.</w:t>
      </w:r>
    </w:p>
    <w:p w14:paraId="62C40B16" w14:textId="77777777" w:rsidR="00DB3DB9" w:rsidRDefault="0079591C">
      <w:pPr>
        <w:pStyle w:val="Caption1"/>
        <w:spacing w:after="210" w:line="210" w:lineRule="atLeast"/>
        <w:rPr>
          <w:bCs/>
          <w:i w:val="0"/>
          <w:spacing w:val="0"/>
        </w:rPr>
      </w:pPr>
      <w:r>
        <w:rPr>
          <w:bCs/>
          <w:i w:val="0"/>
          <w:spacing w:val="0"/>
        </w:rPr>
        <w:lastRenderedPageBreak/>
        <w:t>Fig.2 – Interface mock-up</w:t>
      </w:r>
      <w:r>
        <w:rPr>
          <w:bCs/>
          <w:i w:val="0"/>
          <w:noProof/>
          <w:spacing w:val="0"/>
          <w:lang w:val="en-US"/>
        </w:rPr>
        <w:drawing>
          <wp:anchor distT="0" distB="127000" distL="0" distR="0" simplePos="0" relativeHeight="251657216" behindDoc="0" locked="0" layoutInCell="1" allowOverlap="1" wp14:anchorId="188D17B8" wp14:editId="77D3A61D">
            <wp:simplePos x="0" y="0"/>
            <wp:positionH relativeFrom="column">
              <wp:posOffset>0</wp:posOffset>
            </wp:positionH>
            <wp:positionV relativeFrom="paragraph">
              <wp:posOffset>0</wp:posOffset>
            </wp:positionV>
            <wp:extent cx="5728970" cy="1566545"/>
            <wp:effectExtent l="0" t="0" r="0" b="0"/>
            <wp:wrapTopAndBottom/>
            <wp:docPr id="4"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pic:cNvPicPr>
                      <a:picLocks noChangeAspect="1" noChangeArrowheads="1"/>
                    </pic:cNvPicPr>
                  </pic:nvPicPr>
                  <pic:blipFill>
                    <a:blip r:embed="rId14"/>
                    <a:stretch>
                      <a:fillRect/>
                    </a:stretch>
                  </pic:blipFill>
                  <pic:spPr bwMode="auto">
                    <a:xfrm>
                      <a:off x="0" y="0"/>
                      <a:ext cx="5728970" cy="1566545"/>
                    </a:xfrm>
                    <a:prstGeom prst="rect">
                      <a:avLst/>
                    </a:prstGeom>
                    <a:noFill/>
                    <a:ln w="9525">
                      <a:noFill/>
                      <a:miter lim="800000"/>
                      <a:headEnd/>
                      <a:tailEnd/>
                    </a:ln>
                  </pic:spPr>
                </pic:pic>
              </a:graphicData>
            </a:graphic>
          </wp:anchor>
        </w:drawing>
      </w:r>
    </w:p>
    <w:p w14:paraId="15EA4919" w14:textId="77777777" w:rsidR="00DB3DB9" w:rsidRDefault="00DB3DB9">
      <w:pPr>
        <w:pStyle w:val="TextBody"/>
        <w:spacing w:after="210" w:line="210" w:lineRule="atLeast"/>
        <w:rPr>
          <w:rFonts w:ascii="Arial" w:hAnsi="Arial" w:cs="Arial"/>
          <w:spacing w:val="0"/>
          <w:sz w:val="17"/>
        </w:rPr>
      </w:pPr>
    </w:p>
    <w:p w14:paraId="58031275" w14:textId="77777777" w:rsidR="00DB3DB9" w:rsidRDefault="0079591C">
      <w:pPr>
        <w:pStyle w:val="TextBody"/>
        <w:jc w:val="both"/>
      </w:pPr>
      <w:r>
        <w:t xml:space="preserve">In Fig 3. </w:t>
      </w:r>
      <w:proofErr w:type="gramStart"/>
      <w:r>
        <w:t>several</w:t>
      </w:r>
      <w:proofErr w:type="gramEnd"/>
      <w:r>
        <w:t xml:space="preserve"> functionalities can be seen at once. First, a menu for the navigation bar is shown. This menu is divided in sections and groups the reports by concern, making them more accessible to users with differing interests.</w:t>
      </w:r>
    </w:p>
    <w:p w14:paraId="08E7EC32" w14:textId="77777777" w:rsidR="00DB3DB9" w:rsidRDefault="0079591C">
      <w:pPr>
        <w:pStyle w:val="TextBody"/>
        <w:jc w:val="both"/>
      </w:pPr>
      <w:r>
        <w:t xml:space="preserve">It can also be seen that the sidebar has been hidden from view. This can be toggled in real-time without reloading with the button in the upper right. This leaves more screen space for the reporting and reduces visual clutter. </w:t>
      </w:r>
    </w:p>
    <w:p w14:paraId="445CFDE6" w14:textId="77777777" w:rsidR="00DB3DB9" w:rsidRDefault="0079591C">
      <w:pPr>
        <w:pStyle w:val="TextBody"/>
        <w:jc w:val="both"/>
      </w:pPr>
      <w:r>
        <w:t xml:space="preserve">Finally, this figure also shows what happens after clicking “Advanced options”. The form now exposes options suitable for advanced users. This is done with a </w:t>
      </w:r>
      <w:proofErr w:type="spellStart"/>
      <w:r>
        <w:t>Javascript</w:t>
      </w:r>
      <w:proofErr w:type="spellEnd"/>
      <w:r>
        <w:t xml:space="preserve"> animation with no need to reload the page. Additional hidden sections can be added, even inside one another.</w:t>
      </w:r>
    </w:p>
    <w:p w14:paraId="3E854230" w14:textId="77777777" w:rsidR="00DB3DB9" w:rsidRDefault="0079591C">
      <w:pPr>
        <w:pStyle w:val="TextBody"/>
        <w:jc w:val="center"/>
      </w:pPr>
      <w:r>
        <w:rPr>
          <w:noProof/>
          <w:lang w:val="en-US" w:eastAsia="en-US"/>
        </w:rPr>
        <w:drawing>
          <wp:anchor distT="0" distB="127000" distL="0" distR="0" simplePos="0" relativeHeight="251659264" behindDoc="0" locked="0" layoutInCell="1" allowOverlap="1" wp14:anchorId="0D989030" wp14:editId="30E03969">
            <wp:simplePos x="0" y="0"/>
            <wp:positionH relativeFrom="column">
              <wp:posOffset>0</wp:posOffset>
            </wp:positionH>
            <wp:positionV relativeFrom="paragraph">
              <wp:posOffset>0</wp:posOffset>
            </wp:positionV>
            <wp:extent cx="5728970" cy="1965960"/>
            <wp:effectExtent l="0" t="0" r="0" b="0"/>
            <wp:wrapTopAndBottom/>
            <wp:docPr id="5"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pic:cNvPicPr>
                      <a:picLocks noChangeAspect="1" noChangeArrowheads="1"/>
                    </pic:cNvPicPr>
                  </pic:nvPicPr>
                  <pic:blipFill>
                    <a:blip r:embed="rId15"/>
                    <a:stretch>
                      <a:fillRect/>
                    </a:stretch>
                  </pic:blipFill>
                  <pic:spPr bwMode="auto">
                    <a:xfrm>
                      <a:off x="0" y="0"/>
                      <a:ext cx="5728970" cy="1965960"/>
                    </a:xfrm>
                    <a:prstGeom prst="rect">
                      <a:avLst/>
                    </a:prstGeom>
                    <a:noFill/>
                    <a:ln w="9525">
                      <a:noFill/>
                      <a:miter lim="800000"/>
                      <a:headEnd/>
                      <a:tailEnd/>
                    </a:ln>
                  </pic:spPr>
                </pic:pic>
              </a:graphicData>
            </a:graphic>
          </wp:anchor>
        </w:drawing>
      </w:r>
    </w:p>
    <w:p w14:paraId="1948F8EB" w14:textId="77777777" w:rsidR="00DB3DB9" w:rsidRDefault="0079591C">
      <w:pPr>
        <w:pStyle w:val="TextBody"/>
        <w:jc w:val="center"/>
        <w:rPr>
          <w:b/>
          <w:bCs/>
          <w:color w:val="0067B1"/>
          <w:spacing w:val="0"/>
        </w:rPr>
      </w:pPr>
      <w:r>
        <w:rPr>
          <w:b/>
          <w:bCs/>
          <w:color w:val="0067B1"/>
          <w:spacing w:val="0"/>
        </w:rPr>
        <w:t>Fig.3 – Expanded view</w:t>
      </w:r>
    </w:p>
    <w:p w14:paraId="1F81FBCE" w14:textId="77777777" w:rsidR="00DB3DB9" w:rsidRDefault="0079591C">
      <w:pPr>
        <w:pStyle w:val="TextBody"/>
        <w:jc w:val="both"/>
      </w:pPr>
      <w:r>
        <w:t xml:space="preserve">In Fig.4 we can see the date-picker control. This is a </w:t>
      </w:r>
      <w:proofErr w:type="spellStart"/>
      <w:r>
        <w:t>Javascript</w:t>
      </w:r>
      <w:proofErr w:type="spellEnd"/>
      <w:r>
        <w:t xml:space="preserve"> powered control to input dates. In this case the control is configured for a granularity in months. </w:t>
      </w:r>
    </w:p>
    <w:p w14:paraId="58A5DCA9" w14:textId="77777777" w:rsidR="00DB3DB9" w:rsidRDefault="0079591C">
      <w:pPr>
        <w:pStyle w:val="TextBody"/>
        <w:jc w:val="center"/>
      </w:pPr>
      <w:r>
        <w:rPr>
          <w:noProof/>
          <w:lang w:val="en-US" w:eastAsia="en-US"/>
        </w:rPr>
        <w:lastRenderedPageBreak/>
        <w:drawing>
          <wp:anchor distT="0" distB="127000" distL="0" distR="0" simplePos="0" relativeHeight="251661312" behindDoc="0" locked="0" layoutInCell="1" allowOverlap="1" wp14:anchorId="25073EEC" wp14:editId="2205AC0B">
            <wp:simplePos x="0" y="0"/>
            <wp:positionH relativeFrom="column">
              <wp:posOffset>-118110</wp:posOffset>
            </wp:positionH>
            <wp:positionV relativeFrom="paragraph">
              <wp:posOffset>2540</wp:posOffset>
            </wp:positionV>
            <wp:extent cx="5728970" cy="2153920"/>
            <wp:effectExtent l="0" t="0" r="0" b="0"/>
            <wp:wrapTopAndBottom/>
            <wp:docPr id="6"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pic:cNvPicPr>
                      <a:picLocks noChangeAspect="1" noChangeArrowheads="1"/>
                    </pic:cNvPicPr>
                  </pic:nvPicPr>
                  <pic:blipFill>
                    <a:blip r:embed="rId16"/>
                    <a:stretch>
                      <a:fillRect/>
                    </a:stretch>
                  </pic:blipFill>
                  <pic:spPr bwMode="auto">
                    <a:xfrm>
                      <a:off x="0" y="0"/>
                      <a:ext cx="5728970" cy="2153920"/>
                    </a:xfrm>
                    <a:prstGeom prst="rect">
                      <a:avLst/>
                    </a:prstGeom>
                    <a:noFill/>
                    <a:ln w="9525">
                      <a:noFill/>
                      <a:miter lim="800000"/>
                      <a:headEnd/>
                      <a:tailEnd/>
                    </a:ln>
                  </pic:spPr>
                </pic:pic>
              </a:graphicData>
            </a:graphic>
          </wp:anchor>
        </w:drawing>
      </w:r>
    </w:p>
    <w:p w14:paraId="6E0F1C87" w14:textId="77777777" w:rsidR="00DB3DB9" w:rsidRDefault="0079591C">
      <w:pPr>
        <w:pStyle w:val="TextBody"/>
        <w:jc w:val="center"/>
        <w:rPr>
          <w:b/>
          <w:bCs/>
          <w:color w:val="0067B1"/>
          <w:spacing w:val="0"/>
        </w:rPr>
      </w:pPr>
      <w:bookmarkStart w:id="21" w:name="__DdeLink__10269_1002022326"/>
      <w:bookmarkEnd w:id="21"/>
      <w:r>
        <w:rPr>
          <w:b/>
          <w:bCs/>
          <w:color w:val="0067B1"/>
          <w:spacing w:val="0"/>
        </w:rPr>
        <w:t>Fig.4 – Date-picker detail</w:t>
      </w:r>
    </w:p>
    <w:p w14:paraId="54C65EC7" w14:textId="77777777" w:rsidR="00DB3DB9" w:rsidRDefault="00DB3DB9"/>
    <w:p w14:paraId="592EDC52" w14:textId="77777777" w:rsidR="00DB3DB9" w:rsidRDefault="0079591C">
      <w:pPr>
        <w:pStyle w:val="Heading1"/>
        <w:numPr>
          <w:ilvl w:val="0"/>
          <w:numId w:val="3"/>
        </w:numPr>
      </w:pPr>
      <w:bookmarkStart w:id="22" w:name="_Toc428193981"/>
      <w:bookmarkStart w:id="23" w:name="_Toc428542761"/>
      <w:bookmarkEnd w:id="22"/>
      <w:r>
        <w:lastRenderedPageBreak/>
        <w:t>3. Processes</w:t>
      </w:r>
      <w:bookmarkEnd w:id="23"/>
    </w:p>
    <w:p w14:paraId="75C7226F" w14:textId="77777777" w:rsidR="00DB3DB9" w:rsidRDefault="0079591C">
      <w:r>
        <w:t>In order to guarantee that changes are align with user needs and ensure proper communication with policy makers and technical providers Accounting portal development will follow Instructions for Production teams</w:t>
      </w:r>
      <w:r>
        <w:rPr>
          <w:rStyle w:val="FootnoteAnchor"/>
        </w:rPr>
        <w:footnoteReference w:id="15"/>
      </w:r>
      <w:r>
        <w:t xml:space="preserve"> which detail activities necessary for change, release and deployment management process.  </w:t>
      </w:r>
    </w:p>
    <w:p w14:paraId="7380E4B2" w14:textId="77777777" w:rsidR="00DB3DB9" w:rsidRDefault="0079591C" w:rsidP="00263624">
      <w:pPr>
        <w:pStyle w:val="Heading2"/>
        <w:numPr>
          <w:ilvl w:val="1"/>
          <w:numId w:val="3"/>
        </w:numPr>
        <w:spacing w:before="0" w:after="200"/>
        <w:jc w:val="left"/>
      </w:pPr>
      <w:bookmarkStart w:id="24" w:name="_Toc428193982"/>
      <w:bookmarkStart w:id="25" w:name="_Toc428542762"/>
      <w:bookmarkEnd w:id="24"/>
      <w:r>
        <w:t>3.1 Requirement gathering process</w:t>
      </w:r>
      <w:bookmarkEnd w:id="25"/>
    </w:p>
    <w:p w14:paraId="32D281EB" w14:textId="77777777" w:rsidR="00DB3DB9" w:rsidRDefault="0079591C">
      <w:pPr>
        <w:pStyle w:val="TextBody"/>
        <w:jc w:val="both"/>
      </w:pPr>
      <w:r>
        <w:t xml:space="preserve">A tool like the Accounting Portal has users with very different needs. Some of them are interested in web-base access to small amount of data, for example checking monthly data for a site or a VO.  Other users are interested in programmable access to large quantities of data. There is also a need to provide a high level view of the infrastructure use. </w:t>
      </w:r>
    </w:p>
    <w:p w14:paraId="50CED495" w14:textId="77777777" w:rsidR="00DB3DB9" w:rsidRDefault="0079591C">
      <w:pPr>
        <w:pStyle w:val="TextBody"/>
        <w:jc w:val="both"/>
      </w:pPr>
      <w:r>
        <w:t xml:space="preserve">This means that requirement gathering is particularly difficult. With this in mind, the </w:t>
      </w:r>
      <w:bookmarkStart w:id="26" w:name="Accounting_Portal_Advisory_and_Testing_B"/>
      <w:bookmarkEnd w:id="26"/>
      <w:r>
        <w:t>Accounting Portal Advisory and Testing Board</w:t>
      </w:r>
      <w:r>
        <w:rPr>
          <w:rStyle w:val="FootnoteAnchor"/>
        </w:rPr>
        <w:footnoteReference w:id="16"/>
      </w:r>
      <w:r>
        <w:t xml:space="preserve"> (ATB) </w:t>
      </w:r>
      <w:proofErr w:type="gramStart"/>
      <w:r>
        <w:t>has</w:t>
      </w:r>
      <w:proofErr w:type="gramEnd"/>
      <w:r>
        <w:t xml:space="preserve"> been established.</w:t>
      </w:r>
    </w:p>
    <w:p w14:paraId="29BE4B85" w14:textId="77777777" w:rsidR="00DB3DB9" w:rsidRDefault="0079591C">
      <w:pPr>
        <w:pStyle w:val="TextBody"/>
        <w:jc w:val="both"/>
      </w:pPr>
      <w:r>
        <w:t xml:space="preserve">This board is composed from the Accounting Portal and Repository PTs, EGI Operations staff, VO and site admin representatives and other users.  Its mandate is to help developers in requirement prioritization and releasing process. The board provides forum to discuss the tools evolution that meet the expressed needs of the EGI community. </w:t>
      </w:r>
    </w:p>
    <w:p w14:paraId="0463FCAB" w14:textId="77777777" w:rsidR="00DB3DB9" w:rsidRDefault="0079591C">
      <w:pPr>
        <w:pStyle w:val="TextBody"/>
        <w:jc w:val="both"/>
      </w:pPr>
      <w:r>
        <w:t>The ATB convened two times in 2015 to define the future roadmap and requirements of the new Accounting Portal, and this document is composed primarily of its input. All requirements are gathered and proposed by members of the ATB, and future requirements should also be vetted and prioritized by this board.</w:t>
      </w:r>
    </w:p>
    <w:p w14:paraId="0AE0ED50" w14:textId="77777777" w:rsidR="00DB3DB9" w:rsidRDefault="0079591C">
      <w:pPr>
        <w:pStyle w:val="TextBody"/>
        <w:jc w:val="both"/>
      </w:pPr>
      <w:r>
        <w:t>These requirements are reported in EGI RT tickets, and can be seen in the Accounting Portal Requirements Dashboard</w:t>
      </w:r>
      <w:r>
        <w:rPr>
          <w:rStyle w:val="FootnoteAnchor"/>
        </w:rPr>
        <w:footnoteReference w:id="17"/>
      </w:r>
      <w:r>
        <w:t>, along with their updates and resolution status. The current list of requirements integrated in the roadmap can be seen in the Roadmap section in this document.</w:t>
      </w:r>
    </w:p>
    <w:p w14:paraId="71FCCA96" w14:textId="77777777" w:rsidR="00DB3DB9" w:rsidRDefault="00DB3DB9">
      <w:pPr>
        <w:pStyle w:val="TextBody"/>
        <w:jc w:val="both"/>
      </w:pPr>
    </w:p>
    <w:p w14:paraId="09F4C2FF" w14:textId="77777777" w:rsidR="00DB3DB9" w:rsidRDefault="0079591C">
      <w:pPr>
        <w:pStyle w:val="Heading2"/>
        <w:numPr>
          <w:ilvl w:val="1"/>
          <w:numId w:val="3"/>
        </w:numPr>
        <w:spacing w:before="0" w:after="200"/>
        <w:jc w:val="left"/>
      </w:pPr>
      <w:bookmarkStart w:id="27" w:name="_Toc428193983"/>
      <w:bookmarkStart w:id="28" w:name="_Toc428542763"/>
      <w:bookmarkEnd w:id="27"/>
      <w:r>
        <w:t>3.2 Release Process</w:t>
      </w:r>
      <w:bookmarkEnd w:id="28"/>
    </w:p>
    <w:p w14:paraId="0DE976B3" w14:textId="77777777" w:rsidR="00DB3DB9" w:rsidRDefault="0079591C">
      <w:pPr>
        <w:pStyle w:val="TextBody"/>
        <w:jc w:val="both"/>
      </w:pPr>
      <w:r>
        <w:t xml:space="preserve">The Portal will follow the EGI release and deployment process, detailed in Figure 5 and explained below. There will be a release each 6 months starting in M14 - 3 in total. </w:t>
      </w:r>
    </w:p>
    <w:p w14:paraId="507B5E22" w14:textId="77777777" w:rsidR="00DB3DB9" w:rsidRDefault="0079591C">
      <w:pPr>
        <w:pStyle w:val="TextBody"/>
        <w:jc w:val="center"/>
        <w:rPr>
          <w:b/>
          <w:bCs/>
          <w:color w:val="0067B1"/>
          <w:spacing w:val="0"/>
        </w:rPr>
      </w:pPr>
      <w:r>
        <w:rPr>
          <w:b/>
          <w:bCs/>
          <w:color w:val="0067B1"/>
          <w:spacing w:val="0"/>
        </w:rPr>
        <w:lastRenderedPageBreak/>
        <w:t>Fig.5 – EGI Release Process</w:t>
      </w:r>
      <w:r>
        <w:rPr>
          <w:b/>
          <w:bCs/>
          <w:noProof/>
          <w:color w:val="0067B1"/>
          <w:spacing w:val="0"/>
          <w:lang w:val="en-US" w:eastAsia="en-US"/>
        </w:rPr>
        <w:drawing>
          <wp:anchor distT="0" distB="127000" distL="0" distR="0" simplePos="0" relativeHeight="251653120" behindDoc="0" locked="0" layoutInCell="1" allowOverlap="1" wp14:anchorId="4EA5E056" wp14:editId="4C9C21E0">
            <wp:simplePos x="0" y="0"/>
            <wp:positionH relativeFrom="column">
              <wp:posOffset>0</wp:posOffset>
            </wp:positionH>
            <wp:positionV relativeFrom="paragraph">
              <wp:posOffset>0</wp:posOffset>
            </wp:positionV>
            <wp:extent cx="5728970" cy="701675"/>
            <wp:effectExtent l="0" t="0" r="0" b="0"/>
            <wp:wrapSquare wrapText="largest"/>
            <wp:docPr id="7"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pic:cNvPicPr>
                      <a:picLocks noChangeAspect="1" noChangeArrowheads="1"/>
                    </pic:cNvPicPr>
                  </pic:nvPicPr>
                  <pic:blipFill>
                    <a:blip r:embed="rId17"/>
                    <a:srcRect t="9729" b="34503"/>
                    <a:stretch>
                      <a:fillRect/>
                    </a:stretch>
                  </pic:blipFill>
                  <pic:spPr bwMode="auto">
                    <a:xfrm>
                      <a:off x="0" y="0"/>
                      <a:ext cx="5728970" cy="701675"/>
                    </a:xfrm>
                    <a:prstGeom prst="rect">
                      <a:avLst/>
                    </a:prstGeom>
                    <a:noFill/>
                    <a:ln w="9525">
                      <a:noFill/>
                      <a:miter lim="800000"/>
                      <a:headEnd/>
                      <a:tailEnd/>
                    </a:ln>
                  </pic:spPr>
                </pic:pic>
              </a:graphicData>
            </a:graphic>
          </wp:anchor>
        </w:drawing>
      </w:r>
    </w:p>
    <w:p w14:paraId="27D72588" w14:textId="77777777" w:rsidR="00DB3DB9" w:rsidRDefault="0079591C">
      <w:pPr>
        <w:pStyle w:val="Heading3"/>
        <w:numPr>
          <w:ilvl w:val="2"/>
          <w:numId w:val="3"/>
        </w:numPr>
        <w:spacing w:before="0" w:after="200"/>
        <w:jc w:val="left"/>
      </w:pPr>
      <w:bookmarkStart w:id="29" w:name="Plan_Release"/>
      <w:bookmarkStart w:id="30" w:name="_Toc428193984"/>
      <w:bookmarkStart w:id="31" w:name="_Toc428542764"/>
      <w:bookmarkEnd w:id="29"/>
      <w:bookmarkEnd w:id="30"/>
      <w:r>
        <w:t>3.2.1 Plan Release</w:t>
      </w:r>
      <w:bookmarkEnd w:id="31"/>
    </w:p>
    <w:p w14:paraId="03C78A75" w14:textId="77777777" w:rsidR="00DB3DB9" w:rsidRDefault="0079591C">
      <w:pPr>
        <w:pStyle w:val="TextBody"/>
        <w:jc w:val="both"/>
      </w:pPr>
      <w:r>
        <w:t>Releases for the portal are planned within 6 months intervals and detailed in Section VI. These releases will implement requirements and features according to the roadmap. Any future requirements approved by the ATB will take in account the resources and time available for the implementation.</w:t>
      </w:r>
    </w:p>
    <w:p w14:paraId="191758E3" w14:textId="77777777" w:rsidR="00DB3DB9" w:rsidRDefault="0079591C">
      <w:pPr>
        <w:pStyle w:val="TextBody"/>
        <w:jc w:val="both"/>
      </w:pPr>
      <w:r>
        <w:t>At least the Operations Management Board</w:t>
      </w:r>
      <w:r>
        <w:rPr>
          <w:rStyle w:val="FootnoteAnchor"/>
        </w:rPr>
        <w:footnoteReference w:id="18"/>
      </w:r>
      <w:r>
        <w:rPr>
          <w:rStyle w:val="FootnoteReference"/>
        </w:rPr>
        <w:t xml:space="preserve"> </w:t>
      </w:r>
      <w:r>
        <w:t>will be notified with a minimum a week in advance so it can notify all users and manage problems. Other groups representing users like the UCB</w:t>
      </w:r>
      <w:r>
        <w:rPr>
          <w:rStyle w:val="FootnoteAnchor"/>
        </w:rPr>
        <w:footnoteReference w:id="19"/>
      </w:r>
      <w:r>
        <w:t xml:space="preserve"> and the WP6 Competence Centres</w:t>
      </w:r>
      <w:r>
        <w:rPr>
          <w:rStyle w:val="FootnoteAnchor"/>
        </w:rPr>
        <w:footnoteReference w:id="20"/>
      </w:r>
      <w:r>
        <w:t xml:space="preserve"> will be also informed.</w:t>
      </w:r>
      <w:r w:rsidR="00D8722B">
        <w:t xml:space="preserve"> </w:t>
      </w:r>
      <w:r>
        <w:t>Also, the release should be presented in the monthly OMB meeting prior to the release to production.</w:t>
      </w:r>
    </w:p>
    <w:p w14:paraId="2FB9C0A7" w14:textId="77777777" w:rsidR="00DB3DB9" w:rsidRDefault="0079591C">
      <w:pPr>
        <w:pStyle w:val="TextBody"/>
        <w:jc w:val="both"/>
      </w:pPr>
      <w:r>
        <w:t>In the case an emergency release is needed, it will be announced in the following meeting.</w:t>
      </w:r>
    </w:p>
    <w:p w14:paraId="04208563" w14:textId="77777777" w:rsidR="00DB3DB9" w:rsidRDefault="00DB3DB9">
      <w:pPr>
        <w:pStyle w:val="TextBody"/>
        <w:widowControl w:val="0"/>
        <w:spacing w:after="0" w:line="285" w:lineRule="atLeast"/>
        <w:rPr>
          <w:spacing w:val="0"/>
        </w:rPr>
      </w:pPr>
    </w:p>
    <w:p w14:paraId="6EA9DBB6" w14:textId="77777777" w:rsidR="00DB3DB9" w:rsidRDefault="0079591C">
      <w:pPr>
        <w:pStyle w:val="Heading3"/>
        <w:numPr>
          <w:ilvl w:val="2"/>
          <w:numId w:val="3"/>
        </w:numPr>
        <w:spacing w:before="0" w:after="200"/>
        <w:jc w:val="left"/>
      </w:pPr>
      <w:bookmarkStart w:id="32" w:name="_Toc428193985"/>
      <w:bookmarkStart w:id="33" w:name="_Toc428542765"/>
      <w:bookmarkEnd w:id="32"/>
      <w:r>
        <w:t>3.2.2 Build Release</w:t>
      </w:r>
      <w:bookmarkEnd w:id="33"/>
    </w:p>
    <w:p w14:paraId="055ED087" w14:textId="77777777" w:rsidR="00DB3DB9" w:rsidRDefault="0079591C">
      <w:pPr>
        <w:pStyle w:val="TextBody"/>
        <w:jc w:val="both"/>
      </w:pPr>
      <w:r>
        <w:rPr>
          <w:spacing w:val="0"/>
        </w:rPr>
        <w:t>Due to the open-source nature of the developed software, and s</w:t>
      </w:r>
      <w:r>
        <w:t>ince the Portal uses Git internally, the release will be published in GitHub</w:t>
      </w:r>
      <w:r>
        <w:rPr>
          <w:rStyle w:val="FootnoteAnchor"/>
        </w:rPr>
        <w:footnoteReference w:id="21"/>
      </w:r>
      <w:r>
        <w:t xml:space="preserve">, which is a public release platform based on </w:t>
      </w:r>
      <w:proofErr w:type="spellStart"/>
      <w:r>
        <w:t>Git.This</w:t>
      </w:r>
      <w:proofErr w:type="spellEnd"/>
      <w:r>
        <w:t xml:space="preserve"> platform will document the changes in the code and each release will be marked by a tag, a metadata flag that can be assigned to any commit. Since the portal is an Operational Tool, it will eventually be packaged as an UMD release, and installed as the central production, development and testing instances and the instances part of the regional portals.</w:t>
      </w:r>
    </w:p>
    <w:p w14:paraId="217284D1" w14:textId="77777777" w:rsidR="00DB3DB9" w:rsidRDefault="0079591C">
      <w:pPr>
        <w:pStyle w:val="Heading3"/>
        <w:numPr>
          <w:ilvl w:val="2"/>
          <w:numId w:val="3"/>
        </w:numPr>
        <w:spacing w:before="0" w:after="200"/>
        <w:jc w:val="left"/>
      </w:pPr>
      <w:bookmarkStart w:id="34" w:name="_Toc428193986"/>
      <w:bookmarkStart w:id="35" w:name="_Toc428542766"/>
      <w:bookmarkEnd w:id="34"/>
      <w:r>
        <w:t>3.2.3 Distribution</w:t>
      </w:r>
      <w:bookmarkEnd w:id="35"/>
    </w:p>
    <w:p w14:paraId="415DFB20" w14:textId="77777777" w:rsidR="00DB3DB9" w:rsidRDefault="0079591C">
      <w:pPr>
        <w:pStyle w:val="TextBody"/>
        <w:jc w:val="both"/>
      </w:pPr>
      <w:r>
        <w:t>Since the Portal is a Web application it should only need to be downloadable as source code through GitHub, which paired with the correct Apache configuration files, certificates and computational resources should be executable on any standard physical or virtual Apache server (the central instance runs on a virtualised environment).</w:t>
      </w:r>
    </w:p>
    <w:p w14:paraId="4D77D31D" w14:textId="77777777" w:rsidR="00DB3DB9" w:rsidRDefault="0079591C">
      <w:pPr>
        <w:pStyle w:val="TextBody"/>
        <w:jc w:val="both"/>
      </w:pPr>
      <w:proofErr w:type="spellStart"/>
      <w:r>
        <w:lastRenderedPageBreak/>
        <w:t>Tarballs</w:t>
      </w:r>
      <w:proofErr w:type="spellEnd"/>
      <w:r>
        <w:t xml:space="preserve"> may be offered for releases for archival purposes, but the preferred download method</w:t>
      </w:r>
      <w:r>
        <w:rPr>
          <w:spacing w:val="0"/>
        </w:rPr>
        <w:t xml:space="preserve"> </w:t>
      </w:r>
      <w:r>
        <w:t xml:space="preserve">should be using Git, since this will preserve the modification history, will be directly upgradeable (in the case of </w:t>
      </w:r>
      <w:proofErr w:type="spellStart"/>
      <w:r>
        <w:t>tarballs</w:t>
      </w:r>
      <w:proofErr w:type="spellEnd"/>
      <w:r>
        <w:t>, overwriting the previous installation does not work if some files have been removed on the interim, and deleting and replacing does not respect additional local files and is risky), and local modifications by regional users of the portal can be sent back to the main portal transparently via git or diff files.</w:t>
      </w:r>
    </w:p>
    <w:p w14:paraId="08EAED3C" w14:textId="77777777" w:rsidR="00DB3DB9" w:rsidRDefault="0079591C">
      <w:pPr>
        <w:pStyle w:val="TextBody"/>
        <w:jc w:val="both"/>
      </w:pPr>
      <w:r>
        <w:t>A complete guide to install the portal will be available as part of the documentation.</w:t>
      </w:r>
    </w:p>
    <w:p w14:paraId="379BC747" w14:textId="77777777" w:rsidR="00DB3DB9" w:rsidRDefault="0079591C">
      <w:pPr>
        <w:pStyle w:val="Heading3"/>
        <w:numPr>
          <w:ilvl w:val="2"/>
          <w:numId w:val="3"/>
        </w:numPr>
        <w:spacing w:before="0" w:after="200"/>
        <w:jc w:val="left"/>
      </w:pPr>
      <w:bookmarkStart w:id="36" w:name="Test_Release"/>
      <w:bookmarkStart w:id="37" w:name="_Toc428193987"/>
      <w:bookmarkStart w:id="38" w:name="_Toc428542767"/>
      <w:bookmarkEnd w:id="36"/>
      <w:bookmarkEnd w:id="37"/>
      <w:r>
        <w:t>3.2.4 Test Release</w:t>
      </w:r>
      <w:bookmarkEnd w:id="38"/>
    </w:p>
    <w:p w14:paraId="6E38B646" w14:textId="77777777" w:rsidR="00DB3DB9" w:rsidRDefault="0079591C">
      <w:pPr>
        <w:pStyle w:val="TextBody"/>
        <w:jc w:val="both"/>
      </w:pPr>
      <w:r>
        <w:t>Testing of the release will be the responsibility of the development team and the ATB. In the case of main releases, there should be member for the user communities in the ATB which will perform acceptance tests on the release based on the expectations and use experience they have as members of the community they represent.</w:t>
      </w:r>
    </w:p>
    <w:p w14:paraId="10B58036" w14:textId="77777777" w:rsidR="00DB3DB9" w:rsidRDefault="0079591C">
      <w:pPr>
        <w:pStyle w:val="TextBody"/>
        <w:jc w:val="both"/>
      </w:pPr>
      <w:r>
        <w:t>The testing phase will be announced at the end of the development phase of the release. This announcement will reach all the PTs (as operational tools have dependences) and the ATB members which should perform the testing. The announcement should contain:</w:t>
      </w:r>
    </w:p>
    <w:p w14:paraId="1E0456EF" w14:textId="77777777" w:rsidR="00DB3DB9" w:rsidRDefault="00DB3DB9">
      <w:pPr>
        <w:pStyle w:val="TextBody"/>
        <w:jc w:val="both"/>
      </w:pPr>
    </w:p>
    <w:p w14:paraId="2787D4F5" w14:textId="77777777" w:rsidR="00DB3DB9" w:rsidRDefault="0079591C">
      <w:pPr>
        <w:pStyle w:val="TextBody"/>
        <w:widowControl w:val="0"/>
        <w:numPr>
          <w:ilvl w:val="0"/>
          <w:numId w:val="10"/>
        </w:numPr>
        <w:spacing w:after="0" w:line="285" w:lineRule="atLeast"/>
        <w:jc w:val="both"/>
        <w:rPr>
          <w:spacing w:val="0"/>
        </w:rPr>
      </w:pPr>
      <w:r>
        <w:rPr>
          <w:spacing w:val="0"/>
        </w:rPr>
        <w:t>Release notes, containing changelog, installation &amp; configuration steps to apply the update, any known issues</w:t>
      </w:r>
    </w:p>
    <w:p w14:paraId="21019572" w14:textId="77777777" w:rsidR="00DB3DB9" w:rsidRDefault="0079591C">
      <w:pPr>
        <w:pStyle w:val="TextBody"/>
        <w:widowControl w:val="0"/>
        <w:numPr>
          <w:ilvl w:val="0"/>
          <w:numId w:val="10"/>
        </w:numPr>
        <w:spacing w:after="0" w:line="285" w:lineRule="atLeast"/>
        <w:jc w:val="both"/>
        <w:rPr>
          <w:spacing w:val="0"/>
        </w:rPr>
      </w:pPr>
      <w:r>
        <w:rPr>
          <w:spacing w:val="0"/>
        </w:rPr>
        <w:t>Documentation links</w:t>
      </w:r>
    </w:p>
    <w:p w14:paraId="54CEF31B" w14:textId="77777777" w:rsidR="00DB3DB9" w:rsidRDefault="0079591C">
      <w:pPr>
        <w:pStyle w:val="TextBody"/>
        <w:widowControl w:val="0"/>
        <w:numPr>
          <w:ilvl w:val="0"/>
          <w:numId w:val="10"/>
        </w:numPr>
        <w:spacing w:after="0" w:line="285" w:lineRule="atLeast"/>
        <w:jc w:val="both"/>
        <w:rPr>
          <w:spacing w:val="0"/>
        </w:rPr>
      </w:pPr>
      <w:r>
        <w:rPr>
          <w:spacing w:val="0"/>
        </w:rPr>
        <w:t>Detailed test plan</w:t>
      </w:r>
    </w:p>
    <w:p w14:paraId="22513198" w14:textId="77777777" w:rsidR="00DB3DB9" w:rsidRDefault="0079591C">
      <w:pPr>
        <w:pStyle w:val="TextBody"/>
        <w:widowControl w:val="0"/>
        <w:numPr>
          <w:ilvl w:val="0"/>
          <w:numId w:val="10"/>
        </w:numPr>
        <w:spacing w:after="0" w:line="285" w:lineRule="atLeast"/>
        <w:jc w:val="both"/>
        <w:rPr>
          <w:spacing w:val="0"/>
        </w:rPr>
      </w:pPr>
      <w:r>
        <w:rPr>
          <w:spacing w:val="0"/>
        </w:rPr>
        <w:t>The expected release date and the kind of testing will depend on each specific release and on its importance.</w:t>
      </w:r>
    </w:p>
    <w:p w14:paraId="1FE86571" w14:textId="77777777" w:rsidR="00DB3DB9" w:rsidRDefault="00DB3DB9">
      <w:pPr>
        <w:pStyle w:val="TextBody"/>
        <w:widowControl w:val="0"/>
        <w:spacing w:after="0" w:line="285" w:lineRule="atLeast"/>
        <w:rPr>
          <w:spacing w:val="0"/>
        </w:rPr>
      </w:pPr>
    </w:p>
    <w:p w14:paraId="318875FF" w14:textId="77777777" w:rsidR="00DB3DB9" w:rsidRDefault="0079591C">
      <w:pPr>
        <w:pStyle w:val="TextBody"/>
        <w:jc w:val="both"/>
      </w:pPr>
      <w:r>
        <w:t>If a test fails, a report will be produced and the release sent back to development to restart the cycle. Tests will include a documentation review and a documentation update if needed. The test phase can be performed internally to the development team if no other tools or services are affected.</w:t>
      </w:r>
    </w:p>
    <w:p w14:paraId="5B237839" w14:textId="77777777" w:rsidR="00DB3DB9" w:rsidRDefault="00DB3DB9">
      <w:pPr>
        <w:pStyle w:val="TextBody"/>
        <w:widowControl w:val="0"/>
        <w:spacing w:after="0" w:line="285" w:lineRule="atLeast"/>
        <w:rPr>
          <w:spacing w:val="0"/>
        </w:rPr>
      </w:pPr>
    </w:p>
    <w:p w14:paraId="7AC81292" w14:textId="77777777" w:rsidR="00DB3DB9" w:rsidRDefault="0079591C">
      <w:pPr>
        <w:pStyle w:val="Heading3"/>
        <w:widowControl w:val="0"/>
        <w:numPr>
          <w:ilvl w:val="2"/>
          <w:numId w:val="3"/>
        </w:numPr>
        <w:spacing w:before="0" w:after="0" w:line="285" w:lineRule="atLeast"/>
        <w:jc w:val="left"/>
      </w:pPr>
      <w:bookmarkStart w:id="39" w:name="Document"/>
      <w:bookmarkStart w:id="40" w:name="_Toc428193988"/>
      <w:bookmarkStart w:id="41" w:name="_Toc428542768"/>
      <w:bookmarkEnd w:id="39"/>
      <w:bookmarkEnd w:id="40"/>
      <w:r>
        <w:t>3.2.5 Documentation</w:t>
      </w:r>
      <w:bookmarkEnd w:id="41"/>
    </w:p>
    <w:p w14:paraId="687D7282" w14:textId="77777777" w:rsidR="00DB3DB9" w:rsidRDefault="00DB3DB9">
      <w:pPr>
        <w:pStyle w:val="TextBody"/>
        <w:widowControl w:val="0"/>
        <w:spacing w:after="0" w:line="285" w:lineRule="atLeast"/>
      </w:pPr>
    </w:p>
    <w:p w14:paraId="2F9ECEA7" w14:textId="77777777" w:rsidR="00DB3DB9" w:rsidRDefault="0079591C">
      <w:pPr>
        <w:pStyle w:val="TextBody"/>
        <w:jc w:val="both"/>
      </w:pPr>
      <w:bookmarkStart w:id="42" w:name="__RefHeading__1481_53498754"/>
      <w:bookmarkEnd w:id="42"/>
      <w:r>
        <w:t>The Accounting Portal Development team is responsible for creation and maintenance of documentations, instructions and manuals related to the tool in collaboration with EGI Operations team.</w:t>
      </w:r>
    </w:p>
    <w:p w14:paraId="7A6AA5F2" w14:textId="77777777" w:rsidR="00DB3DB9" w:rsidRDefault="0079591C">
      <w:pPr>
        <w:pStyle w:val="TextBody"/>
        <w:jc w:val="both"/>
      </w:pPr>
      <w:r>
        <w:t>Before each release documentation should be checked and updated as needed as part of the testing process.</w:t>
      </w:r>
    </w:p>
    <w:p w14:paraId="686D277A" w14:textId="77777777" w:rsidR="00DB3DB9" w:rsidRDefault="0079591C">
      <w:r>
        <w:t>Documentation will be available both for end-users and to install and maintain the portal.</w:t>
      </w:r>
    </w:p>
    <w:p w14:paraId="3E90692F" w14:textId="77777777" w:rsidR="00DB3DB9" w:rsidRDefault="0079591C">
      <w:pPr>
        <w:pStyle w:val="Heading3"/>
        <w:numPr>
          <w:ilvl w:val="2"/>
          <w:numId w:val="3"/>
        </w:numPr>
        <w:spacing w:before="0" w:after="200"/>
        <w:jc w:val="left"/>
      </w:pPr>
      <w:bookmarkStart w:id="43" w:name="Inform"/>
      <w:bookmarkStart w:id="44" w:name="_Toc428193989"/>
      <w:bookmarkStart w:id="45" w:name="_Toc428542769"/>
      <w:bookmarkEnd w:id="43"/>
      <w:bookmarkEnd w:id="44"/>
      <w:r>
        <w:lastRenderedPageBreak/>
        <w:t>3.2.6 Notification</w:t>
      </w:r>
      <w:bookmarkEnd w:id="45"/>
    </w:p>
    <w:p w14:paraId="451FFF33" w14:textId="77777777" w:rsidR="00DB3DB9" w:rsidRDefault="0079591C">
      <w:pPr>
        <w:pStyle w:val="TextBody"/>
        <w:jc w:val="both"/>
      </w:pPr>
      <w:r>
        <w:t>As written above, the information about a next release should be communicated during an OMB meeting at least one week before release, but preferably a month before. Other groups like the UCB</w:t>
      </w:r>
      <w:r>
        <w:rPr>
          <w:rStyle w:val="FootnoteAnchor"/>
        </w:rPr>
        <w:footnoteReference w:id="22"/>
      </w:r>
      <w:r>
        <w:t xml:space="preserve">, the WP6 Competence </w:t>
      </w:r>
      <w:proofErr w:type="spellStart"/>
      <w:r>
        <w:t>Centers</w:t>
      </w:r>
      <w:proofErr w:type="spellEnd"/>
      <w:r>
        <w:rPr>
          <w:rStyle w:val="FootnoteAnchor"/>
        </w:rPr>
        <w:footnoteReference w:id="23"/>
      </w:r>
      <w:r>
        <w:t xml:space="preserve"> and all interested users will be notified. </w:t>
      </w:r>
      <w:r>
        <w:rPr>
          <w:spacing w:val="0"/>
        </w:rPr>
        <w:t>This communication can be in the form of a single presentation slide sent to the email address of EGI Operations</w:t>
      </w:r>
      <w:r>
        <w:rPr>
          <w:rStyle w:val="FootnoteAnchor"/>
          <w:spacing w:val="0"/>
        </w:rPr>
        <w:footnoteReference w:id="24"/>
      </w:r>
      <w:r>
        <w:rPr>
          <w:spacing w:val="0"/>
        </w:rPr>
        <w:t xml:space="preserve"> before the monthly OMB. </w:t>
      </w:r>
      <w:r>
        <w:t>Additionally, a broadcast can be done on the Operations Support Mailing List</w:t>
      </w:r>
      <w:r>
        <w:rPr>
          <w:rStyle w:val="FootnoteAnchor"/>
        </w:rPr>
        <w:footnoteReference w:id="25"/>
      </w:r>
      <w:r>
        <w:t>.</w:t>
      </w:r>
      <w:bookmarkStart w:id="46" w:name="Deploy_Release"/>
      <w:bookmarkStart w:id="47" w:name="_Toc428193990"/>
      <w:bookmarkEnd w:id="46"/>
      <w:bookmarkEnd w:id="47"/>
      <w:r>
        <w:t>3.2.7 Deploy Release</w:t>
      </w:r>
    </w:p>
    <w:p w14:paraId="778E1A2C" w14:textId="77777777" w:rsidR="00DB3DB9" w:rsidRDefault="0079591C">
      <w:pPr>
        <w:pStyle w:val="TextBody"/>
        <w:jc w:val="both"/>
        <w:rPr>
          <w:spacing w:val="0"/>
        </w:rPr>
      </w:pPr>
      <w:r>
        <w:rPr>
          <w:spacing w:val="0"/>
        </w:rPr>
        <w:t>For changes of high impact and high risk, the steps required to reverse an unsuccessful change or remedy any negative effects shall be defined.</w:t>
      </w:r>
    </w:p>
    <w:p w14:paraId="218EF13D" w14:textId="77777777" w:rsidR="00DB3DB9" w:rsidRDefault="00DB3DB9">
      <w:pPr>
        <w:pStyle w:val="TextBody"/>
        <w:widowControl w:val="0"/>
        <w:spacing w:after="0" w:line="285" w:lineRule="atLeast"/>
        <w:rPr>
          <w:spacing w:val="0"/>
        </w:rPr>
      </w:pPr>
    </w:p>
    <w:p w14:paraId="03C97054" w14:textId="77777777" w:rsidR="00DB3DB9" w:rsidRDefault="0079591C">
      <w:pPr>
        <w:pStyle w:val="Heading3"/>
        <w:widowControl w:val="0"/>
        <w:numPr>
          <w:ilvl w:val="2"/>
          <w:numId w:val="3"/>
        </w:numPr>
        <w:spacing w:before="0" w:after="0" w:line="285" w:lineRule="atLeast"/>
        <w:jc w:val="left"/>
      </w:pPr>
      <w:bookmarkStart w:id="48" w:name="Review_Release"/>
      <w:bookmarkStart w:id="49" w:name="_Toc428193991"/>
      <w:bookmarkStart w:id="50" w:name="_Toc428542770"/>
      <w:bookmarkEnd w:id="48"/>
      <w:bookmarkEnd w:id="49"/>
      <w:r>
        <w:t>3.2.8 Review Release</w:t>
      </w:r>
      <w:bookmarkEnd w:id="50"/>
    </w:p>
    <w:p w14:paraId="61E6FEB6" w14:textId="77777777" w:rsidR="00DB3DB9" w:rsidRDefault="00DB3DB9">
      <w:pPr>
        <w:pStyle w:val="TextBody"/>
        <w:widowControl w:val="0"/>
        <w:spacing w:after="0" w:line="285" w:lineRule="atLeast"/>
      </w:pPr>
    </w:p>
    <w:p w14:paraId="75C66ECB" w14:textId="77777777" w:rsidR="00DB3DB9" w:rsidRPr="000112C3" w:rsidRDefault="0079591C">
      <w:pPr>
        <w:pStyle w:val="TextBody"/>
        <w:jc w:val="both"/>
        <w:rPr>
          <w:spacing w:val="0"/>
        </w:rPr>
      </w:pPr>
      <w:r>
        <w:rPr>
          <w:spacing w:val="0"/>
        </w:rPr>
        <w:t>Each release should be monitored for success or failure and the results shall be analysed internally.</w:t>
      </w:r>
    </w:p>
    <w:p w14:paraId="58956A6A" w14:textId="77777777" w:rsidR="00DB3DB9" w:rsidRDefault="0079591C">
      <w:pPr>
        <w:pStyle w:val="Heading2"/>
        <w:numPr>
          <w:ilvl w:val="1"/>
          <w:numId w:val="3"/>
        </w:numPr>
        <w:spacing w:before="0" w:after="200"/>
        <w:jc w:val="left"/>
      </w:pPr>
      <w:bookmarkStart w:id="51" w:name="_Toc428193992"/>
      <w:bookmarkStart w:id="52" w:name="_Toc428542771"/>
      <w:bookmarkEnd w:id="51"/>
      <w:r>
        <w:t>3.3 Validation Process</w:t>
      </w:r>
      <w:bookmarkEnd w:id="52"/>
    </w:p>
    <w:p w14:paraId="77204A55" w14:textId="77777777" w:rsidR="00DB3DB9" w:rsidRDefault="0079591C">
      <w:pPr>
        <w:pStyle w:val="TextBody"/>
        <w:jc w:val="both"/>
        <w:rPr>
          <w:spacing w:val="0"/>
        </w:rPr>
      </w:pPr>
      <w:r>
        <w:rPr>
          <w:spacing w:val="0"/>
        </w:rPr>
        <w:t>The validation process will be performed by the development team and members of the ATB. There will be an instance dedicated to the testing process for their perusal, or “Testing Instance”.</w:t>
      </w:r>
    </w:p>
    <w:p w14:paraId="2CD09950" w14:textId="77777777" w:rsidR="00DB3DB9" w:rsidRDefault="0079591C">
      <w:pPr>
        <w:pStyle w:val="TextBody"/>
        <w:jc w:val="both"/>
        <w:rPr>
          <w:spacing w:val="0"/>
        </w:rPr>
      </w:pPr>
      <w:r>
        <w:rPr>
          <w:spacing w:val="0"/>
        </w:rPr>
        <w:t>Ideally, for doing the verification fully and correctly, the ATB should include the following.</w:t>
      </w:r>
    </w:p>
    <w:p w14:paraId="59966468" w14:textId="77777777" w:rsidR="00DB3DB9" w:rsidRDefault="0079591C">
      <w:pPr>
        <w:numPr>
          <w:ilvl w:val="0"/>
          <w:numId w:val="11"/>
        </w:numPr>
      </w:pPr>
      <w:r>
        <w:t>All the members of the Accounting Portal developer team.</w:t>
      </w:r>
    </w:p>
    <w:p w14:paraId="7996DB85" w14:textId="77777777" w:rsidR="00DB3DB9" w:rsidRDefault="0079591C">
      <w:pPr>
        <w:numPr>
          <w:ilvl w:val="0"/>
          <w:numId w:val="11"/>
        </w:numPr>
      </w:pPr>
      <w:r>
        <w:t>All the members of the Accounting Repository development team.</w:t>
      </w:r>
    </w:p>
    <w:p w14:paraId="2B70732E" w14:textId="77777777" w:rsidR="00DB3DB9" w:rsidRDefault="0079591C">
      <w:pPr>
        <w:numPr>
          <w:ilvl w:val="0"/>
          <w:numId w:val="11"/>
        </w:numPr>
      </w:pPr>
      <w:r>
        <w:t>Members of the EGI Operations team.</w:t>
      </w:r>
    </w:p>
    <w:p w14:paraId="13FF7AEA" w14:textId="77777777" w:rsidR="00DB3DB9" w:rsidRDefault="0079591C">
      <w:pPr>
        <w:numPr>
          <w:ilvl w:val="0"/>
          <w:numId w:val="11"/>
        </w:numPr>
      </w:pPr>
      <w:r>
        <w:t>Members from other Operational Tools teams, which have dependences with the portal and have expressed their desire to be a part of the ATB.</w:t>
      </w:r>
    </w:p>
    <w:p w14:paraId="4B1B1642" w14:textId="77777777" w:rsidR="00DB3DB9" w:rsidRDefault="0079591C">
      <w:pPr>
        <w:numPr>
          <w:ilvl w:val="0"/>
          <w:numId w:val="11"/>
        </w:numPr>
      </w:pPr>
      <w:r>
        <w:t>At least one VO admin</w:t>
      </w:r>
    </w:p>
    <w:p w14:paraId="6931C51B" w14:textId="77777777" w:rsidR="00DB3DB9" w:rsidRDefault="0079591C">
      <w:pPr>
        <w:numPr>
          <w:ilvl w:val="0"/>
          <w:numId w:val="11"/>
        </w:numPr>
      </w:pPr>
      <w:r>
        <w:t>Possibly a research community representative from new research communities.</w:t>
      </w:r>
    </w:p>
    <w:p w14:paraId="35638290" w14:textId="77777777" w:rsidR="00DB3DB9" w:rsidRDefault="0079591C">
      <w:pPr>
        <w:numPr>
          <w:ilvl w:val="0"/>
          <w:numId w:val="11"/>
        </w:numPr>
      </w:pPr>
      <w:r>
        <w:t>At least one Site admin, preferably from a WLCG Tier-x site.</w:t>
      </w:r>
    </w:p>
    <w:p w14:paraId="45949B6A" w14:textId="77777777" w:rsidR="00DB3DB9" w:rsidRDefault="0079591C">
      <w:pPr>
        <w:numPr>
          <w:ilvl w:val="0"/>
          <w:numId w:val="11"/>
        </w:numPr>
      </w:pPr>
      <w:r>
        <w:t>A member from the EGI Security Team</w:t>
      </w:r>
    </w:p>
    <w:p w14:paraId="711B07D3" w14:textId="77777777" w:rsidR="00DB3DB9" w:rsidRDefault="0079591C">
      <w:pPr>
        <w:pStyle w:val="TextBody"/>
        <w:jc w:val="both"/>
        <w:rPr>
          <w:spacing w:val="0"/>
        </w:rPr>
      </w:pPr>
      <w:r>
        <w:rPr>
          <w:spacing w:val="0"/>
        </w:rPr>
        <w:lastRenderedPageBreak/>
        <w:t>The Portal development team should contribute the following documentation to the ATB, in addition to allow access to the testing instance:</w:t>
      </w:r>
    </w:p>
    <w:p w14:paraId="35080D15" w14:textId="77777777" w:rsidR="00DB3DB9" w:rsidRDefault="0079591C">
      <w:pPr>
        <w:pStyle w:val="TextBody"/>
        <w:widowControl w:val="0"/>
        <w:numPr>
          <w:ilvl w:val="0"/>
          <w:numId w:val="12"/>
        </w:numPr>
        <w:spacing w:after="0" w:line="285" w:lineRule="atLeast"/>
        <w:jc w:val="both"/>
        <w:rPr>
          <w:spacing w:val="0"/>
        </w:rPr>
      </w:pPr>
      <w:r>
        <w:rPr>
          <w:spacing w:val="0"/>
        </w:rPr>
        <w:t>Release notes, containing changelog, installation &amp; configuration steps to apply the update, any known issues</w:t>
      </w:r>
    </w:p>
    <w:p w14:paraId="10EAB9F8" w14:textId="77777777" w:rsidR="00DB3DB9" w:rsidRDefault="0079591C">
      <w:pPr>
        <w:pStyle w:val="TextBody"/>
        <w:widowControl w:val="0"/>
        <w:numPr>
          <w:ilvl w:val="0"/>
          <w:numId w:val="12"/>
        </w:numPr>
        <w:spacing w:after="0" w:line="285" w:lineRule="atLeast"/>
        <w:jc w:val="both"/>
        <w:rPr>
          <w:spacing w:val="0"/>
        </w:rPr>
      </w:pPr>
      <w:r>
        <w:rPr>
          <w:spacing w:val="0"/>
        </w:rPr>
        <w:t>Documentation links</w:t>
      </w:r>
    </w:p>
    <w:p w14:paraId="17ED22AF" w14:textId="77777777" w:rsidR="00DB3DB9" w:rsidRDefault="0079591C">
      <w:pPr>
        <w:pStyle w:val="TextBody"/>
        <w:widowControl w:val="0"/>
        <w:numPr>
          <w:ilvl w:val="0"/>
          <w:numId w:val="12"/>
        </w:numPr>
        <w:spacing w:after="0" w:line="285" w:lineRule="atLeast"/>
        <w:jc w:val="both"/>
        <w:rPr>
          <w:spacing w:val="0"/>
        </w:rPr>
      </w:pPr>
      <w:r>
        <w:rPr>
          <w:spacing w:val="0"/>
        </w:rPr>
        <w:t>Detailed test plan</w:t>
      </w:r>
    </w:p>
    <w:p w14:paraId="7F5840E7" w14:textId="77777777" w:rsidR="00DB3DB9" w:rsidRDefault="00DB3DB9">
      <w:pPr>
        <w:pStyle w:val="TextBody"/>
        <w:widowControl w:val="0"/>
        <w:spacing w:after="0" w:line="285" w:lineRule="atLeast"/>
        <w:jc w:val="both"/>
      </w:pPr>
    </w:p>
    <w:p w14:paraId="77BED9FF" w14:textId="77777777" w:rsidR="00DB3DB9" w:rsidRDefault="0079591C">
      <w:pPr>
        <w:pStyle w:val="TextBody"/>
        <w:jc w:val="both"/>
        <w:rPr>
          <w:spacing w:val="0"/>
        </w:rPr>
      </w:pPr>
      <w:r>
        <w:rPr>
          <w:spacing w:val="0"/>
        </w:rPr>
        <w:t xml:space="preserve">The testing team will decide if issues are low, normal or priority. Depending on </w:t>
      </w:r>
      <w:proofErr w:type="gramStart"/>
      <w:r>
        <w:rPr>
          <w:spacing w:val="0"/>
        </w:rPr>
        <w:t>the  criticality</w:t>
      </w:r>
      <w:proofErr w:type="gramEnd"/>
      <w:r>
        <w:rPr>
          <w:spacing w:val="0"/>
        </w:rPr>
        <w:t xml:space="preserve"> of the issues the team will decide the necessary action to be taken, from immediate patching, to defer changes to the new release or even a release rollback.</w:t>
      </w:r>
    </w:p>
    <w:p w14:paraId="6FBE040B" w14:textId="77777777" w:rsidR="00DB3DB9" w:rsidRDefault="0079591C">
      <w:pPr>
        <w:pStyle w:val="TextBody"/>
        <w:jc w:val="both"/>
        <w:rPr>
          <w:spacing w:val="0"/>
        </w:rPr>
      </w:pPr>
      <w:r>
        <w:rPr>
          <w:spacing w:val="0"/>
        </w:rPr>
        <w:t>This testing will not preclude standard bug fixing and problem solving in the production release, which will not need ATB involvement, but will be communicated, particularly when the changes are disruptive or contravene the usual behaviour.</w:t>
      </w:r>
    </w:p>
    <w:p w14:paraId="67AE164D" w14:textId="77777777" w:rsidR="00DB3DB9" w:rsidRDefault="0079591C">
      <w:pPr>
        <w:pStyle w:val="Heading1"/>
      </w:pPr>
      <w:bookmarkStart w:id="53" w:name="_Toc428193993"/>
      <w:bookmarkStart w:id="54" w:name="_Toc428542772"/>
      <w:bookmarkEnd w:id="53"/>
      <w:r>
        <w:lastRenderedPageBreak/>
        <w:t>4. Roadmap</w:t>
      </w:r>
      <w:bookmarkEnd w:id="54"/>
    </w:p>
    <w:p w14:paraId="1C9A6F00" w14:textId="77777777" w:rsidR="00DB3DB9" w:rsidRDefault="0079591C">
      <w:pPr>
        <w:pStyle w:val="TextBody"/>
        <w:numPr>
          <w:ilvl w:val="0"/>
          <w:numId w:val="3"/>
        </w:numPr>
        <w:jc w:val="both"/>
      </w:pPr>
      <w:r>
        <w:t>Below in Table 1, the current status of the roadmap as of the date of this document. Further version of the roadmaps could be consulted on the EGI wiki for the JRA1.3 task</w:t>
      </w:r>
      <w:r>
        <w:rPr>
          <w:rStyle w:val="FootnoteAnchor"/>
        </w:rPr>
        <w:footnoteReference w:id="26"/>
      </w:r>
      <w:r>
        <w:t>.We will comment each of the tasks and their implementation details.</w:t>
      </w:r>
    </w:p>
    <w:p w14:paraId="6BA12378" w14:textId="77777777" w:rsidR="00DB3DB9" w:rsidRDefault="0079591C">
      <w:pPr>
        <w:pStyle w:val="TextBody"/>
        <w:numPr>
          <w:ilvl w:val="0"/>
          <w:numId w:val="15"/>
        </w:numPr>
        <w:jc w:val="both"/>
      </w:pPr>
      <w:r>
        <w:t xml:space="preserve">Task 3.2.1, “Requirements gathering” is already complete and this document (written as task 3.2.2) is part of its output. </w:t>
      </w:r>
    </w:p>
    <w:p w14:paraId="1FDAB5F2" w14:textId="77777777" w:rsidR="00DB3DB9" w:rsidRDefault="0079591C">
      <w:pPr>
        <w:pStyle w:val="TextBody"/>
        <w:numPr>
          <w:ilvl w:val="0"/>
          <w:numId w:val="15"/>
        </w:numPr>
        <w:jc w:val="both"/>
      </w:pPr>
      <w:r>
        <w:t xml:space="preserve">Task 3.2.3 consists in developing a framework of best practices and migrated Python kernel code to support the migration of the rest of </w:t>
      </w:r>
      <w:proofErr w:type="gramStart"/>
      <w:r>
        <w:t>the codebase</w:t>
      </w:r>
      <w:proofErr w:type="gramEnd"/>
      <w:r>
        <w:t>. RT Requirement #8823 is explained in the link as a front page that would expose some general statistics, and relevant as a good test for Task 3.2.3.</w:t>
      </w:r>
    </w:p>
    <w:p w14:paraId="2482C86D" w14:textId="77777777" w:rsidR="00DB3DB9" w:rsidRDefault="0079591C">
      <w:pPr>
        <w:pStyle w:val="TextBody"/>
        <w:numPr>
          <w:ilvl w:val="0"/>
          <w:numId w:val="15"/>
        </w:numPr>
        <w:jc w:val="both"/>
      </w:pPr>
      <w:r>
        <w:t xml:space="preserve">Task 3.2.4 will be a continuation of the work done on the </w:t>
      </w:r>
      <w:proofErr w:type="spellStart"/>
      <w:r>
        <w:t>mockups</w:t>
      </w:r>
      <w:proofErr w:type="spellEnd"/>
      <w:r>
        <w:t xml:space="preserve"> in Section 2.3.2 to all the forms in the Portal.</w:t>
      </w:r>
    </w:p>
    <w:p w14:paraId="484FCA53" w14:textId="77777777" w:rsidR="00DB3DB9" w:rsidRDefault="0079591C">
      <w:pPr>
        <w:pStyle w:val="TextBody"/>
        <w:numPr>
          <w:ilvl w:val="0"/>
          <w:numId w:val="15"/>
        </w:numPr>
        <w:jc w:val="both"/>
      </w:pPr>
      <w:r>
        <w:t>Task 3.2.5, the support of long running VMs is dependent on the actual solution adopted by the Accounting Repository team. Recently there was a meeting delineating two possible approaches for this.</w:t>
      </w:r>
    </w:p>
    <w:p w14:paraId="3811ABFE" w14:textId="77777777" w:rsidR="00DB3DB9" w:rsidRDefault="0079591C">
      <w:pPr>
        <w:pStyle w:val="TextBody"/>
        <w:numPr>
          <w:ilvl w:val="0"/>
          <w:numId w:val="15"/>
        </w:numPr>
        <w:jc w:val="both"/>
      </w:pPr>
      <w:r>
        <w:t>Task 3.2.6 depends on the AAI infrastructure that is finally decided by the RIs involved in the project.</w:t>
      </w:r>
    </w:p>
    <w:p w14:paraId="190000F3" w14:textId="77777777" w:rsidR="00DB3DB9" w:rsidRDefault="0079591C">
      <w:pPr>
        <w:pStyle w:val="TextBody"/>
        <w:numPr>
          <w:ilvl w:val="0"/>
          <w:numId w:val="15"/>
        </w:numPr>
        <w:jc w:val="both"/>
      </w:pPr>
      <w:bookmarkStart w:id="55" w:name="__DdeLink__8888_1002022326"/>
      <w:r>
        <w:t>Task 3.2.7 consists on the release of the portal following the procedure in section 3.2</w:t>
      </w:r>
      <w:bookmarkEnd w:id="55"/>
      <w:r>
        <w:t>, along with the documentation required and the graph improvements that are discussed in Section 4.2.</w:t>
      </w:r>
    </w:p>
    <w:p w14:paraId="30311D4E" w14:textId="77777777" w:rsidR="00DB3DB9" w:rsidRDefault="0079591C">
      <w:pPr>
        <w:pStyle w:val="TextBody"/>
        <w:numPr>
          <w:ilvl w:val="0"/>
          <w:numId w:val="15"/>
        </w:numPr>
        <w:jc w:val="both"/>
      </w:pPr>
      <w:r>
        <w:t>Task 3.2.8 will be an evolution of the current interface for data sharing of the portal, mentioned in the introduction, and will also produce complete documentation for it.</w:t>
      </w:r>
    </w:p>
    <w:p w14:paraId="673E078F" w14:textId="77777777" w:rsidR="00DB3DB9" w:rsidRDefault="0079591C">
      <w:pPr>
        <w:pStyle w:val="TextBody"/>
        <w:numPr>
          <w:ilvl w:val="0"/>
          <w:numId w:val="15"/>
        </w:numPr>
        <w:jc w:val="both"/>
      </w:pPr>
      <w:r>
        <w:t>Task 3.2.9 will expand the graphs for section 3.2.7 with geographical support, so that data can be correlated with a map.</w:t>
      </w:r>
    </w:p>
    <w:p w14:paraId="51B4EB10" w14:textId="77777777" w:rsidR="00DB3DB9" w:rsidRDefault="0079591C">
      <w:pPr>
        <w:pStyle w:val="TextBody"/>
        <w:numPr>
          <w:ilvl w:val="0"/>
          <w:numId w:val="15"/>
        </w:numPr>
        <w:jc w:val="both"/>
      </w:pPr>
      <w:r>
        <w:t>Task 3.2.10 will implement a mechanism to retrieve analytical metrics from the accounting data to support decision making.</w:t>
      </w:r>
    </w:p>
    <w:p w14:paraId="24AAB728" w14:textId="77777777" w:rsidR="00DB3DB9" w:rsidRDefault="0079591C">
      <w:pPr>
        <w:pStyle w:val="TextBody"/>
        <w:numPr>
          <w:ilvl w:val="0"/>
          <w:numId w:val="15"/>
        </w:numPr>
        <w:jc w:val="both"/>
      </w:pPr>
      <w:r>
        <w:t>Task 3.2.11 consists on the second release of the portal following the procedure in section 3.2, along with support to see the variation of the data in relation to a baseline.</w:t>
      </w:r>
    </w:p>
    <w:p w14:paraId="4441340D" w14:textId="77777777" w:rsidR="00DB3DB9" w:rsidRDefault="0079591C">
      <w:pPr>
        <w:pStyle w:val="TextBody"/>
        <w:numPr>
          <w:ilvl w:val="0"/>
          <w:numId w:val="15"/>
        </w:numPr>
        <w:jc w:val="both"/>
      </w:pPr>
      <w:r>
        <w:lastRenderedPageBreak/>
        <w:t>Tasks 3.2.12, 3.2.13 and 3.2.14 depend on the concrete Accounting repository implementation, which is not finalized in this moment. As the rewrite will be effectively done in that timeframe, there will be time and resources for part of the design to be realized on these dates.</w:t>
      </w:r>
    </w:p>
    <w:p w14:paraId="1476AB3F" w14:textId="77777777" w:rsidR="00DB3DB9" w:rsidRDefault="0079591C">
      <w:pPr>
        <w:pStyle w:val="TextBody"/>
        <w:numPr>
          <w:ilvl w:val="0"/>
          <w:numId w:val="15"/>
        </w:numPr>
        <w:jc w:val="both"/>
      </w:pPr>
      <w:r>
        <w:t>Task 3.2.15 consists on the final release of the portal following the procedure in section 3.2.</w:t>
      </w:r>
    </w:p>
    <w:p w14:paraId="27943F2B" w14:textId="77777777" w:rsidR="00DB3DB9" w:rsidRDefault="00DB3DB9">
      <w:pPr>
        <w:pStyle w:val="TextBody"/>
        <w:numPr>
          <w:ilvl w:val="0"/>
          <w:numId w:val="3"/>
        </w:numPr>
      </w:pPr>
    </w:p>
    <w:p w14:paraId="7D481FB2" w14:textId="77777777" w:rsidR="00DB3DB9" w:rsidRDefault="0079591C">
      <w:pPr>
        <w:pStyle w:val="Caption1"/>
        <w:numPr>
          <w:ilvl w:val="0"/>
          <w:numId w:val="3"/>
        </w:numPr>
      </w:pPr>
      <w:r>
        <w:t>Table 1 – Accounting Portal Roadmap for EGI-Engage</w:t>
      </w:r>
    </w:p>
    <w:tbl>
      <w:tblPr>
        <w:tblW w:w="0" w:type="auto"/>
        <w:tblInd w:w="33" w:type="dxa"/>
        <w:tblBorders>
          <w:top w:val="single" w:sz="2" w:space="0" w:color="000001"/>
          <w:left w:val="single" w:sz="2" w:space="0" w:color="000001"/>
          <w:bottom w:val="single" w:sz="2" w:space="0" w:color="000001"/>
          <w:right w:val="nil"/>
          <w:insideH w:val="single" w:sz="2" w:space="0" w:color="000001"/>
          <w:insideV w:val="nil"/>
        </w:tblBorders>
        <w:tblCellMar>
          <w:top w:w="55" w:type="dxa"/>
          <w:left w:w="38" w:type="dxa"/>
          <w:bottom w:w="55" w:type="dxa"/>
          <w:right w:w="55" w:type="dxa"/>
        </w:tblCellMar>
        <w:tblLook w:val="04A0" w:firstRow="1" w:lastRow="0" w:firstColumn="1" w:lastColumn="0" w:noHBand="0" w:noVBand="1"/>
      </w:tblPr>
      <w:tblGrid>
        <w:gridCol w:w="1617"/>
        <w:gridCol w:w="3201"/>
        <w:gridCol w:w="1273"/>
        <w:gridCol w:w="1236"/>
        <w:gridCol w:w="1704"/>
      </w:tblGrid>
      <w:tr w:rsidR="00DB3DB9" w14:paraId="0D113EEF" w14:textId="77777777">
        <w:trPr>
          <w:tblHeader/>
        </w:trPr>
        <w:tc>
          <w:tcPr>
            <w:tcW w:w="1617" w:type="dxa"/>
            <w:tcBorders>
              <w:top w:val="single" w:sz="2" w:space="0" w:color="000001"/>
              <w:left w:val="single" w:sz="2" w:space="0" w:color="000001"/>
              <w:bottom w:val="single" w:sz="2" w:space="0" w:color="000001"/>
              <w:right w:val="nil"/>
            </w:tcBorders>
            <w:shd w:val="clear" w:color="auto" w:fill="C6D9F1"/>
            <w:tcMar>
              <w:left w:w="38" w:type="dxa"/>
            </w:tcMar>
          </w:tcPr>
          <w:p w14:paraId="52F4F004" w14:textId="77777777" w:rsidR="00DB3DB9" w:rsidRPr="00D8722B" w:rsidRDefault="0079591C">
            <w:pPr>
              <w:pStyle w:val="TableHeading"/>
              <w:widowControl w:val="0"/>
              <w:numPr>
                <w:ilvl w:val="0"/>
                <w:numId w:val="3"/>
              </w:numPr>
              <w:spacing w:line="285" w:lineRule="atLeast"/>
              <w:rPr>
                <w:spacing w:val="0"/>
                <w:sz w:val="20"/>
              </w:rPr>
            </w:pPr>
            <w:r w:rsidRPr="00D8722B">
              <w:rPr>
                <w:spacing w:val="0"/>
                <w:sz w:val="20"/>
              </w:rPr>
              <w:t>Task</w:t>
            </w:r>
          </w:p>
          <w:p w14:paraId="19A8A924" w14:textId="77777777" w:rsidR="00DB3DB9" w:rsidRPr="00D8722B" w:rsidRDefault="0079591C">
            <w:pPr>
              <w:pStyle w:val="TableHeading"/>
              <w:widowControl w:val="0"/>
              <w:numPr>
                <w:ilvl w:val="0"/>
                <w:numId w:val="3"/>
              </w:numPr>
              <w:spacing w:line="285" w:lineRule="atLeast"/>
              <w:rPr>
                <w:spacing w:val="0"/>
                <w:sz w:val="20"/>
              </w:rPr>
            </w:pPr>
            <w:r w:rsidRPr="00D8722B">
              <w:rPr>
                <w:spacing w:val="0"/>
                <w:sz w:val="20"/>
              </w:rPr>
              <w:t>number</w:t>
            </w:r>
          </w:p>
        </w:tc>
        <w:tc>
          <w:tcPr>
            <w:tcW w:w="3201" w:type="dxa"/>
            <w:tcBorders>
              <w:top w:val="single" w:sz="2" w:space="0" w:color="000001"/>
              <w:left w:val="single" w:sz="2" w:space="0" w:color="000001"/>
              <w:bottom w:val="single" w:sz="2" w:space="0" w:color="000001"/>
              <w:right w:val="nil"/>
            </w:tcBorders>
            <w:shd w:val="clear" w:color="auto" w:fill="C6D9F1"/>
            <w:tcMar>
              <w:left w:w="38" w:type="dxa"/>
            </w:tcMar>
          </w:tcPr>
          <w:p w14:paraId="766D7BD4" w14:textId="77777777" w:rsidR="00DB3DB9" w:rsidRPr="00D8722B" w:rsidRDefault="0079591C">
            <w:pPr>
              <w:pStyle w:val="TableHeading"/>
              <w:numPr>
                <w:ilvl w:val="0"/>
                <w:numId w:val="3"/>
              </w:numPr>
              <w:rPr>
                <w:sz w:val="20"/>
              </w:rPr>
            </w:pPr>
            <w:r w:rsidRPr="00D8722B">
              <w:rPr>
                <w:sz w:val="20"/>
              </w:rPr>
              <w:t>Task Name</w:t>
            </w:r>
          </w:p>
        </w:tc>
        <w:tc>
          <w:tcPr>
            <w:tcW w:w="1273" w:type="dxa"/>
            <w:tcBorders>
              <w:top w:val="single" w:sz="2" w:space="0" w:color="000001"/>
              <w:left w:val="single" w:sz="2" w:space="0" w:color="000001"/>
              <w:bottom w:val="single" w:sz="2" w:space="0" w:color="000001"/>
              <w:right w:val="nil"/>
            </w:tcBorders>
            <w:shd w:val="clear" w:color="auto" w:fill="C6D9F1"/>
            <w:tcMar>
              <w:left w:w="38" w:type="dxa"/>
            </w:tcMar>
          </w:tcPr>
          <w:p w14:paraId="6134653B" w14:textId="77777777" w:rsidR="00DB3DB9" w:rsidRPr="00D8722B" w:rsidRDefault="0079591C">
            <w:pPr>
              <w:pStyle w:val="TableHeading"/>
              <w:numPr>
                <w:ilvl w:val="0"/>
                <w:numId w:val="3"/>
              </w:numPr>
              <w:rPr>
                <w:sz w:val="20"/>
              </w:rPr>
            </w:pPr>
            <w:r w:rsidRPr="00D8722B">
              <w:rPr>
                <w:sz w:val="20"/>
              </w:rPr>
              <w:t>Start</w:t>
            </w:r>
          </w:p>
          <w:p w14:paraId="321C73F5" w14:textId="77777777" w:rsidR="00DB3DB9" w:rsidRPr="00D8722B" w:rsidRDefault="0079591C">
            <w:pPr>
              <w:pStyle w:val="TableHeading"/>
              <w:numPr>
                <w:ilvl w:val="0"/>
                <w:numId w:val="3"/>
              </w:numPr>
              <w:rPr>
                <w:sz w:val="20"/>
              </w:rPr>
            </w:pPr>
            <w:r w:rsidRPr="00D8722B">
              <w:rPr>
                <w:sz w:val="20"/>
              </w:rPr>
              <w:t>Date</w:t>
            </w:r>
          </w:p>
        </w:tc>
        <w:tc>
          <w:tcPr>
            <w:tcW w:w="1236" w:type="dxa"/>
            <w:tcBorders>
              <w:top w:val="single" w:sz="2" w:space="0" w:color="000001"/>
              <w:left w:val="single" w:sz="2" w:space="0" w:color="000001"/>
              <w:bottom w:val="single" w:sz="2" w:space="0" w:color="000001"/>
              <w:right w:val="nil"/>
            </w:tcBorders>
            <w:shd w:val="clear" w:color="auto" w:fill="C6D9F1"/>
            <w:tcMar>
              <w:left w:w="38" w:type="dxa"/>
            </w:tcMar>
          </w:tcPr>
          <w:p w14:paraId="08994A96" w14:textId="77777777" w:rsidR="00DB3DB9" w:rsidRPr="00D8722B" w:rsidRDefault="0079591C">
            <w:pPr>
              <w:pStyle w:val="TableHeading"/>
              <w:numPr>
                <w:ilvl w:val="0"/>
                <w:numId w:val="3"/>
              </w:numPr>
              <w:rPr>
                <w:sz w:val="20"/>
              </w:rPr>
            </w:pPr>
            <w:r w:rsidRPr="00D8722B">
              <w:rPr>
                <w:sz w:val="20"/>
              </w:rPr>
              <w:t>Release</w:t>
            </w:r>
          </w:p>
          <w:p w14:paraId="7BCF0207" w14:textId="77777777" w:rsidR="00DB3DB9" w:rsidRPr="00D8722B" w:rsidRDefault="0079591C">
            <w:pPr>
              <w:pStyle w:val="TableHeading"/>
              <w:numPr>
                <w:ilvl w:val="0"/>
                <w:numId w:val="3"/>
              </w:numPr>
              <w:rPr>
                <w:sz w:val="20"/>
              </w:rPr>
            </w:pPr>
            <w:r w:rsidRPr="00D8722B">
              <w:rPr>
                <w:sz w:val="20"/>
              </w:rPr>
              <w:t>Date</w:t>
            </w:r>
          </w:p>
        </w:tc>
        <w:tc>
          <w:tcPr>
            <w:tcW w:w="1704" w:type="dxa"/>
            <w:tcBorders>
              <w:top w:val="single" w:sz="2" w:space="0" w:color="000001"/>
              <w:left w:val="single" w:sz="2" w:space="0" w:color="000001"/>
              <w:bottom w:val="single" w:sz="2" w:space="0" w:color="000001"/>
              <w:right w:val="single" w:sz="2" w:space="0" w:color="000001"/>
            </w:tcBorders>
            <w:shd w:val="clear" w:color="auto" w:fill="C6D9F1"/>
            <w:tcMar>
              <w:left w:w="38" w:type="dxa"/>
            </w:tcMar>
          </w:tcPr>
          <w:p w14:paraId="4F8DC6D2" w14:textId="77777777" w:rsidR="00DB3DB9" w:rsidRPr="00D8722B" w:rsidRDefault="0079591C">
            <w:pPr>
              <w:pStyle w:val="TableHeading"/>
              <w:numPr>
                <w:ilvl w:val="0"/>
                <w:numId w:val="3"/>
              </w:numPr>
              <w:rPr>
                <w:sz w:val="20"/>
              </w:rPr>
            </w:pPr>
            <w:r w:rsidRPr="00D8722B">
              <w:rPr>
                <w:sz w:val="20"/>
              </w:rPr>
              <w:t>Dependencies</w:t>
            </w:r>
          </w:p>
        </w:tc>
      </w:tr>
      <w:tr w:rsidR="00DB3DB9" w14:paraId="62761925" w14:textId="77777777">
        <w:tc>
          <w:tcPr>
            <w:tcW w:w="1617" w:type="dxa"/>
            <w:tcBorders>
              <w:top w:val="nil"/>
              <w:left w:val="single" w:sz="2" w:space="0" w:color="000001"/>
              <w:bottom w:val="single" w:sz="2" w:space="0" w:color="000001"/>
              <w:right w:val="nil"/>
            </w:tcBorders>
            <w:shd w:val="clear" w:color="auto" w:fill="C6D9F1"/>
            <w:tcMar>
              <w:left w:w="38" w:type="dxa"/>
            </w:tcMar>
          </w:tcPr>
          <w:p w14:paraId="69A805BA" w14:textId="77777777" w:rsidR="00DB3DB9" w:rsidRPr="00D8722B" w:rsidRDefault="0079591C">
            <w:pPr>
              <w:pStyle w:val="TableContents"/>
              <w:numPr>
                <w:ilvl w:val="0"/>
                <w:numId w:val="3"/>
              </w:numPr>
              <w:jc w:val="center"/>
              <w:rPr>
                <w:sz w:val="20"/>
              </w:rPr>
            </w:pPr>
            <w:r w:rsidRPr="00D8722B">
              <w:rPr>
                <w:sz w:val="20"/>
              </w:rPr>
              <w:t>3.2.1</w:t>
            </w:r>
          </w:p>
        </w:tc>
        <w:tc>
          <w:tcPr>
            <w:tcW w:w="3201" w:type="dxa"/>
            <w:tcBorders>
              <w:top w:val="nil"/>
              <w:left w:val="single" w:sz="2" w:space="0" w:color="000001"/>
              <w:bottom w:val="single" w:sz="2" w:space="0" w:color="000001"/>
              <w:right w:val="nil"/>
            </w:tcBorders>
            <w:shd w:val="clear" w:color="auto" w:fill="FFFFFF"/>
            <w:tcMar>
              <w:left w:w="38" w:type="dxa"/>
            </w:tcMar>
          </w:tcPr>
          <w:p w14:paraId="6DF0A588" w14:textId="77777777" w:rsidR="00DB3DB9" w:rsidRPr="00D8722B" w:rsidRDefault="0079591C">
            <w:pPr>
              <w:pStyle w:val="TableContents"/>
              <w:numPr>
                <w:ilvl w:val="0"/>
                <w:numId w:val="3"/>
              </w:numPr>
              <w:rPr>
                <w:sz w:val="20"/>
              </w:rPr>
            </w:pPr>
            <w:r w:rsidRPr="00D8722B">
              <w:rPr>
                <w:sz w:val="20"/>
              </w:rPr>
              <w:t>Requirements collection</w:t>
            </w:r>
          </w:p>
        </w:tc>
        <w:tc>
          <w:tcPr>
            <w:tcW w:w="1273" w:type="dxa"/>
            <w:tcBorders>
              <w:top w:val="nil"/>
              <w:left w:val="single" w:sz="2" w:space="0" w:color="000001"/>
              <w:bottom w:val="single" w:sz="2" w:space="0" w:color="000001"/>
              <w:right w:val="nil"/>
            </w:tcBorders>
            <w:shd w:val="clear" w:color="auto" w:fill="FFFFFF"/>
            <w:tcMar>
              <w:left w:w="38" w:type="dxa"/>
            </w:tcMar>
          </w:tcPr>
          <w:p w14:paraId="440B4100" w14:textId="77777777" w:rsidR="00DB3DB9" w:rsidRPr="00D8722B" w:rsidRDefault="0079591C">
            <w:pPr>
              <w:pStyle w:val="TableContents"/>
              <w:jc w:val="center"/>
              <w:rPr>
                <w:sz w:val="20"/>
              </w:rPr>
            </w:pPr>
            <w:r w:rsidRPr="00D8722B">
              <w:rPr>
                <w:sz w:val="20"/>
              </w:rPr>
              <w:t>03/15</w:t>
            </w:r>
          </w:p>
        </w:tc>
        <w:tc>
          <w:tcPr>
            <w:tcW w:w="1236" w:type="dxa"/>
            <w:tcBorders>
              <w:top w:val="nil"/>
              <w:left w:val="single" w:sz="2" w:space="0" w:color="000001"/>
              <w:bottom w:val="single" w:sz="2" w:space="0" w:color="000001"/>
              <w:right w:val="nil"/>
            </w:tcBorders>
            <w:shd w:val="clear" w:color="auto" w:fill="FFFFFF"/>
            <w:tcMar>
              <w:left w:w="38" w:type="dxa"/>
            </w:tcMar>
          </w:tcPr>
          <w:p w14:paraId="7EC97ABB" w14:textId="77777777" w:rsidR="00DB3DB9" w:rsidRPr="00D8722B" w:rsidRDefault="0079591C">
            <w:pPr>
              <w:pStyle w:val="TableContents"/>
              <w:jc w:val="center"/>
              <w:rPr>
                <w:sz w:val="20"/>
              </w:rPr>
            </w:pPr>
            <w:r w:rsidRPr="00D8722B">
              <w:rPr>
                <w:sz w:val="20"/>
              </w:rPr>
              <w:t>08/15</w:t>
            </w:r>
          </w:p>
        </w:tc>
        <w:tc>
          <w:tcPr>
            <w:tcW w:w="1704" w:type="dxa"/>
            <w:tcBorders>
              <w:top w:val="nil"/>
              <w:left w:val="single" w:sz="2" w:space="0" w:color="000001"/>
              <w:bottom w:val="single" w:sz="2" w:space="0" w:color="000001"/>
              <w:right w:val="single" w:sz="2" w:space="0" w:color="000001"/>
            </w:tcBorders>
            <w:shd w:val="clear" w:color="auto" w:fill="FFFFFF"/>
            <w:tcMar>
              <w:left w:w="38" w:type="dxa"/>
            </w:tcMar>
          </w:tcPr>
          <w:p w14:paraId="1276610E" w14:textId="77777777" w:rsidR="00DB3DB9" w:rsidRPr="00D8722B" w:rsidRDefault="00DB3DB9">
            <w:pPr>
              <w:pStyle w:val="TableContents"/>
              <w:numPr>
                <w:ilvl w:val="0"/>
                <w:numId w:val="3"/>
              </w:numPr>
              <w:rPr>
                <w:sz w:val="20"/>
              </w:rPr>
            </w:pPr>
          </w:p>
        </w:tc>
      </w:tr>
      <w:tr w:rsidR="00DB3DB9" w14:paraId="69CB176F" w14:textId="77777777">
        <w:tc>
          <w:tcPr>
            <w:tcW w:w="1617" w:type="dxa"/>
            <w:tcBorders>
              <w:top w:val="nil"/>
              <w:left w:val="single" w:sz="2" w:space="0" w:color="000001"/>
              <w:bottom w:val="single" w:sz="2" w:space="0" w:color="000001"/>
              <w:right w:val="nil"/>
            </w:tcBorders>
            <w:shd w:val="clear" w:color="auto" w:fill="C6D9F1"/>
            <w:tcMar>
              <w:left w:w="38" w:type="dxa"/>
            </w:tcMar>
          </w:tcPr>
          <w:p w14:paraId="67AF9015" w14:textId="77777777" w:rsidR="00DB3DB9" w:rsidRPr="00D8722B" w:rsidRDefault="0079591C">
            <w:pPr>
              <w:pStyle w:val="TableContents"/>
              <w:numPr>
                <w:ilvl w:val="0"/>
                <w:numId w:val="3"/>
              </w:numPr>
              <w:jc w:val="center"/>
              <w:rPr>
                <w:sz w:val="20"/>
              </w:rPr>
            </w:pPr>
            <w:r w:rsidRPr="00D8722B">
              <w:rPr>
                <w:sz w:val="20"/>
              </w:rPr>
              <w:t>3.2.2</w:t>
            </w:r>
          </w:p>
        </w:tc>
        <w:tc>
          <w:tcPr>
            <w:tcW w:w="3201" w:type="dxa"/>
            <w:tcBorders>
              <w:top w:val="nil"/>
              <w:left w:val="single" w:sz="2" w:space="0" w:color="000001"/>
              <w:bottom w:val="single" w:sz="2" w:space="0" w:color="000001"/>
              <w:right w:val="nil"/>
            </w:tcBorders>
            <w:shd w:val="clear" w:color="auto" w:fill="FFFFFF"/>
            <w:tcMar>
              <w:left w:w="38" w:type="dxa"/>
            </w:tcMar>
          </w:tcPr>
          <w:p w14:paraId="55376831" w14:textId="77777777" w:rsidR="00DB3DB9" w:rsidRPr="00D8722B" w:rsidRDefault="0079591C">
            <w:pPr>
              <w:pStyle w:val="TableContents"/>
              <w:rPr>
                <w:sz w:val="20"/>
              </w:rPr>
            </w:pPr>
            <w:r w:rsidRPr="00D8722B">
              <w:rPr>
                <w:sz w:val="20"/>
              </w:rPr>
              <w:t>D3.1: Technical design of the new Accounting Portal and implementation plan</w:t>
            </w:r>
          </w:p>
        </w:tc>
        <w:tc>
          <w:tcPr>
            <w:tcW w:w="1273" w:type="dxa"/>
            <w:tcBorders>
              <w:top w:val="nil"/>
              <w:left w:val="single" w:sz="2" w:space="0" w:color="000001"/>
              <w:bottom w:val="single" w:sz="2" w:space="0" w:color="000001"/>
              <w:right w:val="nil"/>
            </w:tcBorders>
            <w:shd w:val="clear" w:color="auto" w:fill="FFFFFF"/>
            <w:tcMar>
              <w:left w:w="38" w:type="dxa"/>
            </w:tcMar>
          </w:tcPr>
          <w:p w14:paraId="49A51596" w14:textId="77777777" w:rsidR="00DB3DB9" w:rsidRPr="00D8722B" w:rsidRDefault="0079591C">
            <w:pPr>
              <w:pStyle w:val="TableContents"/>
              <w:jc w:val="center"/>
              <w:rPr>
                <w:sz w:val="20"/>
              </w:rPr>
            </w:pPr>
            <w:r w:rsidRPr="00D8722B">
              <w:rPr>
                <w:sz w:val="20"/>
              </w:rPr>
              <w:t>03/15</w:t>
            </w:r>
          </w:p>
        </w:tc>
        <w:tc>
          <w:tcPr>
            <w:tcW w:w="1236" w:type="dxa"/>
            <w:tcBorders>
              <w:top w:val="nil"/>
              <w:left w:val="single" w:sz="2" w:space="0" w:color="000001"/>
              <w:bottom w:val="single" w:sz="2" w:space="0" w:color="000001"/>
              <w:right w:val="nil"/>
            </w:tcBorders>
            <w:shd w:val="clear" w:color="auto" w:fill="FFFFFF"/>
            <w:tcMar>
              <w:left w:w="38" w:type="dxa"/>
            </w:tcMar>
          </w:tcPr>
          <w:p w14:paraId="5D3A0A03" w14:textId="77777777" w:rsidR="00DB3DB9" w:rsidRPr="00D8722B" w:rsidRDefault="0079591C">
            <w:pPr>
              <w:pStyle w:val="TableContents"/>
              <w:jc w:val="center"/>
              <w:rPr>
                <w:sz w:val="20"/>
              </w:rPr>
            </w:pPr>
            <w:r w:rsidRPr="00D8722B">
              <w:rPr>
                <w:sz w:val="20"/>
              </w:rPr>
              <w:t>08/15</w:t>
            </w:r>
          </w:p>
        </w:tc>
        <w:tc>
          <w:tcPr>
            <w:tcW w:w="1704" w:type="dxa"/>
            <w:tcBorders>
              <w:top w:val="nil"/>
              <w:left w:val="single" w:sz="2" w:space="0" w:color="000001"/>
              <w:bottom w:val="single" w:sz="2" w:space="0" w:color="000001"/>
              <w:right w:val="single" w:sz="2" w:space="0" w:color="000001"/>
            </w:tcBorders>
            <w:shd w:val="clear" w:color="auto" w:fill="FFFFFF"/>
            <w:tcMar>
              <w:left w:w="38" w:type="dxa"/>
            </w:tcMar>
          </w:tcPr>
          <w:p w14:paraId="169EEBDC" w14:textId="77777777" w:rsidR="00DB3DB9" w:rsidRPr="00D8722B" w:rsidRDefault="0079591C">
            <w:pPr>
              <w:pStyle w:val="TableContents"/>
              <w:numPr>
                <w:ilvl w:val="0"/>
                <w:numId w:val="3"/>
              </w:numPr>
              <w:rPr>
                <w:sz w:val="20"/>
              </w:rPr>
            </w:pPr>
            <w:r w:rsidRPr="00D8722B">
              <w:rPr>
                <w:sz w:val="20"/>
              </w:rPr>
              <w:t>3.2.1</w:t>
            </w:r>
            <w:r w:rsidRPr="00D8722B">
              <w:rPr>
                <w:sz w:val="20"/>
              </w:rPr>
              <w:br/>
            </w:r>
          </w:p>
        </w:tc>
      </w:tr>
      <w:tr w:rsidR="00DB3DB9" w14:paraId="513B7193" w14:textId="77777777">
        <w:tc>
          <w:tcPr>
            <w:tcW w:w="1617" w:type="dxa"/>
            <w:tcBorders>
              <w:top w:val="nil"/>
              <w:left w:val="single" w:sz="2" w:space="0" w:color="000001"/>
              <w:bottom w:val="single" w:sz="2" w:space="0" w:color="000001"/>
              <w:right w:val="nil"/>
            </w:tcBorders>
            <w:shd w:val="clear" w:color="auto" w:fill="C6D9F1"/>
            <w:tcMar>
              <w:left w:w="38" w:type="dxa"/>
            </w:tcMar>
          </w:tcPr>
          <w:p w14:paraId="2F4EE63A" w14:textId="77777777" w:rsidR="00DB3DB9" w:rsidRPr="00D8722B" w:rsidRDefault="0079591C">
            <w:pPr>
              <w:pStyle w:val="TableContents"/>
              <w:numPr>
                <w:ilvl w:val="0"/>
                <w:numId w:val="3"/>
              </w:numPr>
              <w:jc w:val="center"/>
              <w:rPr>
                <w:sz w:val="20"/>
              </w:rPr>
            </w:pPr>
            <w:r w:rsidRPr="00D8722B">
              <w:rPr>
                <w:sz w:val="20"/>
              </w:rPr>
              <w:t>3.2.3</w:t>
            </w:r>
          </w:p>
        </w:tc>
        <w:tc>
          <w:tcPr>
            <w:tcW w:w="3201" w:type="dxa"/>
            <w:tcBorders>
              <w:top w:val="nil"/>
              <w:left w:val="single" w:sz="2" w:space="0" w:color="000001"/>
              <w:bottom w:val="single" w:sz="2" w:space="0" w:color="000001"/>
              <w:right w:val="nil"/>
            </w:tcBorders>
            <w:shd w:val="clear" w:color="auto" w:fill="FFFFFF"/>
            <w:tcMar>
              <w:left w:w="38" w:type="dxa"/>
            </w:tcMar>
          </w:tcPr>
          <w:p w14:paraId="00E2FDF0" w14:textId="77777777" w:rsidR="00DB3DB9" w:rsidRPr="00D8722B" w:rsidRDefault="0079591C">
            <w:pPr>
              <w:pStyle w:val="TableContents"/>
              <w:rPr>
                <w:color w:val="00000A"/>
                <w:sz w:val="20"/>
              </w:rPr>
            </w:pPr>
            <w:r w:rsidRPr="00D8722B">
              <w:rPr>
                <w:color w:val="00000A"/>
                <w:sz w:val="20"/>
              </w:rPr>
              <w:t>Modernize the accounting Portal with the adoption of technologies easier to maintain</w:t>
            </w:r>
          </w:p>
          <w:p w14:paraId="1F34A2E0" w14:textId="77777777" w:rsidR="00DB3DB9" w:rsidRPr="00D8722B" w:rsidRDefault="0079591C">
            <w:pPr>
              <w:pStyle w:val="TableContents"/>
              <w:numPr>
                <w:ilvl w:val="0"/>
                <w:numId w:val="17"/>
              </w:numPr>
              <w:rPr>
                <w:color w:val="00000A"/>
                <w:sz w:val="20"/>
              </w:rPr>
            </w:pPr>
            <w:r w:rsidRPr="00D8722B">
              <w:rPr>
                <w:rStyle w:val="InternetLink"/>
                <w:color w:val="00000A"/>
                <w:sz w:val="20"/>
                <w:u w:val="none"/>
              </w:rPr>
              <w:t>First/front page (New)</w:t>
            </w:r>
            <w:r w:rsidRPr="00D8722B">
              <w:rPr>
                <w:rStyle w:val="FootnoteAnchor"/>
                <w:color w:val="00000A"/>
                <w:sz w:val="20"/>
              </w:rPr>
              <w:footnoteReference w:id="27"/>
            </w:r>
            <w:r w:rsidRPr="00D8722B">
              <w:rPr>
                <w:color w:val="00000A"/>
                <w:sz w:val="20"/>
              </w:rPr>
              <w:t xml:space="preserve"> </w:t>
            </w:r>
          </w:p>
        </w:tc>
        <w:tc>
          <w:tcPr>
            <w:tcW w:w="1273" w:type="dxa"/>
            <w:tcBorders>
              <w:top w:val="nil"/>
              <w:left w:val="single" w:sz="2" w:space="0" w:color="000001"/>
              <w:bottom w:val="single" w:sz="2" w:space="0" w:color="000001"/>
              <w:right w:val="nil"/>
            </w:tcBorders>
            <w:shd w:val="clear" w:color="auto" w:fill="FFFFFF"/>
            <w:tcMar>
              <w:left w:w="38" w:type="dxa"/>
            </w:tcMar>
          </w:tcPr>
          <w:p w14:paraId="4159382E" w14:textId="77777777" w:rsidR="00DB3DB9" w:rsidRPr="00D8722B" w:rsidRDefault="00DB3DB9">
            <w:pPr>
              <w:pStyle w:val="TableContents"/>
              <w:jc w:val="center"/>
              <w:rPr>
                <w:sz w:val="20"/>
              </w:rPr>
            </w:pPr>
          </w:p>
          <w:p w14:paraId="16CD02A9" w14:textId="77777777" w:rsidR="00DB3DB9" w:rsidRPr="00D8722B" w:rsidRDefault="0079591C">
            <w:pPr>
              <w:pStyle w:val="TableContents"/>
              <w:jc w:val="center"/>
              <w:rPr>
                <w:sz w:val="20"/>
              </w:rPr>
            </w:pPr>
            <w:r w:rsidRPr="00D8722B">
              <w:rPr>
                <w:sz w:val="20"/>
              </w:rPr>
              <w:t>06/15</w:t>
            </w:r>
          </w:p>
        </w:tc>
        <w:tc>
          <w:tcPr>
            <w:tcW w:w="1236" w:type="dxa"/>
            <w:tcBorders>
              <w:top w:val="nil"/>
              <w:left w:val="single" w:sz="2" w:space="0" w:color="000001"/>
              <w:bottom w:val="single" w:sz="2" w:space="0" w:color="000001"/>
              <w:right w:val="nil"/>
            </w:tcBorders>
            <w:shd w:val="clear" w:color="auto" w:fill="FFFFFF"/>
            <w:tcMar>
              <w:left w:w="38" w:type="dxa"/>
            </w:tcMar>
          </w:tcPr>
          <w:p w14:paraId="51EBC331" w14:textId="77777777" w:rsidR="00DB3DB9" w:rsidRPr="00D8722B" w:rsidRDefault="0079591C">
            <w:pPr>
              <w:pStyle w:val="TableContents"/>
              <w:jc w:val="center"/>
              <w:rPr>
                <w:sz w:val="20"/>
              </w:rPr>
            </w:pPr>
            <w:r w:rsidRPr="00D8722B">
              <w:rPr>
                <w:sz w:val="20"/>
              </w:rPr>
              <w:t>01/16</w:t>
            </w:r>
          </w:p>
        </w:tc>
        <w:tc>
          <w:tcPr>
            <w:tcW w:w="1704" w:type="dxa"/>
            <w:tcBorders>
              <w:top w:val="nil"/>
              <w:left w:val="single" w:sz="2" w:space="0" w:color="000001"/>
              <w:bottom w:val="single" w:sz="2" w:space="0" w:color="000001"/>
              <w:right w:val="single" w:sz="2" w:space="0" w:color="000001"/>
            </w:tcBorders>
            <w:shd w:val="clear" w:color="auto" w:fill="FFFFFF"/>
            <w:tcMar>
              <w:left w:w="38" w:type="dxa"/>
            </w:tcMar>
          </w:tcPr>
          <w:p w14:paraId="5CAC18AC" w14:textId="77777777" w:rsidR="00DB3DB9" w:rsidRPr="00D8722B" w:rsidRDefault="0079591C">
            <w:pPr>
              <w:pStyle w:val="TableContents"/>
              <w:numPr>
                <w:ilvl w:val="0"/>
                <w:numId w:val="3"/>
              </w:numPr>
              <w:rPr>
                <w:sz w:val="20"/>
              </w:rPr>
            </w:pPr>
            <w:r w:rsidRPr="00D8722B">
              <w:rPr>
                <w:sz w:val="20"/>
              </w:rPr>
              <w:t>3.2.1</w:t>
            </w:r>
            <w:r w:rsidRPr="00D8722B">
              <w:rPr>
                <w:sz w:val="20"/>
              </w:rPr>
              <w:br/>
            </w:r>
          </w:p>
        </w:tc>
      </w:tr>
      <w:tr w:rsidR="00DB3DB9" w14:paraId="666AACCE" w14:textId="77777777">
        <w:tc>
          <w:tcPr>
            <w:tcW w:w="1617" w:type="dxa"/>
            <w:tcBorders>
              <w:top w:val="nil"/>
              <w:left w:val="single" w:sz="2" w:space="0" w:color="000001"/>
              <w:bottom w:val="single" w:sz="2" w:space="0" w:color="000001"/>
              <w:right w:val="nil"/>
            </w:tcBorders>
            <w:shd w:val="clear" w:color="auto" w:fill="C6D9F1"/>
            <w:tcMar>
              <w:left w:w="38" w:type="dxa"/>
            </w:tcMar>
          </w:tcPr>
          <w:p w14:paraId="7080EE3D" w14:textId="77777777" w:rsidR="00DB3DB9" w:rsidRPr="00D8722B" w:rsidRDefault="0079591C">
            <w:pPr>
              <w:pStyle w:val="TableContents"/>
              <w:numPr>
                <w:ilvl w:val="0"/>
                <w:numId w:val="3"/>
              </w:numPr>
              <w:jc w:val="center"/>
              <w:rPr>
                <w:sz w:val="20"/>
              </w:rPr>
            </w:pPr>
            <w:r w:rsidRPr="00D8722B">
              <w:rPr>
                <w:sz w:val="20"/>
              </w:rPr>
              <w:t>3.2.4</w:t>
            </w:r>
          </w:p>
        </w:tc>
        <w:tc>
          <w:tcPr>
            <w:tcW w:w="3201" w:type="dxa"/>
            <w:tcBorders>
              <w:top w:val="nil"/>
              <w:left w:val="single" w:sz="2" w:space="0" w:color="000001"/>
              <w:bottom w:val="single" w:sz="2" w:space="0" w:color="000001"/>
              <w:right w:val="nil"/>
            </w:tcBorders>
            <w:shd w:val="clear" w:color="auto" w:fill="FFFFFF"/>
            <w:tcMar>
              <w:left w:w="38" w:type="dxa"/>
            </w:tcMar>
          </w:tcPr>
          <w:p w14:paraId="1D409233" w14:textId="77777777" w:rsidR="00DB3DB9" w:rsidRPr="00D8722B" w:rsidRDefault="0079591C">
            <w:pPr>
              <w:pStyle w:val="TableContents"/>
              <w:rPr>
                <w:sz w:val="20"/>
              </w:rPr>
            </w:pPr>
            <w:r w:rsidRPr="00D8722B">
              <w:rPr>
                <w:sz w:val="20"/>
              </w:rPr>
              <w:t>Simplify access to some basic functionality. Avoid the use of complex forms for common statistics and get accounting information for some common queries</w:t>
            </w:r>
          </w:p>
        </w:tc>
        <w:tc>
          <w:tcPr>
            <w:tcW w:w="1273" w:type="dxa"/>
            <w:tcBorders>
              <w:top w:val="nil"/>
              <w:left w:val="single" w:sz="2" w:space="0" w:color="000001"/>
              <w:bottom w:val="single" w:sz="2" w:space="0" w:color="000001"/>
              <w:right w:val="nil"/>
            </w:tcBorders>
            <w:shd w:val="clear" w:color="auto" w:fill="FFFFFF"/>
            <w:tcMar>
              <w:left w:w="38" w:type="dxa"/>
            </w:tcMar>
          </w:tcPr>
          <w:p w14:paraId="513561B4" w14:textId="77777777" w:rsidR="00DB3DB9" w:rsidRPr="00D8722B" w:rsidRDefault="0079591C">
            <w:pPr>
              <w:pStyle w:val="TableContents"/>
              <w:jc w:val="center"/>
              <w:rPr>
                <w:sz w:val="20"/>
              </w:rPr>
            </w:pPr>
            <w:r w:rsidRPr="00D8722B">
              <w:rPr>
                <w:sz w:val="20"/>
              </w:rPr>
              <w:t>07/15</w:t>
            </w:r>
          </w:p>
        </w:tc>
        <w:tc>
          <w:tcPr>
            <w:tcW w:w="1236" w:type="dxa"/>
            <w:tcBorders>
              <w:top w:val="nil"/>
              <w:left w:val="single" w:sz="2" w:space="0" w:color="000001"/>
              <w:bottom w:val="single" w:sz="2" w:space="0" w:color="000001"/>
              <w:right w:val="nil"/>
            </w:tcBorders>
            <w:shd w:val="clear" w:color="auto" w:fill="FFFFFF"/>
            <w:tcMar>
              <w:left w:w="38" w:type="dxa"/>
            </w:tcMar>
          </w:tcPr>
          <w:p w14:paraId="07F2128E" w14:textId="77777777" w:rsidR="00DB3DB9" w:rsidRPr="00D8722B" w:rsidRDefault="0079591C">
            <w:pPr>
              <w:pStyle w:val="TableContents"/>
              <w:jc w:val="center"/>
              <w:rPr>
                <w:sz w:val="20"/>
              </w:rPr>
            </w:pPr>
            <w:r w:rsidRPr="00D8722B">
              <w:rPr>
                <w:sz w:val="20"/>
              </w:rPr>
              <w:t>04/16</w:t>
            </w:r>
          </w:p>
        </w:tc>
        <w:tc>
          <w:tcPr>
            <w:tcW w:w="1704" w:type="dxa"/>
            <w:tcBorders>
              <w:top w:val="nil"/>
              <w:left w:val="single" w:sz="2" w:space="0" w:color="000001"/>
              <w:bottom w:val="single" w:sz="2" w:space="0" w:color="000001"/>
              <w:right w:val="single" w:sz="2" w:space="0" w:color="000001"/>
            </w:tcBorders>
            <w:shd w:val="clear" w:color="auto" w:fill="FFFFFF"/>
            <w:tcMar>
              <w:left w:w="38" w:type="dxa"/>
            </w:tcMar>
          </w:tcPr>
          <w:p w14:paraId="6CBE9518" w14:textId="77777777" w:rsidR="00DB3DB9" w:rsidRPr="00D8722B" w:rsidRDefault="00DB3DB9">
            <w:pPr>
              <w:pStyle w:val="TableContents"/>
              <w:numPr>
                <w:ilvl w:val="0"/>
                <w:numId w:val="3"/>
              </w:numPr>
              <w:rPr>
                <w:sz w:val="20"/>
              </w:rPr>
            </w:pPr>
          </w:p>
        </w:tc>
      </w:tr>
      <w:tr w:rsidR="00DB3DB9" w14:paraId="5601FF27" w14:textId="77777777">
        <w:tc>
          <w:tcPr>
            <w:tcW w:w="1617" w:type="dxa"/>
            <w:tcBorders>
              <w:top w:val="nil"/>
              <w:left w:val="single" w:sz="2" w:space="0" w:color="000001"/>
              <w:bottom w:val="single" w:sz="2" w:space="0" w:color="000001"/>
              <w:right w:val="nil"/>
            </w:tcBorders>
            <w:shd w:val="clear" w:color="auto" w:fill="C6D9F1"/>
            <w:tcMar>
              <w:left w:w="38" w:type="dxa"/>
            </w:tcMar>
          </w:tcPr>
          <w:p w14:paraId="25745B0A" w14:textId="77777777" w:rsidR="00DB3DB9" w:rsidRPr="00D8722B" w:rsidRDefault="0079591C">
            <w:pPr>
              <w:pStyle w:val="TableContents"/>
              <w:numPr>
                <w:ilvl w:val="0"/>
                <w:numId w:val="3"/>
              </w:numPr>
              <w:jc w:val="center"/>
              <w:rPr>
                <w:sz w:val="20"/>
              </w:rPr>
            </w:pPr>
            <w:r w:rsidRPr="00D8722B">
              <w:rPr>
                <w:sz w:val="20"/>
              </w:rPr>
              <w:t>3.2.5</w:t>
            </w:r>
          </w:p>
        </w:tc>
        <w:tc>
          <w:tcPr>
            <w:tcW w:w="3201" w:type="dxa"/>
            <w:tcBorders>
              <w:top w:val="nil"/>
              <w:left w:val="single" w:sz="2" w:space="0" w:color="000001"/>
              <w:bottom w:val="single" w:sz="2" w:space="0" w:color="000001"/>
              <w:right w:val="nil"/>
            </w:tcBorders>
            <w:shd w:val="clear" w:color="auto" w:fill="FFFFFF"/>
            <w:tcMar>
              <w:left w:w="38" w:type="dxa"/>
            </w:tcMar>
          </w:tcPr>
          <w:p w14:paraId="7BD5604D" w14:textId="77777777" w:rsidR="00DB3DB9" w:rsidRPr="00D8722B" w:rsidRDefault="0079591C">
            <w:pPr>
              <w:pStyle w:val="TableContents"/>
              <w:rPr>
                <w:sz w:val="20"/>
              </w:rPr>
            </w:pPr>
            <w:r w:rsidRPr="00D8722B">
              <w:rPr>
                <w:sz w:val="20"/>
              </w:rPr>
              <w:t>Support Cloud Usage Record V0.4 and accounting of long running VMs</w:t>
            </w:r>
          </w:p>
        </w:tc>
        <w:tc>
          <w:tcPr>
            <w:tcW w:w="1273" w:type="dxa"/>
            <w:tcBorders>
              <w:top w:val="nil"/>
              <w:left w:val="single" w:sz="2" w:space="0" w:color="000001"/>
              <w:bottom w:val="single" w:sz="2" w:space="0" w:color="000001"/>
              <w:right w:val="nil"/>
            </w:tcBorders>
            <w:shd w:val="clear" w:color="auto" w:fill="FFFFFF"/>
            <w:tcMar>
              <w:left w:w="38" w:type="dxa"/>
            </w:tcMar>
          </w:tcPr>
          <w:p w14:paraId="43DC69BA" w14:textId="77777777" w:rsidR="00DB3DB9" w:rsidRPr="00D8722B" w:rsidRDefault="0079591C">
            <w:pPr>
              <w:pStyle w:val="TableContents"/>
              <w:jc w:val="center"/>
              <w:rPr>
                <w:sz w:val="20"/>
              </w:rPr>
            </w:pPr>
            <w:r w:rsidRPr="00D8722B">
              <w:rPr>
                <w:sz w:val="20"/>
              </w:rPr>
              <w:t>07/15</w:t>
            </w:r>
          </w:p>
        </w:tc>
        <w:tc>
          <w:tcPr>
            <w:tcW w:w="1236" w:type="dxa"/>
            <w:tcBorders>
              <w:top w:val="nil"/>
              <w:left w:val="single" w:sz="2" w:space="0" w:color="000001"/>
              <w:bottom w:val="single" w:sz="2" w:space="0" w:color="000001"/>
              <w:right w:val="nil"/>
            </w:tcBorders>
            <w:shd w:val="clear" w:color="auto" w:fill="FFFFFF"/>
            <w:tcMar>
              <w:left w:w="38" w:type="dxa"/>
            </w:tcMar>
          </w:tcPr>
          <w:p w14:paraId="79D0D2DE" w14:textId="77777777" w:rsidR="00DB3DB9" w:rsidRPr="00D8722B" w:rsidRDefault="0079591C">
            <w:pPr>
              <w:pStyle w:val="TableContents"/>
              <w:jc w:val="center"/>
              <w:rPr>
                <w:sz w:val="20"/>
              </w:rPr>
            </w:pPr>
            <w:r w:rsidRPr="00D8722B">
              <w:rPr>
                <w:sz w:val="20"/>
              </w:rPr>
              <w:t>04/16</w:t>
            </w:r>
          </w:p>
        </w:tc>
        <w:tc>
          <w:tcPr>
            <w:tcW w:w="1704" w:type="dxa"/>
            <w:tcBorders>
              <w:top w:val="nil"/>
              <w:left w:val="single" w:sz="2" w:space="0" w:color="000001"/>
              <w:bottom w:val="single" w:sz="2" w:space="0" w:color="000001"/>
              <w:right w:val="single" w:sz="2" w:space="0" w:color="000001"/>
            </w:tcBorders>
            <w:shd w:val="clear" w:color="auto" w:fill="FFFFFF"/>
            <w:tcMar>
              <w:left w:w="38" w:type="dxa"/>
            </w:tcMar>
          </w:tcPr>
          <w:p w14:paraId="5B3687BB" w14:textId="77777777" w:rsidR="00DB3DB9" w:rsidRPr="00D8722B" w:rsidRDefault="0079591C">
            <w:pPr>
              <w:pStyle w:val="TableContents"/>
              <w:rPr>
                <w:sz w:val="20"/>
              </w:rPr>
            </w:pPr>
            <w:r w:rsidRPr="00D8722B">
              <w:rPr>
                <w:sz w:val="20"/>
              </w:rPr>
              <w:t>Depends on Accounting Repository implementation</w:t>
            </w:r>
          </w:p>
        </w:tc>
      </w:tr>
      <w:tr w:rsidR="00DB3DB9" w14:paraId="27ADFFBF" w14:textId="77777777">
        <w:tc>
          <w:tcPr>
            <w:tcW w:w="1617" w:type="dxa"/>
            <w:tcBorders>
              <w:top w:val="nil"/>
              <w:left w:val="single" w:sz="2" w:space="0" w:color="000001"/>
              <w:bottom w:val="single" w:sz="2" w:space="0" w:color="000001"/>
              <w:right w:val="nil"/>
            </w:tcBorders>
            <w:shd w:val="clear" w:color="auto" w:fill="C6D9F1"/>
            <w:tcMar>
              <w:left w:w="38" w:type="dxa"/>
            </w:tcMar>
          </w:tcPr>
          <w:p w14:paraId="25A65C6D" w14:textId="77777777" w:rsidR="00DB3DB9" w:rsidRPr="00D8722B" w:rsidRDefault="0079591C">
            <w:pPr>
              <w:pStyle w:val="TableContents"/>
              <w:numPr>
                <w:ilvl w:val="0"/>
                <w:numId w:val="3"/>
              </w:numPr>
              <w:jc w:val="center"/>
              <w:rPr>
                <w:sz w:val="20"/>
              </w:rPr>
            </w:pPr>
            <w:r w:rsidRPr="00D8722B">
              <w:rPr>
                <w:sz w:val="20"/>
              </w:rPr>
              <w:t>3.2.6</w:t>
            </w:r>
          </w:p>
        </w:tc>
        <w:tc>
          <w:tcPr>
            <w:tcW w:w="3201" w:type="dxa"/>
            <w:tcBorders>
              <w:top w:val="nil"/>
              <w:left w:val="single" w:sz="2" w:space="0" w:color="000001"/>
              <w:bottom w:val="single" w:sz="2" w:space="0" w:color="000001"/>
              <w:right w:val="nil"/>
            </w:tcBorders>
            <w:shd w:val="clear" w:color="auto" w:fill="FFFFFF"/>
            <w:tcMar>
              <w:left w:w="38" w:type="dxa"/>
            </w:tcMar>
          </w:tcPr>
          <w:p w14:paraId="7A349298" w14:textId="77777777" w:rsidR="00DB3DB9" w:rsidRPr="00D8722B" w:rsidRDefault="0079591C">
            <w:pPr>
              <w:pStyle w:val="TableContents"/>
              <w:numPr>
                <w:ilvl w:val="0"/>
                <w:numId w:val="3"/>
              </w:numPr>
              <w:rPr>
                <w:sz w:val="20"/>
              </w:rPr>
            </w:pPr>
            <w:r w:rsidRPr="00D8722B">
              <w:rPr>
                <w:sz w:val="20"/>
              </w:rPr>
              <w:t>EGI Federated AAI Integration</w:t>
            </w:r>
          </w:p>
        </w:tc>
        <w:tc>
          <w:tcPr>
            <w:tcW w:w="1273" w:type="dxa"/>
            <w:tcBorders>
              <w:top w:val="nil"/>
              <w:left w:val="single" w:sz="2" w:space="0" w:color="000001"/>
              <w:bottom w:val="single" w:sz="2" w:space="0" w:color="000001"/>
              <w:right w:val="nil"/>
            </w:tcBorders>
            <w:shd w:val="clear" w:color="auto" w:fill="FFFFFF"/>
            <w:tcMar>
              <w:left w:w="38" w:type="dxa"/>
            </w:tcMar>
          </w:tcPr>
          <w:p w14:paraId="4DE8B89F" w14:textId="77777777" w:rsidR="00DB3DB9" w:rsidRPr="00D8722B" w:rsidRDefault="0079591C">
            <w:pPr>
              <w:pStyle w:val="TableContents"/>
              <w:jc w:val="center"/>
              <w:rPr>
                <w:sz w:val="20"/>
              </w:rPr>
            </w:pPr>
            <w:r w:rsidRPr="00D8722B">
              <w:rPr>
                <w:sz w:val="20"/>
              </w:rPr>
              <w:t>04/16</w:t>
            </w:r>
          </w:p>
        </w:tc>
        <w:tc>
          <w:tcPr>
            <w:tcW w:w="1236" w:type="dxa"/>
            <w:tcBorders>
              <w:top w:val="nil"/>
              <w:left w:val="single" w:sz="2" w:space="0" w:color="000001"/>
              <w:bottom w:val="single" w:sz="2" w:space="0" w:color="000001"/>
              <w:right w:val="nil"/>
            </w:tcBorders>
            <w:shd w:val="clear" w:color="auto" w:fill="FFFFFF"/>
            <w:tcMar>
              <w:left w:w="38" w:type="dxa"/>
            </w:tcMar>
          </w:tcPr>
          <w:p w14:paraId="73FF78B6" w14:textId="77777777" w:rsidR="00DB3DB9" w:rsidRPr="00D8722B" w:rsidRDefault="0079591C">
            <w:pPr>
              <w:pStyle w:val="TableContents"/>
              <w:jc w:val="center"/>
              <w:rPr>
                <w:sz w:val="20"/>
              </w:rPr>
            </w:pPr>
            <w:r w:rsidRPr="00D8722B">
              <w:rPr>
                <w:sz w:val="20"/>
              </w:rPr>
              <w:t>04/16</w:t>
            </w:r>
          </w:p>
        </w:tc>
        <w:tc>
          <w:tcPr>
            <w:tcW w:w="1704" w:type="dxa"/>
            <w:tcBorders>
              <w:top w:val="nil"/>
              <w:left w:val="single" w:sz="2" w:space="0" w:color="000001"/>
              <w:bottom w:val="single" w:sz="2" w:space="0" w:color="000001"/>
              <w:right w:val="single" w:sz="2" w:space="0" w:color="000001"/>
            </w:tcBorders>
            <w:shd w:val="clear" w:color="auto" w:fill="FFFFFF"/>
            <w:tcMar>
              <w:left w:w="38" w:type="dxa"/>
            </w:tcMar>
          </w:tcPr>
          <w:p w14:paraId="2AC6CCDD" w14:textId="77777777" w:rsidR="00DB3DB9" w:rsidRPr="00D8722B" w:rsidRDefault="0079591C">
            <w:pPr>
              <w:pStyle w:val="TableContents"/>
              <w:rPr>
                <w:sz w:val="20"/>
              </w:rPr>
            </w:pPr>
            <w:r w:rsidRPr="00D8722B">
              <w:rPr>
                <w:sz w:val="20"/>
              </w:rPr>
              <w:t>Depends on outcome of AAI TF and EGI policy</w:t>
            </w:r>
          </w:p>
        </w:tc>
      </w:tr>
      <w:tr w:rsidR="00DB3DB9" w14:paraId="65E7E6FD" w14:textId="77777777">
        <w:tc>
          <w:tcPr>
            <w:tcW w:w="1617" w:type="dxa"/>
            <w:tcBorders>
              <w:top w:val="nil"/>
              <w:left w:val="single" w:sz="2" w:space="0" w:color="000001"/>
              <w:bottom w:val="single" w:sz="2" w:space="0" w:color="000001"/>
              <w:right w:val="nil"/>
            </w:tcBorders>
            <w:shd w:val="clear" w:color="auto" w:fill="C6D9F1"/>
            <w:tcMar>
              <w:left w:w="38" w:type="dxa"/>
            </w:tcMar>
          </w:tcPr>
          <w:p w14:paraId="59390479" w14:textId="77777777" w:rsidR="00DB3DB9" w:rsidRPr="00D8722B" w:rsidRDefault="0079591C">
            <w:pPr>
              <w:pStyle w:val="TableContents"/>
              <w:numPr>
                <w:ilvl w:val="0"/>
                <w:numId w:val="3"/>
              </w:numPr>
              <w:jc w:val="center"/>
              <w:rPr>
                <w:sz w:val="20"/>
              </w:rPr>
            </w:pPr>
            <w:r w:rsidRPr="00D8722B">
              <w:rPr>
                <w:sz w:val="20"/>
              </w:rPr>
              <w:lastRenderedPageBreak/>
              <w:t>3.2.7</w:t>
            </w:r>
          </w:p>
        </w:tc>
        <w:tc>
          <w:tcPr>
            <w:tcW w:w="3201" w:type="dxa"/>
            <w:tcBorders>
              <w:top w:val="nil"/>
              <w:left w:val="single" w:sz="2" w:space="0" w:color="000001"/>
              <w:bottom w:val="single" w:sz="2" w:space="0" w:color="000001"/>
              <w:right w:val="nil"/>
            </w:tcBorders>
            <w:shd w:val="clear" w:color="auto" w:fill="FFFFFF"/>
            <w:tcMar>
              <w:left w:w="38" w:type="dxa"/>
            </w:tcMar>
          </w:tcPr>
          <w:p w14:paraId="7B6D77BC" w14:textId="77777777" w:rsidR="00DB3DB9" w:rsidRPr="00D8722B" w:rsidRDefault="0079591C">
            <w:pPr>
              <w:pStyle w:val="TableContents"/>
              <w:rPr>
                <w:sz w:val="20"/>
              </w:rPr>
            </w:pPr>
            <w:r w:rsidRPr="00D8722B">
              <w:rPr>
                <w:sz w:val="20"/>
              </w:rPr>
              <w:t>D3.5: First release of the new Accounting Portal deployed in production</w:t>
            </w:r>
          </w:p>
          <w:p w14:paraId="31976913" w14:textId="77777777" w:rsidR="00DB3DB9" w:rsidRPr="00D8722B" w:rsidRDefault="0079591C">
            <w:pPr>
              <w:pStyle w:val="TableContents"/>
              <w:numPr>
                <w:ilvl w:val="0"/>
                <w:numId w:val="16"/>
              </w:numPr>
              <w:rPr>
                <w:rStyle w:val="FootnoteAnchor"/>
                <w:color w:val="00000A"/>
                <w:sz w:val="20"/>
                <w:lang w:eastAsia="en-GB" w:bidi="en-GB"/>
              </w:rPr>
            </w:pPr>
            <w:r w:rsidRPr="00D8722B">
              <w:rPr>
                <w:rStyle w:val="InternetLink"/>
                <w:color w:val="00000A"/>
                <w:sz w:val="20"/>
                <w:u w:val="none"/>
              </w:rPr>
              <w:t xml:space="preserve">User Documentation </w:t>
            </w:r>
            <w:r w:rsidRPr="00D8722B">
              <w:rPr>
                <w:rStyle w:val="FootnoteAnchor"/>
                <w:color w:val="00000A"/>
                <w:sz w:val="20"/>
              </w:rPr>
              <w:footnoteReference w:id="28"/>
            </w:r>
          </w:p>
          <w:p w14:paraId="18A6C875" w14:textId="77777777" w:rsidR="00DB3DB9" w:rsidRPr="00D8722B" w:rsidRDefault="0079591C">
            <w:pPr>
              <w:pStyle w:val="TableContents"/>
              <w:numPr>
                <w:ilvl w:val="0"/>
                <w:numId w:val="16"/>
              </w:numPr>
              <w:rPr>
                <w:rStyle w:val="FootnoteAnchor"/>
                <w:color w:val="00000A"/>
                <w:sz w:val="20"/>
                <w:lang w:eastAsia="en-GB" w:bidi="en-GB"/>
              </w:rPr>
            </w:pPr>
            <w:r w:rsidRPr="00D8722B">
              <w:rPr>
                <w:rStyle w:val="InternetLink"/>
                <w:color w:val="00000A"/>
                <w:sz w:val="20"/>
                <w:u w:val="none"/>
              </w:rPr>
              <w:t>Improve graphs visualization</w:t>
            </w:r>
            <w:r w:rsidRPr="00D8722B">
              <w:rPr>
                <w:rStyle w:val="FootnoteAnchor"/>
                <w:color w:val="00000A"/>
                <w:sz w:val="20"/>
              </w:rPr>
              <w:footnoteReference w:id="29"/>
            </w:r>
          </w:p>
          <w:p w14:paraId="51650014" w14:textId="77777777" w:rsidR="00DB3DB9" w:rsidRPr="00D8722B" w:rsidRDefault="0079591C">
            <w:pPr>
              <w:pStyle w:val="TableContents"/>
              <w:numPr>
                <w:ilvl w:val="0"/>
                <w:numId w:val="16"/>
              </w:numPr>
              <w:rPr>
                <w:rStyle w:val="FootnoteAnchor"/>
                <w:color w:val="00000A"/>
                <w:sz w:val="20"/>
                <w:lang w:eastAsia="en-GB" w:bidi="en-GB"/>
              </w:rPr>
            </w:pPr>
            <w:r w:rsidRPr="00D8722B">
              <w:rPr>
                <w:rStyle w:val="InternetLink"/>
                <w:color w:val="00000A"/>
                <w:sz w:val="20"/>
                <w:u w:val="none"/>
              </w:rPr>
              <w:t>Support for EGI-Engage metrics</w:t>
            </w:r>
            <w:r w:rsidRPr="00D8722B">
              <w:rPr>
                <w:rStyle w:val="FootnoteAnchor"/>
                <w:color w:val="00000A"/>
                <w:sz w:val="20"/>
              </w:rPr>
              <w:footnoteReference w:id="30"/>
            </w:r>
          </w:p>
        </w:tc>
        <w:tc>
          <w:tcPr>
            <w:tcW w:w="1273" w:type="dxa"/>
            <w:tcBorders>
              <w:top w:val="nil"/>
              <w:left w:val="single" w:sz="2" w:space="0" w:color="000001"/>
              <w:bottom w:val="single" w:sz="2" w:space="0" w:color="000001"/>
              <w:right w:val="nil"/>
            </w:tcBorders>
            <w:shd w:val="clear" w:color="auto" w:fill="FFFFFF"/>
            <w:tcMar>
              <w:left w:w="38" w:type="dxa"/>
            </w:tcMar>
          </w:tcPr>
          <w:p w14:paraId="2AC0D55C" w14:textId="77777777" w:rsidR="00DB3DB9" w:rsidRPr="00D8722B" w:rsidRDefault="0079591C">
            <w:pPr>
              <w:pStyle w:val="TableContents"/>
              <w:jc w:val="center"/>
              <w:rPr>
                <w:sz w:val="20"/>
              </w:rPr>
            </w:pPr>
            <w:r w:rsidRPr="00D8722B">
              <w:rPr>
                <w:sz w:val="20"/>
              </w:rPr>
              <w:t>04/16</w:t>
            </w:r>
          </w:p>
        </w:tc>
        <w:tc>
          <w:tcPr>
            <w:tcW w:w="1236" w:type="dxa"/>
            <w:tcBorders>
              <w:top w:val="nil"/>
              <w:left w:val="single" w:sz="2" w:space="0" w:color="000001"/>
              <w:bottom w:val="single" w:sz="2" w:space="0" w:color="000001"/>
              <w:right w:val="nil"/>
            </w:tcBorders>
            <w:shd w:val="clear" w:color="auto" w:fill="FFFFFF"/>
            <w:tcMar>
              <w:left w:w="38" w:type="dxa"/>
            </w:tcMar>
          </w:tcPr>
          <w:p w14:paraId="42C5F8F2" w14:textId="77777777" w:rsidR="00DB3DB9" w:rsidRPr="00D8722B" w:rsidRDefault="0079591C">
            <w:pPr>
              <w:pStyle w:val="TableContents"/>
              <w:jc w:val="center"/>
              <w:rPr>
                <w:sz w:val="20"/>
              </w:rPr>
            </w:pPr>
            <w:r w:rsidRPr="00D8722B">
              <w:rPr>
                <w:sz w:val="20"/>
              </w:rPr>
              <w:t>04/16</w:t>
            </w:r>
          </w:p>
        </w:tc>
        <w:tc>
          <w:tcPr>
            <w:tcW w:w="1704" w:type="dxa"/>
            <w:tcBorders>
              <w:top w:val="nil"/>
              <w:left w:val="single" w:sz="2" w:space="0" w:color="000001"/>
              <w:bottom w:val="single" w:sz="2" w:space="0" w:color="000001"/>
              <w:right w:val="single" w:sz="2" w:space="0" w:color="000001"/>
            </w:tcBorders>
            <w:shd w:val="clear" w:color="auto" w:fill="FFFFFF"/>
            <w:tcMar>
              <w:left w:w="38" w:type="dxa"/>
            </w:tcMar>
          </w:tcPr>
          <w:p w14:paraId="3FEC438A" w14:textId="77777777" w:rsidR="00DB3DB9" w:rsidRPr="00D8722B" w:rsidRDefault="0079591C">
            <w:pPr>
              <w:pStyle w:val="TableContents"/>
              <w:rPr>
                <w:sz w:val="20"/>
              </w:rPr>
            </w:pPr>
            <w:r w:rsidRPr="00D8722B">
              <w:rPr>
                <w:sz w:val="20"/>
              </w:rPr>
              <w:t>3.2.2, 3.2.3, 3.2.4, 3.2.5</w:t>
            </w:r>
            <w:r w:rsidRPr="00D8722B">
              <w:rPr>
                <w:sz w:val="20"/>
              </w:rPr>
              <w:br/>
            </w:r>
          </w:p>
        </w:tc>
      </w:tr>
      <w:tr w:rsidR="00DB3DB9" w14:paraId="39AB6F17" w14:textId="77777777">
        <w:tc>
          <w:tcPr>
            <w:tcW w:w="1617" w:type="dxa"/>
            <w:tcBorders>
              <w:top w:val="nil"/>
              <w:left w:val="single" w:sz="2" w:space="0" w:color="000001"/>
              <w:bottom w:val="single" w:sz="2" w:space="0" w:color="000001"/>
              <w:right w:val="nil"/>
            </w:tcBorders>
            <w:shd w:val="clear" w:color="auto" w:fill="C6D9F1"/>
            <w:tcMar>
              <w:left w:w="38" w:type="dxa"/>
            </w:tcMar>
          </w:tcPr>
          <w:p w14:paraId="0C955A4B" w14:textId="77777777" w:rsidR="00DB3DB9" w:rsidRPr="00D8722B" w:rsidRDefault="0079591C">
            <w:pPr>
              <w:pStyle w:val="TableContents"/>
              <w:numPr>
                <w:ilvl w:val="0"/>
                <w:numId w:val="3"/>
              </w:numPr>
              <w:jc w:val="center"/>
              <w:rPr>
                <w:sz w:val="20"/>
              </w:rPr>
            </w:pPr>
            <w:r w:rsidRPr="00D8722B">
              <w:rPr>
                <w:sz w:val="20"/>
              </w:rPr>
              <w:t>3.2.8</w:t>
            </w:r>
          </w:p>
        </w:tc>
        <w:tc>
          <w:tcPr>
            <w:tcW w:w="3201" w:type="dxa"/>
            <w:tcBorders>
              <w:top w:val="nil"/>
              <w:left w:val="single" w:sz="2" w:space="0" w:color="000001"/>
              <w:bottom w:val="single" w:sz="2" w:space="0" w:color="000001"/>
              <w:right w:val="nil"/>
            </w:tcBorders>
            <w:shd w:val="clear" w:color="auto" w:fill="FFFFFF"/>
            <w:tcMar>
              <w:left w:w="38" w:type="dxa"/>
            </w:tcMar>
          </w:tcPr>
          <w:p w14:paraId="58B5B5AD" w14:textId="77777777" w:rsidR="00DB3DB9" w:rsidRPr="00D8722B" w:rsidRDefault="0079591C">
            <w:pPr>
              <w:pStyle w:val="TableContents"/>
              <w:rPr>
                <w:sz w:val="20"/>
              </w:rPr>
            </w:pPr>
            <w:r w:rsidRPr="00D8722B">
              <w:rPr>
                <w:sz w:val="20"/>
              </w:rPr>
              <w:t>Define a complete API to get accounting data directly from the accounting portal</w:t>
            </w:r>
          </w:p>
        </w:tc>
        <w:tc>
          <w:tcPr>
            <w:tcW w:w="1273" w:type="dxa"/>
            <w:tcBorders>
              <w:top w:val="nil"/>
              <w:left w:val="single" w:sz="2" w:space="0" w:color="000001"/>
              <w:bottom w:val="single" w:sz="2" w:space="0" w:color="000001"/>
              <w:right w:val="nil"/>
            </w:tcBorders>
            <w:shd w:val="clear" w:color="auto" w:fill="FFFFFF"/>
            <w:tcMar>
              <w:left w:w="38" w:type="dxa"/>
            </w:tcMar>
          </w:tcPr>
          <w:p w14:paraId="4E07A429" w14:textId="77777777" w:rsidR="00DB3DB9" w:rsidRPr="00D8722B" w:rsidRDefault="0079591C">
            <w:pPr>
              <w:pStyle w:val="TableContents"/>
              <w:jc w:val="center"/>
              <w:rPr>
                <w:sz w:val="20"/>
              </w:rPr>
            </w:pPr>
            <w:r w:rsidRPr="00D8722B">
              <w:rPr>
                <w:sz w:val="20"/>
              </w:rPr>
              <w:t>05/16</w:t>
            </w:r>
          </w:p>
        </w:tc>
        <w:tc>
          <w:tcPr>
            <w:tcW w:w="1236" w:type="dxa"/>
            <w:tcBorders>
              <w:top w:val="nil"/>
              <w:left w:val="single" w:sz="2" w:space="0" w:color="000001"/>
              <w:bottom w:val="single" w:sz="2" w:space="0" w:color="000001"/>
              <w:right w:val="nil"/>
            </w:tcBorders>
            <w:shd w:val="clear" w:color="auto" w:fill="FFFFFF"/>
            <w:tcMar>
              <w:left w:w="38" w:type="dxa"/>
            </w:tcMar>
          </w:tcPr>
          <w:p w14:paraId="16318B78" w14:textId="77777777" w:rsidR="00DB3DB9" w:rsidRPr="00D8722B" w:rsidRDefault="0079591C">
            <w:pPr>
              <w:pStyle w:val="TableContents"/>
              <w:jc w:val="center"/>
              <w:rPr>
                <w:sz w:val="20"/>
              </w:rPr>
            </w:pPr>
            <w:r w:rsidRPr="00D8722B">
              <w:rPr>
                <w:sz w:val="20"/>
              </w:rPr>
              <w:t>12/16</w:t>
            </w:r>
          </w:p>
        </w:tc>
        <w:tc>
          <w:tcPr>
            <w:tcW w:w="1704" w:type="dxa"/>
            <w:tcBorders>
              <w:top w:val="nil"/>
              <w:left w:val="single" w:sz="2" w:space="0" w:color="000001"/>
              <w:bottom w:val="single" w:sz="2" w:space="0" w:color="000001"/>
              <w:right w:val="single" w:sz="2" w:space="0" w:color="000001"/>
            </w:tcBorders>
            <w:shd w:val="clear" w:color="auto" w:fill="FFFFFF"/>
            <w:tcMar>
              <w:left w:w="38" w:type="dxa"/>
            </w:tcMar>
          </w:tcPr>
          <w:p w14:paraId="05C03484" w14:textId="77777777" w:rsidR="00DB3DB9" w:rsidRPr="00D8722B" w:rsidRDefault="00DB3DB9">
            <w:pPr>
              <w:pStyle w:val="TableContents"/>
              <w:rPr>
                <w:sz w:val="20"/>
              </w:rPr>
            </w:pPr>
          </w:p>
        </w:tc>
      </w:tr>
      <w:tr w:rsidR="00DB3DB9" w14:paraId="5B8497D3" w14:textId="77777777">
        <w:tc>
          <w:tcPr>
            <w:tcW w:w="1617" w:type="dxa"/>
            <w:tcBorders>
              <w:top w:val="nil"/>
              <w:left w:val="single" w:sz="2" w:space="0" w:color="000001"/>
              <w:bottom w:val="single" w:sz="2" w:space="0" w:color="000001"/>
              <w:right w:val="nil"/>
            </w:tcBorders>
            <w:shd w:val="clear" w:color="auto" w:fill="C6D9F1"/>
            <w:tcMar>
              <w:left w:w="38" w:type="dxa"/>
            </w:tcMar>
          </w:tcPr>
          <w:p w14:paraId="00D1959C" w14:textId="77777777" w:rsidR="00DB3DB9" w:rsidRPr="00D8722B" w:rsidRDefault="0079591C">
            <w:pPr>
              <w:pStyle w:val="TableContents"/>
              <w:numPr>
                <w:ilvl w:val="0"/>
                <w:numId w:val="3"/>
              </w:numPr>
              <w:jc w:val="center"/>
              <w:rPr>
                <w:sz w:val="20"/>
              </w:rPr>
            </w:pPr>
            <w:r w:rsidRPr="00D8722B">
              <w:rPr>
                <w:sz w:val="20"/>
              </w:rPr>
              <w:t>3.2.9</w:t>
            </w:r>
          </w:p>
        </w:tc>
        <w:tc>
          <w:tcPr>
            <w:tcW w:w="3201" w:type="dxa"/>
            <w:tcBorders>
              <w:top w:val="nil"/>
              <w:left w:val="single" w:sz="2" w:space="0" w:color="000001"/>
              <w:bottom w:val="single" w:sz="2" w:space="0" w:color="000001"/>
              <w:right w:val="nil"/>
            </w:tcBorders>
            <w:shd w:val="clear" w:color="auto" w:fill="FFFFFF"/>
            <w:tcMar>
              <w:left w:w="38" w:type="dxa"/>
            </w:tcMar>
          </w:tcPr>
          <w:p w14:paraId="03652365" w14:textId="77777777" w:rsidR="00DB3DB9" w:rsidRPr="00D8722B" w:rsidRDefault="0079591C">
            <w:pPr>
              <w:pStyle w:val="TableContents"/>
              <w:rPr>
                <w:sz w:val="20"/>
              </w:rPr>
            </w:pPr>
            <w:r w:rsidRPr="00D8722B">
              <w:rPr>
                <w:sz w:val="20"/>
              </w:rPr>
              <w:t>Integrate data in maps for a graphical distribution of the information</w:t>
            </w:r>
          </w:p>
        </w:tc>
        <w:tc>
          <w:tcPr>
            <w:tcW w:w="1273" w:type="dxa"/>
            <w:tcBorders>
              <w:top w:val="nil"/>
              <w:left w:val="single" w:sz="2" w:space="0" w:color="000001"/>
              <w:bottom w:val="single" w:sz="2" w:space="0" w:color="000001"/>
              <w:right w:val="nil"/>
            </w:tcBorders>
            <w:shd w:val="clear" w:color="auto" w:fill="FFFFFF"/>
            <w:tcMar>
              <w:left w:w="38" w:type="dxa"/>
            </w:tcMar>
          </w:tcPr>
          <w:p w14:paraId="5A0B8320" w14:textId="77777777" w:rsidR="00DB3DB9" w:rsidRPr="00D8722B" w:rsidRDefault="0079591C">
            <w:pPr>
              <w:pStyle w:val="TableContents"/>
              <w:jc w:val="center"/>
              <w:rPr>
                <w:sz w:val="20"/>
              </w:rPr>
            </w:pPr>
            <w:r w:rsidRPr="00D8722B">
              <w:rPr>
                <w:sz w:val="20"/>
              </w:rPr>
              <w:t>07/16</w:t>
            </w:r>
          </w:p>
        </w:tc>
        <w:tc>
          <w:tcPr>
            <w:tcW w:w="1236" w:type="dxa"/>
            <w:tcBorders>
              <w:top w:val="nil"/>
              <w:left w:val="single" w:sz="2" w:space="0" w:color="000001"/>
              <w:bottom w:val="single" w:sz="2" w:space="0" w:color="000001"/>
              <w:right w:val="nil"/>
            </w:tcBorders>
            <w:shd w:val="clear" w:color="auto" w:fill="FFFFFF"/>
            <w:tcMar>
              <w:left w:w="38" w:type="dxa"/>
            </w:tcMar>
          </w:tcPr>
          <w:p w14:paraId="06B25920" w14:textId="77777777" w:rsidR="00DB3DB9" w:rsidRPr="00D8722B" w:rsidRDefault="0079591C">
            <w:pPr>
              <w:pStyle w:val="TableContents"/>
              <w:jc w:val="center"/>
              <w:rPr>
                <w:sz w:val="20"/>
              </w:rPr>
            </w:pPr>
            <w:r w:rsidRPr="00D8722B">
              <w:rPr>
                <w:sz w:val="20"/>
              </w:rPr>
              <w:t>01/17</w:t>
            </w:r>
          </w:p>
        </w:tc>
        <w:tc>
          <w:tcPr>
            <w:tcW w:w="1704" w:type="dxa"/>
            <w:tcBorders>
              <w:top w:val="nil"/>
              <w:left w:val="single" w:sz="2" w:space="0" w:color="000001"/>
              <w:bottom w:val="single" w:sz="2" w:space="0" w:color="000001"/>
              <w:right w:val="single" w:sz="2" w:space="0" w:color="000001"/>
            </w:tcBorders>
            <w:shd w:val="clear" w:color="auto" w:fill="FFFFFF"/>
            <w:tcMar>
              <w:left w:w="38" w:type="dxa"/>
            </w:tcMar>
          </w:tcPr>
          <w:p w14:paraId="0311C379" w14:textId="77777777" w:rsidR="00DB3DB9" w:rsidRPr="00D8722B" w:rsidRDefault="00DB3DB9">
            <w:pPr>
              <w:pStyle w:val="TableContents"/>
              <w:rPr>
                <w:sz w:val="20"/>
              </w:rPr>
            </w:pPr>
          </w:p>
        </w:tc>
      </w:tr>
      <w:tr w:rsidR="00DB3DB9" w14:paraId="1B8C8C28" w14:textId="77777777">
        <w:tc>
          <w:tcPr>
            <w:tcW w:w="1617" w:type="dxa"/>
            <w:tcBorders>
              <w:top w:val="nil"/>
              <w:left w:val="single" w:sz="2" w:space="0" w:color="000001"/>
              <w:bottom w:val="single" w:sz="2" w:space="0" w:color="000001"/>
              <w:right w:val="nil"/>
            </w:tcBorders>
            <w:shd w:val="clear" w:color="auto" w:fill="C6D9F1"/>
            <w:tcMar>
              <w:left w:w="38" w:type="dxa"/>
            </w:tcMar>
          </w:tcPr>
          <w:p w14:paraId="08C17391" w14:textId="77777777" w:rsidR="00DB3DB9" w:rsidRPr="00D8722B" w:rsidRDefault="0079591C">
            <w:pPr>
              <w:pStyle w:val="TableContents"/>
              <w:numPr>
                <w:ilvl w:val="0"/>
                <w:numId w:val="3"/>
              </w:numPr>
              <w:jc w:val="center"/>
              <w:rPr>
                <w:sz w:val="20"/>
              </w:rPr>
            </w:pPr>
            <w:r w:rsidRPr="00D8722B">
              <w:rPr>
                <w:sz w:val="20"/>
              </w:rPr>
              <w:t>3.2.10</w:t>
            </w:r>
          </w:p>
        </w:tc>
        <w:tc>
          <w:tcPr>
            <w:tcW w:w="3201" w:type="dxa"/>
            <w:tcBorders>
              <w:top w:val="nil"/>
              <w:left w:val="single" w:sz="2" w:space="0" w:color="000001"/>
              <w:bottom w:val="single" w:sz="2" w:space="0" w:color="000001"/>
              <w:right w:val="nil"/>
            </w:tcBorders>
            <w:shd w:val="clear" w:color="auto" w:fill="FFFFFF"/>
            <w:tcMar>
              <w:left w:w="38" w:type="dxa"/>
            </w:tcMar>
          </w:tcPr>
          <w:p w14:paraId="007B3A1A" w14:textId="77777777" w:rsidR="00DB3DB9" w:rsidRPr="00D8722B" w:rsidRDefault="0079591C">
            <w:pPr>
              <w:pStyle w:val="TableContents"/>
              <w:rPr>
                <w:sz w:val="20"/>
              </w:rPr>
            </w:pPr>
            <w:r w:rsidRPr="00D8722B">
              <w:rPr>
                <w:sz w:val="20"/>
              </w:rPr>
              <w:t>Integrate analytics to extract intelligence operation from the data</w:t>
            </w:r>
          </w:p>
        </w:tc>
        <w:tc>
          <w:tcPr>
            <w:tcW w:w="1273" w:type="dxa"/>
            <w:tcBorders>
              <w:top w:val="nil"/>
              <w:left w:val="single" w:sz="2" w:space="0" w:color="000001"/>
              <w:bottom w:val="single" w:sz="2" w:space="0" w:color="000001"/>
              <w:right w:val="nil"/>
            </w:tcBorders>
            <w:shd w:val="clear" w:color="auto" w:fill="FFFFFF"/>
            <w:tcMar>
              <w:left w:w="38" w:type="dxa"/>
            </w:tcMar>
          </w:tcPr>
          <w:p w14:paraId="1270A24F" w14:textId="77777777" w:rsidR="00DB3DB9" w:rsidRPr="00D8722B" w:rsidRDefault="0079591C">
            <w:pPr>
              <w:pStyle w:val="TableContents"/>
              <w:jc w:val="center"/>
              <w:rPr>
                <w:sz w:val="20"/>
              </w:rPr>
            </w:pPr>
            <w:r w:rsidRPr="00D8722B">
              <w:rPr>
                <w:sz w:val="20"/>
              </w:rPr>
              <w:t>08/16</w:t>
            </w:r>
          </w:p>
        </w:tc>
        <w:tc>
          <w:tcPr>
            <w:tcW w:w="1236" w:type="dxa"/>
            <w:tcBorders>
              <w:top w:val="nil"/>
              <w:left w:val="single" w:sz="2" w:space="0" w:color="000001"/>
              <w:bottom w:val="single" w:sz="2" w:space="0" w:color="000001"/>
              <w:right w:val="nil"/>
            </w:tcBorders>
            <w:shd w:val="clear" w:color="auto" w:fill="FFFFFF"/>
            <w:tcMar>
              <w:left w:w="38" w:type="dxa"/>
            </w:tcMar>
          </w:tcPr>
          <w:p w14:paraId="060F6049" w14:textId="77777777" w:rsidR="00DB3DB9" w:rsidRPr="00D8722B" w:rsidRDefault="0079591C">
            <w:pPr>
              <w:pStyle w:val="TableContents"/>
              <w:jc w:val="center"/>
              <w:rPr>
                <w:sz w:val="20"/>
              </w:rPr>
            </w:pPr>
            <w:r w:rsidRPr="00D8722B">
              <w:rPr>
                <w:sz w:val="20"/>
              </w:rPr>
              <w:t>05/17</w:t>
            </w:r>
          </w:p>
          <w:p w14:paraId="16ED7640" w14:textId="77777777" w:rsidR="00DB3DB9" w:rsidRPr="00D8722B" w:rsidRDefault="00DB3DB9">
            <w:pPr>
              <w:pStyle w:val="TableContents"/>
              <w:jc w:val="center"/>
              <w:rPr>
                <w:sz w:val="20"/>
              </w:rPr>
            </w:pPr>
          </w:p>
        </w:tc>
        <w:tc>
          <w:tcPr>
            <w:tcW w:w="1704" w:type="dxa"/>
            <w:tcBorders>
              <w:top w:val="nil"/>
              <w:left w:val="single" w:sz="2" w:space="0" w:color="000001"/>
              <w:bottom w:val="single" w:sz="2" w:space="0" w:color="000001"/>
              <w:right w:val="single" w:sz="2" w:space="0" w:color="000001"/>
            </w:tcBorders>
            <w:shd w:val="clear" w:color="auto" w:fill="FFFFFF"/>
            <w:tcMar>
              <w:left w:w="38" w:type="dxa"/>
            </w:tcMar>
          </w:tcPr>
          <w:p w14:paraId="2EDE270B" w14:textId="77777777" w:rsidR="00DB3DB9" w:rsidRPr="00D8722B" w:rsidRDefault="00DB3DB9">
            <w:pPr>
              <w:pStyle w:val="TableContents"/>
              <w:rPr>
                <w:sz w:val="20"/>
              </w:rPr>
            </w:pPr>
          </w:p>
        </w:tc>
      </w:tr>
      <w:tr w:rsidR="00DB3DB9" w14:paraId="59ECBA24" w14:textId="77777777">
        <w:tc>
          <w:tcPr>
            <w:tcW w:w="1617" w:type="dxa"/>
            <w:tcBorders>
              <w:top w:val="nil"/>
              <w:left w:val="single" w:sz="2" w:space="0" w:color="000001"/>
              <w:bottom w:val="single" w:sz="2" w:space="0" w:color="000001"/>
              <w:right w:val="nil"/>
            </w:tcBorders>
            <w:shd w:val="clear" w:color="auto" w:fill="C6D9F1"/>
            <w:tcMar>
              <w:left w:w="38" w:type="dxa"/>
            </w:tcMar>
          </w:tcPr>
          <w:p w14:paraId="79E98A5F" w14:textId="77777777" w:rsidR="00DB3DB9" w:rsidRPr="00D8722B" w:rsidRDefault="0079591C">
            <w:pPr>
              <w:pStyle w:val="TableContents"/>
              <w:numPr>
                <w:ilvl w:val="0"/>
                <w:numId w:val="3"/>
              </w:numPr>
              <w:jc w:val="center"/>
              <w:rPr>
                <w:sz w:val="20"/>
              </w:rPr>
            </w:pPr>
            <w:r w:rsidRPr="00D8722B">
              <w:rPr>
                <w:sz w:val="20"/>
              </w:rPr>
              <w:t>3.2.11</w:t>
            </w:r>
          </w:p>
        </w:tc>
        <w:tc>
          <w:tcPr>
            <w:tcW w:w="3201" w:type="dxa"/>
            <w:tcBorders>
              <w:top w:val="nil"/>
              <w:left w:val="single" w:sz="2" w:space="0" w:color="000001"/>
              <w:bottom w:val="single" w:sz="2" w:space="0" w:color="000001"/>
              <w:right w:val="nil"/>
            </w:tcBorders>
            <w:shd w:val="clear" w:color="auto" w:fill="FFFFFF"/>
            <w:tcMar>
              <w:left w:w="38" w:type="dxa"/>
            </w:tcMar>
          </w:tcPr>
          <w:p w14:paraId="0F6E4AAD" w14:textId="77777777" w:rsidR="00DB3DB9" w:rsidRPr="00D8722B" w:rsidRDefault="0079591C">
            <w:pPr>
              <w:pStyle w:val="TableContents"/>
              <w:rPr>
                <w:sz w:val="20"/>
              </w:rPr>
            </w:pPr>
            <w:r w:rsidRPr="00D8722B">
              <w:rPr>
                <w:sz w:val="20"/>
              </w:rPr>
              <w:t>D3.10: Second release of the new Accounting Portal deployed in production</w:t>
            </w:r>
          </w:p>
          <w:p w14:paraId="153376CA" w14:textId="77777777" w:rsidR="00DB3DB9" w:rsidRPr="00D8722B" w:rsidRDefault="0079591C">
            <w:pPr>
              <w:pStyle w:val="TableContents"/>
              <w:numPr>
                <w:ilvl w:val="0"/>
                <w:numId w:val="18"/>
              </w:numPr>
              <w:rPr>
                <w:rStyle w:val="FootnoteAnchor"/>
                <w:color w:val="00000A"/>
                <w:sz w:val="20"/>
              </w:rPr>
            </w:pPr>
            <w:r w:rsidRPr="00D8722B">
              <w:rPr>
                <w:rStyle w:val="InternetLink"/>
                <w:color w:val="00000A"/>
                <w:sz w:val="20"/>
                <w:u w:val="none"/>
              </w:rPr>
              <w:t xml:space="preserve">Function of basic </w:t>
            </w:r>
            <w:hyperlink>
              <w:r w:rsidRPr="00D8722B">
                <w:rPr>
                  <w:rStyle w:val="InternetLink"/>
                  <w:color w:val="00000A"/>
                  <w:sz w:val="20"/>
                  <w:u w:val="none"/>
                </w:rPr>
                <w:t>analys</w:t>
              </w:r>
            </w:hyperlink>
            <w:r w:rsidRPr="00D8722B">
              <w:rPr>
                <w:sz w:val="20"/>
              </w:rPr>
              <w:t>is</w:t>
            </w:r>
            <w:r w:rsidRPr="00D8722B">
              <w:rPr>
                <w:color w:val="00000A"/>
                <w:sz w:val="20"/>
              </w:rPr>
              <w:t xml:space="preserve"> </w:t>
            </w:r>
            <w:r w:rsidRPr="00D8722B">
              <w:rPr>
                <w:rStyle w:val="FootnoteAnchor"/>
                <w:color w:val="00000A"/>
                <w:sz w:val="20"/>
              </w:rPr>
              <w:footnoteReference w:id="31"/>
            </w:r>
          </w:p>
        </w:tc>
        <w:tc>
          <w:tcPr>
            <w:tcW w:w="1273" w:type="dxa"/>
            <w:tcBorders>
              <w:top w:val="nil"/>
              <w:left w:val="single" w:sz="2" w:space="0" w:color="000001"/>
              <w:bottom w:val="single" w:sz="2" w:space="0" w:color="000001"/>
              <w:right w:val="nil"/>
            </w:tcBorders>
            <w:shd w:val="clear" w:color="auto" w:fill="FFFFFF"/>
            <w:tcMar>
              <w:left w:w="38" w:type="dxa"/>
            </w:tcMar>
          </w:tcPr>
          <w:p w14:paraId="7260CFBD" w14:textId="77777777" w:rsidR="00DB3DB9" w:rsidRPr="00D8722B" w:rsidRDefault="00DB3DB9">
            <w:pPr>
              <w:pStyle w:val="TableContents"/>
              <w:jc w:val="center"/>
              <w:rPr>
                <w:sz w:val="20"/>
              </w:rPr>
            </w:pPr>
          </w:p>
          <w:p w14:paraId="070E73E2" w14:textId="77777777" w:rsidR="00DB3DB9" w:rsidRPr="00D8722B" w:rsidRDefault="0079591C">
            <w:pPr>
              <w:pStyle w:val="TableContents"/>
              <w:jc w:val="center"/>
              <w:rPr>
                <w:sz w:val="20"/>
              </w:rPr>
            </w:pPr>
            <w:r w:rsidRPr="00D8722B">
              <w:rPr>
                <w:sz w:val="20"/>
              </w:rPr>
              <w:t>02/17</w:t>
            </w:r>
          </w:p>
        </w:tc>
        <w:tc>
          <w:tcPr>
            <w:tcW w:w="1236" w:type="dxa"/>
            <w:tcBorders>
              <w:top w:val="nil"/>
              <w:left w:val="single" w:sz="2" w:space="0" w:color="000001"/>
              <w:bottom w:val="single" w:sz="2" w:space="0" w:color="000001"/>
              <w:right w:val="nil"/>
            </w:tcBorders>
            <w:shd w:val="clear" w:color="auto" w:fill="FFFFFF"/>
            <w:tcMar>
              <w:left w:w="38" w:type="dxa"/>
            </w:tcMar>
          </w:tcPr>
          <w:p w14:paraId="50806012" w14:textId="77777777" w:rsidR="00DB3DB9" w:rsidRPr="00D8722B" w:rsidRDefault="0079591C">
            <w:pPr>
              <w:pStyle w:val="TableContents"/>
              <w:jc w:val="center"/>
              <w:rPr>
                <w:sz w:val="20"/>
              </w:rPr>
            </w:pPr>
            <w:r w:rsidRPr="00D8722B">
              <w:rPr>
                <w:sz w:val="20"/>
              </w:rPr>
              <w:t>02/17</w:t>
            </w:r>
            <w:r w:rsidRPr="00D8722B">
              <w:rPr>
                <w:sz w:val="20"/>
              </w:rPr>
              <w:br/>
            </w:r>
          </w:p>
        </w:tc>
        <w:tc>
          <w:tcPr>
            <w:tcW w:w="1704" w:type="dxa"/>
            <w:tcBorders>
              <w:top w:val="nil"/>
              <w:left w:val="single" w:sz="2" w:space="0" w:color="000001"/>
              <w:bottom w:val="single" w:sz="2" w:space="0" w:color="000001"/>
              <w:right w:val="single" w:sz="2" w:space="0" w:color="000001"/>
            </w:tcBorders>
            <w:shd w:val="clear" w:color="auto" w:fill="FFFFFF"/>
            <w:tcMar>
              <w:left w:w="38" w:type="dxa"/>
            </w:tcMar>
          </w:tcPr>
          <w:p w14:paraId="67F26A81" w14:textId="77777777" w:rsidR="00DB3DB9" w:rsidRPr="00D8722B" w:rsidRDefault="0079591C">
            <w:pPr>
              <w:pStyle w:val="TableContents"/>
              <w:widowControl w:val="0"/>
              <w:spacing w:line="285" w:lineRule="atLeast"/>
              <w:rPr>
                <w:spacing w:val="0"/>
                <w:sz w:val="20"/>
              </w:rPr>
            </w:pPr>
            <w:r w:rsidRPr="00D8722B">
              <w:rPr>
                <w:spacing w:val="0"/>
                <w:sz w:val="20"/>
              </w:rPr>
              <w:t>3.2.7, 3.2.8, 3.2.9, 3.2.10</w:t>
            </w:r>
          </w:p>
        </w:tc>
      </w:tr>
      <w:tr w:rsidR="00DB3DB9" w14:paraId="153D1D4A" w14:textId="77777777">
        <w:tc>
          <w:tcPr>
            <w:tcW w:w="1617" w:type="dxa"/>
            <w:tcBorders>
              <w:top w:val="nil"/>
              <w:left w:val="single" w:sz="2" w:space="0" w:color="000001"/>
              <w:bottom w:val="single" w:sz="2" w:space="0" w:color="000001"/>
              <w:right w:val="nil"/>
            </w:tcBorders>
            <w:shd w:val="clear" w:color="auto" w:fill="C6D9F1"/>
            <w:tcMar>
              <w:left w:w="38" w:type="dxa"/>
            </w:tcMar>
          </w:tcPr>
          <w:p w14:paraId="69ADEAC4" w14:textId="77777777" w:rsidR="00DB3DB9" w:rsidRPr="00D8722B" w:rsidRDefault="0079591C">
            <w:pPr>
              <w:pStyle w:val="TableContents"/>
              <w:numPr>
                <w:ilvl w:val="0"/>
                <w:numId w:val="3"/>
              </w:numPr>
              <w:jc w:val="center"/>
              <w:rPr>
                <w:sz w:val="20"/>
              </w:rPr>
            </w:pPr>
            <w:r w:rsidRPr="00D8722B">
              <w:rPr>
                <w:sz w:val="20"/>
              </w:rPr>
              <w:t>3.2.12</w:t>
            </w:r>
          </w:p>
        </w:tc>
        <w:tc>
          <w:tcPr>
            <w:tcW w:w="3201" w:type="dxa"/>
            <w:tcBorders>
              <w:top w:val="nil"/>
              <w:left w:val="single" w:sz="2" w:space="0" w:color="000001"/>
              <w:bottom w:val="single" w:sz="2" w:space="0" w:color="000001"/>
              <w:right w:val="nil"/>
            </w:tcBorders>
            <w:shd w:val="clear" w:color="auto" w:fill="FFFFFF"/>
            <w:tcMar>
              <w:left w:w="38" w:type="dxa"/>
            </w:tcMar>
          </w:tcPr>
          <w:p w14:paraId="50144C6D" w14:textId="77777777" w:rsidR="00DB3DB9" w:rsidRPr="00D8722B" w:rsidRDefault="0079591C">
            <w:pPr>
              <w:pStyle w:val="TableContents"/>
              <w:rPr>
                <w:sz w:val="20"/>
              </w:rPr>
            </w:pPr>
            <w:r w:rsidRPr="00D8722B">
              <w:rPr>
                <w:sz w:val="20"/>
              </w:rPr>
              <w:t>Support Data Accounting</w:t>
            </w:r>
          </w:p>
        </w:tc>
        <w:tc>
          <w:tcPr>
            <w:tcW w:w="1273" w:type="dxa"/>
            <w:tcBorders>
              <w:top w:val="nil"/>
              <w:left w:val="single" w:sz="2" w:space="0" w:color="000001"/>
              <w:bottom w:val="single" w:sz="2" w:space="0" w:color="000001"/>
              <w:right w:val="nil"/>
            </w:tcBorders>
            <w:shd w:val="clear" w:color="auto" w:fill="FFFFFF"/>
            <w:tcMar>
              <w:left w:w="38" w:type="dxa"/>
            </w:tcMar>
          </w:tcPr>
          <w:p w14:paraId="35C4C8AA" w14:textId="77777777" w:rsidR="00DB3DB9" w:rsidRPr="00D8722B" w:rsidRDefault="0079591C">
            <w:pPr>
              <w:pStyle w:val="TableContents"/>
              <w:jc w:val="center"/>
              <w:rPr>
                <w:sz w:val="20"/>
              </w:rPr>
            </w:pPr>
            <w:r w:rsidRPr="00D8722B">
              <w:rPr>
                <w:sz w:val="20"/>
              </w:rPr>
              <w:t>01/17</w:t>
            </w:r>
          </w:p>
        </w:tc>
        <w:tc>
          <w:tcPr>
            <w:tcW w:w="1236" w:type="dxa"/>
            <w:tcBorders>
              <w:top w:val="nil"/>
              <w:left w:val="single" w:sz="2" w:space="0" w:color="000001"/>
              <w:bottom w:val="single" w:sz="2" w:space="0" w:color="000001"/>
              <w:right w:val="nil"/>
            </w:tcBorders>
            <w:shd w:val="clear" w:color="auto" w:fill="FFFFFF"/>
            <w:tcMar>
              <w:left w:w="38" w:type="dxa"/>
            </w:tcMar>
          </w:tcPr>
          <w:p w14:paraId="5952FE25" w14:textId="77777777" w:rsidR="00DB3DB9" w:rsidRPr="00D8722B" w:rsidRDefault="0079591C">
            <w:pPr>
              <w:pStyle w:val="TableContents"/>
              <w:jc w:val="center"/>
              <w:rPr>
                <w:sz w:val="20"/>
              </w:rPr>
            </w:pPr>
            <w:r w:rsidRPr="00D8722B">
              <w:rPr>
                <w:sz w:val="20"/>
              </w:rPr>
              <w:t>08/17</w:t>
            </w:r>
          </w:p>
        </w:tc>
        <w:tc>
          <w:tcPr>
            <w:tcW w:w="1704" w:type="dxa"/>
            <w:tcBorders>
              <w:top w:val="nil"/>
              <w:left w:val="single" w:sz="2" w:space="0" w:color="000001"/>
              <w:bottom w:val="single" w:sz="2" w:space="0" w:color="000001"/>
              <w:right w:val="single" w:sz="2" w:space="0" w:color="000001"/>
            </w:tcBorders>
            <w:shd w:val="clear" w:color="auto" w:fill="FFFFFF"/>
            <w:tcMar>
              <w:left w:w="38" w:type="dxa"/>
            </w:tcMar>
          </w:tcPr>
          <w:p w14:paraId="5FECA9DB" w14:textId="77777777" w:rsidR="00DB3DB9" w:rsidRPr="00D8722B" w:rsidRDefault="0079591C">
            <w:pPr>
              <w:pStyle w:val="TableContents"/>
              <w:rPr>
                <w:sz w:val="20"/>
              </w:rPr>
            </w:pPr>
            <w:r w:rsidRPr="00D8722B">
              <w:rPr>
                <w:sz w:val="20"/>
              </w:rPr>
              <w:t>Depends on Accounting Repository implementation</w:t>
            </w:r>
          </w:p>
        </w:tc>
      </w:tr>
      <w:tr w:rsidR="00DB3DB9" w14:paraId="5B0E7CA4" w14:textId="77777777">
        <w:tc>
          <w:tcPr>
            <w:tcW w:w="1617" w:type="dxa"/>
            <w:tcBorders>
              <w:top w:val="nil"/>
              <w:left w:val="single" w:sz="2" w:space="0" w:color="000001"/>
              <w:bottom w:val="single" w:sz="2" w:space="0" w:color="000001"/>
              <w:right w:val="nil"/>
            </w:tcBorders>
            <w:shd w:val="clear" w:color="auto" w:fill="C6D9F1"/>
            <w:tcMar>
              <w:left w:w="38" w:type="dxa"/>
            </w:tcMar>
          </w:tcPr>
          <w:p w14:paraId="6499547B" w14:textId="77777777" w:rsidR="00DB3DB9" w:rsidRPr="00D8722B" w:rsidRDefault="0079591C">
            <w:pPr>
              <w:pStyle w:val="TableContents"/>
              <w:numPr>
                <w:ilvl w:val="0"/>
                <w:numId w:val="3"/>
              </w:numPr>
              <w:jc w:val="center"/>
              <w:rPr>
                <w:sz w:val="20"/>
              </w:rPr>
            </w:pPr>
            <w:r w:rsidRPr="00D8722B">
              <w:rPr>
                <w:sz w:val="20"/>
              </w:rPr>
              <w:t>3.2.13</w:t>
            </w:r>
          </w:p>
        </w:tc>
        <w:tc>
          <w:tcPr>
            <w:tcW w:w="3201" w:type="dxa"/>
            <w:tcBorders>
              <w:top w:val="nil"/>
              <w:left w:val="single" w:sz="2" w:space="0" w:color="000001"/>
              <w:bottom w:val="single" w:sz="2" w:space="0" w:color="000001"/>
              <w:right w:val="nil"/>
            </w:tcBorders>
            <w:shd w:val="clear" w:color="auto" w:fill="FFFFFF"/>
            <w:tcMar>
              <w:left w:w="38" w:type="dxa"/>
            </w:tcMar>
          </w:tcPr>
          <w:p w14:paraId="694AE027" w14:textId="77777777" w:rsidR="00DB3DB9" w:rsidRPr="00D8722B" w:rsidRDefault="0079591C">
            <w:pPr>
              <w:pStyle w:val="TableContents"/>
              <w:rPr>
                <w:sz w:val="20"/>
              </w:rPr>
            </w:pPr>
            <w:r w:rsidRPr="00D8722B">
              <w:rPr>
                <w:sz w:val="20"/>
              </w:rPr>
              <w:t>Support GPGPU Accounting</w:t>
            </w:r>
          </w:p>
        </w:tc>
        <w:tc>
          <w:tcPr>
            <w:tcW w:w="1273" w:type="dxa"/>
            <w:tcBorders>
              <w:top w:val="nil"/>
              <w:left w:val="single" w:sz="2" w:space="0" w:color="000001"/>
              <w:bottom w:val="single" w:sz="2" w:space="0" w:color="000001"/>
              <w:right w:val="nil"/>
            </w:tcBorders>
            <w:shd w:val="clear" w:color="auto" w:fill="FFFFFF"/>
            <w:tcMar>
              <w:left w:w="38" w:type="dxa"/>
            </w:tcMar>
          </w:tcPr>
          <w:p w14:paraId="78862077" w14:textId="77777777" w:rsidR="00DB3DB9" w:rsidRPr="00D8722B" w:rsidRDefault="0079591C">
            <w:pPr>
              <w:pStyle w:val="TableContents"/>
              <w:jc w:val="center"/>
              <w:rPr>
                <w:sz w:val="20"/>
              </w:rPr>
            </w:pPr>
            <w:r w:rsidRPr="00D8722B">
              <w:rPr>
                <w:sz w:val="20"/>
              </w:rPr>
              <w:t>01/17</w:t>
            </w:r>
          </w:p>
        </w:tc>
        <w:tc>
          <w:tcPr>
            <w:tcW w:w="1236" w:type="dxa"/>
            <w:tcBorders>
              <w:top w:val="nil"/>
              <w:left w:val="single" w:sz="2" w:space="0" w:color="000001"/>
              <w:bottom w:val="single" w:sz="2" w:space="0" w:color="000001"/>
              <w:right w:val="nil"/>
            </w:tcBorders>
            <w:shd w:val="clear" w:color="auto" w:fill="FFFFFF"/>
            <w:tcMar>
              <w:left w:w="38" w:type="dxa"/>
            </w:tcMar>
          </w:tcPr>
          <w:p w14:paraId="4C986F70" w14:textId="77777777" w:rsidR="00DB3DB9" w:rsidRPr="00D8722B" w:rsidRDefault="0079591C">
            <w:pPr>
              <w:pStyle w:val="TableContents"/>
              <w:jc w:val="center"/>
              <w:rPr>
                <w:sz w:val="20"/>
              </w:rPr>
            </w:pPr>
            <w:r w:rsidRPr="00D8722B">
              <w:rPr>
                <w:sz w:val="20"/>
              </w:rPr>
              <w:t>08/17</w:t>
            </w:r>
          </w:p>
        </w:tc>
        <w:tc>
          <w:tcPr>
            <w:tcW w:w="1704" w:type="dxa"/>
            <w:tcBorders>
              <w:top w:val="nil"/>
              <w:left w:val="single" w:sz="2" w:space="0" w:color="000001"/>
              <w:bottom w:val="single" w:sz="2" w:space="0" w:color="000001"/>
              <w:right w:val="single" w:sz="2" w:space="0" w:color="000001"/>
            </w:tcBorders>
            <w:shd w:val="clear" w:color="auto" w:fill="FFFFFF"/>
            <w:tcMar>
              <w:left w:w="38" w:type="dxa"/>
            </w:tcMar>
          </w:tcPr>
          <w:p w14:paraId="0EF7FF6C" w14:textId="77777777" w:rsidR="00DB3DB9" w:rsidRPr="00D8722B" w:rsidRDefault="0079591C">
            <w:pPr>
              <w:pStyle w:val="TableContents"/>
              <w:rPr>
                <w:sz w:val="20"/>
              </w:rPr>
            </w:pPr>
            <w:r w:rsidRPr="00D8722B">
              <w:rPr>
                <w:sz w:val="20"/>
              </w:rPr>
              <w:t xml:space="preserve">Depends on Accounting </w:t>
            </w:r>
            <w:r w:rsidRPr="00D8722B">
              <w:rPr>
                <w:sz w:val="20"/>
              </w:rPr>
              <w:lastRenderedPageBreak/>
              <w:t>Repository implementation</w:t>
            </w:r>
          </w:p>
        </w:tc>
      </w:tr>
      <w:tr w:rsidR="00DB3DB9" w14:paraId="2FA12455" w14:textId="77777777">
        <w:tc>
          <w:tcPr>
            <w:tcW w:w="1617" w:type="dxa"/>
            <w:tcBorders>
              <w:top w:val="nil"/>
              <w:left w:val="single" w:sz="2" w:space="0" w:color="000001"/>
              <w:bottom w:val="single" w:sz="2" w:space="0" w:color="000001"/>
              <w:right w:val="nil"/>
            </w:tcBorders>
            <w:shd w:val="clear" w:color="auto" w:fill="C6D9F1"/>
            <w:tcMar>
              <w:left w:w="38" w:type="dxa"/>
            </w:tcMar>
          </w:tcPr>
          <w:p w14:paraId="55D09870" w14:textId="77777777" w:rsidR="00DB3DB9" w:rsidRPr="00D8722B" w:rsidRDefault="0079591C">
            <w:pPr>
              <w:pStyle w:val="TableContents"/>
              <w:numPr>
                <w:ilvl w:val="0"/>
                <w:numId w:val="3"/>
              </w:numPr>
              <w:jc w:val="center"/>
              <w:rPr>
                <w:sz w:val="20"/>
              </w:rPr>
            </w:pPr>
            <w:r w:rsidRPr="00D8722B">
              <w:rPr>
                <w:sz w:val="20"/>
              </w:rPr>
              <w:lastRenderedPageBreak/>
              <w:t>3.2.14</w:t>
            </w:r>
          </w:p>
        </w:tc>
        <w:tc>
          <w:tcPr>
            <w:tcW w:w="3201" w:type="dxa"/>
            <w:tcBorders>
              <w:top w:val="nil"/>
              <w:left w:val="single" w:sz="2" w:space="0" w:color="000001"/>
              <w:bottom w:val="single" w:sz="2" w:space="0" w:color="000001"/>
              <w:right w:val="nil"/>
            </w:tcBorders>
            <w:shd w:val="clear" w:color="auto" w:fill="FFFFFF"/>
            <w:tcMar>
              <w:left w:w="38" w:type="dxa"/>
            </w:tcMar>
          </w:tcPr>
          <w:p w14:paraId="3E74DA01" w14:textId="77777777" w:rsidR="00DB3DB9" w:rsidRPr="00D8722B" w:rsidRDefault="0079591C">
            <w:pPr>
              <w:pStyle w:val="TableContents"/>
              <w:rPr>
                <w:sz w:val="20"/>
              </w:rPr>
            </w:pPr>
            <w:r w:rsidRPr="00D8722B">
              <w:rPr>
                <w:sz w:val="20"/>
              </w:rPr>
              <w:t>Support Big Data tools</w:t>
            </w:r>
          </w:p>
        </w:tc>
        <w:tc>
          <w:tcPr>
            <w:tcW w:w="1273" w:type="dxa"/>
            <w:tcBorders>
              <w:top w:val="nil"/>
              <w:left w:val="single" w:sz="2" w:space="0" w:color="000001"/>
              <w:bottom w:val="single" w:sz="2" w:space="0" w:color="000001"/>
              <w:right w:val="nil"/>
            </w:tcBorders>
            <w:shd w:val="clear" w:color="auto" w:fill="FFFFFF"/>
            <w:tcMar>
              <w:left w:w="38" w:type="dxa"/>
            </w:tcMar>
          </w:tcPr>
          <w:p w14:paraId="23DC1F9F" w14:textId="77777777" w:rsidR="00DB3DB9" w:rsidRPr="00D8722B" w:rsidRDefault="0079591C">
            <w:pPr>
              <w:pStyle w:val="TableContents"/>
              <w:jc w:val="center"/>
              <w:rPr>
                <w:sz w:val="20"/>
              </w:rPr>
            </w:pPr>
            <w:r w:rsidRPr="00D8722B">
              <w:rPr>
                <w:sz w:val="20"/>
              </w:rPr>
              <w:t>01/17</w:t>
            </w:r>
          </w:p>
        </w:tc>
        <w:tc>
          <w:tcPr>
            <w:tcW w:w="1236" w:type="dxa"/>
            <w:tcBorders>
              <w:top w:val="nil"/>
              <w:left w:val="single" w:sz="2" w:space="0" w:color="000001"/>
              <w:bottom w:val="single" w:sz="2" w:space="0" w:color="000001"/>
              <w:right w:val="nil"/>
            </w:tcBorders>
            <w:shd w:val="clear" w:color="auto" w:fill="FFFFFF"/>
            <w:tcMar>
              <w:left w:w="38" w:type="dxa"/>
            </w:tcMar>
          </w:tcPr>
          <w:p w14:paraId="4EB5E6A2" w14:textId="77777777" w:rsidR="00DB3DB9" w:rsidRPr="00D8722B" w:rsidRDefault="0079591C">
            <w:pPr>
              <w:pStyle w:val="TableContents"/>
              <w:jc w:val="center"/>
              <w:rPr>
                <w:sz w:val="20"/>
              </w:rPr>
            </w:pPr>
            <w:r w:rsidRPr="00D8722B">
              <w:rPr>
                <w:sz w:val="20"/>
              </w:rPr>
              <w:t>08/17</w:t>
            </w:r>
          </w:p>
        </w:tc>
        <w:tc>
          <w:tcPr>
            <w:tcW w:w="1704" w:type="dxa"/>
            <w:tcBorders>
              <w:top w:val="nil"/>
              <w:left w:val="single" w:sz="2" w:space="0" w:color="000001"/>
              <w:bottom w:val="single" w:sz="2" w:space="0" w:color="000001"/>
              <w:right w:val="single" w:sz="2" w:space="0" w:color="000001"/>
            </w:tcBorders>
            <w:shd w:val="clear" w:color="auto" w:fill="FFFFFF"/>
            <w:tcMar>
              <w:left w:w="38" w:type="dxa"/>
            </w:tcMar>
          </w:tcPr>
          <w:p w14:paraId="335DC6D2" w14:textId="77777777" w:rsidR="00DB3DB9" w:rsidRPr="00D8722B" w:rsidRDefault="0079591C">
            <w:pPr>
              <w:pStyle w:val="TableContents"/>
              <w:rPr>
                <w:sz w:val="20"/>
              </w:rPr>
            </w:pPr>
            <w:r w:rsidRPr="00D8722B">
              <w:rPr>
                <w:sz w:val="20"/>
              </w:rPr>
              <w:t>Depends on Accounting Repository implementation</w:t>
            </w:r>
          </w:p>
        </w:tc>
      </w:tr>
      <w:tr w:rsidR="00DB3DB9" w14:paraId="03060C0F" w14:textId="77777777">
        <w:tc>
          <w:tcPr>
            <w:tcW w:w="1617" w:type="dxa"/>
            <w:tcBorders>
              <w:top w:val="nil"/>
              <w:left w:val="single" w:sz="2" w:space="0" w:color="000001"/>
              <w:bottom w:val="single" w:sz="2" w:space="0" w:color="000001"/>
              <w:right w:val="nil"/>
            </w:tcBorders>
            <w:shd w:val="clear" w:color="auto" w:fill="C6D9F1"/>
            <w:tcMar>
              <w:left w:w="38" w:type="dxa"/>
            </w:tcMar>
          </w:tcPr>
          <w:p w14:paraId="53FB93A4" w14:textId="77777777" w:rsidR="00DB3DB9" w:rsidRPr="00D8722B" w:rsidRDefault="0079591C">
            <w:pPr>
              <w:pStyle w:val="TableContents"/>
              <w:numPr>
                <w:ilvl w:val="0"/>
                <w:numId w:val="3"/>
              </w:numPr>
              <w:jc w:val="center"/>
              <w:rPr>
                <w:sz w:val="20"/>
              </w:rPr>
            </w:pPr>
            <w:r w:rsidRPr="00D8722B">
              <w:rPr>
                <w:sz w:val="20"/>
              </w:rPr>
              <w:t>3.2.15</w:t>
            </w:r>
          </w:p>
        </w:tc>
        <w:tc>
          <w:tcPr>
            <w:tcW w:w="3201" w:type="dxa"/>
            <w:tcBorders>
              <w:top w:val="nil"/>
              <w:left w:val="single" w:sz="2" w:space="0" w:color="000001"/>
              <w:bottom w:val="single" w:sz="2" w:space="0" w:color="000001"/>
              <w:right w:val="nil"/>
            </w:tcBorders>
            <w:shd w:val="clear" w:color="auto" w:fill="FFFFFF"/>
            <w:tcMar>
              <w:left w:w="38" w:type="dxa"/>
            </w:tcMar>
          </w:tcPr>
          <w:p w14:paraId="755BCE58" w14:textId="77777777" w:rsidR="00DB3DB9" w:rsidRPr="00D8722B" w:rsidRDefault="0079591C">
            <w:pPr>
              <w:pStyle w:val="TableContents"/>
              <w:rPr>
                <w:sz w:val="20"/>
              </w:rPr>
            </w:pPr>
            <w:r w:rsidRPr="00D8722B">
              <w:rPr>
                <w:sz w:val="20"/>
              </w:rPr>
              <w:t>D3.19: Final release of the new Accounting Portal deployed in production</w:t>
            </w:r>
            <w:r w:rsidRPr="00D8722B">
              <w:rPr>
                <w:sz w:val="20"/>
              </w:rPr>
              <w:br/>
            </w:r>
          </w:p>
        </w:tc>
        <w:tc>
          <w:tcPr>
            <w:tcW w:w="1273" w:type="dxa"/>
            <w:tcBorders>
              <w:top w:val="nil"/>
              <w:left w:val="single" w:sz="2" w:space="0" w:color="000001"/>
              <w:bottom w:val="single" w:sz="2" w:space="0" w:color="000001"/>
              <w:right w:val="nil"/>
            </w:tcBorders>
            <w:shd w:val="clear" w:color="auto" w:fill="FFFFFF"/>
            <w:tcMar>
              <w:left w:w="38" w:type="dxa"/>
            </w:tcMar>
          </w:tcPr>
          <w:p w14:paraId="5E080904" w14:textId="77777777" w:rsidR="00DB3DB9" w:rsidRPr="00D8722B" w:rsidRDefault="0079591C">
            <w:pPr>
              <w:pStyle w:val="TableContents"/>
              <w:jc w:val="center"/>
              <w:rPr>
                <w:sz w:val="20"/>
              </w:rPr>
            </w:pPr>
            <w:r w:rsidRPr="00D8722B">
              <w:rPr>
                <w:sz w:val="20"/>
              </w:rPr>
              <w:t>08/17</w:t>
            </w:r>
          </w:p>
        </w:tc>
        <w:tc>
          <w:tcPr>
            <w:tcW w:w="1236" w:type="dxa"/>
            <w:tcBorders>
              <w:top w:val="nil"/>
              <w:left w:val="single" w:sz="2" w:space="0" w:color="000001"/>
              <w:bottom w:val="single" w:sz="2" w:space="0" w:color="000001"/>
              <w:right w:val="nil"/>
            </w:tcBorders>
            <w:shd w:val="clear" w:color="auto" w:fill="FFFFFF"/>
            <w:tcMar>
              <w:left w:w="38" w:type="dxa"/>
            </w:tcMar>
          </w:tcPr>
          <w:p w14:paraId="754ED2D0" w14:textId="77777777" w:rsidR="00DB3DB9" w:rsidRPr="00D8722B" w:rsidRDefault="0079591C">
            <w:pPr>
              <w:pStyle w:val="TableContents"/>
              <w:jc w:val="center"/>
              <w:rPr>
                <w:sz w:val="20"/>
              </w:rPr>
            </w:pPr>
            <w:r w:rsidRPr="00D8722B">
              <w:rPr>
                <w:sz w:val="20"/>
              </w:rPr>
              <w:t>08/17</w:t>
            </w:r>
          </w:p>
        </w:tc>
        <w:tc>
          <w:tcPr>
            <w:tcW w:w="1704" w:type="dxa"/>
            <w:tcBorders>
              <w:top w:val="nil"/>
              <w:left w:val="single" w:sz="2" w:space="0" w:color="000001"/>
              <w:bottom w:val="single" w:sz="2" w:space="0" w:color="000001"/>
              <w:right w:val="single" w:sz="2" w:space="0" w:color="000001"/>
            </w:tcBorders>
            <w:shd w:val="clear" w:color="auto" w:fill="FFFFFF"/>
            <w:tcMar>
              <w:left w:w="38" w:type="dxa"/>
            </w:tcMar>
          </w:tcPr>
          <w:p w14:paraId="6BFA7922" w14:textId="77777777" w:rsidR="00DB3DB9" w:rsidRPr="00D8722B" w:rsidRDefault="0079591C">
            <w:pPr>
              <w:pStyle w:val="TableContents"/>
              <w:rPr>
                <w:sz w:val="20"/>
              </w:rPr>
            </w:pPr>
            <w:r w:rsidRPr="00D8722B">
              <w:rPr>
                <w:sz w:val="20"/>
              </w:rPr>
              <w:t>3.2.11, 3.2.12, 3.2.13, 3.2.14</w:t>
            </w:r>
            <w:r w:rsidRPr="00D8722B">
              <w:rPr>
                <w:sz w:val="20"/>
              </w:rPr>
              <w:br/>
            </w:r>
          </w:p>
        </w:tc>
      </w:tr>
    </w:tbl>
    <w:p w14:paraId="1A0954EC" w14:textId="77777777" w:rsidR="00DB3DB9" w:rsidRDefault="0079591C">
      <w:pPr>
        <w:pStyle w:val="Heading1"/>
        <w:numPr>
          <w:ilvl w:val="0"/>
          <w:numId w:val="3"/>
        </w:numPr>
      </w:pPr>
      <w:bookmarkStart w:id="56" w:name="_Toc428193994"/>
      <w:bookmarkStart w:id="57" w:name="_Toc428542773"/>
      <w:bookmarkEnd w:id="56"/>
      <w:r>
        <w:lastRenderedPageBreak/>
        <w:t>5. Technologies</w:t>
      </w:r>
      <w:bookmarkEnd w:id="57"/>
    </w:p>
    <w:p w14:paraId="730BA16C" w14:textId="77777777" w:rsidR="00DB3DB9" w:rsidRDefault="0079591C">
      <w:pPr>
        <w:pStyle w:val="TextBody"/>
        <w:jc w:val="both"/>
        <w:rPr>
          <w:spacing w:val="0"/>
        </w:rPr>
      </w:pPr>
      <w:r w:rsidRPr="008D0207">
        <w:rPr>
          <w:spacing w:val="0"/>
        </w:rPr>
        <w:t>T</w:t>
      </w:r>
      <w:r>
        <w:rPr>
          <w:spacing w:val="0"/>
        </w:rPr>
        <w:t>his section will provide a brief description of the technologies that will be used for the implementation.</w:t>
      </w:r>
    </w:p>
    <w:p w14:paraId="203CAC37" w14:textId="77777777" w:rsidR="00DB3DB9" w:rsidRDefault="0079591C">
      <w:pPr>
        <w:pStyle w:val="Heading2"/>
        <w:numPr>
          <w:ilvl w:val="1"/>
          <w:numId w:val="3"/>
        </w:numPr>
        <w:spacing w:before="0" w:after="200"/>
        <w:jc w:val="left"/>
      </w:pPr>
      <w:bookmarkStart w:id="58" w:name="_Toc428193995"/>
      <w:bookmarkStart w:id="59" w:name="_Toc428542774"/>
      <w:bookmarkEnd w:id="58"/>
      <w:r>
        <w:t>5.1 Python / Django</w:t>
      </w:r>
      <w:bookmarkEnd w:id="59"/>
    </w:p>
    <w:p w14:paraId="52A776BF" w14:textId="77777777" w:rsidR="00DB3DB9" w:rsidRDefault="0079591C">
      <w:pPr>
        <w:pStyle w:val="TextBody"/>
        <w:jc w:val="both"/>
        <w:rPr>
          <w:spacing w:val="0"/>
        </w:rPr>
      </w:pPr>
      <w:r>
        <w:rPr>
          <w:spacing w:val="0"/>
        </w:rPr>
        <w:t>Python</w:t>
      </w:r>
      <w:r>
        <w:rPr>
          <w:rStyle w:val="FootnoteAnchor"/>
          <w:spacing w:val="0"/>
        </w:rPr>
        <w:footnoteReference w:id="32"/>
      </w:r>
      <w:r>
        <w:rPr>
          <w:spacing w:val="0"/>
        </w:rPr>
        <w:t xml:space="preserve"> is a high-level programming language which emphasizes code that is clear, readable and compact, and which can be developed and maintained faster and which less human effort that traditional languages like Java or C++.  This is supplemented by a very comprehensive set of libraries that facilitate common tasks (the “batteries included” philosophy)</w:t>
      </w:r>
      <w:r w:rsidR="00C1149F">
        <w:rPr>
          <w:spacing w:val="0"/>
        </w:rPr>
        <w:t xml:space="preserve">. </w:t>
      </w:r>
      <w:r>
        <w:rPr>
          <w:spacing w:val="0"/>
        </w:rPr>
        <w:t>Python is not limited to the imperative programming paradigm and also supports functional and object-oriented programming. Like Java, Python code includes automatic memory management, is portable and very platform agnostic. A particularity of the language is that it uses white-space and tabulation as block delimiters (instead of e.g. braces “{}” in C-like languages), enforcing good formatting in the code, and contributing to its readability.</w:t>
      </w:r>
    </w:p>
    <w:p w14:paraId="7D836323" w14:textId="77777777" w:rsidR="00DB3DB9" w:rsidRDefault="0079591C">
      <w:pPr>
        <w:pStyle w:val="TextBody"/>
        <w:jc w:val="both"/>
        <w:rPr>
          <w:spacing w:val="0"/>
        </w:rPr>
      </w:pPr>
      <w:r>
        <w:rPr>
          <w:spacing w:val="0"/>
        </w:rPr>
        <w:t>Its lightweight nature and library support has seen its use as a script language, both individually or as part of bigger systems, and its dynamic typing and memory management makes it very useful for web management, having the flexibility and security of Perl, but with better maintainability.</w:t>
      </w:r>
    </w:p>
    <w:p w14:paraId="347F292E" w14:textId="77777777" w:rsidR="00DB3DB9" w:rsidRDefault="0079591C">
      <w:pPr>
        <w:pStyle w:val="TextBody"/>
        <w:jc w:val="both"/>
        <w:rPr>
          <w:spacing w:val="0"/>
        </w:rPr>
      </w:pPr>
      <w:r>
        <w:rPr>
          <w:spacing w:val="0"/>
        </w:rPr>
        <w:t>Django</w:t>
      </w:r>
      <w:r>
        <w:rPr>
          <w:rStyle w:val="FootnoteAnchor"/>
          <w:spacing w:val="0"/>
        </w:rPr>
        <w:footnoteReference w:id="33"/>
      </w:r>
      <w:r>
        <w:rPr>
          <w:spacing w:val="0"/>
        </w:rPr>
        <w:t xml:space="preserve"> is an Open Source web application development framework written and designed to work with Python, which implements the MVC architectural pattern and is immensely flexible and configurable. Its goal is to ease the creation of complex database-driven sites making basic functionality very easy to use, and promoting reusability and </w:t>
      </w:r>
      <w:proofErr w:type="spellStart"/>
      <w:r>
        <w:rPr>
          <w:spacing w:val="0"/>
        </w:rPr>
        <w:t>pluggability</w:t>
      </w:r>
      <w:proofErr w:type="spellEnd"/>
      <w:r>
        <w:rPr>
          <w:spacing w:val="0"/>
        </w:rPr>
        <w:t xml:space="preserve"> of other components as needs change and complexity </w:t>
      </w:r>
      <w:proofErr w:type="spellStart"/>
      <w:r>
        <w:rPr>
          <w:spacing w:val="0"/>
        </w:rPr>
        <w:t>arises.Django</w:t>
      </w:r>
      <w:proofErr w:type="spellEnd"/>
      <w:r>
        <w:rPr>
          <w:spacing w:val="0"/>
        </w:rPr>
        <w:t xml:space="preserve"> includes:</w:t>
      </w:r>
    </w:p>
    <w:p w14:paraId="0D5BA01B" w14:textId="77777777" w:rsidR="00DB3DB9" w:rsidRDefault="0079591C">
      <w:pPr>
        <w:pStyle w:val="TextBody"/>
        <w:numPr>
          <w:ilvl w:val="0"/>
          <w:numId w:val="9"/>
        </w:numPr>
        <w:jc w:val="both"/>
      </w:pPr>
      <w:r>
        <w:t>An ORM (Object Relational Mapper) module which mediates between an object model and a relational database. This can be changed modularly with more complex ORM such as Alchemy.</w:t>
      </w:r>
    </w:p>
    <w:p w14:paraId="0F19EFD9" w14:textId="77777777" w:rsidR="00DB3DB9" w:rsidRDefault="0079591C">
      <w:pPr>
        <w:pStyle w:val="TextBody"/>
        <w:numPr>
          <w:ilvl w:val="0"/>
          <w:numId w:val="9"/>
        </w:numPr>
        <w:jc w:val="both"/>
      </w:pPr>
      <w:r>
        <w:t xml:space="preserve">A Web </w:t>
      </w:r>
      <w:proofErr w:type="spellStart"/>
      <w:r>
        <w:t>templating</w:t>
      </w:r>
      <w:proofErr w:type="spellEnd"/>
      <w:r>
        <w:t xml:space="preserve"> engine and language that defines and serve the dynamic pages, that can be extended easily with new tags based on Python code.</w:t>
      </w:r>
    </w:p>
    <w:p w14:paraId="7113089C" w14:textId="77777777" w:rsidR="00DB3DB9" w:rsidRDefault="0079591C">
      <w:pPr>
        <w:pStyle w:val="TextBody"/>
        <w:numPr>
          <w:ilvl w:val="0"/>
          <w:numId w:val="9"/>
        </w:numPr>
        <w:jc w:val="both"/>
      </w:pPr>
      <w:r>
        <w:t>A regular-expression based URL dispatcher that acts as controller and captures automatically the arguments and promotes a human-readable URL format.</w:t>
      </w:r>
    </w:p>
    <w:p w14:paraId="023E2C08" w14:textId="77777777" w:rsidR="00DB3DB9" w:rsidRDefault="0079591C">
      <w:pPr>
        <w:pStyle w:val="TextBody"/>
        <w:numPr>
          <w:ilvl w:val="0"/>
          <w:numId w:val="9"/>
        </w:numPr>
        <w:jc w:val="both"/>
      </w:pPr>
      <w:r>
        <w:lastRenderedPageBreak/>
        <w:t>A form serialization and validation system which can automate the translation between web forms and objects for storage in the database.</w:t>
      </w:r>
    </w:p>
    <w:p w14:paraId="262BDCFD" w14:textId="77777777" w:rsidR="00DB3DB9" w:rsidRDefault="0079591C">
      <w:pPr>
        <w:pStyle w:val="TextBody"/>
        <w:numPr>
          <w:ilvl w:val="0"/>
          <w:numId w:val="9"/>
        </w:numPr>
        <w:jc w:val="both"/>
      </w:pPr>
      <w:r>
        <w:t>An event signalling system.</w:t>
      </w:r>
    </w:p>
    <w:p w14:paraId="7BC9A495" w14:textId="77777777" w:rsidR="00DB3DB9" w:rsidRDefault="0079591C">
      <w:pPr>
        <w:pStyle w:val="TextBody"/>
        <w:numPr>
          <w:ilvl w:val="0"/>
          <w:numId w:val="9"/>
        </w:numPr>
        <w:jc w:val="both"/>
      </w:pPr>
      <w:r>
        <w:t>An extensible and modular authentication system. It can support certificate, LDAP, login and token based authentication and others.</w:t>
      </w:r>
    </w:p>
    <w:p w14:paraId="01BBF4B3" w14:textId="77777777" w:rsidR="00DB3DB9" w:rsidRDefault="0079591C">
      <w:pPr>
        <w:pStyle w:val="TextBody"/>
        <w:numPr>
          <w:ilvl w:val="0"/>
          <w:numId w:val="9"/>
        </w:numPr>
        <w:jc w:val="both"/>
      </w:pPr>
      <w:r>
        <w:t>Security features to limit SQL injection, cross-site request forgery and cross-site scripting.</w:t>
      </w:r>
    </w:p>
    <w:p w14:paraId="22A72137" w14:textId="77777777" w:rsidR="00DB3DB9" w:rsidRDefault="0079591C">
      <w:pPr>
        <w:pStyle w:val="TextBody"/>
        <w:jc w:val="both"/>
      </w:pPr>
      <w:r>
        <w:t>The Accounting Portal development team has experience in the use of Python and Django in the development of the Metrics Portal</w:t>
      </w:r>
      <w:r>
        <w:rPr>
          <w:rStyle w:val="FootnoteAnchor"/>
        </w:rPr>
        <w:footnoteReference w:id="34"/>
      </w:r>
      <w:r>
        <w:t>, so it is a proven technology with hands-on experience.</w:t>
      </w:r>
      <w:bookmarkStart w:id="60" w:name="_Toc428193996"/>
      <w:bookmarkEnd w:id="60"/>
      <w:r>
        <w:t>5.2 Dojo Toolkit</w:t>
      </w:r>
    </w:p>
    <w:p w14:paraId="00B1F894" w14:textId="77777777" w:rsidR="00DB3DB9" w:rsidRDefault="0079591C">
      <w:pPr>
        <w:pStyle w:val="TextBody"/>
        <w:jc w:val="both"/>
      </w:pPr>
      <w:r>
        <w:t>The Dojo Toolkit</w:t>
      </w:r>
      <w:r>
        <w:rPr>
          <w:rStyle w:val="FootnoteAnchor"/>
        </w:rPr>
        <w:footnoteReference w:id="35"/>
      </w:r>
      <w:r>
        <w:t xml:space="preserve"> is an Open source, modular JavaScript toolkit created to ease the rapid development of cross-platform, AJAX-based applications and web sites. It abstracts the differences between major browsers, and provides a rich set of expandable modules for dynamic charts, internationalization, Menus, sortable tables, animations, asynchronous </w:t>
      </w:r>
      <w:r w:rsidR="004E45FA">
        <w:t xml:space="preserve">communication, etc. </w:t>
      </w:r>
      <w:r>
        <w:t>The main benefit for the Accounting Portal would be to load data in an asynchronous manner with changes in the interface and to avoid having to refresh the page to do that. The pages will be also responsive to the device and change layout fluidly and seamlessly depending on the available space.</w:t>
      </w:r>
    </w:p>
    <w:p w14:paraId="4699F5B8" w14:textId="77777777" w:rsidR="00DB3DB9" w:rsidRDefault="0079591C">
      <w:pPr>
        <w:pStyle w:val="TextBody"/>
        <w:jc w:val="both"/>
      </w:pPr>
      <w:r>
        <w:t>The dynamic chart library of Dojo will allow responsive and dynamic charts that not only react to changes in the input values instantly, but will also show more information clicking in one part of them, and will be exportable to SVG for further edits. In some cases, the type of the graph will be also changeable on the fly to allow a better view of some data.</w:t>
      </w:r>
    </w:p>
    <w:p w14:paraId="1B747747" w14:textId="77777777" w:rsidR="00DB3DB9" w:rsidRDefault="0079591C">
      <w:pPr>
        <w:pStyle w:val="TextBody"/>
        <w:jc w:val="both"/>
      </w:pPr>
      <w:r>
        <w:t>Forms will be simplified, but without losing functionality, making advanced functionality not visible until the user selects it. In this way, new users will not be overwhelmed by the number of options, and advanced users will only need to expand the relevant parts of the form without having to reload the page.</w:t>
      </w:r>
    </w:p>
    <w:p w14:paraId="5E109F28" w14:textId="77777777" w:rsidR="00DB3DB9" w:rsidRDefault="0079591C">
      <w:pPr>
        <w:pStyle w:val="Heading2"/>
        <w:numPr>
          <w:ilvl w:val="1"/>
          <w:numId w:val="3"/>
        </w:numPr>
        <w:spacing w:before="0" w:after="200"/>
        <w:jc w:val="left"/>
      </w:pPr>
      <w:bookmarkStart w:id="61" w:name="_Toc428193997"/>
      <w:bookmarkStart w:id="62" w:name="_Toc428542775"/>
      <w:bookmarkEnd w:id="61"/>
      <w:r>
        <w:t>5.3 Bootstrap Library</w:t>
      </w:r>
      <w:bookmarkEnd w:id="62"/>
    </w:p>
    <w:p w14:paraId="3EB69C7F" w14:textId="77777777" w:rsidR="00DB3DB9" w:rsidRDefault="0079591C">
      <w:pPr>
        <w:pStyle w:val="TextBody"/>
        <w:jc w:val="both"/>
      </w:pPr>
      <w:r>
        <w:t xml:space="preserve">Bootstrap </w:t>
      </w:r>
      <w:r>
        <w:rPr>
          <w:rStyle w:val="FootnoteAnchor"/>
        </w:rPr>
        <w:footnoteReference w:id="36"/>
      </w:r>
      <w:r>
        <w:t xml:space="preserve"> is an open source front-end framework based on CSS and JavaScript to create websites. It contains templates and modules for the typography, buttons, navigation, forms and interface components of web sites.</w:t>
      </w:r>
    </w:p>
    <w:p w14:paraId="7E9E7B3D" w14:textId="77777777" w:rsidR="00DB3DB9" w:rsidRDefault="0079591C">
      <w:pPr>
        <w:pStyle w:val="TextBody"/>
        <w:jc w:val="both"/>
      </w:pPr>
      <w:r>
        <w:lastRenderedPageBreak/>
        <w:t>It was initially conceived by Twitter staff to promote code reuse, interface consistency, and responsive web designs that adapt fluidly to the device and available canvas space.</w:t>
      </w:r>
    </w:p>
    <w:p w14:paraId="20EAE1D3" w14:textId="77777777" w:rsidR="00DB3DB9" w:rsidRDefault="0079591C">
      <w:pPr>
        <w:pStyle w:val="TextBody"/>
        <w:jc w:val="both"/>
      </w:pPr>
      <w:r>
        <w:t>It is supported by the main browsers like Chrome, Firefox, Opera, Internet Explorer and Safari and is completely integrated with jQuery.</w:t>
      </w:r>
    </w:p>
    <w:sectPr w:rsidR="00DB3DB9">
      <w:headerReference w:type="default" r:id="rId18"/>
      <w:footerReference w:type="default" r:id="rId19"/>
      <w:footerReference w:type="first" r:id="rId20"/>
      <w:pgSz w:w="11906" w:h="16838"/>
      <w:pgMar w:top="1985" w:right="1440" w:bottom="1440" w:left="1440" w:header="993" w:footer="844" w:gutter="0"/>
      <w:cols w:space="720"/>
      <w:formProt w:val="0"/>
      <w:titlePg/>
      <w:docGrid w:linePitch="360" w:charSpace="-2049"/>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2150776" w14:textId="77777777" w:rsidR="00C1149F" w:rsidRDefault="00C1149F">
      <w:pPr>
        <w:spacing w:after="0" w:line="240" w:lineRule="auto"/>
      </w:pPr>
      <w:r>
        <w:separator/>
      </w:r>
    </w:p>
  </w:endnote>
  <w:endnote w:type="continuationSeparator" w:id="0">
    <w:p w14:paraId="7B234634" w14:textId="77777777" w:rsidR="00C1149F" w:rsidRDefault="00C114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OpenSymbol">
    <w:altName w:val="Arial Unicode MS"/>
    <w:charset w:val="00"/>
    <w:family w:val="auto"/>
    <w:pitch w:val="variable"/>
    <w:sig w:usb0="800000AF" w:usb1="1001ECEA" w:usb2="00000000" w:usb3="00000000" w:csb0="00000001"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TakaoPGothic">
    <w:altName w:val="Times New Roman"/>
    <w:panose1 w:val="00000000000000000000"/>
    <w:charset w:val="00"/>
    <w:family w:val="roman"/>
    <w:notTrueType/>
    <w:pitch w:val="default"/>
  </w:font>
  <w:font w:name="Cambria">
    <w:panose1 w:val="02040503050406030204"/>
    <w:charset w:val="00"/>
    <w:family w:val="auto"/>
    <w:pitch w:val="variable"/>
    <w:sig w:usb0="E00002FF" w:usb1="400004FF" w:usb2="00000000" w:usb3="00000000" w:csb0="0000019F" w:csb1="00000000"/>
  </w:font>
  <w:font w:name="Open Sans">
    <w:altName w:val="Tahoma"/>
    <w:charset w:val="00"/>
    <w:family w:val="auto"/>
    <w:pitch w:val="variable"/>
    <w:sig w:usb0="00000001" w:usb1="4000205B" w:usb2="00000028" w:usb3="00000000" w:csb0="0000019F" w:csb1="00000000"/>
  </w:font>
  <w:font w:name="Tahoma">
    <w:panose1 w:val="020B0604030504040204"/>
    <w:charset w:val="00"/>
    <w:family w:val="auto"/>
    <w:pitch w:val="variable"/>
    <w:sig w:usb0="00000003" w:usb1="00000000" w:usb2="00000000" w:usb3="00000000" w:csb0="00000001" w:csb1="00000000"/>
  </w:font>
  <w:font w:name="Liberation Sans">
    <w:altName w:val="Arial"/>
    <w:charset w:val="01"/>
    <w:family w:val="swiss"/>
    <w:pitch w:val="variable"/>
  </w:font>
  <w:font w:name="DejaVu Sans">
    <w:charset w:val="00"/>
    <w:family w:val="swiss"/>
    <w:pitch w:val="variable"/>
    <w:sig w:usb0="E7002EFF" w:usb1="D200FDFF" w:usb2="0A246029" w:usb3="00000000" w:csb0="000001FF" w:csb1="00000000"/>
  </w:font>
  <w:font w:name="Lucida Grande">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ＭＳ 明朝">
    <w:charset w:val="4E"/>
    <w:family w:val="auto"/>
    <w:pitch w:val="variable"/>
    <w:sig w:usb0="E00002FF" w:usb1="6AC7FDFB" w:usb2="00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D7A0035" w14:textId="77777777" w:rsidR="00C1149F" w:rsidRDefault="00C1149F">
    <w:pPr>
      <w:pStyle w:val="NoSpacing"/>
    </w:pPr>
  </w:p>
  <w:tbl>
    <w:tblPr>
      <w:tblW w:w="0" w:type="auto"/>
      <w:tblBorders>
        <w:top w:val="single" w:sz="4" w:space="0" w:color="00000A"/>
        <w:left w:val="nil"/>
        <w:bottom w:val="nil"/>
        <w:right w:val="nil"/>
        <w:insideH w:val="nil"/>
        <w:insideV w:val="nil"/>
      </w:tblBorders>
      <w:tblLook w:val="04A0" w:firstRow="1" w:lastRow="0" w:firstColumn="1" w:lastColumn="0" w:noHBand="0" w:noVBand="1"/>
    </w:tblPr>
    <w:tblGrid>
      <w:gridCol w:w="3071"/>
      <w:gridCol w:w="3045"/>
      <w:gridCol w:w="3065"/>
    </w:tblGrid>
    <w:tr w:rsidR="00C1149F" w14:paraId="4F54436B" w14:textId="77777777">
      <w:trPr>
        <w:trHeight w:val="857"/>
      </w:trPr>
      <w:tc>
        <w:tcPr>
          <w:tcW w:w="3071" w:type="dxa"/>
          <w:tcBorders>
            <w:top w:val="single" w:sz="4" w:space="0" w:color="00000A"/>
            <w:left w:val="nil"/>
            <w:bottom w:val="nil"/>
            <w:right w:val="nil"/>
          </w:tcBorders>
          <w:shd w:val="clear" w:color="auto" w:fill="auto"/>
          <w:vAlign w:val="bottom"/>
        </w:tcPr>
        <w:p w14:paraId="4C66FA86" w14:textId="77777777" w:rsidR="00C1149F" w:rsidRDefault="00C1149F">
          <w:pPr>
            <w:pStyle w:val="Header"/>
            <w:jc w:val="left"/>
          </w:pPr>
          <w:r>
            <w:rPr>
              <w:noProof/>
              <w:lang w:val="en-US"/>
            </w:rPr>
            <w:drawing>
              <wp:inline distT="0" distB="0" distL="0" distR="0" wp14:anchorId="245ADB2B" wp14:editId="4C96D896">
                <wp:extent cx="765175" cy="431800"/>
                <wp:effectExtent l="0" t="0" r="0" b="0"/>
                <wp:docPr id="8"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pic:cNvPicPr>
                          <a:picLocks noChangeAspect="1" noChangeArrowheads="1"/>
                        </pic:cNvPicPr>
                      </pic:nvPicPr>
                      <pic:blipFill>
                        <a:blip r:embed="rId1"/>
                        <a:stretch>
                          <a:fillRect/>
                        </a:stretch>
                      </pic:blipFill>
                      <pic:spPr bwMode="auto">
                        <a:xfrm>
                          <a:off x="0" y="0"/>
                          <a:ext cx="765175" cy="431800"/>
                        </a:xfrm>
                        <a:prstGeom prst="rect">
                          <a:avLst/>
                        </a:prstGeom>
                        <a:noFill/>
                        <a:ln w="9525">
                          <a:noFill/>
                          <a:miter lim="800000"/>
                          <a:headEnd/>
                          <a:tailEnd/>
                        </a:ln>
                      </pic:spPr>
                    </pic:pic>
                  </a:graphicData>
                </a:graphic>
              </wp:inline>
            </w:drawing>
          </w:r>
        </w:p>
      </w:tc>
      <w:tc>
        <w:tcPr>
          <w:tcW w:w="3045" w:type="dxa"/>
          <w:tcBorders>
            <w:top w:val="single" w:sz="4" w:space="0" w:color="00000A"/>
            <w:left w:val="nil"/>
            <w:bottom w:val="nil"/>
            <w:right w:val="nil"/>
          </w:tcBorders>
          <w:shd w:val="clear" w:color="auto" w:fill="auto"/>
          <w:vAlign w:val="bottom"/>
        </w:tcPr>
        <w:p w14:paraId="25A5B787" w14:textId="77777777" w:rsidR="00C1149F" w:rsidRDefault="00C1149F">
          <w:pPr>
            <w:pStyle w:val="Header"/>
            <w:jc w:val="center"/>
          </w:pPr>
          <w:r>
            <w:fldChar w:fldCharType="begin"/>
          </w:r>
          <w:r>
            <w:instrText>PAGE</w:instrText>
          </w:r>
          <w:r>
            <w:fldChar w:fldCharType="separate"/>
          </w:r>
          <w:r w:rsidR="004E45FA">
            <w:rPr>
              <w:noProof/>
            </w:rPr>
            <w:t>6</w:t>
          </w:r>
          <w:r>
            <w:fldChar w:fldCharType="end"/>
          </w:r>
        </w:p>
      </w:tc>
      <w:tc>
        <w:tcPr>
          <w:tcW w:w="3065" w:type="dxa"/>
          <w:tcBorders>
            <w:top w:val="single" w:sz="4" w:space="0" w:color="00000A"/>
            <w:left w:val="nil"/>
            <w:bottom w:val="nil"/>
            <w:right w:val="nil"/>
          </w:tcBorders>
          <w:shd w:val="clear" w:color="auto" w:fill="auto"/>
          <w:vAlign w:val="bottom"/>
        </w:tcPr>
        <w:p w14:paraId="617E8F81" w14:textId="77777777" w:rsidR="00C1149F" w:rsidRDefault="00C1149F">
          <w:pPr>
            <w:pStyle w:val="Header"/>
            <w:jc w:val="right"/>
          </w:pPr>
          <w:r>
            <w:rPr>
              <w:noProof/>
              <w:lang w:val="en-US"/>
            </w:rPr>
            <w:drawing>
              <wp:inline distT="0" distB="0" distL="0" distR="0" wp14:anchorId="51FFD5C5" wp14:editId="5EB8DA41">
                <wp:extent cx="539750" cy="360045"/>
                <wp:effectExtent l="0" t="0" r="0" b="0"/>
                <wp:docPr id="9"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pic:cNvPicPr>
                          <a:picLocks noChangeAspect="1" noChangeArrowheads="1"/>
                        </pic:cNvPicPr>
                      </pic:nvPicPr>
                      <pic:blipFill>
                        <a:blip r:embed="rId2"/>
                        <a:stretch>
                          <a:fillRect/>
                        </a:stretch>
                      </pic:blipFill>
                      <pic:spPr bwMode="auto">
                        <a:xfrm>
                          <a:off x="0" y="0"/>
                          <a:ext cx="539750" cy="360045"/>
                        </a:xfrm>
                        <a:prstGeom prst="rect">
                          <a:avLst/>
                        </a:prstGeom>
                        <a:noFill/>
                        <a:ln w="9525">
                          <a:noFill/>
                          <a:miter lim="800000"/>
                          <a:headEnd/>
                          <a:tailEnd/>
                        </a:ln>
                      </pic:spPr>
                    </pic:pic>
                  </a:graphicData>
                </a:graphic>
              </wp:inline>
            </w:drawing>
          </w:r>
        </w:p>
      </w:tc>
    </w:tr>
  </w:tbl>
  <w:p w14:paraId="6EAB4DDD" w14:textId="77777777" w:rsidR="00C1149F" w:rsidRDefault="00C1149F">
    <w:pPr>
      <w:pStyle w:val="NoSpacing"/>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Borders>
        <w:top w:val="nil"/>
        <w:left w:val="nil"/>
        <w:bottom w:val="nil"/>
        <w:right w:val="nil"/>
        <w:insideH w:val="nil"/>
        <w:insideV w:val="nil"/>
      </w:tblBorders>
      <w:tblLook w:val="04A0" w:firstRow="1" w:lastRow="0" w:firstColumn="1" w:lastColumn="0" w:noHBand="0" w:noVBand="1"/>
    </w:tblPr>
    <w:tblGrid>
      <w:gridCol w:w="1242"/>
      <w:gridCol w:w="7999"/>
    </w:tblGrid>
    <w:tr w:rsidR="00C1149F" w14:paraId="16B6A889" w14:textId="77777777">
      <w:tc>
        <w:tcPr>
          <w:tcW w:w="1242" w:type="dxa"/>
          <w:tcBorders>
            <w:top w:val="nil"/>
            <w:left w:val="nil"/>
            <w:bottom w:val="nil"/>
            <w:right w:val="nil"/>
          </w:tcBorders>
          <w:shd w:val="clear" w:color="auto" w:fill="auto"/>
          <w:vAlign w:val="center"/>
        </w:tcPr>
        <w:p w14:paraId="20A77F70" w14:textId="77777777" w:rsidR="00C1149F" w:rsidRDefault="00C1149F">
          <w:pPr>
            <w:pStyle w:val="Footer"/>
            <w:jc w:val="center"/>
          </w:pPr>
          <w:r>
            <w:rPr>
              <w:noProof/>
              <w:lang w:val="en-US"/>
            </w:rPr>
            <w:drawing>
              <wp:inline distT="0" distB="0" distL="0" distR="0" wp14:anchorId="7499DAD5" wp14:editId="4D6D1ACF">
                <wp:extent cx="647700" cy="431800"/>
                <wp:effectExtent l="0" t="0" r="0" b="0"/>
                <wp:docPr id="10"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pic:cNvPicPr>
                          <a:picLocks noChangeAspect="1" noChangeArrowheads="1"/>
                        </pic:cNvPicPr>
                      </pic:nvPicPr>
                      <pic:blipFill>
                        <a:blip r:embed="rId1"/>
                        <a:stretch>
                          <a:fillRect/>
                        </a:stretch>
                      </pic:blipFill>
                      <pic:spPr bwMode="auto">
                        <a:xfrm>
                          <a:off x="0" y="0"/>
                          <a:ext cx="647700" cy="431800"/>
                        </a:xfrm>
                        <a:prstGeom prst="rect">
                          <a:avLst/>
                        </a:prstGeom>
                        <a:noFill/>
                        <a:ln w="9525">
                          <a:noFill/>
                          <a:miter lim="800000"/>
                          <a:headEnd/>
                          <a:tailEnd/>
                        </a:ln>
                      </pic:spPr>
                    </pic:pic>
                  </a:graphicData>
                </a:graphic>
              </wp:inline>
            </w:drawing>
          </w:r>
        </w:p>
      </w:tc>
      <w:tc>
        <w:tcPr>
          <w:tcW w:w="7999" w:type="dxa"/>
          <w:tcBorders>
            <w:top w:val="nil"/>
            <w:left w:val="nil"/>
            <w:bottom w:val="nil"/>
            <w:right w:val="nil"/>
          </w:tcBorders>
          <w:shd w:val="clear" w:color="auto" w:fill="auto"/>
          <w:vAlign w:val="center"/>
        </w:tcPr>
        <w:p w14:paraId="54D0B292" w14:textId="77777777" w:rsidR="00C1149F" w:rsidRDefault="00C1149F">
          <w:pPr>
            <w:pStyle w:val="Footer"/>
            <w:jc w:val="left"/>
            <w:rPr>
              <w:sz w:val="20"/>
            </w:rPr>
          </w:pPr>
          <w:r>
            <w:rPr>
              <w:sz w:val="20"/>
            </w:rPr>
            <w:t xml:space="preserve">This material by Parties of the EGI-Engage Consortium is licensed under a </w:t>
          </w:r>
          <w:hyperlink r:id="rId2">
            <w:r>
              <w:rPr>
                <w:rStyle w:val="InternetLink"/>
                <w:sz w:val="20"/>
              </w:rPr>
              <w:t>Creative Commons Attribution 4.0 International License</w:t>
            </w:r>
          </w:hyperlink>
          <w:r>
            <w:rPr>
              <w:sz w:val="20"/>
            </w:rPr>
            <w:t xml:space="preserve">. </w:t>
          </w:r>
        </w:p>
        <w:p w14:paraId="655F5E6F" w14:textId="77777777" w:rsidR="00C1149F" w:rsidRDefault="00C1149F">
          <w:pPr>
            <w:pStyle w:val="Footer"/>
            <w:jc w:val="left"/>
            <w:rPr>
              <w:rStyle w:val="InternetLink"/>
              <w:sz w:val="20"/>
            </w:rPr>
          </w:pPr>
          <w:r>
            <w:rPr>
              <w:sz w:val="20"/>
            </w:rPr>
            <w:t xml:space="preserve">The EGI-Engage project is co-funded by the European Union (EU) Horizon 2020 program under Grant number 654142 </w:t>
          </w:r>
          <w:hyperlink r:id="rId3">
            <w:r>
              <w:rPr>
                <w:rStyle w:val="InternetLink"/>
                <w:sz w:val="20"/>
              </w:rPr>
              <w:t>http://go.egi.eu/eng</w:t>
            </w:r>
          </w:hyperlink>
        </w:p>
      </w:tc>
    </w:tr>
  </w:tbl>
  <w:p w14:paraId="786C4BEF" w14:textId="77777777" w:rsidR="00C1149F" w:rsidRDefault="00C1149F">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CCC7807" w14:textId="77777777" w:rsidR="00C1149F" w:rsidRDefault="00C1149F">
      <w:r>
        <w:separator/>
      </w:r>
    </w:p>
  </w:footnote>
  <w:footnote w:type="continuationSeparator" w:id="0">
    <w:p w14:paraId="135541FE" w14:textId="77777777" w:rsidR="00C1149F" w:rsidRDefault="00C1149F">
      <w:r>
        <w:continuationSeparator/>
      </w:r>
    </w:p>
  </w:footnote>
  <w:footnote w:id="1">
    <w:p w14:paraId="6DAA53BC" w14:textId="77777777" w:rsidR="00C1149F" w:rsidRDefault="00C1149F">
      <w:pPr>
        <w:pStyle w:val="Footnote"/>
        <w:rPr>
          <w:rStyle w:val="InternetLink"/>
        </w:rPr>
      </w:pPr>
      <w:r>
        <w:rPr>
          <w:rStyle w:val="FootnoteReference"/>
        </w:rPr>
        <w:footnoteRef/>
      </w:r>
      <w:r>
        <w:t xml:space="preserve"> </w:t>
      </w:r>
      <w:hyperlink r:id="rId1">
        <w:r>
          <w:rPr>
            <w:rStyle w:val="InternetLink"/>
          </w:rPr>
          <w:t>http://accounting.egi.eu/</w:t>
        </w:r>
      </w:hyperlink>
      <w:r>
        <w:rPr>
          <w:rStyle w:val="InternetLink"/>
        </w:rPr>
        <w:t xml:space="preserve"> </w:t>
      </w:r>
    </w:p>
  </w:footnote>
  <w:footnote w:id="2">
    <w:p w14:paraId="3A5B39A6" w14:textId="77777777" w:rsidR="00C1149F" w:rsidRDefault="00C1149F">
      <w:pPr>
        <w:pStyle w:val="Footnote"/>
        <w:rPr>
          <w:rStyle w:val="InternetLink"/>
          <w:color w:val="000000"/>
          <w:spacing w:val="0"/>
          <w:lang w:val="it-IT"/>
        </w:rPr>
      </w:pPr>
      <w:r>
        <w:rPr>
          <w:rStyle w:val="FootnoteReference"/>
        </w:rPr>
        <w:footnoteRef/>
      </w:r>
      <w:r>
        <w:t xml:space="preserve"> </w:t>
      </w:r>
      <w:hyperlink r:id="rId2">
        <w:r>
          <w:rPr>
            <w:rStyle w:val="InternetLink"/>
          </w:rPr>
          <w:t>https://github.com/apel/apel</w:t>
        </w:r>
      </w:hyperlink>
      <w:r>
        <w:rPr>
          <w:rStyle w:val="InternetLink"/>
          <w:color w:val="000000"/>
          <w:spacing w:val="0"/>
          <w:lang w:val="it-IT"/>
        </w:rPr>
        <w:t xml:space="preserve"> </w:t>
      </w:r>
    </w:p>
  </w:footnote>
  <w:footnote w:id="3">
    <w:p w14:paraId="58BF73F0" w14:textId="77777777" w:rsidR="00C1149F" w:rsidRPr="00913E4B" w:rsidRDefault="00C1149F">
      <w:pPr>
        <w:pStyle w:val="Footnote"/>
        <w:rPr>
          <w:rStyle w:val="InternetLink"/>
          <w:lang w:val="it-IT"/>
        </w:rPr>
      </w:pPr>
      <w:r>
        <w:rPr>
          <w:rStyle w:val="FootnoteReference"/>
        </w:rPr>
        <w:footnoteRef/>
      </w:r>
      <w:r>
        <w:t xml:space="preserve"> </w:t>
      </w:r>
      <w:hyperlink r:id="rId3">
        <w:r w:rsidRPr="00913E4B">
          <w:rPr>
            <w:rStyle w:val="InternetLink"/>
            <w:lang w:val="it-IT"/>
          </w:rPr>
          <w:t>https://wiki.egi.eu/wiki/APEL/SSM</w:t>
        </w:r>
      </w:hyperlink>
      <w:r w:rsidRPr="00913E4B">
        <w:rPr>
          <w:rStyle w:val="InternetLink"/>
          <w:lang w:val="it-IT"/>
        </w:rPr>
        <w:t xml:space="preserve"> </w:t>
      </w:r>
    </w:p>
  </w:footnote>
  <w:footnote w:id="4">
    <w:p w14:paraId="43CFA7D6" w14:textId="77777777" w:rsidR="00C1149F" w:rsidRPr="00913E4B" w:rsidRDefault="00C1149F">
      <w:pPr>
        <w:pStyle w:val="Footnote"/>
        <w:rPr>
          <w:rStyle w:val="InternetLink"/>
          <w:lang w:val="it-IT"/>
        </w:rPr>
      </w:pPr>
      <w:r>
        <w:rPr>
          <w:rStyle w:val="FootnoteReference"/>
        </w:rPr>
        <w:footnoteRef/>
      </w:r>
      <w:r w:rsidRPr="00913E4B">
        <w:rPr>
          <w:lang w:val="it-IT"/>
        </w:rPr>
        <w:t xml:space="preserve"> </w:t>
      </w:r>
      <w:hyperlink r:id="rId4">
        <w:r w:rsidRPr="00913E4B">
          <w:rPr>
            <w:rStyle w:val="InternetLink"/>
            <w:lang w:val="it-IT"/>
          </w:rPr>
          <w:t>https://ec.europa.eu/research/infrastructures/index_en.cfm?pg=esfri</w:t>
        </w:r>
      </w:hyperlink>
    </w:p>
  </w:footnote>
  <w:footnote w:id="5">
    <w:p w14:paraId="10669AEE" w14:textId="77777777" w:rsidR="00C1149F" w:rsidRDefault="00C1149F">
      <w:pPr>
        <w:pStyle w:val="FootnoteText"/>
      </w:pPr>
      <w:r>
        <w:rPr>
          <w:rStyle w:val="FootnoteReference"/>
        </w:rPr>
        <w:footnoteRef/>
      </w:r>
      <w:r>
        <w:t xml:space="preserve"> </w:t>
      </w:r>
      <w:hyperlink r:id="rId5" w:history="1">
        <w:r w:rsidRPr="00870901">
          <w:rPr>
            <w:rStyle w:val="Hyperlink"/>
          </w:rPr>
          <w:t>https://en.wikipedia.org/wiki/Object-relational_mapping</w:t>
        </w:r>
      </w:hyperlink>
      <w:r>
        <w:t xml:space="preserve"> </w:t>
      </w:r>
    </w:p>
  </w:footnote>
  <w:footnote w:id="6">
    <w:p w14:paraId="4B525C4D" w14:textId="77777777" w:rsidR="00C1149F" w:rsidRPr="00913E4B" w:rsidRDefault="00C1149F">
      <w:pPr>
        <w:pStyle w:val="Footnote"/>
        <w:rPr>
          <w:rStyle w:val="InternetLink"/>
          <w:lang w:val="it-IT"/>
        </w:rPr>
      </w:pPr>
      <w:r>
        <w:rPr>
          <w:rStyle w:val="FootnoteReference"/>
        </w:rPr>
        <w:footnoteRef/>
      </w:r>
      <w:r w:rsidRPr="00913E4B">
        <w:rPr>
          <w:lang w:val="it-IT"/>
        </w:rPr>
        <w:t xml:space="preserve"> </w:t>
      </w:r>
      <w:hyperlink r:id="rId6">
        <w:r w:rsidRPr="00913E4B">
          <w:rPr>
            <w:rStyle w:val="InternetLink"/>
            <w:lang w:val="it-IT"/>
          </w:rPr>
          <w:t>https://wiki.egi.eu/wiki/APEL/SSM</w:t>
        </w:r>
      </w:hyperlink>
    </w:p>
  </w:footnote>
  <w:footnote w:id="7">
    <w:p w14:paraId="31ABC686" w14:textId="77777777" w:rsidR="00C1149F" w:rsidRPr="00913E4B" w:rsidRDefault="00C1149F">
      <w:pPr>
        <w:pStyle w:val="Footnote"/>
        <w:rPr>
          <w:rStyle w:val="InternetLink"/>
          <w:lang w:val="it-IT"/>
        </w:rPr>
      </w:pPr>
      <w:r>
        <w:rPr>
          <w:rStyle w:val="FootnoteReference"/>
        </w:rPr>
        <w:footnoteRef/>
      </w:r>
      <w:r w:rsidRPr="00913E4B">
        <w:rPr>
          <w:rStyle w:val="FootnoteReference"/>
          <w:lang w:val="it-IT"/>
        </w:rPr>
        <w:tab/>
      </w:r>
      <w:r w:rsidRPr="00913E4B">
        <w:rPr>
          <w:lang w:val="it-IT"/>
        </w:rPr>
        <w:t xml:space="preserve"> </w:t>
      </w:r>
      <w:hyperlink r:id="rId7">
        <w:r w:rsidRPr="00913E4B">
          <w:rPr>
            <w:rStyle w:val="InternetLink"/>
            <w:lang w:val="it-IT"/>
          </w:rPr>
          <w:t>http://goc.egi.eu/</w:t>
        </w:r>
      </w:hyperlink>
    </w:p>
  </w:footnote>
  <w:footnote w:id="8">
    <w:p w14:paraId="25EBC046" w14:textId="77777777" w:rsidR="00C1149F" w:rsidRPr="00913E4B" w:rsidRDefault="00C1149F">
      <w:pPr>
        <w:pStyle w:val="Footnote"/>
        <w:rPr>
          <w:lang w:val="it-IT"/>
        </w:rPr>
      </w:pPr>
      <w:r>
        <w:rPr>
          <w:rStyle w:val="FootnoteReference"/>
        </w:rPr>
        <w:footnoteRef/>
      </w:r>
      <w:r w:rsidRPr="00913E4B">
        <w:rPr>
          <w:rStyle w:val="FootnoteReference"/>
          <w:lang w:val="it-IT"/>
        </w:rPr>
        <w:tab/>
      </w:r>
      <w:r w:rsidRPr="00913E4B">
        <w:rPr>
          <w:lang w:val="it-IT"/>
        </w:rPr>
        <w:t xml:space="preserve"> </w:t>
      </w:r>
      <w:hyperlink r:id="rId8">
        <w:r w:rsidRPr="00913E4B">
          <w:rPr>
            <w:rStyle w:val="InternetLink"/>
            <w:lang w:val="it-IT"/>
          </w:rPr>
          <w:t>http://operations-portal.egi.eu/</w:t>
        </w:r>
      </w:hyperlink>
      <w:r w:rsidRPr="00913E4B">
        <w:rPr>
          <w:lang w:val="it-IT"/>
        </w:rPr>
        <w:t xml:space="preserve"> </w:t>
      </w:r>
    </w:p>
  </w:footnote>
  <w:footnote w:id="9">
    <w:p w14:paraId="603BFCBE" w14:textId="77777777" w:rsidR="00C1149F" w:rsidRPr="00913E4B" w:rsidRDefault="00C1149F">
      <w:pPr>
        <w:pStyle w:val="Footnote"/>
        <w:rPr>
          <w:rStyle w:val="InternetLink"/>
          <w:lang w:val="it-IT"/>
        </w:rPr>
      </w:pPr>
      <w:r>
        <w:rPr>
          <w:rStyle w:val="FootnoteReference"/>
        </w:rPr>
        <w:footnoteRef/>
      </w:r>
      <w:r w:rsidRPr="00913E4B">
        <w:rPr>
          <w:rStyle w:val="FootnoteReference"/>
          <w:lang w:val="it-IT"/>
        </w:rPr>
        <w:tab/>
      </w:r>
      <w:r w:rsidRPr="00913E4B">
        <w:rPr>
          <w:lang w:val="it-IT"/>
        </w:rPr>
        <w:t xml:space="preserve"> </w:t>
      </w:r>
      <w:hyperlink r:id="rId9">
        <w:r w:rsidRPr="00913E4B">
          <w:rPr>
            <w:rStyle w:val="InternetLink"/>
            <w:lang w:val="it-IT"/>
          </w:rPr>
          <w:t>https://wiki.egi.eu/wiki/APEL/SSM</w:t>
        </w:r>
      </w:hyperlink>
    </w:p>
  </w:footnote>
  <w:footnote w:id="10">
    <w:p w14:paraId="785BF184" w14:textId="77777777" w:rsidR="00C1149F" w:rsidRPr="00913E4B" w:rsidRDefault="00C1149F">
      <w:pPr>
        <w:pStyle w:val="Footnote"/>
        <w:rPr>
          <w:rStyle w:val="InternetLink"/>
          <w:lang w:val="it-IT"/>
        </w:rPr>
      </w:pPr>
      <w:r>
        <w:rPr>
          <w:rStyle w:val="FootnoteReference"/>
        </w:rPr>
        <w:footnoteRef/>
      </w:r>
      <w:r w:rsidRPr="00913E4B">
        <w:rPr>
          <w:rStyle w:val="FootnoteReference"/>
          <w:lang w:val="it-IT"/>
        </w:rPr>
        <w:tab/>
      </w:r>
      <w:r w:rsidRPr="00913E4B">
        <w:rPr>
          <w:lang w:val="it-IT"/>
        </w:rPr>
        <w:t xml:space="preserve"> </w:t>
      </w:r>
      <w:hyperlink r:id="rId10">
        <w:r w:rsidRPr="00913E4B">
          <w:rPr>
            <w:rStyle w:val="InternetLink"/>
            <w:lang w:val="it-IT"/>
          </w:rPr>
          <w:t>https://wiki.egi.eu/wiki/PROC15_Resource_Center_renaming</w:t>
        </w:r>
      </w:hyperlink>
    </w:p>
  </w:footnote>
  <w:footnote w:id="11">
    <w:p w14:paraId="7A4D55C0" w14:textId="77777777" w:rsidR="00C1149F" w:rsidRPr="00913E4B" w:rsidRDefault="00C1149F">
      <w:pPr>
        <w:pStyle w:val="Footnote"/>
        <w:rPr>
          <w:rStyle w:val="InternetLink"/>
          <w:lang w:val="it-IT"/>
        </w:rPr>
      </w:pPr>
      <w:r>
        <w:rPr>
          <w:rStyle w:val="FootnoteReference"/>
        </w:rPr>
        <w:footnoteRef/>
      </w:r>
      <w:r w:rsidRPr="00913E4B">
        <w:rPr>
          <w:rStyle w:val="FootnoteReference"/>
          <w:lang w:val="it-IT"/>
        </w:rPr>
        <w:tab/>
      </w:r>
      <w:r w:rsidRPr="00913E4B">
        <w:rPr>
          <w:lang w:val="it-IT"/>
        </w:rPr>
        <w:t xml:space="preserve"> </w:t>
      </w:r>
      <w:hyperlink r:id="rId11">
        <w:r w:rsidRPr="00913E4B">
          <w:rPr>
            <w:rStyle w:val="InternetLink"/>
            <w:lang w:val="it-IT"/>
          </w:rPr>
          <w:t>http://hibernate.org/orm/what-is-an-orm/</w:t>
        </w:r>
      </w:hyperlink>
    </w:p>
  </w:footnote>
  <w:footnote w:id="12">
    <w:p w14:paraId="03DFB03F" w14:textId="77777777" w:rsidR="00C1149F" w:rsidRDefault="00C1149F">
      <w:pPr>
        <w:pStyle w:val="Footnote"/>
        <w:rPr>
          <w:rStyle w:val="InternetLink"/>
        </w:rPr>
      </w:pPr>
      <w:r>
        <w:rPr>
          <w:rStyle w:val="FootnoteReference"/>
        </w:rPr>
        <w:footnoteRef/>
      </w:r>
      <w:r>
        <w:rPr>
          <w:rStyle w:val="FootnoteReference"/>
        </w:rPr>
        <w:tab/>
      </w:r>
      <w:r>
        <w:t xml:space="preserve"> </w:t>
      </w:r>
      <w:hyperlink r:id="rId12">
        <w:r>
          <w:rPr>
            <w:rStyle w:val="InternetLink"/>
          </w:rPr>
          <w:t>http://www.opensciencegrid.org/</w:t>
        </w:r>
      </w:hyperlink>
    </w:p>
  </w:footnote>
  <w:footnote w:id="13">
    <w:p w14:paraId="3779205A" w14:textId="77777777" w:rsidR="00C1149F" w:rsidRDefault="00C1149F">
      <w:pPr>
        <w:pStyle w:val="Footnote"/>
      </w:pPr>
      <w:r>
        <w:rPr>
          <w:rStyle w:val="FootnoteReference"/>
        </w:rPr>
        <w:footnoteRef/>
      </w:r>
      <w:r>
        <w:t xml:space="preserve"> User Distinguished Name</w:t>
      </w:r>
    </w:p>
  </w:footnote>
  <w:footnote w:id="14">
    <w:p w14:paraId="3CDAF0C4" w14:textId="77777777" w:rsidR="00C1149F" w:rsidRDefault="00C1149F">
      <w:pPr>
        <w:pStyle w:val="FootnoteText"/>
      </w:pPr>
      <w:r>
        <w:rPr>
          <w:rStyle w:val="FootnoteReference"/>
        </w:rPr>
        <w:footnoteRef/>
      </w:r>
      <w:r>
        <w:t xml:space="preserve"> Representational State Transfer</w:t>
      </w:r>
    </w:p>
  </w:footnote>
  <w:footnote w:id="15">
    <w:p w14:paraId="36536166" w14:textId="77777777" w:rsidR="00C1149F" w:rsidRDefault="00C1149F">
      <w:pPr>
        <w:pStyle w:val="Footnote"/>
        <w:rPr>
          <w:rStyle w:val="InternetLink"/>
        </w:rPr>
      </w:pPr>
      <w:r>
        <w:rPr>
          <w:rStyle w:val="FootnoteReference"/>
        </w:rPr>
        <w:footnoteRef/>
      </w:r>
      <w:r>
        <w:rPr>
          <w:rStyle w:val="FootnoteReference"/>
        </w:rPr>
        <w:tab/>
      </w:r>
      <w:r>
        <w:t xml:space="preserve"> </w:t>
      </w:r>
      <w:hyperlink r:id="rId13">
        <w:r w:rsidRPr="00D8722B">
          <w:rPr>
            <w:rStyle w:val="InternetLink"/>
            <w:sz w:val="18"/>
          </w:rPr>
          <w:t>https://wiki.egi.eu/wiki/Instructions_for_Production_Tools_teams</w:t>
        </w:r>
      </w:hyperlink>
      <w:r w:rsidRPr="00D8722B">
        <w:rPr>
          <w:rStyle w:val="InternetLink"/>
          <w:sz w:val="18"/>
        </w:rPr>
        <w:t xml:space="preserve"> </w:t>
      </w:r>
    </w:p>
  </w:footnote>
  <w:footnote w:id="16">
    <w:p w14:paraId="37CC69DC" w14:textId="77777777" w:rsidR="00C1149F" w:rsidRDefault="00C1149F">
      <w:pPr>
        <w:pStyle w:val="Footnote"/>
        <w:rPr>
          <w:rStyle w:val="InternetLink"/>
          <w:sz w:val="18"/>
        </w:rPr>
      </w:pPr>
      <w:r>
        <w:rPr>
          <w:rStyle w:val="FootnoteReference"/>
        </w:rPr>
        <w:footnoteRef/>
      </w:r>
      <w:r>
        <w:rPr>
          <w:rStyle w:val="FootnoteReference"/>
        </w:rPr>
        <w:tab/>
      </w:r>
      <w:r>
        <w:t xml:space="preserve"> </w:t>
      </w:r>
      <w:hyperlink w:anchor="https://wiki.egi.eu/wiki/Operations_Tools_Advisory_Groups#Accounting_Portal_Advisory_and_Testing_Board">
        <w:r>
          <w:rPr>
            <w:rStyle w:val="InternetLink"/>
            <w:sz w:val="18"/>
          </w:rPr>
          <w:t>https://wiki.egi.eu/wiki/Operations_Tools_Advisory_Groups#Accounting_Portal_Advisory_and_Testing_Board</w:t>
        </w:r>
      </w:hyperlink>
      <w:r>
        <w:rPr>
          <w:rStyle w:val="InternetLink"/>
          <w:sz w:val="18"/>
        </w:rPr>
        <w:t xml:space="preserve"> </w:t>
      </w:r>
    </w:p>
  </w:footnote>
  <w:footnote w:id="17">
    <w:p w14:paraId="3805F4AA" w14:textId="77777777" w:rsidR="00C1149F" w:rsidRDefault="00C1149F">
      <w:pPr>
        <w:pStyle w:val="Footnote"/>
        <w:rPr>
          <w:rStyle w:val="InternetLink"/>
        </w:rPr>
      </w:pPr>
      <w:r>
        <w:rPr>
          <w:rStyle w:val="FootnoteReference"/>
        </w:rPr>
        <w:footnoteRef/>
      </w:r>
      <w:r>
        <w:rPr>
          <w:rStyle w:val="FootnoteReference"/>
        </w:rPr>
        <w:tab/>
      </w:r>
      <w:r>
        <w:t xml:space="preserve"> </w:t>
      </w:r>
      <w:hyperlink r:id="rId14">
        <w:r w:rsidRPr="00D8722B">
          <w:rPr>
            <w:rStyle w:val="InternetLink"/>
            <w:sz w:val="18"/>
          </w:rPr>
          <w:t>https://rt.egi.eu/rt/Dashboards/5538/AccPortal-Requirements</w:t>
        </w:r>
      </w:hyperlink>
    </w:p>
  </w:footnote>
  <w:footnote w:id="18">
    <w:p w14:paraId="5787EC22" w14:textId="77777777" w:rsidR="00C1149F" w:rsidRDefault="00C1149F">
      <w:pPr>
        <w:pStyle w:val="Footnote"/>
        <w:rPr>
          <w:rStyle w:val="InternetLink"/>
        </w:rPr>
      </w:pPr>
      <w:r>
        <w:rPr>
          <w:rStyle w:val="FootnoteReference"/>
        </w:rPr>
        <w:footnoteRef/>
      </w:r>
      <w:r>
        <w:rPr>
          <w:rStyle w:val="FootnoteReference"/>
        </w:rPr>
        <w:tab/>
      </w:r>
      <w:r>
        <w:t xml:space="preserve"> </w:t>
      </w:r>
      <w:hyperlink r:id="rId15">
        <w:r>
          <w:rPr>
            <w:rStyle w:val="InternetLink"/>
          </w:rPr>
          <w:t>https://wiki.egi.eu/wiki/OMB</w:t>
        </w:r>
      </w:hyperlink>
    </w:p>
  </w:footnote>
  <w:footnote w:id="19">
    <w:p w14:paraId="147AAE0B" w14:textId="77777777" w:rsidR="00C1149F" w:rsidRDefault="00C1149F">
      <w:pPr>
        <w:pStyle w:val="Footnote"/>
        <w:rPr>
          <w:rStyle w:val="InternetLink"/>
        </w:rPr>
      </w:pPr>
      <w:r>
        <w:rPr>
          <w:rStyle w:val="FootnoteReference"/>
        </w:rPr>
        <w:footnoteRef/>
      </w:r>
      <w:r>
        <w:rPr>
          <w:rStyle w:val="FootnoteReference"/>
        </w:rPr>
        <w:tab/>
      </w:r>
      <w:r>
        <w:t xml:space="preserve"> </w:t>
      </w:r>
      <w:hyperlink r:id="rId16">
        <w:r>
          <w:rPr>
            <w:rStyle w:val="InternetLink"/>
          </w:rPr>
          <w:t>https://www.egi.eu/about/policy/groups/User_Community_Board_UCB.html</w:t>
        </w:r>
      </w:hyperlink>
    </w:p>
  </w:footnote>
  <w:footnote w:id="20">
    <w:p w14:paraId="41739FBB" w14:textId="77777777" w:rsidR="00C1149F" w:rsidRDefault="00C1149F">
      <w:pPr>
        <w:pStyle w:val="Footnote"/>
        <w:rPr>
          <w:rStyle w:val="InternetLink"/>
        </w:rPr>
      </w:pPr>
      <w:r>
        <w:rPr>
          <w:rStyle w:val="FootnoteReference"/>
        </w:rPr>
        <w:footnoteRef/>
      </w:r>
      <w:r>
        <w:rPr>
          <w:rStyle w:val="FootnoteReference"/>
        </w:rPr>
        <w:tab/>
      </w:r>
      <w:r>
        <w:t xml:space="preserve"> </w:t>
      </w:r>
      <w:hyperlink r:id="rId17">
        <w:r>
          <w:rPr>
            <w:rStyle w:val="InternetLink"/>
          </w:rPr>
          <w:t>https://wiki.egi.eu/wiki/EGI-Engage:Competence_centres</w:t>
        </w:r>
      </w:hyperlink>
    </w:p>
  </w:footnote>
  <w:footnote w:id="21">
    <w:p w14:paraId="0BC3AA92" w14:textId="77777777" w:rsidR="00C1149F" w:rsidRDefault="00C1149F">
      <w:pPr>
        <w:pStyle w:val="Footnote"/>
        <w:rPr>
          <w:rStyle w:val="InternetLink"/>
        </w:rPr>
      </w:pPr>
      <w:r>
        <w:rPr>
          <w:rStyle w:val="FootnoteReference"/>
        </w:rPr>
        <w:footnoteRef/>
      </w:r>
      <w:r>
        <w:rPr>
          <w:rStyle w:val="FootnoteReference"/>
        </w:rPr>
        <w:tab/>
      </w:r>
      <w:r>
        <w:t xml:space="preserve"> </w:t>
      </w:r>
      <w:hyperlink r:id="rId18">
        <w:r>
          <w:rPr>
            <w:rStyle w:val="InternetLink"/>
          </w:rPr>
          <w:t>https://github.com/</w:t>
        </w:r>
      </w:hyperlink>
    </w:p>
  </w:footnote>
  <w:footnote w:id="22">
    <w:p w14:paraId="6C734A26" w14:textId="77777777" w:rsidR="00C1149F" w:rsidRDefault="00C1149F">
      <w:pPr>
        <w:pStyle w:val="Footnote"/>
        <w:rPr>
          <w:rStyle w:val="InternetLink"/>
        </w:rPr>
      </w:pPr>
      <w:r>
        <w:rPr>
          <w:rStyle w:val="FootnoteReference"/>
        </w:rPr>
        <w:footnoteRef/>
      </w:r>
      <w:r>
        <w:rPr>
          <w:rStyle w:val="FootnoteReference"/>
        </w:rPr>
        <w:tab/>
      </w:r>
      <w:r>
        <w:t xml:space="preserve"> </w:t>
      </w:r>
      <w:hyperlink r:id="rId19">
        <w:r>
          <w:rPr>
            <w:rStyle w:val="InternetLink"/>
          </w:rPr>
          <w:t>https://www.egi.eu/about/policy/groups/User_Community_Board_UCB.html</w:t>
        </w:r>
      </w:hyperlink>
    </w:p>
  </w:footnote>
  <w:footnote w:id="23">
    <w:p w14:paraId="1DF08CF7" w14:textId="77777777" w:rsidR="00C1149F" w:rsidRDefault="00C1149F">
      <w:pPr>
        <w:pStyle w:val="Footnote"/>
        <w:rPr>
          <w:rStyle w:val="InternetLink"/>
        </w:rPr>
      </w:pPr>
      <w:r>
        <w:rPr>
          <w:rStyle w:val="FootnoteReference"/>
        </w:rPr>
        <w:footnoteRef/>
      </w:r>
      <w:r>
        <w:rPr>
          <w:rStyle w:val="FootnoteReference"/>
        </w:rPr>
        <w:tab/>
      </w:r>
      <w:r>
        <w:t xml:space="preserve"> </w:t>
      </w:r>
      <w:hyperlink r:id="rId20">
        <w:r>
          <w:rPr>
            <w:rStyle w:val="InternetLink"/>
          </w:rPr>
          <w:t>https://wiki.egi.eu/wiki/EGI-Engage:Competence_centres</w:t>
        </w:r>
      </w:hyperlink>
    </w:p>
  </w:footnote>
  <w:footnote w:id="24">
    <w:p w14:paraId="305CAEA2" w14:textId="77777777" w:rsidR="00C1149F" w:rsidRDefault="00C1149F">
      <w:pPr>
        <w:pStyle w:val="Footnote"/>
      </w:pPr>
      <w:r>
        <w:rPr>
          <w:rStyle w:val="FootnoteReference"/>
        </w:rPr>
        <w:footnoteRef/>
      </w:r>
      <w:r>
        <w:rPr>
          <w:rStyle w:val="FootnoteReference"/>
        </w:rPr>
        <w:tab/>
      </w:r>
      <w:r>
        <w:t xml:space="preserve"> </w:t>
      </w:r>
      <w:hyperlink r:id="rId21">
        <w:r>
          <w:rPr>
            <w:rStyle w:val="InternetLink"/>
          </w:rPr>
          <w:t>operations@egi.eu</w:t>
        </w:r>
      </w:hyperlink>
      <w:r>
        <w:t xml:space="preserve"> </w:t>
      </w:r>
    </w:p>
  </w:footnote>
  <w:footnote w:id="25">
    <w:p w14:paraId="6EA43A97" w14:textId="77777777" w:rsidR="00C1149F" w:rsidRDefault="00C1149F">
      <w:pPr>
        <w:pStyle w:val="Footnote"/>
      </w:pPr>
      <w:r>
        <w:rPr>
          <w:rStyle w:val="FootnoteReference"/>
        </w:rPr>
        <w:footnoteRef/>
      </w:r>
      <w:r>
        <w:rPr>
          <w:rStyle w:val="FootnoteReference"/>
        </w:rPr>
        <w:tab/>
      </w:r>
      <w:r>
        <w:t xml:space="preserve"> </w:t>
      </w:r>
      <w:hyperlink r:id="rId22">
        <w:r>
          <w:rPr>
            <w:rStyle w:val="InternetLink"/>
          </w:rPr>
          <w:t>operations-support@mailman.egi.eu</w:t>
        </w:r>
      </w:hyperlink>
      <w:r>
        <w:t xml:space="preserve"> </w:t>
      </w:r>
    </w:p>
  </w:footnote>
  <w:footnote w:id="26">
    <w:p w14:paraId="2D68A679" w14:textId="77777777" w:rsidR="00C1149F" w:rsidRDefault="00C1149F">
      <w:pPr>
        <w:pStyle w:val="Footnote"/>
        <w:rPr>
          <w:rStyle w:val="InternetLink"/>
        </w:rPr>
      </w:pPr>
      <w:r>
        <w:rPr>
          <w:rStyle w:val="FootnoteReference"/>
        </w:rPr>
        <w:footnoteRef/>
      </w:r>
      <w:r>
        <w:rPr>
          <w:rStyle w:val="FootnoteReference"/>
        </w:rPr>
        <w:tab/>
      </w:r>
      <w:r>
        <w:t xml:space="preserve"> </w:t>
      </w:r>
      <w:hyperlink r:id="rId23">
        <w:r>
          <w:rPr>
            <w:rStyle w:val="InternetLink"/>
          </w:rPr>
          <w:t>https://wiki.egi.eu/wiki/TASK_JRA1.3_Accounting</w:t>
        </w:r>
      </w:hyperlink>
      <w:r>
        <w:rPr>
          <w:rStyle w:val="InternetLink"/>
        </w:rPr>
        <w:t xml:space="preserve"> </w:t>
      </w:r>
    </w:p>
  </w:footnote>
  <w:footnote w:id="27">
    <w:p w14:paraId="22C72DED" w14:textId="77777777" w:rsidR="00C1149F" w:rsidRDefault="00C1149F">
      <w:pPr>
        <w:pStyle w:val="Footnote"/>
      </w:pPr>
      <w:r>
        <w:rPr>
          <w:rStyle w:val="FootnoteReference"/>
        </w:rPr>
        <w:footnoteRef/>
      </w:r>
      <w:r>
        <w:rPr>
          <w:rStyle w:val="FootnoteReference"/>
        </w:rPr>
        <w:tab/>
      </w:r>
      <w:r>
        <w:t xml:space="preserve"> </w:t>
      </w:r>
      <w:hyperlink r:id="rId24">
        <w:r>
          <w:rPr>
            <w:rStyle w:val="InternetLink"/>
          </w:rPr>
          <w:t>https://rt.egi.eu/rt/Ticket/Display.html?id=8823</w:t>
        </w:r>
      </w:hyperlink>
      <w:r>
        <w:t xml:space="preserve"> </w:t>
      </w:r>
    </w:p>
  </w:footnote>
  <w:footnote w:id="28">
    <w:p w14:paraId="4E3998E4" w14:textId="77777777" w:rsidR="00C1149F" w:rsidRDefault="00C1149F">
      <w:pPr>
        <w:pStyle w:val="Footnote"/>
      </w:pPr>
      <w:r>
        <w:rPr>
          <w:rStyle w:val="FootnoteReference"/>
        </w:rPr>
        <w:footnoteRef/>
      </w:r>
      <w:r>
        <w:rPr>
          <w:rStyle w:val="FootnoteReference"/>
        </w:rPr>
        <w:tab/>
      </w:r>
      <w:r>
        <w:t xml:space="preserve"> </w:t>
      </w:r>
      <w:hyperlink r:id="rId25">
        <w:r>
          <w:rPr>
            <w:rStyle w:val="InternetLink"/>
          </w:rPr>
          <w:t>https://rt.egi.eu/rt/Ticket/Display.html?id=8824</w:t>
        </w:r>
      </w:hyperlink>
      <w:r>
        <w:t xml:space="preserve"> </w:t>
      </w:r>
    </w:p>
  </w:footnote>
  <w:footnote w:id="29">
    <w:p w14:paraId="12AB3AB9" w14:textId="77777777" w:rsidR="00C1149F" w:rsidRDefault="00C1149F">
      <w:pPr>
        <w:pStyle w:val="Footnote"/>
      </w:pPr>
      <w:r>
        <w:rPr>
          <w:rStyle w:val="FootnoteReference"/>
        </w:rPr>
        <w:footnoteRef/>
      </w:r>
      <w:r>
        <w:rPr>
          <w:rStyle w:val="FootnoteReference"/>
        </w:rPr>
        <w:tab/>
      </w:r>
      <w:r>
        <w:t xml:space="preserve"> </w:t>
      </w:r>
      <w:hyperlink r:id="rId26">
        <w:r>
          <w:rPr>
            <w:rStyle w:val="InternetLink"/>
          </w:rPr>
          <w:t>https://rt.egi.eu/rt/Ticket/Display.html?id=8827</w:t>
        </w:r>
      </w:hyperlink>
      <w:r>
        <w:t xml:space="preserve"> </w:t>
      </w:r>
    </w:p>
  </w:footnote>
  <w:footnote w:id="30">
    <w:p w14:paraId="4DF88128" w14:textId="77777777" w:rsidR="00C1149F" w:rsidRDefault="00C1149F">
      <w:pPr>
        <w:pStyle w:val="Footnote"/>
      </w:pPr>
      <w:r>
        <w:rPr>
          <w:rStyle w:val="FootnoteReference"/>
        </w:rPr>
        <w:footnoteRef/>
      </w:r>
      <w:r>
        <w:rPr>
          <w:rStyle w:val="FootnoteReference"/>
        </w:rPr>
        <w:tab/>
      </w:r>
      <w:r>
        <w:t xml:space="preserve"> </w:t>
      </w:r>
      <w:hyperlink r:id="rId27">
        <w:r>
          <w:rPr>
            <w:rStyle w:val="InternetLink"/>
          </w:rPr>
          <w:t>https://rt.egi.eu/rt/Ticket/Display.html?id=8822</w:t>
        </w:r>
      </w:hyperlink>
      <w:r>
        <w:t xml:space="preserve"> </w:t>
      </w:r>
    </w:p>
  </w:footnote>
  <w:footnote w:id="31">
    <w:p w14:paraId="517FACFA" w14:textId="77777777" w:rsidR="00C1149F" w:rsidRDefault="00C1149F">
      <w:pPr>
        <w:pStyle w:val="Footnote"/>
      </w:pPr>
      <w:r>
        <w:rPr>
          <w:rStyle w:val="FootnoteReference"/>
        </w:rPr>
        <w:footnoteRef/>
      </w:r>
      <w:r>
        <w:rPr>
          <w:rStyle w:val="FootnoteReference"/>
        </w:rPr>
        <w:tab/>
      </w:r>
      <w:r>
        <w:t xml:space="preserve"> </w:t>
      </w:r>
      <w:hyperlink r:id="rId28">
        <w:r>
          <w:rPr>
            <w:rStyle w:val="InternetLink"/>
          </w:rPr>
          <w:t>https://rt.egi.eu/rt/Ticket/Display.html?id=8821</w:t>
        </w:r>
      </w:hyperlink>
      <w:r>
        <w:t xml:space="preserve"> </w:t>
      </w:r>
    </w:p>
  </w:footnote>
  <w:footnote w:id="32">
    <w:p w14:paraId="2A1BDDAB" w14:textId="77777777" w:rsidR="00C1149F" w:rsidRDefault="00C1149F">
      <w:pPr>
        <w:pStyle w:val="Footnote"/>
        <w:rPr>
          <w:rStyle w:val="InternetLink"/>
        </w:rPr>
      </w:pPr>
      <w:r>
        <w:rPr>
          <w:rStyle w:val="FootnoteReference"/>
        </w:rPr>
        <w:footnoteRef/>
      </w:r>
      <w:r>
        <w:rPr>
          <w:rStyle w:val="FootnoteReference"/>
        </w:rPr>
        <w:tab/>
      </w:r>
      <w:r>
        <w:t xml:space="preserve"> </w:t>
      </w:r>
      <w:hyperlink r:id="rId29">
        <w:r>
          <w:rPr>
            <w:rStyle w:val="InternetLink"/>
          </w:rPr>
          <w:t>https://www.python.org/</w:t>
        </w:r>
      </w:hyperlink>
      <w:r>
        <w:rPr>
          <w:rStyle w:val="InternetLink"/>
        </w:rPr>
        <w:t xml:space="preserve"> </w:t>
      </w:r>
    </w:p>
  </w:footnote>
  <w:footnote w:id="33">
    <w:p w14:paraId="0A13C3B7" w14:textId="77777777" w:rsidR="00C1149F" w:rsidRDefault="00C1149F">
      <w:pPr>
        <w:pStyle w:val="Footnote"/>
        <w:rPr>
          <w:rStyle w:val="InternetLink"/>
        </w:rPr>
      </w:pPr>
      <w:r>
        <w:rPr>
          <w:rStyle w:val="FootnoteReference"/>
        </w:rPr>
        <w:footnoteRef/>
      </w:r>
      <w:r>
        <w:rPr>
          <w:rStyle w:val="FootnoteReference"/>
        </w:rPr>
        <w:tab/>
      </w:r>
      <w:r>
        <w:t xml:space="preserve"> </w:t>
      </w:r>
      <w:hyperlink r:id="rId30">
        <w:r>
          <w:rPr>
            <w:rStyle w:val="InternetLink"/>
          </w:rPr>
          <w:t>https://www.djangoproject.com/</w:t>
        </w:r>
      </w:hyperlink>
    </w:p>
  </w:footnote>
  <w:footnote w:id="34">
    <w:p w14:paraId="3347E7BF" w14:textId="77777777" w:rsidR="00C1149F" w:rsidRDefault="00C1149F">
      <w:pPr>
        <w:pStyle w:val="Footnote"/>
        <w:rPr>
          <w:rStyle w:val="InternetLink"/>
        </w:rPr>
      </w:pPr>
      <w:r>
        <w:rPr>
          <w:rStyle w:val="FootnoteReference"/>
        </w:rPr>
        <w:footnoteRef/>
      </w:r>
      <w:r>
        <w:rPr>
          <w:rStyle w:val="FootnoteReference"/>
        </w:rPr>
        <w:tab/>
      </w:r>
      <w:r>
        <w:t xml:space="preserve"> </w:t>
      </w:r>
      <w:hyperlink r:id="rId31">
        <w:r>
          <w:rPr>
            <w:rStyle w:val="InternetLink"/>
          </w:rPr>
          <w:t>https://metrics.egi.eu/</w:t>
        </w:r>
      </w:hyperlink>
    </w:p>
  </w:footnote>
  <w:footnote w:id="35">
    <w:p w14:paraId="689260ED" w14:textId="77777777" w:rsidR="00C1149F" w:rsidRDefault="00C1149F">
      <w:pPr>
        <w:pStyle w:val="Footnote"/>
        <w:rPr>
          <w:rStyle w:val="InternetLink"/>
        </w:rPr>
      </w:pPr>
      <w:r>
        <w:rPr>
          <w:rStyle w:val="FootnoteReference"/>
        </w:rPr>
        <w:footnoteRef/>
      </w:r>
      <w:r>
        <w:rPr>
          <w:rStyle w:val="FootnoteReference"/>
        </w:rPr>
        <w:tab/>
      </w:r>
      <w:r>
        <w:t xml:space="preserve"> </w:t>
      </w:r>
      <w:hyperlink r:id="rId32">
        <w:r>
          <w:rPr>
            <w:rStyle w:val="InternetLink"/>
          </w:rPr>
          <w:t>http://dojotoolkit.org/</w:t>
        </w:r>
      </w:hyperlink>
    </w:p>
  </w:footnote>
  <w:footnote w:id="36">
    <w:p w14:paraId="529D5C6F" w14:textId="77777777" w:rsidR="00C1149F" w:rsidRDefault="00C1149F">
      <w:pPr>
        <w:pStyle w:val="Footnote"/>
        <w:rPr>
          <w:rStyle w:val="InternetLink"/>
        </w:rPr>
      </w:pPr>
      <w:r>
        <w:rPr>
          <w:rStyle w:val="FootnoteReference"/>
        </w:rPr>
        <w:footnoteRef/>
      </w:r>
      <w:r>
        <w:rPr>
          <w:rStyle w:val="FootnoteReference"/>
        </w:rPr>
        <w:tab/>
      </w:r>
      <w:r>
        <w:t xml:space="preserve"> </w:t>
      </w:r>
      <w:hyperlink r:id="rId33">
        <w:r>
          <w:rPr>
            <w:rStyle w:val="InternetLink"/>
          </w:rPr>
          <w:t>http://getbootstrap.com/</w:t>
        </w:r>
      </w:hyperlink>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Borders>
        <w:top w:val="nil"/>
        <w:left w:val="nil"/>
        <w:bottom w:val="nil"/>
        <w:right w:val="nil"/>
        <w:insideH w:val="nil"/>
        <w:insideV w:val="nil"/>
      </w:tblBorders>
      <w:tblLook w:val="04A0" w:firstRow="1" w:lastRow="0" w:firstColumn="1" w:lastColumn="0" w:noHBand="0" w:noVBand="1"/>
    </w:tblPr>
    <w:tblGrid>
      <w:gridCol w:w="4495"/>
      <w:gridCol w:w="4531"/>
    </w:tblGrid>
    <w:tr w:rsidR="00C1149F" w14:paraId="22A704BC" w14:textId="77777777" w:rsidTr="00FC290A">
      <w:tc>
        <w:tcPr>
          <w:tcW w:w="4495" w:type="dxa"/>
          <w:tcBorders>
            <w:top w:val="nil"/>
            <w:left w:val="nil"/>
            <w:bottom w:val="nil"/>
            <w:right w:val="nil"/>
          </w:tcBorders>
          <w:shd w:val="clear" w:color="auto" w:fill="auto"/>
        </w:tcPr>
        <w:p w14:paraId="7B371E6D" w14:textId="77777777" w:rsidR="00C1149F" w:rsidRDefault="00C1149F">
          <w:pPr>
            <w:spacing w:after="0"/>
          </w:pPr>
        </w:p>
      </w:tc>
      <w:tc>
        <w:tcPr>
          <w:tcW w:w="4531" w:type="dxa"/>
          <w:tcBorders>
            <w:top w:val="nil"/>
            <w:left w:val="nil"/>
            <w:bottom w:val="nil"/>
            <w:right w:val="nil"/>
          </w:tcBorders>
          <w:shd w:val="clear" w:color="auto" w:fill="auto"/>
        </w:tcPr>
        <w:p w14:paraId="0C9747B8" w14:textId="77777777" w:rsidR="00C1149F" w:rsidRDefault="00C1149F">
          <w:pPr>
            <w:spacing w:after="0"/>
            <w:jc w:val="right"/>
          </w:pPr>
          <w:r>
            <w:t>EGI-Engage</w:t>
          </w:r>
        </w:p>
      </w:tc>
    </w:tr>
  </w:tbl>
  <w:p w14:paraId="7C6D5E2F" w14:textId="77777777" w:rsidR="00C1149F" w:rsidRDefault="00C1149F" w:rsidP="00FC290A">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DD3C0E"/>
    <w:multiLevelType w:val="multilevel"/>
    <w:tmpl w:val="58A08B26"/>
    <w:lvl w:ilvl="0">
      <w:start w:val="1"/>
      <w:numFmt w:val="bullet"/>
      <w:lvlText w:val=""/>
      <w:lvlJc w:val="left"/>
      <w:pPr>
        <w:ind w:left="720" w:hanging="360"/>
      </w:pPr>
      <w:rPr>
        <w:rFonts w:ascii="Symbol" w:hAnsi="Symbol" w:cs="Symbol" w:hint="default"/>
      </w:rPr>
    </w:lvl>
    <w:lvl w:ilvl="1">
      <w:start w:val="1"/>
      <w:numFmt w:val="bullet"/>
      <w:lvlText w:val="◦"/>
      <w:lvlJc w:val="left"/>
      <w:pPr>
        <w:ind w:left="1080" w:hanging="360"/>
      </w:pPr>
      <w:rPr>
        <w:rFonts w:ascii="OpenSymbol" w:hAnsi="OpenSymbol" w:cs="OpenSymbol" w:hint="default"/>
      </w:rPr>
    </w:lvl>
    <w:lvl w:ilvl="2">
      <w:start w:val="1"/>
      <w:numFmt w:val="bullet"/>
      <w:lvlText w:val="▪"/>
      <w:lvlJc w:val="left"/>
      <w:pPr>
        <w:ind w:left="1440" w:hanging="360"/>
      </w:pPr>
      <w:rPr>
        <w:rFonts w:ascii="OpenSymbol" w:hAnsi="OpenSymbol" w:cs="OpenSymbol" w:hint="default"/>
      </w:rPr>
    </w:lvl>
    <w:lvl w:ilvl="3">
      <w:start w:val="1"/>
      <w:numFmt w:val="bullet"/>
      <w:lvlText w:val=""/>
      <w:lvlJc w:val="left"/>
      <w:pPr>
        <w:ind w:left="1800" w:hanging="360"/>
      </w:pPr>
      <w:rPr>
        <w:rFonts w:ascii="Symbol" w:hAnsi="Symbol" w:cs="Symbol" w:hint="default"/>
      </w:rPr>
    </w:lvl>
    <w:lvl w:ilvl="4">
      <w:start w:val="1"/>
      <w:numFmt w:val="bullet"/>
      <w:lvlText w:val="◦"/>
      <w:lvlJc w:val="left"/>
      <w:pPr>
        <w:ind w:left="2160" w:hanging="360"/>
      </w:pPr>
      <w:rPr>
        <w:rFonts w:ascii="OpenSymbol" w:hAnsi="OpenSymbol" w:cs="OpenSymbol" w:hint="default"/>
      </w:rPr>
    </w:lvl>
    <w:lvl w:ilvl="5">
      <w:start w:val="1"/>
      <w:numFmt w:val="bullet"/>
      <w:lvlText w:val="▪"/>
      <w:lvlJc w:val="left"/>
      <w:pPr>
        <w:ind w:left="2520" w:hanging="360"/>
      </w:pPr>
      <w:rPr>
        <w:rFonts w:ascii="OpenSymbol" w:hAnsi="OpenSymbol" w:cs="OpenSymbol" w:hint="default"/>
      </w:rPr>
    </w:lvl>
    <w:lvl w:ilvl="6">
      <w:start w:val="1"/>
      <w:numFmt w:val="bullet"/>
      <w:lvlText w:val=""/>
      <w:lvlJc w:val="left"/>
      <w:pPr>
        <w:ind w:left="2880" w:hanging="360"/>
      </w:pPr>
      <w:rPr>
        <w:rFonts w:ascii="Symbol" w:hAnsi="Symbol" w:cs="Symbol" w:hint="default"/>
      </w:rPr>
    </w:lvl>
    <w:lvl w:ilvl="7">
      <w:start w:val="1"/>
      <w:numFmt w:val="bullet"/>
      <w:lvlText w:val="◦"/>
      <w:lvlJc w:val="left"/>
      <w:pPr>
        <w:ind w:left="3240" w:hanging="360"/>
      </w:pPr>
      <w:rPr>
        <w:rFonts w:ascii="OpenSymbol" w:hAnsi="OpenSymbol" w:cs="OpenSymbol" w:hint="default"/>
      </w:rPr>
    </w:lvl>
    <w:lvl w:ilvl="8">
      <w:start w:val="1"/>
      <w:numFmt w:val="bullet"/>
      <w:lvlText w:val="▪"/>
      <w:lvlJc w:val="left"/>
      <w:pPr>
        <w:ind w:left="3600" w:hanging="360"/>
      </w:pPr>
      <w:rPr>
        <w:rFonts w:ascii="OpenSymbol" w:hAnsi="OpenSymbol" w:cs="OpenSymbol" w:hint="default"/>
      </w:rPr>
    </w:lvl>
  </w:abstractNum>
  <w:abstractNum w:abstractNumId="1">
    <w:nsid w:val="075A3698"/>
    <w:multiLevelType w:val="multilevel"/>
    <w:tmpl w:val="457C04C8"/>
    <w:lvl w:ilvl="0">
      <w:start w:val="1"/>
      <w:numFmt w:val="bullet"/>
      <w:lvlText w:val=""/>
      <w:lvlJc w:val="left"/>
      <w:pPr>
        <w:ind w:left="720" w:hanging="360"/>
      </w:pPr>
      <w:rPr>
        <w:rFonts w:ascii="Symbol" w:hAnsi="Symbol" w:cs="Symbol" w:hint="default"/>
      </w:rPr>
    </w:lvl>
    <w:lvl w:ilvl="1">
      <w:start w:val="1"/>
      <w:numFmt w:val="bullet"/>
      <w:lvlText w:val="◦"/>
      <w:lvlJc w:val="left"/>
      <w:pPr>
        <w:ind w:left="1080" w:hanging="360"/>
      </w:pPr>
      <w:rPr>
        <w:rFonts w:ascii="OpenSymbol" w:hAnsi="OpenSymbol" w:cs="OpenSymbol" w:hint="default"/>
      </w:rPr>
    </w:lvl>
    <w:lvl w:ilvl="2">
      <w:start w:val="1"/>
      <w:numFmt w:val="bullet"/>
      <w:lvlText w:val="▪"/>
      <w:lvlJc w:val="left"/>
      <w:pPr>
        <w:ind w:left="1440" w:hanging="360"/>
      </w:pPr>
      <w:rPr>
        <w:rFonts w:ascii="OpenSymbol" w:hAnsi="OpenSymbol" w:cs="OpenSymbol" w:hint="default"/>
      </w:rPr>
    </w:lvl>
    <w:lvl w:ilvl="3">
      <w:start w:val="1"/>
      <w:numFmt w:val="bullet"/>
      <w:lvlText w:val=""/>
      <w:lvlJc w:val="left"/>
      <w:pPr>
        <w:ind w:left="1800" w:hanging="360"/>
      </w:pPr>
      <w:rPr>
        <w:rFonts w:ascii="Symbol" w:hAnsi="Symbol" w:cs="Symbol" w:hint="default"/>
      </w:rPr>
    </w:lvl>
    <w:lvl w:ilvl="4">
      <w:start w:val="1"/>
      <w:numFmt w:val="bullet"/>
      <w:lvlText w:val="◦"/>
      <w:lvlJc w:val="left"/>
      <w:pPr>
        <w:ind w:left="2160" w:hanging="360"/>
      </w:pPr>
      <w:rPr>
        <w:rFonts w:ascii="OpenSymbol" w:hAnsi="OpenSymbol" w:cs="OpenSymbol" w:hint="default"/>
      </w:rPr>
    </w:lvl>
    <w:lvl w:ilvl="5">
      <w:start w:val="1"/>
      <w:numFmt w:val="bullet"/>
      <w:lvlText w:val="▪"/>
      <w:lvlJc w:val="left"/>
      <w:pPr>
        <w:ind w:left="2520" w:hanging="360"/>
      </w:pPr>
      <w:rPr>
        <w:rFonts w:ascii="OpenSymbol" w:hAnsi="OpenSymbol" w:cs="OpenSymbol" w:hint="default"/>
      </w:rPr>
    </w:lvl>
    <w:lvl w:ilvl="6">
      <w:start w:val="1"/>
      <w:numFmt w:val="bullet"/>
      <w:lvlText w:val=""/>
      <w:lvlJc w:val="left"/>
      <w:pPr>
        <w:ind w:left="2880" w:hanging="360"/>
      </w:pPr>
      <w:rPr>
        <w:rFonts w:ascii="Symbol" w:hAnsi="Symbol" w:cs="Symbol" w:hint="default"/>
      </w:rPr>
    </w:lvl>
    <w:lvl w:ilvl="7">
      <w:start w:val="1"/>
      <w:numFmt w:val="bullet"/>
      <w:lvlText w:val="◦"/>
      <w:lvlJc w:val="left"/>
      <w:pPr>
        <w:ind w:left="3240" w:hanging="360"/>
      </w:pPr>
      <w:rPr>
        <w:rFonts w:ascii="OpenSymbol" w:hAnsi="OpenSymbol" w:cs="OpenSymbol" w:hint="default"/>
      </w:rPr>
    </w:lvl>
    <w:lvl w:ilvl="8">
      <w:start w:val="1"/>
      <w:numFmt w:val="bullet"/>
      <w:lvlText w:val="▪"/>
      <w:lvlJc w:val="left"/>
      <w:pPr>
        <w:ind w:left="3600" w:hanging="360"/>
      </w:pPr>
      <w:rPr>
        <w:rFonts w:ascii="OpenSymbol" w:hAnsi="OpenSymbol" w:cs="OpenSymbol" w:hint="default"/>
      </w:rPr>
    </w:lvl>
  </w:abstractNum>
  <w:abstractNum w:abstractNumId="2">
    <w:nsid w:val="18244646"/>
    <w:multiLevelType w:val="multilevel"/>
    <w:tmpl w:val="7B365722"/>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3">
    <w:nsid w:val="183E485A"/>
    <w:multiLevelType w:val="multilevel"/>
    <w:tmpl w:val="B8C25D2A"/>
    <w:lvl w:ilvl="0">
      <w:start w:val="1"/>
      <w:numFmt w:val="none"/>
      <w:suff w:val="nothing"/>
      <w:lvlText w:val=""/>
      <w:lvlJc w:val="left"/>
      <w:pPr>
        <w:ind w:left="432" w:hanging="432"/>
      </w:pPr>
    </w:lvl>
    <w:lvl w:ilvl="1">
      <w:start w:val="1"/>
      <w:numFmt w:val="none"/>
      <w:suff w:val="nothing"/>
      <w:lvlText w:val=""/>
      <w:lvlJc w:val="left"/>
      <w:pPr>
        <w:ind w:left="576" w:hanging="576"/>
      </w:pPr>
    </w:lvl>
    <w:lvl w:ilvl="2">
      <w:start w:val="1"/>
      <w:numFmt w:val="none"/>
      <w:suff w:val="nothing"/>
      <w:lvlText w:val=""/>
      <w:lvlJc w:val="left"/>
      <w:pPr>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abstractNum w:abstractNumId="4">
    <w:nsid w:val="1917476F"/>
    <w:multiLevelType w:val="multilevel"/>
    <w:tmpl w:val="460E0662"/>
    <w:lvl w:ilvl="0">
      <w:start w:val="1"/>
      <w:numFmt w:val="upperRoman"/>
      <w:pStyle w:val="Appendix"/>
      <w:lvlText w:val="Appendix %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5">
    <w:nsid w:val="20B15265"/>
    <w:multiLevelType w:val="multilevel"/>
    <w:tmpl w:val="55760AB6"/>
    <w:lvl w:ilvl="0">
      <w:start w:val="1"/>
      <w:numFmt w:val="bullet"/>
      <w:lvlText w:val=""/>
      <w:lvlJc w:val="left"/>
      <w:pPr>
        <w:ind w:left="720" w:hanging="360"/>
      </w:pPr>
      <w:rPr>
        <w:rFonts w:ascii="Symbol" w:hAnsi="Symbol" w:cs="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440" w:hanging="360"/>
      </w:pPr>
      <w:rPr>
        <w:rFonts w:ascii="OpenSymbol" w:hAnsi="OpenSymbol" w:cs="OpenSymbol" w:hint="default"/>
      </w:rPr>
    </w:lvl>
    <w:lvl w:ilvl="3">
      <w:start w:val="1"/>
      <w:numFmt w:val="bullet"/>
      <w:lvlText w:val=""/>
      <w:lvlJc w:val="left"/>
      <w:pPr>
        <w:ind w:left="1800" w:hanging="360"/>
      </w:pPr>
      <w:rPr>
        <w:rFonts w:ascii="Symbol" w:hAnsi="Symbol" w:cs="Symbol" w:hint="default"/>
      </w:rPr>
    </w:lvl>
    <w:lvl w:ilvl="4">
      <w:start w:val="1"/>
      <w:numFmt w:val="bullet"/>
      <w:lvlText w:val="◦"/>
      <w:lvlJc w:val="left"/>
      <w:pPr>
        <w:ind w:left="2160" w:hanging="360"/>
      </w:pPr>
      <w:rPr>
        <w:rFonts w:ascii="OpenSymbol" w:hAnsi="OpenSymbol" w:cs="OpenSymbol" w:hint="default"/>
      </w:rPr>
    </w:lvl>
    <w:lvl w:ilvl="5">
      <w:start w:val="1"/>
      <w:numFmt w:val="bullet"/>
      <w:lvlText w:val="▪"/>
      <w:lvlJc w:val="left"/>
      <w:pPr>
        <w:ind w:left="2520" w:hanging="360"/>
      </w:pPr>
      <w:rPr>
        <w:rFonts w:ascii="OpenSymbol" w:hAnsi="OpenSymbol" w:cs="OpenSymbol" w:hint="default"/>
      </w:rPr>
    </w:lvl>
    <w:lvl w:ilvl="6">
      <w:start w:val="1"/>
      <w:numFmt w:val="bullet"/>
      <w:lvlText w:val=""/>
      <w:lvlJc w:val="left"/>
      <w:pPr>
        <w:ind w:left="2880" w:hanging="360"/>
      </w:pPr>
      <w:rPr>
        <w:rFonts w:ascii="Symbol" w:hAnsi="Symbol" w:cs="Symbol" w:hint="default"/>
      </w:rPr>
    </w:lvl>
    <w:lvl w:ilvl="7">
      <w:start w:val="1"/>
      <w:numFmt w:val="bullet"/>
      <w:lvlText w:val="◦"/>
      <w:lvlJc w:val="left"/>
      <w:pPr>
        <w:ind w:left="3240" w:hanging="360"/>
      </w:pPr>
      <w:rPr>
        <w:rFonts w:ascii="OpenSymbol" w:hAnsi="OpenSymbol" w:cs="OpenSymbol" w:hint="default"/>
      </w:rPr>
    </w:lvl>
    <w:lvl w:ilvl="8">
      <w:start w:val="1"/>
      <w:numFmt w:val="bullet"/>
      <w:lvlText w:val="▪"/>
      <w:lvlJc w:val="left"/>
      <w:pPr>
        <w:ind w:left="3600" w:hanging="360"/>
      </w:pPr>
      <w:rPr>
        <w:rFonts w:ascii="OpenSymbol" w:hAnsi="OpenSymbol" w:cs="OpenSymbol" w:hint="default"/>
      </w:rPr>
    </w:lvl>
  </w:abstractNum>
  <w:abstractNum w:abstractNumId="6">
    <w:nsid w:val="26E726C7"/>
    <w:multiLevelType w:val="multilevel"/>
    <w:tmpl w:val="B7944836"/>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7">
    <w:nsid w:val="355A734B"/>
    <w:multiLevelType w:val="multilevel"/>
    <w:tmpl w:val="BDAA9D24"/>
    <w:lvl w:ilvl="0">
      <w:start w:val="1"/>
      <w:numFmt w:val="bullet"/>
      <w:lvlText w:val=""/>
      <w:lvlJc w:val="left"/>
      <w:pPr>
        <w:ind w:left="720" w:hanging="360"/>
      </w:pPr>
      <w:rPr>
        <w:rFonts w:ascii="Symbol" w:hAnsi="Symbol" w:cs="Symbol" w:hint="default"/>
        <w:caps w:val="0"/>
        <w:smallCaps w:val="0"/>
      </w:rPr>
    </w:lvl>
    <w:lvl w:ilvl="1">
      <w:start w:val="1"/>
      <w:numFmt w:val="bullet"/>
      <w:lvlText w:val="◦"/>
      <w:lvlJc w:val="left"/>
      <w:pPr>
        <w:ind w:left="1080" w:hanging="360"/>
      </w:pPr>
      <w:rPr>
        <w:rFonts w:ascii="OpenSymbol" w:hAnsi="OpenSymbol" w:cs="OpenSymbol" w:hint="default"/>
        <w:caps w:val="0"/>
        <w:smallCaps w:val="0"/>
      </w:rPr>
    </w:lvl>
    <w:lvl w:ilvl="2">
      <w:start w:val="1"/>
      <w:numFmt w:val="bullet"/>
      <w:lvlText w:val="▪"/>
      <w:lvlJc w:val="left"/>
      <w:pPr>
        <w:ind w:left="1440" w:hanging="360"/>
      </w:pPr>
      <w:rPr>
        <w:rFonts w:ascii="OpenSymbol" w:hAnsi="OpenSymbol" w:cs="OpenSymbol" w:hint="default"/>
        <w:caps w:val="0"/>
        <w:smallCaps w:val="0"/>
      </w:rPr>
    </w:lvl>
    <w:lvl w:ilvl="3">
      <w:start w:val="1"/>
      <w:numFmt w:val="bullet"/>
      <w:lvlText w:val=""/>
      <w:lvlJc w:val="left"/>
      <w:pPr>
        <w:ind w:left="1800" w:hanging="360"/>
      </w:pPr>
      <w:rPr>
        <w:rFonts w:ascii="Symbol" w:hAnsi="Symbol" w:cs="Symbol" w:hint="default"/>
        <w:caps w:val="0"/>
        <w:smallCaps w:val="0"/>
      </w:rPr>
    </w:lvl>
    <w:lvl w:ilvl="4">
      <w:start w:val="1"/>
      <w:numFmt w:val="bullet"/>
      <w:lvlText w:val="◦"/>
      <w:lvlJc w:val="left"/>
      <w:pPr>
        <w:ind w:left="2160" w:hanging="360"/>
      </w:pPr>
      <w:rPr>
        <w:rFonts w:ascii="OpenSymbol" w:hAnsi="OpenSymbol" w:cs="OpenSymbol" w:hint="default"/>
        <w:caps w:val="0"/>
        <w:smallCaps w:val="0"/>
      </w:rPr>
    </w:lvl>
    <w:lvl w:ilvl="5">
      <w:start w:val="1"/>
      <w:numFmt w:val="bullet"/>
      <w:lvlText w:val="▪"/>
      <w:lvlJc w:val="left"/>
      <w:pPr>
        <w:ind w:left="2520" w:hanging="360"/>
      </w:pPr>
      <w:rPr>
        <w:rFonts w:ascii="OpenSymbol" w:hAnsi="OpenSymbol" w:cs="OpenSymbol" w:hint="default"/>
        <w:caps w:val="0"/>
        <w:smallCaps w:val="0"/>
      </w:rPr>
    </w:lvl>
    <w:lvl w:ilvl="6">
      <w:start w:val="1"/>
      <w:numFmt w:val="bullet"/>
      <w:lvlText w:val=""/>
      <w:lvlJc w:val="left"/>
      <w:pPr>
        <w:ind w:left="2880" w:hanging="360"/>
      </w:pPr>
      <w:rPr>
        <w:rFonts w:ascii="Symbol" w:hAnsi="Symbol" w:cs="Symbol" w:hint="default"/>
        <w:caps w:val="0"/>
        <w:smallCaps w:val="0"/>
      </w:rPr>
    </w:lvl>
    <w:lvl w:ilvl="7">
      <w:start w:val="1"/>
      <w:numFmt w:val="bullet"/>
      <w:lvlText w:val="◦"/>
      <w:lvlJc w:val="left"/>
      <w:pPr>
        <w:ind w:left="3240" w:hanging="360"/>
      </w:pPr>
      <w:rPr>
        <w:rFonts w:ascii="OpenSymbol" w:hAnsi="OpenSymbol" w:cs="OpenSymbol" w:hint="default"/>
        <w:caps w:val="0"/>
        <w:smallCaps w:val="0"/>
      </w:rPr>
    </w:lvl>
    <w:lvl w:ilvl="8">
      <w:start w:val="1"/>
      <w:numFmt w:val="bullet"/>
      <w:lvlText w:val="▪"/>
      <w:lvlJc w:val="left"/>
      <w:pPr>
        <w:ind w:left="3600" w:hanging="360"/>
      </w:pPr>
      <w:rPr>
        <w:rFonts w:ascii="OpenSymbol" w:hAnsi="OpenSymbol" w:cs="OpenSymbol" w:hint="default"/>
        <w:caps w:val="0"/>
        <w:smallCaps w:val="0"/>
      </w:rPr>
    </w:lvl>
  </w:abstractNum>
  <w:abstractNum w:abstractNumId="8">
    <w:nsid w:val="38F675D0"/>
    <w:multiLevelType w:val="multilevel"/>
    <w:tmpl w:val="EA6CF5E0"/>
    <w:lvl w:ilvl="0">
      <w:start w:val="1"/>
      <w:numFmt w:val="bullet"/>
      <w:lvlText w:val=""/>
      <w:lvlJc w:val="left"/>
      <w:pPr>
        <w:tabs>
          <w:tab w:val="num" w:pos="720"/>
        </w:tabs>
        <w:ind w:left="720" w:hanging="360"/>
      </w:pPr>
      <w:rPr>
        <w:rFonts w:ascii="Symbol" w:hAnsi="Symbol" w:cs="Symbol" w:hint="default"/>
        <w:color w:val="000000"/>
        <w:spacing w:val="0"/>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color w:val="000000"/>
        <w:spacing w:val="0"/>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color w:val="000000"/>
        <w:spacing w:val="0"/>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9">
    <w:nsid w:val="3ADE06A0"/>
    <w:multiLevelType w:val="multilevel"/>
    <w:tmpl w:val="734EF742"/>
    <w:lvl w:ilvl="0">
      <w:start w:val="1"/>
      <w:numFmt w:val="bullet"/>
      <w:lvlText w:val=""/>
      <w:lvlJc w:val="left"/>
      <w:pPr>
        <w:ind w:left="720" w:hanging="360"/>
      </w:pPr>
      <w:rPr>
        <w:rFonts w:ascii="Symbol" w:hAnsi="Symbol" w:cs="Symbol" w:hint="default"/>
      </w:rPr>
    </w:lvl>
    <w:lvl w:ilvl="1">
      <w:start w:val="1"/>
      <w:numFmt w:val="bullet"/>
      <w:lvlText w:val="◦"/>
      <w:lvlJc w:val="left"/>
      <w:pPr>
        <w:ind w:left="1080" w:hanging="360"/>
      </w:pPr>
      <w:rPr>
        <w:rFonts w:ascii="OpenSymbol" w:hAnsi="OpenSymbol" w:cs="OpenSymbol" w:hint="default"/>
      </w:rPr>
    </w:lvl>
    <w:lvl w:ilvl="2">
      <w:start w:val="1"/>
      <w:numFmt w:val="bullet"/>
      <w:lvlText w:val="▪"/>
      <w:lvlJc w:val="left"/>
      <w:pPr>
        <w:ind w:left="1440" w:hanging="360"/>
      </w:pPr>
      <w:rPr>
        <w:rFonts w:ascii="OpenSymbol" w:hAnsi="OpenSymbol" w:cs="OpenSymbol" w:hint="default"/>
      </w:rPr>
    </w:lvl>
    <w:lvl w:ilvl="3">
      <w:start w:val="1"/>
      <w:numFmt w:val="bullet"/>
      <w:lvlText w:val=""/>
      <w:lvlJc w:val="left"/>
      <w:pPr>
        <w:ind w:left="1800" w:hanging="360"/>
      </w:pPr>
      <w:rPr>
        <w:rFonts w:ascii="Symbol" w:hAnsi="Symbol" w:cs="Symbol" w:hint="default"/>
      </w:rPr>
    </w:lvl>
    <w:lvl w:ilvl="4">
      <w:start w:val="1"/>
      <w:numFmt w:val="bullet"/>
      <w:lvlText w:val="◦"/>
      <w:lvlJc w:val="left"/>
      <w:pPr>
        <w:ind w:left="2160" w:hanging="360"/>
      </w:pPr>
      <w:rPr>
        <w:rFonts w:ascii="OpenSymbol" w:hAnsi="OpenSymbol" w:cs="OpenSymbol" w:hint="default"/>
      </w:rPr>
    </w:lvl>
    <w:lvl w:ilvl="5">
      <w:start w:val="1"/>
      <w:numFmt w:val="bullet"/>
      <w:lvlText w:val="▪"/>
      <w:lvlJc w:val="left"/>
      <w:pPr>
        <w:ind w:left="2520" w:hanging="360"/>
      </w:pPr>
      <w:rPr>
        <w:rFonts w:ascii="OpenSymbol" w:hAnsi="OpenSymbol" w:cs="OpenSymbol" w:hint="default"/>
      </w:rPr>
    </w:lvl>
    <w:lvl w:ilvl="6">
      <w:start w:val="1"/>
      <w:numFmt w:val="bullet"/>
      <w:lvlText w:val=""/>
      <w:lvlJc w:val="left"/>
      <w:pPr>
        <w:ind w:left="2880" w:hanging="360"/>
      </w:pPr>
      <w:rPr>
        <w:rFonts w:ascii="Symbol" w:hAnsi="Symbol" w:cs="Symbol" w:hint="default"/>
      </w:rPr>
    </w:lvl>
    <w:lvl w:ilvl="7">
      <w:start w:val="1"/>
      <w:numFmt w:val="bullet"/>
      <w:lvlText w:val="◦"/>
      <w:lvlJc w:val="left"/>
      <w:pPr>
        <w:ind w:left="3240" w:hanging="360"/>
      </w:pPr>
      <w:rPr>
        <w:rFonts w:ascii="OpenSymbol" w:hAnsi="OpenSymbol" w:cs="OpenSymbol" w:hint="default"/>
      </w:rPr>
    </w:lvl>
    <w:lvl w:ilvl="8">
      <w:start w:val="1"/>
      <w:numFmt w:val="bullet"/>
      <w:lvlText w:val="▪"/>
      <w:lvlJc w:val="left"/>
      <w:pPr>
        <w:ind w:left="3600" w:hanging="360"/>
      </w:pPr>
      <w:rPr>
        <w:rFonts w:ascii="OpenSymbol" w:hAnsi="OpenSymbol" w:cs="OpenSymbol" w:hint="default"/>
      </w:rPr>
    </w:lvl>
  </w:abstractNum>
  <w:abstractNum w:abstractNumId="10">
    <w:nsid w:val="3F7649D6"/>
    <w:multiLevelType w:val="multilevel"/>
    <w:tmpl w:val="D0804A7A"/>
    <w:lvl w:ilvl="0">
      <w:start w:val="1"/>
      <w:numFmt w:val="bullet"/>
      <w:lvlText w:val=""/>
      <w:lvlJc w:val="left"/>
      <w:pPr>
        <w:ind w:left="720" w:hanging="360"/>
      </w:pPr>
      <w:rPr>
        <w:rFonts w:ascii="Symbol" w:hAnsi="Symbol" w:cs="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440" w:hanging="360"/>
      </w:pPr>
      <w:rPr>
        <w:rFonts w:ascii="OpenSymbol" w:hAnsi="OpenSymbol" w:cs="OpenSymbol" w:hint="default"/>
      </w:rPr>
    </w:lvl>
    <w:lvl w:ilvl="3">
      <w:start w:val="1"/>
      <w:numFmt w:val="bullet"/>
      <w:lvlText w:val=""/>
      <w:lvlJc w:val="left"/>
      <w:pPr>
        <w:ind w:left="1800" w:hanging="360"/>
      </w:pPr>
      <w:rPr>
        <w:rFonts w:ascii="Symbol" w:hAnsi="Symbol" w:cs="Symbol" w:hint="default"/>
      </w:rPr>
    </w:lvl>
    <w:lvl w:ilvl="4">
      <w:start w:val="1"/>
      <w:numFmt w:val="bullet"/>
      <w:lvlText w:val="◦"/>
      <w:lvlJc w:val="left"/>
      <w:pPr>
        <w:ind w:left="2160" w:hanging="360"/>
      </w:pPr>
      <w:rPr>
        <w:rFonts w:ascii="OpenSymbol" w:hAnsi="OpenSymbol" w:cs="OpenSymbol" w:hint="default"/>
      </w:rPr>
    </w:lvl>
    <w:lvl w:ilvl="5">
      <w:start w:val="1"/>
      <w:numFmt w:val="bullet"/>
      <w:lvlText w:val="▪"/>
      <w:lvlJc w:val="left"/>
      <w:pPr>
        <w:ind w:left="2520" w:hanging="360"/>
      </w:pPr>
      <w:rPr>
        <w:rFonts w:ascii="OpenSymbol" w:hAnsi="OpenSymbol" w:cs="OpenSymbol" w:hint="default"/>
      </w:rPr>
    </w:lvl>
    <w:lvl w:ilvl="6">
      <w:start w:val="1"/>
      <w:numFmt w:val="bullet"/>
      <w:lvlText w:val=""/>
      <w:lvlJc w:val="left"/>
      <w:pPr>
        <w:ind w:left="2880" w:hanging="360"/>
      </w:pPr>
      <w:rPr>
        <w:rFonts w:ascii="Symbol" w:hAnsi="Symbol" w:cs="Symbol" w:hint="default"/>
      </w:rPr>
    </w:lvl>
    <w:lvl w:ilvl="7">
      <w:start w:val="1"/>
      <w:numFmt w:val="bullet"/>
      <w:lvlText w:val="◦"/>
      <w:lvlJc w:val="left"/>
      <w:pPr>
        <w:ind w:left="3240" w:hanging="360"/>
      </w:pPr>
      <w:rPr>
        <w:rFonts w:ascii="OpenSymbol" w:hAnsi="OpenSymbol" w:cs="OpenSymbol" w:hint="default"/>
      </w:rPr>
    </w:lvl>
    <w:lvl w:ilvl="8">
      <w:start w:val="1"/>
      <w:numFmt w:val="bullet"/>
      <w:lvlText w:val="▪"/>
      <w:lvlJc w:val="left"/>
      <w:pPr>
        <w:ind w:left="3600" w:hanging="360"/>
      </w:pPr>
      <w:rPr>
        <w:rFonts w:ascii="OpenSymbol" w:hAnsi="OpenSymbol" w:cs="OpenSymbol" w:hint="default"/>
      </w:rPr>
    </w:lvl>
  </w:abstractNum>
  <w:abstractNum w:abstractNumId="11">
    <w:nsid w:val="4031567A"/>
    <w:multiLevelType w:val="multilevel"/>
    <w:tmpl w:val="B5FE6C7A"/>
    <w:lvl w:ilvl="0">
      <w:start w:val="1"/>
      <w:numFmt w:val="bullet"/>
      <w:lvlText w:val=""/>
      <w:lvlJc w:val="left"/>
      <w:pPr>
        <w:ind w:left="720" w:hanging="360"/>
      </w:pPr>
      <w:rPr>
        <w:rFonts w:ascii="Symbol" w:hAnsi="Symbol" w:cs="Symbol" w:hint="default"/>
      </w:rPr>
    </w:lvl>
    <w:lvl w:ilvl="1">
      <w:start w:val="1"/>
      <w:numFmt w:val="bullet"/>
      <w:lvlText w:val="◦"/>
      <w:lvlJc w:val="left"/>
      <w:pPr>
        <w:ind w:left="1080" w:hanging="360"/>
      </w:pPr>
      <w:rPr>
        <w:rFonts w:ascii="OpenSymbol" w:hAnsi="OpenSymbol" w:cs="OpenSymbol" w:hint="default"/>
      </w:rPr>
    </w:lvl>
    <w:lvl w:ilvl="2">
      <w:start w:val="1"/>
      <w:numFmt w:val="bullet"/>
      <w:lvlText w:val="▪"/>
      <w:lvlJc w:val="left"/>
      <w:pPr>
        <w:ind w:left="1440" w:hanging="360"/>
      </w:pPr>
      <w:rPr>
        <w:rFonts w:ascii="OpenSymbol" w:hAnsi="OpenSymbol" w:cs="OpenSymbol" w:hint="default"/>
      </w:rPr>
    </w:lvl>
    <w:lvl w:ilvl="3">
      <w:start w:val="1"/>
      <w:numFmt w:val="bullet"/>
      <w:lvlText w:val=""/>
      <w:lvlJc w:val="left"/>
      <w:pPr>
        <w:ind w:left="1800" w:hanging="360"/>
      </w:pPr>
      <w:rPr>
        <w:rFonts w:ascii="Symbol" w:hAnsi="Symbol" w:cs="Symbol" w:hint="default"/>
      </w:rPr>
    </w:lvl>
    <w:lvl w:ilvl="4">
      <w:start w:val="1"/>
      <w:numFmt w:val="bullet"/>
      <w:lvlText w:val="◦"/>
      <w:lvlJc w:val="left"/>
      <w:pPr>
        <w:ind w:left="2160" w:hanging="360"/>
      </w:pPr>
      <w:rPr>
        <w:rFonts w:ascii="OpenSymbol" w:hAnsi="OpenSymbol" w:cs="OpenSymbol" w:hint="default"/>
      </w:rPr>
    </w:lvl>
    <w:lvl w:ilvl="5">
      <w:start w:val="1"/>
      <w:numFmt w:val="bullet"/>
      <w:lvlText w:val="▪"/>
      <w:lvlJc w:val="left"/>
      <w:pPr>
        <w:ind w:left="2520" w:hanging="360"/>
      </w:pPr>
      <w:rPr>
        <w:rFonts w:ascii="OpenSymbol" w:hAnsi="OpenSymbol" w:cs="OpenSymbol" w:hint="default"/>
      </w:rPr>
    </w:lvl>
    <w:lvl w:ilvl="6">
      <w:start w:val="1"/>
      <w:numFmt w:val="bullet"/>
      <w:lvlText w:val=""/>
      <w:lvlJc w:val="left"/>
      <w:pPr>
        <w:ind w:left="2880" w:hanging="360"/>
      </w:pPr>
      <w:rPr>
        <w:rFonts w:ascii="Symbol" w:hAnsi="Symbol" w:cs="Symbol" w:hint="default"/>
      </w:rPr>
    </w:lvl>
    <w:lvl w:ilvl="7">
      <w:start w:val="1"/>
      <w:numFmt w:val="bullet"/>
      <w:lvlText w:val="◦"/>
      <w:lvlJc w:val="left"/>
      <w:pPr>
        <w:ind w:left="3240" w:hanging="360"/>
      </w:pPr>
      <w:rPr>
        <w:rFonts w:ascii="OpenSymbol" w:hAnsi="OpenSymbol" w:cs="OpenSymbol" w:hint="default"/>
      </w:rPr>
    </w:lvl>
    <w:lvl w:ilvl="8">
      <w:start w:val="1"/>
      <w:numFmt w:val="bullet"/>
      <w:lvlText w:val="▪"/>
      <w:lvlJc w:val="left"/>
      <w:pPr>
        <w:ind w:left="3600" w:hanging="360"/>
      </w:pPr>
      <w:rPr>
        <w:rFonts w:ascii="OpenSymbol" w:hAnsi="OpenSymbol" w:cs="OpenSymbol" w:hint="default"/>
      </w:rPr>
    </w:lvl>
  </w:abstractNum>
  <w:abstractNum w:abstractNumId="12">
    <w:nsid w:val="49C84975"/>
    <w:multiLevelType w:val="multilevel"/>
    <w:tmpl w:val="9A866FC8"/>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3">
    <w:nsid w:val="4F791BA5"/>
    <w:multiLevelType w:val="multilevel"/>
    <w:tmpl w:val="92845246"/>
    <w:lvl w:ilvl="0">
      <w:start w:val="1"/>
      <w:numFmt w:val="bullet"/>
      <w:lvlText w:val=""/>
      <w:lvlJc w:val="left"/>
      <w:pPr>
        <w:ind w:left="432" w:hanging="432"/>
      </w:pPr>
      <w:rPr>
        <w:rFonts w:ascii="Symbol" w:hAnsi="Symbol" w:cs="Symbol" w:hint="default"/>
      </w:rPr>
    </w:lvl>
    <w:lvl w:ilvl="1">
      <w:start w:val="1"/>
      <w:numFmt w:val="none"/>
      <w:suff w:val="nothing"/>
      <w:lvlText w:val=""/>
      <w:lvlJc w:val="left"/>
      <w:pPr>
        <w:ind w:left="576" w:hanging="576"/>
      </w:pPr>
    </w:lvl>
    <w:lvl w:ilvl="2">
      <w:start w:val="1"/>
      <w:numFmt w:val="none"/>
      <w:suff w:val="nothing"/>
      <w:lvlText w:val=""/>
      <w:lvlJc w:val="left"/>
      <w:pPr>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abstractNum w:abstractNumId="14">
    <w:nsid w:val="557F34A0"/>
    <w:multiLevelType w:val="multilevel"/>
    <w:tmpl w:val="22B4C77E"/>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5">
    <w:nsid w:val="57AA4C6C"/>
    <w:multiLevelType w:val="multilevel"/>
    <w:tmpl w:val="29786BA4"/>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16">
    <w:nsid w:val="59B95CC7"/>
    <w:multiLevelType w:val="multilevel"/>
    <w:tmpl w:val="299C9B40"/>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17">
    <w:nsid w:val="5EC5662A"/>
    <w:multiLevelType w:val="multilevel"/>
    <w:tmpl w:val="5A3AD612"/>
    <w:lvl w:ilvl="0">
      <w:start w:val="1"/>
      <w:numFmt w:val="decimal"/>
      <w:pStyle w:val="Heading2"/>
      <w:lvlText w:val=""/>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8">
    <w:nsid w:val="6157116F"/>
    <w:multiLevelType w:val="multilevel"/>
    <w:tmpl w:val="26EE0422"/>
    <w:lvl w:ilvl="0">
      <w:start w:val="1"/>
      <w:numFmt w:val="bullet"/>
      <w:lvlText w:val=""/>
      <w:lvlJc w:val="left"/>
      <w:pPr>
        <w:ind w:left="720" w:hanging="360"/>
      </w:pPr>
      <w:rPr>
        <w:rFonts w:ascii="Symbol" w:hAnsi="Symbol" w:cs="Symbol" w:hint="default"/>
      </w:rPr>
    </w:lvl>
    <w:lvl w:ilvl="1">
      <w:start w:val="1"/>
      <w:numFmt w:val="bullet"/>
      <w:lvlText w:val="◦"/>
      <w:lvlJc w:val="left"/>
      <w:pPr>
        <w:ind w:left="1080" w:hanging="360"/>
      </w:pPr>
      <w:rPr>
        <w:rFonts w:ascii="OpenSymbol" w:hAnsi="OpenSymbol" w:cs="OpenSymbol" w:hint="default"/>
      </w:rPr>
    </w:lvl>
    <w:lvl w:ilvl="2">
      <w:start w:val="1"/>
      <w:numFmt w:val="bullet"/>
      <w:lvlText w:val="▪"/>
      <w:lvlJc w:val="left"/>
      <w:pPr>
        <w:ind w:left="1440" w:hanging="360"/>
      </w:pPr>
      <w:rPr>
        <w:rFonts w:ascii="OpenSymbol" w:hAnsi="OpenSymbol" w:cs="OpenSymbol" w:hint="default"/>
      </w:rPr>
    </w:lvl>
    <w:lvl w:ilvl="3">
      <w:start w:val="1"/>
      <w:numFmt w:val="bullet"/>
      <w:lvlText w:val=""/>
      <w:lvlJc w:val="left"/>
      <w:pPr>
        <w:ind w:left="1800" w:hanging="360"/>
      </w:pPr>
      <w:rPr>
        <w:rFonts w:ascii="Symbol" w:hAnsi="Symbol" w:cs="Symbol" w:hint="default"/>
      </w:rPr>
    </w:lvl>
    <w:lvl w:ilvl="4">
      <w:start w:val="1"/>
      <w:numFmt w:val="bullet"/>
      <w:lvlText w:val="◦"/>
      <w:lvlJc w:val="left"/>
      <w:pPr>
        <w:ind w:left="2160" w:hanging="360"/>
      </w:pPr>
      <w:rPr>
        <w:rFonts w:ascii="OpenSymbol" w:hAnsi="OpenSymbol" w:cs="OpenSymbol" w:hint="default"/>
      </w:rPr>
    </w:lvl>
    <w:lvl w:ilvl="5">
      <w:start w:val="1"/>
      <w:numFmt w:val="bullet"/>
      <w:lvlText w:val="▪"/>
      <w:lvlJc w:val="left"/>
      <w:pPr>
        <w:ind w:left="2520" w:hanging="360"/>
      </w:pPr>
      <w:rPr>
        <w:rFonts w:ascii="OpenSymbol" w:hAnsi="OpenSymbol" w:cs="OpenSymbol" w:hint="default"/>
      </w:rPr>
    </w:lvl>
    <w:lvl w:ilvl="6">
      <w:start w:val="1"/>
      <w:numFmt w:val="bullet"/>
      <w:lvlText w:val=""/>
      <w:lvlJc w:val="left"/>
      <w:pPr>
        <w:ind w:left="2880" w:hanging="360"/>
      </w:pPr>
      <w:rPr>
        <w:rFonts w:ascii="Symbol" w:hAnsi="Symbol" w:cs="Symbol" w:hint="default"/>
      </w:rPr>
    </w:lvl>
    <w:lvl w:ilvl="7">
      <w:start w:val="1"/>
      <w:numFmt w:val="bullet"/>
      <w:lvlText w:val="◦"/>
      <w:lvlJc w:val="left"/>
      <w:pPr>
        <w:ind w:left="3240" w:hanging="360"/>
      </w:pPr>
      <w:rPr>
        <w:rFonts w:ascii="OpenSymbol" w:hAnsi="OpenSymbol" w:cs="OpenSymbol" w:hint="default"/>
      </w:rPr>
    </w:lvl>
    <w:lvl w:ilvl="8">
      <w:start w:val="1"/>
      <w:numFmt w:val="bullet"/>
      <w:lvlText w:val="▪"/>
      <w:lvlJc w:val="left"/>
      <w:pPr>
        <w:ind w:left="3600" w:hanging="360"/>
      </w:pPr>
      <w:rPr>
        <w:rFonts w:ascii="OpenSymbol" w:hAnsi="OpenSymbol" w:cs="OpenSymbol" w:hint="default"/>
      </w:rPr>
    </w:lvl>
  </w:abstractNum>
  <w:abstractNum w:abstractNumId="19">
    <w:nsid w:val="6AE35D7D"/>
    <w:multiLevelType w:val="multilevel"/>
    <w:tmpl w:val="7B8AD6F8"/>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20">
    <w:nsid w:val="6CB6555E"/>
    <w:multiLevelType w:val="multilevel"/>
    <w:tmpl w:val="6B8C48FA"/>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1">
    <w:nsid w:val="6E657857"/>
    <w:multiLevelType w:val="multilevel"/>
    <w:tmpl w:val="ED6258B0"/>
    <w:lvl w:ilvl="0">
      <w:start w:val="1"/>
      <w:numFmt w:val="bullet"/>
      <w:lvlText w:val=""/>
      <w:lvlJc w:val="left"/>
      <w:pPr>
        <w:ind w:left="720" w:hanging="360"/>
      </w:pPr>
      <w:rPr>
        <w:rFonts w:ascii="Symbol" w:hAnsi="Symbol" w:cs="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440" w:hanging="360"/>
      </w:pPr>
      <w:rPr>
        <w:rFonts w:ascii="OpenSymbol" w:hAnsi="OpenSymbol" w:cs="OpenSymbol" w:hint="default"/>
      </w:rPr>
    </w:lvl>
    <w:lvl w:ilvl="3">
      <w:start w:val="1"/>
      <w:numFmt w:val="bullet"/>
      <w:lvlText w:val=""/>
      <w:lvlJc w:val="left"/>
      <w:pPr>
        <w:ind w:left="1800" w:hanging="360"/>
      </w:pPr>
      <w:rPr>
        <w:rFonts w:ascii="Symbol" w:hAnsi="Symbol" w:cs="Symbol" w:hint="default"/>
      </w:rPr>
    </w:lvl>
    <w:lvl w:ilvl="4">
      <w:start w:val="1"/>
      <w:numFmt w:val="bullet"/>
      <w:lvlText w:val="◦"/>
      <w:lvlJc w:val="left"/>
      <w:pPr>
        <w:ind w:left="2160" w:hanging="360"/>
      </w:pPr>
      <w:rPr>
        <w:rFonts w:ascii="OpenSymbol" w:hAnsi="OpenSymbol" w:cs="OpenSymbol" w:hint="default"/>
      </w:rPr>
    </w:lvl>
    <w:lvl w:ilvl="5">
      <w:start w:val="1"/>
      <w:numFmt w:val="bullet"/>
      <w:lvlText w:val="▪"/>
      <w:lvlJc w:val="left"/>
      <w:pPr>
        <w:ind w:left="2520" w:hanging="360"/>
      </w:pPr>
      <w:rPr>
        <w:rFonts w:ascii="OpenSymbol" w:hAnsi="OpenSymbol" w:cs="OpenSymbol" w:hint="default"/>
      </w:rPr>
    </w:lvl>
    <w:lvl w:ilvl="6">
      <w:start w:val="1"/>
      <w:numFmt w:val="bullet"/>
      <w:lvlText w:val=""/>
      <w:lvlJc w:val="left"/>
      <w:pPr>
        <w:ind w:left="2880" w:hanging="360"/>
      </w:pPr>
      <w:rPr>
        <w:rFonts w:ascii="Symbol" w:hAnsi="Symbol" w:cs="Symbol" w:hint="default"/>
      </w:rPr>
    </w:lvl>
    <w:lvl w:ilvl="7">
      <w:start w:val="1"/>
      <w:numFmt w:val="bullet"/>
      <w:lvlText w:val="◦"/>
      <w:lvlJc w:val="left"/>
      <w:pPr>
        <w:ind w:left="3240" w:hanging="360"/>
      </w:pPr>
      <w:rPr>
        <w:rFonts w:ascii="OpenSymbol" w:hAnsi="OpenSymbol" w:cs="OpenSymbol" w:hint="default"/>
      </w:rPr>
    </w:lvl>
    <w:lvl w:ilvl="8">
      <w:start w:val="1"/>
      <w:numFmt w:val="bullet"/>
      <w:lvlText w:val="▪"/>
      <w:lvlJc w:val="left"/>
      <w:pPr>
        <w:ind w:left="3600" w:hanging="360"/>
      </w:pPr>
      <w:rPr>
        <w:rFonts w:ascii="OpenSymbol" w:hAnsi="OpenSymbol" w:cs="OpenSymbol" w:hint="default"/>
      </w:rPr>
    </w:lvl>
  </w:abstractNum>
  <w:abstractNum w:abstractNumId="22">
    <w:nsid w:val="77042B2E"/>
    <w:multiLevelType w:val="multilevel"/>
    <w:tmpl w:val="734EF742"/>
    <w:lvl w:ilvl="0">
      <w:start w:val="1"/>
      <w:numFmt w:val="bullet"/>
      <w:lvlText w:val=""/>
      <w:lvlJc w:val="left"/>
      <w:pPr>
        <w:ind w:left="720" w:hanging="360"/>
      </w:pPr>
      <w:rPr>
        <w:rFonts w:ascii="Symbol" w:hAnsi="Symbol" w:cs="Symbol" w:hint="default"/>
      </w:rPr>
    </w:lvl>
    <w:lvl w:ilvl="1">
      <w:start w:val="1"/>
      <w:numFmt w:val="bullet"/>
      <w:lvlText w:val="◦"/>
      <w:lvlJc w:val="left"/>
      <w:pPr>
        <w:ind w:left="1080" w:hanging="360"/>
      </w:pPr>
      <w:rPr>
        <w:rFonts w:ascii="OpenSymbol" w:hAnsi="OpenSymbol" w:cs="OpenSymbol" w:hint="default"/>
      </w:rPr>
    </w:lvl>
    <w:lvl w:ilvl="2">
      <w:start w:val="1"/>
      <w:numFmt w:val="bullet"/>
      <w:lvlText w:val="▪"/>
      <w:lvlJc w:val="left"/>
      <w:pPr>
        <w:ind w:left="1440" w:hanging="360"/>
      </w:pPr>
      <w:rPr>
        <w:rFonts w:ascii="OpenSymbol" w:hAnsi="OpenSymbol" w:cs="OpenSymbol" w:hint="default"/>
      </w:rPr>
    </w:lvl>
    <w:lvl w:ilvl="3">
      <w:start w:val="1"/>
      <w:numFmt w:val="bullet"/>
      <w:lvlText w:val=""/>
      <w:lvlJc w:val="left"/>
      <w:pPr>
        <w:ind w:left="1800" w:hanging="360"/>
      </w:pPr>
      <w:rPr>
        <w:rFonts w:ascii="Symbol" w:hAnsi="Symbol" w:cs="Symbol" w:hint="default"/>
      </w:rPr>
    </w:lvl>
    <w:lvl w:ilvl="4">
      <w:start w:val="1"/>
      <w:numFmt w:val="bullet"/>
      <w:lvlText w:val="◦"/>
      <w:lvlJc w:val="left"/>
      <w:pPr>
        <w:ind w:left="2160" w:hanging="360"/>
      </w:pPr>
      <w:rPr>
        <w:rFonts w:ascii="OpenSymbol" w:hAnsi="OpenSymbol" w:cs="OpenSymbol" w:hint="default"/>
      </w:rPr>
    </w:lvl>
    <w:lvl w:ilvl="5">
      <w:start w:val="1"/>
      <w:numFmt w:val="bullet"/>
      <w:lvlText w:val="▪"/>
      <w:lvlJc w:val="left"/>
      <w:pPr>
        <w:ind w:left="2520" w:hanging="360"/>
      </w:pPr>
      <w:rPr>
        <w:rFonts w:ascii="OpenSymbol" w:hAnsi="OpenSymbol" w:cs="OpenSymbol" w:hint="default"/>
      </w:rPr>
    </w:lvl>
    <w:lvl w:ilvl="6">
      <w:start w:val="1"/>
      <w:numFmt w:val="bullet"/>
      <w:lvlText w:val=""/>
      <w:lvlJc w:val="left"/>
      <w:pPr>
        <w:ind w:left="2880" w:hanging="360"/>
      </w:pPr>
      <w:rPr>
        <w:rFonts w:ascii="Symbol" w:hAnsi="Symbol" w:cs="Symbol" w:hint="default"/>
      </w:rPr>
    </w:lvl>
    <w:lvl w:ilvl="7">
      <w:start w:val="1"/>
      <w:numFmt w:val="bullet"/>
      <w:lvlText w:val="◦"/>
      <w:lvlJc w:val="left"/>
      <w:pPr>
        <w:ind w:left="3240" w:hanging="360"/>
      </w:pPr>
      <w:rPr>
        <w:rFonts w:ascii="OpenSymbol" w:hAnsi="OpenSymbol" w:cs="OpenSymbol" w:hint="default"/>
      </w:rPr>
    </w:lvl>
    <w:lvl w:ilvl="8">
      <w:start w:val="1"/>
      <w:numFmt w:val="bullet"/>
      <w:lvlText w:val="▪"/>
      <w:lvlJc w:val="left"/>
      <w:pPr>
        <w:ind w:left="3600" w:hanging="360"/>
      </w:pPr>
      <w:rPr>
        <w:rFonts w:ascii="OpenSymbol" w:hAnsi="OpenSymbol" w:cs="OpenSymbol" w:hint="default"/>
      </w:rPr>
    </w:lvl>
  </w:abstractNum>
  <w:abstractNum w:abstractNumId="23">
    <w:nsid w:val="7B553B26"/>
    <w:multiLevelType w:val="multilevel"/>
    <w:tmpl w:val="D7D816C4"/>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num w:numId="1">
    <w:abstractNumId w:val="17"/>
  </w:num>
  <w:num w:numId="2">
    <w:abstractNumId w:val="4"/>
  </w:num>
  <w:num w:numId="3">
    <w:abstractNumId w:val="3"/>
  </w:num>
  <w:num w:numId="4">
    <w:abstractNumId w:val="11"/>
  </w:num>
  <w:num w:numId="5">
    <w:abstractNumId w:val="0"/>
  </w:num>
  <w:num w:numId="6">
    <w:abstractNumId w:val="18"/>
  </w:num>
  <w:num w:numId="7">
    <w:abstractNumId w:val="22"/>
  </w:num>
  <w:num w:numId="8">
    <w:abstractNumId w:val="7"/>
  </w:num>
  <w:num w:numId="9">
    <w:abstractNumId w:val="1"/>
  </w:num>
  <w:num w:numId="10">
    <w:abstractNumId w:val="19"/>
  </w:num>
  <w:num w:numId="11">
    <w:abstractNumId w:val="8"/>
  </w:num>
  <w:num w:numId="12">
    <w:abstractNumId w:val="6"/>
  </w:num>
  <w:num w:numId="13">
    <w:abstractNumId w:val="15"/>
  </w:num>
  <w:num w:numId="14">
    <w:abstractNumId w:val="23"/>
  </w:num>
  <w:num w:numId="15">
    <w:abstractNumId w:val="16"/>
  </w:num>
  <w:num w:numId="16">
    <w:abstractNumId w:val="12"/>
  </w:num>
  <w:num w:numId="17">
    <w:abstractNumId w:val="14"/>
  </w:num>
  <w:num w:numId="18">
    <w:abstractNumId w:val="13"/>
  </w:num>
  <w:num w:numId="19">
    <w:abstractNumId w:val="20"/>
  </w:num>
  <w:num w:numId="20">
    <w:abstractNumId w:val="2"/>
  </w:num>
  <w:num w:numId="21">
    <w:abstractNumId w:val="17"/>
  </w:num>
  <w:num w:numId="22">
    <w:abstractNumId w:val="9"/>
  </w:num>
  <w:num w:numId="23">
    <w:abstractNumId w:val="5"/>
  </w:num>
  <w:num w:numId="24">
    <w:abstractNumId w:val="21"/>
  </w:num>
  <w:num w:numId="2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4"/>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B3DB9"/>
    <w:rsid w:val="000112C3"/>
    <w:rsid w:val="00016BE2"/>
    <w:rsid w:val="00263624"/>
    <w:rsid w:val="0040147C"/>
    <w:rsid w:val="004E45FA"/>
    <w:rsid w:val="005518D5"/>
    <w:rsid w:val="00570505"/>
    <w:rsid w:val="005A06D0"/>
    <w:rsid w:val="005D3DBF"/>
    <w:rsid w:val="00601A06"/>
    <w:rsid w:val="0079591C"/>
    <w:rsid w:val="008D0207"/>
    <w:rsid w:val="00913E4B"/>
    <w:rsid w:val="009C76D1"/>
    <w:rsid w:val="00A13EEC"/>
    <w:rsid w:val="00A85993"/>
    <w:rsid w:val="00AB6196"/>
    <w:rsid w:val="00B27AED"/>
    <w:rsid w:val="00C1149F"/>
    <w:rsid w:val="00C66C7D"/>
    <w:rsid w:val="00C91309"/>
    <w:rsid w:val="00D409BD"/>
    <w:rsid w:val="00D8722B"/>
    <w:rsid w:val="00DB3DB9"/>
    <w:rsid w:val="00EB4272"/>
    <w:rsid w:val="00FC290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56C673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akaoPGothic" w:hAnsi="Calibri" w:cs="Calibri"/>
        <w:sz w:val="22"/>
        <w:szCs w:val="22"/>
        <w:lang w:val="en-GB" w:eastAsia="en-US" w:bidi="ar-SA"/>
      </w:rPr>
    </w:rPrDefault>
    <w:pPrDefault>
      <w:pPr>
        <w:spacing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uppressAutoHyphens/>
      <w:spacing w:after="120"/>
      <w:jc w:val="both"/>
    </w:pPr>
    <w:rPr>
      <w:spacing w:val="2"/>
    </w:rPr>
  </w:style>
  <w:style w:type="paragraph" w:styleId="Heading1">
    <w:name w:val="heading 1"/>
    <w:basedOn w:val="Normal"/>
    <w:link w:val="Heading1Char"/>
    <w:autoRedefine/>
    <w:uiPriority w:val="9"/>
    <w:qFormat/>
    <w:rsid w:val="00A0369B"/>
    <w:pPr>
      <w:keepNext/>
      <w:keepLines/>
      <w:pageBreakBefore/>
      <w:spacing w:before="480"/>
      <w:outlineLvl w:val="0"/>
    </w:pPr>
    <w:rPr>
      <w:b/>
      <w:bCs/>
      <w:color w:val="0063AA"/>
      <w:spacing w:val="0"/>
      <w:sz w:val="40"/>
      <w:szCs w:val="28"/>
    </w:rPr>
  </w:style>
  <w:style w:type="paragraph" w:styleId="Heading2">
    <w:name w:val="heading 2"/>
    <w:basedOn w:val="Normal"/>
    <w:link w:val="Heading2Char"/>
    <w:autoRedefine/>
    <w:uiPriority w:val="9"/>
    <w:unhideWhenUsed/>
    <w:qFormat/>
    <w:rsid w:val="00D065EF"/>
    <w:pPr>
      <w:keepNext/>
      <w:keepLines/>
      <w:numPr>
        <w:numId w:val="1"/>
      </w:numPr>
      <w:spacing w:before="200"/>
      <w:outlineLvl w:val="1"/>
    </w:pPr>
    <w:rPr>
      <w:bCs/>
      <w:color w:val="0063AA"/>
      <w:sz w:val="32"/>
      <w:szCs w:val="26"/>
    </w:rPr>
  </w:style>
  <w:style w:type="paragraph" w:styleId="Heading3">
    <w:name w:val="heading 3"/>
    <w:basedOn w:val="Normal"/>
    <w:link w:val="Heading3Char"/>
    <w:autoRedefine/>
    <w:uiPriority w:val="9"/>
    <w:unhideWhenUsed/>
    <w:qFormat/>
    <w:rsid w:val="000502D5"/>
    <w:pPr>
      <w:keepNext/>
      <w:keepLines/>
      <w:spacing w:before="200"/>
      <w:ind w:left="432" w:hanging="432"/>
      <w:outlineLvl w:val="2"/>
    </w:pPr>
    <w:rPr>
      <w:b/>
      <w:bCs/>
      <w:color w:val="0063AA"/>
      <w:spacing w:val="0"/>
      <w:sz w:val="24"/>
    </w:rPr>
  </w:style>
  <w:style w:type="paragraph" w:styleId="Heading4">
    <w:name w:val="heading 4"/>
    <w:basedOn w:val="Normal"/>
    <w:link w:val="Heading4Char"/>
    <w:uiPriority w:val="9"/>
    <w:unhideWhenUsed/>
    <w:qFormat/>
    <w:rsid w:val="00D95F48"/>
    <w:pPr>
      <w:keepNext/>
      <w:keepLines/>
      <w:spacing w:before="200"/>
      <w:ind w:left="432" w:hanging="432"/>
      <w:outlineLvl w:val="3"/>
    </w:pPr>
    <w:rPr>
      <w:bCs/>
      <w:i/>
      <w:iCs/>
      <w:color w:val="0063AA"/>
      <w:spacing w:val="0"/>
    </w:rPr>
  </w:style>
  <w:style w:type="paragraph" w:styleId="Heading5">
    <w:name w:val="heading 5"/>
    <w:basedOn w:val="Normal"/>
    <w:link w:val="Heading5Char"/>
    <w:uiPriority w:val="9"/>
    <w:unhideWhenUsed/>
    <w:qFormat/>
    <w:rsid w:val="00D95F48"/>
    <w:pPr>
      <w:keepNext/>
      <w:keepLines/>
      <w:spacing w:before="200"/>
      <w:ind w:left="432" w:hanging="432"/>
      <w:outlineLvl w:val="4"/>
    </w:pPr>
    <w:rPr>
      <w:color w:val="0063AA"/>
      <w:spacing w:val="0"/>
    </w:rPr>
  </w:style>
  <w:style w:type="paragraph" w:styleId="Heading6">
    <w:name w:val="heading 6"/>
    <w:basedOn w:val="Heading5"/>
    <w:link w:val="Heading6Char"/>
    <w:uiPriority w:val="9"/>
    <w:unhideWhenUsed/>
    <w:qFormat/>
    <w:rsid w:val="006D527C"/>
    <w:pPr>
      <w:outlineLvl w:val="5"/>
    </w:pPr>
  </w:style>
  <w:style w:type="paragraph" w:styleId="Heading7">
    <w:name w:val="heading 7"/>
    <w:basedOn w:val="Normal"/>
    <w:link w:val="Heading7Char"/>
    <w:uiPriority w:val="9"/>
    <w:semiHidden/>
    <w:unhideWhenUsed/>
    <w:qFormat/>
    <w:rsid w:val="000502D5"/>
    <w:pPr>
      <w:keepNext/>
      <w:keepLines/>
      <w:spacing w:before="200"/>
      <w:ind w:left="432" w:hanging="432"/>
      <w:outlineLvl w:val="6"/>
    </w:pPr>
    <w:rPr>
      <w:rFonts w:ascii="Cambria" w:hAnsi="Cambria"/>
      <w:i/>
      <w:iCs/>
      <w:color w:val="404040"/>
      <w:spacing w:val="0"/>
    </w:rPr>
  </w:style>
  <w:style w:type="paragraph" w:styleId="Heading8">
    <w:name w:val="heading 8"/>
    <w:basedOn w:val="Normal"/>
    <w:link w:val="Heading8Char"/>
    <w:uiPriority w:val="9"/>
    <w:semiHidden/>
    <w:unhideWhenUsed/>
    <w:qFormat/>
    <w:rsid w:val="000502D5"/>
    <w:pPr>
      <w:keepNext/>
      <w:keepLines/>
      <w:spacing w:before="200"/>
      <w:ind w:left="432" w:hanging="432"/>
      <w:outlineLvl w:val="7"/>
    </w:pPr>
    <w:rPr>
      <w:rFonts w:ascii="Cambria" w:hAnsi="Cambria"/>
      <w:color w:val="404040"/>
      <w:spacing w:val="0"/>
      <w:szCs w:val="20"/>
    </w:rPr>
  </w:style>
  <w:style w:type="paragraph" w:styleId="Heading9">
    <w:name w:val="heading 9"/>
    <w:basedOn w:val="Normal"/>
    <w:link w:val="Heading9Char"/>
    <w:uiPriority w:val="9"/>
    <w:semiHidden/>
    <w:unhideWhenUsed/>
    <w:qFormat/>
    <w:rsid w:val="000502D5"/>
    <w:pPr>
      <w:keepNext/>
      <w:keepLines/>
      <w:spacing w:before="200"/>
      <w:ind w:left="432" w:hanging="432"/>
      <w:outlineLvl w:val="8"/>
    </w:pPr>
    <w:rPr>
      <w:rFonts w:ascii="Cambria" w:hAnsi="Cambria"/>
      <w:i/>
      <w:iCs/>
      <w:color w:val="404040"/>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502D5"/>
    <w:rPr>
      <w:b/>
      <w:bCs/>
      <w:color w:val="0063AA"/>
      <w:sz w:val="24"/>
    </w:rPr>
  </w:style>
  <w:style w:type="character" w:customStyle="1" w:styleId="Heading1Char">
    <w:name w:val="Heading 1 Char"/>
    <w:basedOn w:val="DefaultParagraphFont"/>
    <w:link w:val="Heading1"/>
    <w:uiPriority w:val="9"/>
    <w:rsid w:val="00A0369B"/>
    <w:rPr>
      <w:rFonts w:ascii="Calibri" w:hAnsi="Calibri"/>
      <w:b/>
      <w:bCs/>
      <w:color w:val="0063AA"/>
      <w:sz w:val="40"/>
      <w:szCs w:val="28"/>
    </w:rPr>
  </w:style>
  <w:style w:type="character" w:customStyle="1" w:styleId="Heading2Char">
    <w:name w:val="Heading 2 Char"/>
    <w:basedOn w:val="DefaultParagraphFont"/>
    <w:link w:val="Heading2"/>
    <w:uiPriority w:val="9"/>
    <w:rsid w:val="00D065EF"/>
    <w:rPr>
      <w:rFonts w:ascii="Calibri" w:hAnsi="Calibri"/>
      <w:bCs/>
      <w:color w:val="0063AA"/>
      <w:spacing w:val="2"/>
      <w:sz w:val="32"/>
      <w:szCs w:val="26"/>
    </w:rPr>
  </w:style>
  <w:style w:type="character" w:customStyle="1" w:styleId="Heading4Char">
    <w:name w:val="Heading 4 Char"/>
    <w:basedOn w:val="DefaultParagraphFont"/>
    <w:link w:val="Heading4"/>
    <w:uiPriority w:val="9"/>
    <w:rsid w:val="00D95F48"/>
    <w:rPr>
      <w:bCs/>
      <w:i/>
      <w:iCs/>
      <w:color w:val="0063AA"/>
    </w:rPr>
  </w:style>
  <w:style w:type="character" w:customStyle="1" w:styleId="Heading5Char">
    <w:name w:val="Heading 5 Char"/>
    <w:basedOn w:val="DefaultParagraphFont"/>
    <w:link w:val="Heading5"/>
    <w:uiPriority w:val="9"/>
    <w:rsid w:val="00D95F48"/>
    <w:rPr>
      <w:color w:val="0063AA"/>
    </w:rPr>
  </w:style>
  <w:style w:type="character" w:customStyle="1" w:styleId="Heading6Char">
    <w:name w:val="Heading 6 Char"/>
    <w:basedOn w:val="DefaultParagraphFont"/>
    <w:link w:val="Heading6"/>
    <w:uiPriority w:val="9"/>
    <w:rsid w:val="006D527C"/>
    <w:rPr>
      <w:rFonts w:ascii="Calibri" w:hAnsi="Calibri"/>
      <w:color w:val="0063AA"/>
    </w:rPr>
  </w:style>
  <w:style w:type="character" w:customStyle="1" w:styleId="Heading7Char">
    <w:name w:val="Heading 7 Char"/>
    <w:basedOn w:val="DefaultParagraphFont"/>
    <w:link w:val="Heading7"/>
    <w:uiPriority w:val="9"/>
    <w:semiHidden/>
    <w:rsid w:val="000502D5"/>
    <w:rPr>
      <w:rFonts w:ascii="Cambria" w:hAnsi="Cambria"/>
      <w:i/>
      <w:iCs/>
      <w:color w:val="404040"/>
    </w:rPr>
  </w:style>
  <w:style w:type="character" w:customStyle="1" w:styleId="Heading8Char">
    <w:name w:val="Heading 8 Char"/>
    <w:basedOn w:val="DefaultParagraphFont"/>
    <w:link w:val="Heading8"/>
    <w:uiPriority w:val="9"/>
    <w:semiHidden/>
    <w:rsid w:val="000502D5"/>
    <w:rPr>
      <w:rFonts w:ascii="Cambria" w:hAnsi="Cambria"/>
      <w:color w:val="404040"/>
      <w:szCs w:val="20"/>
    </w:rPr>
  </w:style>
  <w:style w:type="character" w:customStyle="1" w:styleId="Heading9Char">
    <w:name w:val="Heading 9 Char"/>
    <w:basedOn w:val="DefaultParagraphFont"/>
    <w:link w:val="Heading9"/>
    <w:uiPriority w:val="9"/>
    <w:semiHidden/>
    <w:rsid w:val="000502D5"/>
    <w:rPr>
      <w:rFonts w:ascii="Cambria" w:hAnsi="Cambria"/>
      <w:i/>
      <w:iCs/>
      <w:color w:val="404040"/>
      <w:szCs w:val="20"/>
    </w:rPr>
  </w:style>
  <w:style w:type="character" w:customStyle="1" w:styleId="TitleChar">
    <w:name w:val="Title Char"/>
    <w:basedOn w:val="DefaultParagraphFont"/>
    <w:link w:val="Title"/>
    <w:uiPriority w:val="10"/>
    <w:rsid w:val="000502D5"/>
    <w:rPr>
      <w:rFonts w:ascii="Open Sans" w:hAnsi="Open Sans"/>
      <w:b/>
      <w:i/>
      <w:spacing w:val="2"/>
      <w:sz w:val="44"/>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rPr>
      <w:i/>
      <w:iCs/>
    </w:rPr>
  </w:style>
  <w:style w:type="character" w:customStyle="1" w:styleId="QuoteChar">
    <w:name w:val="Quote Char"/>
    <w:basedOn w:val="DefaultParagraphFont"/>
    <w:link w:val="Quote"/>
    <w:uiPriority w:val="29"/>
    <w:rsid w:val="000502D5"/>
    <w:rPr>
      <w:rFonts w:ascii="Open Sans" w:hAnsi="Open Sans"/>
      <w:i/>
      <w:iCs/>
      <w:color w:val="000000"/>
      <w:spacing w:val="2"/>
      <w:sz w:val="20"/>
    </w:rPr>
  </w:style>
  <w:style w:type="character" w:customStyle="1" w:styleId="IntenseQuoteChar">
    <w:name w:val="Intense Quote Char"/>
    <w:basedOn w:val="DefaultParagraphFont"/>
    <w:link w:val="IntenseQuote"/>
    <w:uiPriority w:val="30"/>
    <w:rsid w:val="000502D5"/>
    <w:rPr>
      <w:rFonts w:ascii="Open Sans" w:hAnsi="Open Sans"/>
      <w:b/>
      <w:bCs/>
      <w:i/>
      <w:iCs/>
      <w:color w:val="4F81BD"/>
      <w:spacing w:val="2"/>
      <w:sz w:val="20"/>
    </w:rPr>
  </w:style>
  <w:style w:type="character" w:styleId="SubtleEmphasis">
    <w:name w:val="Subtle Emphasis"/>
    <w:basedOn w:val="DefaultParagraphFont"/>
    <w:uiPriority w:val="19"/>
    <w:qFormat/>
    <w:rsid w:val="000502D5"/>
    <w:rPr>
      <w:i/>
      <w:color w:val="808080"/>
    </w:rPr>
  </w:style>
  <w:style w:type="character" w:styleId="IntenseEmphasis">
    <w:name w:val="Intense Emphasis"/>
    <w:basedOn w:val="DefaultParagraphFont"/>
    <w:uiPriority w:val="21"/>
    <w:qFormat/>
    <w:rsid w:val="000502D5"/>
    <w:rPr>
      <w:b/>
      <w:bCs/>
      <w:i/>
      <w:iCs/>
      <w:color w:val="4F81BD"/>
    </w:rPr>
  </w:style>
  <w:style w:type="character" w:styleId="SubtleReference">
    <w:name w:val="Subtle Reference"/>
    <w:basedOn w:val="DefaultParagraphFont"/>
    <w:uiPriority w:val="31"/>
    <w:qFormat/>
    <w:rsid w:val="000502D5"/>
    <w:rPr>
      <w:smallCaps/>
      <w:color w:val="C0504D"/>
      <w:u w:val="single"/>
    </w:rPr>
  </w:style>
  <w:style w:type="character" w:styleId="IntenseReference">
    <w:name w:val="Intense Reference"/>
    <w:basedOn w:val="DefaultParagraphFont"/>
    <w:uiPriority w:val="32"/>
    <w:qFormat/>
    <w:rsid w:val="000502D5"/>
    <w:rPr>
      <w:b/>
      <w:bCs/>
      <w:smallCaps/>
      <w:color w:val="C0504D"/>
      <w:spacing w:val="5"/>
      <w:u w:val="single"/>
    </w:rPr>
  </w:style>
  <w:style w:type="character" w:styleId="BookTitle">
    <w:name w:val="Book Title"/>
    <w:basedOn w:val="DefaultParagraphFont"/>
    <w:uiPriority w:val="33"/>
    <w:qFormat/>
    <w:rsid w:val="000502D5"/>
    <w:rPr>
      <w:b/>
      <w:bCs/>
      <w:smallCaps/>
      <w:spacing w:val="5"/>
    </w:rPr>
  </w:style>
  <w:style w:type="character" w:customStyle="1" w:styleId="authorChar">
    <w:name w:val="author Char"/>
    <w:basedOn w:val="SubtitleChar"/>
    <w:rsid w:val="000E00D2"/>
    <w:rPr>
      <w:rFonts w:ascii="Open Sans" w:hAnsi="Open Sans"/>
      <w:b w:val="0"/>
      <w:i/>
      <w:color w:val="0067B1"/>
      <w:spacing w:val="10"/>
      <w:sz w:val="20"/>
    </w:rPr>
  </w:style>
  <w:style w:type="character" w:customStyle="1" w:styleId="captionChar">
    <w:name w:val="caption Char"/>
    <w:basedOn w:val="SubtitleChar"/>
    <w:link w:val="Caption1"/>
    <w:rsid w:val="004D249B"/>
    <w:rPr>
      <w:rFonts w:ascii="Calibri" w:hAnsi="Calibri"/>
      <w:b/>
      <w:i/>
      <w:color w:val="0067B1"/>
      <w:spacing w:val="2"/>
      <w:sz w:val="26"/>
    </w:rPr>
  </w:style>
  <w:style w:type="character" w:customStyle="1" w:styleId="correspondingChar">
    <w:name w:val="corresponding Char"/>
    <w:basedOn w:val="SubtitleChar"/>
    <w:rsid w:val="000502D5"/>
    <w:rPr>
      <w:rFonts w:ascii="Open Sans" w:hAnsi="Open Sans"/>
      <w:b/>
      <w:spacing w:val="2"/>
      <w:sz w:val="20"/>
    </w:rPr>
  </w:style>
  <w:style w:type="character" w:customStyle="1" w:styleId="ListParagraphChar">
    <w:name w:val="List Paragraph Char"/>
    <w:link w:val="ListParagraph"/>
    <w:uiPriority w:val="34"/>
    <w:rsid w:val="000502D5"/>
    <w:rPr>
      <w:rFonts w:ascii="Open Sans" w:hAnsi="Open Sans"/>
      <w:sz w:val="20"/>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character" w:customStyle="1" w:styleId="HeaderChar">
    <w:name w:val="Header Char"/>
    <w:basedOn w:val="DefaultParagraphFont"/>
    <w:link w:val="Header"/>
    <w:uiPriority w:val="99"/>
    <w:rsid w:val="00835E24"/>
    <w:rPr>
      <w:rFonts w:ascii="Open Sans" w:hAnsi="Open Sans"/>
      <w:spacing w:val="2"/>
      <w:sz w:val="20"/>
    </w:rPr>
  </w:style>
  <w:style w:type="character" w:customStyle="1" w:styleId="FooterChar">
    <w:name w:val="Footer Char"/>
    <w:basedOn w:val="DefaultParagraphFont"/>
    <w:link w:val="Footer"/>
    <w:uiPriority w:val="99"/>
    <w:rsid w:val="00835E24"/>
    <w:rPr>
      <w:rFonts w:ascii="Open Sans" w:hAnsi="Open Sans"/>
      <w:spacing w:val="2"/>
      <w:sz w:val="20"/>
    </w:rPr>
  </w:style>
  <w:style w:type="character" w:customStyle="1" w:styleId="InternetLink">
    <w:name w:val="Internet Link"/>
    <w:basedOn w:val="DefaultParagraphFont"/>
    <w:rsid w:val="00A0369B"/>
    <w:rPr>
      <w:color w:val="0000FF"/>
      <w:u w:val="single"/>
      <w:lang w:val="en-GB" w:eastAsia="en-GB" w:bidi="en-GB"/>
    </w:rPr>
  </w:style>
  <w:style w:type="character" w:styleId="CommentReference">
    <w:name w:val="annotation reference"/>
    <w:basedOn w:val="DefaultParagraphFont"/>
    <w:uiPriority w:val="99"/>
    <w:semiHidden/>
    <w:unhideWhenUsed/>
    <w:rsid w:val="00EA73F8"/>
    <w:rPr>
      <w:sz w:val="16"/>
      <w:szCs w:val="16"/>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character" w:customStyle="1" w:styleId="AppendixChar">
    <w:name w:val="Appendix Char"/>
    <w:basedOn w:val="ListParagraphChar"/>
    <w:link w:val="Appendix"/>
    <w:rsid w:val="002A7241"/>
    <w:rPr>
      <w:rFonts w:ascii="Calibri" w:hAnsi="Calibri"/>
      <w:b/>
      <w:bCs/>
      <w:color w:val="0070C0"/>
      <w:sz w:val="40"/>
      <w:szCs w:val="40"/>
    </w:rPr>
  </w:style>
  <w:style w:type="character" w:customStyle="1" w:styleId="watch-title">
    <w:name w:val="watch-title"/>
    <w:basedOn w:val="DefaultParagraphFont"/>
    <w:rsid w:val="006971E0"/>
  </w:style>
  <w:style w:type="character" w:styleId="FootnoteReference">
    <w:name w:val="footnote reference"/>
    <w:basedOn w:val="DefaultParagraphFont"/>
    <w:rsid w:val="00A0369B"/>
    <w:rPr>
      <w:vertAlign w:val="superscript"/>
    </w:rPr>
  </w:style>
  <w:style w:type="character" w:customStyle="1" w:styleId="FootnoteAnchor">
    <w:name w:val="Footnote Anchor"/>
    <w:rsid w:val="00A0369B"/>
    <w:rPr>
      <w:vertAlign w:val="superscript"/>
    </w:rPr>
  </w:style>
  <w:style w:type="character" w:customStyle="1" w:styleId="FootnoteTextChar">
    <w:name w:val="Footnote Text Char"/>
    <w:basedOn w:val="DefaultParagraphFont"/>
    <w:link w:val="FootnoteText"/>
    <w:rsid w:val="00A0369B"/>
    <w:rPr>
      <w:rFonts w:ascii="Calibri" w:eastAsia="TakaoPGothic" w:hAnsi="Calibri" w:cs="Calibri"/>
      <w:color w:val="00000A"/>
      <w:spacing w:val="2"/>
      <w:sz w:val="20"/>
      <w:szCs w:val="20"/>
    </w:rPr>
  </w:style>
  <w:style w:type="character" w:customStyle="1" w:styleId="ListLabel1">
    <w:name w:val="ListLabel 1"/>
    <w:rPr>
      <w:rFonts w:cs="Courier New"/>
    </w:rPr>
  </w:style>
  <w:style w:type="character" w:customStyle="1" w:styleId="ListLabel2">
    <w:name w:val="ListLabel 2"/>
    <w:rPr>
      <w:rFonts w:cs="Times New Roman"/>
    </w:rPr>
  </w:style>
  <w:style w:type="character" w:customStyle="1" w:styleId="ListLabel3">
    <w:name w:val="ListLabel 3"/>
    <w:rPr>
      <w:rFonts w:cs="Times New Roman"/>
      <w:b w:val="0"/>
      <w:bCs w:val="0"/>
      <w:i w:val="0"/>
      <w:iCs w:val="0"/>
      <w:caps w:val="0"/>
      <w:smallCaps w:val="0"/>
      <w:strike w:val="0"/>
      <w:dstrike w:val="0"/>
      <w:vanish w:val="0"/>
      <w:color w:val="000000"/>
      <w:spacing w:val="0"/>
      <w:w w:val="0"/>
      <w:position w:val="0"/>
      <w:sz w:val="0"/>
      <w:szCs w:val="0"/>
      <w:u w:val="none" w:color="000000"/>
      <w:effect w:val="none"/>
      <w:shd w:val="clear" w:color="auto" w:fill="000000"/>
      <w:vertAlign w:val="baseline"/>
      <w:em w:val="none"/>
      <w:lang w:val="x-none" w:eastAsia="x-none" w:bidi="x-none"/>
    </w:rPr>
  </w:style>
  <w:style w:type="character" w:customStyle="1" w:styleId="ListLabel4">
    <w:name w:val="ListLabel 4"/>
    <w:rPr>
      <w:rFonts w:cs="Symbol"/>
    </w:rPr>
  </w:style>
  <w:style w:type="character" w:customStyle="1" w:styleId="ListLabel5">
    <w:name w:val="ListLabel 5"/>
    <w:rPr>
      <w:rFonts w:cs="OpenSymbol"/>
    </w:rPr>
  </w:style>
  <w:style w:type="character" w:customStyle="1" w:styleId="ListLabel6">
    <w:name w:val="ListLabel 6"/>
    <w:rPr>
      <w:rFonts w:cs="Symbol"/>
      <w:caps w:val="0"/>
      <w:smallCaps w:val="0"/>
    </w:rPr>
  </w:style>
  <w:style w:type="character" w:customStyle="1" w:styleId="ListLabel7">
    <w:name w:val="ListLabel 7"/>
    <w:rPr>
      <w:rFonts w:cs="OpenSymbol"/>
      <w:caps w:val="0"/>
      <w:smallCaps w:val="0"/>
    </w:rPr>
  </w:style>
  <w:style w:type="character" w:customStyle="1" w:styleId="ListLabel8">
    <w:name w:val="ListLabel 8"/>
    <w:rPr>
      <w:rFonts w:cs="Symbol"/>
      <w:color w:val="000000"/>
      <w:spacing w:val="0"/>
    </w:rPr>
  </w:style>
  <w:style w:type="character" w:customStyle="1" w:styleId="IndexLink">
    <w:name w:val="Index Link"/>
  </w:style>
  <w:style w:type="character" w:customStyle="1" w:styleId="FootnoteCharacters">
    <w:name w:val="Footnote Characters"/>
  </w:style>
  <w:style w:type="character" w:customStyle="1" w:styleId="EndnoteAnchor">
    <w:name w:val="Endnote Anchor"/>
    <w:rPr>
      <w:vertAlign w:val="superscript"/>
    </w:rPr>
  </w:style>
  <w:style w:type="character" w:customStyle="1" w:styleId="EndnoteCharacters">
    <w:name w:val="Endnote Characters"/>
  </w:style>
  <w:style w:type="paragraph" w:customStyle="1" w:styleId="Heading">
    <w:name w:val="Heading"/>
    <w:basedOn w:val="Normal"/>
    <w:next w:val="TextBody"/>
    <w:pPr>
      <w:keepNext/>
      <w:spacing w:before="240"/>
    </w:pPr>
    <w:rPr>
      <w:rFonts w:ascii="Liberation Sans" w:hAnsi="Liberation Sans" w:cs="DejaVu Sans"/>
      <w:sz w:val="28"/>
      <w:szCs w:val="28"/>
    </w:rPr>
  </w:style>
  <w:style w:type="paragraph" w:customStyle="1" w:styleId="TextBody">
    <w:name w:val="Text Body"/>
    <w:basedOn w:val="Normal"/>
    <w:rsid w:val="00A0369B"/>
    <w:pPr>
      <w:spacing w:after="140" w:line="288" w:lineRule="auto"/>
      <w:jc w:val="left"/>
    </w:pPr>
    <w:rPr>
      <w:rFonts w:eastAsia="DejaVu Sans" w:cs="Liberation Sans"/>
      <w:color w:val="000000"/>
      <w:szCs w:val="24"/>
      <w:lang w:eastAsia="ar-SA"/>
    </w:rPr>
  </w:style>
  <w:style w:type="paragraph" w:styleId="List">
    <w:name w:val="List"/>
    <w:basedOn w:val="TextBody"/>
    <w:rPr>
      <w:rFonts w:cs="DejaVu Sans"/>
    </w:rPr>
  </w:style>
  <w:style w:type="paragraph" w:styleId="Caption">
    <w:name w:val="caption"/>
    <w:basedOn w:val="Normal"/>
    <w:uiPriority w:val="35"/>
    <w:semiHidden/>
    <w:unhideWhenUsed/>
    <w:qFormat/>
    <w:rsid w:val="000502D5"/>
    <w:pPr>
      <w:spacing w:after="240" w:line="240" w:lineRule="auto"/>
    </w:pPr>
    <w:rPr>
      <w:b/>
      <w:bCs/>
      <w:color w:val="4F81BD"/>
      <w:sz w:val="18"/>
      <w:szCs w:val="18"/>
    </w:rPr>
  </w:style>
  <w:style w:type="paragraph" w:customStyle="1" w:styleId="Index">
    <w:name w:val="Index"/>
    <w:basedOn w:val="Normal"/>
    <w:pPr>
      <w:suppressLineNumbers/>
    </w:pPr>
    <w:rPr>
      <w:rFonts w:cs="DejaVu Sans"/>
    </w:rPr>
  </w:style>
  <w:style w:type="paragraph" w:styleId="Title">
    <w:name w:val="Title"/>
    <w:basedOn w:val="Normal"/>
    <w:link w:val="TitleChar"/>
    <w:qFormat/>
    <w:rsid w:val="000502D5"/>
    <w:pPr>
      <w:jc w:val="center"/>
    </w:pPr>
    <w:rPr>
      <w:b/>
      <w:i/>
      <w:sz w:val="44"/>
    </w:rPr>
  </w:style>
  <w:style w:type="paragraph" w:styleId="Subtitle">
    <w:name w:val="Subtitle"/>
    <w:basedOn w:val="Normal"/>
    <w:link w:val="SubtitleChar"/>
    <w:autoRedefine/>
    <w:qFormat/>
    <w:rsid w:val="00EA73F8"/>
    <w:pPr>
      <w:jc w:val="center"/>
    </w:pPr>
    <w:rPr>
      <w:b/>
      <w:sz w:val="26"/>
    </w:rPr>
  </w:style>
  <w:style w:type="paragraph" w:styleId="NoSpacing">
    <w:name w:val="No Spacing"/>
    <w:basedOn w:val="Normal"/>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link w:val="QuoteChar"/>
    <w:uiPriority w:val="29"/>
    <w:qFormat/>
    <w:rsid w:val="000502D5"/>
    <w:rPr>
      <w:i/>
      <w:iCs/>
      <w:color w:val="000000"/>
    </w:rPr>
  </w:style>
  <w:style w:type="paragraph" w:styleId="IntenseQuote">
    <w:name w:val="Intense Quote"/>
    <w:basedOn w:val="Normal"/>
    <w:link w:val="IntenseQuoteChar"/>
    <w:uiPriority w:val="30"/>
    <w:rsid w:val="000502D5"/>
    <w:pPr>
      <w:pBdr>
        <w:top w:val="nil"/>
        <w:left w:val="nil"/>
        <w:bottom w:val="single" w:sz="4" w:space="4" w:color="4F81BD"/>
        <w:right w:val="nil"/>
      </w:pBdr>
      <w:spacing w:before="200" w:after="280"/>
      <w:ind w:left="936" w:right="936"/>
    </w:pPr>
    <w:rPr>
      <w:b/>
      <w:bCs/>
      <w:i/>
      <w:iCs/>
      <w:color w:val="4F81BD"/>
    </w:rPr>
  </w:style>
  <w:style w:type="paragraph" w:customStyle="1" w:styleId="ContentsHeading">
    <w:name w:val="Contents Heading"/>
    <w:basedOn w:val="Heading1"/>
    <w:uiPriority w:val="39"/>
    <w:semiHidden/>
    <w:unhideWhenUsed/>
    <w:qFormat/>
    <w:rsid w:val="000502D5"/>
    <w:rPr>
      <w:rFonts w:ascii="Cambria" w:hAnsi="Cambria"/>
      <w:color w:val="365F91"/>
      <w:spacing w:val="2"/>
      <w:sz w:val="28"/>
    </w:rPr>
  </w:style>
  <w:style w:type="paragraph" w:customStyle="1" w:styleId="author">
    <w:name w:val="author"/>
    <w:basedOn w:val="Subtitle"/>
    <w:autoRedefine/>
    <w:rsid w:val="000E00D2"/>
    <w:rPr>
      <w:b w:val="0"/>
      <w:i/>
      <w:color w:val="0067B1"/>
      <w:spacing w:val="10"/>
      <w:sz w:val="20"/>
    </w:rPr>
  </w:style>
  <w:style w:type="paragraph" w:customStyle="1" w:styleId="Caption1">
    <w:name w:val="Caption1"/>
    <w:basedOn w:val="Normal"/>
    <w:link w:val="captionChar"/>
    <w:qFormat/>
    <w:rsid w:val="004D249B"/>
    <w:pPr>
      <w:keepNext/>
      <w:spacing w:after="240"/>
      <w:jc w:val="center"/>
    </w:pPr>
    <w:rPr>
      <w:b/>
      <w:i/>
      <w:color w:val="0067B1"/>
    </w:rPr>
  </w:style>
  <w:style w:type="paragraph" w:customStyle="1" w:styleId="corresponding">
    <w:name w:val="corresponding"/>
    <w:basedOn w:val="author"/>
    <w:rsid w:val="000502D5"/>
    <w:rPr>
      <w:spacing w:val="15"/>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paragraph" w:customStyle="1" w:styleId="Contents1">
    <w:name w:val="Contents 1"/>
    <w:basedOn w:val="Normal"/>
    <w:autoRedefine/>
    <w:uiPriority w:val="39"/>
    <w:unhideWhenUsed/>
    <w:rsid w:val="00D95F48"/>
    <w:pPr>
      <w:spacing w:after="100"/>
    </w:pPr>
  </w:style>
  <w:style w:type="paragraph" w:customStyle="1" w:styleId="Contents2">
    <w:name w:val="Contents 2"/>
    <w:basedOn w:val="Normal"/>
    <w:autoRedefine/>
    <w:uiPriority w:val="39"/>
    <w:unhideWhenUsed/>
    <w:rsid w:val="00D95F48"/>
    <w:pPr>
      <w:spacing w:after="100"/>
      <w:ind w:left="200"/>
    </w:pPr>
  </w:style>
  <w:style w:type="paragraph" w:customStyle="1" w:styleId="Contents3">
    <w:name w:val="Contents 3"/>
    <w:basedOn w:val="Normal"/>
    <w:autoRedefine/>
    <w:uiPriority w:val="39"/>
    <w:unhideWhenUsed/>
    <w:rsid w:val="00D95F48"/>
    <w:pPr>
      <w:spacing w:after="100"/>
      <w:ind w:left="400"/>
    </w:pPr>
  </w:style>
  <w:style w:type="paragraph" w:styleId="CommentText">
    <w:name w:val="annotation text"/>
    <w:basedOn w:val="Normal"/>
    <w:link w:val="CommentTextChar"/>
    <w:uiPriority w:val="99"/>
    <w:unhideWhenUsed/>
    <w:rsid w:val="00EA73F8"/>
    <w:pPr>
      <w:spacing w:line="240" w:lineRule="auto"/>
    </w:pPr>
    <w:rPr>
      <w:szCs w:val="20"/>
    </w:rPr>
  </w:style>
  <w:style w:type="paragraph" w:styleId="CommentSubject">
    <w:name w:val="annotation subject"/>
    <w:basedOn w:val="CommentText"/>
    <w:link w:val="CommentSubjectChar"/>
    <w:uiPriority w:val="99"/>
    <w:semiHidden/>
    <w:unhideWhenUsed/>
    <w:rsid w:val="00EA73F8"/>
    <w:rPr>
      <w:b/>
      <w:bCs/>
    </w:rPr>
  </w:style>
  <w:style w:type="paragraph" w:customStyle="1" w:styleId="Appendix">
    <w:name w:val="Appendix"/>
    <w:basedOn w:val="Heading1"/>
    <w:link w:val="AppendixChar"/>
    <w:qFormat/>
    <w:rsid w:val="002A7241"/>
    <w:pPr>
      <w:numPr>
        <w:numId w:val="2"/>
      </w:numPr>
    </w:pPr>
    <w:rPr>
      <w:color w:val="0070C0"/>
      <w:szCs w:val="40"/>
    </w:rPr>
  </w:style>
  <w:style w:type="paragraph" w:customStyle="1" w:styleId="TableContents">
    <w:name w:val="Table Contents"/>
    <w:basedOn w:val="Normal"/>
    <w:rsid w:val="00A0369B"/>
    <w:pPr>
      <w:suppressLineNumbers/>
      <w:jc w:val="left"/>
    </w:pPr>
    <w:rPr>
      <w:rFonts w:eastAsia="DejaVu Sans" w:cs="Liberation Sans"/>
      <w:color w:val="000000"/>
      <w:szCs w:val="24"/>
      <w:lang w:eastAsia="ar-SA"/>
    </w:rPr>
  </w:style>
  <w:style w:type="paragraph" w:customStyle="1" w:styleId="TableHeading">
    <w:name w:val="Table Heading"/>
    <w:basedOn w:val="TableContents"/>
    <w:rsid w:val="00A0369B"/>
    <w:pPr>
      <w:jc w:val="center"/>
    </w:pPr>
    <w:rPr>
      <w:b/>
      <w:bCs/>
    </w:rPr>
  </w:style>
  <w:style w:type="paragraph" w:styleId="FootnoteText">
    <w:name w:val="footnote text"/>
    <w:basedOn w:val="Normal"/>
    <w:link w:val="FootnoteTextChar"/>
    <w:rsid w:val="00A0369B"/>
    <w:pPr>
      <w:spacing w:after="0" w:line="240" w:lineRule="auto"/>
    </w:pPr>
    <w:rPr>
      <w:color w:val="00000A"/>
      <w:sz w:val="20"/>
      <w:szCs w:val="20"/>
    </w:rPr>
  </w:style>
  <w:style w:type="paragraph" w:customStyle="1" w:styleId="Footnote">
    <w:name w:val="Footnote"/>
    <w:basedOn w:val="Normal"/>
    <w:rsid w:val="00A0369B"/>
    <w:pPr>
      <w:suppressLineNumbers/>
      <w:ind w:left="283" w:hanging="283"/>
    </w:pPr>
    <w:rPr>
      <w:color w:val="00000A"/>
      <w:sz w:val="20"/>
      <w:szCs w:val="20"/>
    </w:rPr>
  </w:style>
  <w:style w:type="table" w:styleId="TableGrid">
    <w:name w:val="Table Grid"/>
    <w:basedOn w:val="TableNormal"/>
    <w:uiPriority w:val="59"/>
    <w:rsid w:val="000502D5"/>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OC1">
    <w:name w:val="toc 1"/>
    <w:basedOn w:val="Normal"/>
    <w:next w:val="Normal"/>
    <w:autoRedefine/>
    <w:uiPriority w:val="39"/>
    <w:unhideWhenUsed/>
    <w:rsid w:val="008D0207"/>
    <w:pPr>
      <w:spacing w:after="100"/>
    </w:pPr>
  </w:style>
  <w:style w:type="paragraph" w:styleId="TOC2">
    <w:name w:val="toc 2"/>
    <w:basedOn w:val="Normal"/>
    <w:next w:val="Normal"/>
    <w:autoRedefine/>
    <w:uiPriority w:val="39"/>
    <w:unhideWhenUsed/>
    <w:rsid w:val="008D0207"/>
    <w:pPr>
      <w:spacing w:after="100"/>
      <w:ind w:left="220"/>
    </w:pPr>
  </w:style>
  <w:style w:type="paragraph" w:styleId="TOC3">
    <w:name w:val="toc 3"/>
    <w:basedOn w:val="Normal"/>
    <w:next w:val="Normal"/>
    <w:autoRedefine/>
    <w:uiPriority w:val="39"/>
    <w:unhideWhenUsed/>
    <w:rsid w:val="008D0207"/>
    <w:pPr>
      <w:spacing w:after="100"/>
      <w:ind w:left="440"/>
    </w:pPr>
  </w:style>
  <w:style w:type="character" w:styleId="Hyperlink">
    <w:name w:val="Hyperlink"/>
    <w:basedOn w:val="DefaultParagraphFont"/>
    <w:uiPriority w:val="99"/>
    <w:unhideWhenUsed/>
    <w:rsid w:val="00D8722B"/>
    <w:rPr>
      <w:color w:val="0000FF" w:themeColor="hyperlink"/>
      <w:u w:val="single"/>
    </w:rPr>
  </w:style>
  <w:style w:type="paragraph" w:styleId="DocumentMap">
    <w:name w:val="Document Map"/>
    <w:basedOn w:val="Normal"/>
    <w:link w:val="DocumentMapChar"/>
    <w:uiPriority w:val="99"/>
    <w:semiHidden/>
    <w:unhideWhenUsed/>
    <w:rsid w:val="00AB6196"/>
    <w:pPr>
      <w:spacing w:after="0" w:line="240" w:lineRule="auto"/>
    </w:pPr>
    <w:rPr>
      <w:rFonts w:ascii="Lucida Grande" w:hAnsi="Lucida Grande" w:cs="Lucida Grande"/>
      <w:sz w:val="24"/>
      <w:szCs w:val="24"/>
    </w:rPr>
  </w:style>
  <w:style w:type="character" w:customStyle="1" w:styleId="DocumentMapChar">
    <w:name w:val="Document Map Char"/>
    <w:basedOn w:val="DefaultParagraphFont"/>
    <w:link w:val="DocumentMap"/>
    <w:uiPriority w:val="99"/>
    <w:semiHidden/>
    <w:rsid w:val="00AB6196"/>
    <w:rPr>
      <w:rFonts w:ascii="Lucida Grande" w:hAnsi="Lucida Grande" w:cs="Lucida Grande"/>
      <w:spacing w:val="2"/>
      <w:sz w:val="24"/>
      <w:szCs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akaoPGothic" w:hAnsi="Calibri" w:cs="Calibri"/>
        <w:sz w:val="22"/>
        <w:szCs w:val="22"/>
        <w:lang w:val="en-GB" w:eastAsia="en-US" w:bidi="ar-SA"/>
      </w:rPr>
    </w:rPrDefault>
    <w:pPrDefault>
      <w:pPr>
        <w:spacing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uppressAutoHyphens/>
      <w:spacing w:after="120"/>
      <w:jc w:val="both"/>
    </w:pPr>
    <w:rPr>
      <w:spacing w:val="2"/>
    </w:rPr>
  </w:style>
  <w:style w:type="paragraph" w:styleId="Heading1">
    <w:name w:val="heading 1"/>
    <w:basedOn w:val="Normal"/>
    <w:link w:val="Heading1Char"/>
    <w:autoRedefine/>
    <w:uiPriority w:val="9"/>
    <w:qFormat/>
    <w:rsid w:val="00A0369B"/>
    <w:pPr>
      <w:keepNext/>
      <w:keepLines/>
      <w:pageBreakBefore/>
      <w:spacing w:before="480"/>
      <w:outlineLvl w:val="0"/>
    </w:pPr>
    <w:rPr>
      <w:b/>
      <w:bCs/>
      <w:color w:val="0063AA"/>
      <w:spacing w:val="0"/>
      <w:sz w:val="40"/>
      <w:szCs w:val="28"/>
    </w:rPr>
  </w:style>
  <w:style w:type="paragraph" w:styleId="Heading2">
    <w:name w:val="heading 2"/>
    <w:basedOn w:val="Normal"/>
    <w:link w:val="Heading2Char"/>
    <w:autoRedefine/>
    <w:uiPriority w:val="9"/>
    <w:unhideWhenUsed/>
    <w:qFormat/>
    <w:rsid w:val="00D065EF"/>
    <w:pPr>
      <w:keepNext/>
      <w:keepLines/>
      <w:numPr>
        <w:numId w:val="1"/>
      </w:numPr>
      <w:spacing w:before="200"/>
      <w:outlineLvl w:val="1"/>
    </w:pPr>
    <w:rPr>
      <w:bCs/>
      <w:color w:val="0063AA"/>
      <w:sz w:val="32"/>
      <w:szCs w:val="26"/>
    </w:rPr>
  </w:style>
  <w:style w:type="paragraph" w:styleId="Heading3">
    <w:name w:val="heading 3"/>
    <w:basedOn w:val="Normal"/>
    <w:link w:val="Heading3Char"/>
    <w:autoRedefine/>
    <w:uiPriority w:val="9"/>
    <w:unhideWhenUsed/>
    <w:qFormat/>
    <w:rsid w:val="000502D5"/>
    <w:pPr>
      <w:keepNext/>
      <w:keepLines/>
      <w:spacing w:before="200"/>
      <w:ind w:left="432" w:hanging="432"/>
      <w:outlineLvl w:val="2"/>
    </w:pPr>
    <w:rPr>
      <w:b/>
      <w:bCs/>
      <w:color w:val="0063AA"/>
      <w:spacing w:val="0"/>
      <w:sz w:val="24"/>
    </w:rPr>
  </w:style>
  <w:style w:type="paragraph" w:styleId="Heading4">
    <w:name w:val="heading 4"/>
    <w:basedOn w:val="Normal"/>
    <w:link w:val="Heading4Char"/>
    <w:uiPriority w:val="9"/>
    <w:unhideWhenUsed/>
    <w:qFormat/>
    <w:rsid w:val="00D95F48"/>
    <w:pPr>
      <w:keepNext/>
      <w:keepLines/>
      <w:spacing w:before="200"/>
      <w:ind w:left="432" w:hanging="432"/>
      <w:outlineLvl w:val="3"/>
    </w:pPr>
    <w:rPr>
      <w:bCs/>
      <w:i/>
      <w:iCs/>
      <w:color w:val="0063AA"/>
      <w:spacing w:val="0"/>
    </w:rPr>
  </w:style>
  <w:style w:type="paragraph" w:styleId="Heading5">
    <w:name w:val="heading 5"/>
    <w:basedOn w:val="Normal"/>
    <w:link w:val="Heading5Char"/>
    <w:uiPriority w:val="9"/>
    <w:unhideWhenUsed/>
    <w:qFormat/>
    <w:rsid w:val="00D95F48"/>
    <w:pPr>
      <w:keepNext/>
      <w:keepLines/>
      <w:spacing w:before="200"/>
      <w:ind w:left="432" w:hanging="432"/>
      <w:outlineLvl w:val="4"/>
    </w:pPr>
    <w:rPr>
      <w:color w:val="0063AA"/>
      <w:spacing w:val="0"/>
    </w:rPr>
  </w:style>
  <w:style w:type="paragraph" w:styleId="Heading6">
    <w:name w:val="heading 6"/>
    <w:basedOn w:val="Heading5"/>
    <w:link w:val="Heading6Char"/>
    <w:uiPriority w:val="9"/>
    <w:unhideWhenUsed/>
    <w:qFormat/>
    <w:rsid w:val="006D527C"/>
    <w:pPr>
      <w:outlineLvl w:val="5"/>
    </w:pPr>
  </w:style>
  <w:style w:type="paragraph" w:styleId="Heading7">
    <w:name w:val="heading 7"/>
    <w:basedOn w:val="Normal"/>
    <w:link w:val="Heading7Char"/>
    <w:uiPriority w:val="9"/>
    <w:semiHidden/>
    <w:unhideWhenUsed/>
    <w:qFormat/>
    <w:rsid w:val="000502D5"/>
    <w:pPr>
      <w:keepNext/>
      <w:keepLines/>
      <w:spacing w:before="200"/>
      <w:ind w:left="432" w:hanging="432"/>
      <w:outlineLvl w:val="6"/>
    </w:pPr>
    <w:rPr>
      <w:rFonts w:ascii="Cambria" w:hAnsi="Cambria"/>
      <w:i/>
      <w:iCs/>
      <w:color w:val="404040"/>
      <w:spacing w:val="0"/>
    </w:rPr>
  </w:style>
  <w:style w:type="paragraph" w:styleId="Heading8">
    <w:name w:val="heading 8"/>
    <w:basedOn w:val="Normal"/>
    <w:link w:val="Heading8Char"/>
    <w:uiPriority w:val="9"/>
    <w:semiHidden/>
    <w:unhideWhenUsed/>
    <w:qFormat/>
    <w:rsid w:val="000502D5"/>
    <w:pPr>
      <w:keepNext/>
      <w:keepLines/>
      <w:spacing w:before="200"/>
      <w:ind w:left="432" w:hanging="432"/>
      <w:outlineLvl w:val="7"/>
    </w:pPr>
    <w:rPr>
      <w:rFonts w:ascii="Cambria" w:hAnsi="Cambria"/>
      <w:color w:val="404040"/>
      <w:spacing w:val="0"/>
      <w:szCs w:val="20"/>
    </w:rPr>
  </w:style>
  <w:style w:type="paragraph" w:styleId="Heading9">
    <w:name w:val="heading 9"/>
    <w:basedOn w:val="Normal"/>
    <w:link w:val="Heading9Char"/>
    <w:uiPriority w:val="9"/>
    <w:semiHidden/>
    <w:unhideWhenUsed/>
    <w:qFormat/>
    <w:rsid w:val="000502D5"/>
    <w:pPr>
      <w:keepNext/>
      <w:keepLines/>
      <w:spacing w:before="200"/>
      <w:ind w:left="432" w:hanging="432"/>
      <w:outlineLvl w:val="8"/>
    </w:pPr>
    <w:rPr>
      <w:rFonts w:ascii="Cambria" w:hAnsi="Cambria"/>
      <w:i/>
      <w:iCs/>
      <w:color w:val="404040"/>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502D5"/>
    <w:rPr>
      <w:b/>
      <w:bCs/>
      <w:color w:val="0063AA"/>
      <w:sz w:val="24"/>
    </w:rPr>
  </w:style>
  <w:style w:type="character" w:customStyle="1" w:styleId="Heading1Char">
    <w:name w:val="Heading 1 Char"/>
    <w:basedOn w:val="DefaultParagraphFont"/>
    <w:link w:val="Heading1"/>
    <w:uiPriority w:val="9"/>
    <w:rsid w:val="00A0369B"/>
    <w:rPr>
      <w:rFonts w:ascii="Calibri" w:hAnsi="Calibri"/>
      <w:b/>
      <w:bCs/>
      <w:color w:val="0063AA"/>
      <w:sz w:val="40"/>
      <w:szCs w:val="28"/>
    </w:rPr>
  </w:style>
  <w:style w:type="character" w:customStyle="1" w:styleId="Heading2Char">
    <w:name w:val="Heading 2 Char"/>
    <w:basedOn w:val="DefaultParagraphFont"/>
    <w:link w:val="Heading2"/>
    <w:uiPriority w:val="9"/>
    <w:rsid w:val="00D065EF"/>
    <w:rPr>
      <w:rFonts w:ascii="Calibri" w:hAnsi="Calibri"/>
      <w:bCs/>
      <w:color w:val="0063AA"/>
      <w:spacing w:val="2"/>
      <w:sz w:val="32"/>
      <w:szCs w:val="26"/>
    </w:rPr>
  </w:style>
  <w:style w:type="character" w:customStyle="1" w:styleId="Heading4Char">
    <w:name w:val="Heading 4 Char"/>
    <w:basedOn w:val="DefaultParagraphFont"/>
    <w:link w:val="Heading4"/>
    <w:uiPriority w:val="9"/>
    <w:rsid w:val="00D95F48"/>
    <w:rPr>
      <w:bCs/>
      <w:i/>
      <w:iCs/>
      <w:color w:val="0063AA"/>
    </w:rPr>
  </w:style>
  <w:style w:type="character" w:customStyle="1" w:styleId="Heading5Char">
    <w:name w:val="Heading 5 Char"/>
    <w:basedOn w:val="DefaultParagraphFont"/>
    <w:link w:val="Heading5"/>
    <w:uiPriority w:val="9"/>
    <w:rsid w:val="00D95F48"/>
    <w:rPr>
      <w:color w:val="0063AA"/>
    </w:rPr>
  </w:style>
  <w:style w:type="character" w:customStyle="1" w:styleId="Heading6Char">
    <w:name w:val="Heading 6 Char"/>
    <w:basedOn w:val="DefaultParagraphFont"/>
    <w:link w:val="Heading6"/>
    <w:uiPriority w:val="9"/>
    <w:rsid w:val="006D527C"/>
    <w:rPr>
      <w:rFonts w:ascii="Calibri" w:hAnsi="Calibri"/>
      <w:color w:val="0063AA"/>
    </w:rPr>
  </w:style>
  <w:style w:type="character" w:customStyle="1" w:styleId="Heading7Char">
    <w:name w:val="Heading 7 Char"/>
    <w:basedOn w:val="DefaultParagraphFont"/>
    <w:link w:val="Heading7"/>
    <w:uiPriority w:val="9"/>
    <w:semiHidden/>
    <w:rsid w:val="000502D5"/>
    <w:rPr>
      <w:rFonts w:ascii="Cambria" w:hAnsi="Cambria"/>
      <w:i/>
      <w:iCs/>
      <w:color w:val="404040"/>
    </w:rPr>
  </w:style>
  <w:style w:type="character" w:customStyle="1" w:styleId="Heading8Char">
    <w:name w:val="Heading 8 Char"/>
    <w:basedOn w:val="DefaultParagraphFont"/>
    <w:link w:val="Heading8"/>
    <w:uiPriority w:val="9"/>
    <w:semiHidden/>
    <w:rsid w:val="000502D5"/>
    <w:rPr>
      <w:rFonts w:ascii="Cambria" w:hAnsi="Cambria"/>
      <w:color w:val="404040"/>
      <w:szCs w:val="20"/>
    </w:rPr>
  </w:style>
  <w:style w:type="character" w:customStyle="1" w:styleId="Heading9Char">
    <w:name w:val="Heading 9 Char"/>
    <w:basedOn w:val="DefaultParagraphFont"/>
    <w:link w:val="Heading9"/>
    <w:uiPriority w:val="9"/>
    <w:semiHidden/>
    <w:rsid w:val="000502D5"/>
    <w:rPr>
      <w:rFonts w:ascii="Cambria" w:hAnsi="Cambria"/>
      <w:i/>
      <w:iCs/>
      <w:color w:val="404040"/>
      <w:szCs w:val="20"/>
    </w:rPr>
  </w:style>
  <w:style w:type="character" w:customStyle="1" w:styleId="TitleChar">
    <w:name w:val="Title Char"/>
    <w:basedOn w:val="DefaultParagraphFont"/>
    <w:link w:val="Title"/>
    <w:uiPriority w:val="10"/>
    <w:rsid w:val="000502D5"/>
    <w:rPr>
      <w:rFonts w:ascii="Open Sans" w:hAnsi="Open Sans"/>
      <w:b/>
      <w:i/>
      <w:spacing w:val="2"/>
      <w:sz w:val="44"/>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rPr>
      <w:i/>
      <w:iCs/>
    </w:rPr>
  </w:style>
  <w:style w:type="character" w:customStyle="1" w:styleId="QuoteChar">
    <w:name w:val="Quote Char"/>
    <w:basedOn w:val="DefaultParagraphFont"/>
    <w:link w:val="Quote"/>
    <w:uiPriority w:val="29"/>
    <w:rsid w:val="000502D5"/>
    <w:rPr>
      <w:rFonts w:ascii="Open Sans" w:hAnsi="Open Sans"/>
      <w:i/>
      <w:iCs/>
      <w:color w:val="000000"/>
      <w:spacing w:val="2"/>
      <w:sz w:val="20"/>
    </w:rPr>
  </w:style>
  <w:style w:type="character" w:customStyle="1" w:styleId="IntenseQuoteChar">
    <w:name w:val="Intense Quote Char"/>
    <w:basedOn w:val="DefaultParagraphFont"/>
    <w:link w:val="IntenseQuote"/>
    <w:uiPriority w:val="30"/>
    <w:rsid w:val="000502D5"/>
    <w:rPr>
      <w:rFonts w:ascii="Open Sans" w:hAnsi="Open Sans"/>
      <w:b/>
      <w:bCs/>
      <w:i/>
      <w:iCs/>
      <w:color w:val="4F81BD"/>
      <w:spacing w:val="2"/>
      <w:sz w:val="20"/>
    </w:rPr>
  </w:style>
  <w:style w:type="character" w:styleId="SubtleEmphasis">
    <w:name w:val="Subtle Emphasis"/>
    <w:basedOn w:val="DefaultParagraphFont"/>
    <w:uiPriority w:val="19"/>
    <w:qFormat/>
    <w:rsid w:val="000502D5"/>
    <w:rPr>
      <w:i/>
      <w:color w:val="808080"/>
    </w:rPr>
  </w:style>
  <w:style w:type="character" w:styleId="IntenseEmphasis">
    <w:name w:val="Intense Emphasis"/>
    <w:basedOn w:val="DefaultParagraphFont"/>
    <w:uiPriority w:val="21"/>
    <w:qFormat/>
    <w:rsid w:val="000502D5"/>
    <w:rPr>
      <w:b/>
      <w:bCs/>
      <w:i/>
      <w:iCs/>
      <w:color w:val="4F81BD"/>
    </w:rPr>
  </w:style>
  <w:style w:type="character" w:styleId="SubtleReference">
    <w:name w:val="Subtle Reference"/>
    <w:basedOn w:val="DefaultParagraphFont"/>
    <w:uiPriority w:val="31"/>
    <w:qFormat/>
    <w:rsid w:val="000502D5"/>
    <w:rPr>
      <w:smallCaps/>
      <w:color w:val="C0504D"/>
      <w:u w:val="single"/>
    </w:rPr>
  </w:style>
  <w:style w:type="character" w:styleId="IntenseReference">
    <w:name w:val="Intense Reference"/>
    <w:basedOn w:val="DefaultParagraphFont"/>
    <w:uiPriority w:val="32"/>
    <w:qFormat/>
    <w:rsid w:val="000502D5"/>
    <w:rPr>
      <w:b/>
      <w:bCs/>
      <w:smallCaps/>
      <w:color w:val="C0504D"/>
      <w:spacing w:val="5"/>
      <w:u w:val="single"/>
    </w:rPr>
  </w:style>
  <w:style w:type="character" w:styleId="BookTitle">
    <w:name w:val="Book Title"/>
    <w:basedOn w:val="DefaultParagraphFont"/>
    <w:uiPriority w:val="33"/>
    <w:qFormat/>
    <w:rsid w:val="000502D5"/>
    <w:rPr>
      <w:b/>
      <w:bCs/>
      <w:smallCaps/>
      <w:spacing w:val="5"/>
    </w:rPr>
  </w:style>
  <w:style w:type="character" w:customStyle="1" w:styleId="authorChar">
    <w:name w:val="author Char"/>
    <w:basedOn w:val="SubtitleChar"/>
    <w:rsid w:val="000E00D2"/>
    <w:rPr>
      <w:rFonts w:ascii="Open Sans" w:hAnsi="Open Sans"/>
      <w:b w:val="0"/>
      <w:i/>
      <w:color w:val="0067B1"/>
      <w:spacing w:val="10"/>
      <w:sz w:val="20"/>
    </w:rPr>
  </w:style>
  <w:style w:type="character" w:customStyle="1" w:styleId="captionChar">
    <w:name w:val="caption Char"/>
    <w:basedOn w:val="SubtitleChar"/>
    <w:link w:val="Caption1"/>
    <w:rsid w:val="004D249B"/>
    <w:rPr>
      <w:rFonts w:ascii="Calibri" w:hAnsi="Calibri"/>
      <w:b/>
      <w:i/>
      <w:color w:val="0067B1"/>
      <w:spacing w:val="2"/>
      <w:sz w:val="26"/>
    </w:rPr>
  </w:style>
  <w:style w:type="character" w:customStyle="1" w:styleId="correspondingChar">
    <w:name w:val="corresponding Char"/>
    <w:basedOn w:val="SubtitleChar"/>
    <w:rsid w:val="000502D5"/>
    <w:rPr>
      <w:rFonts w:ascii="Open Sans" w:hAnsi="Open Sans"/>
      <w:b/>
      <w:spacing w:val="2"/>
      <w:sz w:val="20"/>
    </w:rPr>
  </w:style>
  <w:style w:type="character" w:customStyle="1" w:styleId="ListParagraphChar">
    <w:name w:val="List Paragraph Char"/>
    <w:link w:val="ListParagraph"/>
    <w:uiPriority w:val="34"/>
    <w:rsid w:val="000502D5"/>
    <w:rPr>
      <w:rFonts w:ascii="Open Sans" w:hAnsi="Open Sans"/>
      <w:sz w:val="20"/>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character" w:customStyle="1" w:styleId="HeaderChar">
    <w:name w:val="Header Char"/>
    <w:basedOn w:val="DefaultParagraphFont"/>
    <w:link w:val="Header"/>
    <w:uiPriority w:val="99"/>
    <w:rsid w:val="00835E24"/>
    <w:rPr>
      <w:rFonts w:ascii="Open Sans" w:hAnsi="Open Sans"/>
      <w:spacing w:val="2"/>
      <w:sz w:val="20"/>
    </w:rPr>
  </w:style>
  <w:style w:type="character" w:customStyle="1" w:styleId="FooterChar">
    <w:name w:val="Footer Char"/>
    <w:basedOn w:val="DefaultParagraphFont"/>
    <w:link w:val="Footer"/>
    <w:uiPriority w:val="99"/>
    <w:rsid w:val="00835E24"/>
    <w:rPr>
      <w:rFonts w:ascii="Open Sans" w:hAnsi="Open Sans"/>
      <w:spacing w:val="2"/>
      <w:sz w:val="20"/>
    </w:rPr>
  </w:style>
  <w:style w:type="character" w:customStyle="1" w:styleId="InternetLink">
    <w:name w:val="Internet Link"/>
    <w:basedOn w:val="DefaultParagraphFont"/>
    <w:rsid w:val="00A0369B"/>
    <w:rPr>
      <w:color w:val="0000FF"/>
      <w:u w:val="single"/>
      <w:lang w:val="en-GB" w:eastAsia="en-GB" w:bidi="en-GB"/>
    </w:rPr>
  </w:style>
  <w:style w:type="character" w:styleId="CommentReference">
    <w:name w:val="annotation reference"/>
    <w:basedOn w:val="DefaultParagraphFont"/>
    <w:uiPriority w:val="99"/>
    <w:semiHidden/>
    <w:unhideWhenUsed/>
    <w:rsid w:val="00EA73F8"/>
    <w:rPr>
      <w:sz w:val="16"/>
      <w:szCs w:val="16"/>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character" w:customStyle="1" w:styleId="AppendixChar">
    <w:name w:val="Appendix Char"/>
    <w:basedOn w:val="ListParagraphChar"/>
    <w:link w:val="Appendix"/>
    <w:rsid w:val="002A7241"/>
    <w:rPr>
      <w:rFonts w:ascii="Calibri" w:hAnsi="Calibri"/>
      <w:b/>
      <w:bCs/>
      <w:color w:val="0070C0"/>
      <w:sz w:val="40"/>
      <w:szCs w:val="40"/>
    </w:rPr>
  </w:style>
  <w:style w:type="character" w:customStyle="1" w:styleId="watch-title">
    <w:name w:val="watch-title"/>
    <w:basedOn w:val="DefaultParagraphFont"/>
    <w:rsid w:val="006971E0"/>
  </w:style>
  <w:style w:type="character" w:styleId="FootnoteReference">
    <w:name w:val="footnote reference"/>
    <w:basedOn w:val="DefaultParagraphFont"/>
    <w:rsid w:val="00A0369B"/>
    <w:rPr>
      <w:vertAlign w:val="superscript"/>
    </w:rPr>
  </w:style>
  <w:style w:type="character" w:customStyle="1" w:styleId="FootnoteAnchor">
    <w:name w:val="Footnote Anchor"/>
    <w:rsid w:val="00A0369B"/>
    <w:rPr>
      <w:vertAlign w:val="superscript"/>
    </w:rPr>
  </w:style>
  <w:style w:type="character" w:customStyle="1" w:styleId="FootnoteTextChar">
    <w:name w:val="Footnote Text Char"/>
    <w:basedOn w:val="DefaultParagraphFont"/>
    <w:link w:val="FootnoteText"/>
    <w:rsid w:val="00A0369B"/>
    <w:rPr>
      <w:rFonts w:ascii="Calibri" w:eastAsia="TakaoPGothic" w:hAnsi="Calibri" w:cs="Calibri"/>
      <w:color w:val="00000A"/>
      <w:spacing w:val="2"/>
      <w:sz w:val="20"/>
      <w:szCs w:val="20"/>
    </w:rPr>
  </w:style>
  <w:style w:type="character" w:customStyle="1" w:styleId="ListLabel1">
    <w:name w:val="ListLabel 1"/>
    <w:rPr>
      <w:rFonts w:cs="Courier New"/>
    </w:rPr>
  </w:style>
  <w:style w:type="character" w:customStyle="1" w:styleId="ListLabel2">
    <w:name w:val="ListLabel 2"/>
    <w:rPr>
      <w:rFonts w:cs="Times New Roman"/>
    </w:rPr>
  </w:style>
  <w:style w:type="character" w:customStyle="1" w:styleId="ListLabel3">
    <w:name w:val="ListLabel 3"/>
    <w:rPr>
      <w:rFonts w:cs="Times New Roman"/>
      <w:b w:val="0"/>
      <w:bCs w:val="0"/>
      <w:i w:val="0"/>
      <w:iCs w:val="0"/>
      <w:caps w:val="0"/>
      <w:smallCaps w:val="0"/>
      <w:strike w:val="0"/>
      <w:dstrike w:val="0"/>
      <w:vanish w:val="0"/>
      <w:color w:val="000000"/>
      <w:spacing w:val="0"/>
      <w:w w:val="0"/>
      <w:position w:val="0"/>
      <w:sz w:val="0"/>
      <w:szCs w:val="0"/>
      <w:u w:val="none" w:color="000000"/>
      <w:effect w:val="none"/>
      <w:shd w:val="clear" w:color="auto" w:fill="000000"/>
      <w:vertAlign w:val="baseline"/>
      <w:em w:val="none"/>
      <w:lang w:val="x-none" w:eastAsia="x-none" w:bidi="x-none"/>
    </w:rPr>
  </w:style>
  <w:style w:type="character" w:customStyle="1" w:styleId="ListLabel4">
    <w:name w:val="ListLabel 4"/>
    <w:rPr>
      <w:rFonts w:cs="Symbol"/>
    </w:rPr>
  </w:style>
  <w:style w:type="character" w:customStyle="1" w:styleId="ListLabel5">
    <w:name w:val="ListLabel 5"/>
    <w:rPr>
      <w:rFonts w:cs="OpenSymbol"/>
    </w:rPr>
  </w:style>
  <w:style w:type="character" w:customStyle="1" w:styleId="ListLabel6">
    <w:name w:val="ListLabel 6"/>
    <w:rPr>
      <w:rFonts w:cs="Symbol"/>
      <w:caps w:val="0"/>
      <w:smallCaps w:val="0"/>
    </w:rPr>
  </w:style>
  <w:style w:type="character" w:customStyle="1" w:styleId="ListLabel7">
    <w:name w:val="ListLabel 7"/>
    <w:rPr>
      <w:rFonts w:cs="OpenSymbol"/>
      <w:caps w:val="0"/>
      <w:smallCaps w:val="0"/>
    </w:rPr>
  </w:style>
  <w:style w:type="character" w:customStyle="1" w:styleId="ListLabel8">
    <w:name w:val="ListLabel 8"/>
    <w:rPr>
      <w:rFonts w:cs="Symbol"/>
      <w:color w:val="000000"/>
      <w:spacing w:val="0"/>
    </w:rPr>
  </w:style>
  <w:style w:type="character" w:customStyle="1" w:styleId="IndexLink">
    <w:name w:val="Index Link"/>
  </w:style>
  <w:style w:type="character" w:customStyle="1" w:styleId="FootnoteCharacters">
    <w:name w:val="Footnote Characters"/>
  </w:style>
  <w:style w:type="character" w:customStyle="1" w:styleId="EndnoteAnchor">
    <w:name w:val="Endnote Anchor"/>
    <w:rPr>
      <w:vertAlign w:val="superscript"/>
    </w:rPr>
  </w:style>
  <w:style w:type="character" w:customStyle="1" w:styleId="EndnoteCharacters">
    <w:name w:val="Endnote Characters"/>
  </w:style>
  <w:style w:type="paragraph" w:customStyle="1" w:styleId="Heading">
    <w:name w:val="Heading"/>
    <w:basedOn w:val="Normal"/>
    <w:next w:val="TextBody"/>
    <w:pPr>
      <w:keepNext/>
      <w:spacing w:before="240"/>
    </w:pPr>
    <w:rPr>
      <w:rFonts w:ascii="Liberation Sans" w:hAnsi="Liberation Sans" w:cs="DejaVu Sans"/>
      <w:sz w:val="28"/>
      <w:szCs w:val="28"/>
    </w:rPr>
  </w:style>
  <w:style w:type="paragraph" w:customStyle="1" w:styleId="TextBody">
    <w:name w:val="Text Body"/>
    <w:basedOn w:val="Normal"/>
    <w:rsid w:val="00A0369B"/>
    <w:pPr>
      <w:spacing w:after="140" w:line="288" w:lineRule="auto"/>
      <w:jc w:val="left"/>
    </w:pPr>
    <w:rPr>
      <w:rFonts w:eastAsia="DejaVu Sans" w:cs="Liberation Sans"/>
      <w:color w:val="000000"/>
      <w:szCs w:val="24"/>
      <w:lang w:eastAsia="ar-SA"/>
    </w:rPr>
  </w:style>
  <w:style w:type="paragraph" w:styleId="List">
    <w:name w:val="List"/>
    <w:basedOn w:val="TextBody"/>
    <w:rPr>
      <w:rFonts w:cs="DejaVu Sans"/>
    </w:rPr>
  </w:style>
  <w:style w:type="paragraph" w:styleId="Caption">
    <w:name w:val="caption"/>
    <w:basedOn w:val="Normal"/>
    <w:uiPriority w:val="35"/>
    <w:semiHidden/>
    <w:unhideWhenUsed/>
    <w:qFormat/>
    <w:rsid w:val="000502D5"/>
    <w:pPr>
      <w:spacing w:after="240" w:line="240" w:lineRule="auto"/>
    </w:pPr>
    <w:rPr>
      <w:b/>
      <w:bCs/>
      <w:color w:val="4F81BD"/>
      <w:sz w:val="18"/>
      <w:szCs w:val="18"/>
    </w:rPr>
  </w:style>
  <w:style w:type="paragraph" w:customStyle="1" w:styleId="Index">
    <w:name w:val="Index"/>
    <w:basedOn w:val="Normal"/>
    <w:pPr>
      <w:suppressLineNumbers/>
    </w:pPr>
    <w:rPr>
      <w:rFonts w:cs="DejaVu Sans"/>
    </w:rPr>
  </w:style>
  <w:style w:type="paragraph" w:styleId="Title">
    <w:name w:val="Title"/>
    <w:basedOn w:val="Normal"/>
    <w:link w:val="TitleChar"/>
    <w:qFormat/>
    <w:rsid w:val="000502D5"/>
    <w:pPr>
      <w:jc w:val="center"/>
    </w:pPr>
    <w:rPr>
      <w:b/>
      <w:i/>
      <w:sz w:val="44"/>
    </w:rPr>
  </w:style>
  <w:style w:type="paragraph" w:styleId="Subtitle">
    <w:name w:val="Subtitle"/>
    <w:basedOn w:val="Normal"/>
    <w:link w:val="SubtitleChar"/>
    <w:autoRedefine/>
    <w:qFormat/>
    <w:rsid w:val="00EA73F8"/>
    <w:pPr>
      <w:jc w:val="center"/>
    </w:pPr>
    <w:rPr>
      <w:b/>
      <w:sz w:val="26"/>
    </w:rPr>
  </w:style>
  <w:style w:type="paragraph" w:styleId="NoSpacing">
    <w:name w:val="No Spacing"/>
    <w:basedOn w:val="Normal"/>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link w:val="QuoteChar"/>
    <w:uiPriority w:val="29"/>
    <w:qFormat/>
    <w:rsid w:val="000502D5"/>
    <w:rPr>
      <w:i/>
      <w:iCs/>
      <w:color w:val="000000"/>
    </w:rPr>
  </w:style>
  <w:style w:type="paragraph" w:styleId="IntenseQuote">
    <w:name w:val="Intense Quote"/>
    <w:basedOn w:val="Normal"/>
    <w:link w:val="IntenseQuoteChar"/>
    <w:uiPriority w:val="30"/>
    <w:rsid w:val="000502D5"/>
    <w:pPr>
      <w:pBdr>
        <w:top w:val="nil"/>
        <w:left w:val="nil"/>
        <w:bottom w:val="single" w:sz="4" w:space="4" w:color="4F81BD"/>
        <w:right w:val="nil"/>
      </w:pBdr>
      <w:spacing w:before="200" w:after="280"/>
      <w:ind w:left="936" w:right="936"/>
    </w:pPr>
    <w:rPr>
      <w:b/>
      <w:bCs/>
      <w:i/>
      <w:iCs/>
      <w:color w:val="4F81BD"/>
    </w:rPr>
  </w:style>
  <w:style w:type="paragraph" w:customStyle="1" w:styleId="ContentsHeading">
    <w:name w:val="Contents Heading"/>
    <w:basedOn w:val="Heading1"/>
    <w:uiPriority w:val="39"/>
    <w:semiHidden/>
    <w:unhideWhenUsed/>
    <w:qFormat/>
    <w:rsid w:val="000502D5"/>
    <w:rPr>
      <w:rFonts w:ascii="Cambria" w:hAnsi="Cambria"/>
      <w:color w:val="365F91"/>
      <w:spacing w:val="2"/>
      <w:sz w:val="28"/>
    </w:rPr>
  </w:style>
  <w:style w:type="paragraph" w:customStyle="1" w:styleId="author">
    <w:name w:val="author"/>
    <w:basedOn w:val="Subtitle"/>
    <w:autoRedefine/>
    <w:rsid w:val="000E00D2"/>
    <w:rPr>
      <w:b w:val="0"/>
      <w:i/>
      <w:color w:val="0067B1"/>
      <w:spacing w:val="10"/>
      <w:sz w:val="20"/>
    </w:rPr>
  </w:style>
  <w:style w:type="paragraph" w:customStyle="1" w:styleId="Caption1">
    <w:name w:val="Caption1"/>
    <w:basedOn w:val="Normal"/>
    <w:link w:val="captionChar"/>
    <w:qFormat/>
    <w:rsid w:val="004D249B"/>
    <w:pPr>
      <w:keepNext/>
      <w:spacing w:after="240"/>
      <w:jc w:val="center"/>
    </w:pPr>
    <w:rPr>
      <w:b/>
      <w:i/>
      <w:color w:val="0067B1"/>
    </w:rPr>
  </w:style>
  <w:style w:type="paragraph" w:customStyle="1" w:styleId="corresponding">
    <w:name w:val="corresponding"/>
    <w:basedOn w:val="author"/>
    <w:rsid w:val="000502D5"/>
    <w:rPr>
      <w:spacing w:val="15"/>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paragraph" w:customStyle="1" w:styleId="Contents1">
    <w:name w:val="Contents 1"/>
    <w:basedOn w:val="Normal"/>
    <w:autoRedefine/>
    <w:uiPriority w:val="39"/>
    <w:unhideWhenUsed/>
    <w:rsid w:val="00D95F48"/>
    <w:pPr>
      <w:spacing w:after="100"/>
    </w:pPr>
  </w:style>
  <w:style w:type="paragraph" w:customStyle="1" w:styleId="Contents2">
    <w:name w:val="Contents 2"/>
    <w:basedOn w:val="Normal"/>
    <w:autoRedefine/>
    <w:uiPriority w:val="39"/>
    <w:unhideWhenUsed/>
    <w:rsid w:val="00D95F48"/>
    <w:pPr>
      <w:spacing w:after="100"/>
      <w:ind w:left="200"/>
    </w:pPr>
  </w:style>
  <w:style w:type="paragraph" w:customStyle="1" w:styleId="Contents3">
    <w:name w:val="Contents 3"/>
    <w:basedOn w:val="Normal"/>
    <w:autoRedefine/>
    <w:uiPriority w:val="39"/>
    <w:unhideWhenUsed/>
    <w:rsid w:val="00D95F48"/>
    <w:pPr>
      <w:spacing w:after="100"/>
      <w:ind w:left="400"/>
    </w:pPr>
  </w:style>
  <w:style w:type="paragraph" w:styleId="CommentText">
    <w:name w:val="annotation text"/>
    <w:basedOn w:val="Normal"/>
    <w:link w:val="CommentTextChar"/>
    <w:uiPriority w:val="99"/>
    <w:unhideWhenUsed/>
    <w:rsid w:val="00EA73F8"/>
    <w:pPr>
      <w:spacing w:line="240" w:lineRule="auto"/>
    </w:pPr>
    <w:rPr>
      <w:szCs w:val="20"/>
    </w:rPr>
  </w:style>
  <w:style w:type="paragraph" w:styleId="CommentSubject">
    <w:name w:val="annotation subject"/>
    <w:basedOn w:val="CommentText"/>
    <w:link w:val="CommentSubjectChar"/>
    <w:uiPriority w:val="99"/>
    <w:semiHidden/>
    <w:unhideWhenUsed/>
    <w:rsid w:val="00EA73F8"/>
    <w:rPr>
      <w:b/>
      <w:bCs/>
    </w:rPr>
  </w:style>
  <w:style w:type="paragraph" w:customStyle="1" w:styleId="Appendix">
    <w:name w:val="Appendix"/>
    <w:basedOn w:val="Heading1"/>
    <w:link w:val="AppendixChar"/>
    <w:qFormat/>
    <w:rsid w:val="002A7241"/>
    <w:pPr>
      <w:numPr>
        <w:numId w:val="2"/>
      </w:numPr>
    </w:pPr>
    <w:rPr>
      <w:color w:val="0070C0"/>
      <w:szCs w:val="40"/>
    </w:rPr>
  </w:style>
  <w:style w:type="paragraph" w:customStyle="1" w:styleId="TableContents">
    <w:name w:val="Table Contents"/>
    <w:basedOn w:val="Normal"/>
    <w:rsid w:val="00A0369B"/>
    <w:pPr>
      <w:suppressLineNumbers/>
      <w:jc w:val="left"/>
    </w:pPr>
    <w:rPr>
      <w:rFonts w:eastAsia="DejaVu Sans" w:cs="Liberation Sans"/>
      <w:color w:val="000000"/>
      <w:szCs w:val="24"/>
      <w:lang w:eastAsia="ar-SA"/>
    </w:rPr>
  </w:style>
  <w:style w:type="paragraph" w:customStyle="1" w:styleId="TableHeading">
    <w:name w:val="Table Heading"/>
    <w:basedOn w:val="TableContents"/>
    <w:rsid w:val="00A0369B"/>
    <w:pPr>
      <w:jc w:val="center"/>
    </w:pPr>
    <w:rPr>
      <w:b/>
      <w:bCs/>
    </w:rPr>
  </w:style>
  <w:style w:type="paragraph" w:styleId="FootnoteText">
    <w:name w:val="footnote text"/>
    <w:basedOn w:val="Normal"/>
    <w:link w:val="FootnoteTextChar"/>
    <w:rsid w:val="00A0369B"/>
    <w:pPr>
      <w:spacing w:after="0" w:line="240" w:lineRule="auto"/>
    </w:pPr>
    <w:rPr>
      <w:color w:val="00000A"/>
      <w:sz w:val="20"/>
      <w:szCs w:val="20"/>
    </w:rPr>
  </w:style>
  <w:style w:type="paragraph" w:customStyle="1" w:styleId="Footnote">
    <w:name w:val="Footnote"/>
    <w:basedOn w:val="Normal"/>
    <w:rsid w:val="00A0369B"/>
    <w:pPr>
      <w:suppressLineNumbers/>
      <w:ind w:left="283" w:hanging="283"/>
    </w:pPr>
    <w:rPr>
      <w:color w:val="00000A"/>
      <w:sz w:val="20"/>
      <w:szCs w:val="20"/>
    </w:rPr>
  </w:style>
  <w:style w:type="table" w:styleId="TableGrid">
    <w:name w:val="Table Grid"/>
    <w:basedOn w:val="TableNormal"/>
    <w:uiPriority w:val="59"/>
    <w:rsid w:val="000502D5"/>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OC1">
    <w:name w:val="toc 1"/>
    <w:basedOn w:val="Normal"/>
    <w:next w:val="Normal"/>
    <w:autoRedefine/>
    <w:uiPriority w:val="39"/>
    <w:unhideWhenUsed/>
    <w:rsid w:val="008D0207"/>
    <w:pPr>
      <w:spacing w:after="100"/>
    </w:pPr>
  </w:style>
  <w:style w:type="paragraph" w:styleId="TOC2">
    <w:name w:val="toc 2"/>
    <w:basedOn w:val="Normal"/>
    <w:next w:val="Normal"/>
    <w:autoRedefine/>
    <w:uiPriority w:val="39"/>
    <w:unhideWhenUsed/>
    <w:rsid w:val="008D0207"/>
    <w:pPr>
      <w:spacing w:after="100"/>
      <w:ind w:left="220"/>
    </w:pPr>
  </w:style>
  <w:style w:type="paragraph" w:styleId="TOC3">
    <w:name w:val="toc 3"/>
    <w:basedOn w:val="Normal"/>
    <w:next w:val="Normal"/>
    <w:autoRedefine/>
    <w:uiPriority w:val="39"/>
    <w:unhideWhenUsed/>
    <w:rsid w:val="008D0207"/>
    <w:pPr>
      <w:spacing w:after="100"/>
      <w:ind w:left="440"/>
    </w:pPr>
  </w:style>
  <w:style w:type="character" w:styleId="Hyperlink">
    <w:name w:val="Hyperlink"/>
    <w:basedOn w:val="DefaultParagraphFont"/>
    <w:uiPriority w:val="99"/>
    <w:unhideWhenUsed/>
    <w:rsid w:val="00D8722B"/>
    <w:rPr>
      <w:color w:val="0000FF" w:themeColor="hyperlink"/>
      <w:u w:val="single"/>
    </w:rPr>
  </w:style>
  <w:style w:type="paragraph" w:styleId="DocumentMap">
    <w:name w:val="Document Map"/>
    <w:basedOn w:val="Normal"/>
    <w:link w:val="DocumentMapChar"/>
    <w:uiPriority w:val="99"/>
    <w:semiHidden/>
    <w:unhideWhenUsed/>
    <w:rsid w:val="00AB6196"/>
    <w:pPr>
      <w:spacing w:after="0" w:line="240" w:lineRule="auto"/>
    </w:pPr>
    <w:rPr>
      <w:rFonts w:ascii="Lucida Grande" w:hAnsi="Lucida Grande" w:cs="Lucida Grande"/>
      <w:sz w:val="24"/>
      <w:szCs w:val="24"/>
    </w:rPr>
  </w:style>
  <w:style w:type="character" w:customStyle="1" w:styleId="DocumentMapChar">
    <w:name w:val="Document Map Char"/>
    <w:basedOn w:val="DefaultParagraphFont"/>
    <w:link w:val="DocumentMap"/>
    <w:uiPriority w:val="99"/>
    <w:semiHidden/>
    <w:rsid w:val="00AB6196"/>
    <w:rPr>
      <w:rFonts w:ascii="Lucida Grande" w:hAnsi="Lucida Grande" w:cs="Lucida Grande"/>
      <w:spacing w:val="2"/>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doNotSaveAsSingleFile/>
</w:webSettings>
</file>

<file path=word/_rels/document.xml.rels><?xml version="1.0" encoding="UTF-8" standalone="yes"?>
<Relationships xmlns="http://schemas.openxmlformats.org/package/2006/relationships"><Relationship Id="rId9" Type="http://schemas.openxmlformats.org/officeDocument/2006/relationships/image" Target="media/image1.png"/><Relationship Id="rId20" Type="http://schemas.openxmlformats.org/officeDocument/2006/relationships/footer" Target="footer2.xml"/><Relationship Id="rId21" Type="http://schemas.openxmlformats.org/officeDocument/2006/relationships/fontTable" Target="fontTable.xml"/><Relationship Id="rId22" Type="http://schemas.openxmlformats.org/officeDocument/2006/relationships/theme" Target="theme/theme1.xml"/><Relationship Id="rId10" Type="http://schemas.openxmlformats.org/officeDocument/2006/relationships/hyperlink" Target="https://documents.egi.eu/document/2545" TargetMode="External"/><Relationship Id="rId11" Type="http://schemas.openxmlformats.org/officeDocument/2006/relationships/image" Target="media/image2.png"/><Relationship Id="rId12" Type="http://schemas.openxmlformats.org/officeDocument/2006/relationships/hyperlink" Target="http://www.egi.eu/about/glossary/" TargetMode="External"/><Relationship Id="rId13" Type="http://schemas.openxmlformats.org/officeDocument/2006/relationships/image" Target="media/image3.png"/><Relationship Id="rId14" Type="http://schemas.openxmlformats.org/officeDocument/2006/relationships/image" Target="media/image4.png"/><Relationship Id="rId15" Type="http://schemas.openxmlformats.org/officeDocument/2006/relationships/image" Target="media/image5.png"/><Relationship Id="rId16" Type="http://schemas.openxmlformats.org/officeDocument/2006/relationships/image" Target="media/image6.png"/><Relationship Id="rId17" Type="http://schemas.openxmlformats.org/officeDocument/2006/relationships/image" Target="media/image7.png"/><Relationship Id="rId18" Type="http://schemas.openxmlformats.org/officeDocument/2006/relationships/header" Target="header1.xml"/><Relationship Id="rId19" Type="http://schemas.openxmlformats.org/officeDocument/2006/relationships/footer" Target="footer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s>
</file>

<file path=word/_rels/footer1.xml.rels><?xml version="1.0" encoding="UTF-8" standalone="yes"?>
<Relationships xmlns="http://schemas.openxmlformats.org/package/2006/relationships"><Relationship Id="rId1" Type="http://schemas.openxmlformats.org/officeDocument/2006/relationships/image" Target="media/image8.gif"/><Relationship Id="rId2" Type="http://schemas.openxmlformats.org/officeDocument/2006/relationships/image" Target="media/image9.png"/></Relationships>
</file>

<file path=word/_rels/footer2.xml.rels><?xml version="1.0" encoding="UTF-8" standalone="yes"?>
<Relationships xmlns="http://schemas.openxmlformats.org/package/2006/relationships"><Relationship Id="rId1" Type="http://schemas.openxmlformats.org/officeDocument/2006/relationships/image" Target="media/image9.png"/><Relationship Id="rId2" Type="http://schemas.openxmlformats.org/officeDocument/2006/relationships/hyperlink" Target="http://creativecommons.org/licenses/by/4.0/" TargetMode="External"/><Relationship Id="rId3" Type="http://schemas.openxmlformats.org/officeDocument/2006/relationships/hyperlink" Target="http://go.egi.eu/eng" TargetMode="External"/></Relationships>
</file>

<file path=word/_rels/footnotes.xml.rels><?xml version="1.0" encoding="UTF-8" standalone="yes"?>
<Relationships xmlns="http://schemas.openxmlformats.org/package/2006/relationships"><Relationship Id="rId20" Type="http://schemas.openxmlformats.org/officeDocument/2006/relationships/hyperlink" Target="https://wiki.egi.eu/wiki/EGI-Engage:Competence_centres" TargetMode="External"/><Relationship Id="rId21" Type="http://schemas.openxmlformats.org/officeDocument/2006/relationships/hyperlink" Target="mailto:operations@egi.eu" TargetMode="External"/><Relationship Id="rId22" Type="http://schemas.openxmlformats.org/officeDocument/2006/relationships/hyperlink" Target="mailto:operations-support@mailman.egi.eu" TargetMode="External"/><Relationship Id="rId23" Type="http://schemas.openxmlformats.org/officeDocument/2006/relationships/hyperlink" Target="https://wiki.egi.eu/wiki/TASK_JRA1.3_Accounting" TargetMode="External"/><Relationship Id="rId24" Type="http://schemas.openxmlformats.org/officeDocument/2006/relationships/hyperlink" Target="https://rt.egi.eu/rt/Ticket/Display.html?id=8823" TargetMode="External"/><Relationship Id="rId25" Type="http://schemas.openxmlformats.org/officeDocument/2006/relationships/hyperlink" Target="https://rt.egi.eu/rt/Ticket/Display.html?id=8824" TargetMode="External"/><Relationship Id="rId26" Type="http://schemas.openxmlformats.org/officeDocument/2006/relationships/hyperlink" Target="https://rt.egi.eu/rt/Ticket/Display.html?id=8827" TargetMode="External"/><Relationship Id="rId27" Type="http://schemas.openxmlformats.org/officeDocument/2006/relationships/hyperlink" Target="https://rt.egi.eu/rt/Ticket/Display.html?id=8822" TargetMode="External"/><Relationship Id="rId28" Type="http://schemas.openxmlformats.org/officeDocument/2006/relationships/hyperlink" Target="https://rt.egi.eu/rt/Ticket/Display.html?id=8821" TargetMode="External"/><Relationship Id="rId29" Type="http://schemas.openxmlformats.org/officeDocument/2006/relationships/hyperlink" Target="https://www.python.org/" TargetMode="External"/><Relationship Id="rId1" Type="http://schemas.openxmlformats.org/officeDocument/2006/relationships/hyperlink" Target="http://accounting.egi.eu/" TargetMode="External"/><Relationship Id="rId2" Type="http://schemas.openxmlformats.org/officeDocument/2006/relationships/hyperlink" Target="https://github.com/apel/apel" TargetMode="External"/><Relationship Id="rId3" Type="http://schemas.openxmlformats.org/officeDocument/2006/relationships/hyperlink" Target="https://wiki.egi.eu/wiki/APEL/SSM" TargetMode="External"/><Relationship Id="rId4" Type="http://schemas.openxmlformats.org/officeDocument/2006/relationships/hyperlink" Target="https://ec.europa.eu/research/infrastructures/index_en.cfm?pg=esfri" TargetMode="External"/><Relationship Id="rId5" Type="http://schemas.openxmlformats.org/officeDocument/2006/relationships/hyperlink" Target="https://en.wikipedia.org/wiki/Object-relational_mapping" TargetMode="External"/><Relationship Id="rId30" Type="http://schemas.openxmlformats.org/officeDocument/2006/relationships/hyperlink" Target="https://www.djangoproject.com/" TargetMode="External"/><Relationship Id="rId31" Type="http://schemas.openxmlformats.org/officeDocument/2006/relationships/hyperlink" Target="https://metrics.egi.eu/" TargetMode="External"/><Relationship Id="rId32" Type="http://schemas.openxmlformats.org/officeDocument/2006/relationships/hyperlink" Target="http://dojotoolkit.org/" TargetMode="External"/><Relationship Id="rId9" Type="http://schemas.openxmlformats.org/officeDocument/2006/relationships/hyperlink" Target="https://wiki.egi.eu/wiki/APEL/SSM" TargetMode="External"/><Relationship Id="rId6" Type="http://schemas.openxmlformats.org/officeDocument/2006/relationships/hyperlink" Target="https://wiki.egi.eu/wiki/APEL/SSM" TargetMode="External"/><Relationship Id="rId7" Type="http://schemas.openxmlformats.org/officeDocument/2006/relationships/hyperlink" Target="http://goc.egi.eu/" TargetMode="External"/><Relationship Id="rId8" Type="http://schemas.openxmlformats.org/officeDocument/2006/relationships/hyperlink" Target="http://operations-portal.egi.eu/" TargetMode="External"/><Relationship Id="rId33" Type="http://schemas.openxmlformats.org/officeDocument/2006/relationships/hyperlink" Target="http://getbootstrap.com/" TargetMode="External"/><Relationship Id="rId10" Type="http://schemas.openxmlformats.org/officeDocument/2006/relationships/hyperlink" Target="https://wiki.egi.eu/wiki/PROC15_Resource_Center_renaming" TargetMode="External"/><Relationship Id="rId11" Type="http://schemas.openxmlformats.org/officeDocument/2006/relationships/hyperlink" Target="http://hibernate.org/orm/what-is-an-orm/" TargetMode="External"/><Relationship Id="rId12" Type="http://schemas.openxmlformats.org/officeDocument/2006/relationships/hyperlink" Target="http://www.opensciencegrid.org/" TargetMode="External"/><Relationship Id="rId13" Type="http://schemas.openxmlformats.org/officeDocument/2006/relationships/hyperlink" Target="https://wiki.egi.eu/wiki/Instructions_for_Production_Tools_teams" TargetMode="External"/><Relationship Id="rId14" Type="http://schemas.openxmlformats.org/officeDocument/2006/relationships/hyperlink" Target="https://rt.egi.eu/rt/Dashboards/5538/AccPortal-Requirements" TargetMode="External"/><Relationship Id="rId15" Type="http://schemas.openxmlformats.org/officeDocument/2006/relationships/hyperlink" Target="https://wiki.egi.eu/wiki/OMB" TargetMode="External"/><Relationship Id="rId16" Type="http://schemas.openxmlformats.org/officeDocument/2006/relationships/hyperlink" Target="https://www.egi.eu/about/policy/groups/User_Community_Board_UCB.html" TargetMode="External"/><Relationship Id="rId17" Type="http://schemas.openxmlformats.org/officeDocument/2006/relationships/hyperlink" Target="https://wiki.egi.eu/wiki/EGI-Engage:Competence_centres" TargetMode="External"/><Relationship Id="rId18" Type="http://schemas.openxmlformats.org/officeDocument/2006/relationships/hyperlink" Target="https://github.com/" TargetMode="External"/><Relationship Id="rId19" Type="http://schemas.openxmlformats.org/officeDocument/2006/relationships/hyperlink" Target="https://www.egi.eu/about/policy/groups/User_Community_Board_UCB.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7114230-6BAE-394F-A987-BFA5E58DD9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30</Pages>
  <Words>6772</Words>
  <Characters>38606</Characters>
  <Application>Microsoft Macintosh Word</Application>
  <DocSecurity>0</DocSecurity>
  <Lines>321</Lines>
  <Paragraphs>90</Paragraphs>
  <ScaleCrop>false</ScaleCrop>
  <HeadingPairs>
    <vt:vector size="2" baseType="variant">
      <vt:variant>
        <vt:lpstr>Title</vt:lpstr>
      </vt:variant>
      <vt:variant>
        <vt:i4>1</vt:i4>
      </vt:variant>
    </vt:vector>
  </HeadingPairs>
  <TitlesOfParts>
    <vt:vector size="1" baseType="lpstr">
      <vt:lpstr>Title of the Document / Number if required</vt:lpstr>
    </vt:vector>
  </TitlesOfParts>
  <Company/>
  <LinksUpToDate>false</LinksUpToDate>
  <CharactersWithSpaces>45288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the Document / Number if required</dc:title>
  <dc:creator>S C</dc:creator>
  <cp:lastModifiedBy>Tiziana Ferrari</cp:lastModifiedBy>
  <cp:revision>6</cp:revision>
  <cp:lastPrinted>2015-08-31T09:19:00Z</cp:lastPrinted>
  <dcterms:created xsi:type="dcterms:W3CDTF">2015-08-28T14:40:00Z</dcterms:created>
  <dcterms:modified xsi:type="dcterms:W3CDTF">2015-09-02T18:43:00Z</dcterms:modified>
  <dc:language>en-US</dc:language>
</cp:coreProperties>
</file>