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AB96B2C" w14:textId="77777777" w:rsidR="0040570A" w:rsidRPr="00BA7494" w:rsidRDefault="0052784D" w:rsidP="00804A7B">
      <w:pPr>
        <w:jc w:val="center"/>
        <w:rPr>
          <w:rFonts w:ascii="Calibri" w:hAnsi="Calibri" w:cs="Open Sans"/>
        </w:rPr>
      </w:pPr>
      <w:r w:rsidRPr="00BA7494">
        <w:rPr>
          <w:rFonts w:ascii="Calibri" w:hAnsi="Calibri" w:cs="Open Sans"/>
          <w:noProof/>
          <w:lang w:val="en-US"/>
        </w:rPr>
        <w:drawing>
          <wp:inline distT="0" distB="0" distL="0" distR="0" wp14:anchorId="5F797A7E" wp14:editId="525D22A1">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065132A2" w14:textId="26AA971A" w:rsidR="007B1FC1" w:rsidRPr="00BA7494" w:rsidRDefault="00F46F3D" w:rsidP="007701A7">
      <w:pPr>
        <w:pStyle w:val="DocTitle"/>
        <w:tabs>
          <w:tab w:val="center" w:pos="4536"/>
          <w:tab w:val="left" w:pos="7845"/>
        </w:tabs>
        <w:rPr>
          <w:rFonts w:ascii="Calibri" w:hAnsi="Calibri" w:cs="Open Sans"/>
          <w:color w:val="000000"/>
        </w:rPr>
      </w:pPr>
      <w:r>
        <w:rPr>
          <w:rFonts w:ascii="Calibri" w:eastAsia="Calibri" w:hAnsi="Calibri" w:cs="Open Sans"/>
          <w:color w:val="000000"/>
        </w:rPr>
        <w:t xml:space="preserve">Guide: </w:t>
      </w:r>
      <w:r w:rsidR="00EC0D6A" w:rsidRPr="00BA7494">
        <w:rPr>
          <w:rFonts w:ascii="Calibri" w:eastAsia="Calibri" w:hAnsi="Calibri" w:cs="Open Sans"/>
          <w:color w:val="000000"/>
        </w:rPr>
        <w:t>Service Design and Transition Package</w:t>
      </w:r>
    </w:p>
    <w:p w14:paraId="74101471" w14:textId="77777777" w:rsidR="0040570A" w:rsidRPr="00BA7494" w:rsidRDefault="0040570A">
      <w:pPr>
        <w:rPr>
          <w:rFonts w:ascii="Calibri" w:hAnsi="Calibri" w:cs="Open Sans"/>
        </w:rPr>
      </w:pPr>
    </w:p>
    <w:p w14:paraId="27ED179B" w14:textId="77777777" w:rsidR="0040570A" w:rsidRPr="00BA7494" w:rsidRDefault="0040570A">
      <w:pPr>
        <w:rPr>
          <w:rFonts w:ascii="Calibri" w:hAnsi="Calibri" w:cs="Open Sans"/>
          <w:i/>
        </w:rPr>
      </w:pPr>
    </w:p>
    <w:p w14:paraId="4DAF6628" w14:textId="77777777" w:rsidR="0040570A" w:rsidRPr="00BA7494" w:rsidRDefault="0040570A">
      <w:pPr>
        <w:rPr>
          <w:rFonts w:ascii="Calibri" w:hAnsi="Calibr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4113"/>
      </w:tblGrid>
      <w:tr w:rsidR="0040570A" w:rsidRPr="00BA7494" w14:paraId="41FC7F03" w14:textId="77777777" w:rsidTr="00F46F3D">
        <w:trPr>
          <w:cantSplit/>
          <w:trHeight w:val="526"/>
          <w:jc w:val="center"/>
        </w:trPr>
        <w:tc>
          <w:tcPr>
            <w:tcW w:w="2645" w:type="dxa"/>
            <w:tcBorders>
              <w:top w:val="single" w:sz="20" w:space="0" w:color="000080"/>
            </w:tcBorders>
            <w:shd w:val="clear" w:color="auto" w:fill="auto"/>
            <w:vAlign w:val="center"/>
          </w:tcPr>
          <w:p w14:paraId="5CEEE5FF" w14:textId="61AB02EF" w:rsidR="0040570A" w:rsidRPr="00BA7494" w:rsidRDefault="00F46F3D" w:rsidP="00F46F3D">
            <w:pPr>
              <w:snapToGrid w:val="0"/>
              <w:spacing w:before="120" w:after="120"/>
              <w:rPr>
                <w:rFonts w:ascii="Calibri" w:hAnsi="Calibri" w:cs="Open Sans"/>
                <w:b/>
              </w:rPr>
            </w:pPr>
            <w:r>
              <w:rPr>
                <w:rFonts w:ascii="Calibri" w:hAnsi="Calibri" w:cs="Open Sans"/>
                <w:b/>
              </w:rPr>
              <w:t>Guide</w:t>
            </w:r>
            <w:r w:rsidR="00220329" w:rsidRPr="00BA7494">
              <w:rPr>
                <w:rFonts w:ascii="Calibri" w:hAnsi="Calibri" w:cs="Open Sans"/>
                <w:b/>
              </w:rPr>
              <w:t>:</w:t>
            </w:r>
          </w:p>
        </w:tc>
        <w:tc>
          <w:tcPr>
            <w:tcW w:w="4113" w:type="dxa"/>
            <w:tcBorders>
              <w:top w:val="single" w:sz="20" w:space="0" w:color="000080"/>
            </w:tcBorders>
            <w:shd w:val="clear" w:color="auto" w:fill="auto"/>
            <w:vAlign w:val="center"/>
          </w:tcPr>
          <w:p w14:paraId="53FA3CD4" w14:textId="24278FEA" w:rsidR="00804A7B" w:rsidRPr="00553A42" w:rsidRDefault="00F46F3D" w:rsidP="0034755A">
            <w:pPr>
              <w:snapToGrid w:val="0"/>
              <w:spacing w:before="120" w:after="120"/>
              <w:jc w:val="left"/>
              <w:rPr>
                <w:rFonts w:ascii="Calibri" w:hAnsi="Calibri" w:cs="Open Sans"/>
                <w:b/>
              </w:rPr>
            </w:pPr>
            <w:r>
              <w:rPr>
                <w:rFonts w:ascii="Calibri" w:eastAsia="Calibri" w:hAnsi="Calibri" w:cs="Open Sans"/>
                <w:b/>
                <w:color w:val="000000"/>
              </w:rPr>
              <w:t>Service Design and Transition Package</w:t>
            </w:r>
          </w:p>
        </w:tc>
      </w:tr>
      <w:tr w:rsidR="00220329" w:rsidRPr="00BA7494" w14:paraId="4F41D9F2" w14:textId="77777777" w:rsidTr="00F46F3D">
        <w:trPr>
          <w:cantSplit/>
          <w:trHeight w:val="508"/>
          <w:jc w:val="center"/>
        </w:trPr>
        <w:tc>
          <w:tcPr>
            <w:tcW w:w="2645" w:type="dxa"/>
            <w:shd w:val="clear" w:color="auto" w:fill="auto"/>
            <w:vAlign w:val="center"/>
          </w:tcPr>
          <w:p w14:paraId="4AC22AF9" w14:textId="76081151" w:rsidR="00220329" w:rsidRPr="00BA7494" w:rsidRDefault="00220329">
            <w:pPr>
              <w:snapToGrid w:val="0"/>
              <w:spacing w:before="120" w:after="120"/>
              <w:rPr>
                <w:rFonts w:ascii="Calibri" w:hAnsi="Calibri" w:cs="Open Sans"/>
                <w:b/>
              </w:rPr>
            </w:pPr>
            <w:r w:rsidRPr="00BA7494">
              <w:rPr>
                <w:rFonts w:ascii="Calibri" w:hAnsi="Calibri" w:cs="Open Sans"/>
                <w:b/>
              </w:rPr>
              <w:t>Author:</w:t>
            </w:r>
          </w:p>
        </w:tc>
        <w:tc>
          <w:tcPr>
            <w:tcW w:w="4113" w:type="dxa"/>
            <w:shd w:val="clear" w:color="auto" w:fill="auto"/>
            <w:vAlign w:val="center"/>
          </w:tcPr>
          <w:p w14:paraId="15F76747" w14:textId="5BC95AFE" w:rsidR="00220329" w:rsidRPr="00BA7494" w:rsidRDefault="00F46F3D" w:rsidP="00553A42">
            <w:pPr>
              <w:pStyle w:val="DocDate"/>
              <w:snapToGrid w:val="0"/>
              <w:jc w:val="left"/>
              <w:rPr>
                <w:rFonts w:ascii="Calibri" w:hAnsi="Calibri" w:cs="Open Sans"/>
                <w:b w:val="0"/>
              </w:rPr>
            </w:pPr>
            <w:r>
              <w:rPr>
                <w:rFonts w:ascii="Calibri" w:eastAsia="Calibri" w:hAnsi="Calibri" w:cs="Open Sans"/>
                <w:color w:val="000000"/>
              </w:rPr>
              <w:t>Sy Holsinger</w:t>
            </w:r>
          </w:p>
        </w:tc>
      </w:tr>
      <w:tr w:rsidR="00220329" w:rsidRPr="00BA7494" w14:paraId="2147B06D" w14:textId="77777777" w:rsidTr="00F46F3D">
        <w:trPr>
          <w:cantSplit/>
          <w:trHeight w:val="508"/>
          <w:jc w:val="center"/>
        </w:trPr>
        <w:tc>
          <w:tcPr>
            <w:tcW w:w="2645" w:type="dxa"/>
            <w:shd w:val="clear" w:color="auto" w:fill="auto"/>
            <w:vAlign w:val="center"/>
          </w:tcPr>
          <w:p w14:paraId="0EA16272" w14:textId="77777777" w:rsidR="00220329" w:rsidRPr="00BA7494" w:rsidRDefault="00220329">
            <w:pPr>
              <w:snapToGrid w:val="0"/>
              <w:spacing w:before="120" w:after="120"/>
              <w:rPr>
                <w:rFonts w:ascii="Calibri" w:hAnsi="Calibri" w:cs="Open Sans"/>
                <w:b/>
              </w:rPr>
            </w:pPr>
            <w:r w:rsidRPr="00BA7494">
              <w:rPr>
                <w:rFonts w:ascii="Calibri" w:hAnsi="Calibri" w:cs="Open Sans"/>
                <w:b/>
              </w:rPr>
              <w:t>Version:</w:t>
            </w:r>
          </w:p>
        </w:tc>
        <w:tc>
          <w:tcPr>
            <w:tcW w:w="4113" w:type="dxa"/>
            <w:shd w:val="clear" w:color="auto" w:fill="auto"/>
            <w:vAlign w:val="center"/>
          </w:tcPr>
          <w:p w14:paraId="604A6669" w14:textId="79FF10D4" w:rsidR="00220329" w:rsidRPr="00BA7494" w:rsidRDefault="00F46F3D" w:rsidP="0024020A">
            <w:pPr>
              <w:pStyle w:val="DocDate"/>
              <w:snapToGrid w:val="0"/>
              <w:jc w:val="left"/>
              <w:rPr>
                <w:rFonts w:ascii="Calibri" w:hAnsi="Calibri" w:cs="Open Sans"/>
                <w:b w:val="0"/>
              </w:rPr>
            </w:pPr>
            <w:r>
              <w:rPr>
                <w:rFonts w:ascii="Calibri" w:eastAsia="Calibri" w:hAnsi="Calibri" w:cs="Open Sans"/>
                <w:color w:val="000000"/>
              </w:rPr>
              <w:t>V</w:t>
            </w:r>
            <w:r w:rsidR="006C3C2D">
              <w:rPr>
                <w:rFonts w:ascii="Calibri" w:eastAsia="Calibri" w:hAnsi="Calibri" w:cs="Open Sans"/>
                <w:color w:val="000000"/>
              </w:rPr>
              <w:t>2</w:t>
            </w:r>
          </w:p>
        </w:tc>
      </w:tr>
      <w:tr w:rsidR="00220329" w:rsidRPr="00BA7494" w14:paraId="10E0512F" w14:textId="77777777" w:rsidTr="00F46F3D">
        <w:trPr>
          <w:cantSplit/>
          <w:trHeight w:val="508"/>
          <w:jc w:val="center"/>
        </w:trPr>
        <w:tc>
          <w:tcPr>
            <w:tcW w:w="2645" w:type="dxa"/>
            <w:shd w:val="clear" w:color="auto" w:fill="auto"/>
            <w:vAlign w:val="center"/>
          </w:tcPr>
          <w:p w14:paraId="5647F6C0" w14:textId="77777777" w:rsidR="00220329" w:rsidRPr="00BA7494" w:rsidRDefault="00220329">
            <w:pPr>
              <w:snapToGrid w:val="0"/>
              <w:spacing w:before="120" w:after="120"/>
              <w:rPr>
                <w:rFonts w:ascii="Calibri" w:hAnsi="Calibri" w:cs="Open Sans"/>
                <w:b/>
              </w:rPr>
            </w:pPr>
            <w:r w:rsidRPr="00BA7494">
              <w:rPr>
                <w:rFonts w:ascii="Calibri" w:hAnsi="Calibri" w:cs="Open Sans"/>
                <w:b/>
              </w:rPr>
              <w:t>Date:</w:t>
            </w:r>
          </w:p>
        </w:tc>
        <w:tc>
          <w:tcPr>
            <w:tcW w:w="4113" w:type="dxa"/>
            <w:shd w:val="clear" w:color="auto" w:fill="auto"/>
            <w:vAlign w:val="center"/>
          </w:tcPr>
          <w:p w14:paraId="21D20396" w14:textId="63DC0E81" w:rsidR="00220329" w:rsidRPr="00BA7494" w:rsidRDefault="006C3C2D" w:rsidP="006C3C2D">
            <w:pPr>
              <w:pStyle w:val="DocDate"/>
              <w:snapToGrid w:val="0"/>
              <w:jc w:val="left"/>
              <w:rPr>
                <w:rFonts w:ascii="Calibri" w:hAnsi="Calibri" w:cs="Open Sans"/>
                <w:b w:val="0"/>
                <w:highlight w:val="yellow"/>
              </w:rPr>
            </w:pPr>
            <w:r>
              <w:rPr>
                <w:rFonts w:ascii="Calibri" w:eastAsia="Calibri" w:hAnsi="Calibri" w:cs="Open Sans"/>
                <w:color w:val="000000"/>
              </w:rPr>
              <w:t>8</w:t>
            </w:r>
            <w:r w:rsidR="00F46F3D">
              <w:rPr>
                <w:rFonts w:ascii="Calibri" w:eastAsia="Calibri" w:hAnsi="Calibri" w:cs="Open Sans"/>
                <w:color w:val="000000"/>
              </w:rPr>
              <w:t xml:space="preserve"> </w:t>
            </w:r>
            <w:r>
              <w:rPr>
                <w:rFonts w:ascii="Calibri" w:eastAsia="Calibri" w:hAnsi="Calibri" w:cs="Open Sans"/>
                <w:color w:val="000000"/>
              </w:rPr>
              <w:t>Sept</w:t>
            </w:r>
            <w:r w:rsidR="00F46F3D">
              <w:rPr>
                <w:rFonts w:ascii="Calibri" w:eastAsia="Calibri" w:hAnsi="Calibri" w:cs="Open Sans"/>
                <w:color w:val="000000"/>
              </w:rPr>
              <w:t xml:space="preserve"> 2015</w:t>
            </w:r>
          </w:p>
        </w:tc>
      </w:tr>
      <w:tr w:rsidR="00220329" w:rsidRPr="00BA7494" w14:paraId="726F657E" w14:textId="77777777" w:rsidTr="00F46F3D">
        <w:trPr>
          <w:cantSplit/>
          <w:trHeight w:val="526"/>
          <w:jc w:val="center"/>
        </w:trPr>
        <w:tc>
          <w:tcPr>
            <w:tcW w:w="2645" w:type="dxa"/>
            <w:tcBorders>
              <w:bottom w:val="single" w:sz="20" w:space="0" w:color="000080"/>
            </w:tcBorders>
            <w:shd w:val="clear" w:color="auto" w:fill="auto"/>
            <w:vAlign w:val="center"/>
          </w:tcPr>
          <w:p w14:paraId="08973AB0" w14:textId="77777777" w:rsidR="00220329" w:rsidRPr="00BA7494" w:rsidRDefault="00220329">
            <w:pPr>
              <w:pStyle w:val="Header"/>
              <w:snapToGrid w:val="0"/>
              <w:spacing w:before="120" w:after="120"/>
              <w:rPr>
                <w:rFonts w:ascii="Calibri" w:hAnsi="Calibri" w:cs="Open Sans"/>
                <w:b/>
              </w:rPr>
            </w:pPr>
            <w:r w:rsidRPr="00BA7494">
              <w:rPr>
                <w:rFonts w:ascii="Calibri" w:hAnsi="Calibri" w:cs="Open Sans"/>
                <w:b/>
              </w:rPr>
              <w:t>Document</w:t>
            </w:r>
            <w:r w:rsidRPr="00BA7494">
              <w:rPr>
                <w:rFonts w:ascii="Calibri" w:eastAsia="Calibri" w:hAnsi="Calibri" w:cs="Open Sans"/>
                <w:b/>
              </w:rPr>
              <w:t xml:space="preserve"> </w:t>
            </w:r>
            <w:r w:rsidRPr="00BA7494">
              <w:rPr>
                <w:rFonts w:ascii="Calibri" w:hAnsi="Calibri" w:cs="Open Sans"/>
                <w:b/>
              </w:rPr>
              <w:t>Link:</w:t>
            </w:r>
          </w:p>
        </w:tc>
        <w:tc>
          <w:tcPr>
            <w:tcW w:w="4113" w:type="dxa"/>
            <w:tcBorders>
              <w:bottom w:val="single" w:sz="20" w:space="0" w:color="000080"/>
            </w:tcBorders>
            <w:shd w:val="clear" w:color="auto" w:fill="auto"/>
            <w:vAlign w:val="center"/>
          </w:tcPr>
          <w:p w14:paraId="2CB337C6" w14:textId="6DE98868" w:rsidR="00220329" w:rsidRPr="00553A42" w:rsidRDefault="00F46F3D" w:rsidP="00220329">
            <w:pPr>
              <w:snapToGrid w:val="0"/>
              <w:spacing w:before="120" w:after="120"/>
              <w:jc w:val="left"/>
              <w:rPr>
                <w:rFonts w:ascii="Calibri" w:hAnsi="Calibri" w:cs="Open Sans"/>
                <w:b/>
                <w:highlight w:val="yellow"/>
              </w:rPr>
            </w:pPr>
            <w:r w:rsidRPr="00F46F3D">
              <w:rPr>
                <w:rFonts w:ascii="Calibri" w:eastAsia="Calibri" w:hAnsi="Calibri" w:cs="Open Sans"/>
                <w:b/>
                <w:color w:val="000000"/>
              </w:rPr>
              <w:t>https://documents.egi.eu/document/2550</w:t>
            </w:r>
          </w:p>
        </w:tc>
      </w:tr>
    </w:tbl>
    <w:p w14:paraId="3F650740" w14:textId="77777777" w:rsidR="00183D7F" w:rsidRDefault="00183D7F" w:rsidP="00183D7F">
      <w:pPr>
        <w:spacing w:before="0" w:after="0"/>
        <w:rPr>
          <w:rFonts w:ascii="Calibri" w:hAnsi="Calibri" w:cs="Open Sans"/>
          <w:b/>
          <w:highlight w:val="yellow"/>
        </w:rPr>
      </w:pPr>
    </w:p>
    <w:p w14:paraId="51D30A0E" w14:textId="77777777" w:rsidR="00FC7825" w:rsidRDefault="00FC7825" w:rsidP="00183D7F">
      <w:pPr>
        <w:spacing w:before="0" w:after="0"/>
        <w:rPr>
          <w:rFonts w:ascii="Calibri" w:hAnsi="Calibri" w:cs="Open Sans"/>
          <w:b/>
          <w:highlight w:val="yellow"/>
        </w:rPr>
      </w:pPr>
    </w:p>
    <w:p w14:paraId="28358B30" w14:textId="77777777" w:rsidR="00FC7825" w:rsidRDefault="00FC7825" w:rsidP="00183D7F">
      <w:pPr>
        <w:spacing w:before="0" w:after="0"/>
        <w:rPr>
          <w:rFonts w:ascii="Calibri" w:hAnsi="Calibri" w:cs="Open Sans"/>
          <w:b/>
          <w:highlight w:val="yellow"/>
        </w:rPr>
      </w:pPr>
    </w:p>
    <w:p w14:paraId="29296A95" w14:textId="77777777" w:rsidR="00FC7825" w:rsidRDefault="00FC7825" w:rsidP="00183D7F">
      <w:pPr>
        <w:spacing w:before="0" w:after="0"/>
        <w:rPr>
          <w:rFonts w:ascii="Calibri" w:hAnsi="Calibri" w:cs="Open Sans"/>
          <w:b/>
          <w:highlight w:val="yellow"/>
        </w:rPr>
      </w:pPr>
    </w:p>
    <w:p w14:paraId="34EAAE2C" w14:textId="77777777" w:rsidR="00FC7825" w:rsidRDefault="00FC7825" w:rsidP="00183D7F">
      <w:pPr>
        <w:spacing w:before="0" w:after="0"/>
        <w:rPr>
          <w:rFonts w:ascii="Calibri" w:hAnsi="Calibri" w:cs="Open Sans"/>
          <w:b/>
          <w:highlight w:val="yellow"/>
        </w:rPr>
      </w:pPr>
    </w:p>
    <w:p w14:paraId="2A2891DF" w14:textId="77777777" w:rsidR="00FC7825" w:rsidRDefault="00FC7825" w:rsidP="00183D7F">
      <w:pPr>
        <w:spacing w:before="0" w:after="0"/>
        <w:rPr>
          <w:rFonts w:ascii="Calibri" w:hAnsi="Calibri" w:cs="Open Sans"/>
          <w:b/>
          <w:highlight w:val="yellow"/>
        </w:rPr>
      </w:pPr>
    </w:p>
    <w:p w14:paraId="7170E137" w14:textId="77777777" w:rsidR="00FC7825" w:rsidRDefault="00FC7825" w:rsidP="00183D7F">
      <w:pPr>
        <w:spacing w:before="0" w:after="0"/>
        <w:rPr>
          <w:rFonts w:ascii="Calibri" w:hAnsi="Calibri" w:cs="Open Sans"/>
          <w:b/>
          <w:highlight w:val="yellow"/>
        </w:rPr>
      </w:pPr>
    </w:p>
    <w:p w14:paraId="127CE695" w14:textId="77777777" w:rsidR="00FC7825" w:rsidRDefault="00FC7825" w:rsidP="00183D7F">
      <w:pPr>
        <w:spacing w:before="0" w:after="0"/>
        <w:rPr>
          <w:rFonts w:ascii="Calibri" w:hAnsi="Calibri" w:cs="Open Sans"/>
          <w:b/>
          <w:highlight w:val="yellow"/>
        </w:rPr>
      </w:pPr>
    </w:p>
    <w:p w14:paraId="5CA68F4F" w14:textId="77777777" w:rsidR="00FC7825" w:rsidRDefault="00FC7825" w:rsidP="00183D7F">
      <w:pPr>
        <w:spacing w:before="0" w:after="0"/>
        <w:rPr>
          <w:rFonts w:ascii="Calibri" w:hAnsi="Calibri" w:cs="Open Sans"/>
          <w:b/>
          <w:highlight w:val="yellow"/>
        </w:rPr>
      </w:pPr>
    </w:p>
    <w:p w14:paraId="7CD4B7D7" w14:textId="77777777" w:rsidR="00FC7825" w:rsidRDefault="00FC7825" w:rsidP="00183D7F">
      <w:pPr>
        <w:spacing w:before="0" w:after="0"/>
        <w:rPr>
          <w:rFonts w:ascii="Calibri" w:hAnsi="Calibri" w:cs="Open Sans"/>
          <w:b/>
          <w:highlight w:val="yellow"/>
        </w:rPr>
      </w:pPr>
    </w:p>
    <w:p w14:paraId="079DB3C3" w14:textId="4805EEAB" w:rsidR="00FC7825" w:rsidRPr="00FC7825" w:rsidRDefault="00FC7825" w:rsidP="00FC7825">
      <w:pPr>
        <w:pStyle w:val="Heading1"/>
        <w:numPr>
          <w:ilvl w:val="0"/>
          <w:numId w:val="0"/>
        </w:numPr>
      </w:pPr>
      <w:bookmarkStart w:id="0" w:name="_Toc300491555"/>
      <w:r w:rsidRPr="00FC7825">
        <w:lastRenderedPageBreak/>
        <w:t>Purpose and Use</w:t>
      </w:r>
      <w:bookmarkEnd w:id="0"/>
    </w:p>
    <w:p w14:paraId="5A2B2C56" w14:textId="26A2041E" w:rsidR="00880DA8" w:rsidRPr="00FC7825" w:rsidRDefault="00FC7825" w:rsidP="00FC7825">
      <w:pPr>
        <w:pStyle w:val="Heading2"/>
        <w:numPr>
          <w:ilvl w:val="0"/>
          <w:numId w:val="0"/>
        </w:numPr>
      </w:pPr>
      <w:bookmarkStart w:id="1" w:name="_Toc300491556"/>
      <w:r>
        <w:t>Guide</w:t>
      </w:r>
      <w:bookmarkEnd w:id="1"/>
    </w:p>
    <w:p w14:paraId="4D264BFF" w14:textId="5B7A37B7" w:rsidR="00C843A6" w:rsidRPr="00FC7825" w:rsidRDefault="00C843A6" w:rsidP="00183D7F">
      <w:pPr>
        <w:pStyle w:val="ListParagraph"/>
        <w:numPr>
          <w:ilvl w:val="0"/>
          <w:numId w:val="5"/>
        </w:numPr>
        <w:spacing w:before="0" w:after="0"/>
        <w:rPr>
          <w:rFonts w:ascii="Calibri" w:hAnsi="Calibri" w:cs="Open Sans"/>
        </w:rPr>
      </w:pPr>
      <w:r w:rsidRPr="00FC7825">
        <w:rPr>
          <w:rFonts w:ascii="Calibri" w:hAnsi="Calibri" w:cs="Open Sans"/>
        </w:rPr>
        <w:t xml:space="preserve">This document is a </w:t>
      </w:r>
      <w:r w:rsidR="00F46F3D" w:rsidRPr="00FC7825">
        <w:rPr>
          <w:rFonts w:ascii="Calibri" w:hAnsi="Calibri" w:cs="Open Sans"/>
        </w:rPr>
        <w:t>guide to help support the completion of the Service Design and Transition Package</w:t>
      </w:r>
      <w:r w:rsidRPr="00FC7825">
        <w:rPr>
          <w:rFonts w:ascii="Calibri" w:hAnsi="Calibri" w:cs="Open Sans"/>
        </w:rPr>
        <w:t xml:space="preserve"> (SDTP). </w:t>
      </w:r>
    </w:p>
    <w:p w14:paraId="3084BF40" w14:textId="487B5353" w:rsidR="00FC7825" w:rsidRPr="00FC7825" w:rsidRDefault="00C843A6" w:rsidP="00FC7825">
      <w:pPr>
        <w:pStyle w:val="ListParagraph"/>
        <w:numPr>
          <w:ilvl w:val="0"/>
          <w:numId w:val="5"/>
        </w:numPr>
        <w:spacing w:before="0" w:after="0"/>
        <w:rPr>
          <w:rFonts w:ascii="Calibri" w:hAnsi="Calibri" w:cs="Open Sans"/>
        </w:rPr>
      </w:pPr>
      <w:r w:rsidRPr="00FC7825">
        <w:rPr>
          <w:rFonts w:ascii="Calibri" w:hAnsi="Calibri" w:cs="Open Sans"/>
        </w:rPr>
        <w:t xml:space="preserve">The </w:t>
      </w:r>
      <w:r w:rsidR="00F46F3D" w:rsidRPr="00FC7825">
        <w:rPr>
          <w:rFonts w:ascii="Calibri" w:hAnsi="Calibri" w:cs="Open Sans"/>
        </w:rPr>
        <w:t xml:space="preserve">guide </w:t>
      </w:r>
      <w:r w:rsidRPr="00FC7825">
        <w:rPr>
          <w:rFonts w:ascii="Calibri" w:hAnsi="Calibri" w:cs="Open Sans"/>
        </w:rPr>
        <w:t xml:space="preserve">provides </w:t>
      </w:r>
      <w:r w:rsidR="00880DA8" w:rsidRPr="00FC7825">
        <w:rPr>
          <w:rFonts w:ascii="Calibri" w:hAnsi="Calibri" w:cs="Open Sans"/>
        </w:rPr>
        <w:t>instructions for each</w:t>
      </w:r>
      <w:r w:rsidRPr="00FC7825">
        <w:rPr>
          <w:rFonts w:ascii="Calibri" w:hAnsi="Calibri" w:cs="Open Sans"/>
        </w:rPr>
        <w:t xml:space="preserve"> </w:t>
      </w:r>
      <w:r w:rsidR="00880DA8" w:rsidRPr="00FC7825">
        <w:rPr>
          <w:rFonts w:ascii="Calibri" w:hAnsi="Calibri" w:cs="Open Sans"/>
        </w:rPr>
        <w:t>section and table</w:t>
      </w:r>
      <w:r w:rsidR="00F46F3D" w:rsidRPr="00FC7825">
        <w:rPr>
          <w:rFonts w:ascii="Calibri" w:hAnsi="Calibri" w:cs="Open Sans"/>
        </w:rPr>
        <w:t xml:space="preserve"> </w:t>
      </w:r>
      <w:r w:rsidR="00880DA8" w:rsidRPr="00FC7825">
        <w:rPr>
          <w:rFonts w:ascii="Calibri" w:hAnsi="Calibri" w:cs="Open Sans"/>
        </w:rPr>
        <w:t>that is required</w:t>
      </w:r>
      <w:r w:rsidRPr="00FC7825">
        <w:rPr>
          <w:rFonts w:ascii="Calibri" w:hAnsi="Calibri" w:cs="Open Sans"/>
        </w:rPr>
        <w:t xml:space="preserve"> </w:t>
      </w:r>
      <w:r w:rsidR="00D56B00" w:rsidRPr="00FC7825">
        <w:rPr>
          <w:rFonts w:ascii="Calibri" w:hAnsi="Calibri" w:cs="Open Sans"/>
        </w:rPr>
        <w:t>for defining and documenting a</w:t>
      </w:r>
      <w:r w:rsidR="00880DA8" w:rsidRPr="00FC7825">
        <w:rPr>
          <w:rFonts w:ascii="Calibri" w:hAnsi="Calibri" w:cs="Open Sans"/>
        </w:rPr>
        <w:t>n</w:t>
      </w:r>
      <w:r w:rsidRPr="00FC7825">
        <w:rPr>
          <w:rFonts w:ascii="Calibri" w:hAnsi="Calibri" w:cs="Open Sans"/>
        </w:rPr>
        <w:t xml:space="preserve"> SDTP</w:t>
      </w:r>
      <w:r w:rsidR="00880DA8" w:rsidRPr="00FC7825">
        <w:rPr>
          <w:rFonts w:ascii="Calibri" w:hAnsi="Calibri" w:cs="Open Sans"/>
        </w:rPr>
        <w:t>.</w:t>
      </w:r>
    </w:p>
    <w:p w14:paraId="6ABEB87A" w14:textId="608BCC44" w:rsidR="00FC7825" w:rsidRPr="00FC7825" w:rsidRDefault="00FC7825" w:rsidP="00FC7825">
      <w:pPr>
        <w:pStyle w:val="Heading2"/>
        <w:numPr>
          <w:ilvl w:val="0"/>
          <w:numId w:val="0"/>
        </w:numPr>
      </w:pPr>
      <w:bookmarkStart w:id="2" w:name="_Toc300491557"/>
      <w:r>
        <w:t>Template</w:t>
      </w:r>
      <w:bookmarkEnd w:id="2"/>
    </w:p>
    <w:p w14:paraId="31B82266" w14:textId="2ACAA7CE" w:rsidR="00FC7825" w:rsidRPr="00FC7825" w:rsidRDefault="00FC7825" w:rsidP="00FC7825">
      <w:pPr>
        <w:pStyle w:val="ListParagraph"/>
        <w:numPr>
          <w:ilvl w:val="0"/>
          <w:numId w:val="5"/>
        </w:numPr>
        <w:spacing w:before="0" w:after="0"/>
        <w:rPr>
          <w:rFonts w:ascii="Calibri" w:hAnsi="Calibri" w:cs="Open Sans"/>
        </w:rPr>
      </w:pPr>
      <w:r>
        <w:rPr>
          <w:rFonts w:ascii="Calibri" w:hAnsi="Calibri" w:cs="Open Sans"/>
        </w:rPr>
        <w:t>The SDTP template is to be used</w:t>
      </w:r>
      <w:r w:rsidRPr="00FC7825">
        <w:rPr>
          <w:rFonts w:ascii="Calibri" w:hAnsi="Calibri" w:cs="Open Sans"/>
        </w:rPr>
        <w:t xml:space="preserve"> for creating a service design and transition package (SDTP). </w:t>
      </w:r>
    </w:p>
    <w:p w14:paraId="000C631F" w14:textId="77777777" w:rsidR="00FC7825" w:rsidRPr="00FC7825" w:rsidRDefault="00FC7825" w:rsidP="00FC7825">
      <w:pPr>
        <w:pStyle w:val="ListParagraph"/>
        <w:numPr>
          <w:ilvl w:val="0"/>
          <w:numId w:val="5"/>
        </w:numPr>
        <w:spacing w:before="0" w:after="0"/>
        <w:rPr>
          <w:rFonts w:ascii="Calibri" w:hAnsi="Calibri" w:cs="Open Sans"/>
        </w:rPr>
      </w:pPr>
      <w:r w:rsidRPr="00FC7825">
        <w:rPr>
          <w:rFonts w:ascii="Calibri" w:hAnsi="Calibri" w:cs="Open Sans"/>
        </w:rPr>
        <w:t>The template provides a structure to be applied for defining and documenting a SDTP, which will be:</w:t>
      </w:r>
    </w:p>
    <w:p w14:paraId="76435B59" w14:textId="1EDC3CAA" w:rsidR="00FC7825" w:rsidRPr="00FC7825" w:rsidRDefault="00FC7825" w:rsidP="00FC7825">
      <w:pPr>
        <w:pStyle w:val="ListParagraph"/>
        <w:numPr>
          <w:ilvl w:val="1"/>
          <w:numId w:val="5"/>
        </w:numPr>
        <w:spacing w:before="0" w:after="0"/>
        <w:rPr>
          <w:rFonts w:ascii="Calibri" w:hAnsi="Calibri" w:cs="Open Sans"/>
        </w:rPr>
      </w:pPr>
      <w:r>
        <w:rPr>
          <w:rFonts w:ascii="Calibri" w:hAnsi="Calibri" w:cs="Open Sans"/>
        </w:rPr>
        <w:t xml:space="preserve">Section </w:t>
      </w:r>
      <w:r w:rsidRPr="00FC7825">
        <w:rPr>
          <w:rFonts w:ascii="Calibri" w:hAnsi="Calibri" w:cs="Open Sans"/>
        </w:rPr>
        <w:t xml:space="preserve">1 is to be initially completed by the service proposer as input to the SSB for analysis and decision taking to plan/extend the EGI service portfolio service. </w:t>
      </w:r>
    </w:p>
    <w:p w14:paraId="3B945849" w14:textId="3D73FAF5" w:rsidR="00FC7825" w:rsidRDefault="00FC7825" w:rsidP="00FC7825">
      <w:pPr>
        <w:pStyle w:val="ListParagraph"/>
        <w:numPr>
          <w:ilvl w:val="1"/>
          <w:numId w:val="5"/>
        </w:numPr>
        <w:spacing w:before="0" w:after="0"/>
        <w:rPr>
          <w:rFonts w:ascii="Calibri" w:hAnsi="Calibri" w:cs="Open Sans"/>
        </w:rPr>
      </w:pPr>
      <w:r w:rsidRPr="00FC7825">
        <w:rPr>
          <w:rFonts w:ascii="Calibri" w:hAnsi="Calibri" w:cs="Open Sans"/>
        </w:rPr>
        <w:t xml:space="preserve">Once approved by the SSB to move forward, </w:t>
      </w:r>
      <w:r>
        <w:rPr>
          <w:rFonts w:ascii="Calibri" w:hAnsi="Calibri" w:cs="Open Sans"/>
        </w:rPr>
        <w:t>Section</w:t>
      </w:r>
      <w:r w:rsidRPr="00FC7825">
        <w:rPr>
          <w:rFonts w:ascii="Calibri" w:hAnsi="Calibri" w:cs="Open Sans"/>
        </w:rPr>
        <w:t xml:space="preserve"> 2 is to be completed for </w:t>
      </w:r>
      <w:r>
        <w:rPr>
          <w:rFonts w:ascii="Calibri" w:hAnsi="Calibri" w:cs="Open Sans"/>
        </w:rPr>
        <w:t>presentation to the EGI Executive Board.</w:t>
      </w:r>
    </w:p>
    <w:p w14:paraId="1114634B" w14:textId="79E664C4" w:rsidR="00FC7825" w:rsidRPr="00FC7825" w:rsidRDefault="00FC7825" w:rsidP="00FC7825">
      <w:pPr>
        <w:pStyle w:val="ListParagraph"/>
        <w:numPr>
          <w:ilvl w:val="1"/>
          <w:numId w:val="5"/>
        </w:numPr>
        <w:spacing w:before="0" w:after="0"/>
        <w:rPr>
          <w:rFonts w:ascii="Calibri" w:hAnsi="Calibri" w:cs="Open Sans"/>
        </w:rPr>
      </w:pPr>
      <w:r>
        <w:rPr>
          <w:rFonts w:ascii="Calibri" w:hAnsi="Calibri" w:cs="Open Sans"/>
        </w:rPr>
        <w:t xml:space="preserve">Once the service is endorsed, Sections 3 and 4 are to be completed by the service owner and relevant team members for </w:t>
      </w:r>
      <w:r w:rsidRPr="00FC7825">
        <w:rPr>
          <w:rFonts w:ascii="Calibri" w:hAnsi="Calibri" w:cs="Open Sans"/>
        </w:rPr>
        <w:t xml:space="preserve">service </w:t>
      </w:r>
      <w:r>
        <w:rPr>
          <w:rFonts w:ascii="Calibri" w:hAnsi="Calibri" w:cs="Open Sans"/>
        </w:rPr>
        <w:t>design and transition</w:t>
      </w:r>
      <w:r w:rsidR="00D8277F">
        <w:rPr>
          <w:rFonts w:ascii="Calibri" w:hAnsi="Calibri" w:cs="Open Sans"/>
        </w:rPr>
        <w:t xml:space="preserve"> in consultation with the SSB</w:t>
      </w:r>
      <w:r>
        <w:rPr>
          <w:rFonts w:ascii="Calibri" w:hAnsi="Calibri" w:cs="Open Sans"/>
        </w:rPr>
        <w:t>.</w:t>
      </w:r>
    </w:p>
    <w:p w14:paraId="14F29BA3" w14:textId="55555F12" w:rsidR="00FC7825" w:rsidRDefault="00FC7825" w:rsidP="00FC7825">
      <w:pPr>
        <w:pStyle w:val="ListParagraph"/>
        <w:numPr>
          <w:ilvl w:val="0"/>
          <w:numId w:val="5"/>
        </w:numPr>
        <w:spacing w:before="0" w:after="0"/>
        <w:rPr>
          <w:rFonts w:ascii="Calibri" w:hAnsi="Calibri" w:cs="Open Sans"/>
        </w:rPr>
      </w:pPr>
      <w:r w:rsidRPr="00FC7825">
        <w:rPr>
          <w:rFonts w:ascii="Calibri" w:hAnsi="Calibri" w:cs="Open Sans"/>
        </w:rPr>
        <w:t xml:space="preserve">Once the </w:t>
      </w:r>
      <w:r>
        <w:rPr>
          <w:rFonts w:ascii="Calibri" w:hAnsi="Calibri" w:cs="Open Sans"/>
        </w:rPr>
        <w:t>all activities within the service transition plan have been concluded</w:t>
      </w:r>
      <w:r w:rsidRPr="00FC7825">
        <w:rPr>
          <w:rFonts w:ascii="Calibri" w:hAnsi="Calibri" w:cs="Open Sans"/>
        </w:rPr>
        <w:t>, this document is closed. If any service undergoes major changes, then a new SDTP is created.</w:t>
      </w:r>
      <w:r>
        <w:rPr>
          <w:rFonts w:ascii="Calibri" w:hAnsi="Calibri" w:cs="Open Sans"/>
        </w:rPr>
        <w:t xml:space="preserve"> For any minor updates and developments will follow the relevant service management processes (e.g. </w:t>
      </w:r>
      <w:r w:rsidR="007A21DF">
        <w:rPr>
          <w:rFonts w:ascii="Calibri" w:hAnsi="Calibri" w:cs="Open Sans"/>
        </w:rPr>
        <w:t>Change Mgmt., Release and Development Mgmt.)</w:t>
      </w:r>
    </w:p>
    <w:p w14:paraId="3EB80E90" w14:textId="77777777" w:rsidR="007A21DF" w:rsidRPr="00FC7825" w:rsidRDefault="007A21DF" w:rsidP="00FC7825">
      <w:pPr>
        <w:pStyle w:val="ListParagraph"/>
        <w:numPr>
          <w:ilvl w:val="0"/>
          <w:numId w:val="5"/>
        </w:numPr>
        <w:spacing w:before="0" w:after="0"/>
        <w:rPr>
          <w:rFonts w:ascii="Calibri" w:hAnsi="Calibri" w:cs="Open Sans"/>
        </w:rPr>
        <w:sectPr w:rsidR="007A21DF" w:rsidRPr="00FC7825" w:rsidSect="00183D7F">
          <w:footerReference w:type="default" r:id="rId10"/>
          <w:footerReference w:type="first" r:id="rId11"/>
          <w:pgSz w:w="11906" w:h="16838"/>
          <w:pgMar w:top="1276" w:right="1418" w:bottom="1418" w:left="1418" w:header="708" w:footer="142" w:gutter="0"/>
          <w:cols w:space="720"/>
          <w:titlePg/>
          <w:docGrid w:linePitch="360"/>
        </w:sectPr>
      </w:pPr>
    </w:p>
    <w:p w14:paraId="6C60BA37" w14:textId="77777777" w:rsidR="0040570A" w:rsidRPr="00BA7494" w:rsidRDefault="0040570A">
      <w:pPr>
        <w:pStyle w:val="TOC1"/>
        <w:rPr>
          <w:rFonts w:ascii="Calibri" w:hAnsi="Calibri" w:cs="Open Sans"/>
        </w:rPr>
        <w:sectPr w:rsidR="0040570A" w:rsidRPr="00BA7494" w:rsidSect="00BF45E1">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29" w:gutter="0"/>
          <w:cols w:space="720"/>
          <w:docGrid w:linePitch="360"/>
        </w:sectPr>
      </w:pPr>
      <w:r w:rsidRPr="00BA7494">
        <w:rPr>
          <w:rFonts w:ascii="Calibri" w:hAnsi="Calibri" w:cs="Open Sans"/>
        </w:rPr>
        <w:lastRenderedPageBreak/>
        <w:t>TABLE</w:t>
      </w:r>
      <w:r w:rsidRPr="00BA7494">
        <w:rPr>
          <w:rFonts w:ascii="Calibri" w:eastAsia="Calibri" w:hAnsi="Calibri" w:cs="Open Sans"/>
        </w:rPr>
        <w:t xml:space="preserve"> </w:t>
      </w:r>
      <w:r w:rsidRPr="00BA7494">
        <w:rPr>
          <w:rFonts w:ascii="Calibri" w:hAnsi="Calibri" w:cs="Open Sans"/>
        </w:rPr>
        <w:t>OF</w:t>
      </w:r>
      <w:r w:rsidRPr="00BA7494">
        <w:rPr>
          <w:rFonts w:ascii="Calibri" w:eastAsia="Calibri" w:hAnsi="Calibri" w:cs="Open Sans"/>
        </w:rPr>
        <w:t xml:space="preserve"> </w:t>
      </w:r>
      <w:r w:rsidRPr="00BA7494">
        <w:rPr>
          <w:rFonts w:ascii="Calibri" w:hAnsi="Calibri" w:cs="Open Sans"/>
        </w:rPr>
        <w:t>CONTENTS</w:t>
      </w:r>
    </w:p>
    <w:p w14:paraId="51CAD245" w14:textId="77777777" w:rsidR="007A21DF" w:rsidRDefault="0040570A">
      <w:pPr>
        <w:pStyle w:val="TOC1"/>
        <w:rPr>
          <w:rFonts w:asciiTheme="minorHAnsi" w:eastAsiaTheme="minorEastAsia" w:hAnsiTheme="minorHAnsi" w:cstheme="minorBidi"/>
          <w:b w:val="0"/>
          <w:caps w:val="0"/>
          <w:noProof/>
          <w:sz w:val="24"/>
          <w:lang w:val="en-US" w:eastAsia="ja-JP"/>
        </w:rPr>
      </w:pPr>
      <w:r w:rsidRPr="00BA7494">
        <w:rPr>
          <w:rFonts w:ascii="Calibri" w:hAnsi="Calibri" w:cs="Open Sans"/>
        </w:rPr>
        <w:lastRenderedPageBreak/>
        <w:fldChar w:fldCharType="begin"/>
      </w:r>
      <w:r w:rsidRPr="00BA7494">
        <w:rPr>
          <w:rFonts w:ascii="Calibri" w:hAnsi="Calibri" w:cs="Open Sans"/>
        </w:rPr>
        <w:instrText xml:space="preserve"> TOC </w:instrText>
      </w:r>
      <w:r w:rsidRPr="00BA7494">
        <w:rPr>
          <w:rFonts w:ascii="Calibri" w:hAnsi="Calibri" w:cs="Open Sans"/>
        </w:rPr>
        <w:fldChar w:fldCharType="separate"/>
      </w:r>
      <w:r w:rsidR="007A21DF">
        <w:rPr>
          <w:noProof/>
        </w:rPr>
        <w:t>Purpose and Use</w:t>
      </w:r>
      <w:r w:rsidR="007A21DF">
        <w:rPr>
          <w:noProof/>
        </w:rPr>
        <w:tab/>
      </w:r>
      <w:r w:rsidR="007A21DF">
        <w:rPr>
          <w:noProof/>
        </w:rPr>
        <w:fldChar w:fldCharType="begin"/>
      </w:r>
      <w:r w:rsidR="007A21DF">
        <w:rPr>
          <w:noProof/>
        </w:rPr>
        <w:instrText xml:space="preserve"> PAGEREF _Toc300491555 \h </w:instrText>
      </w:r>
      <w:r w:rsidR="007A21DF">
        <w:rPr>
          <w:noProof/>
        </w:rPr>
      </w:r>
      <w:r w:rsidR="007A21DF">
        <w:rPr>
          <w:noProof/>
        </w:rPr>
        <w:fldChar w:fldCharType="separate"/>
      </w:r>
      <w:r w:rsidR="008C645A">
        <w:rPr>
          <w:noProof/>
        </w:rPr>
        <w:t>2</w:t>
      </w:r>
      <w:r w:rsidR="007A21DF">
        <w:rPr>
          <w:noProof/>
        </w:rPr>
        <w:fldChar w:fldCharType="end"/>
      </w:r>
    </w:p>
    <w:p w14:paraId="6CF185B1" w14:textId="77777777" w:rsidR="007A21DF" w:rsidRDefault="007A21DF">
      <w:pPr>
        <w:pStyle w:val="TOC2"/>
        <w:tabs>
          <w:tab w:val="right" w:leader="dot" w:pos="9060"/>
        </w:tabs>
        <w:rPr>
          <w:rFonts w:asciiTheme="minorHAnsi" w:eastAsiaTheme="minorEastAsia" w:hAnsiTheme="minorHAnsi" w:cstheme="minorBidi"/>
          <w:b w:val="0"/>
          <w:noProof/>
          <w:sz w:val="24"/>
          <w:szCs w:val="24"/>
          <w:lang w:val="en-US" w:eastAsia="ja-JP"/>
        </w:rPr>
      </w:pPr>
      <w:r>
        <w:rPr>
          <w:noProof/>
        </w:rPr>
        <w:t>Guide</w:t>
      </w:r>
      <w:r>
        <w:rPr>
          <w:noProof/>
        </w:rPr>
        <w:tab/>
      </w:r>
      <w:r>
        <w:rPr>
          <w:noProof/>
        </w:rPr>
        <w:fldChar w:fldCharType="begin"/>
      </w:r>
      <w:r>
        <w:rPr>
          <w:noProof/>
        </w:rPr>
        <w:instrText xml:space="preserve"> PAGEREF _Toc300491556 \h </w:instrText>
      </w:r>
      <w:r>
        <w:rPr>
          <w:noProof/>
        </w:rPr>
      </w:r>
      <w:r>
        <w:rPr>
          <w:noProof/>
        </w:rPr>
        <w:fldChar w:fldCharType="separate"/>
      </w:r>
      <w:r w:rsidR="008C645A">
        <w:rPr>
          <w:noProof/>
        </w:rPr>
        <w:t>2</w:t>
      </w:r>
      <w:r>
        <w:rPr>
          <w:noProof/>
        </w:rPr>
        <w:fldChar w:fldCharType="end"/>
      </w:r>
    </w:p>
    <w:p w14:paraId="08A2D555" w14:textId="77777777" w:rsidR="007A21DF" w:rsidRDefault="007A21DF">
      <w:pPr>
        <w:pStyle w:val="TOC2"/>
        <w:tabs>
          <w:tab w:val="right" w:leader="dot" w:pos="9060"/>
        </w:tabs>
        <w:rPr>
          <w:rFonts w:asciiTheme="minorHAnsi" w:eastAsiaTheme="minorEastAsia" w:hAnsiTheme="minorHAnsi" w:cstheme="minorBidi"/>
          <w:b w:val="0"/>
          <w:noProof/>
          <w:sz w:val="24"/>
          <w:szCs w:val="24"/>
          <w:lang w:val="en-US" w:eastAsia="ja-JP"/>
        </w:rPr>
      </w:pPr>
      <w:r>
        <w:rPr>
          <w:noProof/>
        </w:rPr>
        <w:t>Template</w:t>
      </w:r>
      <w:r>
        <w:rPr>
          <w:noProof/>
        </w:rPr>
        <w:tab/>
      </w:r>
      <w:r>
        <w:rPr>
          <w:noProof/>
        </w:rPr>
        <w:fldChar w:fldCharType="begin"/>
      </w:r>
      <w:r>
        <w:rPr>
          <w:noProof/>
        </w:rPr>
        <w:instrText xml:space="preserve"> PAGEREF _Toc300491557 \h </w:instrText>
      </w:r>
      <w:r>
        <w:rPr>
          <w:noProof/>
        </w:rPr>
      </w:r>
      <w:r>
        <w:rPr>
          <w:noProof/>
        </w:rPr>
        <w:fldChar w:fldCharType="separate"/>
      </w:r>
      <w:r w:rsidR="008C645A">
        <w:rPr>
          <w:noProof/>
        </w:rPr>
        <w:t>2</w:t>
      </w:r>
      <w:r>
        <w:rPr>
          <w:noProof/>
        </w:rPr>
        <w:fldChar w:fldCharType="end"/>
      </w:r>
    </w:p>
    <w:p w14:paraId="69DEE56F" w14:textId="77777777" w:rsidR="007A21DF" w:rsidRDefault="007A21D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1</w:t>
      </w:r>
      <w:r>
        <w:rPr>
          <w:rFonts w:asciiTheme="minorHAnsi" w:eastAsiaTheme="minorEastAsia" w:hAnsiTheme="minorHAnsi" w:cstheme="minorBidi"/>
          <w:b w:val="0"/>
          <w:caps w:val="0"/>
          <w:noProof/>
          <w:sz w:val="24"/>
          <w:lang w:val="en-US" w:eastAsia="ja-JP"/>
        </w:rPr>
        <w:tab/>
      </w:r>
      <w:r>
        <w:rPr>
          <w:noProof/>
        </w:rPr>
        <w:t>Value Proposition Design</w:t>
      </w:r>
      <w:r>
        <w:rPr>
          <w:noProof/>
        </w:rPr>
        <w:tab/>
      </w:r>
      <w:r>
        <w:rPr>
          <w:noProof/>
        </w:rPr>
        <w:fldChar w:fldCharType="begin"/>
      </w:r>
      <w:r>
        <w:rPr>
          <w:noProof/>
        </w:rPr>
        <w:instrText xml:space="preserve"> PAGEREF _Toc300491558 \h </w:instrText>
      </w:r>
      <w:r>
        <w:rPr>
          <w:noProof/>
        </w:rPr>
      </w:r>
      <w:r>
        <w:rPr>
          <w:noProof/>
        </w:rPr>
        <w:fldChar w:fldCharType="separate"/>
      </w:r>
      <w:r w:rsidR="008C645A">
        <w:rPr>
          <w:noProof/>
        </w:rPr>
        <w:t>4</w:t>
      </w:r>
      <w:r>
        <w:rPr>
          <w:noProof/>
        </w:rPr>
        <w:fldChar w:fldCharType="end"/>
      </w:r>
    </w:p>
    <w:p w14:paraId="2714BF13" w14:textId="77777777" w:rsidR="007A21DF" w:rsidRDefault="007A21DF">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1.1</w:t>
      </w:r>
      <w:r>
        <w:rPr>
          <w:rFonts w:asciiTheme="minorHAnsi" w:eastAsiaTheme="minorEastAsia" w:hAnsiTheme="minorHAnsi" w:cstheme="minorBidi"/>
          <w:b w:val="0"/>
          <w:noProof/>
          <w:sz w:val="24"/>
          <w:szCs w:val="24"/>
          <w:lang w:val="en-US" w:eastAsia="ja-JP"/>
        </w:rPr>
        <w:tab/>
      </w:r>
      <w:r>
        <w:rPr>
          <w:noProof/>
        </w:rPr>
        <w:t>Customer/User Profile</w:t>
      </w:r>
      <w:r>
        <w:rPr>
          <w:noProof/>
        </w:rPr>
        <w:tab/>
      </w:r>
      <w:r>
        <w:rPr>
          <w:noProof/>
        </w:rPr>
        <w:fldChar w:fldCharType="begin"/>
      </w:r>
      <w:r>
        <w:rPr>
          <w:noProof/>
        </w:rPr>
        <w:instrText xml:space="preserve"> PAGEREF _Toc300491559 \h </w:instrText>
      </w:r>
      <w:r>
        <w:rPr>
          <w:noProof/>
        </w:rPr>
      </w:r>
      <w:r>
        <w:rPr>
          <w:noProof/>
        </w:rPr>
        <w:fldChar w:fldCharType="separate"/>
      </w:r>
      <w:r w:rsidR="008C645A">
        <w:rPr>
          <w:noProof/>
        </w:rPr>
        <w:t>4</w:t>
      </w:r>
      <w:r>
        <w:rPr>
          <w:noProof/>
        </w:rPr>
        <w:fldChar w:fldCharType="end"/>
      </w:r>
    </w:p>
    <w:p w14:paraId="61F2F705" w14:textId="77777777" w:rsidR="007A21DF" w:rsidRDefault="007A21DF">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1.2</w:t>
      </w:r>
      <w:r>
        <w:rPr>
          <w:rFonts w:asciiTheme="minorHAnsi" w:eastAsiaTheme="minorEastAsia" w:hAnsiTheme="minorHAnsi" w:cstheme="minorBidi"/>
          <w:b w:val="0"/>
          <w:noProof/>
          <w:sz w:val="24"/>
          <w:szCs w:val="24"/>
          <w:lang w:val="en-US" w:eastAsia="ja-JP"/>
        </w:rPr>
        <w:tab/>
      </w:r>
      <w:r>
        <w:rPr>
          <w:noProof/>
        </w:rPr>
        <w:t>Service Overview</w:t>
      </w:r>
      <w:r>
        <w:rPr>
          <w:noProof/>
        </w:rPr>
        <w:tab/>
      </w:r>
      <w:r>
        <w:rPr>
          <w:noProof/>
        </w:rPr>
        <w:fldChar w:fldCharType="begin"/>
      </w:r>
      <w:r>
        <w:rPr>
          <w:noProof/>
        </w:rPr>
        <w:instrText xml:space="preserve"> PAGEREF _Toc300491560 \h </w:instrText>
      </w:r>
      <w:r>
        <w:rPr>
          <w:noProof/>
        </w:rPr>
      </w:r>
      <w:r>
        <w:rPr>
          <w:noProof/>
        </w:rPr>
        <w:fldChar w:fldCharType="separate"/>
      </w:r>
      <w:r w:rsidR="008C645A">
        <w:rPr>
          <w:noProof/>
        </w:rPr>
        <w:t>4</w:t>
      </w:r>
      <w:r>
        <w:rPr>
          <w:noProof/>
        </w:rPr>
        <w:fldChar w:fldCharType="end"/>
      </w:r>
    </w:p>
    <w:p w14:paraId="40FB60B8" w14:textId="77777777" w:rsidR="007A21DF" w:rsidRDefault="007A21D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Business Case Design</w:t>
      </w:r>
      <w:r>
        <w:rPr>
          <w:noProof/>
        </w:rPr>
        <w:tab/>
      </w:r>
      <w:r>
        <w:rPr>
          <w:noProof/>
        </w:rPr>
        <w:fldChar w:fldCharType="begin"/>
      </w:r>
      <w:r>
        <w:rPr>
          <w:noProof/>
        </w:rPr>
        <w:instrText xml:space="preserve"> PAGEREF _Toc300491561 \h </w:instrText>
      </w:r>
      <w:r>
        <w:rPr>
          <w:noProof/>
        </w:rPr>
      </w:r>
      <w:r>
        <w:rPr>
          <w:noProof/>
        </w:rPr>
        <w:fldChar w:fldCharType="separate"/>
      </w:r>
      <w:r w:rsidR="008C645A">
        <w:rPr>
          <w:noProof/>
        </w:rPr>
        <w:t>5</w:t>
      </w:r>
      <w:r>
        <w:rPr>
          <w:noProof/>
        </w:rPr>
        <w:fldChar w:fldCharType="end"/>
      </w:r>
    </w:p>
    <w:p w14:paraId="06BA4DE3" w14:textId="77777777" w:rsidR="007A21DF" w:rsidRDefault="007A21D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Service Design</w:t>
      </w:r>
      <w:r>
        <w:rPr>
          <w:noProof/>
        </w:rPr>
        <w:tab/>
      </w:r>
      <w:r>
        <w:rPr>
          <w:noProof/>
        </w:rPr>
        <w:fldChar w:fldCharType="begin"/>
      </w:r>
      <w:r>
        <w:rPr>
          <w:noProof/>
        </w:rPr>
        <w:instrText xml:space="preserve"> PAGEREF _Toc300491562 \h </w:instrText>
      </w:r>
      <w:r>
        <w:rPr>
          <w:noProof/>
        </w:rPr>
      </w:r>
      <w:r>
        <w:rPr>
          <w:noProof/>
        </w:rPr>
        <w:fldChar w:fldCharType="separate"/>
      </w:r>
      <w:r w:rsidR="008C645A">
        <w:rPr>
          <w:noProof/>
        </w:rPr>
        <w:t>7</w:t>
      </w:r>
      <w:r>
        <w:rPr>
          <w:noProof/>
        </w:rPr>
        <w:fldChar w:fldCharType="end"/>
      </w:r>
    </w:p>
    <w:p w14:paraId="344AA52E" w14:textId="77777777" w:rsidR="007A21DF" w:rsidRDefault="007A21DF">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Service requirements</w:t>
      </w:r>
      <w:r>
        <w:rPr>
          <w:noProof/>
        </w:rPr>
        <w:tab/>
      </w:r>
      <w:r>
        <w:rPr>
          <w:noProof/>
        </w:rPr>
        <w:fldChar w:fldCharType="begin"/>
      </w:r>
      <w:r>
        <w:rPr>
          <w:noProof/>
        </w:rPr>
        <w:instrText xml:space="preserve"> PAGEREF _Toc300491563 \h </w:instrText>
      </w:r>
      <w:r>
        <w:rPr>
          <w:noProof/>
        </w:rPr>
      </w:r>
      <w:r>
        <w:rPr>
          <w:noProof/>
        </w:rPr>
        <w:fldChar w:fldCharType="separate"/>
      </w:r>
      <w:r w:rsidR="008C645A">
        <w:rPr>
          <w:noProof/>
        </w:rPr>
        <w:t>7</w:t>
      </w:r>
      <w:r>
        <w:rPr>
          <w:noProof/>
        </w:rPr>
        <w:fldChar w:fldCharType="end"/>
      </w:r>
    </w:p>
    <w:p w14:paraId="2EAF9387" w14:textId="77777777" w:rsidR="007A21DF" w:rsidRDefault="007A21DF">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Service architecture</w:t>
      </w:r>
      <w:r>
        <w:rPr>
          <w:noProof/>
        </w:rPr>
        <w:tab/>
      </w:r>
      <w:r>
        <w:rPr>
          <w:noProof/>
        </w:rPr>
        <w:fldChar w:fldCharType="begin"/>
      </w:r>
      <w:r>
        <w:rPr>
          <w:noProof/>
        </w:rPr>
        <w:instrText xml:space="preserve"> PAGEREF _Toc300491564 \h </w:instrText>
      </w:r>
      <w:r>
        <w:rPr>
          <w:noProof/>
        </w:rPr>
      </w:r>
      <w:r>
        <w:rPr>
          <w:noProof/>
        </w:rPr>
        <w:fldChar w:fldCharType="separate"/>
      </w:r>
      <w:r w:rsidR="008C645A">
        <w:rPr>
          <w:noProof/>
        </w:rPr>
        <w:t>7</w:t>
      </w:r>
      <w:r>
        <w:rPr>
          <w:noProof/>
        </w:rPr>
        <w:fldChar w:fldCharType="end"/>
      </w:r>
    </w:p>
    <w:p w14:paraId="20BB7644" w14:textId="77777777" w:rsidR="007A21DF" w:rsidRDefault="007A21DF">
      <w:pPr>
        <w:pStyle w:val="TOC3"/>
        <w:tabs>
          <w:tab w:val="left" w:pos="1136"/>
          <w:tab w:val="right" w:leader="dot" w:pos="9060"/>
        </w:tabs>
        <w:rPr>
          <w:rFonts w:asciiTheme="minorHAnsi" w:eastAsiaTheme="minorEastAsia" w:hAnsiTheme="minorHAnsi" w:cstheme="minorBidi"/>
          <w:noProof/>
          <w:sz w:val="24"/>
          <w:szCs w:val="24"/>
          <w:lang w:val="en-US" w:eastAsia="ja-JP"/>
        </w:rPr>
      </w:pPr>
      <w:r>
        <w:rPr>
          <w:noProof/>
        </w:rPr>
        <w:t>3.2.1</w:t>
      </w:r>
      <w:r>
        <w:rPr>
          <w:rFonts w:asciiTheme="minorHAnsi" w:eastAsiaTheme="minorEastAsia" w:hAnsiTheme="minorHAnsi" w:cstheme="minorBidi"/>
          <w:noProof/>
          <w:sz w:val="24"/>
          <w:szCs w:val="24"/>
          <w:lang w:val="en-US" w:eastAsia="ja-JP"/>
        </w:rPr>
        <w:tab/>
      </w:r>
      <w:r>
        <w:rPr>
          <w:noProof/>
        </w:rPr>
        <w:t>High-Level Service architecture</w:t>
      </w:r>
      <w:r>
        <w:rPr>
          <w:noProof/>
        </w:rPr>
        <w:tab/>
      </w:r>
      <w:r>
        <w:rPr>
          <w:noProof/>
        </w:rPr>
        <w:fldChar w:fldCharType="begin"/>
      </w:r>
      <w:r>
        <w:rPr>
          <w:noProof/>
        </w:rPr>
        <w:instrText xml:space="preserve"> PAGEREF _Toc300491565 \h </w:instrText>
      </w:r>
      <w:r>
        <w:rPr>
          <w:noProof/>
        </w:rPr>
      </w:r>
      <w:r>
        <w:rPr>
          <w:noProof/>
        </w:rPr>
        <w:fldChar w:fldCharType="separate"/>
      </w:r>
      <w:r w:rsidR="008C645A">
        <w:rPr>
          <w:noProof/>
        </w:rPr>
        <w:t>7</w:t>
      </w:r>
      <w:r>
        <w:rPr>
          <w:noProof/>
        </w:rPr>
        <w:fldChar w:fldCharType="end"/>
      </w:r>
    </w:p>
    <w:p w14:paraId="52B4C879" w14:textId="77777777" w:rsidR="007A21DF" w:rsidRDefault="007A21DF">
      <w:pPr>
        <w:pStyle w:val="TOC4"/>
        <w:tabs>
          <w:tab w:val="left" w:pos="1466"/>
          <w:tab w:val="right" w:leader="dot" w:pos="9060"/>
        </w:tabs>
        <w:rPr>
          <w:rFonts w:asciiTheme="minorHAnsi" w:eastAsiaTheme="minorEastAsia" w:hAnsiTheme="minorHAnsi" w:cstheme="minorBidi"/>
          <w:noProof/>
          <w:sz w:val="24"/>
          <w:szCs w:val="24"/>
          <w:lang w:val="en-US" w:eastAsia="ja-JP"/>
        </w:rPr>
      </w:pPr>
      <w:r>
        <w:rPr>
          <w:noProof/>
        </w:rPr>
        <w:t>3.2.1.1</w:t>
      </w:r>
      <w:r>
        <w:rPr>
          <w:rFonts w:asciiTheme="minorHAnsi" w:eastAsiaTheme="minorEastAsia" w:hAnsiTheme="minorHAnsi" w:cstheme="minorBidi"/>
          <w:noProof/>
          <w:sz w:val="24"/>
          <w:szCs w:val="24"/>
          <w:lang w:val="en-US" w:eastAsia="ja-JP"/>
        </w:rPr>
        <w:tab/>
      </w:r>
      <w:r>
        <w:rPr>
          <w:noProof/>
        </w:rPr>
        <w:t>Enabling service components</w:t>
      </w:r>
      <w:r>
        <w:rPr>
          <w:noProof/>
        </w:rPr>
        <w:tab/>
      </w:r>
      <w:r>
        <w:rPr>
          <w:noProof/>
        </w:rPr>
        <w:fldChar w:fldCharType="begin"/>
      </w:r>
      <w:r>
        <w:rPr>
          <w:noProof/>
        </w:rPr>
        <w:instrText xml:space="preserve"> PAGEREF _Toc300491566 \h </w:instrText>
      </w:r>
      <w:r>
        <w:rPr>
          <w:noProof/>
        </w:rPr>
      </w:r>
      <w:r>
        <w:rPr>
          <w:noProof/>
        </w:rPr>
        <w:fldChar w:fldCharType="separate"/>
      </w:r>
      <w:r w:rsidR="008C645A">
        <w:rPr>
          <w:noProof/>
        </w:rPr>
        <w:t>8</w:t>
      </w:r>
      <w:r>
        <w:rPr>
          <w:noProof/>
        </w:rPr>
        <w:fldChar w:fldCharType="end"/>
      </w:r>
    </w:p>
    <w:p w14:paraId="7C7BA584" w14:textId="77777777" w:rsidR="007A21DF" w:rsidRDefault="007A21DF">
      <w:pPr>
        <w:pStyle w:val="TOC4"/>
        <w:tabs>
          <w:tab w:val="left" w:pos="1466"/>
          <w:tab w:val="right" w:leader="dot" w:pos="9060"/>
        </w:tabs>
        <w:rPr>
          <w:rFonts w:asciiTheme="minorHAnsi" w:eastAsiaTheme="minorEastAsia" w:hAnsiTheme="minorHAnsi" w:cstheme="minorBidi"/>
          <w:noProof/>
          <w:sz w:val="24"/>
          <w:szCs w:val="24"/>
          <w:lang w:val="en-US" w:eastAsia="ja-JP"/>
        </w:rPr>
      </w:pPr>
      <w:r>
        <w:rPr>
          <w:noProof/>
        </w:rPr>
        <w:t>3.2.1.2</w:t>
      </w:r>
      <w:r>
        <w:rPr>
          <w:rFonts w:asciiTheme="minorHAnsi" w:eastAsiaTheme="minorEastAsia" w:hAnsiTheme="minorHAnsi" w:cstheme="minorBidi"/>
          <w:noProof/>
          <w:sz w:val="24"/>
          <w:szCs w:val="24"/>
          <w:lang w:val="en-US" w:eastAsia="ja-JP"/>
        </w:rPr>
        <w:tab/>
      </w:r>
      <w:r>
        <w:rPr>
          <w:noProof/>
        </w:rPr>
        <w:t>Enhancing service components</w:t>
      </w:r>
      <w:r>
        <w:rPr>
          <w:noProof/>
        </w:rPr>
        <w:tab/>
      </w:r>
      <w:r>
        <w:rPr>
          <w:noProof/>
        </w:rPr>
        <w:fldChar w:fldCharType="begin"/>
      </w:r>
      <w:r>
        <w:rPr>
          <w:noProof/>
        </w:rPr>
        <w:instrText xml:space="preserve"> PAGEREF _Toc300491567 \h </w:instrText>
      </w:r>
      <w:r>
        <w:rPr>
          <w:noProof/>
        </w:rPr>
      </w:r>
      <w:r>
        <w:rPr>
          <w:noProof/>
        </w:rPr>
        <w:fldChar w:fldCharType="separate"/>
      </w:r>
      <w:r w:rsidR="008C645A">
        <w:rPr>
          <w:noProof/>
        </w:rPr>
        <w:t>8</w:t>
      </w:r>
      <w:r>
        <w:rPr>
          <w:noProof/>
        </w:rPr>
        <w:fldChar w:fldCharType="end"/>
      </w:r>
    </w:p>
    <w:p w14:paraId="2E89B7CF" w14:textId="77777777" w:rsidR="007A21DF" w:rsidRDefault="007A21DF">
      <w:pPr>
        <w:pStyle w:val="TOC4"/>
        <w:tabs>
          <w:tab w:val="left" w:pos="1466"/>
          <w:tab w:val="right" w:leader="dot" w:pos="9060"/>
        </w:tabs>
        <w:rPr>
          <w:rFonts w:asciiTheme="minorHAnsi" w:eastAsiaTheme="minorEastAsia" w:hAnsiTheme="minorHAnsi" w:cstheme="minorBidi"/>
          <w:noProof/>
          <w:sz w:val="24"/>
          <w:szCs w:val="24"/>
          <w:lang w:val="en-US" w:eastAsia="ja-JP"/>
        </w:rPr>
      </w:pPr>
      <w:r>
        <w:rPr>
          <w:noProof/>
        </w:rPr>
        <w:t>3.2.1.3</w:t>
      </w:r>
      <w:r>
        <w:rPr>
          <w:rFonts w:asciiTheme="minorHAnsi" w:eastAsiaTheme="minorEastAsia" w:hAnsiTheme="minorHAnsi" w:cstheme="minorBidi"/>
          <w:noProof/>
          <w:sz w:val="24"/>
          <w:szCs w:val="24"/>
          <w:lang w:val="en-US" w:eastAsia="ja-JP"/>
        </w:rPr>
        <w:tab/>
      </w:r>
      <w:r>
        <w:rPr>
          <w:noProof/>
        </w:rPr>
        <w:t>Integration and dependencies</w:t>
      </w:r>
      <w:r>
        <w:rPr>
          <w:noProof/>
        </w:rPr>
        <w:tab/>
      </w:r>
      <w:r>
        <w:rPr>
          <w:noProof/>
        </w:rPr>
        <w:fldChar w:fldCharType="begin"/>
      </w:r>
      <w:r>
        <w:rPr>
          <w:noProof/>
        </w:rPr>
        <w:instrText xml:space="preserve"> PAGEREF _Toc300491568 \h </w:instrText>
      </w:r>
      <w:r>
        <w:rPr>
          <w:noProof/>
        </w:rPr>
      </w:r>
      <w:r>
        <w:rPr>
          <w:noProof/>
        </w:rPr>
        <w:fldChar w:fldCharType="separate"/>
      </w:r>
      <w:r w:rsidR="008C645A">
        <w:rPr>
          <w:noProof/>
        </w:rPr>
        <w:t>8</w:t>
      </w:r>
      <w:r>
        <w:rPr>
          <w:noProof/>
        </w:rPr>
        <w:fldChar w:fldCharType="end"/>
      </w:r>
    </w:p>
    <w:p w14:paraId="745D479A" w14:textId="77777777" w:rsidR="007A21DF" w:rsidRDefault="007A21DF">
      <w:pPr>
        <w:pStyle w:val="TOC3"/>
        <w:tabs>
          <w:tab w:val="left" w:pos="1136"/>
          <w:tab w:val="right" w:leader="dot" w:pos="9060"/>
        </w:tabs>
        <w:rPr>
          <w:rFonts w:asciiTheme="minorHAnsi" w:eastAsiaTheme="minorEastAsia" w:hAnsiTheme="minorHAnsi" w:cstheme="minorBidi"/>
          <w:noProof/>
          <w:sz w:val="24"/>
          <w:szCs w:val="24"/>
          <w:lang w:val="en-US" w:eastAsia="ja-JP"/>
        </w:rPr>
      </w:pPr>
      <w:r>
        <w:rPr>
          <w:noProof/>
        </w:rPr>
        <w:t>3.2.2</w:t>
      </w:r>
      <w:r>
        <w:rPr>
          <w:rFonts w:asciiTheme="minorHAnsi" w:eastAsiaTheme="minorEastAsia" w:hAnsiTheme="minorHAnsi" w:cstheme="minorBidi"/>
          <w:noProof/>
          <w:sz w:val="24"/>
          <w:szCs w:val="24"/>
          <w:lang w:val="en-US" w:eastAsia="ja-JP"/>
        </w:rPr>
        <w:tab/>
      </w:r>
      <w:r>
        <w:rPr>
          <w:noProof/>
        </w:rPr>
        <w:t>Technical service architecture</w:t>
      </w:r>
      <w:r>
        <w:rPr>
          <w:noProof/>
        </w:rPr>
        <w:tab/>
      </w:r>
      <w:r>
        <w:rPr>
          <w:noProof/>
        </w:rPr>
        <w:fldChar w:fldCharType="begin"/>
      </w:r>
      <w:r>
        <w:rPr>
          <w:noProof/>
        </w:rPr>
        <w:instrText xml:space="preserve"> PAGEREF _Toc300491569 \h </w:instrText>
      </w:r>
      <w:r>
        <w:rPr>
          <w:noProof/>
        </w:rPr>
      </w:r>
      <w:r>
        <w:rPr>
          <w:noProof/>
        </w:rPr>
        <w:fldChar w:fldCharType="separate"/>
      </w:r>
      <w:r w:rsidR="008C645A">
        <w:rPr>
          <w:noProof/>
        </w:rPr>
        <w:t>8</w:t>
      </w:r>
      <w:r>
        <w:rPr>
          <w:noProof/>
        </w:rPr>
        <w:fldChar w:fldCharType="end"/>
      </w:r>
    </w:p>
    <w:p w14:paraId="3990E31F" w14:textId="77777777" w:rsidR="007A21DF" w:rsidRDefault="007A21DF">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Service acceptance criteria</w:t>
      </w:r>
      <w:r>
        <w:rPr>
          <w:noProof/>
        </w:rPr>
        <w:tab/>
      </w:r>
      <w:r>
        <w:rPr>
          <w:noProof/>
        </w:rPr>
        <w:fldChar w:fldCharType="begin"/>
      </w:r>
      <w:r>
        <w:rPr>
          <w:noProof/>
        </w:rPr>
        <w:instrText xml:space="preserve"> PAGEREF _Toc300491570 \h </w:instrText>
      </w:r>
      <w:r>
        <w:rPr>
          <w:noProof/>
        </w:rPr>
      </w:r>
      <w:r>
        <w:rPr>
          <w:noProof/>
        </w:rPr>
        <w:fldChar w:fldCharType="separate"/>
      </w:r>
      <w:r w:rsidR="008C645A">
        <w:rPr>
          <w:noProof/>
        </w:rPr>
        <w:t>8</w:t>
      </w:r>
      <w:r>
        <w:rPr>
          <w:noProof/>
        </w:rPr>
        <w:fldChar w:fldCharType="end"/>
      </w:r>
    </w:p>
    <w:p w14:paraId="0665DFA0" w14:textId="77777777" w:rsidR="007A21DF" w:rsidRDefault="007A21D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Service Transition PLan</w:t>
      </w:r>
      <w:r>
        <w:rPr>
          <w:noProof/>
        </w:rPr>
        <w:tab/>
      </w:r>
      <w:r>
        <w:rPr>
          <w:noProof/>
        </w:rPr>
        <w:fldChar w:fldCharType="begin"/>
      </w:r>
      <w:r>
        <w:rPr>
          <w:noProof/>
        </w:rPr>
        <w:instrText xml:space="preserve"> PAGEREF _Toc300491571 \h </w:instrText>
      </w:r>
      <w:r>
        <w:rPr>
          <w:noProof/>
        </w:rPr>
      </w:r>
      <w:r>
        <w:rPr>
          <w:noProof/>
        </w:rPr>
        <w:fldChar w:fldCharType="separate"/>
      </w:r>
      <w:r w:rsidR="008C645A">
        <w:rPr>
          <w:noProof/>
        </w:rPr>
        <w:t>10</w:t>
      </w:r>
      <w:r>
        <w:rPr>
          <w:noProof/>
        </w:rPr>
        <w:fldChar w:fldCharType="end"/>
      </w:r>
    </w:p>
    <w:p w14:paraId="3FD5C8C4" w14:textId="77777777" w:rsidR="0040570A" w:rsidRPr="00BA7494" w:rsidRDefault="0040570A">
      <w:pPr>
        <w:pStyle w:val="TOC1"/>
        <w:tabs>
          <w:tab w:val="clear" w:pos="9054"/>
          <w:tab w:val="right" w:leader="dot" w:pos="9070"/>
        </w:tabs>
        <w:rPr>
          <w:rFonts w:ascii="Calibri" w:hAnsi="Calibri" w:cs="Open Sans"/>
        </w:rPr>
        <w:sectPr w:rsidR="0040570A" w:rsidRPr="00BA7494" w:rsidSect="00BF45E1">
          <w:type w:val="continuous"/>
          <w:pgSz w:w="11906" w:h="16838"/>
          <w:pgMar w:top="851" w:right="1418" w:bottom="1418" w:left="1418" w:header="708" w:footer="29" w:gutter="0"/>
          <w:cols w:space="720"/>
          <w:docGrid w:linePitch="360"/>
        </w:sectPr>
      </w:pPr>
      <w:r w:rsidRPr="00BA7494">
        <w:rPr>
          <w:rFonts w:ascii="Calibri" w:hAnsi="Calibri" w:cs="Open Sans"/>
        </w:rPr>
        <w:fldChar w:fldCharType="end"/>
      </w:r>
    </w:p>
    <w:p w14:paraId="0783E3BE" w14:textId="77777777" w:rsidR="0040570A" w:rsidRPr="00BA7494" w:rsidRDefault="0040570A">
      <w:pPr>
        <w:tabs>
          <w:tab w:val="left" w:pos="382"/>
          <w:tab w:val="right" w:leader="dot" w:pos="9054"/>
          <w:tab w:val="right" w:leader="dot" w:pos="9070"/>
        </w:tabs>
        <w:rPr>
          <w:rFonts w:ascii="Calibri" w:hAnsi="Calibri" w:cs="Open Sans"/>
          <w:b/>
          <w:caps/>
          <w:sz w:val="24"/>
          <w:szCs w:val="24"/>
        </w:rPr>
      </w:pPr>
    </w:p>
    <w:p w14:paraId="39A14193" w14:textId="5468A437" w:rsidR="00E16B56" w:rsidRPr="00BA7494" w:rsidRDefault="00545FF1" w:rsidP="005C6510">
      <w:pPr>
        <w:pStyle w:val="Heading1"/>
        <w:rPr>
          <w:i/>
        </w:rPr>
      </w:pPr>
      <w:r w:rsidRPr="00BA7494">
        <w:br w:type="page"/>
      </w:r>
      <w:bookmarkStart w:id="3" w:name="id.bd2622a07241"/>
      <w:bookmarkStart w:id="4" w:name="id.105932e7f75c"/>
    </w:p>
    <w:p w14:paraId="50FCAE97" w14:textId="483E51B0" w:rsidR="005F6675" w:rsidRDefault="00323E3A" w:rsidP="00952BD5">
      <w:pPr>
        <w:pStyle w:val="Heading1"/>
        <w:numPr>
          <w:ilvl w:val="0"/>
          <w:numId w:val="15"/>
        </w:numPr>
        <w:ind w:left="0" w:firstLine="0"/>
      </w:pPr>
      <w:bookmarkStart w:id="5" w:name="_Toc300491558"/>
      <w:r>
        <w:lastRenderedPageBreak/>
        <w:t>Value Proposition Design</w:t>
      </w:r>
      <w:bookmarkEnd w:id="5"/>
    </w:p>
    <w:p w14:paraId="63B676BE" w14:textId="0E4229D4" w:rsidR="00880DA8" w:rsidRPr="004B34B1" w:rsidRDefault="00880DA8" w:rsidP="00880DA8">
      <w:pPr>
        <w:spacing w:line="276" w:lineRule="auto"/>
        <w:rPr>
          <w:rFonts w:ascii="Calibri" w:hAnsi="Calibri"/>
          <w:sz w:val="24"/>
        </w:rPr>
      </w:pPr>
      <w:r w:rsidRPr="004B34B1">
        <w:rPr>
          <w:rFonts w:ascii="Calibri" w:hAnsi="Calibri"/>
          <w:sz w:val="24"/>
        </w:rPr>
        <w:t>This first section must be complete as the minimum set of information required for the Service and Solutions Board (SSB) to review, provide feedback as necessary and/or instruct to move forward with Section 2.</w:t>
      </w:r>
    </w:p>
    <w:p w14:paraId="2C1952F4" w14:textId="31426745" w:rsidR="005F6675" w:rsidRPr="00952BD5" w:rsidRDefault="005F6675" w:rsidP="00952BD5">
      <w:pPr>
        <w:pStyle w:val="Heading2"/>
        <w:numPr>
          <w:ilvl w:val="1"/>
          <w:numId w:val="15"/>
        </w:numPr>
        <w:ind w:left="567" w:hanging="567"/>
      </w:pPr>
      <w:bookmarkStart w:id="6" w:name="_Toc300491559"/>
      <w:r w:rsidRPr="00952BD5">
        <w:t>Customer</w:t>
      </w:r>
      <w:r w:rsidR="00524D9C" w:rsidRPr="00952BD5">
        <w:t>/User</w:t>
      </w:r>
      <w:r w:rsidRPr="00952BD5">
        <w:t xml:space="preserve"> Profile</w:t>
      </w:r>
      <w:bookmarkEnd w:id="6"/>
    </w:p>
    <w:tbl>
      <w:tblPr>
        <w:tblStyle w:val="MediumGrid1-Accent1"/>
        <w:tblW w:w="0" w:type="auto"/>
        <w:tblLook w:val="04A0" w:firstRow="1" w:lastRow="0" w:firstColumn="1" w:lastColumn="0" w:noHBand="0" w:noVBand="1"/>
      </w:tblPr>
      <w:tblGrid>
        <w:gridCol w:w="2579"/>
        <w:gridCol w:w="6707"/>
      </w:tblGrid>
      <w:tr w:rsidR="00524D9C" w:rsidRPr="00BA7494" w14:paraId="3069AF34" w14:textId="77777777" w:rsidTr="005F66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7D715721" w14:textId="25459FFA" w:rsidR="00524D9C" w:rsidRPr="00B24252" w:rsidRDefault="00524D9C" w:rsidP="005F6675">
            <w:pPr>
              <w:rPr>
                <w:rFonts w:ascii="Calibri" w:hAnsi="Calibri"/>
                <w:sz w:val="24"/>
              </w:rPr>
            </w:pPr>
            <w:r>
              <w:rPr>
                <w:rFonts w:ascii="Calibri" w:hAnsi="Calibri" w:cs="Arial"/>
                <w:sz w:val="24"/>
                <w:szCs w:val="24"/>
              </w:rPr>
              <w:t xml:space="preserve">(Potential) </w:t>
            </w:r>
            <w:r w:rsidRPr="00BA7494">
              <w:rPr>
                <w:rFonts w:ascii="Calibri" w:hAnsi="Calibri" w:cs="Arial"/>
                <w:sz w:val="24"/>
                <w:szCs w:val="24"/>
              </w:rPr>
              <w:t>Customer of the service</w:t>
            </w:r>
          </w:p>
        </w:tc>
        <w:tc>
          <w:tcPr>
            <w:tcW w:w="6707" w:type="dxa"/>
          </w:tcPr>
          <w:p w14:paraId="0028985C" w14:textId="2FEAA5A0" w:rsidR="00524D9C" w:rsidRPr="00880DA8" w:rsidRDefault="00880DA8" w:rsidP="005F6675">
            <w:pPr>
              <w:jc w:val="left"/>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Pr>
                <w:rFonts w:ascii="Calibri" w:hAnsi="Calibri" w:cs="Arial"/>
                <w:b w:val="0"/>
                <w:sz w:val="24"/>
                <w:szCs w:val="24"/>
              </w:rPr>
              <w:t>A</w:t>
            </w:r>
            <w:r w:rsidR="00524D9C" w:rsidRPr="00880DA8">
              <w:rPr>
                <w:rFonts w:ascii="Calibri" w:hAnsi="Calibri" w:cs="Arial"/>
                <w:b w:val="0"/>
                <w:sz w:val="24"/>
                <w:szCs w:val="24"/>
              </w:rPr>
              <w:t xml:space="preserve"> customer commissions the service provider to receive the service, doing so on behalf of a number of users (see below) – specify the organisation type/category of the service e.g. NGI; RI; Resource Provider</w:t>
            </w:r>
          </w:p>
        </w:tc>
      </w:tr>
      <w:tr w:rsidR="00524D9C" w:rsidRPr="00BA7494" w14:paraId="223BE87B" w14:textId="77777777" w:rsidTr="005F6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35446775" w14:textId="3E79D627" w:rsidR="00524D9C" w:rsidRPr="00B24252" w:rsidRDefault="00524D9C" w:rsidP="005F6675">
            <w:pPr>
              <w:rPr>
                <w:rFonts w:ascii="Calibri" w:hAnsi="Calibri"/>
                <w:sz w:val="24"/>
              </w:rPr>
            </w:pPr>
            <w:r>
              <w:rPr>
                <w:rFonts w:ascii="Calibri" w:hAnsi="Calibri" w:cs="Arial"/>
                <w:sz w:val="24"/>
                <w:szCs w:val="24"/>
              </w:rPr>
              <w:t xml:space="preserve">(Potential) </w:t>
            </w:r>
            <w:r w:rsidRPr="00BA7494">
              <w:rPr>
                <w:rFonts w:ascii="Calibri" w:hAnsi="Calibri" w:cs="Arial"/>
                <w:sz w:val="24"/>
                <w:szCs w:val="24"/>
              </w:rPr>
              <w:t>User of the service</w:t>
            </w:r>
          </w:p>
        </w:tc>
        <w:tc>
          <w:tcPr>
            <w:tcW w:w="6707" w:type="dxa"/>
          </w:tcPr>
          <w:p w14:paraId="1C41C554" w14:textId="1C6AD038" w:rsidR="00524D9C" w:rsidRPr="00880DA8" w:rsidRDefault="00880DA8" w:rsidP="005F6675">
            <w:pPr>
              <w:jc w:val="left"/>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cs="Arial"/>
                <w:sz w:val="24"/>
                <w:szCs w:val="24"/>
              </w:rPr>
              <w:t>S</w:t>
            </w:r>
            <w:r w:rsidR="00524D9C" w:rsidRPr="00880DA8">
              <w:rPr>
                <w:rFonts w:ascii="Calibri" w:hAnsi="Calibri" w:cs="Arial"/>
                <w:sz w:val="24"/>
                <w:szCs w:val="24"/>
              </w:rPr>
              <w:t>pecify the user type/category of the service e.g. large research groups; individual researcher; site admins</w:t>
            </w:r>
          </w:p>
        </w:tc>
      </w:tr>
      <w:tr w:rsidR="00524D9C" w:rsidRPr="00BA7494" w14:paraId="189F4158" w14:textId="77777777" w:rsidTr="005F6675">
        <w:tc>
          <w:tcPr>
            <w:cnfStyle w:val="001000000000" w:firstRow="0" w:lastRow="0" w:firstColumn="1" w:lastColumn="0" w:oddVBand="0" w:evenVBand="0" w:oddHBand="0" w:evenHBand="0" w:firstRowFirstColumn="0" w:firstRowLastColumn="0" w:lastRowFirstColumn="0" w:lastRowLastColumn="0"/>
            <w:tcW w:w="2579" w:type="dxa"/>
          </w:tcPr>
          <w:p w14:paraId="76C494FA" w14:textId="77777777" w:rsidR="00524D9C" w:rsidRPr="00B24252" w:rsidRDefault="00524D9C" w:rsidP="00EC0D19">
            <w:pPr>
              <w:rPr>
                <w:rFonts w:ascii="Calibri" w:hAnsi="Calibri"/>
                <w:sz w:val="24"/>
              </w:rPr>
            </w:pPr>
            <w:r w:rsidRPr="00B24252">
              <w:rPr>
                <w:rFonts w:ascii="Calibri" w:hAnsi="Calibri"/>
                <w:sz w:val="24"/>
              </w:rPr>
              <w:t>User profile</w:t>
            </w:r>
          </w:p>
          <w:p w14:paraId="7ADEE1C2" w14:textId="6E94304E" w:rsidR="00524D9C" w:rsidRDefault="00524D9C" w:rsidP="005F6675">
            <w:pPr>
              <w:rPr>
                <w:rFonts w:ascii="Calibri" w:hAnsi="Calibri" w:cs="Arial"/>
                <w:sz w:val="24"/>
                <w:szCs w:val="24"/>
              </w:rPr>
            </w:pPr>
            <w:r>
              <w:rPr>
                <w:rFonts w:ascii="Calibri" w:hAnsi="Calibri"/>
                <w:b w:val="0"/>
                <w:sz w:val="24"/>
              </w:rPr>
              <w:t>(</w:t>
            </w:r>
            <w:proofErr w:type="gramStart"/>
            <w:r>
              <w:rPr>
                <w:rFonts w:ascii="Calibri" w:hAnsi="Calibri"/>
                <w:b w:val="0"/>
                <w:sz w:val="24"/>
              </w:rPr>
              <w:t>pains</w:t>
            </w:r>
            <w:proofErr w:type="gramEnd"/>
            <w:r>
              <w:rPr>
                <w:rFonts w:ascii="Calibri" w:hAnsi="Calibri"/>
                <w:b w:val="0"/>
                <w:sz w:val="24"/>
              </w:rPr>
              <w:t>/gains)</w:t>
            </w:r>
          </w:p>
        </w:tc>
        <w:tc>
          <w:tcPr>
            <w:tcW w:w="6707" w:type="dxa"/>
          </w:tcPr>
          <w:p w14:paraId="5387B7B3" w14:textId="713C5779" w:rsidR="00524D9C" w:rsidRPr="00880DA8" w:rsidRDefault="00524D9C" w:rsidP="005F6675">
            <w:pPr>
              <w:jc w:val="left"/>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sidRPr="00880DA8">
              <w:rPr>
                <w:rFonts w:ascii="Calibri" w:hAnsi="Calibri"/>
                <w:sz w:val="24"/>
              </w:rPr>
              <w:t>Describe the situation without the new or changed service, including potential pain points the service is intended to resolve or unexploited opportunities for the customer(s).</w:t>
            </w:r>
          </w:p>
        </w:tc>
      </w:tr>
    </w:tbl>
    <w:p w14:paraId="6290244B" w14:textId="77777777" w:rsidR="005F6675" w:rsidRPr="005F6675" w:rsidRDefault="005F6675" w:rsidP="005F6675"/>
    <w:p w14:paraId="57FB3920" w14:textId="7385E59F" w:rsidR="005F6675" w:rsidRPr="005F6675" w:rsidRDefault="005C6510" w:rsidP="00952BD5">
      <w:pPr>
        <w:pStyle w:val="Heading2"/>
        <w:numPr>
          <w:ilvl w:val="1"/>
          <w:numId w:val="15"/>
        </w:numPr>
        <w:ind w:left="567" w:hanging="567"/>
      </w:pPr>
      <w:bookmarkStart w:id="7" w:name="_Toc300491560"/>
      <w:r w:rsidRPr="00BA7494">
        <w:t>Service Overvie</w:t>
      </w:r>
      <w:r w:rsidR="00952BD5">
        <w:t>w</w:t>
      </w:r>
      <w:bookmarkEnd w:id="7"/>
    </w:p>
    <w:tbl>
      <w:tblPr>
        <w:tblStyle w:val="MediumGrid1-Accent1"/>
        <w:tblW w:w="9606" w:type="dxa"/>
        <w:tblLook w:val="04A0" w:firstRow="1" w:lastRow="0" w:firstColumn="1" w:lastColumn="0" w:noHBand="0" w:noVBand="1"/>
      </w:tblPr>
      <w:tblGrid>
        <w:gridCol w:w="3920"/>
        <w:gridCol w:w="5686"/>
      </w:tblGrid>
      <w:tr w:rsidR="00E47762" w:rsidRPr="00BA7494" w14:paraId="030A8C28" w14:textId="77777777" w:rsidTr="00524D9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0" w:type="dxa"/>
            <w:hideMark/>
          </w:tcPr>
          <w:p w14:paraId="2E0204E2" w14:textId="198892B9" w:rsidR="00E47762" w:rsidRPr="00BA7494" w:rsidRDefault="00E47762" w:rsidP="00524D9C">
            <w:pPr>
              <w:keepLines w:val="0"/>
              <w:widowControl/>
              <w:suppressAutoHyphens w:val="0"/>
              <w:jc w:val="left"/>
              <w:rPr>
                <w:rFonts w:ascii="Arial" w:hAnsi="Arial" w:cs="Arial"/>
                <w:sz w:val="20"/>
                <w:szCs w:val="20"/>
              </w:rPr>
            </w:pPr>
            <w:r w:rsidRPr="00524D9C">
              <w:rPr>
                <w:rFonts w:ascii="Calibri" w:hAnsi="Calibri" w:cs="Arial"/>
                <w:sz w:val="24"/>
                <w:szCs w:val="24"/>
              </w:rPr>
              <w:t>Service Name</w:t>
            </w:r>
          </w:p>
        </w:tc>
        <w:tc>
          <w:tcPr>
            <w:tcW w:w="5686" w:type="dxa"/>
            <w:hideMark/>
          </w:tcPr>
          <w:p w14:paraId="1E822D24" w14:textId="4B6DDC01" w:rsidR="00E47762" w:rsidRPr="00880DA8" w:rsidRDefault="00880DA8" w:rsidP="007F66D8">
            <w:pPr>
              <w:keepLines w:val="0"/>
              <w:widowControl/>
              <w:suppressAutoHyphens w:val="0"/>
              <w:jc w:val="lef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Calibri" w:hAnsi="Calibri" w:cs="Arial"/>
                <w:b w:val="0"/>
                <w:bCs w:val="0"/>
                <w:sz w:val="24"/>
                <w:szCs w:val="24"/>
              </w:rPr>
              <w:t>Clear, short n</w:t>
            </w:r>
            <w:r w:rsidR="007149A7" w:rsidRPr="00880DA8">
              <w:rPr>
                <w:rFonts w:ascii="Calibri" w:hAnsi="Calibri" w:cs="Arial"/>
                <w:b w:val="0"/>
                <w:bCs w:val="0"/>
                <w:sz w:val="24"/>
                <w:szCs w:val="24"/>
              </w:rPr>
              <w:t>ame of service</w:t>
            </w:r>
          </w:p>
        </w:tc>
      </w:tr>
      <w:tr w:rsidR="00E47762" w:rsidRPr="00BA7494" w14:paraId="60F5B25B" w14:textId="77777777" w:rsidTr="00524D9C">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3920" w:type="dxa"/>
            <w:hideMark/>
          </w:tcPr>
          <w:p w14:paraId="46AF9859" w14:textId="77777777" w:rsidR="00E47762" w:rsidRPr="00BA7494" w:rsidRDefault="00E47762" w:rsidP="007F66D8">
            <w:pPr>
              <w:keepLines w:val="0"/>
              <w:widowControl/>
              <w:suppressAutoHyphens w:val="0"/>
              <w:jc w:val="left"/>
              <w:rPr>
                <w:rFonts w:ascii="Calibri" w:hAnsi="Calibri" w:cs="Arial"/>
                <w:sz w:val="24"/>
                <w:szCs w:val="24"/>
              </w:rPr>
            </w:pPr>
            <w:r w:rsidRPr="00BA7494">
              <w:rPr>
                <w:rFonts w:ascii="Calibri" w:hAnsi="Calibri" w:cs="Arial"/>
                <w:sz w:val="24"/>
                <w:szCs w:val="24"/>
              </w:rPr>
              <w:t>General description</w:t>
            </w:r>
          </w:p>
        </w:tc>
        <w:tc>
          <w:tcPr>
            <w:tcW w:w="5686" w:type="dxa"/>
            <w:hideMark/>
          </w:tcPr>
          <w:p w14:paraId="0B1EDF7B" w14:textId="736E260B" w:rsidR="004B6465" w:rsidRPr="00880DA8" w:rsidRDefault="00880DA8" w:rsidP="00D82E7E">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cs="Arial"/>
                <w:sz w:val="24"/>
                <w:szCs w:val="24"/>
              </w:rPr>
            </w:pPr>
            <w:r>
              <w:rPr>
                <w:rFonts w:ascii="Calibri" w:hAnsi="Calibri" w:cs="Arial"/>
                <w:sz w:val="24"/>
                <w:szCs w:val="24"/>
              </w:rPr>
              <w:t>Provide a h</w:t>
            </w:r>
            <w:r w:rsidR="00D82E7E" w:rsidRPr="00880DA8">
              <w:rPr>
                <w:rFonts w:ascii="Calibri" w:hAnsi="Calibri" w:cs="Arial"/>
                <w:sz w:val="24"/>
                <w:szCs w:val="24"/>
              </w:rPr>
              <w:t>igh-level description of what the service does and functionality included</w:t>
            </w:r>
            <w:r>
              <w:rPr>
                <w:rFonts w:ascii="Calibri" w:hAnsi="Calibri" w:cs="Arial"/>
                <w:sz w:val="24"/>
                <w:szCs w:val="24"/>
              </w:rPr>
              <w:t>.</w:t>
            </w:r>
          </w:p>
          <w:p w14:paraId="5974628D" w14:textId="7FDEA70A" w:rsidR="00D82E7E" w:rsidRPr="00880DA8" w:rsidRDefault="00D82E7E" w:rsidP="00D82E7E">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cs="Arial"/>
                <w:i/>
                <w:sz w:val="24"/>
                <w:szCs w:val="24"/>
              </w:rPr>
            </w:pPr>
            <w:proofErr w:type="gramStart"/>
            <w:r w:rsidRPr="00880DA8">
              <w:rPr>
                <w:rFonts w:ascii="Calibri" w:hAnsi="Calibri" w:cs="Arial"/>
                <w:i/>
                <w:sz w:val="24"/>
                <w:szCs w:val="24"/>
              </w:rPr>
              <w:t>i</w:t>
            </w:r>
            <w:proofErr w:type="gramEnd"/>
            <w:r w:rsidRPr="00880DA8">
              <w:rPr>
                <w:rFonts w:ascii="Calibri" w:hAnsi="Calibri" w:cs="Arial"/>
                <w:i/>
                <w:sz w:val="24"/>
                <w:szCs w:val="24"/>
              </w:rPr>
              <w:t xml:space="preserve">.e. Grid Compute: A service that allows to run computational tasks on high quality IT resources, accessible via a uniform/standard interface and supporting authentication/authorisation based on a membership within a virtual organisation. Grid Compute services are federated together from hundreds of providers across Europe and beyond offering seamless access to computing capabilities with integrated monitoring and accounting. </w:t>
            </w:r>
          </w:p>
        </w:tc>
      </w:tr>
      <w:tr w:rsidR="00524D9C" w:rsidRPr="00BA7494" w14:paraId="32F15401" w14:textId="77777777" w:rsidTr="00524D9C">
        <w:trPr>
          <w:trHeight w:val="370"/>
        </w:trPr>
        <w:tc>
          <w:tcPr>
            <w:cnfStyle w:val="001000000000" w:firstRow="0" w:lastRow="0" w:firstColumn="1" w:lastColumn="0" w:oddVBand="0" w:evenVBand="0" w:oddHBand="0" w:evenHBand="0" w:firstRowFirstColumn="0" w:firstRowLastColumn="0" w:lastRowFirstColumn="0" w:lastRowLastColumn="0"/>
            <w:tcW w:w="3920" w:type="dxa"/>
          </w:tcPr>
          <w:p w14:paraId="6B81646C" w14:textId="77777777" w:rsidR="00524D9C" w:rsidRDefault="00524D9C" w:rsidP="00EC0D19">
            <w:pPr>
              <w:rPr>
                <w:rFonts w:ascii="Calibri" w:hAnsi="Calibri"/>
                <w:sz w:val="24"/>
              </w:rPr>
            </w:pPr>
            <w:r>
              <w:rPr>
                <w:rFonts w:ascii="Calibri" w:hAnsi="Calibri"/>
                <w:sz w:val="24"/>
              </w:rPr>
              <w:t>Value Proposition</w:t>
            </w:r>
          </w:p>
          <w:p w14:paraId="3FCDAC5D" w14:textId="5DF6713A" w:rsidR="00524D9C" w:rsidRPr="00BA7494" w:rsidRDefault="00524D9C" w:rsidP="007F66D8">
            <w:pPr>
              <w:keepLines w:val="0"/>
              <w:widowControl/>
              <w:suppressAutoHyphens w:val="0"/>
              <w:jc w:val="left"/>
              <w:rPr>
                <w:rFonts w:ascii="Calibri" w:hAnsi="Calibri" w:cs="Arial"/>
                <w:sz w:val="24"/>
                <w:szCs w:val="24"/>
              </w:rPr>
            </w:pPr>
            <w:r w:rsidRPr="0087301E">
              <w:rPr>
                <w:rFonts w:ascii="Calibri" w:hAnsi="Calibri"/>
                <w:b w:val="0"/>
                <w:sz w:val="24"/>
              </w:rPr>
              <w:t>(</w:t>
            </w:r>
            <w:proofErr w:type="gramStart"/>
            <w:r w:rsidRPr="0087301E">
              <w:rPr>
                <w:rFonts w:ascii="Calibri" w:hAnsi="Calibri"/>
                <w:b w:val="0"/>
                <w:sz w:val="24"/>
              </w:rPr>
              <w:t>pain</w:t>
            </w:r>
            <w:proofErr w:type="gramEnd"/>
            <w:r w:rsidRPr="0087301E">
              <w:rPr>
                <w:rFonts w:ascii="Calibri" w:hAnsi="Calibri"/>
                <w:b w:val="0"/>
                <w:sz w:val="24"/>
              </w:rPr>
              <w:t xml:space="preserve"> relievers / gain creators)</w:t>
            </w:r>
          </w:p>
        </w:tc>
        <w:tc>
          <w:tcPr>
            <w:tcW w:w="5686" w:type="dxa"/>
          </w:tcPr>
          <w:p w14:paraId="505A4AB8" w14:textId="5E880093" w:rsidR="00524D9C" w:rsidRPr="00880DA8" w:rsidRDefault="00524D9C" w:rsidP="004E4949">
            <w:pPr>
              <w:keepLines w:val="0"/>
              <w:widowControl/>
              <w:suppressAutoHyphens w:val="0"/>
              <w:jc w:val="left"/>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sidRPr="00880DA8">
              <w:rPr>
                <w:rFonts w:ascii="Calibri" w:hAnsi="Calibri"/>
                <w:sz w:val="24"/>
              </w:rPr>
              <w:t>Describe how the new or changed service alleviates specific user pains and/or supports its intended customer(s) to exploit new opportunities.</w:t>
            </w:r>
          </w:p>
        </w:tc>
      </w:tr>
      <w:tr w:rsidR="00183D7F" w:rsidRPr="00BA7494" w14:paraId="3DF75115" w14:textId="77777777" w:rsidTr="00524D9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920" w:type="dxa"/>
          </w:tcPr>
          <w:p w14:paraId="70BB31FA" w14:textId="5F03C292" w:rsidR="00183D7F" w:rsidRDefault="00183D7F" w:rsidP="00EC0D19">
            <w:pPr>
              <w:rPr>
                <w:rFonts w:ascii="Calibri" w:hAnsi="Calibri"/>
                <w:sz w:val="24"/>
              </w:rPr>
            </w:pPr>
            <w:r>
              <w:rPr>
                <w:rFonts w:ascii="Calibri" w:hAnsi="Calibri"/>
                <w:sz w:val="24"/>
              </w:rPr>
              <w:t>EGI2020 Strategy</w:t>
            </w:r>
            <w:r w:rsidRPr="00383E84">
              <w:rPr>
                <w:rStyle w:val="FootnoteReference"/>
                <w:rFonts w:ascii="Calibri" w:hAnsi="Calibri"/>
                <w:sz w:val="24"/>
              </w:rPr>
              <w:footnoteReference w:id="1"/>
            </w:r>
          </w:p>
        </w:tc>
        <w:tc>
          <w:tcPr>
            <w:tcW w:w="5686" w:type="dxa"/>
          </w:tcPr>
          <w:p w14:paraId="5347F1E9" w14:textId="77777777" w:rsidR="00183D7F" w:rsidRDefault="00880DA8" w:rsidP="004E4949">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D</w:t>
            </w:r>
            <w:r w:rsidR="00183D7F" w:rsidRPr="00880DA8">
              <w:rPr>
                <w:rFonts w:ascii="Calibri" w:hAnsi="Calibri"/>
                <w:sz w:val="24"/>
              </w:rPr>
              <w:t>escribe how this aligns to the EGI2020 Strategy</w:t>
            </w:r>
          </w:p>
          <w:p w14:paraId="58793BC8" w14:textId="464A3B0D" w:rsidR="00427A33" w:rsidRPr="00880DA8" w:rsidRDefault="00427A33" w:rsidP="004E4949">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Provide specific reference(s) to the document e.g. page, section numbers</w:t>
            </w:r>
          </w:p>
        </w:tc>
      </w:tr>
    </w:tbl>
    <w:p w14:paraId="0AD3321B" w14:textId="383C1AAE" w:rsidR="00524D9C" w:rsidRDefault="00524D9C">
      <w:pPr>
        <w:keepLines w:val="0"/>
        <w:widowControl/>
        <w:suppressAutoHyphens w:val="0"/>
        <w:spacing w:before="0" w:after="0"/>
        <w:jc w:val="left"/>
        <w:rPr>
          <w:rFonts w:ascii="Calibri" w:hAnsi="Calibri" w:cs="Open Sans"/>
          <w:b/>
          <w:bCs/>
          <w:caps/>
          <w:kern w:val="1"/>
          <w:sz w:val="32"/>
          <w:szCs w:val="32"/>
        </w:rPr>
      </w:pPr>
    </w:p>
    <w:p w14:paraId="39B21F0D" w14:textId="0B6ACC34" w:rsidR="005F6675" w:rsidRDefault="00283143" w:rsidP="00952BD5">
      <w:pPr>
        <w:pStyle w:val="Heading1"/>
        <w:numPr>
          <w:ilvl w:val="0"/>
          <w:numId w:val="15"/>
        </w:numPr>
        <w:ind w:left="0" w:firstLine="0"/>
      </w:pPr>
      <w:bookmarkStart w:id="8" w:name="_Toc300491561"/>
      <w:r>
        <w:lastRenderedPageBreak/>
        <w:t>Business Case Design</w:t>
      </w:r>
      <w:bookmarkEnd w:id="8"/>
    </w:p>
    <w:p w14:paraId="491DED0C" w14:textId="0A8DECA5" w:rsidR="004B34B1" w:rsidRPr="00BA7494" w:rsidRDefault="00E16B56" w:rsidP="004B34B1">
      <w:pPr>
        <w:spacing w:line="276" w:lineRule="auto"/>
        <w:rPr>
          <w:rFonts w:ascii="Calibri" w:hAnsi="Calibri"/>
          <w:sz w:val="24"/>
        </w:rPr>
      </w:pPr>
      <w:r w:rsidRPr="00BA7494">
        <w:rPr>
          <w:rFonts w:ascii="Calibri" w:hAnsi="Calibri"/>
          <w:sz w:val="24"/>
        </w:rPr>
        <w:t>The following business case has been developed to support informed decision-making with respect to the extension or change of the service portfol</w:t>
      </w:r>
      <w:r w:rsidR="004B34B1">
        <w:rPr>
          <w:rFonts w:ascii="Calibri" w:hAnsi="Calibri"/>
          <w:sz w:val="24"/>
        </w:rPr>
        <w:t>io from a strategic perspective. Upon approval by the SSB, this section, together with Section 1, will be presented to the EGI Executive Board by the EGI.eu Director or Technical Director.</w:t>
      </w:r>
    </w:p>
    <w:tbl>
      <w:tblPr>
        <w:tblStyle w:val="MediumGrid1-Accent1"/>
        <w:tblW w:w="0" w:type="auto"/>
        <w:tblLook w:val="04A0" w:firstRow="1" w:lastRow="0" w:firstColumn="1" w:lastColumn="0" w:noHBand="0" w:noVBand="1"/>
      </w:tblPr>
      <w:tblGrid>
        <w:gridCol w:w="2579"/>
        <w:gridCol w:w="2095"/>
        <w:gridCol w:w="2306"/>
        <w:gridCol w:w="2306"/>
      </w:tblGrid>
      <w:tr w:rsidR="00BB6AC8" w:rsidRPr="00BA7494" w14:paraId="3DBD5750" w14:textId="77777777" w:rsidTr="00BB6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0C31D7D4" w14:textId="77777777" w:rsidR="00BB6AC8" w:rsidRPr="00BA7494" w:rsidRDefault="00BB6AC8" w:rsidP="00E16B56">
            <w:pPr>
              <w:rPr>
                <w:rFonts w:ascii="Calibri" w:hAnsi="Calibri"/>
                <w:b w:val="0"/>
                <w:sz w:val="24"/>
              </w:rPr>
            </w:pPr>
          </w:p>
        </w:tc>
        <w:tc>
          <w:tcPr>
            <w:tcW w:w="2095" w:type="dxa"/>
          </w:tcPr>
          <w:p w14:paraId="5E529F28" w14:textId="39797C8E" w:rsidR="00BB6AC8" w:rsidRPr="00880DA8" w:rsidRDefault="00BB6AC8" w:rsidP="00BB6AC8">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880DA8">
              <w:rPr>
                <w:rFonts w:ascii="Calibri" w:hAnsi="Calibri"/>
                <w:sz w:val="24"/>
              </w:rPr>
              <w:t>Best case</w:t>
            </w:r>
          </w:p>
        </w:tc>
        <w:tc>
          <w:tcPr>
            <w:tcW w:w="2306" w:type="dxa"/>
          </w:tcPr>
          <w:p w14:paraId="22B0A7CF" w14:textId="77777777" w:rsidR="00BB6AC8" w:rsidRPr="00880DA8" w:rsidRDefault="00BB6AC8" w:rsidP="005C3101">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880DA8">
              <w:rPr>
                <w:rFonts w:ascii="Calibri" w:hAnsi="Calibri"/>
                <w:sz w:val="24"/>
              </w:rPr>
              <w:t>Average case</w:t>
            </w:r>
          </w:p>
        </w:tc>
        <w:tc>
          <w:tcPr>
            <w:tcW w:w="2306" w:type="dxa"/>
          </w:tcPr>
          <w:p w14:paraId="6E2287B7" w14:textId="77777777" w:rsidR="00BB6AC8" w:rsidRPr="00880DA8" w:rsidRDefault="00BB6AC8" w:rsidP="005C3101">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880DA8">
              <w:rPr>
                <w:rFonts w:ascii="Calibri" w:hAnsi="Calibri"/>
                <w:sz w:val="24"/>
              </w:rPr>
              <w:t>Worst case</w:t>
            </w:r>
          </w:p>
        </w:tc>
      </w:tr>
      <w:tr w:rsidR="00BB6AC8" w:rsidRPr="00BA7494" w14:paraId="07404C98" w14:textId="77777777" w:rsidTr="00BB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118AF123" w14:textId="005A894A" w:rsidR="00BB6AC8" w:rsidRPr="00BA7494" w:rsidRDefault="00BB6AC8" w:rsidP="00E16B56">
            <w:pPr>
              <w:rPr>
                <w:rFonts w:ascii="Calibri" w:hAnsi="Calibri"/>
                <w:sz w:val="24"/>
              </w:rPr>
            </w:pPr>
            <w:r w:rsidRPr="00BA7494">
              <w:rPr>
                <w:rFonts w:ascii="Calibri" w:hAnsi="Calibri"/>
                <w:sz w:val="24"/>
              </w:rPr>
              <w:t>Demand assessment</w:t>
            </w:r>
          </w:p>
        </w:tc>
        <w:tc>
          <w:tcPr>
            <w:tcW w:w="2095" w:type="dxa"/>
          </w:tcPr>
          <w:p w14:paraId="1A5195BF" w14:textId="2206806E" w:rsidR="00BB6AC8" w:rsidRPr="00880DA8" w:rsidRDefault="004B34B1" w:rsidP="001F0464">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D</w:t>
            </w:r>
            <w:r w:rsidR="00BB6AC8" w:rsidRPr="00880DA8">
              <w:rPr>
                <w:rFonts w:ascii="Calibri" w:hAnsi="Calibri"/>
                <w:sz w:val="24"/>
              </w:rPr>
              <w:t>escribe what is the full market potential (all</w:t>
            </w:r>
            <w:r w:rsidR="00BB6AC8" w:rsidRPr="00880DA8">
              <w:rPr>
                <w:rFonts w:ascii="Calibri" w:hAnsi="Calibri" w:cs="Arial"/>
                <w:sz w:val="24"/>
                <w:szCs w:val="24"/>
              </w:rPr>
              <w:t xml:space="preserve"> user types / categories and size)</w:t>
            </w:r>
            <w:r w:rsidR="00BB6AC8" w:rsidRPr="00880DA8">
              <w:rPr>
                <w:rFonts w:ascii="Calibri" w:hAnsi="Calibri"/>
                <w:sz w:val="24"/>
              </w:rPr>
              <w:t xml:space="preserve"> </w:t>
            </w:r>
            <w:r>
              <w:rPr>
                <w:rFonts w:ascii="Calibri" w:hAnsi="Calibri"/>
                <w:sz w:val="24"/>
              </w:rPr>
              <w:t>and most likely uptake possible</w:t>
            </w:r>
          </w:p>
        </w:tc>
        <w:tc>
          <w:tcPr>
            <w:tcW w:w="2306" w:type="dxa"/>
          </w:tcPr>
          <w:p w14:paraId="46EA858C" w14:textId="6F85C931" w:rsidR="00BB6AC8" w:rsidRPr="00880DA8" w:rsidRDefault="004B34B1" w:rsidP="002B5501">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D</w:t>
            </w:r>
            <w:r w:rsidR="00BB6AC8" w:rsidRPr="00880DA8">
              <w:rPr>
                <w:rFonts w:ascii="Calibri" w:hAnsi="Calibri"/>
                <w:sz w:val="24"/>
              </w:rPr>
              <w:t>escribe somewhere between t</w:t>
            </w:r>
            <w:r>
              <w:rPr>
                <w:rFonts w:ascii="Calibri" w:hAnsi="Calibri"/>
                <w:sz w:val="24"/>
              </w:rPr>
              <w:t>he best and worst case scenario</w:t>
            </w:r>
          </w:p>
        </w:tc>
        <w:tc>
          <w:tcPr>
            <w:tcW w:w="2306" w:type="dxa"/>
          </w:tcPr>
          <w:p w14:paraId="2E121870" w14:textId="2377C534" w:rsidR="00BB6AC8" w:rsidRPr="00880DA8" w:rsidRDefault="004B34B1" w:rsidP="001704DE">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D</w:t>
            </w:r>
            <w:r w:rsidR="00BB6AC8" w:rsidRPr="00880DA8">
              <w:rPr>
                <w:rFonts w:ascii="Calibri" w:hAnsi="Calibri"/>
                <w:sz w:val="24"/>
              </w:rPr>
              <w:t xml:space="preserve">escribe the minimal uptake of the service e.g. only </w:t>
            </w:r>
            <w:r>
              <w:rPr>
                <w:rFonts w:ascii="Calibri" w:hAnsi="Calibri"/>
                <w:sz w:val="24"/>
              </w:rPr>
              <w:t>by EGI federation; 1 user group</w:t>
            </w:r>
          </w:p>
        </w:tc>
      </w:tr>
      <w:tr w:rsidR="00BB6AC8" w:rsidRPr="00BA7494" w14:paraId="27439FC9" w14:textId="77777777" w:rsidTr="00BB6AC8">
        <w:tc>
          <w:tcPr>
            <w:cnfStyle w:val="001000000000" w:firstRow="0" w:lastRow="0" w:firstColumn="1" w:lastColumn="0" w:oddVBand="0" w:evenVBand="0" w:oddHBand="0" w:evenHBand="0" w:firstRowFirstColumn="0" w:firstRowLastColumn="0" w:lastRowFirstColumn="0" w:lastRowLastColumn="0"/>
            <w:tcW w:w="2579" w:type="dxa"/>
          </w:tcPr>
          <w:p w14:paraId="5D6AB026" w14:textId="77777777" w:rsidR="00BB6AC8" w:rsidRDefault="00BB6AC8" w:rsidP="00E16B56">
            <w:pPr>
              <w:rPr>
                <w:rFonts w:ascii="Calibri" w:hAnsi="Calibri"/>
                <w:sz w:val="24"/>
              </w:rPr>
            </w:pPr>
            <w:r w:rsidRPr="00BA7494">
              <w:rPr>
                <w:rFonts w:ascii="Calibri" w:hAnsi="Calibri"/>
                <w:sz w:val="24"/>
              </w:rPr>
              <w:t>Assumptions</w:t>
            </w:r>
          </w:p>
          <w:p w14:paraId="4CFB3286" w14:textId="60F49425" w:rsidR="00BB6AC8" w:rsidRPr="00BA7494" w:rsidRDefault="00BB6AC8" w:rsidP="002B5501">
            <w:pPr>
              <w:jc w:val="left"/>
              <w:rPr>
                <w:rFonts w:ascii="Calibri" w:hAnsi="Calibri"/>
                <w:sz w:val="24"/>
              </w:rPr>
            </w:pPr>
            <w:r w:rsidRPr="002B5501">
              <w:rPr>
                <w:rFonts w:ascii="Calibri" w:hAnsi="Calibri"/>
                <w:b w:val="0"/>
                <w:sz w:val="24"/>
              </w:rPr>
              <w:t>(</w:t>
            </w:r>
            <w:proofErr w:type="gramStart"/>
            <w:r w:rsidRPr="002B5501">
              <w:rPr>
                <w:rFonts w:ascii="Calibri" w:hAnsi="Calibri"/>
                <w:b w:val="0"/>
                <w:sz w:val="24"/>
              </w:rPr>
              <w:t>about</w:t>
            </w:r>
            <w:proofErr w:type="gramEnd"/>
            <w:r w:rsidRPr="002B5501">
              <w:rPr>
                <w:rFonts w:ascii="Calibri" w:hAnsi="Calibri"/>
                <w:b w:val="0"/>
                <w:sz w:val="24"/>
              </w:rPr>
              <w:t xml:space="preserve"> market uptake)</w:t>
            </w:r>
          </w:p>
        </w:tc>
        <w:tc>
          <w:tcPr>
            <w:tcW w:w="2095" w:type="dxa"/>
          </w:tcPr>
          <w:p w14:paraId="5BCE0D47" w14:textId="0DEA6425" w:rsidR="00BB6AC8" w:rsidRPr="00880DA8" w:rsidRDefault="004B34B1" w:rsidP="00E16B56">
            <w:pPr>
              <w:cnfStyle w:val="000000000000" w:firstRow="0"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W</w:t>
            </w:r>
            <w:r w:rsidR="00BB6AC8" w:rsidRPr="00880DA8">
              <w:rPr>
                <w:rFonts w:ascii="Calibri" w:hAnsi="Calibri"/>
                <w:sz w:val="24"/>
              </w:rPr>
              <w:t>hat assumptions need to be made to expect the best case scenario e.g. EC policy supports it; no commercial alternative; high user frie</w:t>
            </w:r>
            <w:r>
              <w:rPr>
                <w:rFonts w:ascii="Calibri" w:hAnsi="Calibri"/>
                <w:sz w:val="24"/>
              </w:rPr>
              <w:t>ndliness will equal mass uptake</w:t>
            </w:r>
          </w:p>
        </w:tc>
        <w:tc>
          <w:tcPr>
            <w:tcW w:w="2306" w:type="dxa"/>
          </w:tcPr>
          <w:p w14:paraId="0AE04B64" w14:textId="4862B2D1" w:rsidR="00BB6AC8" w:rsidRPr="00880DA8" w:rsidRDefault="004B34B1" w:rsidP="00DC44CD">
            <w:pPr>
              <w:cnfStyle w:val="000000000000" w:firstRow="0"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W</w:t>
            </w:r>
            <w:r w:rsidR="00BB6AC8" w:rsidRPr="00880DA8">
              <w:rPr>
                <w:rFonts w:ascii="Calibri" w:hAnsi="Calibri"/>
                <w:sz w:val="24"/>
              </w:rPr>
              <w:t>hat assumptions need to be made to expect the average case scenario e.g. requested by multiple u</w:t>
            </w:r>
            <w:r>
              <w:rPr>
                <w:rFonts w:ascii="Calibri" w:hAnsi="Calibri"/>
                <w:sz w:val="24"/>
              </w:rPr>
              <w:t>ser groups ensuring some uptake</w:t>
            </w:r>
          </w:p>
        </w:tc>
        <w:tc>
          <w:tcPr>
            <w:tcW w:w="2306" w:type="dxa"/>
          </w:tcPr>
          <w:p w14:paraId="59B8F2B3" w14:textId="79876CE3" w:rsidR="00BB6AC8" w:rsidRPr="00880DA8" w:rsidRDefault="004B34B1" w:rsidP="00DC44CD">
            <w:pPr>
              <w:cnfStyle w:val="000000000000" w:firstRow="0"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W</w:t>
            </w:r>
            <w:r w:rsidR="00BB6AC8" w:rsidRPr="00880DA8">
              <w:rPr>
                <w:rFonts w:ascii="Calibri" w:hAnsi="Calibri"/>
                <w:sz w:val="24"/>
              </w:rPr>
              <w:t>hat assumptions need to be made to expect the worst case scenario e.g. service design is high quality and will b</w:t>
            </w:r>
            <w:r>
              <w:rPr>
                <w:rFonts w:ascii="Calibri" w:hAnsi="Calibri"/>
                <w:sz w:val="24"/>
              </w:rPr>
              <w:t>e supported at least internally</w:t>
            </w:r>
          </w:p>
        </w:tc>
      </w:tr>
      <w:tr w:rsidR="00BB6AC8" w:rsidRPr="00BA7494" w14:paraId="0C85AF84" w14:textId="77777777" w:rsidTr="00BB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6BFC764E" w14:textId="47DAD1C5" w:rsidR="00BB6AC8" w:rsidRPr="00BA7494" w:rsidRDefault="00BB6AC8" w:rsidP="00E16B56">
            <w:pPr>
              <w:rPr>
                <w:rFonts w:ascii="Calibri" w:hAnsi="Calibri"/>
                <w:sz w:val="24"/>
              </w:rPr>
            </w:pPr>
            <w:r>
              <w:rPr>
                <w:rFonts w:ascii="Calibri" w:hAnsi="Calibri"/>
                <w:sz w:val="24"/>
              </w:rPr>
              <w:t xml:space="preserve">Expected </w:t>
            </w:r>
            <w:r w:rsidRPr="00BA7494">
              <w:rPr>
                <w:rFonts w:ascii="Calibri" w:hAnsi="Calibri"/>
                <w:sz w:val="24"/>
              </w:rPr>
              <w:t>organisational impact on the service provider</w:t>
            </w:r>
          </w:p>
        </w:tc>
        <w:tc>
          <w:tcPr>
            <w:tcW w:w="2095" w:type="dxa"/>
          </w:tcPr>
          <w:p w14:paraId="4F537177" w14:textId="128B193E" w:rsidR="00BB6AC8" w:rsidRPr="00880DA8" w:rsidRDefault="004B34B1" w:rsidP="00B76A18">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I</w:t>
            </w:r>
            <w:r w:rsidR="00BB6AC8" w:rsidRPr="00880DA8">
              <w:rPr>
                <w:rFonts w:ascii="Calibri" w:hAnsi="Calibri"/>
                <w:sz w:val="24"/>
              </w:rPr>
              <w:t xml:space="preserve">n the best case scenario, what organisation changes would need to be made to support the demand e.g. additional staff, </w:t>
            </w:r>
            <w:r>
              <w:rPr>
                <w:rFonts w:ascii="Calibri" w:hAnsi="Calibri"/>
                <w:sz w:val="24"/>
              </w:rPr>
              <w:t>expanded data centre, no impact</w:t>
            </w:r>
          </w:p>
        </w:tc>
        <w:tc>
          <w:tcPr>
            <w:tcW w:w="2306" w:type="dxa"/>
          </w:tcPr>
          <w:p w14:paraId="4F34C80F" w14:textId="20AF5A58" w:rsidR="00BB6AC8" w:rsidRPr="00880DA8" w:rsidRDefault="004B34B1" w:rsidP="0087301E">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I</w:t>
            </w:r>
            <w:r w:rsidR="00BB6AC8" w:rsidRPr="00880DA8">
              <w:rPr>
                <w:rFonts w:ascii="Calibri" w:hAnsi="Calibri"/>
                <w:sz w:val="24"/>
              </w:rPr>
              <w:t xml:space="preserve">n the average case scenario, what organisation changes would need to be made to support the demand e.g. additional staff, </w:t>
            </w:r>
            <w:r>
              <w:rPr>
                <w:rFonts w:ascii="Calibri" w:hAnsi="Calibri"/>
                <w:sz w:val="24"/>
              </w:rPr>
              <w:t>expanded data centre, no impact</w:t>
            </w:r>
          </w:p>
        </w:tc>
        <w:tc>
          <w:tcPr>
            <w:tcW w:w="2306" w:type="dxa"/>
          </w:tcPr>
          <w:p w14:paraId="36EBBB85" w14:textId="2B17F9A1" w:rsidR="00BB6AC8" w:rsidRPr="00880DA8" w:rsidRDefault="004B34B1" w:rsidP="00B76A18">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I</w:t>
            </w:r>
            <w:r w:rsidR="00BB6AC8" w:rsidRPr="00880DA8">
              <w:rPr>
                <w:rFonts w:ascii="Calibri" w:hAnsi="Calibri"/>
                <w:sz w:val="24"/>
              </w:rPr>
              <w:t>n the worst case scenario, what organisation changes would need to be made to support the demand e.g. addition</w:t>
            </w:r>
            <w:r>
              <w:rPr>
                <w:rFonts w:ascii="Calibri" w:hAnsi="Calibri"/>
                <w:sz w:val="24"/>
              </w:rPr>
              <w:t>al training of staff, no impact</w:t>
            </w:r>
          </w:p>
        </w:tc>
      </w:tr>
      <w:tr w:rsidR="00BB6AC8" w:rsidRPr="00BA7494" w14:paraId="0A17E1FA" w14:textId="77777777" w:rsidTr="00BB6AC8">
        <w:tc>
          <w:tcPr>
            <w:cnfStyle w:val="001000000000" w:firstRow="0" w:lastRow="0" w:firstColumn="1" w:lastColumn="0" w:oddVBand="0" w:evenVBand="0" w:oddHBand="0" w:evenHBand="0" w:firstRowFirstColumn="0" w:firstRowLastColumn="0" w:lastRowFirstColumn="0" w:lastRowLastColumn="0"/>
            <w:tcW w:w="2579" w:type="dxa"/>
          </w:tcPr>
          <w:p w14:paraId="34F7B699" w14:textId="5144DDDB" w:rsidR="00BB6AC8" w:rsidRDefault="00BB6AC8" w:rsidP="00E16B56">
            <w:pPr>
              <w:rPr>
                <w:rFonts w:ascii="Calibri" w:hAnsi="Calibri"/>
                <w:sz w:val="24"/>
              </w:rPr>
            </w:pPr>
            <w:r>
              <w:rPr>
                <w:rFonts w:ascii="Calibri" w:hAnsi="Calibri"/>
                <w:sz w:val="24"/>
              </w:rPr>
              <w:t>Expected Cost</w:t>
            </w:r>
          </w:p>
        </w:tc>
        <w:tc>
          <w:tcPr>
            <w:tcW w:w="2095" w:type="dxa"/>
          </w:tcPr>
          <w:p w14:paraId="1E24CC06" w14:textId="3ECDB995" w:rsidR="00BB6AC8" w:rsidRPr="00880DA8" w:rsidRDefault="004B34B1" w:rsidP="00B76A18">
            <w:pPr>
              <w:cnfStyle w:val="000000000000" w:firstRow="0"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P</w:t>
            </w:r>
            <w:r w:rsidR="00BB6AC8" w:rsidRPr="00880DA8">
              <w:rPr>
                <w:rFonts w:ascii="Calibri" w:hAnsi="Calibri"/>
                <w:sz w:val="24"/>
              </w:rPr>
              <w:t xml:space="preserve">rovide an estimate of the resources required to develop (CAPEX) and maintain / operate (OPEX) the service in the best case e.g. human </w:t>
            </w:r>
            <w:r>
              <w:rPr>
                <w:rFonts w:ascii="Calibri" w:hAnsi="Calibri"/>
                <w:sz w:val="24"/>
              </w:rPr>
              <w:lastRenderedPageBreak/>
              <w:t>effort; financial investment</w:t>
            </w:r>
          </w:p>
        </w:tc>
        <w:tc>
          <w:tcPr>
            <w:tcW w:w="2306" w:type="dxa"/>
          </w:tcPr>
          <w:p w14:paraId="04B3BDC0" w14:textId="281E6ACB" w:rsidR="00BB6AC8" w:rsidRPr="00880DA8" w:rsidRDefault="004B34B1" w:rsidP="0087301E">
            <w:pPr>
              <w:cnfStyle w:val="000000000000" w:firstRow="0"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lastRenderedPageBreak/>
              <w:t>P</w:t>
            </w:r>
            <w:r w:rsidR="00BB6AC8" w:rsidRPr="00880DA8">
              <w:rPr>
                <w:rFonts w:ascii="Calibri" w:hAnsi="Calibri"/>
                <w:sz w:val="24"/>
              </w:rPr>
              <w:t>rovide an estimate of the resources required to develop (CAPEX) and maintain / operate (OPEX) the average case e.g. human effort; financial</w:t>
            </w:r>
            <w:r>
              <w:rPr>
                <w:rFonts w:ascii="Calibri" w:hAnsi="Calibri"/>
                <w:sz w:val="24"/>
              </w:rPr>
              <w:t xml:space="preserve"> </w:t>
            </w:r>
            <w:r>
              <w:rPr>
                <w:rFonts w:ascii="Calibri" w:hAnsi="Calibri"/>
                <w:sz w:val="24"/>
              </w:rPr>
              <w:lastRenderedPageBreak/>
              <w:t>investment</w:t>
            </w:r>
          </w:p>
        </w:tc>
        <w:tc>
          <w:tcPr>
            <w:tcW w:w="2306" w:type="dxa"/>
          </w:tcPr>
          <w:p w14:paraId="7E8331BB" w14:textId="3A158F5E" w:rsidR="00BB6AC8" w:rsidRPr="00880DA8" w:rsidRDefault="004B34B1" w:rsidP="00C70BD7">
            <w:pPr>
              <w:cnfStyle w:val="000000000000" w:firstRow="0"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lastRenderedPageBreak/>
              <w:t>P</w:t>
            </w:r>
            <w:r w:rsidR="00BB6AC8" w:rsidRPr="00880DA8">
              <w:rPr>
                <w:rFonts w:ascii="Calibri" w:hAnsi="Calibri"/>
                <w:sz w:val="24"/>
              </w:rPr>
              <w:t>rovide an estimate of the resources required to develop (CAPEX) and maintain / operate (OPEX) the worst case e.g. hum</w:t>
            </w:r>
            <w:r>
              <w:rPr>
                <w:rFonts w:ascii="Calibri" w:hAnsi="Calibri"/>
                <w:sz w:val="24"/>
              </w:rPr>
              <w:t xml:space="preserve">an effort; financial </w:t>
            </w:r>
            <w:r>
              <w:rPr>
                <w:rFonts w:ascii="Calibri" w:hAnsi="Calibri"/>
                <w:sz w:val="24"/>
              </w:rPr>
              <w:lastRenderedPageBreak/>
              <w:t>investment</w:t>
            </w:r>
          </w:p>
        </w:tc>
      </w:tr>
      <w:tr w:rsidR="00BB6AC8" w:rsidRPr="00BA7494" w14:paraId="6B67A5C5" w14:textId="77777777" w:rsidTr="00BB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2C34EFB1" w14:textId="024F71AD" w:rsidR="00BB6AC8" w:rsidRDefault="00BB6AC8" w:rsidP="00E16B56">
            <w:pPr>
              <w:rPr>
                <w:rFonts w:ascii="Calibri" w:hAnsi="Calibri"/>
                <w:sz w:val="24"/>
              </w:rPr>
            </w:pPr>
            <w:r>
              <w:rPr>
                <w:rFonts w:ascii="Calibri" w:hAnsi="Calibri"/>
                <w:sz w:val="24"/>
              </w:rPr>
              <w:lastRenderedPageBreak/>
              <w:t>Expected Revenue</w:t>
            </w:r>
          </w:p>
        </w:tc>
        <w:tc>
          <w:tcPr>
            <w:tcW w:w="2095" w:type="dxa"/>
          </w:tcPr>
          <w:p w14:paraId="05DC1F5D" w14:textId="6DF7F149" w:rsidR="00BB6AC8" w:rsidRPr="00880DA8" w:rsidRDefault="004B34B1" w:rsidP="00B76A18">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W</w:t>
            </w:r>
            <w:r w:rsidR="00BB6AC8" w:rsidRPr="00880DA8">
              <w:rPr>
                <w:rFonts w:ascii="Calibri" w:hAnsi="Calibri"/>
                <w:sz w:val="24"/>
              </w:rPr>
              <w:t>hat revenue types will the provider obtain in return for the investment described above and possible estimates e.g. direct payment(s); funding; in-kind contribution</w:t>
            </w:r>
          </w:p>
        </w:tc>
        <w:tc>
          <w:tcPr>
            <w:tcW w:w="2306" w:type="dxa"/>
          </w:tcPr>
          <w:p w14:paraId="68ABDFE4" w14:textId="1080897F" w:rsidR="00BB6AC8" w:rsidRPr="00880DA8" w:rsidRDefault="004B34B1" w:rsidP="0087301E">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Wh</w:t>
            </w:r>
            <w:r w:rsidR="00BB6AC8" w:rsidRPr="00880DA8">
              <w:rPr>
                <w:rFonts w:ascii="Calibri" w:hAnsi="Calibri"/>
                <w:sz w:val="24"/>
              </w:rPr>
              <w:t>at revenue types will the provider obtain in return for the investment described above and possible estimates e.g. direct payment(s); funding; in-kind contribution</w:t>
            </w:r>
          </w:p>
        </w:tc>
        <w:tc>
          <w:tcPr>
            <w:tcW w:w="2306" w:type="dxa"/>
          </w:tcPr>
          <w:p w14:paraId="24B91502" w14:textId="3CA616E6" w:rsidR="00BB6AC8" w:rsidRPr="00880DA8" w:rsidRDefault="004B34B1" w:rsidP="00B76A18">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W</w:t>
            </w:r>
            <w:r w:rsidR="00BB6AC8" w:rsidRPr="00880DA8">
              <w:rPr>
                <w:rFonts w:ascii="Calibri" w:hAnsi="Calibri"/>
                <w:sz w:val="24"/>
              </w:rPr>
              <w:t>hat revenue types will the provider obtain in return for the investment described above and possible estimates e.g. direct payment(s); funding; in-kind contribution</w:t>
            </w:r>
          </w:p>
        </w:tc>
      </w:tr>
      <w:tr w:rsidR="00BB6AC8" w:rsidRPr="00BA7494" w14:paraId="1061E9D0" w14:textId="77777777" w:rsidTr="00BB6AC8">
        <w:tc>
          <w:tcPr>
            <w:cnfStyle w:val="001000000000" w:firstRow="0" w:lastRow="0" w:firstColumn="1" w:lastColumn="0" w:oddVBand="0" w:evenVBand="0" w:oddHBand="0" w:evenHBand="0" w:firstRowFirstColumn="0" w:firstRowLastColumn="0" w:lastRowFirstColumn="0" w:lastRowLastColumn="0"/>
            <w:tcW w:w="2579" w:type="dxa"/>
          </w:tcPr>
          <w:p w14:paraId="7A615B3D" w14:textId="5B97ED3C" w:rsidR="00BB6AC8" w:rsidRPr="00BA7494" w:rsidRDefault="00BB6AC8" w:rsidP="00E16B56">
            <w:pPr>
              <w:rPr>
                <w:rFonts w:ascii="Calibri" w:hAnsi="Calibri"/>
                <w:sz w:val="24"/>
              </w:rPr>
            </w:pPr>
            <w:r w:rsidRPr="00BA7494">
              <w:rPr>
                <w:rFonts w:ascii="Calibri" w:hAnsi="Calibri"/>
                <w:sz w:val="24"/>
              </w:rPr>
              <w:t>Risks</w:t>
            </w:r>
          </w:p>
        </w:tc>
        <w:tc>
          <w:tcPr>
            <w:tcW w:w="2095" w:type="dxa"/>
          </w:tcPr>
          <w:p w14:paraId="03F625E1" w14:textId="2500C982" w:rsidR="00BB6AC8" w:rsidRPr="00880DA8" w:rsidRDefault="004B34B1" w:rsidP="00131C96">
            <w:pPr>
              <w:cnfStyle w:val="000000000000" w:firstRow="0"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W</w:t>
            </w:r>
            <w:r w:rsidR="00BB6AC8" w:rsidRPr="00880DA8">
              <w:rPr>
                <w:rFonts w:ascii="Calibri" w:hAnsi="Calibri"/>
                <w:sz w:val="24"/>
              </w:rPr>
              <w:t>hat are the organisational, technical, financial, market and/or legal risks associated to the service provider e.g. inability to scale to demand</w:t>
            </w:r>
          </w:p>
        </w:tc>
        <w:tc>
          <w:tcPr>
            <w:tcW w:w="2306" w:type="dxa"/>
          </w:tcPr>
          <w:p w14:paraId="1517DFD0" w14:textId="57AEFB0B" w:rsidR="00BB6AC8" w:rsidRPr="00880DA8" w:rsidRDefault="004B34B1" w:rsidP="000E6F95">
            <w:pPr>
              <w:cnfStyle w:val="000000000000" w:firstRow="0"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W</w:t>
            </w:r>
            <w:r w:rsidR="00BB6AC8" w:rsidRPr="00880DA8">
              <w:rPr>
                <w:rFonts w:ascii="Calibri" w:hAnsi="Calibri"/>
                <w:sz w:val="24"/>
              </w:rPr>
              <w:t>hat are the organisational, technical, financial, market and/or legal risks associated to the service provider e.g. competitor offers better / cheaper service</w:t>
            </w:r>
          </w:p>
        </w:tc>
        <w:tc>
          <w:tcPr>
            <w:tcW w:w="2306" w:type="dxa"/>
          </w:tcPr>
          <w:p w14:paraId="4FF1F572" w14:textId="6239A235" w:rsidR="00BB6AC8" w:rsidRPr="00880DA8" w:rsidRDefault="004B34B1" w:rsidP="000E6F95">
            <w:pPr>
              <w:cnfStyle w:val="000000000000" w:firstRow="0"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W</w:t>
            </w:r>
            <w:r w:rsidR="00BB6AC8" w:rsidRPr="00880DA8">
              <w:rPr>
                <w:rFonts w:ascii="Calibri" w:hAnsi="Calibri"/>
                <w:sz w:val="24"/>
              </w:rPr>
              <w:t>hat are the organisational, technical, financial, market and/or legal risks associated to the service provider e.g. technology is not mature and stable enough to deliver required customer levels</w:t>
            </w:r>
          </w:p>
        </w:tc>
      </w:tr>
      <w:tr w:rsidR="00BB6AC8" w:rsidRPr="00BA7494" w14:paraId="21B9C36F" w14:textId="77777777" w:rsidTr="00BB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17538A69" w14:textId="77777777" w:rsidR="00BB6AC8" w:rsidRPr="00BA7494" w:rsidRDefault="00BB6AC8" w:rsidP="00E16B56">
            <w:pPr>
              <w:rPr>
                <w:rFonts w:ascii="Calibri" w:hAnsi="Calibri"/>
                <w:sz w:val="24"/>
              </w:rPr>
            </w:pPr>
            <w:r w:rsidRPr="00BA7494">
              <w:rPr>
                <w:rFonts w:ascii="Calibri" w:hAnsi="Calibri"/>
                <w:sz w:val="24"/>
              </w:rPr>
              <w:t>Constraints / limiting factors</w:t>
            </w:r>
          </w:p>
        </w:tc>
        <w:tc>
          <w:tcPr>
            <w:tcW w:w="6707" w:type="dxa"/>
            <w:gridSpan w:val="3"/>
          </w:tcPr>
          <w:p w14:paraId="7AF19A4F" w14:textId="3792D3E4" w:rsidR="00BB6AC8" w:rsidRPr="00880DA8" w:rsidRDefault="004B34B1" w:rsidP="00D36BB6">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De</w:t>
            </w:r>
            <w:r w:rsidR="00BB6AC8" w:rsidRPr="00880DA8">
              <w:rPr>
                <w:rFonts w:ascii="Calibri" w:hAnsi="Calibri"/>
                <w:sz w:val="24"/>
              </w:rPr>
              <w:t xml:space="preserve">scribe the factors that may limit or hold back the success of the service e.g. size of the market; demand in the market; availability of supply; competition; availability of finances; </w:t>
            </w:r>
            <w:r>
              <w:rPr>
                <w:rFonts w:ascii="Calibri" w:hAnsi="Calibri"/>
                <w:sz w:val="24"/>
              </w:rPr>
              <w:t>quality and skills of employees</w:t>
            </w:r>
          </w:p>
        </w:tc>
      </w:tr>
      <w:tr w:rsidR="00170775" w:rsidRPr="00BA7494" w14:paraId="050022BB" w14:textId="77777777" w:rsidTr="00BB6AC8">
        <w:tc>
          <w:tcPr>
            <w:cnfStyle w:val="001000000000" w:firstRow="0" w:lastRow="0" w:firstColumn="1" w:lastColumn="0" w:oddVBand="0" w:evenVBand="0" w:oddHBand="0" w:evenHBand="0" w:firstRowFirstColumn="0" w:firstRowLastColumn="0" w:lastRowFirstColumn="0" w:lastRowLastColumn="0"/>
            <w:tcW w:w="2579" w:type="dxa"/>
          </w:tcPr>
          <w:p w14:paraId="52C644F8" w14:textId="714109E4" w:rsidR="00170775" w:rsidRPr="00BA7494" w:rsidRDefault="00170775" w:rsidP="00E16B56">
            <w:pPr>
              <w:rPr>
                <w:rFonts w:ascii="Calibri" w:hAnsi="Calibri"/>
                <w:sz w:val="24"/>
              </w:rPr>
            </w:pPr>
            <w:r>
              <w:rPr>
                <w:rFonts w:ascii="Calibri" w:hAnsi="Calibri"/>
                <w:sz w:val="24"/>
              </w:rPr>
              <w:t>Access Policy</w:t>
            </w:r>
          </w:p>
        </w:tc>
        <w:tc>
          <w:tcPr>
            <w:tcW w:w="6707" w:type="dxa"/>
            <w:gridSpan w:val="3"/>
          </w:tcPr>
          <w:p w14:paraId="26BA844B" w14:textId="6EA122F6" w:rsidR="00170775" w:rsidRPr="00170775" w:rsidRDefault="00170775" w:rsidP="00170775">
            <w:pPr>
              <w:cnfStyle w:val="000000000000" w:firstRow="0"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Select at least 1 of the following 3 access policies the</w:t>
            </w:r>
            <w:r w:rsidRPr="00170775">
              <w:rPr>
                <w:rFonts w:ascii="Calibri" w:hAnsi="Calibri"/>
                <w:sz w:val="24"/>
              </w:rPr>
              <w:t xml:space="preserve"> service can be accessed through</w:t>
            </w:r>
            <w:r>
              <w:rPr>
                <w:rFonts w:ascii="Calibri" w:hAnsi="Calibri"/>
                <w:sz w:val="24"/>
              </w:rPr>
              <w:t>; if more than one apply, specify the scenario:</w:t>
            </w:r>
          </w:p>
          <w:p w14:paraId="37FD90CB" w14:textId="7D711494" w:rsidR="00170775" w:rsidRDefault="00170775" w:rsidP="00170775">
            <w:pPr>
              <w:pStyle w:val="ListParagraph"/>
              <w:numPr>
                <w:ilvl w:val="0"/>
                <w:numId w:val="29"/>
              </w:numPr>
              <w:ind w:left="256" w:hanging="141"/>
              <w:cnfStyle w:val="000000000000" w:firstRow="0" w:lastRow="0" w:firstColumn="0" w:lastColumn="0" w:oddVBand="0" w:evenVBand="0" w:oddHBand="0" w:evenHBand="0" w:firstRowFirstColumn="0" w:firstRowLastColumn="0" w:lastRowFirstColumn="0" w:lastRowLastColumn="0"/>
              <w:rPr>
                <w:rFonts w:ascii="Calibri" w:hAnsi="Calibri"/>
                <w:sz w:val="24"/>
              </w:rPr>
            </w:pPr>
            <w:r w:rsidRPr="00170775">
              <w:rPr>
                <w:rFonts w:ascii="Calibri" w:hAnsi="Calibri"/>
                <w:sz w:val="24"/>
              </w:rPr>
              <w:t xml:space="preserve">Policy-based: users are granted access </w:t>
            </w:r>
            <w:r>
              <w:rPr>
                <w:rFonts w:ascii="Calibri" w:hAnsi="Calibri"/>
                <w:sz w:val="24"/>
              </w:rPr>
              <w:t xml:space="preserve">to the service </w:t>
            </w:r>
            <w:r w:rsidRPr="00170775">
              <w:rPr>
                <w:rFonts w:ascii="Calibri" w:hAnsi="Calibri"/>
                <w:sz w:val="24"/>
              </w:rPr>
              <w:t xml:space="preserve">based on policies defined by the EGI </w:t>
            </w:r>
            <w:r>
              <w:rPr>
                <w:rFonts w:ascii="Calibri" w:hAnsi="Calibri"/>
                <w:sz w:val="24"/>
              </w:rPr>
              <w:t>service</w:t>
            </w:r>
            <w:r w:rsidRPr="00170775">
              <w:rPr>
                <w:rFonts w:ascii="Calibri" w:hAnsi="Calibri"/>
                <w:sz w:val="24"/>
              </w:rPr>
              <w:t xml:space="preserve"> provider</w:t>
            </w:r>
            <w:r>
              <w:rPr>
                <w:rFonts w:ascii="Calibri" w:hAnsi="Calibri"/>
                <w:sz w:val="24"/>
              </w:rPr>
              <w:t>(</w:t>
            </w:r>
            <w:r w:rsidRPr="00170775">
              <w:rPr>
                <w:rFonts w:ascii="Calibri" w:hAnsi="Calibri"/>
                <w:sz w:val="24"/>
              </w:rPr>
              <w:t>s</w:t>
            </w:r>
            <w:r>
              <w:rPr>
                <w:rFonts w:ascii="Calibri" w:hAnsi="Calibri"/>
                <w:sz w:val="24"/>
              </w:rPr>
              <w:t>)</w:t>
            </w:r>
            <w:r w:rsidRPr="00170775">
              <w:rPr>
                <w:rFonts w:ascii="Calibri" w:hAnsi="Calibri"/>
                <w:sz w:val="24"/>
              </w:rPr>
              <w:t xml:space="preserve"> or by EGI.eu</w:t>
            </w:r>
          </w:p>
          <w:p w14:paraId="1C29EE86" w14:textId="762F6E4B" w:rsidR="00170775" w:rsidRDefault="00170775" w:rsidP="00170775">
            <w:pPr>
              <w:pStyle w:val="ListParagraph"/>
              <w:numPr>
                <w:ilvl w:val="0"/>
                <w:numId w:val="29"/>
              </w:numPr>
              <w:ind w:left="256" w:hanging="141"/>
              <w:cnfStyle w:val="000000000000" w:firstRow="0" w:lastRow="0" w:firstColumn="0" w:lastColumn="0" w:oddVBand="0" w:evenVBand="0" w:oddHBand="0" w:evenHBand="0" w:firstRowFirstColumn="0" w:firstRowLastColumn="0" w:lastRowFirstColumn="0" w:lastRowLastColumn="0"/>
              <w:rPr>
                <w:rFonts w:ascii="Calibri" w:hAnsi="Calibri"/>
                <w:sz w:val="24"/>
              </w:rPr>
            </w:pPr>
            <w:r w:rsidRPr="00170775">
              <w:rPr>
                <w:rFonts w:ascii="Calibri" w:hAnsi="Calibri"/>
                <w:sz w:val="24"/>
              </w:rPr>
              <w:t xml:space="preserve">Wide access: users can freely access </w:t>
            </w:r>
            <w:r>
              <w:rPr>
                <w:rFonts w:ascii="Calibri" w:hAnsi="Calibri"/>
                <w:sz w:val="24"/>
              </w:rPr>
              <w:t>the service</w:t>
            </w:r>
            <w:r w:rsidRPr="00170775">
              <w:rPr>
                <w:rFonts w:ascii="Calibri" w:hAnsi="Calibri"/>
                <w:sz w:val="24"/>
              </w:rPr>
              <w:t xml:space="preserve"> provided</w:t>
            </w:r>
          </w:p>
          <w:p w14:paraId="25035887" w14:textId="4E05C762" w:rsidR="00170775" w:rsidRPr="00170775" w:rsidRDefault="00170775" w:rsidP="00170775">
            <w:pPr>
              <w:pStyle w:val="ListParagraph"/>
              <w:numPr>
                <w:ilvl w:val="0"/>
                <w:numId w:val="29"/>
              </w:numPr>
              <w:ind w:left="256" w:hanging="141"/>
              <w:cnfStyle w:val="000000000000" w:firstRow="0" w:lastRow="0" w:firstColumn="0" w:lastColumn="0" w:oddVBand="0" w:evenVBand="0" w:oddHBand="0" w:evenHBand="0" w:firstRowFirstColumn="0" w:firstRowLastColumn="0" w:lastRowFirstColumn="0" w:lastRowLastColumn="0"/>
              <w:rPr>
                <w:rFonts w:ascii="Calibri" w:hAnsi="Calibri"/>
                <w:sz w:val="24"/>
              </w:rPr>
            </w:pPr>
            <w:r w:rsidRPr="00170775">
              <w:rPr>
                <w:rFonts w:ascii="Calibri" w:hAnsi="Calibri"/>
                <w:sz w:val="24"/>
              </w:rPr>
              <w:t xml:space="preserve">Market-driven: users can negotiate a fee to access </w:t>
            </w:r>
            <w:r w:rsidR="00862974">
              <w:rPr>
                <w:rFonts w:ascii="Calibri" w:hAnsi="Calibri"/>
                <w:sz w:val="24"/>
              </w:rPr>
              <w:t>the service</w:t>
            </w:r>
            <w:r w:rsidRPr="00170775">
              <w:rPr>
                <w:rFonts w:ascii="Calibri" w:hAnsi="Calibri"/>
                <w:sz w:val="24"/>
              </w:rPr>
              <w:t xml:space="preserve"> either directly with </w:t>
            </w:r>
            <w:r w:rsidR="00862974">
              <w:rPr>
                <w:rFonts w:ascii="Calibri" w:hAnsi="Calibri"/>
                <w:sz w:val="24"/>
              </w:rPr>
              <w:t xml:space="preserve">the </w:t>
            </w:r>
            <w:r w:rsidRPr="00170775">
              <w:rPr>
                <w:rFonts w:ascii="Calibri" w:hAnsi="Calibri"/>
                <w:sz w:val="24"/>
              </w:rPr>
              <w:t xml:space="preserve">EGI </w:t>
            </w:r>
            <w:r w:rsidR="00862974">
              <w:rPr>
                <w:rFonts w:ascii="Calibri" w:hAnsi="Calibri"/>
                <w:sz w:val="24"/>
              </w:rPr>
              <w:t>service provider</w:t>
            </w:r>
            <w:r w:rsidRPr="00170775">
              <w:rPr>
                <w:rFonts w:ascii="Calibri" w:hAnsi="Calibri"/>
                <w:sz w:val="24"/>
              </w:rPr>
              <w:t xml:space="preserve"> or indirectly with EGI.eu</w:t>
            </w:r>
          </w:p>
          <w:p w14:paraId="0E52F0D2" w14:textId="24F00DFE" w:rsidR="00170775" w:rsidRPr="00170775" w:rsidRDefault="00170775" w:rsidP="00170775">
            <w:pPr>
              <w:cnfStyle w:val="000000000000" w:firstRow="0"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 xml:space="preserve">- </w:t>
            </w:r>
            <w:r w:rsidRPr="00170775">
              <w:rPr>
                <w:rFonts w:ascii="Calibri" w:hAnsi="Calibri"/>
                <w:sz w:val="24"/>
              </w:rPr>
              <w:t>Services al</w:t>
            </w:r>
            <w:r w:rsidR="00862974">
              <w:rPr>
                <w:rFonts w:ascii="Calibri" w:hAnsi="Calibri"/>
                <w:sz w:val="24"/>
              </w:rPr>
              <w:t>lowing access to rival services</w:t>
            </w:r>
            <w:r w:rsidRPr="00170775">
              <w:rPr>
                <w:rFonts w:ascii="Calibri" w:hAnsi="Calibri"/>
                <w:sz w:val="24"/>
              </w:rPr>
              <w:t xml:space="preserve"> (e.g. com</w:t>
            </w:r>
            <w:r w:rsidR="00862974">
              <w:rPr>
                <w:rFonts w:ascii="Calibri" w:hAnsi="Calibri"/>
                <w:sz w:val="24"/>
              </w:rPr>
              <w:t>puting capacity or storage</w:t>
            </w:r>
            <w:r w:rsidRPr="00170775">
              <w:rPr>
                <w:rFonts w:ascii="Calibri" w:hAnsi="Calibri"/>
                <w:sz w:val="24"/>
              </w:rPr>
              <w:t>) are usually provided under a</w:t>
            </w:r>
            <w:r w:rsidR="00862974">
              <w:rPr>
                <w:rFonts w:ascii="Calibri" w:hAnsi="Calibri"/>
                <w:sz w:val="24"/>
              </w:rPr>
              <w:t>s</w:t>
            </w:r>
            <w:r w:rsidRPr="00170775">
              <w:rPr>
                <w:rFonts w:ascii="Calibri" w:hAnsi="Calibri"/>
                <w:sz w:val="24"/>
              </w:rPr>
              <w:t xml:space="preserve"> policy-</w:t>
            </w:r>
            <w:r w:rsidR="00862974">
              <w:rPr>
                <w:rFonts w:ascii="Calibri" w:hAnsi="Calibri"/>
                <w:sz w:val="24"/>
              </w:rPr>
              <w:t xml:space="preserve"> or market-driven</w:t>
            </w:r>
            <w:r w:rsidRPr="00170775">
              <w:rPr>
                <w:rFonts w:ascii="Calibri" w:hAnsi="Calibri"/>
                <w:sz w:val="24"/>
              </w:rPr>
              <w:t>.</w:t>
            </w:r>
          </w:p>
          <w:p w14:paraId="1B50C772" w14:textId="735A7B03" w:rsidR="00170775" w:rsidRDefault="00170775" w:rsidP="00170775">
            <w:pPr>
              <w:cnfStyle w:val="000000000000" w:firstRow="0"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 xml:space="preserve">- </w:t>
            </w:r>
            <w:r w:rsidRPr="00170775">
              <w:rPr>
                <w:rFonts w:ascii="Calibri" w:hAnsi="Calibri"/>
                <w:sz w:val="24"/>
              </w:rPr>
              <w:t>Services allowing access to</w:t>
            </w:r>
            <w:r w:rsidR="00862974">
              <w:rPr>
                <w:rFonts w:ascii="Calibri" w:hAnsi="Calibri"/>
                <w:sz w:val="24"/>
              </w:rPr>
              <w:t xml:space="preserve"> non-rival services</w:t>
            </w:r>
            <w:r w:rsidRPr="00170775">
              <w:rPr>
                <w:rFonts w:ascii="Calibri" w:hAnsi="Calibri"/>
                <w:sz w:val="24"/>
              </w:rPr>
              <w:t xml:space="preserve"> (e.g. software packages or scientific data) are usually provided under a wide access policy.</w:t>
            </w:r>
          </w:p>
        </w:tc>
      </w:tr>
    </w:tbl>
    <w:p w14:paraId="701597B1" w14:textId="28BC0BEA" w:rsidR="009B2DFD" w:rsidRDefault="009B2DFD" w:rsidP="00952BD5">
      <w:pPr>
        <w:pStyle w:val="Heading1"/>
        <w:numPr>
          <w:ilvl w:val="0"/>
          <w:numId w:val="15"/>
        </w:numPr>
        <w:ind w:left="0" w:firstLine="0"/>
      </w:pPr>
      <w:bookmarkStart w:id="9" w:name="_Toc421278105"/>
      <w:bookmarkStart w:id="10" w:name="_Toc300491562"/>
      <w:bookmarkStart w:id="11" w:name="_GoBack"/>
      <w:bookmarkEnd w:id="11"/>
      <w:r w:rsidRPr="00952BD5">
        <w:lastRenderedPageBreak/>
        <w:t>Service Design</w:t>
      </w:r>
      <w:bookmarkEnd w:id="10"/>
    </w:p>
    <w:p w14:paraId="16D79F62" w14:textId="6F24ADAE" w:rsidR="004B34B1" w:rsidRPr="004B34B1" w:rsidRDefault="004B34B1" w:rsidP="004B34B1">
      <w:pPr>
        <w:spacing w:line="276" w:lineRule="auto"/>
        <w:rPr>
          <w:rFonts w:ascii="Calibri" w:hAnsi="Calibri"/>
          <w:sz w:val="24"/>
        </w:rPr>
      </w:pPr>
      <w:r w:rsidRPr="004B34B1">
        <w:rPr>
          <w:rFonts w:ascii="Calibri" w:hAnsi="Calibri"/>
          <w:sz w:val="24"/>
        </w:rPr>
        <w:t>With endorsement by the EGI Executive Board and EGI Council</w:t>
      </w:r>
      <w:r w:rsidR="009D616E">
        <w:rPr>
          <w:rFonts w:ascii="Calibri" w:hAnsi="Calibri"/>
          <w:sz w:val="24"/>
        </w:rPr>
        <w:t>,</w:t>
      </w:r>
      <w:r w:rsidRPr="004B34B1">
        <w:rPr>
          <w:rFonts w:ascii="Calibri" w:hAnsi="Calibri"/>
          <w:sz w:val="24"/>
        </w:rPr>
        <w:t xml:space="preserve"> the service design moves forward</w:t>
      </w:r>
      <w:r w:rsidR="009D616E">
        <w:rPr>
          <w:rFonts w:ascii="Calibri" w:hAnsi="Calibri"/>
          <w:sz w:val="24"/>
        </w:rPr>
        <w:t>. T</w:t>
      </w:r>
      <w:r w:rsidRPr="004B34B1">
        <w:rPr>
          <w:rFonts w:ascii="Calibri" w:hAnsi="Calibri"/>
          <w:sz w:val="24"/>
        </w:rPr>
        <w:t>he following aspects</w:t>
      </w:r>
      <w:r w:rsidR="009D616E">
        <w:rPr>
          <w:rFonts w:ascii="Calibri" w:hAnsi="Calibri"/>
          <w:sz w:val="24"/>
        </w:rPr>
        <w:t xml:space="preserve"> must be defined</w:t>
      </w:r>
      <w:r w:rsidRPr="004B34B1">
        <w:rPr>
          <w:rFonts w:ascii="Calibri" w:hAnsi="Calibri"/>
          <w:sz w:val="24"/>
        </w:rPr>
        <w:t xml:space="preserve"> comprising the service requirements, </w:t>
      </w:r>
      <w:r w:rsidR="009D616E">
        <w:rPr>
          <w:rFonts w:ascii="Calibri" w:hAnsi="Calibri"/>
          <w:sz w:val="24"/>
        </w:rPr>
        <w:t xml:space="preserve">the service </w:t>
      </w:r>
      <w:r w:rsidRPr="004B34B1">
        <w:rPr>
          <w:rFonts w:ascii="Calibri" w:hAnsi="Calibri"/>
          <w:sz w:val="24"/>
        </w:rPr>
        <w:t>architecture (</w:t>
      </w:r>
      <w:r w:rsidR="009D616E">
        <w:rPr>
          <w:rFonts w:ascii="Calibri" w:hAnsi="Calibri"/>
          <w:sz w:val="24"/>
        </w:rPr>
        <w:t xml:space="preserve">both </w:t>
      </w:r>
      <w:r w:rsidRPr="004B34B1">
        <w:rPr>
          <w:rFonts w:ascii="Calibri" w:hAnsi="Calibri"/>
          <w:sz w:val="24"/>
        </w:rPr>
        <w:t>high-level and technical) and the service acceptance criteria.</w:t>
      </w:r>
    </w:p>
    <w:p w14:paraId="379EFE88" w14:textId="4F79A462" w:rsidR="00D35916" w:rsidRPr="00BA7494" w:rsidRDefault="00D35916" w:rsidP="00952BD5">
      <w:pPr>
        <w:pStyle w:val="Heading2"/>
        <w:numPr>
          <w:ilvl w:val="1"/>
          <w:numId w:val="15"/>
        </w:numPr>
        <w:ind w:left="567" w:hanging="567"/>
      </w:pPr>
      <w:bookmarkStart w:id="12" w:name="_Toc300491563"/>
      <w:r w:rsidRPr="00BA7494">
        <w:t>Service requirements</w:t>
      </w:r>
      <w:bookmarkEnd w:id="12"/>
    </w:p>
    <w:p w14:paraId="699781D8" w14:textId="77777777" w:rsidR="00D35916" w:rsidRPr="00CD6680" w:rsidRDefault="00D35916" w:rsidP="00CD6680">
      <w:pPr>
        <w:spacing w:line="276" w:lineRule="auto"/>
        <w:rPr>
          <w:rFonts w:ascii="Calibri" w:hAnsi="Calibri"/>
          <w:sz w:val="24"/>
        </w:rPr>
      </w:pPr>
      <w:r w:rsidRPr="00BA7494">
        <w:rPr>
          <w:rFonts w:ascii="Calibri" w:hAnsi="Calibri"/>
          <w:sz w:val="24"/>
        </w:rPr>
        <w:t>Following, the results of the service requirements analysis:</w:t>
      </w:r>
    </w:p>
    <w:tbl>
      <w:tblPr>
        <w:tblStyle w:val="MediumShading1-Accent1"/>
        <w:tblW w:w="0" w:type="auto"/>
        <w:tblLook w:val="04A0" w:firstRow="1" w:lastRow="0" w:firstColumn="1" w:lastColumn="0" w:noHBand="0" w:noVBand="1"/>
      </w:tblPr>
      <w:tblGrid>
        <w:gridCol w:w="3085"/>
        <w:gridCol w:w="4820"/>
        <w:gridCol w:w="1337"/>
      </w:tblGrid>
      <w:tr w:rsidR="00D35916" w:rsidRPr="00BA7494" w14:paraId="6AD36178" w14:textId="77777777" w:rsidTr="00323E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745D1E85" w14:textId="77777777" w:rsidR="00D35916" w:rsidRPr="00BA7494" w:rsidRDefault="00D35916" w:rsidP="00323E3A">
            <w:pPr>
              <w:jc w:val="center"/>
              <w:rPr>
                <w:rFonts w:ascii="Calibri" w:hAnsi="Calibri"/>
                <w:sz w:val="24"/>
              </w:rPr>
            </w:pPr>
            <w:r w:rsidRPr="00BA7494">
              <w:rPr>
                <w:rFonts w:ascii="Calibri" w:hAnsi="Calibri"/>
                <w:sz w:val="24"/>
              </w:rPr>
              <w:t>Category</w:t>
            </w:r>
          </w:p>
        </w:tc>
        <w:tc>
          <w:tcPr>
            <w:tcW w:w="4820" w:type="dxa"/>
          </w:tcPr>
          <w:p w14:paraId="3368D977" w14:textId="77777777" w:rsidR="00D35916" w:rsidRPr="00BA7494" w:rsidRDefault="00D35916" w:rsidP="00323E3A">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Requirements</w:t>
            </w:r>
          </w:p>
          <w:p w14:paraId="586B7B87" w14:textId="77777777" w:rsidR="00D35916" w:rsidRPr="00BA7494" w:rsidRDefault="00D35916" w:rsidP="00323E3A">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p>
        </w:tc>
        <w:tc>
          <w:tcPr>
            <w:tcW w:w="1337" w:type="dxa"/>
          </w:tcPr>
          <w:p w14:paraId="14611D54" w14:textId="77777777" w:rsidR="009D616E" w:rsidRDefault="00D35916" w:rsidP="009D616E">
            <w:pPr>
              <w:jc w:val="center"/>
              <w:cnfStyle w:val="100000000000" w:firstRow="1" w:lastRow="0" w:firstColumn="0" w:lastColumn="0" w:oddVBand="0" w:evenVBand="0" w:oddHBand="0" w:evenHBand="0" w:firstRowFirstColumn="0" w:firstRowLastColumn="0" w:lastRowFirstColumn="0" w:lastRowLastColumn="0"/>
            </w:pPr>
            <w:r w:rsidRPr="00BA7494">
              <w:rPr>
                <w:rFonts w:ascii="Calibri" w:hAnsi="Calibri"/>
                <w:sz w:val="24"/>
              </w:rPr>
              <w:t>Weight</w:t>
            </w:r>
          </w:p>
          <w:p w14:paraId="2E6EC6F5" w14:textId="6CAEE07A" w:rsidR="009D616E" w:rsidRPr="009D616E" w:rsidRDefault="009D616E" w:rsidP="009D616E">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9D616E">
              <w:rPr>
                <w:rFonts w:ascii="Calibri" w:hAnsi="Calibri"/>
              </w:rPr>
              <w:t>(1-10)</w:t>
            </w:r>
          </w:p>
        </w:tc>
      </w:tr>
      <w:tr w:rsidR="00D35916" w:rsidRPr="00BA7494" w14:paraId="2C4AD02E" w14:textId="77777777" w:rsidTr="0032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4A4F28D6" w14:textId="77777777" w:rsidR="00D35916" w:rsidRPr="00BA7494" w:rsidRDefault="00D35916" w:rsidP="00323E3A">
            <w:pPr>
              <w:rPr>
                <w:rFonts w:ascii="Calibri" w:hAnsi="Calibri"/>
                <w:sz w:val="24"/>
              </w:rPr>
            </w:pPr>
            <w:r w:rsidRPr="00BA7494">
              <w:rPr>
                <w:rFonts w:ascii="Calibri" w:hAnsi="Calibri"/>
                <w:sz w:val="24"/>
              </w:rPr>
              <w:t>Functional and technical service requirements</w:t>
            </w:r>
          </w:p>
        </w:tc>
        <w:tc>
          <w:tcPr>
            <w:tcW w:w="4820" w:type="dxa"/>
            <w:tcBorders>
              <w:left w:val="single" w:sz="8" w:space="0" w:color="7BA0CD" w:themeColor="accent1" w:themeTint="BF"/>
              <w:right w:val="single" w:sz="8" w:space="0" w:color="7BA0CD" w:themeColor="accent1" w:themeTint="BF"/>
            </w:tcBorders>
          </w:tcPr>
          <w:p w14:paraId="59DE777A"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469A6613"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D35916" w:rsidRPr="00BA7494" w14:paraId="791569D3" w14:textId="77777777" w:rsidTr="00323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4D21300E" w14:textId="77777777" w:rsidR="00D35916" w:rsidRPr="00BA7494" w:rsidRDefault="00D35916" w:rsidP="00323E3A">
            <w:pPr>
              <w:rPr>
                <w:rFonts w:ascii="Calibri" w:hAnsi="Calibri"/>
                <w:sz w:val="24"/>
              </w:rPr>
            </w:pPr>
            <w:r w:rsidRPr="00BA7494">
              <w:rPr>
                <w:rFonts w:ascii="Calibri" w:hAnsi="Calibri"/>
                <w:sz w:val="24"/>
              </w:rPr>
              <w:t>Availability, continuity and performance-related service requirements</w:t>
            </w:r>
          </w:p>
        </w:tc>
        <w:tc>
          <w:tcPr>
            <w:tcW w:w="4820" w:type="dxa"/>
            <w:tcBorders>
              <w:left w:val="single" w:sz="8" w:space="0" w:color="7BA0CD" w:themeColor="accent1" w:themeTint="BF"/>
              <w:right w:val="single" w:sz="8" w:space="0" w:color="7BA0CD" w:themeColor="accent1" w:themeTint="BF"/>
            </w:tcBorders>
          </w:tcPr>
          <w:p w14:paraId="0D3D5D89"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0639F916"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D35916" w:rsidRPr="00BA7494" w14:paraId="7A7D3644" w14:textId="77777777" w:rsidTr="0032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4589C3A1" w14:textId="77777777" w:rsidR="00D35916" w:rsidRPr="00BA7494" w:rsidRDefault="00D35916" w:rsidP="00323E3A">
            <w:pPr>
              <w:rPr>
                <w:rFonts w:ascii="Calibri" w:hAnsi="Calibri"/>
                <w:sz w:val="24"/>
              </w:rPr>
            </w:pPr>
            <w:r w:rsidRPr="00BA7494">
              <w:rPr>
                <w:rFonts w:ascii="Calibri" w:hAnsi="Calibri"/>
                <w:sz w:val="24"/>
              </w:rPr>
              <w:t>Security and data protection-related service requirements</w:t>
            </w:r>
          </w:p>
        </w:tc>
        <w:tc>
          <w:tcPr>
            <w:tcW w:w="4820" w:type="dxa"/>
            <w:tcBorders>
              <w:left w:val="single" w:sz="8" w:space="0" w:color="7BA0CD" w:themeColor="accent1" w:themeTint="BF"/>
              <w:right w:val="single" w:sz="8" w:space="0" w:color="7BA0CD" w:themeColor="accent1" w:themeTint="BF"/>
            </w:tcBorders>
          </w:tcPr>
          <w:p w14:paraId="5122DA9E"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4129C527"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D35916" w:rsidRPr="00BA7494" w14:paraId="30FECC9A" w14:textId="77777777" w:rsidTr="00323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3097CB63" w14:textId="77777777" w:rsidR="00D35916" w:rsidRPr="00BA7494" w:rsidRDefault="00D35916" w:rsidP="00323E3A">
            <w:pPr>
              <w:rPr>
                <w:rFonts w:ascii="Calibri" w:hAnsi="Calibri"/>
                <w:sz w:val="24"/>
              </w:rPr>
            </w:pPr>
            <w:r w:rsidRPr="00BA7494">
              <w:rPr>
                <w:rFonts w:ascii="Calibri" w:hAnsi="Calibri"/>
                <w:sz w:val="24"/>
              </w:rPr>
              <w:t>Usability-related service requirements</w:t>
            </w:r>
          </w:p>
        </w:tc>
        <w:tc>
          <w:tcPr>
            <w:tcW w:w="4820" w:type="dxa"/>
            <w:tcBorders>
              <w:left w:val="single" w:sz="8" w:space="0" w:color="7BA0CD" w:themeColor="accent1" w:themeTint="BF"/>
              <w:right w:val="single" w:sz="8" w:space="0" w:color="7BA0CD" w:themeColor="accent1" w:themeTint="BF"/>
            </w:tcBorders>
          </w:tcPr>
          <w:p w14:paraId="4A625208"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38F1D82B"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D35916" w:rsidRPr="00BA7494" w14:paraId="035CFF0E" w14:textId="77777777" w:rsidTr="0032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39FC07C3" w14:textId="77777777" w:rsidR="00D35916" w:rsidRPr="00BA7494" w:rsidRDefault="00D35916" w:rsidP="00323E3A">
            <w:pPr>
              <w:rPr>
                <w:rFonts w:ascii="Calibri" w:hAnsi="Calibri"/>
                <w:sz w:val="24"/>
              </w:rPr>
            </w:pPr>
            <w:r w:rsidRPr="00BA7494">
              <w:rPr>
                <w:rFonts w:ascii="Calibri" w:hAnsi="Calibri"/>
                <w:sz w:val="24"/>
              </w:rPr>
              <w:t>Organisational service requirements</w:t>
            </w:r>
          </w:p>
        </w:tc>
        <w:tc>
          <w:tcPr>
            <w:tcW w:w="4820" w:type="dxa"/>
            <w:tcBorders>
              <w:left w:val="single" w:sz="8" w:space="0" w:color="7BA0CD" w:themeColor="accent1" w:themeTint="BF"/>
              <w:right w:val="single" w:sz="8" w:space="0" w:color="7BA0CD" w:themeColor="accent1" w:themeTint="BF"/>
            </w:tcBorders>
          </w:tcPr>
          <w:p w14:paraId="14C29930"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087B75A5"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bl>
    <w:p w14:paraId="6FF225BF" w14:textId="63A008B4" w:rsidR="00D35916" w:rsidRPr="00D35916" w:rsidRDefault="00D35916" w:rsidP="00D35916">
      <w:pPr>
        <w:keepLines w:val="0"/>
        <w:widowControl/>
        <w:suppressAutoHyphens w:val="0"/>
        <w:spacing w:before="0" w:after="0"/>
        <w:jc w:val="left"/>
        <w:rPr>
          <w:rFonts w:ascii="Calibri" w:hAnsi="Calibri" w:cs="Open Sans"/>
          <w:b/>
          <w:bCs/>
          <w:caps/>
          <w:kern w:val="1"/>
          <w:sz w:val="32"/>
          <w:szCs w:val="32"/>
        </w:rPr>
      </w:pPr>
    </w:p>
    <w:p w14:paraId="2B927A02" w14:textId="2D5F786B" w:rsidR="00C2793F" w:rsidRDefault="00C2793F" w:rsidP="00952BD5">
      <w:pPr>
        <w:pStyle w:val="Heading2"/>
        <w:numPr>
          <w:ilvl w:val="1"/>
          <w:numId w:val="15"/>
        </w:numPr>
        <w:ind w:left="567" w:hanging="567"/>
      </w:pPr>
      <w:bookmarkStart w:id="13" w:name="_Toc300491564"/>
      <w:r>
        <w:t>Service architecture</w:t>
      </w:r>
      <w:bookmarkEnd w:id="13"/>
    </w:p>
    <w:p w14:paraId="3F11DE1D" w14:textId="1ADA1684" w:rsidR="00C2793F" w:rsidRPr="00C2793F" w:rsidRDefault="00C2793F" w:rsidP="00CD6680">
      <w:pPr>
        <w:spacing w:line="276" w:lineRule="auto"/>
        <w:rPr>
          <w:rFonts w:ascii="Calibri" w:hAnsi="Calibri"/>
          <w:sz w:val="24"/>
        </w:rPr>
      </w:pPr>
      <w:r w:rsidRPr="00C2793F">
        <w:rPr>
          <w:rFonts w:ascii="Calibri" w:hAnsi="Calibri"/>
          <w:sz w:val="24"/>
        </w:rPr>
        <w:t>The service architecture provides an overview of the key (logical) service components and their dependencies to help better understand the structure and logical as well as technical setup of the service.</w:t>
      </w:r>
    </w:p>
    <w:p w14:paraId="13E775B9" w14:textId="7DD89431" w:rsidR="00E16B56" w:rsidRDefault="00C01136" w:rsidP="00547C0A">
      <w:pPr>
        <w:pStyle w:val="Heading3"/>
      </w:pPr>
      <w:bookmarkStart w:id="14" w:name="_Toc300491565"/>
      <w:r w:rsidRPr="00547C0A">
        <w:t xml:space="preserve">High-Level </w:t>
      </w:r>
      <w:r w:rsidR="00E16B56" w:rsidRPr="00547C0A">
        <w:t>Service architecture</w:t>
      </w:r>
      <w:bookmarkEnd w:id="9"/>
      <w:bookmarkEnd w:id="14"/>
    </w:p>
    <w:p w14:paraId="43620591" w14:textId="77777777" w:rsidR="009D616E" w:rsidRDefault="009D616E" w:rsidP="00CD6680">
      <w:pPr>
        <w:spacing w:line="276" w:lineRule="auto"/>
        <w:rPr>
          <w:rFonts w:ascii="Calibri" w:hAnsi="Calibri"/>
          <w:sz w:val="24"/>
        </w:rPr>
      </w:pPr>
      <w:r>
        <w:rPr>
          <w:rFonts w:ascii="Calibri" w:hAnsi="Calibri"/>
          <w:sz w:val="24"/>
        </w:rPr>
        <w:t>These sections d</w:t>
      </w:r>
      <w:r w:rsidRPr="009D616E">
        <w:rPr>
          <w:rFonts w:ascii="Calibri" w:hAnsi="Calibri"/>
          <w:sz w:val="24"/>
        </w:rPr>
        <w:t>escribe how the service is built.</w:t>
      </w:r>
      <w:r>
        <w:rPr>
          <w:rFonts w:ascii="Calibri" w:hAnsi="Calibri"/>
          <w:sz w:val="24"/>
        </w:rPr>
        <w:t xml:space="preserve"> </w:t>
      </w:r>
    </w:p>
    <w:p w14:paraId="0BE694AC" w14:textId="664DCD68" w:rsidR="009D616E" w:rsidRDefault="009D616E" w:rsidP="00CD6680">
      <w:pPr>
        <w:spacing w:line="276" w:lineRule="auto"/>
        <w:rPr>
          <w:rFonts w:ascii="Calibri" w:hAnsi="Calibri"/>
          <w:sz w:val="24"/>
        </w:rPr>
      </w:pPr>
      <w:r w:rsidRPr="009D616E">
        <w:rPr>
          <w:rFonts w:ascii="Calibri" w:hAnsi="Calibri"/>
          <w:sz w:val="24"/>
        </w:rPr>
        <w:t>A service component is a logical part of a service that provides a function enabling or enhancing a service</w:t>
      </w:r>
      <w:r>
        <w:rPr>
          <w:rFonts w:ascii="Calibri" w:hAnsi="Calibri"/>
          <w:sz w:val="24"/>
        </w:rPr>
        <w:t>.</w:t>
      </w:r>
    </w:p>
    <w:p w14:paraId="09A06E7F" w14:textId="77777777" w:rsidR="00CD6680" w:rsidRPr="009D616E" w:rsidRDefault="00CD6680" w:rsidP="00CD6680">
      <w:pPr>
        <w:spacing w:line="276" w:lineRule="auto"/>
        <w:rPr>
          <w:rFonts w:ascii="Calibri" w:hAnsi="Calibri"/>
          <w:sz w:val="24"/>
        </w:rPr>
      </w:pPr>
      <w:r w:rsidRPr="009D616E">
        <w:rPr>
          <w:rFonts w:ascii="Calibri" w:hAnsi="Calibri"/>
          <w:sz w:val="24"/>
        </w:rPr>
        <w:t>Note 1: A service is usually composed of several service components.</w:t>
      </w:r>
    </w:p>
    <w:p w14:paraId="6ABBBC7A" w14:textId="77777777" w:rsidR="00CD6680" w:rsidRPr="009D616E" w:rsidRDefault="00CD6680" w:rsidP="00CD6680">
      <w:pPr>
        <w:spacing w:line="276" w:lineRule="auto"/>
        <w:rPr>
          <w:rFonts w:ascii="Calibri" w:hAnsi="Calibri"/>
          <w:sz w:val="24"/>
        </w:rPr>
      </w:pPr>
      <w:r w:rsidRPr="009D616E">
        <w:rPr>
          <w:rFonts w:ascii="Calibri" w:hAnsi="Calibri"/>
          <w:sz w:val="24"/>
        </w:rPr>
        <w:t>Note 2: A service component is usually built from one or more configuration items (CIs).</w:t>
      </w:r>
    </w:p>
    <w:p w14:paraId="69F57BEF" w14:textId="1B3094CA" w:rsidR="00CD6680" w:rsidRPr="009D616E" w:rsidRDefault="00CD6680" w:rsidP="00CD6680">
      <w:pPr>
        <w:spacing w:line="276" w:lineRule="auto"/>
        <w:rPr>
          <w:rFonts w:ascii="Calibri" w:hAnsi="Calibri"/>
          <w:sz w:val="24"/>
        </w:rPr>
      </w:pPr>
      <w:r w:rsidRPr="009D616E">
        <w:rPr>
          <w:rFonts w:ascii="Calibri" w:hAnsi="Calibri"/>
          <w:sz w:val="24"/>
        </w:rPr>
        <w:t>Note 3: Although a service component underlies one or more services, it usually does not create value for a customer alone and is ther</w:t>
      </w:r>
      <w:r>
        <w:rPr>
          <w:rFonts w:ascii="Calibri" w:hAnsi="Calibri"/>
          <w:sz w:val="24"/>
        </w:rPr>
        <w:t>efore not a service by itself.</w:t>
      </w:r>
    </w:p>
    <w:p w14:paraId="53138EF8" w14:textId="77777777" w:rsidR="00E16B56" w:rsidRPr="009D616E" w:rsidRDefault="00E16B56" w:rsidP="00547C0A">
      <w:pPr>
        <w:pStyle w:val="Heading4"/>
      </w:pPr>
      <w:bookmarkStart w:id="15" w:name="_Toc421278108"/>
      <w:bookmarkStart w:id="16" w:name="_Toc300491566"/>
      <w:r w:rsidRPr="009D616E">
        <w:lastRenderedPageBreak/>
        <w:t>Enabling service components</w:t>
      </w:r>
      <w:bookmarkEnd w:id="15"/>
      <w:bookmarkEnd w:id="16"/>
    </w:p>
    <w:p w14:paraId="3060ACAB" w14:textId="6510672C" w:rsidR="006B3501" w:rsidRPr="009D616E" w:rsidRDefault="009D616E" w:rsidP="00CD6680">
      <w:pPr>
        <w:spacing w:line="276" w:lineRule="auto"/>
        <w:rPr>
          <w:rFonts w:ascii="Calibri" w:hAnsi="Calibri"/>
          <w:sz w:val="24"/>
        </w:rPr>
      </w:pPr>
      <w:r>
        <w:rPr>
          <w:rFonts w:ascii="Calibri" w:hAnsi="Calibri"/>
          <w:sz w:val="24"/>
        </w:rPr>
        <w:t>Enabling service components are the m</w:t>
      </w:r>
      <w:r w:rsidR="006B3501" w:rsidRPr="009D616E">
        <w:rPr>
          <w:rFonts w:ascii="Calibri" w:hAnsi="Calibri"/>
          <w:sz w:val="24"/>
        </w:rPr>
        <w:t xml:space="preserve">inimum set of service components </w:t>
      </w:r>
      <w:r>
        <w:rPr>
          <w:rFonts w:ascii="Calibri" w:hAnsi="Calibri"/>
          <w:sz w:val="24"/>
        </w:rPr>
        <w:t>that make the service available.</w:t>
      </w:r>
    </w:p>
    <w:p w14:paraId="07CCD72B" w14:textId="77777777" w:rsidR="00E16B56" w:rsidRPr="009D616E" w:rsidRDefault="00E16B56" w:rsidP="00547C0A">
      <w:pPr>
        <w:pStyle w:val="Heading4"/>
      </w:pPr>
      <w:bookmarkStart w:id="17" w:name="_Toc421278109"/>
      <w:bookmarkStart w:id="18" w:name="_Toc300491567"/>
      <w:r w:rsidRPr="009D616E">
        <w:t>Enhancing service components</w:t>
      </w:r>
      <w:bookmarkEnd w:id="17"/>
      <w:bookmarkEnd w:id="18"/>
    </w:p>
    <w:p w14:paraId="58674531" w14:textId="465C84EB" w:rsidR="006B3501" w:rsidRPr="009D616E" w:rsidRDefault="00CD6680" w:rsidP="00CD6680">
      <w:pPr>
        <w:spacing w:line="276" w:lineRule="auto"/>
        <w:rPr>
          <w:rFonts w:ascii="Calibri" w:hAnsi="Calibri"/>
          <w:sz w:val="24"/>
        </w:rPr>
      </w:pPr>
      <w:r>
        <w:rPr>
          <w:rFonts w:ascii="Calibri" w:hAnsi="Calibri"/>
          <w:sz w:val="24"/>
        </w:rPr>
        <w:t>Enhancing service components are a</w:t>
      </w:r>
      <w:r w:rsidR="006B3501" w:rsidRPr="009D616E">
        <w:rPr>
          <w:rFonts w:ascii="Calibri" w:hAnsi="Calibri"/>
          <w:sz w:val="24"/>
        </w:rPr>
        <w:t xml:space="preserve">ny additional service components that improves the service, however, the service would still run without </w:t>
      </w:r>
      <w:r>
        <w:rPr>
          <w:rFonts w:ascii="Calibri" w:hAnsi="Calibri"/>
          <w:sz w:val="24"/>
        </w:rPr>
        <w:t>them, even if at lesser quality.</w:t>
      </w:r>
    </w:p>
    <w:p w14:paraId="0CD647F7" w14:textId="77777777" w:rsidR="00E16B56" w:rsidRPr="009D616E" w:rsidRDefault="00E16B56" w:rsidP="00547C0A">
      <w:pPr>
        <w:pStyle w:val="Heading4"/>
      </w:pPr>
      <w:bookmarkStart w:id="19" w:name="_Toc421278110"/>
      <w:bookmarkStart w:id="20" w:name="_Toc300491568"/>
      <w:r w:rsidRPr="009D616E">
        <w:t>Integration and dependencies</w:t>
      </w:r>
      <w:bookmarkEnd w:id="19"/>
      <w:bookmarkEnd w:id="20"/>
    </w:p>
    <w:p w14:paraId="0917178D" w14:textId="48BD30DC" w:rsidR="00C2793F" w:rsidRPr="009D616E" w:rsidRDefault="00C2793F" w:rsidP="00CD6680">
      <w:pPr>
        <w:spacing w:line="276" w:lineRule="auto"/>
        <w:rPr>
          <w:rFonts w:ascii="Calibri" w:hAnsi="Calibri"/>
          <w:sz w:val="24"/>
        </w:rPr>
      </w:pPr>
      <w:bookmarkStart w:id="21" w:name="_Toc421278104"/>
      <w:r w:rsidRPr="009D616E">
        <w:rPr>
          <w:rFonts w:ascii="Calibri" w:hAnsi="Calibri"/>
          <w:sz w:val="24"/>
        </w:rPr>
        <w:t>Insert a description and/or visualisation (figure) of the dependencies between the</w:t>
      </w:r>
      <w:r w:rsidR="00CD6680">
        <w:rPr>
          <w:rFonts w:ascii="Calibri" w:hAnsi="Calibri"/>
          <w:sz w:val="24"/>
        </w:rPr>
        <w:t xml:space="preserve"> identified service components.</w:t>
      </w:r>
    </w:p>
    <w:p w14:paraId="48312ED1" w14:textId="77777777" w:rsidR="00165719" w:rsidRPr="00BA7494" w:rsidRDefault="00165719" w:rsidP="00547C0A">
      <w:pPr>
        <w:pStyle w:val="Heading3"/>
        <w:numPr>
          <w:ilvl w:val="2"/>
          <w:numId w:val="15"/>
        </w:numPr>
      </w:pPr>
      <w:bookmarkStart w:id="22" w:name="_Toc421278111"/>
      <w:bookmarkStart w:id="23" w:name="_Toc300491569"/>
      <w:r w:rsidRPr="00BA7494">
        <w:t>Technical service architecture</w:t>
      </w:r>
      <w:bookmarkEnd w:id="22"/>
      <w:bookmarkEnd w:id="23"/>
    </w:p>
    <w:p w14:paraId="1F350617" w14:textId="1D084330" w:rsidR="00165719" w:rsidRPr="00165719" w:rsidRDefault="00165719" w:rsidP="00CD6680">
      <w:pPr>
        <w:spacing w:line="276" w:lineRule="auto"/>
        <w:rPr>
          <w:rFonts w:ascii="Calibri" w:hAnsi="Calibri"/>
          <w:sz w:val="24"/>
        </w:rPr>
      </w:pPr>
      <w:r w:rsidRPr="00165719">
        <w:rPr>
          <w:rFonts w:ascii="Calibri" w:hAnsi="Calibri"/>
          <w:sz w:val="24"/>
        </w:rPr>
        <w:t>Describe the technical service architecture, taking into consideration the following perspectives</w:t>
      </w:r>
      <w:r w:rsidR="00CD6680">
        <w:rPr>
          <w:rFonts w:ascii="Calibri" w:hAnsi="Calibri"/>
          <w:sz w:val="24"/>
        </w:rPr>
        <w:t>:</w:t>
      </w:r>
    </w:p>
    <w:p w14:paraId="58253999"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Environmental architecture</w:t>
      </w:r>
    </w:p>
    <w:p w14:paraId="271F7C33"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Network infrastructure</w:t>
      </w:r>
    </w:p>
    <w:p w14:paraId="7DEC6D4A"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Hardware</w:t>
      </w:r>
    </w:p>
    <w:p w14:paraId="7229BBFF"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Software / applications</w:t>
      </w:r>
    </w:p>
    <w:p w14:paraId="0162D926" w14:textId="02FE934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Information</w:t>
      </w:r>
    </w:p>
    <w:p w14:paraId="1403D4F0" w14:textId="77777777" w:rsidR="00162A62" w:rsidRPr="00BA7494" w:rsidRDefault="00162A62" w:rsidP="00547C0A">
      <w:pPr>
        <w:pStyle w:val="Heading2"/>
        <w:numPr>
          <w:ilvl w:val="1"/>
          <w:numId w:val="15"/>
        </w:numPr>
        <w:ind w:left="567" w:hanging="567"/>
      </w:pPr>
      <w:bookmarkStart w:id="24" w:name="_Toc421278112"/>
      <w:bookmarkStart w:id="25" w:name="_Toc300491570"/>
      <w:r w:rsidRPr="00BA7494">
        <w:t>Service acceptance criteria</w:t>
      </w:r>
      <w:bookmarkEnd w:id="24"/>
      <w:bookmarkEnd w:id="25"/>
    </w:p>
    <w:p w14:paraId="720CA538" w14:textId="77777777" w:rsidR="00162A62" w:rsidRPr="00BA7494" w:rsidRDefault="00162A62" w:rsidP="00CD6680">
      <w:pPr>
        <w:spacing w:line="276" w:lineRule="auto"/>
        <w:rPr>
          <w:rFonts w:ascii="Calibri" w:hAnsi="Calibri"/>
          <w:sz w:val="24"/>
        </w:rPr>
      </w:pPr>
      <w:r w:rsidRPr="00BA7494">
        <w:rPr>
          <w:rFonts w:ascii="Calibri" w:hAnsi="Calibri"/>
          <w:sz w:val="24"/>
        </w:rPr>
        <w:t>The service acceptance criteria are based on the results from the requirements analysis and listed in the following table:</w:t>
      </w:r>
    </w:p>
    <w:tbl>
      <w:tblPr>
        <w:tblStyle w:val="MediumShading1-Accent1"/>
        <w:tblW w:w="9526" w:type="dxa"/>
        <w:tblLook w:val="04A0" w:firstRow="1" w:lastRow="0" w:firstColumn="1" w:lastColumn="0" w:noHBand="0" w:noVBand="1"/>
      </w:tblPr>
      <w:tblGrid>
        <w:gridCol w:w="3605"/>
        <w:gridCol w:w="4584"/>
        <w:gridCol w:w="1337"/>
      </w:tblGrid>
      <w:tr w:rsidR="00162A62" w:rsidRPr="00BA7494" w14:paraId="0295922E" w14:textId="77777777" w:rsidTr="00162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Pr>
          <w:p w14:paraId="6A2B51B9" w14:textId="77777777" w:rsidR="00162A62" w:rsidRPr="00BA7494" w:rsidRDefault="00162A62" w:rsidP="00162A62">
            <w:pPr>
              <w:ind w:right="-155"/>
              <w:jc w:val="center"/>
              <w:rPr>
                <w:rFonts w:ascii="Calibri" w:hAnsi="Calibri"/>
                <w:sz w:val="24"/>
              </w:rPr>
            </w:pPr>
            <w:r w:rsidRPr="00BA7494">
              <w:rPr>
                <w:rFonts w:ascii="Calibri" w:hAnsi="Calibri"/>
                <w:sz w:val="24"/>
              </w:rPr>
              <w:t>Category</w:t>
            </w:r>
          </w:p>
        </w:tc>
        <w:tc>
          <w:tcPr>
            <w:tcW w:w="4584" w:type="dxa"/>
          </w:tcPr>
          <w:p w14:paraId="1AEB1421" w14:textId="77777777" w:rsidR="00162A62" w:rsidRPr="00BA7494" w:rsidRDefault="00162A62" w:rsidP="00162A62">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Acceptance criteria</w:t>
            </w:r>
          </w:p>
          <w:p w14:paraId="476FFB5F" w14:textId="77777777" w:rsidR="00162A62" w:rsidRPr="00BA7494" w:rsidRDefault="00162A62" w:rsidP="00162A62">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p>
        </w:tc>
        <w:tc>
          <w:tcPr>
            <w:tcW w:w="1337" w:type="dxa"/>
          </w:tcPr>
          <w:p w14:paraId="096514AA" w14:textId="77777777" w:rsidR="00CD6680" w:rsidRDefault="00CD6680" w:rsidP="00CD6680">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Critical</w:t>
            </w:r>
          </w:p>
          <w:p w14:paraId="2E0B4CFF" w14:textId="05D67DD3" w:rsidR="00CD6680" w:rsidRPr="00BA7494" w:rsidRDefault="00CD6680" w:rsidP="00CD6680">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(Yes/No)</w:t>
            </w:r>
          </w:p>
        </w:tc>
      </w:tr>
      <w:tr w:rsidR="00162A62" w:rsidRPr="00BA7494" w14:paraId="0F06B833"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3F15A363" w14:textId="67EEE6F6" w:rsidR="00162A62" w:rsidRPr="00BA7494" w:rsidRDefault="00162A62" w:rsidP="00162A62">
            <w:pPr>
              <w:rPr>
                <w:rFonts w:ascii="Calibri" w:hAnsi="Calibri"/>
                <w:sz w:val="24"/>
              </w:rPr>
            </w:pPr>
            <w:r w:rsidRPr="00BA7494">
              <w:rPr>
                <w:rFonts w:ascii="Calibri" w:hAnsi="Calibri"/>
                <w:sz w:val="24"/>
              </w:rPr>
              <w:t>Functional and technical acceptance criteria</w:t>
            </w:r>
          </w:p>
          <w:p w14:paraId="3C29DB0B" w14:textId="77777777" w:rsidR="00162A62" w:rsidRPr="00BA7494" w:rsidRDefault="00162A62" w:rsidP="00162A62">
            <w:pPr>
              <w:pStyle w:val="ListParagraph"/>
              <w:numPr>
                <w:ilvl w:val="0"/>
                <w:numId w:val="8"/>
              </w:numPr>
              <w:suppressAutoHyphens w:val="0"/>
              <w:spacing w:before="0" w:after="0"/>
              <w:jc w:val="left"/>
              <w:rPr>
                <w:rFonts w:ascii="Calibri" w:hAnsi="Calibri"/>
                <w:b w:val="0"/>
                <w:sz w:val="24"/>
              </w:rPr>
            </w:pPr>
            <w:r w:rsidRPr="00BA7494">
              <w:rPr>
                <w:rFonts w:ascii="Calibri" w:hAnsi="Calibri"/>
                <w:b w:val="0"/>
                <w:sz w:val="24"/>
              </w:rPr>
              <w:t>Functionality to be effectively provided by the service</w:t>
            </w:r>
          </w:p>
          <w:p w14:paraId="2CC509D1" w14:textId="77777777" w:rsidR="00162A62" w:rsidRPr="00BA7494" w:rsidRDefault="00162A62" w:rsidP="00162A62">
            <w:pPr>
              <w:pStyle w:val="ListParagraph"/>
              <w:numPr>
                <w:ilvl w:val="0"/>
                <w:numId w:val="8"/>
              </w:numPr>
              <w:suppressAutoHyphens w:val="0"/>
              <w:spacing w:before="0" w:after="0"/>
              <w:jc w:val="left"/>
              <w:rPr>
                <w:rFonts w:ascii="Calibri" w:hAnsi="Calibri"/>
                <w:sz w:val="24"/>
              </w:rPr>
            </w:pPr>
            <w:r w:rsidRPr="00BA7494">
              <w:rPr>
                <w:rFonts w:ascii="Calibri" w:hAnsi="Calibri"/>
                <w:b w:val="0"/>
                <w:sz w:val="24"/>
              </w:rPr>
              <w:t>Other</w:t>
            </w:r>
          </w:p>
        </w:tc>
        <w:tc>
          <w:tcPr>
            <w:tcW w:w="4584" w:type="dxa"/>
            <w:tcBorders>
              <w:left w:val="single" w:sz="8" w:space="0" w:color="7BA0CD" w:themeColor="accent1" w:themeTint="BF"/>
              <w:right w:val="single" w:sz="8" w:space="0" w:color="7BA0CD" w:themeColor="accent1" w:themeTint="BF"/>
            </w:tcBorders>
          </w:tcPr>
          <w:p w14:paraId="1E166215"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5BBD7A39"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2A62" w:rsidRPr="00BA7494" w14:paraId="61942D43" w14:textId="77777777" w:rsidTr="00162A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0FD527B0" w14:textId="77777777" w:rsidR="00162A62" w:rsidRPr="00BA7494" w:rsidRDefault="00162A62" w:rsidP="00162A62">
            <w:pPr>
              <w:rPr>
                <w:rFonts w:ascii="Calibri" w:hAnsi="Calibri"/>
                <w:sz w:val="24"/>
              </w:rPr>
            </w:pPr>
            <w:r w:rsidRPr="00BA7494">
              <w:rPr>
                <w:rFonts w:ascii="Calibri" w:hAnsi="Calibri"/>
                <w:sz w:val="24"/>
              </w:rPr>
              <w:t>Availability, continuity and performance-related acceptance criteria</w:t>
            </w:r>
          </w:p>
        </w:tc>
        <w:tc>
          <w:tcPr>
            <w:tcW w:w="4584" w:type="dxa"/>
            <w:tcBorders>
              <w:left w:val="single" w:sz="8" w:space="0" w:color="7BA0CD" w:themeColor="accent1" w:themeTint="BF"/>
              <w:right w:val="single" w:sz="8" w:space="0" w:color="7BA0CD" w:themeColor="accent1" w:themeTint="BF"/>
            </w:tcBorders>
          </w:tcPr>
          <w:p w14:paraId="7F605663"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2DDF10CC"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2A62" w:rsidRPr="00BA7494" w14:paraId="1B3320C4"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0C99444D" w14:textId="77777777" w:rsidR="00162A62" w:rsidRPr="00BA7494" w:rsidRDefault="00162A62" w:rsidP="00162A62">
            <w:pPr>
              <w:rPr>
                <w:rFonts w:ascii="Calibri" w:hAnsi="Calibri"/>
                <w:sz w:val="24"/>
              </w:rPr>
            </w:pPr>
            <w:r w:rsidRPr="00BA7494">
              <w:rPr>
                <w:rFonts w:ascii="Calibri" w:hAnsi="Calibri"/>
                <w:sz w:val="24"/>
              </w:rPr>
              <w:t>Security and data protection-related acceptance criteria</w:t>
            </w:r>
          </w:p>
        </w:tc>
        <w:tc>
          <w:tcPr>
            <w:tcW w:w="4584" w:type="dxa"/>
            <w:tcBorders>
              <w:left w:val="single" w:sz="8" w:space="0" w:color="7BA0CD" w:themeColor="accent1" w:themeTint="BF"/>
              <w:right w:val="single" w:sz="8" w:space="0" w:color="7BA0CD" w:themeColor="accent1" w:themeTint="BF"/>
            </w:tcBorders>
          </w:tcPr>
          <w:p w14:paraId="6EDDF318"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53C3D79A"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2A62" w:rsidRPr="00BA7494" w14:paraId="7C348FDF" w14:textId="77777777" w:rsidTr="00162A62">
        <w:trPr>
          <w:cnfStyle w:val="000000010000" w:firstRow="0" w:lastRow="0" w:firstColumn="0" w:lastColumn="0" w:oddVBand="0" w:evenVBand="0" w:oddHBand="0" w:evenHBand="1"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137CAF4F" w14:textId="77777777" w:rsidR="00162A62" w:rsidRPr="00BA7494" w:rsidRDefault="00162A62" w:rsidP="00162A62">
            <w:pPr>
              <w:rPr>
                <w:rFonts w:ascii="Calibri" w:hAnsi="Calibri"/>
                <w:sz w:val="24"/>
              </w:rPr>
            </w:pPr>
            <w:r w:rsidRPr="00BA7494">
              <w:rPr>
                <w:rFonts w:ascii="Calibri" w:hAnsi="Calibri"/>
                <w:sz w:val="24"/>
              </w:rPr>
              <w:t>Usability-related acceptance criteria</w:t>
            </w:r>
          </w:p>
        </w:tc>
        <w:tc>
          <w:tcPr>
            <w:tcW w:w="4584" w:type="dxa"/>
            <w:tcBorders>
              <w:left w:val="single" w:sz="8" w:space="0" w:color="7BA0CD" w:themeColor="accent1" w:themeTint="BF"/>
              <w:right w:val="single" w:sz="8" w:space="0" w:color="7BA0CD" w:themeColor="accent1" w:themeTint="BF"/>
            </w:tcBorders>
          </w:tcPr>
          <w:p w14:paraId="315E34B4"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0618B06A"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2A62" w:rsidRPr="00BA7494" w14:paraId="69B1A0FB"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07805527" w14:textId="77777777" w:rsidR="00162A62" w:rsidRPr="00BA7494" w:rsidRDefault="00162A62" w:rsidP="00162A62">
            <w:pPr>
              <w:rPr>
                <w:rFonts w:ascii="Calibri" w:hAnsi="Calibri"/>
                <w:sz w:val="24"/>
              </w:rPr>
            </w:pPr>
            <w:r w:rsidRPr="00BA7494">
              <w:rPr>
                <w:rFonts w:ascii="Calibri" w:hAnsi="Calibri"/>
                <w:sz w:val="24"/>
              </w:rPr>
              <w:lastRenderedPageBreak/>
              <w:t>Organisational acceptance criteria</w:t>
            </w:r>
          </w:p>
          <w:p w14:paraId="614F6573" w14:textId="77777777" w:rsidR="00162A62" w:rsidRPr="00BA7494" w:rsidRDefault="00162A62" w:rsidP="00162A62">
            <w:pPr>
              <w:pStyle w:val="ListParagraph"/>
              <w:numPr>
                <w:ilvl w:val="0"/>
                <w:numId w:val="9"/>
              </w:numPr>
              <w:suppressAutoHyphens w:val="0"/>
              <w:spacing w:before="0" w:after="0"/>
              <w:jc w:val="left"/>
              <w:rPr>
                <w:rFonts w:ascii="Calibri" w:hAnsi="Calibri"/>
                <w:b w:val="0"/>
                <w:sz w:val="24"/>
              </w:rPr>
            </w:pPr>
            <w:r w:rsidRPr="00BA7494">
              <w:rPr>
                <w:rFonts w:ascii="Calibri" w:hAnsi="Calibri"/>
                <w:b w:val="0"/>
                <w:sz w:val="24"/>
              </w:rPr>
              <w:t>Criteria for effective communication</w:t>
            </w:r>
          </w:p>
          <w:p w14:paraId="3DF3D407" w14:textId="77777777" w:rsidR="00162A62" w:rsidRPr="00BA7494" w:rsidRDefault="00162A62" w:rsidP="00162A62">
            <w:pPr>
              <w:pStyle w:val="ListParagraph"/>
              <w:numPr>
                <w:ilvl w:val="0"/>
                <w:numId w:val="9"/>
              </w:numPr>
              <w:suppressAutoHyphens w:val="0"/>
              <w:spacing w:before="0" w:after="0"/>
              <w:jc w:val="left"/>
              <w:rPr>
                <w:rFonts w:ascii="Calibri" w:hAnsi="Calibri"/>
                <w:sz w:val="24"/>
              </w:rPr>
            </w:pPr>
            <w:r w:rsidRPr="00BA7494">
              <w:rPr>
                <w:rFonts w:ascii="Calibri" w:hAnsi="Calibri"/>
                <w:b w:val="0"/>
                <w:sz w:val="24"/>
              </w:rPr>
              <w:t>Criteria for effective user or support staff training</w:t>
            </w:r>
          </w:p>
        </w:tc>
        <w:tc>
          <w:tcPr>
            <w:tcW w:w="4584" w:type="dxa"/>
            <w:tcBorders>
              <w:left w:val="single" w:sz="8" w:space="0" w:color="7BA0CD" w:themeColor="accent1" w:themeTint="BF"/>
              <w:right w:val="single" w:sz="8" w:space="0" w:color="7BA0CD" w:themeColor="accent1" w:themeTint="BF"/>
            </w:tcBorders>
          </w:tcPr>
          <w:p w14:paraId="4E19F5EC"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54FC2F5B"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bl>
    <w:p w14:paraId="5E799EBD" w14:textId="77777777" w:rsidR="00162A62" w:rsidRPr="00BA7494" w:rsidRDefault="00162A62" w:rsidP="00162A62"/>
    <w:p w14:paraId="34AC0D57" w14:textId="6690431C" w:rsidR="00CD6680" w:rsidRPr="00823646" w:rsidRDefault="00162A62" w:rsidP="00CD6680">
      <w:pPr>
        <w:spacing w:line="276" w:lineRule="auto"/>
        <w:rPr>
          <w:rFonts w:ascii="Calibri" w:hAnsi="Calibri"/>
          <w:sz w:val="24"/>
        </w:rPr>
      </w:pPr>
      <w:r w:rsidRPr="00BA7494">
        <w:rPr>
          <w:rFonts w:ascii="Calibri" w:hAnsi="Calibri"/>
          <w:sz w:val="24"/>
        </w:rPr>
        <w:t xml:space="preserve">Critical acceptance criteria according to the above table are regarded as </w:t>
      </w:r>
      <w:proofErr w:type="gramStart"/>
      <w:r w:rsidRPr="00BA7494">
        <w:rPr>
          <w:rFonts w:ascii="Calibri" w:hAnsi="Calibri"/>
          <w:sz w:val="24"/>
        </w:rPr>
        <w:t>show-stoppers</w:t>
      </w:r>
      <w:proofErr w:type="gramEnd"/>
      <w:r w:rsidRPr="00BA7494">
        <w:rPr>
          <w:rFonts w:ascii="Calibri" w:hAnsi="Calibri"/>
          <w:sz w:val="24"/>
        </w:rPr>
        <w:t>. That means that, if any of the critical acceptance criteria is not achieved, the deployment of the service to the live environment will be delayed.</w:t>
      </w:r>
    </w:p>
    <w:tbl>
      <w:tblPr>
        <w:tblStyle w:val="LightGrid-Accent1"/>
        <w:tblW w:w="0" w:type="auto"/>
        <w:tblLook w:val="04A0" w:firstRow="1" w:lastRow="0" w:firstColumn="1" w:lastColumn="0" w:noHBand="0" w:noVBand="1"/>
      </w:tblPr>
      <w:tblGrid>
        <w:gridCol w:w="4583"/>
        <w:gridCol w:w="4583"/>
      </w:tblGrid>
      <w:tr w:rsidR="00162A62" w:rsidRPr="00BA7494" w14:paraId="4BD2ABAD" w14:textId="77777777" w:rsidTr="00162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3" w:type="dxa"/>
          </w:tcPr>
          <w:p w14:paraId="719A2952" w14:textId="77777777" w:rsidR="00162A62" w:rsidRPr="00BA7494" w:rsidRDefault="00162A62" w:rsidP="00162A62">
            <w:pPr>
              <w:rPr>
                <w:rFonts w:ascii="Calibri" w:hAnsi="Calibri"/>
                <w:sz w:val="24"/>
              </w:rPr>
            </w:pPr>
            <w:r w:rsidRPr="00BA7494">
              <w:rPr>
                <w:rFonts w:ascii="Calibri" w:hAnsi="Calibri"/>
                <w:sz w:val="24"/>
              </w:rPr>
              <w:t>Number of unachieved critical acceptance criteria preventing deployment</w:t>
            </w:r>
          </w:p>
        </w:tc>
        <w:tc>
          <w:tcPr>
            <w:tcW w:w="4583" w:type="dxa"/>
          </w:tcPr>
          <w:p w14:paraId="4230239A" w14:textId="77777777" w:rsidR="00162A62" w:rsidRPr="00BA7494" w:rsidRDefault="00162A62" w:rsidP="00162A62">
            <w:pP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1 or more</w:t>
            </w:r>
          </w:p>
        </w:tc>
      </w:tr>
      <w:tr w:rsidR="00162A62" w:rsidRPr="00BA7494" w14:paraId="4F1F4E41"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3" w:type="dxa"/>
          </w:tcPr>
          <w:p w14:paraId="6C10F8CB" w14:textId="77777777" w:rsidR="00162A62" w:rsidRPr="00BA7494" w:rsidRDefault="00162A62" w:rsidP="00162A62">
            <w:pPr>
              <w:rPr>
                <w:rFonts w:ascii="Calibri" w:hAnsi="Calibri"/>
                <w:sz w:val="24"/>
              </w:rPr>
            </w:pPr>
            <w:r w:rsidRPr="00BA7494">
              <w:rPr>
                <w:rFonts w:ascii="Calibri" w:hAnsi="Calibri"/>
                <w:sz w:val="24"/>
              </w:rPr>
              <w:t>Number of unachieved non-critical acceptance criteria preventing deployment</w:t>
            </w:r>
          </w:p>
        </w:tc>
        <w:tc>
          <w:tcPr>
            <w:tcW w:w="4583" w:type="dxa"/>
          </w:tcPr>
          <w:p w14:paraId="622561A1"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BA7494">
              <w:rPr>
                <w:rFonts w:ascii="Calibri" w:hAnsi="Calibri"/>
                <w:sz w:val="24"/>
              </w:rPr>
              <w:t>[Insert number]</w:t>
            </w:r>
          </w:p>
        </w:tc>
      </w:tr>
    </w:tbl>
    <w:p w14:paraId="7F09FB9C" w14:textId="77777777" w:rsidR="00162A62" w:rsidRPr="00BA7494" w:rsidRDefault="00162A62" w:rsidP="00162A62"/>
    <w:p w14:paraId="53228FC4" w14:textId="7A47152A" w:rsidR="00D35916" w:rsidRDefault="00D35916">
      <w:pPr>
        <w:keepLines w:val="0"/>
        <w:widowControl/>
        <w:suppressAutoHyphens w:val="0"/>
        <w:spacing w:before="0" w:after="0"/>
        <w:jc w:val="left"/>
        <w:rPr>
          <w:rFonts w:ascii="Calibri" w:hAnsi="Calibri" w:cs="Open Sans"/>
          <w:b/>
          <w:bCs/>
          <w:caps/>
          <w:kern w:val="1"/>
          <w:sz w:val="32"/>
          <w:szCs w:val="32"/>
        </w:rPr>
      </w:pPr>
    </w:p>
    <w:p w14:paraId="633C3BA1" w14:textId="77777777" w:rsidR="00162A62" w:rsidRDefault="00162A62">
      <w:pPr>
        <w:keepLines w:val="0"/>
        <w:widowControl/>
        <w:suppressAutoHyphens w:val="0"/>
        <w:spacing w:before="0" w:after="0"/>
        <w:jc w:val="left"/>
        <w:rPr>
          <w:rFonts w:ascii="Calibri" w:hAnsi="Calibri" w:cs="Open Sans"/>
          <w:b/>
          <w:bCs/>
          <w:caps/>
          <w:kern w:val="1"/>
          <w:sz w:val="32"/>
          <w:szCs w:val="32"/>
        </w:rPr>
      </w:pPr>
      <w:r>
        <w:br w:type="page"/>
      </w:r>
    </w:p>
    <w:p w14:paraId="01C2E734" w14:textId="00F9FF61" w:rsidR="00797AB8" w:rsidRPr="00547C0A" w:rsidRDefault="009B2DFD" w:rsidP="00547C0A">
      <w:pPr>
        <w:pStyle w:val="Heading1"/>
        <w:numPr>
          <w:ilvl w:val="0"/>
          <w:numId w:val="15"/>
        </w:numPr>
        <w:ind w:left="0" w:firstLine="0"/>
      </w:pPr>
      <w:bookmarkStart w:id="26" w:name="_Toc300491571"/>
      <w:r w:rsidRPr="00547C0A">
        <w:lastRenderedPageBreak/>
        <w:t xml:space="preserve">Service </w:t>
      </w:r>
      <w:r w:rsidR="00165719" w:rsidRPr="00547C0A">
        <w:t>Transition</w:t>
      </w:r>
      <w:bookmarkEnd w:id="21"/>
      <w:r w:rsidR="00C85E00" w:rsidRPr="00547C0A">
        <w:t xml:space="preserve"> PLan</w:t>
      </w:r>
      <w:bookmarkEnd w:id="26"/>
    </w:p>
    <w:p w14:paraId="62786F39" w14:textId="488FB754" w:rsidR="007149A7" w:rsidRPr="00BA7494" w:rsidRDefault="00C872FF" w:rsidP="00CD6680">
      <w:pPr>
        <w:spacing w:line="276" w:lineRule="auto"/>
        <w:rPr>
          <w:rFonts w:ascii="Calibri" w:hAnsi="Calibri"/>
          <w:sz w:val="24"/>
        </w:rPr>
      </w:pPr>
      <w:r>
        <w:rPr>
          <w:rFonts w:ascii="Calibri" w:hAnsi="Calibri"/>
          <w:sz w:val="24"/>
        </w:rPr>
        <w:t xml:space="preserve">The following table provides </w:t>
      </w:r>
      <w:r w:rsidR="00E16B56" w:rsidRPr="00BA7494">
        <w:rPr>
          <w:rFonts w:ascii="Calibri" w:hAnsi="Calibri"/>
          <w:sz w:val="24"/>
        </w:rPr>
        <w:t>the service transition plan for the new or changed service</w:t>
      </w:r>
      <w:r>
        <w:rPr>
          <w:rFonts w:ascii="Calibri" w:hAnsi="Calibri"/>
          <w:sz w:val="24"/>
        </w:rPr>
        <w:t xml:space="preserve"> that services as the action plan regarding all activities to be carried out.</w:t>
      </w:r>
    </w:p>
    <w:tbl>
      <w:tblPr>
        <w:tblStyle w:val="MediumShading1-Accent1"/>
        <w:tblW w:w="0" w:type="auto"/>
        <w:tblLook w:val="04A0" w:firstRow="1" w:lastRow="0" w:firstColumn="1" w:lastColumn="0" w:noHBand="0" w:noVBand="1"/>
      </w:tblPr>
      <w:tblGrid>
        <w:gridCol w:w="1974"/>
        <w:gridCol w:w="3237"/>
        <w:gridCol w:w="1843"/>
        <w:gridCol w:w="2232"/>
      </w:tblGrid>
      <w:tr w:rsidR="00165719" w:rsidRPr="00BA7494" w14:paraId="6A8188FD" w14:textId="7A2CCF77" w:rsidTr="00165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Pr>
          <w:p w14:paraId="4B1691D9" w14:textId="77777777" w:rsidR="00165719" w:rsidRPr="00BA7494" w:rsidRDefault="00165719" w:rsidP="009E1874">
            <w:pPr>
              <w:jc w:val="center"/>
              <w:rPr>
                <w:rFonts w:ascii="Calibri" w:hAnsi="Calibri"/>
                <w:sz w:val="24"/>
              </w:rPr>
            </w:pPr>
            <w:r w:rsidRPr="00BA7494">
              <w:rPr>
                <w:rFonts w:ascii="Calibri" w:hAnsi="Calibri"/>
                <w:sz w:val="24"/>
              </w:rPr>
              <w:t>Phase</w:t>
            </w:r>
          </w:p>
        </w:tc>
        <w:tc>
          <w:tcPr>
            <w:tcW w:w="3237" w:type="dxa"/>
          </w:tcPr>
          <w:p w14:paraId="3BE617F6" w14:textId="77777777" w:rsidR="00165719" w:rsidRPr="00BA7494" w:rsidRDefault="00165719" w:rsidP="009E1874">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Activities and timing</w:t>
            </w:r>
          </w:p>
        </w:tc>
        <w:tc>
          <w:tcPr>
            <w:tcW w:w="1843" w:type="dxa"/>
          </w:tcPr>
          <w:p w14:paraId="053201F3" w14:textId="77777777" w:rsidR="00165719" w:rsidRPr="00BA7494" w:rsidRDefault="00165719" w:rsidP="009E1874">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Responsibilities (RACI)</w:t>
            </w:r>
          </w:p>
        </w:tc>
        <w:tc>
          <w:tcPr>
            <w:tcW w:w="2232" w:type="dxa"/>
          </w:tcPr>
          <w:p w14:paraId="242002BE" w14:textId="52162CAA" w:rsidR="00165719" w:rsidRPr="00BA7494" w:rsidRDefault="00165719" w:rsidP="009E1874">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Links/References to other documents</w:t>
            </w:r>
          </w:p>
        </w:tc>
      </w:tr>
      <w:tr w:rsidR="00165719" w:rsidRPr="00BA7494" w14:paraId="686D055F" w14:textId="7B15E5E5" w:rsidTr="00165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06713738" w14:textId="77777777" w:rsidR="00165719" w:rsidRPr="00BA7494" w:rsidRDefault="00165719" w:rsidP="00E16B56">
            <w:pPr>
              <w:rPr>
                <w:rFonts w:ascii="Calibri" w:hAnsi="Calibri"/>
                <w:sz w:val="24"/>
              </w:rPr>
            </w:pPr>
            <w:r w:rsidRPr="00BA7494">
              <w:rPr>
                <w:rFonts w:ascii="Calibri" w:hAnsi="Calibri"/>
                <w:sz w:val="24"/>
              </w:rPr>
              <w:t>Specification, negotiation and agreement</w:t>
            </w:r>
          </w:p>
        </w:tc>
        <w:tc>
          <w:tcPr>
            <w:tcW w:w="3237" w:type="dxa"/>
            <w:tcBorders>
              <w:left w:val="single" w:sz="8" w:space="0" w:color="7BA0CD" w:themeColor="accent1" w:themeTint="BF"/>
              <w:right w:val="single" w:sz="8" w:space="0" w:color="7BA0CD" w:themeColor="accent1" w:themeTint="BF"/>
            </w:tcBorders>
          </w:tcPr>
          <w:p w14:paraId="406002A3" w14:textId="07A9A5D7" w:rsidR="00C872FF" w:rsidRPr="00C872FF" w:rsidRDefault="00C872FF" w:rsidP="00C872FF">
            <w:pPr>
              <w:cnfStyle w:val="000000100000" w:firstRow="0" w:lastRow="0" w:firstColumn="0" w:lastColumn="0" w:oddVBand="0" w:evenVBand="0" w:oddHBand="1" w:evenHBand="0" w:firstRowFirstColumn="0" w:firstRowLastColumn="0" w:lastRowFirstColumn="0" w:lastRowLastColumn="0"/>
              <w:rPr>
                <w:rFonts w:ascii="Calibri" w:hAnsi="Calibri"/>
                <w:sz w:val="24"/>
              </w:rPr>
            </w:pPr>
            <w:proofErr w:type="gramStart"/>
            <w:r>
              <w:rPr>
                <w:rFonts w:ascii="Calibri" w:hAnsi="Calibri"/>
                <w:sz w:val="24"/>
              </w:rPr>
              <w:t>e</w:t>
            </w:r>
            <w:proofErr w:type="gramEnd"/>
            <w:r>
              <w:rPr>
                <w:rFonts w:ascii="Calibri" w:hAnsi="Calibri"/>
                <w:sz w:val="24"/>
              </w:rPr>
              <w:t>.g. complete service portfolio entry template</w:t>
            </w:r>
          </w:p>
        </w:tc>
        <w:tc>
          <w:tcPr>
            <w:tcW w:w="1843" w:type="dxa"/>
            <w:tcBorders>
              <w:left w:val="single" w:sz="8" w:space="0" w:color="7BA0CD" w:themeColor="accent1" w:themeTint="BF"/>
            </w:tcBorders>
          </w:tcPr>
          <w:p w14:paraId="3E51EFE5"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12218F36"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5719" w:rsidRPr="00BA7494" w14:paraId="4A175D64" w14:textId="2C7FB866" w:rsidTr="001657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3973FDE8" w14:textId="77777777" w:rsidR="00165719" w:rsidRPr="00BA7494" w:rsidRDefault="00165719" w:rsidP="00E16B56">
            <w:pPr>
              <w:rPr>
                <w:rFonts w:ascii="Calibri" w:hAnsi="Calibri"/>
                <w:sz w:val="24"/>
              </w:rPr>
            </w:pPr>
            <w:r w:rsidRPr="00BA7494">
              <w:rPr>
                <w:rFonts w:ascii="Calibri" w:hAnsi="Calibri"/>
                <w:sz w:val="24"/>
              </w:rPr>
              <w:t>Development and procurement</w:t>
            </w:r>
          </w:p>
        </w:tc>
        <w:tc>
          <w:tcPr>
            <w:tcW w:w="3237" w:type="dxa"/>
            <w:tcBorders>
              <w:left w:val="single" w:sz="8" w:space="0" w:color="7BA0CD" w:themeColor="accent1" w:themeTint="BF"/>
              <w:right w:val="single" w:sz="8" w:space="0" w:color="7BA0CD" w:themeColor="accent1" w:themeTint="BF"/>
            </w:tcBorders>
          </w:tcPr>
          <w:p w14:paraId="31E07271"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843" w:type="dxa"/>
            <w:tcBorders>
              <w:left w:val="single" w:sz="8" w:space="0" w:color="7BA0CD" w:themeColor="accent1" w:themeTint="BF"/>
            </w:tcBorders>
          </w:tcPr>
          <w:p w14:paraId="0A9325A2"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3AD1FA38"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5719" w:rsidRPr="00BA7494" w14:paraId="2D481F84" w14:textId="24791607" w:rsidTr="00165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7D669F3D" w14:textId="77777777" w:rsidR="00165719" w:rsidRPr="00BA7494" w:rsidRDefault="00165719" w:rsidP="00E16B56">
            <w:pPr>
              <w:rPr>
                <w:rFonts w:ascii="Calibri" w:hAnsi="Calibri"/>
                <w:sz w:val="24"/>
              </w:rPr>
            </w:pPr>
            <w:r w:rsidRPr="00BA7494">
              <w:rPr>
                <w:rFonts w:ascii="Calibri" w:hAnsi="Calibri"/>
                <w:sz w:val="24"/>
              </w:rPr>
              <w:t>Testing</w:t>
            </w:r>
          </w:p>
        </w:tc>
        <w:tc>
          <w:tcPr>
            <w:tcW w:w="3237" w:type="dxa"/>
            <w:tcBorders>
              <w:left w:val="single" w:sz="8" w:space="0" w:color="7BA0CD" w:themeColor="accent1" w:themeTint="BF"/>
              <w:right w:val="single" w:sz="8" w:space="0" w:color="7BA0CD" w:themeColor="accent1" w:themeTint="BF"/>
            </w:tcBorders>
          </w:tcPr>
          <w:p w14:paraId="64F7E629" w14:textId="7ED650B0" w:rsidR="00165719" w:rsidRPr="00BA7494" w:rsidRDefault="00162A62"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roofErr w:type="gramStart"/>
            <w:r>
              <w:rPr>
                <w:rFonts w:ascii="Calibri" w:hAnsi="Calibri"/>
                <w:sz w:val="24"/>
              </w:rPr>
              <w:t>e</w:t>
            </w:r>
            <w:proofErr w:type="gramEnd"/>
            <w:r>
              <w:rPr>
                <w:rFonts w:ascii="Calibri" w:hAnsi="Calibri"/>
                <w:sz w:val="24"/>
              </w:rPr>
              <w:t>.g. carry out assessment of service acceptance criteria</w:t>
            </w:r>
          </w:p>
        </w:tc>
        <w:tc>
          <w:tcPr>
            <w:tcW w:w="1843" w:type="dxa"/>
            <w:tcBorders>
              <w:left w:val="single" w:sz="8" w:space="0" w:color="7BA0CD" w:themeColor="accent1" w:themeTint="BF"/>
            </w:tcBorders>
          </w:tcPr>
          <w:p w14:paraId="1545AE9B"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544EE2A8"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5719" w:rsidRPr="00BA7494" w14:paraId="5A6F70C3" w14:textId="715A383F" w:rsidTr="001657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42EDCF10" w14:textId="68AFE3E8" w:rsidR="00165719" w:rsidRPr="00BA7494" w:rsidRDefault="00165719" w:rsidP="00E16B56">
            <w:pPr>
              <w:rPr>
                <w:rFonts w:ascii="Calibri" w:hAnsi="Calibri"/>
                <w:sz w:val="24"/>
              </w:rPr>
            </w:pPr>
            <w:r>
              <w:rPr>
                <w:rFonts w:ascii="Calibri" w:hAnsi="Calibri"/>
                <w:sz w:val="24"/>
              </w:rPr>
              <w:t>Operation with e</w:t>
            </w:r>
            <w:r w:rsidRPr="00BA7494">
              <w:rPr>
                <w:rFonts w:ascii="Calibri" w:hAnsi="Calibri"/>
                <w:sz w:val="24"/>
              </w:rPr>
              <w:t>arly life support</w:t>
            </w:r>
          </w:p>
        </w:tc>
        <w:tc>
          <w:tcPr>
            <w:tcW w:w="3237" w:type="dxa"/>
            <w:tcBorders>
              <w:left w:val="single" w:sz="8" w:space="0" w:color="7BA0CD" w:themeColor="accent1" w:themeTint="BF"/>
              <w:right w:val="single" w:sz="8" w:space="0" w:color="7BA0CD" w:themeColor="accent1" w:themeTint="BF"/>
            </w:tcBorders>
          </w:tcPr>
          <w:p w14:paraId="382D76EC"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843" w:type="dxa"/>
            <w:tcBorders>
              <w:left w:val="single" w:sz="8" w:space="0" w:color="7BA0CD" w:themeColor="accent1" w:themeTint="BF"/>
            </w:tcBorders>
          </w:tcPr>
          <w:p w14:paraId="43381AF8"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2D2CB456"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5719" w:rsidRPr="00BA7494" w14:paraId="21CCC1BA" w14:textId="270F0D01" w:rsidTr="00165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0045CC6C" w14:textId="77777777" w:rsidR="00165719" w:rsidRPr="00BA7494" w:rsidRDefault="00165719" w:rsidP="00E16B56">
            <w:pPr>
              <w:rPr>
                <w:rFonts w:ascii="Calibri" w:hAnsi="Calibri"/>
                <w:sz w:val="24"/>
              </w:rPr>
            </w:pPr>
            <w:r w:rsidRPr="00BA7494">
              <w:rPr>
                <w:rFonts w:ascii="Calibri" w:hAnsi="Calibri"/>
                <w:sz w:val="24"/>
              </w:rPr>
              <w:t>Regular operation</w:t>
            </w:r>
          </w:p>
        </w:tc>
        <w:tc>
          <w:tcPr>
            <w:tcW w:w="3237" w:type="dxa"/>
            <w:tcBorders>
              <w:left w:val="single" w:sz="8" w:space="0" w:color="7BA0CD" w:themeColor="accent1" w:themeTint="BF"/>
              <w:right w:val="single" w:sz="8" w:space="0" w:color="7BA0CD" w:themeColor="accent1" w:themeTint="BF"/>
            </w:tcBorders>
          </w:tcPr>
          <w:p w14:paraId="10C00E13"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843" w:type="dxa"/>
            <w:tcBorders>
              <w:left w:val="single" w:sz="8" w:space="0" w:color="7BA0CD" w:themeColor="accent1" w:themeTint="BF"/>
            </w:tcBorders>
          </w:tcPr>
          <w:p w14:paraId="32E8A348"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077296F7"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bookmarkEnd w:id="3"/>
      <w:bookmarkEnd w:id="4"/>
    </w:tbl>
    <w:p w14:paraId="1ABCFE6E" w14:textId="77777777" w:rsidR="00AF0C0A" w:rsidRPr="00BA7494" w:rsidRDefault="00AF0C0A" w:rsidP="00AF0C0A">
      <w:pPr>
        <w:rPr>
          <w:rFonts w:ascii="Calibri" w:hAnsi="Calibri" w:cs="Open Sans"/>
        </w:rPr>
      </w:pPr>
    </w:p>
    <w:sectPr w:rsidR="00AF0C0A" w:rsidRPr="00BA7494" w:rsidSect="00BF45E1">
      <w:type w:val="continuous"/>
      <w:pgSz w:w="11906" w:h="16838"/>
      <w:pgMar w:top="61" w:right="1418" w:bottom="1418" w:left="1418" w:header="708" w:footer="2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C8E30" w14:textId="77777777" w:rsidR="00170775" w:rsidRDefault="00170775">
      <w:pPr>
        <w:spacing w:before="0" w:after="0"/>
      </w:pPr>
      <w:r>
        <w:separator/>
      </w:r>
    </w:p>
  </w:endnote>
  <w:endnote w:type="continuationSeparator" w:id="0">
    <w:p w14:paraId="1CD2C8DB" w14:textId="77777777" w:rsidR="00170775" w:rsidRDefault="001707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E99C1" w14:textId="77777777" w:rsidR="00170775" w:rsidRPr="002D3537" w:rsidRDefault="00170775"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170775" w14:paraId="1760B377" w14:textId="77777777" w:rsidTr="004B6465">
      <w:tc>
        <w:tcPr>
          <w:tcW w:w="2764" w:type="dxa"/>
          <w:tcBorders>
            <w:top w:val="single" w:sz="8" w:space="0" w:color="000080"/>
          </w:tcBorders>
          <w:shd w:val="clear" w:color="auto" w:fill="auto"/>
        </w:tcPr>
        <w:p w14:paraId="6B305C56" w14:textId="77777777" w:rsidR="00170775" w:rsidRDefault="00170775" w:rsidP="004B6465">
          <w:pPr>
            <w:pStyle w:val="Footer"/>
            <w:snapToGrid w:val="0"/>
            <w:rPr>
              <w:sz w:val="18"/>
              <w:szCs w:val="18"/>
            </w:rPr>
          </w:pPr>
          <w:r>
            <w:rPr>
              <w:noProof/>
              <w:sz w:val="18"/>
              <w:szCs w:val="18"/>
              <w:lang w:val="en-US"/>
            </w:rPr>
            <w:drawing>
              <wp:inline distT="0" distB="0" distL="0" distR="0" wp14:anchorId="73D1A4D5" wp14:editId="4CAD7FF5">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39535271" w14:textId="77777777" w:rsidR="00170775" w:rsidRDefault="00170775" w:rsidP="004B6465">
          <w:pPr>
            <w:pStyle w:val="Footer"/>
            <w:tabs>
              <w:tab w:val="left" w:pos="1454"/>
              <w:tab w:val="center" w:pos="1843"/>
            </w:tabs>
            <w:snapToGrid w:val="0"/>
            <w:jc w:val="left"/>
            <w:rPr>
              <w:color w:val="000000"/>
              <w:sz w:val="18"/>
              <w:szCs w:val="18"/>
            </w:rPr>
          </w:pPr>
          <w:r>
            <w:rPr>
              <w:color w:val="000000"/>
              <w:sz w:val="18"/>
              <w:szCs w:val="18"/>
            </w:rPr>
            <w:tab/>
          </w:r>
        </w:p>
        <w:p w14:paraId="4C8E94FD" w14:textId="77777777" w:rsidR="00170775" w:rsidRDefault="00170775" w:rsidP="004B646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14F682E2" w14:textId="77777777" w:rsidR="00170775" w:rsidRDefault="00170775" w:rsidP="004B6465">
          <w:pPr>
            <w:pStyle w:val="Footer"/>
            <w:snapToGrid w:val="0"/>
            <w:jc w:val="center"/>
            <w:rPr>
              <w:caps/>
              <w:shd w:val="clear" w:color="auto" w:fill="FFFF00"/>
            </w:rPr>
          </w:pPr>
        </w:p>
        <w:p w14:paraId="5007CAD4" w14:textId="77777777" w:rsidR="00170775" w:rsidRDefault="00170775" w:rsidP="004B6465">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5FCFFBB" w14:textId="77777777" w:rsidR="00170775" w:rsidRDefault="00170775" w:rsidP="004B6465">
          <w:pPr>
            <w:pStyle w:val="Footer"/>
            <w:snapToGrid w:val="0"/>
            <w:jc w:val="right"/>
          </w:pPr>
        </w:p>
        <w:p w14:paraId="65EB852B" w14:textId="77777777" w:rsidR="00170775" w:rsidRDefault="00170775" w:rsidP="004B6465">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8C645A">
            <w:rPr>
              <w:noProof/>
              <w:sz w:val="18"/>
            </w:rPr>
            <w:t>2</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8C645A">
            <w:rPr>
              <w:noProof/>
              <w:sz w:val="18"/>
            </w:rPr>
            <w:t>10</w:t>
          </w:r>
          <w:r w:rsidRPr="00F82664">
            <w:rPr>
              <w:sz w:val="18"/>
            </w:rPr>
            <w:fldChar w:fldCharType="end"/>
          </w:r>
        </w:p>
      </w:tc>
    </w:tr>
  </w:tbl>
  <w:p w14:paraId="55F14CAF" w14:textId="77777777" w:rsidR="00170775" w:rsidRPr="00A91255" w:rsidRDefault="00170775"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170775" w:rsidRPr="002D3537" w14:paraId="37F53B4E" w14:textId="77777777" w:rsidTr="00E17695">
      <w:tc>
        <w:tcPr>
          <w:tcW w:w="1204" w:type="dxa"/>
          <w:tcBorders>
            <w:top w:val="single" w:sz="4" w:space="0" w:color="auto"/>
          </w:tcBorders>
          <w:shd w:val="clear" w:color="auto" w:fill="auto"/>
        </w:tcPr>
        <w:p w14:paraId="3F8F6C57" w14:textId="77777777" w:rsidR="00170775" w:rsidRPr="002D3537" w:rsidRDefault="00170775" w:rsidP="004B6465">
          <w:pPr>
            <w:pStyle w:val="Footer"/>
            <w:snapToGrid w:val="0"/>
            <w:jc w:val="center"/>
            <w:rPr>
              <w:sz w:val="18"/>
              <w:szCs w:val="18"/>
            </w:rPr>
          </w:pPr>
          <w:r>
            <w:rPr>
              <w:noProof/>
              <w:sz w:val="18"/>
              <w:szCs w:val="18"/>
              <w:lang w:val="en-US"/>
            </w:rPr>
            <w:drawing>
              <wp:inline distT="0" distB="0" distL="0" distR="0" wp14:anchorId="3BFE0FAB" wp14:editId="1CABF5E1">
                <wp:extent cx="675640" cy="532765"/>
                <wp:effectExtent l="0" t="0" r="0" b="635"/>
                <wp:docPr id="15" name="Picture 15"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tcBorders>
            <w:top w:val="single" w:sz="4" w:space="0" w:color="auto"/>
          </w:tcBorders>
          <w:shd w:val="clear" w:color="auto" w:fill="auto"/>
        </w:tcPr>
        <w:p w14:paraId="7C3C1FE4" w14:textId="77777777" w:rsidR="00170775" w:rsidRPr="002D3537" w:rsidRDefault="00170775" w:rsidP="004B6465">
          <w:pPr>
            <w:pStyle w:val="Footer"/>
            <w:tabs>
              <w:tab w:val="left" w:pos="1454"/>
              <w:tab w:val="center" w:pos="1843"/>
            </w:tabs>
            <w:snapToGrid w:val="0"/>
            <w:jc w:val="center"/>
            <w:rPr>
              <w:color w:val="000000"/>
              <w:sz w:val="18"/>
              <w:szCs w:val="18"/>
            </w:rPr>
          </w:pPr>
        </w:p>
        <w:p w14:paraId="29A06950" w14:textId="77777777" w:rsidR="00170775" w:rsidRPr="00757E35" w:rsidRDefault="00170775" w:rsidP="004B6465">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09F4E2BB" w14:textId="77777777" w:rsidR="00170775" w:rsidRPr="0026545C" w:rsidRDefault="00170775" w:rsidP="004B6465">
          <w:pPr>
            <w:pStyle w:val="Footer"/>
            <w:snapToGrid w:val="0"/>
            <w:jc w:val="center"/>
            <w:rPr>
              <w:rFonts w:eastAsia="Verdana" w:cs="Times New Roman"/>
              <w:sz w:val="18"/>
              <w:szCs w:val="18"/>
            </w:rPr>
          </w:pPr>
          <w:hyperlink r:id="rId2" w:history="1">
            <w:r w:rsidRPr="00757E35">
              <w:rPr>
                <w:rStyle w:val="Hyperlink"/>
                <w:rFonts w:asciiTheme="minorHAnsi" w:eastAsia="Verdana" w:hAnsiTheme="minorHAnsi"/>
                <w:sz w:val="18"/>
                <w:szCs w:val="18"/>
              </w:rPr>
              <w:t>Creative Commons Attribution 4.0 International License</w:t>
            </w:r>
          </w:hyperlink>
          <w:r>
            <w:rPr>
              <w:rFonts w:eastAsia="Verdana" w:cs="Times New Roman"/>
              <w:sz w:val="18"/>
              <w:szCs w:val="18"/>
            </w:rPr>
            <w:t xml:space="preserve"> </w:t>
          </w:r>
        </w:p>
      </w:tc>
      <w:tc>
        <w:tcPr>
          <w:tcW w:w="708" w:type="dxa"/>
          <w:tcBorders>
            <w:top w:val="single" w:sz="4" w:space="0" w:color="auto"/>
          </w:tcBorders>
          <w:shd w:val="clear" w:color="auto" w:fill="auto"/>
        </w:tcPr>
        <w:p w14:paraId="12AACA0C" w14:textId="77777777" w:rsidR="00170775" w:rsidRPr="002D3537" w:rsidRDefault="00170775" w:rsidP="004B6465">
          <w:pPr>
            <w:pStyle w:val="Footer"/>
            <w:snapToGrid w:val="0"/>
            <w:jc w:val="right"/>
            <w:rPr>
              <w:sz w:val="18"/>
              <w:szCs w:val="18"/>
            </w:rPr>
          </w:pPr>
        </w:p>
        <w:p w14:paraId="3D15E4FC" w14:textId="77777777" w:rsidR="00170775" w:rsidRDefault="00170775" w:rsidP="004B6465">
          <w:pPr>
            <w:pStyle w:val="Footer"/>
            <w:snapToGrid w:val="0"/>
            <w:jc w:val="right"/>
            <w:rPr>
              <w:sz w:val="18"/>
              <w:szCs w:val="18"/>
            </w:rPr>
          </w:pPr>
        </w:p>
        <w:p w14:paraId="0BFE5AFC" w14:textId="77777777" w:rsidR="00170775" w:rsidRPr="002D3537" w:rsidRDefault="00170775" w:rsidP="004B6465">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8C645A">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8C645A">
            <w:rPr>
              <w:noProof/>
              <w:sz w:val="18"/>
              <w:szCs w:val="18"/>
            </w:rPr>
            <w:t>10</w:t>
          </w:r>
          <w:r w:rsidRPr="002D3537">
            <w:rPr>
              <w:sz w:val="18"/>
              <w:szCs w:val="18"/>
            </w:rPr>
            <w:fldChar w:fldCharType="end"/>
          </w:r>
        </w:p>
      </w:tc>
    </w:tr>
    <w:tr w:rsidR="00170775" w:rsidRPr="002D3537" w14:paraId="1EFF1CBC" w14:textId="77777777" w:rsidTr="004B6465">
      <w:tc>
        <w:tcPr>
          <w:tcW w:w="1204" w:type="dxa"/>
          <w:shd w:val="clear" w:color="auto" w:fill="auto"/>
        </w:tcPr>
        <w:p w14:paraId="55F0FD4C" w14:textId="77777777" w:rsidR="00170775" w:rsidRDefault="00170775" w:rsidP="004B6465">
          <w:pPr>
            <w:pStyle w:val="Footer"/>
            <w:snapToGrid w:val="0"/>
            <w:jc w:val="center"/>
            <w:rPr>
              <w:noProof/>
              <w:sz w:val="18"/>
              <w:szCs w:val="18"/>
              <w:lang w:eastAsia="en-GB"/>
            </w:rPr>
          </w:pPr>
          <w:r>
            <w:rPr>
              <w:noProof/>
              <w:lang w:val="en-US"/>
            </w:rPr>
            <w:drawing>
              <wp:inline distT="0" distB="0" distL="0" distR="0" wp14:anchorId="0C047BA7" wp14:editId="23087103">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7230" w:type="dxa"/>
          <w:shd w:val="clear" w:color="auto" w:fill="auto"/>
        </w:tcPr>
        <w:p w14:paraId="19321DE9" w14:textId="77777777" w:rsidR="00170775" w:rsidRPr="00220329" w:rsidRDefault="00170775" w:rsidP="004B6465">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FitSM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32B22A32" w14:textId="77777777" w:rsidR="00170775" w:rsidRPr="002D3537" w:rsidRDefault="00170775" w:rsidP="004B6465">
          <w:pPr>
            <w:pStyle w:val="Footer"/>
            <w:tabs>
              <w:tab w:val="left" w:pos="1454"/>
              <w:tab w:val="center" w:pos="1843"/>
            </w:tabs>
            <w:snapToGrid w:val="0"/>
            <w:jc w:val="center"/>
            <w:rPr>
              <w:color w:val="000000"/>
              <w:sz w:val="18"/>
              <w:szCs w:val="18"/>
            </w:rPr>
          </w:pPr>
        </w:p>
      </w:tc>
      <w:tc>
        <w:tcPr>
          <w:tcW w:w="708" w:type="dxa"/>
          <w:shd w:val="clear" w:color="auto" w:fill="auto"/>
        </w:tcPr>
        <w:p w14:paraId="78097CA1" w14:textId="77777777" w:rsidR="00170775" w:rsidRPr="002D3537" w:rsidRDefault="00170775" w:rsidP="004B6465">
          <w:pPr>
            <w:pStyle w:val="Footer"/>
            <w:snapToGrid w:val="0"/>
            <w:jc w:val="right"/>
            <w:rPr>
              <w:sz w:val="18"/>
              <w:szCs w:val="18"/>
            </w:rPr>
          </w:pPr>
        </w:p>
      </w:tc>
    </w:tr>
  </w:tbl>
  <w:p w14:paraId="0911628D" w14:textId="77777777" w:rsidR="00170775" w:rsidRDefault="0017077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EF787" w14:textId="77777777" w:rsidR="00170775" w:rsidRDefault="00170775"/>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86D86" w14:textId="77777777" w:rsidR="00170775" w:rsidRDefault="00170775">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170775" w:rsidRPr="00CD6680" w14:paraId="7A765B3D" w14:textId="77777777">
      <w:tc>
        <w:tcPr>
          <w:tcW w:w="2764" w:type="dxa"/>
          <w:tcBorders>
            <w:top w:val="single" w:sz="8" w:space="0" w:color="000080"/>
          </w:tcBorders>
          <w:shd w:val="clear" w:color="auto" w:fill="auto"/>
        </w:tcPr>
        <w:p w14:paraId="575E8A84" w14:textId="77777777" w:rsidR="00170775" w:rsidRDefault="00170775">
          <w:pPr>
            <w:pStyle w:val="Footer"/>
            <w:snapToGrid w:val="0"/>
            <w:rPr>
              <w:sz w:val="18"/>
              <w:szCs w:val="18"/>
            </w:rPr>
          </w:pPr>
          <w:r>
            <w:rPr>
              <w:noProof/>
              <w:sz w:val="18"/>
              <w:szCs w:val="18"/>
              <w:lang w:val="en-US"/>
            </w:rPr>
            <w:drawing>
              <wp:inline distT="0" distB="0" distL="0" distR="0" wp14:anchorId="32044593" wp14:editId="68EDDDC9">
                <wp:extent cx="675005" cy="527685"/>
                <wp:effectExtent l="0" t="0" r="0" b="5715"/>
                <wp:docPr id="14" name="Picture 1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60F4C5D0" w14:textId="77777777" w:rsidR="00170775" w:rsidRDefault="00170775">
          <w:pPr>
            <w:pStyle w:val="Footer"/>
            <w:tabs>
              <w:tab w:val="left" w:pos="1454"/>
              <w:tab w:val="center" w:pos="1843"/>
            </w:tabs>
            <w:snapToGrid w:val="0"/>
            <w:jc w:val="left"/>
            <w:rPr>
              <w:color w:val="000000"/>
              <w:sz w:val="18"/>
              <w:szCs w:val="18"/>
            </w:rPr>
          </w:pPr>
          <w:r>
            <w:rPr>
              <w:color w:val="000000"/>
              <w:sz w:val="18"/>
              <w:szCs w:val="18"/>
            </w:rPr>
            <w:tab/>
          </w:r>
        </w:p>
        <w:p w14:paraId="2955B0EE" w14:textId="77777777" w:rsidR="00170775" w:rsidRDefault="00170775"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5771514F" w14:textId="77777777" w:rsidR="00170775" w:rsidRDefault="00170775">
          <w:pPr>
            <w:pStyle w:val="Footer"/>
            <w:snapToGrid w:val="0"/>
            <w:jc w:val="center"/>
            <w:rPr>
              <w:caps/>
              <w:shd w:val="clear" w:color="auto" w:fill="FFFF00"/>
            </w:rPr>
          </w:pPr>
        </w:p>
        <w:p w14:paraId="31491C0A" w14:textId="77777777" w:rsidR="00170775" w:rsidRDefault="00170775"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CC58B64" w14:textId="77777777" w:rsidR="00170775" w:rsidRPr="00CD6680" w:rsidRDefault="00170775">
          <w:pPr>
            <w:pStyle w:val="Footer"/>
            <w:snapToGrid w:val="0"/>
            <w:jc w:val="right"/>
            <w:rPr>
              <w:rFonts w:ascii="Calibri" w:hAnsi="Calibri"/>
            </w:rPr>
          </w:pPr>
        </w:p>
        <w:p w14:paraId="21815A6A" w14:textId="77777777" w:rsidR="00170775" w:rsidRPr="00CD6680" w:rsidRDefault="00170775">
          <w:pPr>
            <w:pStyle w:val="Footer"/>
            <w:snapToGrid w:val="0"/>
            <w:jc w:val="right"/>
            <w:rPr>
              <w:rFonts w:ascii="Calibri" w:hAnsi="Calibri"/>
            </w:rPr>
          </w:pPr>
          <w:r w:rsidRPr="00CD6680">
            <w:rPr>
              <w:rFonts w:ascii="Calibri" w:hAnsi="Calibri"/>
            </w:rPr>
            <w:fldChar w:fldCharType="begin"/>
          </w:r>
          <w:r w:rsidRPr="00CD6680">
            <w:rPr>
              <w:rFonts w:ascii="Calibri" w:hAnsi="Calibri"/>
            </w:rPr>
            <w:instrText xml:space="preserve"> PAGE </w:instrText>
          </w:r>
          <w:r w:rsidRPr="00CD6680">
            <w:rPr>
              <w:rFonts w:ascii="Calibri" w:hAnsi="Calibri"/>
            </w:rPr>
            <w:fldChar w:fldCharType="separate"/>
          </w:r>
          <w:r w:rsidR="008C645A">
            <w:rPr>
              <w:rFonts w:ascii="Calibri" w:hAnsi="Calibri"/>
              <w:noProof/>
            </w:rPr>
            <w:t>10</w:t>
          </w:r>
          <w:r w:rsidRPr="00CD6680">
            <w:rPr>
              <w:rFonts w:ascii="Calibri" w:hAnsi="Calibri"/>
            </w:rPr>
            <w:fldChar w:fldCharType="end"/>
          </w:r>
          <w:r w:rsidRPr="00CD6680">
            <w:rPr>
              <w:rFonts w:ascii="Calibri" w:hAnsi="Calibri" w:cs="Times New Roman"/>
            </w:rPr>
            <w:t xml:space="preserve"> </w:t>
          </w:r>
          <w:r w:rsidRPr="00CD6680">
            <w:rPr>
              <w:rFonts w:ascii="Calibri" w:hAnsi="Calibri"/>
            </w:rPr>
            <w:t>/</w:t>
          </w:r>
          <w:r w:rsidRPr="00CD6680">
            <w:rPr>
              <w:rFonts w:ascii="Calibri" w:hAnsi="Calibri" w:cs="Times New Roman"/>
            </w:rPr>
            <w:t xml:space="preserve"> </w:t>
          </w:r>
          <w:r w:rsidRPr="00CD6680">
            <w:rPr>
              <w:rFonts w:ascii="Calibri" w:hAnsi="Calibri"/>
            </w:rPr>
            <w:fldChar w:fldCharType="begin"/>
          </w:r>
          <w:r w:rsidRPr="00CD6680">
            <w:rPr>
              <w:rFonts w:ascii="Calibri" w:hAnsi="Calibri"/>
            </w:rPr>
            <w:instrText xml:space="preserve"> NUMPAGES \*Arabic </w:instrText>
          </w:r>
          <w:r w:rsidRPr="00CD6680">
            <w:rPr>
              <w:rFonts w:ascii="Calibri" w:hAnsi="Calibri"/>
            </w:rPr>
            <w:fldChar w:fldCharType="separate"/>
          </w:r>
          <w:r w:rsidR="008C645A">
            <w:rPr>
              <w:rFonts w:ascii="Calibri" w:hAnsi="Calibri"/>
              <w:noProof/>
            </w:rPr>
            <w:t>10</w:t>
          </w:r>
          <w:r w:rsidRPr="00CD6680">
            <w:rPr>
              <w:rFonts w:ascii="Calibri" w:hAnsi="Calibri"/>
            </w:rPr>
            <w:fldChar w:fldCharType="end"/>
          </w:r>
        </w:p>
      </w:tc>
    </w:tr>
  </w:tbl>
  <w:p w14:paraId="29971EFC" w14:textId="77777777" w:rsidR="00170775" w:rsidRDefault="00170775">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72476" w14:textId="77777777" w:rsidR="00170775" w:rsidRDefault="0017077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C912D" w14:textId="77777777" w:rsidR="00170775" w:rsidRDefault="00170775">
      <w:pPr>
        <w:spacing w:before="0" w:after="0"/>
      </w:pPr>
      <w:r>
        <w:separator/>
      </w:r>
    </w:p>
  </w:footnote>
  <w:footnote w:type="continuationSeparator" w:id="0">
    <w:p w14:paraId="268C576B" w14:textId="77777777" w:rsidR="00170775" w:rsidRDefault="00170775">
      <w:pPr>
        <w:spacing w:before="0" w:after="0"/>
      </w:pPr>
      <w:r>
        <w:continuationSeparator/>
      </w:r>
    </w:p>
  </w:footnote>
  <w:footnote w:id="1">
    <w:p w14:paraId="2E4C53E6" w14:textId="77777777" w:rsidR="00170775" w:rsidRPr="00383E84" w:rsidRDefault="00170775" w:rsidP="00383E84">
      <w:pPr>
        <w:rPr>
          <w:rFonts w:ascii="Calibri" w:hAnsi="Calibri" w:cs="Times New Roman"/>
          <w:sz w:val="18"/>
          <w:szCs w:val="18"/>
          <w:lang w:val="en-US"/>
        </w:rPr>
      </w:pPr>
      <w:r w:rsidRPr="00383E84">
        <w:rPr>
          <w:rStyle w:val="FootnoteReference"/>
          <w:rFonts w:ascii="Calibri" w:hAnsi="Calibri"/>
          <w:sz w:val="18"/>
          <w:szCs w:val="18"/>
        </w:rPr>
        <w:footnoteRef/>
      </w:r>
      <w:r w:rsidRPr="00383E84">
        <w:rPr>
          <w:rFonts w:ascii="Calibri" w:hAnsi="Calibri"/>
          <w:sz w:val="18"/>
          <w:szCs w:val="18"/>
        </w:rPr>
        <w:t xml:space="preserve"> </w:t>
      </w:r>
      <w:r w:rsidRPr="00383E84">
        <w:rPr>
          <w:rFonts w:ascii="Calibri" w:hAnsi="Calibri" w:cs="Arial"/>
          <w:color w:val="000000"/>
          <w:sz w:val="18"/>
          <w:szCs w:val="18"/>
          <w:lang w:val="en-US"/>
        </w:rPr>
        <w:t>http://go.egi.eu/strategy2020</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36E9C" w14:textId="77777777" w:rsidR="00170775" w:rsidRDefault="00170775"/>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170775" w14:paraId="7D21E6F1" w14:textId="77777777">
      <w:trPr>
        <w:trHeight w:val="1131"/>
      </w:trPr>
      <w:tc>
        <w:tcPr>
          <w:tcW w:w="2404" w:type="dxa"/>
          <w:shd w:val="clear" w:color="auto" w:fill="auto"/>
        </w:tcPr>
        <w:p w14:paraId="0FAFFF33" w14:textId="77777777" w:rsidR="00170775" w:rsidRDefault="00170775">
          <w:pPr>
            <w:pStyle w:val="Header"/>
            <w:tabs>
              <w:tab w:val="right" w:pos="9072"/>
            </w:tabs>
            <w:snapToGrid w:val="0"/>
            <w:jc w:val="left"/>
          </w:pPr>
        </w:p>
      </w:tc>
      <w:tc>
        <w:tcPr>
          <w:tcW w:w="3673" w:type="dxa"/>
          <w:shd w:val="clear" w:color="auto" w:fill="auto"/>
        </w:tcPr>
        <w:p w14:paraId="6DDE0258" w14:textId="77777777" w:rsidR="00170775" w:rsidRDefault="00170775">
          <w:pPr>
            <w:pStyle w:val="Header"/>
            <w:tabs>
              <w:tab w:val="right" w:pos="9072"/>
            </w:tabs>
            <w:snapToGrid w:val="0"/>
            <w:jc w:val="center"/>
          </w:pPr>
        </w:p>
      </w:tc>
      <w:tc>
        <w:tcPr>
          <w:tcW w:w="3333" w:type="dxa"/>
          <w:shd w:val="clear" w:color="auto" w:fill="auto"/>
        </w:tcPr>
        <w:p w14:paraId="790CDA5C" w14:textId="77777777" w:rsidR="00170775" w:rsidRDefault="00170775">
          <w:pPr>
            <w:pStyle w:val="Header"/>
            <w:tabs>
              <w:tab w:val="right" w:pos="9072"/>
            </w:tabs>
            <w:snapToGrid w:val="0"/>
            <w:jc w:val="right"/>
          </w:pPr>
        </w:p>
      </w:tc>
    </w:tr>
  </w:tbl>
  <w:p w14:paraId="18A59E92" w14:textId="77777777" w:rsidR="00170775" w:rsidRDefault="00170775"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CE782" w14:textId="77777777" w:rsidR="00170775" w:rsidRDefault="00170775"/>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0A273505"/>
    <w:multiLevelType w:val="multilevel"/>
    <w:tmpl w:val="A8ECD626"/>
    <w:styleLink w:val="FitSMHeadings"/>
    <w:lvl w:ilvl="0">
      <w:start w:val="1"/>
      <w:numFmt w:val="decimal"/>
      <w:pStyle w:val="H1-FitSM"/>
      <w:suff w:val="space"/>
      <w:lvlText w:val="%1."/>
      <w:lvlJc w:val="left"/>
      <w:pPr>
        <w:ind w:left="357" w:hanging="357"/>
      </w:pPr>
      <w:rPr>
        <w:rFonts w:hint="default"/>
      </w:rPr>
    </w:lvl>
    <w:lvl w:ilvl="1">
      <w:start w:val="1"/>
      <w:numFmt w:val="decimal"/>
      <w:pStyle w:val="H2-FitSM"/>
      <w:suff w:val="space"/>
      <w:lvlText w:val="%1.%2"/>
      <w:lvlJc w:val="left"/>
      <w:pPr>
        <w:ind w:left="357" w:hanging="357"/>
      </w:pPr>
      <w:rPr>
        <w:rFonts w:hint="default"/>
      </w:rPr>
    </w:lvl>
    <w:lvl w:ilvl="2">
      <w:start w:val="1"/>
      <w:numFmt w:val="decimal"/>
      <w:pStyle w:val="H3-FitSM"/>
      <w:suff w:val="space"/>
      <w:lvlText w:val="%1.%2.%3"/>
      <w:lvlJc w:val="left"/>
      <w:pPr>
        <w:ind w:left="357" w:hanging="357"/>
      </w:pPr>
      <w:rPr>
        <w:rFonts w:hint="default"/>
      </w:rPr>
    </w:lvl>
    <w:lvl w:ilvl="3">
      <w:start w:val="1"/>
      <w:numFmt w:val="decimal"/>
      <w:pStyle w:val="H4-FitSM"/>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8">
    <w:nsid w:val="15AB66FF"/>
    <w:multiLevelType w:val="multilevel"/>
    <w:tmpl w:val="A8ECD626"/>
    <w:numStyleLink w:val="FitSMHeadings"/>
  </w:abstractNum>
  <w:abstractNum w:abstractNumId="19">
    <w:nsid w:val="2E0F28C4"/>
    <w:multiLevelType w:val="hybridMultilevel"/>
    <w:tmpl w:val="2E9EC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7853A1"/>
    <w:multiLevelType w:val="hybridMultilevel"/>
    <w:tmpl w:val="292C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A5302C"/>
    <w:multiLevelType w:val="hybridMultilevel"/>
    <w:tmpl w:val="777EB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C543CB8"/>
    <w:multiLevelType w:val="hybridMultilevel"/>
    <w:tmpl w:val="59D46D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75243B59"/>
    <w:multiLevelType w:val="hybridMultilevel"/>
    <w:tmpl w:val="2F9CEB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EBF38F9"/>
    <w:multiLevelType w:val="hybridMultilevel"/>
    <w:tmpl w:val="C7CA3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4"/>
  </w:num>
  <w:num w:numId="4">
    <w:abstractNumId w:val="22"/>
  </w:num>
  <w:num w:numId="5">
    <w:abstractNumId w:val="21"/>
  </w:num>
  <w:num w:numId="6">
    <w:abstractNumId w:val="17"/>
  </w:num>
  <w:num w:numId="7">
    <w:abstractNumId w:val="18"/>
  </w:num>
  <w:num w:numId="8">
    <w:abstractNumId w:val="25"/>
  </w:num>
  <w:num w:numId="9">
    <w:abstractNumId w:val="16"/>
  </w:num>
  <w:num w:numId="10">
    <w:abstractNumId w:val="23"/>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6"/>
  </w:num>
  <w:num w:numId="29">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22B"/>
    <w:rsid w:val="00010AFD"/>
    <w:rsid w:val="0001568E"/>
    <w:rsid w:val="00022F45"/>
    <w:rsid w:val="0003018E"/>
    <w:rsid w:val="00030871"/>
    <w:rsid w:val="0003490C"/>
    <w:rsid w:val="000360EA"/>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BB0"/>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E6F95"/>
    <w:rsid w:val="000F295A"/>
    <w:rsid w:val="000F3AE5"/>
    <w:rsid w:val="000F49EB"/>
    <w:rsid w:val="000F5A1C"/>
    <w:rsid w:val="001013C7"/>
    <w:rsid w:val="00101AD1"/>
    <w:rsid w:val="00103CC8"/>
    <w:rsid w:val="00105023"/>
    <w:rsid w:val="00113E6C"/>
    <w:rsid w:val="001144BB"/>
    <w:rsid w:val="001158B1"/>
    <w:rsid w:val="0011714F"/>
    <w:rsid w:val="00121C76"/>
    <w:rsid w:val="001246E7"/>
    <w:rsid w:val="00124F1A"/>
    <w:rsid w:val="00131C96"/>
    <w:rsid w:val="00134951"/>
    <w:rsid w:val="001361B4"/>
    <w:rsid w:val="001400EC"/>
    <w:rsid w:val="00141AD4"/>
    <w:rsid w:val="0014437E"/>
    <w:rsid w:val="001479CE"/>
    <w:rsid w:val="00147F24"/>
    <w:rsid w:val="00151BEC"/>
    <w:rsid w:val="00153364"/>
    <w:rsid w:val="001556AA"/>
    <w:rsid w:val="00162A62"/>
    <w:rsid w:val="001648E8"/>
    <w:rsid w:val="00165719"/>
    <w:rsid w:val="001704DE"/>
    <w:rsid w:val="00170775"/>
    <w:rsid w:val="00173B53"/>
    <w:rsid w:val="00176E52"/>
    <w:rsid w:val="00183D7F"/>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2D4A"/>
    <w:rsid w:val="001C4EF4"/>
    <w:rsid w:val="001C6AAC"/>
    <w:rsid w:val="001D0146"/>
    <w:rsid w:val="001D1C05"/>
    <w:rsid w:val="001D5103"/>
    <w:rsid w:val="001E31B6"/>
    <w:rsid w:val="001E3735"/>
    <w:rsid w:val="001E6805"/>
    <w:rsid w:val="001E7415"/>
    <w:rsid w:val="001E751B"/>
    <w:rsid w:val="001F01CF"/>
    <w:rsid w:val="001F0464"/>
    <w:rsid w:val="001F10FD"/>
    <w:rsid w:val="001F1A36"/>
    <w:rsid w:val="001F1FCB"/>
    <w:rsid w:val="001F702E"/>
    <w:rsid w:val="002018CF"/>
    <w:rsid w:val="00220329"/>
    <w:rsid w:val="00221392"/>
    <w:rsid w:val="0022254F"/>
    <w:rsid w:val="00222EBF"/>
    <w:rsid w:val="0022584D"/>
    <w:rsid w:val="00226DCB"/>
    <w:rsid w:val="00227D8C"/>
    <w:rsid w:val="0023297F"/>
    <w:rsid w:val="00240176"/>
    <w:rsid w:val="0024020A"/>
    <w:rsid w:val="002416BD"/>
    <w:rsid w:val="00242FEF"/>
    <w:rsid w:val="002462F6"/>
    <w:rsid w:val="0025061A"/>
    <w:rsid w:val="00252543"/>
    <w:rsid w:val="00254F4D"/>
    <w:rsid w:val="0025587B"/>
    <w:rsid w:val="00255B97"/>
    <w:rsid w:val="00261677"/>
    <w:rsid w:val="002631EF"/>
    <w:rsid w:val="002637AC"/>
    <w:rsid w:val="0026545C"/>
    <w:rsid w:val="0026678C"/>
    <w:rsid w:val="00267391"/>
    <w:rsid w:val="00267F99"/>
    <w:rsid w:val="0027175C"/>
    <w:rsid w:val="0027463E"/>
    <w:rsid w:val="00275E08"/>
    <w:rsid w:val="002760C8"/>
    <w:rsid w:val="00280C08"/>
    <w:rsid w:val="00280E5C"/>
    <w:rsid w:val="0028105F"/>
    <w:rsid w:val="00283143"/>
    <w:rsid w:val="0028332E"/>
    <w:rsid w:val="00284C27"/>
    <w:rsid w:val="002879DA"/>
    <w:rsid w:val="0029141F"/>
    <w:rsid w:val="00291977"/>
    <w:rsid w:val="002923F5"/>
    <w:rsid w:val="002929DE"/>
    <w:rsid w:val="00295C56"/>
    <w:rsid w:val="00297B95"/>
    <w:rsid w:val="002A01CC"/>
    <w:rsid w:val="002A0C50"/>
    <w:rsid w:val="002A1423"/>
    <w:rsid w:val="002A1FC6"/>
    <w:rsid w:val="002A3B1A"/>
    <w:rsid w:val="002A468A"/>
    <w:rsid w:val="002A5B24"/>
    <w:rsid w:val="002B1E1D"/>
    <w:rsid w:val="002B2AF6"/>
    <w:rsid w:val="002B30A5"/>
    <w:rsid w:val="002B3684"/>
    <w:rsid w:val="002B3E32"/>
    <w:rsid w:val="002B5501"/>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E3A"/>
    <w:rsid w:val="00323F0C"/>
    <w:rsid w:val="003356CF"/>
    <w:rsid w:val="00343625"/>
    <w:rsid w:val="00343B55"/>
    <w:rsid w:val="003445CF"/>
    <w:rsid w:val="0034710F"/>
    <w:rsid w:val="0034755A"/>
    <w:rsid w:val="00347FAB"/>
    <w:rsid w:val="0035194E"/>
    <w:rsid w:val="00352966"/>
    <w:rsid w:val="00354D93"/>
    <w:rsid w:val="00357823"/>
    <w:rsid w:val="00362F1A"/>
    <w:rsid w:val="00364B6E"/>
    <w:rsid w:val="00370C95"/>
    <w:rsid w:val="00372362"/>
    <w:rsid w:val="003764D9"/>
    <w:rsid w:val="00383E84"/>
    <w:rsid w:val="00384DEE"/>
    <w:rsid w:val="003856DC"/>
    <w:rsid w:val="0039014C"/>
    <w:rsid w:val="00394FC2"/>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27A33"/>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401"/>
    <w:rsid w:val="00462E1E"/>
    <w:rsid w:val="00464BC2"/>
    <w:rsid w:val="00470E8B"/>
    <w:rsid w:val="004722F2"/>
    <w:rsid w:val="0047351D"/>
    <w:rsid w:val="00474150"/>
    <w:rsid w:val="00480FC3"/>
    <w:rsid w:val="00482914"/>
    <w:rsid w:val="00483AB1"/>
    <w:rsid w:val="00486111"/>
    <w:rsid w:val="00495BCE"/>
    <w:rsid w:val="004A0061"/>
    <w:rsid w:val="004A3048"/>
    <w:rsid w:val="004A5A2D"/>
    <w:rsid w:val="004A5CFD"/>
    <w:rsid w:val="004B2C2A"/>
    <w:rsid w:val="004B34B1"/>
    <w:rsid w:val="004B5968"/>
    <w:rsid w:val="004B6465"/>
    <w:rsid w:val="004B7FA2"/>
    <w:rsid w:val="004C2990"/>
    <w:rsid w:val="004C42B7"/>
    <w:rsid w:val="004D1B3C"/>
    <w:rsid w:val="004D43E7"/>
    <w:rsid w:val="004D4922"/>
    <w:rsid w:val="004D51C4"/>
    <w:rsid w:val="004D5E98"/>
    <w:rsid w:val="004D75CD"/>
    <w:rsid w:val="004E2ECF"/>
    <w:rsid w:val="004E4949"/>
    <w:rsid w:val="004E7C6B"/>
    <w:rsid w:val="004F17E0"/>
    <w:rsid w:val="004F2AE7"/>
    <w:rsid w:val="004F40F2"/>
    <w:rsid w:val="004F57FE"/>
    <w:rsid w:val="004F5BA1"/>
    <w:rsid w:val="00503366"/>
    <w:rsid w:val="005062CC"/>
    <w:rsid w:val="00507D7B"/>
    <w:rsid w:val="00511328"/>
    <w:rsid w:val="00514D26"/>
    <w:rsid w:val="00516FDE"/>
    <w:rsid w:val="00517514"/>
    <w:rsid w:val="00520813"/>
    <w:rsid w:val="005220E8"/>
    <w:rsid w:val="00524D9C"/>
    <w:rsid w:val="0052784D"/>
    <w:rsid w:val="005317E5"/>
    <w:rsid w:val="0053559E"/>
    <w:rsid w:val="005371C4"/>
    <w:rsid w:val="00537221"/>
    <w:rsid w:val="005402D2"/>
    <w:rsid w:val="0054277E"/>
    <w:rsid w:val="00543D10"/>
    <w:rsid w:val="00545FF1"/>
    <w:rsid w:val="00547C0A"/>
    <w:rsid w:val="00550061"/>
    <w:rsid w:val="00550C00"/>
    <w:rsid w:val="005519D0"/>
    <w:rsid w:val="00553A42"/>
    <w:rsid w:val="005550D6"/>
    <w:rsid w:val="00555CA1"/>
    <w:rsid w:val="00557956"/>
    <w:rsid w:val="00560DBD"/>
    <w:rsid w:val="00565C4E"/>
    <w:rsid w:val="0057211E"/>
    <w:rsid w:val="00577DEC"/>
    <w:rsid w:val="00580C1A"/>
    <w:rsid w:val="00583A29"/>
    <w:rsid w:val="00590D6F"/>
    <w:rsid w:val="00591BFC"/>
    <w:rsid w:val="00596ADC"/>
    <w:rsid w:val="005A227A"/>
    <w:rsid w:val="005A5DEC"/>
    <w:rsid w:val="005A68EF"/>
    <w:rsid w:val="005B1C4A"/>
    <w:rsid w:val="005B4192"/>
    <w:rsid w:val="005B526B"/>
    <w:rsid w:val="005B53CA"/>
    <w:rsid w:val="005B6B03"/>
    <w:rsid w:val="005B6F7C"/>
    <w:rsid w:val="005B7500"/>
    <w:rsid w:val="005B77FB"/>
    <w:rsid w:val="005C0735"/>
    <w:rsid w:val="005C20DD"/>
    <w:rsid w:val="005C3101"/>
    <w:rsid w:val="005C5D91"/>
    <w:rsid w:val="005C6510"/>
    <w:rsid w:val="005E0790"/>
    <w:rsid w:val="005E0A46"/>
    <w:rsid w:val="005E0BF3"/>
    <w:rsid w:val="005E0DC4"/>
    <w:rsid w:val="005E27F9"/>
    <w:rsid w:val="005E3D28"/>
    <w:rsid w:val="005E6619"/>
    <w:rsid w:val="005E6DCB"/>
    <w:rsid w:val="005E7C97"/>
    <w:rsid w:val="005F3219"/>
    <w:rsid w:val="005F439C"/>
    <w:rsid w:val="005F448B"/>
    <w:rsid w:val="005F4531"/>
    <w:rsid w:val="005F5CE0"/>
    <w:rsid w:val="005F613C"/>
    <w:rsid w:val="005F6675"/>
    <w:rsid w:val="0060191D"/>
    <w:rsid w:val="0060208B"/>
    <w:rsid w:val="0060327C"/>
    <w:rsid w:val="006049AE"/>
    <w:rsid w:val="006053AA"/>
    <w:rsid w:val="0060672A"/>
    <w:rsid w:val="00606870"/>
    <w:rsid w:val="0061029E"/>
    <w:rsid w:val="00610986"/>
    <w:rsid w:val="0061168E"/>
    <w:rsid w:val="00612251"/>
    <w:rsid w:val="006137C4"/>
    <w:rsid w:val="006166C8"/>
    <w:rsid w:val="00624464"/>
    <w:rsid w:val="00627A81"/>
    <w:rsid w:val="00627E1D"/>
    <w:rsid w:val="006302B3"/>
    <w:rsid w:val="00631A9A"/>
    <w:rsid w:val="00632E23"/>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19CF"/>
    <w:rsid w:val="00672EA1"/>
    <w:rsid w:val="00673250"/>
    <w:rsid w:val="006754C8"/>
    <w:rsid w:val="00675CC0"/>
    <w:rsid w:val="00676D6C"/>
    <w:rsid w:val="00677820"/>
    <w:rsid w:val="00681461"/>
    <w:rsid w:val="006829A0"/>
    <w:rsid w:val="006865DA"/>
    <w:rsid w:val="00687F9D"/>
    <w:rsid w:val="00691435"/>
    <w:rsid w:val="00691C05"/>
    <w:rsid w:val="00692F26"/>
    <w:rsid w:val="006A4663"/>
    <w:rsid w:val="006A6CCA"/>
    <w:rsid w:val="006A7E35"/>
    <w:rsid w:val="006A7F6C"/>
    <w:rsid w:val="006B13F0"/>
    <w:rsid w:val="006B1ECB"/>
    <w:rsid w:val="006B2087"/>
    <w:rsid w:val="006B3501"/>
    <w:rsid w:val="006B36C3"/>
    <w:rsid w:val="006B47AD"/>
    <w:rsid w:val="006C3C07"/>
    <w:rsid w:val="006C3C2D"/>
    <w:rsid w:val="006C4E01"/>
    <w:rsid w:val="006C60CF"/>
    <w:rsid w:val="006C7653"/>
    <w:rsid w:val="006D0DE0"/>
    <w:rsid w:val="006D2F79"/>
    <w:rsid w:val="006D478E"/>
    <w:rsid w:val="006D48A8"/>
    <w:rsid w:val="006D4F89"/>
    <w:rsid w:val="006D5A5C"/>
    <w:rsid w:val="006E17D7"/>
    <w:rsid w:val="006E4FE8"/>
    <w:rsid w:val="006E6972"/>
    <w:rsid w:val="006E6E13"/>
    <w:rsid w:val="006F2FA9"/>
    <w:rsid w:val="006F40B5"/>
    <w:rsid w:val="006F41D0"/>
    <w:rsid w:val="006F7AA9"/>
    <w:rsid w:val="006F7B28"/>
    <w:rsid w:val="00702BAA"/>
    <w:rsid w:val="007037AB"/>
    <w:rsid w:val="007074D7"/>
    <w:rsid w:val="00707ECB"/>
    <w:rsid w:val="0071275E"/>
    <w:rsid w:val="007149A7"/>
    <w:rsid w:val="00716167"/>
    <w:rsid w:val="00720E3C"/>
    <w:rsid w:val="007216EB"/>
    <w:rsid w:val="0072215B"/>
    <w:rsid w:val="007255C2"/>
    <w:rsid w:val="00725F0B"/>
    <w:rsid w:val="0073086F"/>
    <w:rsid w:val="007318B4"/>
    <w:rsid w:val="00733EE2"/>
    <w:rsid w:val="0073673B"/>
    <w:rsid w:val="007374AB"/>
    <w:rsid w:val="0073777C"/>
    <w:rsid w:val="0074055F"/>
    <w:rsid w:val="00743FC2"/>
    <w:rsid w:val="00744782"/>
    <w:rsid w:val="0074588B"/>
    <w:rsid w:val="00757C7D"/>
    <w:rsid w:val="00763867"/>
    <w:rsid w:val="007701A7"/>
    <w:rsid w:val="00770727"/>
    <w:rsid w:val="00775217"/>
    <w:rsid w:val="00775C34"/>
    <w:rsid w:val="00775CE3"/>
    <w:rsid w:val="007775B5"/>
    <w:rsid w:val="00780B93"/>
    <w:rsid w:val="00783A6C"/>
    <w:rsid w:val="00785DDC"/>
    <w:rsid w:val="00792397"/>
    <w:rsid w:val="00792457"/>
    <w:rsid w:val="00795390"/>
    <w:rsid w:val="007954C0"/>
    <w:rsid w:val="00797AB8"/>
    <w:rsid w:val="007A0B10"/>
    <w:rsid w:val="007A0F12"/>
    <w:rsid w:val="007A18CC"/>
    <w:rsid w:val="007A1D1D"/>
    <w:rsid w:val="007A21DF"/>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D78DA"/>
    <w:rsid w:val="007E03E5"/>
    <w:rsid w:val="007E1713"/>
    <w:rsid w:val="007E641F"/>
    <w:rsid w:val="007E66DF"/>
    <w:rsid w:val="007E7587"/>
    <w:rsid w:val="007F16C4"/>
    <w:rsid w:val="007F28DE"/>
    <w:rsid w:val="007F2C69"/>
    <w:rsid w:val="007F5116"/>
    <w:rsid w:val="007F56AD"/>
    <w:rsid w:val="007F66D8"/>
    <w:rsid w:val="007F6EF4"/>
    <w:rsid w:val="007F7966"/>
    <w:rsid w:val="008014D6"/>
    <w:rsid w:val="008017A1"/>
    <w:rsid w:val="00804A7B"/>
    <w:rsid w:val="008070E4"/>
    <w:rsid w:val="00812D49"/>
    <w:rsid w:val="008134C9"/>
    <w:rsid w:val="00813E97"/>
    <w:rsid w:val="0081531A"/>
    <w:rsid w:val="008170B1"/>
    <w:rsid w:val="00821815"/>
    <w:rsid w:val="00823604"/>
    <w:rsid w:val="00823646"/>
    <w:rsid w:val="00823944"/>
    <w:rsid w:val="00823BEC"/>
    <w:rsid w:val="00823BF8"/>
    <w:rsid w:val="008257B2"/>
    <w:rsid w:val="00827D80"/>
    <w:rsid w:val="008308A5"/>
    <w:rsid w:val="00835164"/>
    <w:rsid w:val="00836D4D"/>
    <w:rsid w:val="00845D61"/>
    <w:rsid w:val="008479D4"/>
    <w:rsid w:val="00847AEB"/>
    <w:rsid w:val="00850F78"/>
    <w:rsid w:val="00851D27"/>
    <w:rsid w:val="0085631E"/>
    <w:rsid w:val="00856934"/>
    <w:rsid w:val="0085720B"/>
    <w:rsid w:val="00862046"/>
    <w:rsid w:val="00862974"/>
    <w:rsid w:val="0086571D"/>
    <w:rsid w:val="008713CB"/>
    <w:rsid w:val="0087301E"/>
    <w:rsid w:val="00873E65"/>
    <w:rsid w:val="00875780"/>
    <w:rsid w:val="00880DA8"/>
    <w:rsid w:val="008812F7"/>
    <w:rsid w:val="0088162D"/>
    <w:rsid w:val="00884941"/>
    <w:rsid w:val="00885F90"/>
    <w:rsid w:val="00894F2A"/>
    <w:rsid w:val="008A4BC0"/>
    <w:rsid w:val="008A551B"/>
    <w:rsid w:val="008B1B5A"/>
    <w:rsid w:val="008B3DEF"/>
    <w:rsid w:val="008C645A"/>
    <w:rsid w:val="008D02C1"/>
    <w:rsid w:val="008D221E"/>
    <w:rsid w:val="008D2449"/>
    <w:rsid w:val="008D446E"/>
    <w:rsid w:val="008F1333"/>
    <w:rsid w:val="008F485A"/>
    <w:rsid w:val="008F5F8B"/>
    <w:rsid w:val="008F6E87"/>
    <w:rsid w:val="008F788E"/>
    <w:rsid w:val="00904E05"/>
    <w:rsid w:val="0091071C"/>
    <w:rsid w:val="00914F3D"/>
    <w:rsid w:val="00920409"/>
    <w:rsid w:val="009205F0"/>
    <w:rsid w:val="00925BE4"/>
    <w:rsid w:val="00925D19"/>
    <w:rsid w:val="00930191"/>
    <w:rsid w:val="00930D3F"/>
    <w:rsid w:val="00932B9D"/>
    <w:rsid w:val="00933652"/>
    <w:rsid w:val="009344A1"/>
    <w:rsid w:val="00941052"/>
    <w:rsid w:val="009453B5"/>
    <w:rsid w:val="00947577"/>
    <w:rsid w:val="009522B1"/>
    <w:rsid w:val="00952BD5"/>
    <w:rsid w:val="009545CB"/>
    <w:rsid w:val="009565A0"/>
    <w:rsid w:val="00956D62"/>
    <w:rsid w:val="009570AA"/>
    <w:rsid w:val="00961A13"/>
    <w:rsid w:val="00965CDF"/>
    <w:rsid w:val="0097134B"/>
    <w:rsid w:val="009739F0"/>
    <w:rsid w:val="0097436C"/>
    <w:rsid w:val="009761A0"/>
    <w:rsid w:val="00984F11"/>
    <w:rsid w:val="0098609A"/>
    <w:rsid w:val="00986A53"/>
    <w:rsid w:val="00994720"/>
    <w:rsid w:val="009A4792"/>
    <w:rsid w:val="009A4C80"/>
    <w:rsid w:val="009A5BAE"/>
    <w:rsid w:val="009B225E"/>
    <w:rsid w:val="009B2DFD"/>
    <w:rsid w:val="009B5680"/>
    <w:rsid w:val="009B6C67"/>
    <w:rsid w:val="009B6F71"/>
    <w:rsid w:val="009C33C1"/>
    <w:rsid w:val="009C7A78"/>
    <w:rsid w:val="009D080B"/>
    <w:rsid w:val="009D616E"/>
    <w:rsid w:val="009E0260"/>
    <w:rsid w:val="009E1874"/>
    <w:rsid w:val="009E2E08"/>
    <w:rsid w:val="009F0D1C"/>
    <w:rsid w:val="009F1956"/>
    <w:rsid w:val="009F3893"/>
    <w:rsid w:val="009F3C76"/>
    <w:rsid w:val="009F3E0F"/>
    <w:rsid w:val="009F446D"/>
    <w:rsid w:val="00A00875"/>
    <w:rsid w:val="00A06EB3"/>
    <w:rsid w:val="00A079AA"/>
    <w:rsid w:val="00A10BA7"/>
    <w:rsid w:val="00A12178"/>
    <w:rsid w:val="00A1219E"/>
    <w:rsid w:val="00A14CD1"/>
    <w:rsid w:val="00A15496"/>
    <w:rsid w:val="00A1747F"/>
    <w:rsid w:val="00A22B37"/>
    <w:rsid w:val="00A24C6F"/>
    <w:rsid w:val="00A254CC"/>
    <w:rsid w:val="00A3047E"/>
    <w:rsid w:val="00A34B58"/>
    <w:rsid w:val="00A34B91"/>
    <w:rsid w:val="00A356B5"/>
    <w:rsid w:val="00A37B0D"/>
    <w:rsid w:val="00A44DF5"/>
    <w:rsid w:val="00A53E44"/>
    <w:rsid w:val="00A55B9D"/>
    <w:rsid w:val="00A64F54"/>
    <w:rsid w:val="00A67DEF"/>
    <w:rsid w:val="00A70D41"/>
    <w:rsid w:val="00A71F50"/>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1019"/>
    <w:rsid w:val="00AE3FAE"/>
    <w:rsid w:val="00AE48E7"/>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1E88"/>
    <w:rsid w:val="00B24252"/>
    <w:rsid w:val="00B25DF2"/>
    <w:rsid w:val="00B34798"/>
    <w:rsid w:val="00B34F68"/>
    <w:rsid w:val="00B3754C"/>
    <w:rsid w:val="00B42778"/>
    <w:rsid w:val="00B45B15"/>
    <w:rsid w:val="00B4602F"/>
    <w:rsid w:val="00B555C3"/>
    <w:rsid w:val="00B56EAE"/>
    <w:rsid w:val="00B62B43"/>
    <w:rsid w:val="00B67465"/>
    <w:rsid w:val="00B73E80"/>
    <w:rsid w:val="00B74172"/>
    <w:rsid w:val="00B74418"/>
    <w:rsid w:val="00B76A18"/>
    <w:rsid w:val="00B76AF7"/>
    <w:rsid w:val="00B772A0"/>
    <w:rsid w:val="00B77F44"/>
    <w:rsid w:val="00B8030A"/>
    <w:rsid w:val="00B84CEF"/>
    <w:rsid w:val="00B85411"/>
    <w:rsid w:val="00B861A3"/>
    <w:rsid w:val="00B90E47"/>
    <w:rsid w:val="00B93132"/>
    <w:rsid w:val="00B975E0"/>
    <w:rsid w:val="00BA27A8"/>
    <w:rsid w:val="00BA5E04"/>
    <w:rsid w:val="00BA7494"/>
    <w:rsid w:val="00BB14C4"/>
    <w:rsid w:val="00BB440A"/>
    <w:rsid w:val="00BB57B8"/>
    <w:rsid w:val="00BB6AC8"/>
    <w:rsid w:val="00BD4BE0"/>
    <w:rsid w:val="00BD557A"/>
    <w:rsid w:val="00BE1EB5"/>
    <w:rsid w:val="00BE29E9"/>
    <w:rsid w:val="00BE482F"/>
    <w:rsid w:val="00BE4A58"/>
    <w:rsid w:val="00BE7925"/>
    <w:rsid w:val="00BE7CEB"/>
    <w:rsid w:val="00BF0683"/>
    <w:rsid w:val="00BF0BAD"/>
    <w:rsid w:val="00BF2E03"/>
    <w:rsid w:val="00BF38AF"/>
    <w:rsid w:val="00BF3AD6"/>
    <w:rsid w:val="00BF45E1"/>
    <w:rsid w:val="00BF5FCA"/>
    <w:rsid w:val="00C00552"/>
    <w:rsid w:val="00C01136"/>
    <w:rsid w:val="00C01587"/>
    <w:rsid w:val="00C041A0"/>
    <w:rsid w:val="00C04333"/>
    <w:rsid w:val="00C04A4E"/>
    <w:rsid w:val="00C05E86"/>
    <w:rsid w:val="00C064CD"/>
    <w:rsid w:val="00C1740F"/>
    <w:rsid w:val="00C17D4B"/>
    <w:rsid w:val="00C21AE2"/>
    <w:rsid w:val="00C23974"/>
    <w:rsid w:val="00C244B6"/>
    <w:rsid w:val="00C2793F"/>
    <w:rsid w:val="00C27B90"/>
    <w:rsid w:val="00C37048"/>
    <w:rsid w:val="00C372E5"/>
    <w:rsid w:val="00C37A89"/>
    <w:rsid w:val="00C4196D"/>
    <w:rsid w:val="00C4555B"/>
    <w:rsid w:val="00C547E3"/>
    <w:rsid w:val="00C60050"/>
    <w:rsid w:val="00C640AB"/>
    <w:rsid w:val="00C64581"/>
    <w:rsid w:val="00C67F71"/>
    <w:rsid w:val="00C70BD7"/>
    <w:rsid w:val="00C70C69"/>
    <w:rsid w:val="00C809CA"/>
    <w:rsid w:val="00C8240F"/>
    <w:rsid w:val="00C843A6"/>
    <w:rsid w:val="00C843F3"/>
    <w:rsid w:val="00C85E00"/>
    <w:rsid w:val="00C85E14"/>
    <w:rsid w:val="00C869A7"/>
    <w:rsid w:val="00C872FF"/>
    <w:rsid w:val="00C90AF9"/>
    <w:rsid w:val="00C96AA8"/>
    <w:rsid w:val="00CA021A"/>
    <w:rsid w:val="00CA233C"/>
    <w:rsid w:val="00CA32BB"/>
    <w:rsid w:val="00CA397B"/>
    <w:rsid w:val="00CA4D5E"/>
    <w:rsid w:val="00CA4FC1"/>
    <w:rsid w:val="00CA52A9"/>
    <w:rsid w:val="00CA52D9"/>
    <w:rsid w:val="00CA5F40"/>
    <w:rsid w:val="00CA6C93"/>
    <w:rsid w:val="00CB40AA"/>
    <w:rsid w:val="00CB657F"/>
    <w:rsid w:val="00CB66C2"/>
    <w:rsid w:val="00CB6FF8"/>
    <w:rsid w:val="00CC11B5"/>
    <w:rsid w:val="00CC146F"/>
    <w:rsid w:val="00CC2CE7"/>
    <w:rsid w:val="00CC7194"/>
    <w:rsid w:val="00CC7246"/>
    <w:rsid w:val="00CD0A9B"/>
    <w:rsid w:val="00CD289B"/>
    <w:rsid w:val="00CD4761"/>
    <w:rsid w:val="00CD6680"/>
    <w:rsid w:val="00CE0000"/>
    <w:rsid w:val="00CE217A"/>
    <w:rsid w:val="00CE3693"/>
    <w:rsid w:val="00CE3C76"/>
    <w:rsid w:val="00CE445B"/>
    <w:rsid w:val="00CE56FD"/>
    <w:rsid w:val="00CE7A02"/>
    <w:rsid w:val="00CE7FD4"/>
    <w:rsid w:val="00CF06E5"/>
    <w:rsid w:val="00CF2B2C"/>
    <w:rsid w:val="00D00EB7"/>
    <w:rsid w:val="00D012AC"/>
    <w:rsid w:val="00D01FF6"/>
    <w:rsid w:val="00D03D57"/>
    <w:rsid w:val="00D06CEF"/>
    <w:rsid w:val="00D076F4"/>
    <w:rsid w:val="00D13B32"/>
    <w:rsid w:val="00D154F2"/>
    <w:rsid w:val="00D2654B"/>
    <w:rsid w:val="00D32273"/>
    <w:rsid w:val="00D35916"/>
    <w:rsid w:val="00D36BB6"/>
    <w:rsid w:val="00D373BF"/>
    <w:rsid w:val="00D37B71"/>
    <w:rsid w:val="00D410DA"/>
    <w:rsid w:val="00D4298C"/>
    <w:rsid w:val="00D47AE5"/>
    <w:rsid w:val="00D53EE4"/>
    <w:rsid w:val="00D56434"/>
    <w:rsid w:val="00D56B00"/>
    <w:rsid w:val="00D6323F"/>
    <w:rsid w:val="00D64E3B"/>
    <w:rsid w:val="00D717CA"/>
    <w:rsid w:val="00D7276A"/>
    <w:rsid w:val="00D74ECF"/>
    <w:rsid w:val="00D77DA2"/>
    <w:rsid w:val="00D818FB"/>
    <w:rsid w:val="00D8277F"/>
    <w:rsid w:val="00D82E7E"/>
    <w:rsid w:val="00D91C6F"/>
    <w:rsid w:val="00D9230B"/>
    <w:rsid w:val="00D93DED"/>
    <w:rsid w:val="00D93F33"/>
    <w:rsid w:val="00D95654"/>
    <w:rsid w:val="00D96DF0"/>
    <w:rsid w:val="00DA03CF"/>
    <w:rsid w:val="00DA0A0A"/>
    <w:rsid w:val="00DA3CD2"/>
    <w:rsid w:val="00DA4023"/>
    <w:rsid w:val="00DA72F8"/>
    <w:rsid w:val="00DA7A18"/>
    <w:rsid w:val="00DB2CC8"/>
    <w:rsid w:val="00DB4855"/>
    <w:rsid w:val="00DC014F"/>
    <w:rsid w:val="00DC4015"/>
    <w:rsid w:val="00DC44CD"/>
    <w:rsid w:val="00DC6A8C"/>
    <w:rsid w:val="00DC6F7D"/>
    <w:rsid w:val="00DD29AF"/>
    <w:rsid w:val="00DD6D2A"/>
    <w:rsid w:val="00DE4D21"/>
    <w:rsid w:val="00DE5886"/>
    <w:rsid w:val="00DE6047"/>
    <w:rsid w:val="00DE61FD"/>
    <w:rsid w:val="00DE71CC"/>
    <w:rsid w:val="00DE77EB"/>
    <w:rsid w:val="00DF13BD"/>
    <w:rsid w:val="00DF3A38"/>
    <w:rsid w:val="00DF4518"/>
    <w:rsid w:val="00DF53E2"/>
    <w:rsid w:val="00E11191"/>
    <w:rsid w:val="00E13DA4"/>
    <w:rsid w:val="00E14D83"/>
    <w:rsid w:val="00E169D8"/>
    <w:rsid w:val="00E16B56"/>
    <w:rsid w:val="00E17695"/>
    <w:rsid w:val="00E20DF4"/>
    <w:rsid w:val="00E21FF5"/>
    <w:rsid w:val="00E34A1E"/>
    <w:rsid w:val="00E359E4"/>
    <w:rsid w:val="00E37DCC"/>
    <w:rsid w:val="00E43D50"/>
    <w:rsid w:val="00E4603A"/>
    <w:rsid w:val="00E46BD1"/>
    <w:rsid w:val="00E46C32"/>
    <w:rsid w:val="00E4776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7519B"/>
    <w:rsid w:val="00E810DC"/>
    <w:rsid w:val="00E84EAD"/>
    <w:rsid w:val="00E872FF"/>
    <w:rsid w:val="00E908C3"/>
    <w:rsid w:val="00E91ABE"/>
    <w:rsid w:val="00E929DD"/>
    <w:rsid w:val="00E9696A"/>
    <w:rsid w:val="00EA41B2"/>
    <w:rsid w:val="00EB0E1C"/>
    <w:rsid w:val="00EB30BC"/>
    <w:rsid w:val="00EB4060"/>
    <w:rsid w:val="00EB6686"/>
    <w:rsid w:val="00EC0D19"/>
    <w:rsid w:val="00EC0D6A"/>
    <w:rsid w:val="00EC50DB"/>
    <w:rsid w:val="00EC6EBF"/>
    <w:rsid w:val="00ED031F"/>
    <w:rsid w:val="00ED6A24"/>
    <w:rsid w:val="00EE28DE"/>
    <w:rsid w:val="00EE2B44"/>
    <w:rsid w:val="00EE4025"/>
    <w:rsid w:val="00EE75C9"/>
    <w:rsid w:val="00EE7B70"/>
    <w:rsid w:val="00EE7FEF"/>
    <w:rsid w:val="00EF18F5"/>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257"/>
    <w:rsid w:val="00F23CB7"/>
    <w:rsid w:val="00F249E4"/>
    <w:rsid w:val="00F26540"/>
    <w:rsid w:val="00F2686C"/>
    <w:rsid w:val="00F26B21"/>
    <w:rsid w:val="00F31423"/>
    <w:rsid w:val="00F3389F"/>
    <w:rsid w:val="00F37971"/>
    <w:rsid w:val="00F4094B"/>
    <w:rsid w:val="00F43CB9"/>
    <w:rsid w:val="00F46F3D"/>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C2490"/>
    <w:rsid w:val="00FC7825"/>
    <w:rsid w:val="00FD0D5A"/>
    <w:rsid w:val="00FD2CF0"/>
    <w:rsid w:val="00FD3E06"/>
    <w:rsid w:val="00FD4577"/>
    <w:rsid w:val="00FD46C6"/>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EA166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C6510"/>
    <w:pPr>
      <w:keepNext/>
      <w:numPr>
        <w:numId w:val="1"/>
      </w:numPr>
      <w:spacing w:before="240" w:after="60"/>
      <w:outlineLvl w:val="0"/>
    </w:pPr>
    <w:rPr>
      <w:rFonts w:ascii="Calibri" w:hAnsi="Calibri" w:cs="Open Sans"/>
      <w:b/>
      <w:bCs/>
      <w:caps/>
      <w:kern w:val="1"/>
      <w:sz w:val="32"/>
      <w:szCs w:val="32"/>
    </w:rPr>
  </w:style>
  <w:style w:type="paragraph" w:styleId="Heading2">
    <w:name w:val="heading 2"/>
    <w:basedOn w:val="Normal"/>
    <w:next w:val="Normal"/>
    <w:qFormat/>
    <w:rsid w:val="00823646"/>
    <w:pPr>
      <w:keepNext/>
      <w:numPr>
        <w:ilvl w:val="1"/>
        <w:numId w:val="1"/>
      </w:numPr>
      <w:spacing w:before="240" w:after="60"/>
      <w:outlineLvl w:val="1"/>
    </w:pPr>
    <w:rPr>
      <w:rFonts w:ascii="Calibri" w:hAnsi="Calibri" w:cs="Calibri"/>
      <w:b/>
      <w:bCs/>
      <w:i/>
      <w:iCs/>
      <w:sz w:val="28"/>
      <w:szCs w:val="28"/>
    </w:rPr>
  </w:style>
  <w:style w:type="paragraph" w:styleId="Heading3">
    <w:name w:val="heading 3"/>
    <w:basedOn w:val="Normal"/>
    <w:next w:val="Normal"/>
    <w:qFormat/>
    <w:rsid w:val="00547C0A"/>
    <w:pPr>
      <w:keepNext/>
      <w:numPr>
        <w:ilvl w:val="2"/>
        <w:numId w:val="1"/>
      </w:numPr>
      <w:spacing w:before="240" w:after="60"/>
      <w:outlineLvl w:val="2"/>
    </w:pPr>
    <w:rPr>
      <w:rFonts w:ascii="Calibri" w:hAnsi="Calibri" w:cs="Calibri"/>
      <w:b/>
      <w:bCs/>
      <w:sz w:val="26"/>
      <w:szCs w:val="26"/>
    </w:rPr>
  </w:style>
  <w:style w:type="paragraph" w:styleId="Heading4">
    <w:name w:val="heading 4"/>
    <w:basedOn w:val="Normal"/>
    <w:next w:val="Normal"/>
    <w:qFormat/>
    <w:rsid w:val="00547C0A"/>
    <w:pPr>
      <w:keepNext/>
      <w:numPr>
        <w:ilvl w:val="3"/>
        <w:numId w:val="1"/>
      </w:numPr>
      <w:spacing w:before="240" w:after="60"/>
      <w:outlineLvl w:val="3"/>
    </w:pPr>
    <w:rPr>
      <w:rFonts w:ascii="Calibri" w:hAnsi="Calibri"/>
      <w:b/>
      <w:bCs/>
      <w:sz w:val="24"/>
      <w:szCs w:val="24"/>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uiPriority w:val="39"/>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style>
  <w:style w:type="character" w:customStyle="1" w:styleId="Heading1Char1">
    <w:name w:val="Heading 1 Char1"/>
    <w:link w:val="Heading1"/>
    <w:rsid w:val="005C6510"/>
    <w:rPr>
      <w:rFonts w:ascii="Calibri" w:hAnsi="Calibri" w:cs="Open Sans"/>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paragraph" w:customStyle="1" w:styleId="H1-FitSM">
    <w:name w:val="H1-FitSM"/>
    <w:basedOn w:val="Heading1"/>
    <w:next w:val="Normal"/>
    <w:qFormat/>
    <w:rsid w:val="00E16B56"/>
    <w:pPr>
      <w:widowControl/>
      <w:numPr>
        <w:numId w:val="7"/>
      </w:numPr>
      <w:suppressAutoHyphens w:val="0"/>
      <w:spacing w:after="0" w:line="259" w:lineRule="auto"/>
      <w:jc w:val="left"/>
    </w:pPr>
    <w:rPr>
      <w:rFonts w:asciiTheme="majorHAnsi" w:eastAsiaTheme="majorEastAsia" w:hAnsiTheme="majorHAnsi" w:cstheme="majorBidi"/>
      <w:b w:val="0"/>
      <w:bCs w:val="0"/>
      <w:caps w:val="0"/>
      <w:color w:val="244061" w:themeColor="accent1" w:themeShade="80"/>
      <w:kern w:val="0"/>
      <w:sz w:val="36"/>
    </w:rPr>
  </w:style>
  <w:style w:type="numbering" w:customStyle="1" w:styleId="FitSMHeadings">
    <w:name w:val="FitSM Headings"/>
    <w:uiPriority w:val="99"/>
    <w:rsid w:val="00E16B56"/>
    <w:pPr>
      <w:numPr>
        <w:numId w:val="6"/>
      </w:numPr>
    </w:pPr>
  </w:style>
  <w:style w:type="paragraph" w:customStyle="1" w:styleId="H2-FitSM">
    <w:name w:val="H2-FitSM"/>
    <w:basedOn w:val="H1-FitSM"/>
    <w:next w:val="Normal"/>
    <w:qFormat/>
    <w:rsid w:val="00E16B56"/>
    <w:pPr>
      <w:numPr>
        <w:ilvl w:val="1"/>
      </w:numPr>
    </w:pPr>
    <w:rPr>
      <w:sz w:val="32"/>
    </w:rPr>
  </w:style>
  <w:style w:type="paragraph" w:customStyle="1" w:styleId="H3-FitSM">
    <w:name w:val="H3-FitSM"/>
    <w:basedOn w:val="H2-FitSM"/>
    <w:next w:val="Normal"/>
    <w:qFormat/>
    <w:rsid w:val="00E16B56"/>
    <w:pPr>
      <w:numPr>
        <w:ilvl w:val="2"/>
      </w:numPr>
    </w:pPr>
    <w:rPr>
      <w:sz w:val="28"/>
    </w:rPr>
  </w:style>
  <w:style w:type="paragraph" w:customStyle="1" w:styleId="H4-FitSM">
    <w:name w:val="H4-FitSM"/>
    <w:basedOn w:val="H3-FitSM"/>
    <w:next w:val="Normal"/>
    <w:qFormat/>
    <w:rsid w:val="00E16B56"/>
    <w:pPr>
      <w:numPr>
        <w:ilvl w:val="3"/>
      </w:numPr>
    </w:pPr>
    <w:rPr>
      <w:sz w:val="24"/>
    </w:rPr>
  </w:style>
  <w:style w:type="table" w:styleId="MediumShading1-Accent1">
    <w:name w:val="Medium Shading 1 Accent 1"/>
    <w:basedOn w:val="TableNormal"/>
    <w:uiPriority w:val="68"/>
    <w:rsid w:val="005C310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Grid-Accent1">
    <w:name w:val="Colorful Grid Accent 1"/>
    <w:basedOn w:val="TableNormal"/>
    <w:uiPriority w:val="29"/>
    <w:rsid w:val="009E18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uiPriority w:val="67"/>
    <w:rsid w:val="009E187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3-Accent1">
    <w:name w:val="Medium Grid 3 Accent 1"/>
    <w:basedOn w:val="TableNormal"/>
    <w:uiPriority w:val="64"/>
    <w:rsid w:val="00E4776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2"/>
    <w:rsid w:val="00BB6AC8"/>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C6510"/>
    <w:pPr>
      <w:keepNext/>
      <w:numPr>
        <w:numId w:val="1"/>
      </w:numPr>
      <w:spacing w:before="240" w:after="60"/>
      <w:outlineLvl w:val="0"/>
    </w:pPr>
    <w:rPr>
      <w:rFonts w:ascii="Calibri" w:hAnsi="Calibri" w:cs="Open Sans"/>
      <w:b/>
      <w:bCs/>
      <w:caps/>
      <w:kern w:val="1"/>
      <w:sz w:val="32"/>
      <w:szCs w:val="32"/>
    </w:rPr>
  </w:style>
  <w:style w:type="paragraph" w:styleId="Heading2">
    <w:name w:val="heading 2"/>
    <w:basedOn w:val="Normal"/>
    <w:next w:val="Normal"/>
    <w:qFormat/>
    <w:rsid w:val="00823646"/>
    <w:pPr>
      <w:keepNext/>
      <w:numPr>
        <w:ilvl w:val="1"/>
        <w:numId w:val="1"/>
      </w:numPr>
      <w:spacing w:before="240" w:after="60"/>
      <w:outlineLvl w:val="1"/>
    </w:pPr>
    <w:rPr>
      <w:rFonts w:ascii="Calibri" w:hAnsi="Calibri" w:cs="Calibri"/>
      <w:b/>
      <w:bCs/>
      <w:i/>
      <w:iCs/>
      <w:sz w:val="28"/>
      <w:szCs w:val="28"/>
    </w:rPr>
  </w:style>
  <w:style w:type="paragraph" w:styleId="Heading3">
    <w:name w:val="heading 3"/>
    <w:basedOn w:val="Normal"/>
    <w:next w:val="Normal"/>
    <w:qFormat/>
    <w:rsid w:val="00547C0A"/>
    <w:pPr>
      <w:keepNext/>
      <w:numPr>
        <w:ilvl w:val="2"/>
        <w:numId w:val="1"/>
      </w:numPr>
      <w:spacing w:before="240" w:after="60"/>
      <w:outlineLvl w:val="2"/>
    </w:pPr>
    <w:rPr>
      <w:rFonts w:ascii="Calibri" w:hAnsi="Calibri" w:cs="Calibri"/>
      <w:b/>
      <w:bCs/>
      <w:sz w:val="26"/>
      <w:szCs w:val="26"/>
    </w:rPr>
  </w:style>
  <w:style w:type="paragraph" w:styleId="Heading4">
    <w:name w:val="heading 4"/>
    <w:basedOn w:val="Normal"/>
    <w:next w:val="Normal"/>
    <w:qFormat/>
    <w:rsid w:val="00547C0A"/>
    <w:pPr>
      <w:keepNext/>
      <w:numPr>
        <w:ilvl w:val="3"/>
        <w:numId w:val="1"/>
      </w:numPr>
      <w:spacing w:before="240" w:after="60"/>
      <w:outlineLvl w:val="3"/>
    </w:pPr>
    <w:rPr>
      <w:rFonts w:ascii="Calibri" w:hAnsi="Calibri"/>
      <w:b/>
      <w:bCs/>
      <w:sz w:val="24"/>
      <w:szCs w:val="24"/>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uiPriority w:val="39"/>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style>
  <w:style w:type="character" w:customStyle="1" w:styleId="Heading1Char1">
    <w:name w:val="Heading 1 Char1"/>
    <w:link w:val="Heading1"/>
    <w:rsid w:val="005C6510"/>
    <w:rPr>
      <w:rFonts w:ascii="Calibri" w:hAnsi="Calibri" w:cs="Open Sans"/>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paragraph" w:customStyle="1" w:styleId="H1-FitSM">
    <w:name w:val="H1-FitSM"/>
    <w:basedOn w:val="Heading1"/>
    <w:next w:val="Normal"/>
    <w:qFormat/>
    <w:rsid w:val="00E16B56"/>
    <w:pPr>
      <w:widowControl/>
      <w:numPr>
        <w:numId w:val="7"/>
      </w:numPr>
      <w:suppressAutoHyphens w:val="0"/>
      <w:spacing w:after="0" w:line="259" w:lineRule="auto"/>
      <w:jc w:val="left"/>
    </w:pPr>
    <w:rPr>
      <w:rFonts w:asciiTheme="majorHAnsi" w:eastAsiaTheme="majorEastAsia" w:hAnsiTheme="majorHAnsi" w:cstheme="majorBidi"/>
      <w:b w:val="0"/>
      <w:bCs w:val="0"/>
      <w:caps w:val="0"/>
      <w:color w:val="244061" w:themeColor="accent1" w:themeShade="80"/>
      <w:kern w:val="0"/>
      <w:sz w:val="36"/>
    </w:rPr>
  </w:style>
  <w:style w:type="numbering" w:customStyle="1" w:styleId="FitSMHeadings">
    <w:name w:val="FitSM Headings"/>
    <w:uiPriority w:val="99"/>
    <w:rsid w:val="00E16B56"/>
    <w:pPr>
      <w:numPr>
        <w:numId w:val="6"/>
      </w:numPr>
    </w:pPr>
  </w:style>
  <w:style w:type="paragraph" w:customStyle="1" w:styleId="H2-FitSM">
    <w:name w:val="H2-FitSM"/>
    <w:basedOn w:val="H1-FitSM"/>
    <w:next w:val="Normal"/>
    <w:qFormat/>
    <w:rsid w:val="00E16B56"/>
    <w:pPr>
      <w:numPr>
        <w:ilvl w:val="1"/>
      </w:numPr>
    </w:pPr>
    <w:rPr>
      <w:sz w:val="32"/>
    </w:rPr>
  </w:style>
  <w:style w:type="paragraph" w:customStyle="1" w:styleId="H3-FitSM">
    <w:name w:val="H3-FitSM"/>
    <w:basedOn w:val="H2-FitSM"/>
    <w:next w:val="Normal"/>
    <w:qFormat/>
    <w:rsid w:val="00E16B56"/>
    <w:pPr>
      <w:numPr>
        <w:ilvl w:val="2"/>
      </w:numPr>
    </w:pPr>
    <w:rPr>
      <w:sz w:val="28"/>
    </w:rPr>
  </w:style>
  <w:style w:type="paragraph" w:customStyle="1" w:styleId="H4-FitSM">
    <w:name w:val="H4-FitSM"/>
    <w:basedOn w:val="H3-FitSM"/>
    <w:next w:val="Normal"/>
    <w:qFormat/>
    <w:rsid w:val="00E16B56"/>
    <w:pPr>
      <w:numPr>
        <w:ilvl w:val="3"/>
      </w:numPr>
    </w:pPr>
    <w:rPr>
      <w:sz w:val="24"/>
    </w:rPr>
  </w:style>
  <w:style w:type="table" w:styleId="MediumShading1-Accent1">
    <w:name w:val="Medium Shading 1 Accent 1"/>
    <w:basedOn w:val="TableNormal"/>
    <w:uiPriority w:val="68"/>
    <w:rsid w:val="005C310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Grid-Accent1">
    <w:name w:val="Colorful Grid Accent 1"/>
    <w:basedOn w:val="TableNormal"/>
    <w:uiPriority w:val="29"/>
    <w:rsid w:val="009E18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uiPriority w:val="67"/>
    <w:rsid w:val="009E187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3-Accent1">
    <w:name w:val="Medium Grid 3 Accent 1"/>
    <w:basedOn w:val="TableNormal"/>
    <w:uiPriority w:val="64"/>
    <w:rsid w:val="00E4776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2"/>
    <w:rsid w:val="00BB6AC8"/>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60427692">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098792970">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66556099">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header" Target="header3.xml"/><Relationship Id="rId17" Type="http://schemas.openxmlformats.org/officeDocument/2006/relationships/footer" Target="footer5.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hyperlink" Target="http://www.fitsm.eu" TargetMode="External"/><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67F414B3-6480-1F4A-837C-10FDCCA7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1799</Words>
  <Characters>10259</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12034</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Sy Holsinger</cp:lastModifiedBy>
  <cp:revision>4</cp:revision>
  <cp:lastPrinted>2016-02-18T16:36:00Z</cp:lastPrinted>
  <dcterms:created xsi:type="dcterms:W3CDTF">2016-02-18T16:26:00Z</dcterms:created>
  <dcterms:modified xsi:type="dcterms:W3CDTF">2016-02-18T16:36:00Z</dcterms:modified>
</cp:coreProperties>
</file>