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FE2818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FE2818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2B7F5898" w:rsidR="00CB278D" w:rsidRDefault="00160D61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D2.2</w:t>
            </w:r>
            <w:r w:rsidR="00896199">
              <w:rPr>
                <w:b/>
              </w:rPr>
              <w:t xml:space="preserve"> “</w:t>
            </w:r>
            <w:r>
              <w:rPr>
                <w:b/>
              </w:rPr>
              <w:t>Master Model for SME Engagement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FE2818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34CE1C04" w:rsidR="00CB278D" w:rsidRPr="00896199" w:rsidRDefault="00A4256F" w:rsidP="00FE2818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EGI-doc-2548</w:t>
            </w:r>
            <w:r w:rsidR="00896199" w:rsidRPr="00896199">
              <w:rPr>
                <w:b/>
              </w:rPr>
              <w:t>-v3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FE2818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6F6DB5DE" w:rsidR="00CB278D" w:rsidRPr="00896199" w:rsidRDefault="00896199" w:rsidP="00896199">
            <w:pPr>
              <w:ind w:right="113"/>
              <w:jc w:val="left"/>
              <w:rPr>
                <w:b/>
              </w:rPr>
            </w:pPr>
            <w:r w:rsidRPr="00896199">
              <w:rPr>
                <w:b/>
              </w:rPr>
              <w:t>https://documents.egi.eu/document/2</w:t>
            </w:r>
            <w:r w:rsidR="00A4256F">
              <w:rPr>
                <w:b/>
              </w:rPr>
              <w:t>5</w:t>
            </w:r>
            <w:r w:rsidRPr="00896199">
              <w:rPr>
                <w:b/>
              </w:rPr>
              <w:t>48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FE2818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025A3B6B" w:rsidR="0079377B" w:rsidRDefault="00896199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Sy Holsinger - </w:t>
            </w:r>
            <w:r w:rsidRPr="00896199">
              <w:rPr>
                <w:b/>
              </w:rPr>
              <w:t>EGI.eu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FE2818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2B8F4357" w:rsidR="0079377B" w:rsidRPr="00896199" w:rsidRDefault="00A4256F" w:rsidP="00896199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31 July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FE2818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FE2818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368D6FF5" w:rsidR="00CB278D" w:rsidRDefault="00FE2818" w:rsidP="00FE2818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Wouter Los</w:t>
            </w:r>
          </w:p>
        </w:tc>
        <w:tc>
          <w:tcPr>
            <w:tcW w:w="1134" w:type="dxa"/>
          </w:tcPr>
          <w:p w14:paraId="482EA8CA" w14:textId="77777777" w:rsidR="00CB278D" w:rsidRDefault="00CB278D" w:rsidP="00FE2818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57618334" w:rsidR="00CB278D" w:rsidRDefault="00CB278D" w:rsidP="00716F91">
            <w:pPr>
              <w:ind w:right="113"/>
              <w:rPr>
                <w:b/>
                <w:bCs/>
                <w:iCs/>
              </w:rPr>
            </w:pP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FE2818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64ABF703" w:rsidR="006A46EB" w:rsidRDefault="006A46EB" w:rsidP="00D7325F">
            <w:r>
              <w:t xml:space="preserve">The document is a nice start to show aspirations and possible ways to reach out to SMEs. </w:t>
            </w:r>
            <w:r w:rsidR="00D7325F">
              <w:t xml:space="preserve">However, reaching out </w:t>
            </w:r>
            <w:r>
              <w:t>and publicity needs more attention. Anyhow, involving SMEs and getting them to benefit from the EGI network is a huge effort. Who will do the work?</w:t>
            </w:r>
            <w:r w:rsidR="00D7325F">
              <w:t xml:space="preserve"> 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FE28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6FEC210" w14:textId="77777777" w:rsidR="00480C9C" w:rsidRDefault="00480C9C" w:rsidP="00A558D6">
            <w:pPr>
              <w:rPr>
                <w:bCs/>
              </w:rPr>
            </w:pPr>
            <w:r>
              <w:rPr>
                <w:bCs/>
              </w:rPr>
              <w:t>The review showed that time and effort was given to ensure a quality control</w:t>
            </w:r>
            <w:r w:rsidR="00A558D6">
              <w:rPr>
                <w:bCs/>
              </w:rPr>
              <w:t xml:space="preserve"> and helped to improve the overall document, which is much appreciated. </w:t>
            </w:r>
            <w:r>
              <w:rPr>
                <w:bCs/>
              </w:rPr>
              <w:t xml:space="preserve">The </w:t>
            </w:r>
            <w:r w:rsidR="00A558D6">
              <w:rPr>
                <w:bCs/>
              </w:rPr>
              <w:t xml:space="preserve">track changed </w:t>
            </w:r>
            <w:r>
              <w:rPr>
                <w:bCs/>
              </w:rPr>
              <w:t>edits</w:t>
            </w:r>
            <w:r w:rsidR="00A558D6">
              <w:rPr>
                <w:bCs/>
              </w:rPr>
              <w:t xml:space="preserve"> </w:t>
            </w:r>
            <w:r>
              <w:rPr>
                <w:bCs/>
              </w:rPr>
              <w:t>to the document all have been accepted.</w:t>
            </w:r>
            <w:r w:rsidR="00A558D6">
              <w:rPr>
                <w:bCs/>
              </w:rPr>
              <w:t xml:space="preserve"> </w:t>
            </w:r>
            <w:r>
              <w:rPr>
                <w:bCs/>
              </w:rPr>
              <w:t>A response to each comment is provided below.</w:t>
            </w:r>
          </w:p>
          <w:p w14:paraId="036CDB3D" w14:textId="6A15F431" w:rsidR="0074029F" w:rsidRPr="00480C9C" w:rsidRDefault="0074029F" w:rsidP="00A558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Regarding the point of effort, section 4.3 mentions this and outlines priorities. As for the partners involved and the effort allocated can be found here: </w:t>
            </w:r>
            <w:r w:rsidRPr="0074029F">
              <w:rPr>
                <w:bCs/>
              </w:rPr>
              <w:t>https://wiki.egi.eu/wiki/EGI-Engage</w:t>
            </w:r>
            <w:proofErr w:type="gramStart"/>
            <w:r w:rsidRPr="0074029F">
              <w:rPr>
                <w:bCs/>
              </w:rPr>
              <w:t>:WP2</w:t>
            </w:r>
            <w:proofErr w:type="gramEnd"/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FE2818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A558D6">
        <w:trPr>
          <w:trHeight w:val="653"/>
        </w:trPr>
        <w:tc>
          <w:tcPr>
            <w:tcW w:w="9622" w:type="dxa"/>
          </w:tcPr>
          <w:p w14:paraId="5DC54BD2" w14:textId="0AE604DC" w:rsidR="002333CB" w:rsidRDefault="00D7325F" w:rsidP="00FE2818">
            <w:r>
              <w:t>It is suggested to add to the final conclusions what are the necessary next items of attention, and these could be the ones mentioned above.</w:t>
            </w:r>
          </w:p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FE281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35551D00" w:rsidR="00CB278D" w:rsidRPr="00D7325F" w:rsidRDefault="00D7325F" w:rsidP="00CB278D">
            <w:pPr>
              <w:pStyle w:val="NoSpacing"/>
            </w:pPr>
            <w:r w:rsidRPr="00D7325F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03EDB9EB" w:rsidR="00CB278D" w:rsidRPr="00D7325F" w:rsidRDefault="00D7325F" w:rsidP="00CB278D">
            <w:pPr>
              <w:pStyle w:val="NoSpacing"/>
            </w:pPr>
            <w:r w:rsidRPr="00D7325F">
              <w:t xml:space="preserve">Were SMEs involved in </w:t>
            </w:r>
            <w:r>
              <w:t>discussing and drafting this document? If so, mention this. If not, explain how they could be involved.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1BF3F75B" w:rsidR="00CB278D" w:rsidRPr="00D7325F" w:rsidRDefault="00002670" w:rsidP="00CB278D">
            <w:pPr>
              <w:pStyle w:val="NoSpacing"/>
            </w:pPr>
            <w:r>
              <w:t>Yes, t</w:t>
            </w:r>
            <w:r w:rsidR="00A558D6">
              <w:t>here were several that were part of the business engagement virtual team, which most of this document is a result of. This has been added to the introduction in Section 1</w:t>
            </w:r>
          </w:p>
        </w:tc>
      </w:tr>
      <w:tr w:rsidR="00CB278D" w14:paraId="2B88C681" w14:textId="77777777" w:rsidTr="00FE281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400BF444" w:rsidR="00CB278D" w:rsidRPr="00D7325F" w:rsidRDefault="00D7325F" w:rsidP="00CB278D">
            <w:pPr>
              <w:pStyle w:val="NoSpacing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52021428" w:rsidR="00CB278D" w:rsidRPr="00D7325F" w:rsidRDefault="00D7325F" w:rsidP="00CB278D">
            <w:pPr>
              <w:pStyle w:val="NoSpacing"/>
            </w:pPr>
            <w:r>
              <w:t xml:space="preserve">Publicity through websites, promotional material </w:t>
            </w:r>
            <w:proofErr w:type="spellStart"/>
            <w:r>
              <w:t>etc</w:t>
            </w:r>
            <w:proofErr w:type="spellEnd"/>
            <w:r>
              <w:t xml:space="preserve"> is not enough. This helps when they are aware. Suggest activities through Chambers of Commerce and/or </w:t>
            </w:r>
            <w:proofErr w:type="spellStart"/>
            <w:r>
              <w:t>sectoral</w:t>
            </w:r>
            <w:proofErr w:type="spellEnd"/>
            <w:r>
              <w:t xml:space="preserve"> business bodies, etc.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15AD09A1" w:rsidR="00CB278D" w:rsidRPr="00D7325F" w:rsidRDefault="00204BD7" w:rsidP="00CB278D">
            <w:pPr>
              <w:pStyle w:val="NoSpacing"/>
            </w:pPr>
            <w:r>
              <w:t>This very point is covered in section 4.1.4.1 “Multipliers”</w:t>
            </w:r>
          </w:p>
        </w:tc>
      </w:tr>
      <w:tr w:rsidR="00CB278D" w14:paraId="439E6069" w14:textId="77777777" w:rsidTr="00FE281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34CC2DAE" w:rsidR="00CB278D" w:rsidRPr="00D7325F" w:rsidRDefault="00D7325F" w:rsidP="00CB278D">
            <w:pPr>
              <w:pStyle w:val="NoSpacing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0B85D7DF" w:rsidR="00CB278D" w:rsidRPr="00D7325F" w:rsidRDefault="00D7325F" w:rsidP="00CB278D">
            <w:pPr>
              <w:pStyle w:val="NoSpacing"/>
            </w:pPr>
            <w:r>
              <w:t>How can national service providers (and their financers) become active?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0313B319" w:rsidR="00CB278D" w:rsidRPr="00D7325F" w:rsidRDefault="00C871C0" w:rsidP="00CB278D">
            <w:pPr>
              <w:pStyle w:val="NoSpacing"/>
            </w:pPr>
            <w:r>
              <w:t>An overview is provided in Appendix II – any further detail will be provided as the activity matures.</w:t>
            </w:r>
            <w:bookmarkStart w:id="0" w:name="_GoBack"/>
            <w:bookmarkEnd w:id="0"/>
          </w:p>
        </w:tc>
      </w:tr>
      <w:tr w:rsidR="00CB278D" w14:paraId="651FCA9C" w14:textId="77777777" w:rsidTr="00FE281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28B74DB8" w:rsidR="00CB278D" w:rsidRPr="00D7325F" w:rsidRDefault="00D7325F" w:rsidP="00CB278D">
            <w:pPr>
              <w:pStyle w:val="NoSpacing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1B2D5F2B" w:rsidR="00CB278D" w:rsidRPr="00D7325F" w:rsidRDefault="00D7325F" w:rsidP="00CB278D">
            <w:pPr>
              <w:pStyle w:val="NoSpacing"/>
            </w:pPr>
            <w:r>
              <w:t>Who will have the IPR of newly developed software?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4DC4E5B4" w:rsidR="00CB278D" w:rsidRPr="00D7325F" w:rsidRDefault="00002670" w:rsidP="00CB278D">
            <w:pPr>
              <w:pStyle w:val="NoSpacing"/>
            </w:pPr>
            <w:r>
              <w:t>Sentence added to section 3.1 about EGI’s copyright policy regarding any co-development</w:t>
            </w:r>
          </w:p>
        </w:tc>
      </w:tr>
      <w:tr w:rsidR="00CB278D" w14:paraId="46F1E092" w14:textId="77777777" w:rsidTr="00FE281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36A8A780" w:rsidR="00CB278D" w:rsidRPr="00D7325F" w:rsidRDefault="00D7325F" w:rsidP="00CB278D">
            <w:pPr>
              <w:pStyle w:val="NoSpacing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F2E99C9" w:rsidR="00CB278D" w:rsidRPr="00D7325F" w:rsidRDefault="00D7325F" w:rsidP="00CB278D">
            <w:pPr>
              <w:pStyle w:val="NoSpacing"/>
            </w:pPr>
            <w:r>
              <w:t xml:space="preserve">Suggest </w:t>
            </w:r>
            <w:proofErr w:type="gramStart"/>
            <w:r>
              <w:t>to draft</w:t>
            </w:r>
            <w:proofErr w:type="gramEnd"/>
            <w:r>
              <w:t xml:space="preserve"> a model agreement/contract/MoU for the layers in the three tier structure. (</w:t>
            </w:r>
            <w:proofErr w:type="gramStart"/>
            <w:r>
              <w:t>may</w:t>
            </w:r>
            <w:proofErr w:type="gramEnd"/>
            <w:r>
              <w:t xml:space="preserve"> be in next doc.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04CFADD7" w:rsidR="00CB278D" w:rsidRPr="00D7325F" w:rsidRDefault="00A348D1" w:rsidP="00CB278D">
            <w:pPr>
              <w:pStyle w:val="NoSpacing"/>
            </w:pPr>
            <w:r>
              <w:t xml:space="preserve">A link to the MoU template is mentioned in Appendix 1. Contract work is </w:t>
            </w:r>
            <w:proofErr w:type="gramStart"/>
            <w:r>
              <w:t>underway  part</w:t>
            </w:r>
            <w:proofErr w:type="gramEnd"/>
            <w:r>
              <w:t xml:space="preserve"> of the pay-for-use activity</w:t>
            </w:r>
          </w:p>
        </w:tc>
      </w:tr>
      <w:tr w:rsidR="00CB278D" w14:paraId="62084492" w14:textId="77777777" w:rsidTr="00FE281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39CEAE61" w:rsidR="00CB278D" w:rsidRPr="00D7325F" w:rsidRDefault="00D7325F" w:rsidP="00CB278D">
            <w:pPr>
              <w:pStyle w:val="NoSpacing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D7325F" w:rsidRDefault="00CB278D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49048A8A" w:rsidR="00CB278D" w:rsidRPr="00D7325F" w:rsidRDefault="00D7325F" w:rsidP="00CB278D">
            <w:pPr>
              <w:pStyle w:val="NoSpacing"/>
            </w:pPr>
            <w:r>
              <w:t>How to deal with cross-border business of SMEs or when they have sites in different countries. Choose only one national service provider or other alternatives. Provide guidelines to assist SMEs in their decision.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68223650" w:rsidR="00CB278D" w:rsidRPr="00D7325F" w:rsidRDefault="0074029F" w:rsidP="00CB278D">
            <w:pPr>
              <w:pStyle w:val="NoSpacing"/>
            </w:pPr>
            <w:r>
              <w:t>This is being taken care of in a few different activities e.g. pay-for-use, cross-border procurement, and the legal analysis in selected sectors.</w:t>
            </w: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lastRenderedPageBreak/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D748E" w14:textId="77777777" w:rsidR="0074029F" w:rsidRDefault="0074029F" w:rsidP="00835E24">
      <w:pPr>
        <w:spacing w:after="0" w:line="240" w:lineRule="auto"/>
      </w:pPr>
      <w:r>
        <w:separator/>
      </w:r>
    </w:p>
  </w:endnote>
  <w:endnote w:type="continuationSeparator" w:id="0">
    <w:p w14:paraId="5B0EFE46" w14:textId="77777777" w:rsidR="0074029F" w:rsidRDefault="0074029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74029F" w:rsidRDefault="0074029F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74029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74029F" w:rsidRDefault="0074029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74029F" w:rsidRDefault="0074029F" w:rsidP="00FE2818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C871C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74029F" w:rsidRDefault="0074029F" w:rsidP="00FE2818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74029F" w:rsidRDefault="0074029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74029F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74029F" w:rsidRPr="00962667" w:rsidRDefault="0074029F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74029F" w:rsidRPr="00962667" w:rsidRDefault="0074029F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74029F" w:rsidRPr="00962667" w:rsidRDefault="0074029F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74029F" w:rsidRPr="00962667" w:rsidRDefault="0074029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B2842" w14:textId="77777777" w:rsidR="0074029F" w:rsidRDefault="0074029F" w:rsidP="00835E24">
      <w:pPr>
        <w:spacing w:after="0" w:line="240" w:lineRule="auto"/>
      </w:pPr>
      <w:r>
        <w:separator/>
      </w:r>
    </w:p>
  </w:footnote>
  <w:footnote w:type="continuationSeparator" w:id="0">
    <w:p w14:paraId="63C6A1A9" w14:textId="77777777" w:rsidR="0074029F" w:rsidRDefault="0074029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74029F" w14:paraId="03EE1F64" w14:textId="77777777" w:rsidTr="00D065EF">
      <w:tc>
        <w:tcPr>
          <w:tcW w:w="4621" w:type="dxa"/>
        </w:tcPr>
        <w:p w14:paraId="7E11975A" w14:textId="77777777" w:rsidR="0074029F" w:rsidRDefault="0074029F" w:rsidP="00163455"/>
      </w:tc>
      <w:tc>
        <w:tcPr>
          <w:tcW w:w="4621" w:type="dxa"/>
        </w:tcPr>
        <w:p w14:paraId="03E85AC0" w14:textId="77777777" w:rsidR="0074029F" w:rsidRDefault="0074029F" w:rsidP="00D065EF">
          <w:pPr>
            <w:jc w:val="right"/>
          </w:pPr>
          <w:r>
            <w:t>EGI-Engage</w:t>
          </w:r>
        </w:p>
      </w:tc>
    </w:tr>
  </w:tbl>
  <w:p w14:paraId="6136F62D" w14:textId="77777777" w:rsidR="0074029F" w:rsidRDefault="0074029F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02670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04BD7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57DEA"/>
    <w:rsid w:val="004161FD"/>
    <w:rsid w:val="004338C6"/>
    <w:rsid w:val="00454D75"/>
    <w:rsid w:val="00480C9C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A46EB"/>
    <w:rsid w:val="006D527C"/>
    <w:rsid w:val="006F735A"/>
    <w:rsid w:val="006F7556"/>
    <w:rsid w:val="00716F91"/>
    <w:rsid w:val="0072045A"/>
    <w:rsid w:val="00733386"/>
    <w:rsid w:val="0074029F"/>
    <w:rsid w:val="00782A92"/>
    <w:rsid w:val="0079377B"/>
    <w:rsid w:val="007C78CA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348D1"/>
    <w:rsid w:val="00A4256F"/>
    <w:rsid w:val="00A5267D"/>
    <w:rsid w:val="00A558D6"/>
    <w:rsid w:val="00A67816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871C0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7325F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3BB4-C14D-2446-A793-90ADE74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Sy Holsinger</cp:lastModifiedBy>
  <cp:revision>4</cp:revision>
  <dcterms:created xsi:type="dcterms:W3CDTF">2015-08-14T10:13:00Z</dcterms:created>
  <dcterms:modified xsi:type="dcterms:W3CDTF">2015-08-14T12:07:00Z</dcterms:modified>
</cp:coreProperties>
</file>