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037D5" w14:textId="77777777" w:rsidR="004B04FF" w:rsidRDefault="000502D5" w:rsidP="00CF1E31">
      <w:pPr>
        <w:jc w:val="center"/>
      </w:pPr>
      <w:r>
        <w:rPr>
          <w:noProof/>
          <w:lang w:val="pl-PL" w:eastAsia="pl-PL"/>
        </w:rPr>
        <w:drawing>
          <wp:inline distT="0" distB="0" distL="0" distR="0" wp14:anchorId="6E49C468" wp14:editId="1F00C1E5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C9CF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53CE576" w14:textId="77777777" w:rsidR="001C5D2E" w:rsidRPr="00E04C11" w:rsidRDefault="001C5D2E" w:rsidP="00E04C11"/>
    <w:p w14:paraId="4C3BC2D9" w14:textId="77777777" w:rsidR="000502D5" w:rsidRPr="00E04C11" w:rsidRDefault="00CB278D" w:rsidP="000502D5">
      <w:pPr>
        <w:pStyle w:val="Tytu"/>
        <w:rPr>
          <w:i w:val="0"/>
        </w:rPr>
      </w:pPr>
      <w:r>
        <w:rPr>
          <w:i w:val="0"/>
        </w:rPr>
        <w:t>Deliverable</w:t>
      </w:r>
      <w:r w:rsidR="00896199">
        <w:rPr>
          <w:i w:val="0"/>
        </w:rPr>
        <w:t xml:space="preserve"> Review F</w:t>
      </w:r>
      <w:r>
        <w:rPr>
          <w:i w:val="0"/>
        </w:rPr>
        <w:t>orm</w:t>
      </w:r>
    </w:p>
    <w:p w14:paraId="2BAED6A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2694"/>
      </w:tblGrid>
      <w:tr w:rsidR="00CB278D" w14:paraId="1AFA7CE0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D6D73A5" w14:textId="77777777" w:rsidR="00CB278D" w:rsidRPr="00AF072F" w:rsidRDefault="00CB278D" w:rsidP="003805BA">
            <w:pPr>
              <w:pStyle w:val="Tekstkomentarza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68C25933" w14:textId="77777777" w:rsidTr="00160D61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169561A3" w14:textId="77777777" w:rsidR="00CB278D" w:rsidRDefault="00CB278D" w:rsidP="003805BA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7BCF6FE5" w14:textId="33ACF846" w:rsidR="00CB278D" w:rsidRDefault="00D64916" w:rsidP="00160D61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M1</w:t>
            </w:r>
            <w:r w:rsidR="00160D61">
              <w:rPr>
                <w:b/>
              </w:rPr>
              <w:t>.2</w:t>
            </w:r>
            <w:r w:rsidR="00896199">
              <w:rPr>
                <w:b/>
              </w:rPr>
              <w:t xml:space="preserve"> “</w:t>
            </w:r>
            <w:r w:rsidRPr="00D64916">
              <w:rPr>
                <w:b/>
              </w:rPr>
              <w:t>First intermediate report</w:t>
            </w:r>
            <w:r w:rsidR="00896199">
              <w:rPr>
                <w:b/>
              </w:rPr>
              <w:t>”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6004A18B" w14:textId="77777777" w:rsidR="00CB278D" w:rsidRPr="00896199" w:rsidRDefault="006F735A" w:rsidP="003805BA">
            <w:pPr>
              <w:ind w:left="113" w:right="113"/>
              <w:rPr>
                <w:i/>
              </w:rPr>
            </w:pPr>
            <w:r w:rsidRPr="00896199">
              <w:rPr>
                <w:i/>
              </w:rPr>
              <w:t>Document</w:t>
            </w:r>
            <w:r w:rsidR="0079377B" w:rsidRPr="00896199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CB64D5B" w14:textId="0D08CECD" w:rsidR="00CB278D" w:rsidRPr="00D64916" w:rsidRDefault="00D64916" w:rsidP="003805BA">
            <w:pPr>
              <w:ind w:right="113"/>
              <w:jc w:val="left"/>
              <w:rPr>
                <w:b/>
              </w:rPr>
            </w:pPr>
            <w:r w:rsidRPr="00D64916">
              <w:rPr>
                <w:b/>
              </w:rPr>
              <w:t>EGI-doc-2540-v4</w:t>
            </w:r>
          </w:p>
        </w:tc>
      </w:tr>
      <w:tr w:rsidR="00CB278D" w14:paraId="62C06210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4DBC3" w14:textId="77777777" w:rsidR="00CB278D" w:rsidRDefault="00CB278D" w:rsidP="003805BA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8057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3B6F" w14:textId="77777777" w:rsidR="00CB278D" w:rsidRPr="00896199" w:rsidRDefault="006F735A" w:rsidP="0079377B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Document</w:t>
            </w:r>
            <w:r w:rsidR="00CB278D" w:rsidRPr="00896199">
              <w:rPr>
                <w:i/>
              </w:rPr>
              <w:t xml:space="preserve"> </w:t>
            </w:r>
            <w:r w:rsidR="0079377B" w:rsidRPr="00896199">
              <w:rPr>
                <w:i/>
              </w:rPr>
              <w:t>url</w:t>
            </w:r>
            <w:r w:rsidR="00CB278D" w:rsidRPr="00896199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A26" w14:textId="328DAB64" w:rsidR="00CB278D" w:rsidRPr="00896199" w:rsidRDefault="00896199" w:rsidP="00896199">
            <w:pPr>
              <w:ind w:right="113"/>
              <w:jc w:val="left"/>
              <w:rPr>
                <w:b/>
              </w:rPr>
            </w:pPr>
            <w:r w:rsidRPr="00896199">
              <w:rPr>
                <w:b/>
              </w:rPr>
              <w:t>https://documents.egi.eu/document/2</w:t>
            </w:r>
            <w:r w:rsidR="00A4256F">
              <w:rPr>
                <w:b/>
              </w:rPr>
              <w:t>5</w:t>
            </w:r>
            <w:r w:rsidR="00D64916">
              <w:rPr>
                <w:b/>
              </w:rPr>
              <w:t>40</w:t>
            </w:r>
          </w:p>
        </w:tc>
      </w:tr>
      <w:tr w:rsidR="0079377B" w14:paraId="48EF3E3D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EECFD" w14:textId="77777777" w:rsidR="0079377B" w:rsidRDefault="0079377B" w:rsidP="003805BA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4BF9" w14:textId="350F7682" w:rsidR="0079377B" w:rsidRDefault="00D64916" w:rsidP="00A4256F">
            <w:pPr>
              <w:ind w:left="113" w:right="11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Małgorzata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Krakowian</w:t>
            </w:r>
            <w:proofErr w:type="spellEnd"/>
            <w:r w:rsidR="00896199">
              <w:rPr>
                <w:b/>
              </w:rPr>
              <w:t xml:space="preserve"> - </w:t>
            </w:r>
            <w:r w:rsidR="00896199" w:rsidRPr="00896199">
              <w:rPr>
                <w:b/>
              </w:rPr>
              <w:t>EGI.eu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D73C9" w14:textId="77777777" w:rsidR="0079377B" w:rsidRPr="00896199" w:rsidRDefault="0079377B" w:rsidP="003805BA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82D" w14:textId="32CC9603" w:rsidR="0079377B" w:rsidRPr="00896199" w:rsidRDefault="00D64916" w:rsidP="00D64916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3</w:t>
            </w:r>
            <w:r w:rsidR="00A4256F">
              <w:rPr>
                <w:b/>
              </w:rPr>
              <w:t xml:space="preserve"> </w:t>
            </w:r>
            <w:r>
              <w:rPr>
                <w:b/>
              </w:rPr>
              <w:t>August</w:t>
            </w:r>
            <w:r w:rsidR="00896199" w:rsidRPr="00896199">
              <w:rPr>
                <w:b/>
              </w:rPr>
              <w:t xml:space="preserve"> 2015</w:t>
            </w:r>
          </w:p>
        </w:tc>
      </w:tr>
    </w:tbl>
    <w:p w14:paraId="1D338679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CED743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CBAA167" w14:textId="77777777" w:rsidR="00CB278D" w:rsidRPr="00AF072F" w:rsidRDefault="00CB278D" w:rsidP="003805BA">
            <w:pPr>
              <w:pStyle w:val="Tekstkomentarza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5379C12" w14:textId="77777777" w:rsidTr="00CB278D">
        <w:trPr>
          <w:cantSplit/>
        </w:trPr>
        <w:tc>
          <w:tcPr>
            <w:tcW w:w="1418" w:type="dxa"/>
          </w:tcPr>
          <w:p w14:paraId="6025264A" w14:textId="77777777" w:rsidR="00CB278D" w:rsidRDefault="00CB278D" w:rsidP="003805BA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C3AD5F4" w14:textId="2F9504EF" w:rsidR="00CB278D" w:rsidRDefault="007E54E1" w:rsidP="003805BA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Marcin Radecki</w:t>
            </w:r>
          </w:p>
        </w:tc>
        <w:tc>
          <w:tcPr>
            <w:tcW w:w="1134" w:type="dxa"/>
          </w:tcPr>
          <w:p w14:paraId="482EA8CA" w14:textId="77777777" w:rsidR="00CB278D" w:rsidRDefault="00CB278D" w:rsidP="003805BA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410E1B3C" w14:textId="7193E50D" w:rsidR="00CB278D" w:rsidRDefault="00A82633" w:rsidP="003805BA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JRA1.5</w:t>
            </w:r>
          </w:p>
        </w:tc>
      </w:tr>
    </w:tbl>
    <w:p w14:paraId="516B3F1F" w14:textId="77777777" w:rsidR="00CB278D" w:rsidRDefault="00CB278D" w:rsidP="00CB278D">
      <w:pPr>
        <w:rPr>
          <w:b/>
          <w:bCs/>
        </w:rPr>
      </w:pPr>
    </w:p>
    <w:p w14:paraId="1A616746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E184FB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5C3A832" w14:textId="77777777" w:rsidR="00823F4B" w:rsidRPr="00823F4B" w:rsidRDefault="00823F4B" w:rsidP="003805BA">
            <w:r>
              <w:rPr>
                <w:b/>
                <w:bCs/>
              </w:rPr>
              <w:t>Comments from Reviewer:</w:t>
            </w:r>
          </w:p>
        </w:tc>
      </w:tr>
      <w:tr w:rsidR="00CB278D" w14:paraId="61E7E862" w14:textId="77777777" w:rsidTr="00CB278D">
        <w:trPr>
          <w:trHeight w:val="900"/>
        </w:trPr>
        <w:tc>
          <w:tcPr>
            <w:tcW w:w="9622" w:type="dxa"/>
          </w:tcPr>
          <w:p w14:paraId="65B81419" w14:textId="7F85B842" w:rsidR="00CB278D" w:rsidRDefault="00E3197A" w:rsidP="005552B1">
            <w:r>
              <w:t>The document is</w:t>
            </w:r>
            <w:r w:rsidR="00A82633">
              <w:t xml:space="preserve"> well written. It has a clear, useful structure and </w:t>
            </w:r>
            <w:r w:rsidR="00766932">
              <w:t xml:space="preserve">in vast majority </w:t>
            </w:r>
            <w:r w:rsidR="00A82633">
              <w:t xml:space="preserve">solid contents. </w:t>
            </w:r>
            <w:r w:rsidR="00766932">
              <w:t>It</w:t>
            </w:r>
            <w:r w:rsidR="00A82633">
              <w:t xml:space="preserve"> fulfils well the role of </w:t>
            </w:r>
            <w:r w:rsidR="005552B1">
              <w:t>a</w:t>
            </w:r>
            <w:r w:rsidR="00A82633">
              <w:t xml:space="preserve"> report</w:t>
            </w:r>
            <w:r w:rsidR="005552B1">
              <w:t xml:space="preserve"> on progress made</w:t>
            </w:r>
            <w:r w:rsidR="00A82633">
              <w:t xml:space="preserve">. </w:t>
            </w:r>
            <w:r w:rsidR="00766932">
              <w:t>T</w:t>
            </w:r>
            <w:r w:rsidR="00A82633">
              <w:t xml:space="preserve">here are minor issues to fix in order to have </w:t>
            </w:r>
            <w:r>
              <w:t>even better</w:t>
            </w:r>
            <w:r w:rsidR="00A82633">
              <w:t xml:space="preserve"> quality report. See detailed co</w:t>
            </w:r>
            <w:r w:rsidR="00304D11">
              <w:t>mments. Some trivial</w:t>
            </w:r>
            <w:r>
              <w:t xml:space="preserve"> issues has been put into the document text directly with change tracking or as a comments.</w:t>
            </w:r>
            <w:r w:rsidR="00304D11">
              <w:t xml:space="preserve"> Please be aware document is missing sections 1,7 and 8 (not requested to be under a review process).</w:t>
            </w:r>
          </w:p>
        </w:tc>
      </w:tr>
      <w:tr w:rsidR="00823F4B" w14:paraId="3B248771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CAE79F" w14:textId="77777777" w:rsidR="00823F4B" w:rsidRDefault="00823F4B" w:rsidP="003805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14:paraId="022356D5" w14:textId="77777777" w:rsidTr="00CB278D">
        <w:trPr>
          <w:trHeight w:val="914"/>
        </w:trPr>
        <w:tc>
          <w:tcPr>
            <w:tcW w:w="9622" w:type="dxa"/>
          </w:tcPr>
          <w:p w14:paraId="036CDB3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C6C82D" w14:textId="77777777" w:rsidR="002333CB" w:rsidRDefault="002333CB" w:rsidP="002333CB">
      <w:pPr>
        <w:rPr>
          <w:b/>
          <w:bCs/>
        </w:rPr>
      </w:pPr>
    </w:p>
    <w:p w14:paraId="04FA32E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0D809102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F73851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847A437" w14:textId="77777777" w:rsidR="00823F4B" w:rsidRDefault="00823F4B" w:rsidP="003805BA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74FAA548" w14:textId="77777777" w:rsidTr="003805BA">
        <w:trPr>
          <w:trHeight w:val="1265"/>
        </w:trPr>
        <w:tc>
          <w:tcPr>
            <w:tcW w:w="9622" w:type="dxa"/>
          </w:tcPr>
          <w:p w14:paraId="1785605C" w14:textId="715C9A7C" w:rsidR="005552B1" w:rsidRDefault="005552B1" w:rsidP="00766932">
            <w:r>
              <w:t xml:space="preserve">In some paragraphs it is difficult to get what is the goal of the works reported. Some </w:t>
            </w:r>
            <w:r>
              <w:t>author</w:t>
            </w:r>
            <w:r>
              <w:t>s</w:t>
            </w:r>
            <w:r>
              <w:t xml:space="preserve"> uses very nice style of reporting: what were the goals to achieve and to what extent they were fulfilled (see e.g. page 24). It would be nice to have such approach for each contribution.</w:t>
            </w:r>
          </w:p>
          <w:p w14:paraId="689B692A" w14:textId="1C90F9A9" w:rsidR="002F5212" w:rsidRDefault="005552B1" w:rsidP="002F5212">
            <w:r>
              <w:t>C</w:t>
            </w:r>
            <w:r w:rsidR="002F5212">
              <w:t xml:space="preserve">onsistency with </w:t>
            </w:r>
            <w:r>
              <w:t xml:space="preserve">EGI-Engage </w:t>
            </w:r>
            <w:proofErr w:type="spellStart"/>
            <w:r w:rsidR="002F5212">
              <w:t>DoW</w:t>
            </w:r>
            <w:proofErr w:type="spellEnd"/>
            <w:r w:rsidR="002F5212">
              <w:t xml:space="preserve">. I generally looked at </w:t>
            </w:r>
            <w:proofErr w:type="spellStart"/>
            <w:r w:rsidR="002F5212">
              <w:t>DoW</w:t>
            </w:r>
            <w:proofErr w:type="spellEnd"/>
            <w:r w:rsidR="002F5212">
              <w:t xml:space="preserve"> </w:t>
            </w:r>
            <w:r>
              <w:t xml:space="preserve">here: </w:t>
            </w:r>
            <w:hyperlink r:id="rId10" w:history="1">
              <w:r w:rsidRPr="00F24A95">
                <w:rPr>
                  <w:rStyle w:val="Hipercze"/>
                </w:rPr>
                <w:t>https://wiki.egi.eu/wiki/EGI-Engage</w:t>
              </w:r>
            </w:hyperlink>
            <w:r>
              <w:t xml:space="preserve"> </w:t>
            </w:r>
            <w:r w:rsidR="002F5212">
              <w:t xml:space="preserve">and reported larger topics which </w:t>
            </w:r>
            <w:r>
              <w:t xml:space="preserve">seems </w:t>
            </w:r>
            <w:r w:rsidR="002F5212">
              <w:t>not referred in the repor</w:t>
            </w:r>
            <w:r w:rsidR="00E3197A">
              <w:t xml:space="preserve">t. In my opinion if something was </w:t>
            </w:r>
            <w:r>
              <w:t>written</w:t>
            </w:r>
            <w:r w:rsidR="00E3197A">
              <w:t xml:space="preserve"> in </w:t>
            </w:r>
            <w:proofErr w:type="spellStart"/>
            <w:r w:rsidR="00E3197A">
              <w:t>DoW</w:t>
            </w:r>
            <w:proofErr w:type="spellEnd"/>
            <w:r w:rsidR="00E3197A">
              <w:t xml:space="preserve"> </w:t>
            </w:r>
            <w:r w:rsidR="002F5212">
              <w:t xml:space="preserve">we should at least provide some explanation </w:t>
            </w:r>
            <w:r w:rsidR="00E3197A">
              <w:t xml:space="preserve">what’s going on with the topic. </w:t>
            </w:r>
            <w:r>
              <w:t>This would help the Project to not forget of any important works.</w:t>
            </w:r>
          </w:p>
          <w:p w14:paraId="44438760" w14:textId="2255C465" w:rsidR="00D977DE" w:rsidRDefault="005552B1" w:rsidP="00E3197A">
            <w:r>
              <w:t>U</w:t>
            </w:r>
            <w:r w:rsidR="00D977DE">
              <w:t>ser communities</w:t>
            </w:r>
            <w:r>
              <w:t xml:space="preserve"> section (SA2)</w:t>
            </w:r>
            <w:r w:rsidR="00D977DE">
              <w:t xml:space="preserve"> is sometimes difficult to understand due to the text being packed with acronyms and </w:t>
            </w:r>
            <w:r>
              <w:t xml:space="preserve">scientific </w:t>
            </w:r>
            <w:r w:rsidR="00D977DE">
              <w:t xml:space="preserve">domain-related content. I think it is possible to </w:t>
            </w:r>
            <w:r>
              <w:t xml:space="preserve">make it more understandable for not prepared reader </w:t>
            </w:r>
            <w:r w:rsidR="00E3197A">
              <w:t xml:space="preserve">but this </w:t>
            </w:r>
            <w:r>
              <w:t xml:space="preserve">perhaps </w:t>
            </w:r>
            <w:r w:rsidR="00E3197A">
              <w:t>would need to be requested at the time or asking for contributions.</w:t>
            </w:r>
          </w:p>
          <w:p w14:paraId="5DC54BD2" w14:textId="33CF20FA" w:rsidR="00304D11" w:rsidRDefault="00304D11" w:rsidP="00304D11">
            <w:r>
              <w:t>The Review Form</w:t>
            </w:r>
            <w:r w:rsidR="008E7AFE">
              <w:t xml:space="preserve"> template</w:t>
            </w:r>
            <w:bookmarkStart w:id="0" w:name="_GoBack"/>
            <w:bookmarkEnd w:id="0"/>
            <w:r>
              <w:t xml:space="preserve"> recommends that typos are corrected directly as comments. I would suggest to fix typos with change tracking mode on instead of commenting them.</w:t>
            </w:r>
            <w:r w:rsidR="005552B1">
              <w:t xml:space="preserve"> This way the editor can approve/reject changes and then copy-paste the paragraph into final document.</w:t>
            </w:r>
          </w:p>
        </w:tc>
      </w:tr>
    </w:tbl>
    <w:p w14:paraId="4EA3ADDF" w14:textId="77777777" w:rsidR="00CB278D" w:rsidRDefault="00CB278D" w:rsidP="00CB278D">
      <w:pPr>
        <w:outlineLvl w:val="0"/>
        <w:rPr>
          <w:b/>
          <w:bCs/>
        </w:rPr>
      </w:pPr>
    </w:p>
    <w:p w14:paraId="7852217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F1C51F" w14:textId="77777777" w:rsidTr="00E3197A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1D9FFAA" w14:textId="77777777" w:rsidR="00CB278D" w:rsidRDefault="00CB278D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331C9F1" w14:textId="77777777" w:rsidR="00CB278D" w:rsidRDefault="00CB278D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1CEA56" w14:textId="77777777" w:rsidR="00CB278D" w:rsidRDefault="00CB278D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856B02C" w14:textId="77777777" w:rsidR="00CB278D" w:rsidRDefault="00CB278D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0B15409" w14:textId="77777777" w:rsidR="00CB278D" w:rsidRDefault="00CB278D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6E906DC" w14:textId="77777777" w:rsidTr="00E3197A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06A8" w14:textId="1BAB2EE1" w:rsidR="00CB278D" w:rsidRDefault="00A82633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76A" w14:textId="7E51DE9B" w:rsidR="00CB278D" w:rsidRPr="00CB278D" w:rsidRDefault="00A82633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511" w14:textId="70C3F524" w:rsidR="00CB278D" w:rsidRPr="00CB278D" w:rsidRDefault="00A82633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628F" w14:textId="57168F54" w:rsidR="00CB278D" w:rsidRPr="00A82633" w:rsidRDefault="00E3197A" w:rsidP="005552B1">
            <w:pPr>
              <w:pStyle w:val="Tekstkomentarza"/>
            </w:pPr>
            <w:r>
              <w:t xml:space="preserve">The summary of the </w:t>
            </w:r>
            <w:proofErr w:type="spellStart"/>
            <w:r>
              <w:t>workpackage</w:t>
            </w:r>
            <w:proofErr w:type="spellEnd"/>
            <w:r>
              <w:t xml:space="preserve"> is too laconic. It </w:t>
            </w:r>
            <w:r w:rsidR="005552B1">
              <w:t xml:space="preserve">provides a little </w:t>
            </w:r>
            <w:r>
              <w:t xml:space="preserve">value in understanding the contents </w:t>
            </w:r>
            <w:r w:rsidR="005552B1">
              <w:t>following</w:t>
            </w:r>
            <w:r>
              <w:t xml:space="preserve"> it. Compare with other WP introduct</w:t>
            </w:r>
            <w:r w:rsidR="005552B1">
              <w:t>ions.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96F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</w:tr>
      <w:tr w:rsidR="00E3197A" w14:paraId="2B88C681" w14:textId="77777777" w:rsidTr="00E3197A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2752" w14:textId="62444AE8" w:rsidR="00E3197A" w:rsidRDefault="00E3197A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694E" w14:textId="51EF887D" w:rsidR="00E3197A" w:rsidRPr="00CB278D" w:rsidRDefault="00E3197A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A20" w14:textId="6D541646" w:rsidR="00E3197A" w:rsidRPr="00CB278D" w:rsidRDefault="00E3197A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4.2.2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675D" w14:textId="4DE766BA" w:rsidR="00E3197A" w:rsidRPr="00732B49" w:rsidRDefault="00E3197A" w:rsidP="00425C83">
            <w:pPr>
              <w:pStyle w:val="Bezodstpw"/>
            </w:pPr>
            <w:r w:rsidRPr="00C82F96">
              <w:t xml:space="preserve">The </w:t>
            </w:r>
            <w:proofErr w:type="spellStart"/>
            <w:r>
              <w:t>DoW</w:t>
            </w:r>
            <w:proofErr w:type="spellEnd"/>
            <w:r>
              <w:t xml:space="preserve"> mentions extensions to </w:t>
            </w:r>
            <w:proofErr w:type="spellStart"/>
            <w:r>
              <w:t>AppDB</w:t>
            </w:r>
            <w:proofErr w:type="spellEnd"/>
            <w:r>
              <w:t xml:space="preserve"> and CMFs which is not referred by the report.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4EF" w14:textId="77777777" w:rsidR="00E3197A" w:rsidRPr="00CB278D" w:rsidRDefault="00E3197A" w:rsidP="00CB278D">
            <w:pPr>
              <w:pStyle w:val="Bezodstpw"/>
              <w:rPr>
                <w:b/>
              </w:rPr>
            </w:pPr>
          </w:p>
        </w:tc>
      </w:tr>
      <w:tr w:rsidR="00E3197A" w14:paraId="439E6069" w14:textId="77777777" w:rsidTr="00E3197A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DC1" w14:textId="57D5171E" w:rsidR="00E3197A" w:rsidRDefault="00E3197A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541" w14:textId="65E27B70" w:rsidR="00E3197A" w:rsidRPr="00CB278D" w:rsidRDefault="00E3197A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C4AC" w14:textId="3CA670D9" w:rsidR="00E3197A" w:rsidRPr="00CB278D" w:rsidRDefault="00E3197A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4.2.3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CDF4" w14:textId="005255C9" w:rsidR="00E3197A" w:rsidRPr="00C82F96" w:rsidRDefault="00E3197A" w:rsidP="00E3197A">
            <w:pPr>
              <w:pStyle w:val="Bezodstpw"/>
            </w:pPr>
            <w:r>
              <w:t xml:space="preserve">While there is a lot of cloud integration works described, some promised in </w:t>
            </w:r>
            <w:proofErr w:type="spellStart"/>
            <w:r>
              <w:t>DoW</w:t>
            </w:r>
            <w:proofErr w:type="spellEnd"/>
            <w:r>
              <w:t xml:space="preserve"> are not referred to in the report e.g.: collaboration with EUDAT, gathering requirements from user communities present in WP6, integration of BBMRI and EISCAT_3D.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D0" w14:textId="77777777" w:rsidR="00E3197A" w:rsidRPr="00CB278D" w:rsidRDefault="00E3197A" w:rsidP="00CB278D">
            <w:pPr>
              <w:pStyle w:val="Bezodstpw"/>
              <w:rPr>
                <w:b/>
              </w:rPr>
            </w:pPr>
          </w:p>
        </w:tc>
      </w:tr>
      <w:tr w:rsidR="00E3197A" w14:paraId="651FCA9C" w14:textId="77777777" w:rsidTr="00E3197A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7EF" w14:textId="521E777B" w:rsidR="00E3197A" w:rsidRDefault="00E3197A" w:rsidP="00CB278D">
            <w:pPr>
              <w:pStyle w:val="Bezodstpw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2DB" w14:textId="073D34C7" w:rsidR="00E3197A" w:rsidRPr="00CB278D" w:rsidRDefault="00E3197A" w:rsidP="00CB278D">
            <w:pPr>
              <w:pStyle w:val="Bezodstpw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FCE3" w14:textId="4DAD2A51" w:rsidR="00E3197A" w:rsidRPr="00CB278D" w:rsidRDefault="00E3197A" w:rsidP="00CB278D">
            <w:pPr>
              <w:pStyle w:val="Bezodstpw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8ECB" w14:textId="600C29D1" w:rsidR="00E3197A" w:rsidRPr="00C82F96" w:rsidRDefault="00E3197A" w:rsidP="00CB278D">
            <w:pPr>
              <w:pStyle w:val="Bezodstpw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E52C" w14:textId="77777777" w:rsidR="00E3197A" w:rsidRPr="00CB278D" w:rsidRDefault="00E3197A" w:rsidP="00CB278D">
            <w:pPr>
              <w:pStyle w:val="Bezodstpw"/>
              <w:rPr>
                <w:b/>
              </w:rPr>
            </w:pPr>
          </w:p>
        </w:tc>
      </w:tr>
      <w:tr w:rsidR="00E3197A" w14:paraId="46F1E092" w14:textId="77777777" w:rsidTr="00E3197A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5CE" w14:textId="77777777" w:rsidR="00E3197A" w:rsidRDefault="00E3197A" w:rsidP="00CB278D">
            <w:pPr>
              <w:pStyle w:val="Bezodstpw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8F39" w14:textId="77777777" w:rsidR="00E3197A" w:rsidRPr="00CB278D" w:rsidRDefault="00E3197A" w:rsidP="00CB278D">
            <w:pPr>
              <w:pStyle w:val="Bezodstpw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712C" w14:textId="77777777" w:rsidR="00E3197A" w:rsidRPr="00CB278D" w:rsidRDefault="00E3197A" w:rsidP="00CB278D">
            <w:pPr>
              <w:pStyle w:val="Bezodstpw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7B61" w14:textId="77777777" w:rsidR="00E3197A" w:rsidRPr="00CB278D" w:rsidRDefault="00E3197A" w:rsidP="00CB278D">
            <w:pPr>
              <w:pStyle w:val="Bezodstpw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FC46" w14:textId="77777777" w:rsidR="00E3197A" w:rsidRPr="00CB278D" w:rsidRDefault="00E3197A" w:rsidP="00CB278D">
            <w:pPr>
              <w:pStyle w:val="Bezodstpw"/>
              <w:rPr>
                <w:b/>
              </w:rPr>
            </w:pPr>
          </w:p>
        </w:tc>
      </w:tr>
      <w:tr w:rsidR="00E3197A" w14:paraId="62084492" w14:textId="77777777" w:rsidTr="00E3197A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2465" w14:textId="77777777" w:rsidR="00E3197A" w:rsidRDefault="00E3197A" w:rsidP="00CB278D">
            <w:pPr>
              <w:pStyle w:val="Bezodstpw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AFD" w14:textId="77777777" w:rsidR="00E3197A" w:rsidRPr="00CB278D" w:rsidRDefault="00E3197A" w:rsidP="00CB278D">
            <w:pPr>
              <w:pStyle w:val="Bezodstpw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CA6" w14:textId="77777777" w:rsidR="00E3197A" w:rsidRPr="00CB278D" w:rsidRDefault="00E3197A" w:rsidP="00CB278D">
            <w:pPr>
              <w:pStyle w:val="Bezodstpw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53BE" w14:textId="77777777" w:rsidR="00E3197A" w:rsidRPr="00CB278D" w:rsidRDefault="00E3197A" w:rsidP="00CB278D">
            <w:pPr>
              <w:pStyle w:val="Bezodstpw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9F40" w14:textId="77777777" w:rsidR="00E3197A" w:rsidRPr="00CB278D" w:rsidRDefault="00E3197A" w:rsidP="00CB278D">
            <w:pPr>
              <w:pStyle w:val="Bezodstpw"/>
              <w:rPr>
                <w:b/>
              </w:rPr>
            </w:pPr>
          </w:p>
        </w:tc>
      </w:tr>
    </w:tbl>
    <w:p w14:paraId="723B8BA6" w14:textId="77777777" w:rsidR="00CB278D" w:rsidRDefault="00CB278D" w:rsidP="00CB278D"/>
    <w:p w14:paraId="71694DB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FD88EB2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1E73BAC" w14:textId="77777777" w:rsidR="00835E24" w:rsidRDefault="00835E24" w:rsidP="00835E24"/>
    <w:p w14:paraId="7EE91CCF" w14:textId="77777777" w:rsidR="004D249B" w:rsidRPr="004D249B" w:rsidRDefault="004D249B" w:rsidP="00CB278D">
      <w:pPr>
        <w:spacing w:after="200"/>
        <w:jc w:val="left"/>
      </w:pPr>
    </w:p>
    <w:p w14:paraId="50031D8B" w14:textId="77777777" w:rsidR="004D249B" w:rsidRPr="004D249B" w:rsidRDefault="004D249B" w:rsidP="004D249B"/>
    <w:p w14:paraId="22915083" w14:textId="77777777" w:rsidR="00D95F48" w:rsidRDefault="00D95F48" w:rsidP="00D95F48"/>
    <w:p w14:paraId="3BCA8476" w14:textId="77777777" w:rsidR="004338C6" w:rsidRDefault="004338C6" w:rsidP="004338C6"/>
    <w:p w14:paraId="634878A9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2C36F" w14:textId="77777777" w:rsidR="003805BA" w:rsidRDefault="003805BA" w:rsidP="00835E24">
      <w:pPr>
        <w:spacing w:after="0" w:line="240" w:lineRule="auto"/>
      </w:pPr>
      <w:r>
        <w:separator/>
      </w:r>
    </w:p>
  </w:endnote>
  <w:endnote w:type="continuationSeparator" w:id="0">
    <w:p w14:paraId="5CBB821E" w14:textId="77777777" w:rsidR="003805BA" w:rsidRDefault="003805BA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E3B2" w14:textId="77777777" w:rsidR="002539A4" w:rsidRDefault="002539A4" w:rsidP="00D065EF">
    <w:pPr>
      <w:pStyle w:val="Bezodstpw"/>
    </w:pPr>
  </w:p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3F23E550" w14:textId="77777777" w:rsidTr="00D065EF">
      <w:trPr>
        <w:trHeight w:val="857"/>
      </w:trPr>
      <w:tc>
        <w:tcPr>
          <w:tcW w:w="3060" w:type="dxa"/>
          <w:vAlign w:val="bottom"/>
        </w:tcPr>
        <w:p w14:paraId="062502C0" w14:textId="77777777" w:rsidR="00D065EF" w:rsidRDefault="00D065EF" w:rsidP="00D065EF">
          <w:pPr>
            <w:pStyle w:val="Nagwek"/>
            <w:jc w:val="left"/>
          </w:pPr>
          <w:r>
            <w:rPr>
              <w:noProof/>
              <w:lang w:val="pl-PL" w:eastAsia="pl-PL"/>
            </w:rPr>
            <w:drawing>
              <wp:inline distT="0" distB="0" distL="0" distR="0" wp14:anchorId="61852914" wp14:editId="4C85D74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4E7467B" w14:textId="77777777" w:rsidR="00D065EF" w:rsidRDefault="003805BA" w:rsidP="003805BA">
          <w:pPr>
            <w:pStyle w:val="Nagwek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8E7AFE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787C881" w14:textId="77777777" w:rsidR="00D065EF" w:rsidRDefault="00D065EF" w:rsidP="003805BA">
          <w:pPr>
            <w:pStyle w:val="Nagwek"/>
            <w:jc w:val="right"/>
          </w:pPr>
          <w:r>
            <w:rPr>
              <w:noProof/>
              <w:lang w:val="pl-PL" w:eastAsia="pl-PL"/>
            </w:rPr>
            <w:drawing>
              <wp:inline distT="0" distB="0" distL="0" distR="0" wp14:anchorId="45A0B807" wp14:editId="41C0BA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10FD8" w14:textId="77777777" w:rsidR="00D065EF" w:rsidRDefault="00D065EF" w:rsidP="00D065EF">
    <w:pPr>
      <w:pStyle w:val="Bezodstpw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311D5DAF" w14:textId="77777777" w:rsidTr="00962667">
      <w:tc>
        <w:tcPr>
          <w:tcW w:w="1242" w:type="dxa"/>
          <w:vAlign w:val="center"/>
        </w:tcPr>
        <w:p w14:paraId="7B1A24A7" w14:textId="77777777" w:rsidR="002539A4" w:rsidRPr="00962667" w:rsidRDefault="002539A4" w:rsidP="00962667">
          <w:pPr>
            <w:pStyle w:val="Stopka"/>
            <w:jc w:val="center"/>
            <w:rPr>
              <w:sz w:val="20"/>
            </w:rPr>
          </w:pPr>
          <w:r w:rsidRPr="00962667">
            <w:rPr>
              <w:noProof/>
              <w:sz w:val="20"/>
              <w:lang w:val="pl-PL" w:eastAsia="pl-PL"/>
            </w:rPr>
            <w:drawing>
              <wp:inline distT="0" distB="0" distL="0" distR="0" wp14:anchorId="19B94E42" wp14:editId="74FC0B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4FD109B" w14:textId="77777777" w:rsidR="00962667" w:rsidRPr="00962667" w:rsidRDefault="00962667" w:rsidP="00962667">
          <w:pPr>
            <w:pStyle w:val="Stopka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ipercze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72E08C" w14:textId="77777777" w:rsidR="002539A4" w:rsidRPr="00962667" w:rsidRDefault="00962667" w:rsidP="00962667">
          <w:pPr>
            <w:pStyle w:val="Stopka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ipercze"/>
                <w:sz w:val="20"/>
              </w:rPr>
              <w:t>http://go.egi.eu/eng</w:t>
            </w:r>
          </w:hyperlink>
        </w:p>
      </w:tc>
    </w:tr>
  </w:tbl>
  <w:p w14:paraId="4E9FE21B" w14:textId="77777777" w:rsidR="002539A4" w:rsidRPr="00962667" w:rsidRDefault="002539A4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72FEC" w14:textId="77777777" w:rsidR="003805BA" w:rsidRDefault="003805BA" w:rsidP="00835E24">
      <w:pPr>
        <w:spacing w:after="0" w:line="240" w:lineRule="auto"/>
      </w:pPr>
      <w:r>
        <w:separator/>
      </w:r>
    </w:p>
  </w:footnote>
  <w:footnote w:type="continuationSeparator" w:id="0">
    <w:p w14:paraId="023F5BDB" w14:textId="77777777" w:rsidR="003805BA" w:rsidRDefault="003805BA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03EE1F64" w14:textId="77777777" w:rsidTr="00D065EF">
      <w:tc>
        <w:tcPr>
          <w:tcW w:w="4621" w:type="dxa"/>
        </w:tcPr>
        <w:p w14:paraId="7E11975A" w14:textId="77777777" w:rsidR="00B80FB4" w:rsidRDefault="00B80FB4" w:rsidP="00163455"/>
      </w:tc>
      <w:tc>
        <w:tcPr>
          <w:tcW w:w="4621" w:type="dxa"/>
        </w:tcPr>
        <w:p w14:paraId="03E85AC0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6136F62D" w14:textId="77777777" w:rsidR="000852E1" w:rsidRDefault="000852E1">
    <w:pPr>
      <w:pStyle w:val="Nagwek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0D61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2F5212"/>
    <w:rsid w:val="00304D11"/>
    <w:rsid w:val="00337DFA"/>
    <w:rsid w:val="0035124F"/>
    <w:rsid w:val="003805BA"/>
    <w:rsid w:val="004161FD"/>
    <w:rsid w:val="00425C83"/>
    <w:rsid w:val="004338C6"/>
    <w:rsid w:val="00454D75"/>
    <w:rsid w:val="0049232C"/>
    <w:rsid w:val="004A3ECF"/>
    <w:rsid w:val="004A54A6"/>
    <w:rsid w:val="004B04FF"/>
    <w:rsid w:val="004B2EC9"/>
    <w:rsid w:val="004D053C"/>
    <w:rsid w:val="004D249B"/>
    <w:rsid w:val="004E24E2"/>
    <w:rsid w:val="00501E2A"/>
    <w:rsid w:val="00551BFA"/>
    <w:rsid w:val="005552B1"/>
    <w:rsid w:val="0056751B"/>
    <w:rsid w:val="005962E0"/>
    <w:rsid w:val="00597067"/>
    <w:rsid w:val="005A339C"/>
    <w:rsid w:val="00631912"/>
    <w:rsid w:val="006646FF"/>
    <w:rsid w:val="006669E7"/>
    <w:rsid w:val="006971E0"/>
    <w:rsid w:val="006D527C"/>
    <w:rsid w:val="006F735A"/>
    <w:rsid w:val="006F7556"/>
    <w:rsid w:val="0072045A"/>
    <w:rsid w:val="00732B49"/>
    <w:rsid w:val="00733386"/>
    <w:rsid w:val="00766932"/>
    <w:rsid w:val="00782A92"/>
    <w:rsid w:val="0079377B"/>
    <w:rsid w:val="007C78CA"/>
    <w:rsid w:val="007E54E1"/>
    <w:rsid w:val="00813ED4"/>
    <w:rsid w:val="00823F4B"/>
    <w:rsid w:val="00835E24"/>
    <w:rsid w:val="00840515"/>
    <w:rsid w:val="00896199"/>
    <w:rsid w:val="008B1E35"/>
    <w:rsid w:val="008B2F11"/>
    <w:rsid w:val="008D1EC3"/>
    <w:rsid w:val="008E7AFE"/>
    <w:rsid w:val="009138D4"/>
    <w:rsid w:val="00931656"/>
    <w:rsid w:val="00947A45"/>
    <w:rsid w:val="00962667"/>
    <w:rsid w:val="00976A73"/>
    <w:rsid w:val="0098016B"/>
    <w:rsid w:val="009F1E23"/>
    <w:rsid w:val="00A16D6F"/>
    <w:rsid w:val="00A312B2"/>
    <w:rsid w:val="00A4256F"/>
    <w:rsid w:val="00A5267D"/>
    <w:rsid w:val="00A67816"/>
    <w:rsid w:val="00A82633"/>
    <w:rsid w:val="00A940FF"/>
    <w:rsid w:val="00B107DD"/>
    <w:rsid w:val="00B60F00"/>
    <w:rsid w:val="00B735EB"/>
    <w:rsid w:val="00B80FB4"/>
    <w:rsid w:val="00B85B70"/>
    <w:rsid w:val="00C1745C"/>
    <w:rsid w:val="00C40D39"/>
    <w:rsid w:val="00C60646"/>
    <w:rsid w:val="00C82428"/>
    <w:rsid w:val="00C82F96"/>
    <w:rsid w:val="00C9609F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64916"/>
    <w:rsid w:val="00D95F48"/>
    <w:rsid w:val="00D977DE"/>
    <w:rsid w:val="00E04C11"/>
    <w:rsid w:val="00E06D2A"/>
    <w:rsid w:val="00E208DA"/>
    <w:rsid w:val="00E3197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229BB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6D527C"/>
    <w:pPr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Nagwek5Znak">
    <w:name w:val="Nagłówek 5 Znak"/>
    <w:basedOn w:val="Domylnaczcionkaakapitu"/>
    <w:link w:val="Nagwek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Nagwek6Znak">
    <w:name w:val="Nagłówek 6 Znak"/>
    <w:basedOn w:val="Domylnaczcionkaakapitu"/>
    <w:link w:val="Nagwek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uiPriority w:val="11"/>
    <w:rsid w:val="00EA73F8"/>
    <w:rPr>
      <w:rFonts w:ascii="Open Sans" w:hAnsi="Open Sans"/>
      <w:b/>
      <w:spacing w:val="2"/>
      <w:sz w:val="26"/>
    </w:rPr>
  </w:style>
  <w:style w:type="character" w:styleId="Pogrubienie">
    <w:name w:val="Strong"/>
    <w:basedOn w:val="Domylnaczcionkaakapitu"/>
    <w:uiPriority w:val="22"/>
    <w:qFormat/>
    <w:rsid w:val="000502D5"/>
    <w:rPr>
      <w:b/>
      <w:bCs/>
    </w:rPr>
  </w:style>
  <w:style w:type="character" w:styleId="Uwydatnienie">
    <w:name w:val="Emphasis"/>
    <w:uiPriority w:val="20"/>
    <w:qFormat/>
    <w:rsid w:val="000502D5"/>
  </w:style>
  <w:style w:type="paragraph" w:styleId="Bezodstpw">
    <w:name w:val="No Spacing"/>
    <w:basedOn w:val="Normalny"/>
    <w:uiPriority w:val="1"/>
    <w:qFormat/>
    <w:rsid w:val="000502D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0502D5"/>
    <w:pPr>
      <w:ind w:left="720"/>
      <w:contextualSpacing/>
    </w:pPr>
    <w:rPr>
      <w:spacing w:val="0"/>
    </w:rPr>
  </w:style>
  <w:style w:type="paragraph" w:styleId="Cytat">
    <w:name w:val="Quote"/>
    <w:basedOn w:val="Normalny"/>
    <w:next w:val="Normalny"/>
    <w:link w:val="CytatZnak"/>
    <w:uiPriority w:val="29"/>
    <w:qFormat/>
    <w:rsid w:val="000502D5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Wyrnieniedelikatne">
    <w:name w:val="Subtle Emphasis"/>
    <w:basedOn w:val="Domylnaczcionkaakapitu"/>
    <w:uiPriority w:val="19"/>
    <w:qFormat/>
    <w:rsid w:val="000502D5"/>
    <w:rPr>
      <w:i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0502D5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0502D5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0502D5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Podtytu"/>
    <w:next w:val="Normalny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PodtytuZnak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ny"/>
    <w:next w:val="Normalny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PodtytuZnak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ny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PodtytuZnak"/>
    <w:link w:val="corresponding"/>
    <w:rsid w:val="000502D5"/>
    <w:rPr>
      <w:rFonts w:ascii="Open Sans" w:hAnsi="Open Sans"/>
      <w:b/>
      <w:spacing w:val="2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0502D5"/>
    <w:rPr>
      <w:rFonts w:ascii="Open Sans" w:hAnsi="Open Sans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ela-Siatka">
    <w:name w:val="Table Grid"/>
    <w:basedOn w:val="Standardowy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E24"/>
    <w:rPr>
      <w:rFonts w:ascii="Open Sans" w:hAnsi="Open Sans"/>
      <w:spacing w:val="2"/>
      <w:sz w:val="20"/>
    </w:rPr>
  </w:style>
  <w:style w:type="paragraph" w:styleId="Stopka">
    <w:name w:val="footer"/>
    <w:basedOn w:val="Normalny"/>
    <w:link w:val="StopkaZnak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24"/>
    <w:rPr>
      <w:rFonts w:ascii="Open Sans" w:hAnsi="Open Sans"/>
      <w:spacing w:val="2"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D95F4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95F48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D95F48"/>
    <w:pPr>
      <w:spacing w:after="100"/>
      <w:ind w:left="400"/>
    </w:pPr>
  </w:style>
  <w:style w:type="character" w:styleId="Hipercze">
    <w:name w:val="Hyperlink"/>
    <w:basedOn w:val="Domylnaczcionkaakapitu"/>
    <w:uiPriority w:val="99"/>
    <w:unhideWhenUsed/>
    <w:rsid w:val="00D95F4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3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A73F8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F1E31"/>
    <w:rPr>
      <w:color w:val="808080"/>
    </w:rPr>
  </w:style>
  <w:style w:type="paragraph" w:customStyle="1" w:styleId="Appendix">
    <w:name w:val="Appendix"/>
    <w:basedOn w:val="Nagwek1"/>
    <w:next w:val="Normalny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AkapitzlistZnak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omylnaczcionkaakapitu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6D527C"/>
    <w:pPr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Nagwek5Znak">
    <w:name w:val="Nagłówek 5 Znak"/>
    <w:basedOn w:val="Domylnaczcionkaakapitu"/>
    <w:link w:val="Nagwek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Nagwek6Znak">
    <w:name w:val="Nagłówek 6 Znak"/>
    <w:basedOn w:val="Domylnaczcionkaakapitu"/>
    <w:link w:val="Nagwek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uiPriority w:val="11"/>
    <w:rsid w:val="00EA73F8"/>
    <w:rPr>
      <w:rFonts w:ascii="Open Sans" w:hAnsi="Open Sans"/>
      <w:b/>
      <w:spacing w:val="2"/>
      <w:sz w:val="26"/>
    </w:rPr>
  </w:style>
  <w:style w:type="character" w:styleId="Pogrubienie">
    <w:name w:val="Strong"/>
    <w:basedOn w:val="Domylnaczcionkaakapitu"/>
    <w:uiPriority w:val="22"/>
    <w:qFormat/>
    <w:rsid w:val="000502D5"/>
    <w:rPr>
      <w:b/>
      <w:bCs/>
    </w:rPr>
  </w:style>
  <w:style w:type="character" w:styleId="Uwydatnienie">
    <w:name w:val="Emphasis"/>
    <w:uiPriority w:val="20"/>
    <w:qFormat/>
    <w:rsid w:val="000502D5"/>
  </w:style>
  <w:style w:type="paragraph" w:styleId="Bezodstpw">
    <w:name w:val="No Spacing"/>
    <w:basedOn w:val="Normalny"/>
    <w:uiPriority w:val="1"/>
    <w:qFormat/>
    <w:rsid w:val="000502D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0502D5"/>
    <w:pPr>
      <w:ind w:left="720"/>
      <w:contextualSpacing/>
    </w:pPr>
    <w:rPr>
      <w:spacing w:val="0"/>
    </w:rPr>
  </w:style>
  <w:style w:type="paragraph" w:styleId="Cytat">
    <w:name w:val="Quote"/>
    <w:basedOn w:val="Normalny"/>
    <w:next w:val="Normalny"/>
    <w:link w:val="CytatZnak"/>
    <w:uiPriority w:val="29"/>
    <w:qFormat/>
    <w:rsid w:val="000502D5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Wyrnieniedelikatne">
    <w:name w:val="Subtle Emphasis"/>
    <w:basedOn w:val="Domylnaczcionkaakapitu"/>
    <w:uiPriority w:val="19"/>
    <w:qFormat/>
    <w:rsid w:val="000502D5"/>
    <w:rPr>
      <w:i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0502D5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0502D5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0502D5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Podtytu"/>
    <w:next w:val="Normalny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PodtytuZnak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ny"/>
    <w:next w:val="Normalny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PodtytuZnak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ny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PodtytuZnak"/>
    <w:link w:val="corresponding"/>
    <w:rsid w:val="000502D5"/>
    <w:rPr>
      <w:rFonts w:ascii="Open Sans" w:hAnsi="Open Sans"/>
      <w:b/>
      <w:spacing w:val="2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0502D5"/>
    <w:rPr>
      <w:rFonts w:ascii="Open Sans" w:hAnsi="Open Sans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ela-Siatka">
    <w:name w:val="Table Grid"/>
    <w:basedOn w:val="Standardowy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E24"/>
    <w:rPr>
      <w:rFonts w:ascii="Open Sans" w:hAnsi="Open Sans"/>
      <w:spacing w:val="2"/>
      <w:sz w:val="20"/>
    </w:rPr>
  </w:style>
  <w:style w:type="paragraph" w:styleId="Stopka">
    <w:name w:val="footer"/>
    <w:basedOn w:val="Normalny"/>
    <w:link w:val="StopkaZnak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24"/>
    <w:rPr>
      <w:rFonts w:ascii="Open Sans" w:hAnsi="Open Sans"/>
      <w:spacing w:val="2"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D95F4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95F48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D95F48"/>
    <w:pPr>
      <w:spacing w:after="100"/>
      <w:ind w:left="400"/>
    </w:pPr>
  </w:style>
  <w:style w:type="character" w:styleId="Hipercze">
    <w:name w:val="Hyperlink"/>
    <w:basedOn w:val="Domylnaczcionkaakapitu"/>
    <w:uiPriority w:val="99"/>
    <w:unhideWhenUsed/>
    <w:rsid w:val="00D95F4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3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A73F8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F1E31"/>
    <w:rPr>
      <w:color w:val="808080"/>
    </w:rPr>
  </w:style>
  <w:style w:type="paragraph" w:customStyle="1" w:styleId="Appendix">
    <w:name w:val="Appendix"/>
    <w:basedOn w:val="Nagwek1"/>
    <w:next w:val="Normalny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AkapitzlistZnak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omylnaczcionkaakapitu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iki.egi.eu/wiki/EGI-Engag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104C9-89BA-436A-8FB8-6B976CB6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437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the Document / Number if required</vt:lpstr>
      <vt:lpstr>Title of the Document / Number if required</vt:lpstr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Marcin Radecki</cp:lastModifiedBy>
  <cp:revision>2</cp:revision>
  <dcterms:created xsi:type="dcterms:W3CDTF">2015-08-04T11:49:00Z</dcterms:created>
  <dcterms:modified xsi:type="dcterms:W3CDTF">2015-08-10T14:17:00Z</dcterms:modified>
</cp:coreProperties>
</file>