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F037D5" w14:textId="77777777" w:rsidR="004B04FF" w:rsidRDefault="000502D5" w:rsidP="00CF1E31">
      <w:pPr>
        <w:jc w:val="center"/>
      </w:pPr>
      <w:r>
        <w:rPr>
          <w:noProof/>
          <w:lang w:val="fr-FR" w:eastAsia="fr-FR"/>
        </w:rPr>
        <w:drawing>
          <wp:inline distT="0" distB="0" distL="0" distR="0" wp14:anchorId="6E49C468" wp14:editId="1F00C1E5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AC9CF" w14:textId="77777777"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14:paraId="453CE576" w14:textId="77777777" w:rsidR="001C5D2E" w:rsidRPr="00E04C11" w:rsidRDefault="001C5D2E" w:rsidP="00E04C11"/>
    <w:p w14:paraId="4C3BC2D9" w14:textId="77777777" w:rsidR="000502D5" w:rsidRPr="00E04C11" w:rsidRDefault="00CB278D" w:rsidP="000502D5">
      <w:pPr>
        <w:pStyle w:val="Titre"/>
        <w:rPr>
          <w:i w:val="0"/>
        </w:rPr>
      </w:pPr>
      <w:r>
        <w:rPr>
          <w:i w:val="0"/>
        </w:rPr>
        <w:t>Deliverable</w:t>
      </w:r>
      <w:r w:rsidR="00896199">
        <w:rPr>
          <w:i w:val="0"/>
        </w:rPr>
        <w:t xml:space="preserve"> Review F</w:t>
      </w:r>
      <w:r>
        <w:rPr>
          <w:i w:val="0"/>
        </w:rPr>
        <w:t>orm</w:t>
      </w:r>
    </w:p>
    <w:p w14:paraId="2BAED6A6" w14:textId="77777777"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686"/>
        <w:gridCol w:w="1984"/>
        <w:gridCol w:w="2694"/>
      </w:tblGrid>
      <w:tr w:rsidR="00CB278D" w14:paraId="1AFA7CE0" w14:textId="77777777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14:paraId="6D6D73A5" w14:textId="77777777" w:rsidR="00CB278D" w:rsidRPr="00AF072F" w:rsidRDefault="00CB278D" w:rsidP="008036CC">
            <w:pPr>
              <w:pStyle w:val="Commentaire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14:paraId="68C25933" w14:textId="77777777" w:rsidTr="00160D61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14:paraId="169561A3" w14:textId="77777777" w:rsidR="00CB278D" w:rsidRDefault="00CB278D" w:rsidP="008036CC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686" w:type="dxa"/>
            <w:tcBorders>
              <w:bottom w:val="single" w:sz="6" w:space="0" w:color="auto"/>
              <w:right w:val="single" w:sz="6" w:space="0" w:color="auto"/>
            </w:tcBorders>
          </w:tcPr>
          <w:p w14:paraId="7BCF6FE5" w14:textId="41E73687" w:rsidR="00CB278D" w:rsidRPr="00AB46BF" w:rsidRDefault="00BB7700" w:rsidP="00E174AC">
            <w:pPr>
              <w:ind w:left="113" w:right="113"/>
              <w:jc w:val="left"/>
              <w:rPr>
                <w:b/>
              </w:rPr>
            </w:pPr>
            <w:r w:rsidRPr="00BB7700">
              <w:rPr>
                <w:b/>
              </w:rPr>
              <w:t>D4.1 CANFAR Integration Roadmap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</w:tcBorders>
          </w:tcPr>
          <w:p w14:paraId="6004A18B" w14:textId="77777777" w:rsidR="00CB278D" w:rsidRPr="00896199" w:rsidRDefault="006F735A" w:rsidP="008036CC">
            <w:pPr>
              <w:ind w:left="113" w:right="113"/>
              <w:rPr>
                <w:i/>
              </w:rPr>
            </w:pPr>
            <w:r w:rsidRPr="00896199">
              <w:rPr>
                <w:i/>
              </w:rPr>
              <w:t>Document</w:t>
            </w:r>
            <w:r w:rsidR="0079377B" w:rsidRPr="00896199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14:paraId="2CB64D5B" w14:textId="24A229DC" w:rsidR="00CB278D" w:rsidRPr="00AB46BF" w:rsidRDefault="00BB7700" w:rsidP="00BB7700">
            <w:pPr>
              <w:ind w:right="113"/>
              <w:jc w:val="left"/>
              <w:rPr>
                <w:b/>
              </w:rPr>
            </w:pPr>
            <w:r w:rsidRPr="00BB7700">
              <w:rPr>
                <w:b/>
              </w:rPr>
              <w:t>EGI-doc-2549</w:t>
            </w:r>
          </w:p>
        </w:tc>
      </w:tr>
      <w:tr w:rsidR="00CB278D" w14:paraId="62C06210" w14:textId="77777777" w:rsidTr="00160D61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E4DBC3" w14:textId="77777777" w:rsidR="00CB278D" w:rsidRDefault="00CB278D" w:rsidP="008036CC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F8057" w14:textId="77777777"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7B3B6F" w14:textId="77777777" w:rsidR="00CB278D" w:rsidRPr="00896199" w:rsidRDefault="006F735A" w:rsidP="0079377B">
            <w:pPr>
              <w:ind w:left="113" w:right="113"/>
              <w:rPr>
                <w:b/>
              </w:rPr>
            </w:pPr>
            <w:r w:rsidRPr="00896199">
              <w:rPr>
                <w:i/>
              </w:rPr>
              <w:t>Document</w:t>
            </w:r>
            <w:r w:rsidR="00CB278D" w:rsidRPr="00896199">
              <w:rPr>
                <w:i/>
              </w:rPr>
              <w:t xml:space="preserve"> </w:t>
            </w:r>
            <w:r w:rsidR="0079377B" w:rsidRPr="00896199">
              <w:rPr>
                <w:i/>
              </w:rPr>
              <w:t>url</w:t>
            </w:r>
            <w:r w:rsidR="00CB278D" w:rsidRPr="00896199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FA26" w14:textId="1CED731E" w:rsidR="00CB278D" w:rsidRPr="00896199" w:rsidRDefault="008036CC" w:rsidP="00896199">
            <w:pPr>
              <w:ind w:right="113"/>
              <w:jc w:val="left"/>
              <w:rPr>
                <w:b/>
              </w:rPr>
            </w:pPr>
            <w:hyperlink r:id="rId10" w:history="1">
              <w:r w:rsidR="00BB7700" w:rsidRPr="00BB7700">
                <w:rPr>
                  <w:sz w:val="15"/>
                  <w:szCs w:val="15"/>
                </w:rPr>
                <w:t>https://documents.egi.eu/document/2549</w:t>
              </w:r>
            </w:hyperlink>
            <w:r w:rsidR="00BB7700">
              <w:t xml:space="preserve"> </w:t>
            </w:r>
            <w:r w:rsidR="00AB46BF" w:rsidRPr="00BB7700">
              <w:t xml:space="preserve"> </w:t>
            </w:r>
          </w:p>
        </w:tc>
      </w:tr>
      <w:tr w:rsidR="0079377B" w14:paraId="48EF3E3D" w14:textId="77777777" w:rsidTr="00160D61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7EECFD" w14:textId="77777777" w:rsidR="0079377B" w:rsidRDefault="0079377B" w:rsidP="008036CC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64BF9" w14:textId="60ABF799" w:rsidR="0079377B" w:rsidRDefault="00BB7700" w:rsidP="00A4256F">
            <w:pPr>
              <w:ind w:left="113" w:right="113"/>
              <w:jc w:val="left"/>
              <w:rPr>
                <w:b/>
              </w:rPr>
            </w:pPr>
            <w:r w:rsidRPr="00BB7700">
              <w:rPr>
                <w:b/>
              </w:rPr>
              <w:t xml:space="preserve">Giuliano </w:t>
            </w:r>
            <w:proofErr w:type="spellStart"/>
            <w:r w:rsidRPr="00BB7700">
              <w:rPr>
                <w:b/>
              </w:rPr>
              <w:t>Taffoni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AD73C9" w14:textId="3B122BE4" w:rsidR="0079377B" w:rsidRPr="00896199" w:rsidRDefault="0079377B" w:rsidP="008036CC">
            <w:pPr>
              <w:ind w:left="113" w:right="113"/>
              <w:rPr>
                <w:b/>
              </w:rPr>
            </w:pPr>
            <w:r w:rsidRPr="00896199">
              <w:rPr>
                <w:i/>
              </w:rPr>
              <w:t>Date:</w:t>
            </w:r>
            <w:r w:rsidR="001119F0">
              <w:rPr>
                <w:i/>
              </w:rPr>
              <w:t>14/08/2015</w:t>
            </w:r>
            <w:bookmarkStart w:id="0" w:name="_GoBack"/>
            <w:bookmarkEnd w:id="0"/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C82D" w14:textId="4B886BCB" w:rsidR="0079377B" w:rsidRPr="00896199" w:rsidRDefault="0079377B" w:rsidP="00D64916">
            <w:pPr>
              <w:ind w:right="113"/>
              <w:jc w:val="left"/>
              <w:rPr>
                <w:b/>
              </w:rPr>
            </w:pPr>
          </w:p>
        </w:tc>
      </w:tr>
    </w:tbl>
    <w:p w14:paraId="1D338679" w14:textId="77777777"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14:paraId="7ECED743" w14:textId="77777777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14:paraId="5CBAA167" w14:textId="77777777" w:rsidR="00CB278D" w:rsidRPr="00AF072F" w:rsidRDefault="00CB278D" w:rsidP="008036CC">
            <w:pPr>
              <w:pStyle w:val="Commentaire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14:paraId="55379C12" w14:textId="77777777" w:rsidTr="00CB278D">
        <w:trPr>
          <w:cantSplit/>
        </w:trPr>
        <w:tc>
          <w:tcPr>
            <w:tcW w:w="1418" w:type="dxa"/>
          </w:tcPr>
          <w:p w14:paraId="6025264A" w14:textId="77777777" w:rsidR="00CB278D" w:rsidRDefault="00CB278D" w:rsidP="008036CC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14:paraId="0C3AD5F4" w14:textId="6A1EABFA" w:rsidR="00CB278D" w:rsidRDefault="00312B96" w:rsidP="008036CC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 xml:space="preserve">André </w:t>
            </w:r>
            <w:proofErr w:type="spellStart"/>
            <w:r>
              <w:rPr>
                <w:b/>
              </w:rPr>
              <w:t>Schaaff</w:t>
            </w:r>
            <w:proofErr w:type="spellEnd"/>
          </w:p>
        </w:tc>
        <w:tc>
          <w:tcPr>
            <w:tcW w:w="1134" w:type="dxa"/>
          </w:tcPr>
          <w:p w14:paraId="482EA8CA" w14:textId="77777777" w:rsidR="00CB278D" w:rsidRDefault="00CB278D" w:rsidP="008036CC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14:paraId="410E1B3C" w14:textId="6934D01F" w:rsidR="00CB278D" w:rsidRDefault="00312B96" w:rsidP="008036CC">
            <w:pPr>
              <w:ind w:right="113"/>
              <w:rPr>
                <w:b/>
                <w:bCs/>
                <w:iCs/>
              </w:rPr>
            </w:pPr>
            <w:r>
              <w:rPr>
                <w:b/>
              </w:rPr>
              <w:t xml:space="preserve">Project manager at CDS / </w:t>
            </w:r>
            <w:proofErr w:type="spellStart"/>
            <w:r>
              <w:rPr>
                <w:b/>
              </w:rPr>
              <w:t>Observatoire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astronomique</w:t>
            </w:r>
            <w:proofErr w:type="spellEnd"/>
            <w:r>
              <w:rPr>
                <w:b/>
              </w:rPr>
              <w:t xml:space="preserve"> de Strasbourg </w:t>
            </w:r>
          </w:p>
        </w:tc>
      </w:tr>
    </w:tbl>
    <w:p w14:paraId="516B3F1F" w14:textId="77777777" w:rsidR="00CB278D" w:rsidRDefault="00CB278D" w:rsidP="00CB278D">
      <w:pPr>
        <w:rPr>
          <w:b/>
          <w:bCs/>
        </w:rPr>
      </w:pPr>
    </w:p>
    <w:p w14:paraId="1A616746" w14:textId="77777777"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5E184FBE" w14:textId="77777777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14:paraId="25C3A832" w14:textId="77777777" w:rsidR="00823F4B" w:rsidRPr="00823F4B" w:rsidRDefault="00823F4B" w:rsidP="008036CC">
            <w:r>
              <w:rPr>
                <w:b/>
                <w:bCs/>
              </w:rPr>
              <w:t>Comments from Reviewer:</w:t>
            </w:r>
          </w:p>
        </w:tc>
      </w:tr>
      <w:tr w:rsidR="00CB278D" w14:paraId="61E7E862" w14:textId="77777777" w:rsidTr="00CB278D">
        <w:trPr>
          <w:trHeight w:val="900"/>
        </w:trPr>
        <w:tc>
          <w:tcPr>
            <w:tcW w:w="9622" w:type="dxa"/>
          </w:tcPr>
          <w:p w14:paraId="6F5182E1" w14:textId="5BF55157" w:rsidR="008D0859" w:rsidRDefault="002E24B7" w:rsidP="007166AA">
            <w:r w:rsidRPr="002E24B7">
              <w:t xml:space="preserve">It is a nice challenge to establish a transatlantic interoperability between CANFAR and EGI cloud resources. The involved parties, CADC and INAF are in the same domain </w:t>
            </w:r>
            <w:r w:rsidR="00BC46C3">
              <w:t xml:space="preserve">(A&amp;A) </w:t>
            </w:r>
            <w:r w:rsidRPr="002E24B7">
              <w:t>and have participated to the definition and implementation of the IVOA standards used in the project. This is a good factor of success.</w:t>
            </w:r>
            <w:r w:rsidR="00CF7B16">
              <w:t xml:space="preserve"> </w:t>
            </w:r>
            <w:r w:rsidR="00CF7B16" w:rsidRPr="00CF7B16">
              <w:t>The federation way and not the sharing of a cloud is also a factor of sustainability</w:t>
            </w:r>
            <w:r w:rsidR="00CF7B16">
              <w:t>.</w:t>
            </w:r>
            <w:r w:rsidR="00500FCF">
              <w:t xml:space="preserve"> </w:t>
            </w:r>
            <w:r w:rsidR="00500FCF" w:rsidRPr="00500FCF">
              <w:t xml:space="preserve">The scale change management in the astronomical </w:t>
            </w:r>
            <w:r w:rsidR="00500FCF">
              <w:t xml:space="preserve">large </w:t>
            </w:r>
            <w:r w:rsidR="00500FCF" w:rsidRPr="00500FCF">
              <w:t>projects, especially in terms of data volume will benefit from this type of effort.</w:t>
            </w:r>
            <w:r w:rsidR="00500FCF">
              <w:t xml:space="preserve"> </w:t>
            </w:r>
            <w:r w:rsidR="00500FCF" w:rsidRPr="00500FCF">
              <w:t xml:space="preserve">Indeed, maintaining both the expertise and the </w:t>
            </w:r>
            <w:r w:rsidR="00C1417D">
              <w:t xml:space="preserve">local </w:t>
            </w:r>
            <w:r w:rsidR="007166AA">
              <w:t xml:space="preserve">data </w:t>
            </w:r>
            <w:r w:rsidR="00500FCF" w:rsidRPr="00500FCF">
              <w:t xml:space="preserve">storage in multiple data </w:t>
            </w:r>
            <w:proofErr w:type="spellStart"/>
            <w:r w:rsidR="00500FCF" w:rsidRPr="00500FCF">
              <w:t>centers</w:t>
            </w:r>
            <w:proofErr w:type="spellEnd"/>
            <w:r w:rsidR="00500FCF" w:rsidRPr="00500FCF">
              <w:t xml:space="preserve"> will undoubtedly become problematic in the coming years.</w:t>
            </w:r>
            <w:r w:rsidR="007166AA">
              <w:t xml:space="preserve"> </w:t>
            </w:r>
            <w:r w:rsidR="007166AA" w:rsidRPr="007166AA">
              <w:t xml:space="preserve">These data </w:t>
            </w:r>
            <w:proofErr w:type="spellStart"/>
            <w:r w:rsidR="007166AA" w:rsidRPr="007166AA">
              <w:t>centers</w:t>
            </w:r>
            <w:proofErr w:type="spellEnd"/>
            <w:r w:rsidR="007166AA" w:rsidRPr="007166AA">
              <w:t xml:space="preserve"> </w:t>
            </w:r>
            <w:r w:rsidR="007166AA">
              <w:t>should</w:t>
            </w:r>
            <w:r w:rsidR="007166AA" w:rsidRPr="007166AA">
              <w:t xml:space="preserve"> </w:t>
            </w:r>
            <w:r w:rsidR="007166AA" w:rsidRPr="007166AA">
              <w:lastRenderedPageBreak/>
              <w:t xml:space="preserve">benefit from this </w:t>
            </w:r>
            <w:r w:rsidR="007166AA">
              <w:t xml:space="preserve">cloud </w:t>
            </w:r>
            <w:r w:rsidR="007166AA" w:rsidRPr="007166AA">
              <w:t>infrastructure while maintaining a high level of expertise.</w:t>
            </w:r>
            <w:r w:rsidR="006B5931">
              <w:t xml:space="preserve"> </w:t>
            </w:r>
          </w:p>
          <w:p w14:paraId="65655B73" w14:textId="77777777" w:rsidR="006B5931" w:rsidRDefault="00522773" w:rsidP="008D0859">
            <w:r w:rsidRPr="00522773">
              <w:t xml:space="preserve">The success of this effort and its adoption by the data </w:t>
            </w:r>
            <w:proofErr w:type="spellStart"/>
            <w:r w:rsidRPr="00522773">
              <w:t>centers</w:t>
            </w:r>
            <w:proofErr w:type="spellEnd"/>
            <w:r w:rsidRPr="00522773">
              <w:t xml:space="preserve"> will ultimately depend on the ability to ensure the sustainability. It would be interesting to add a paragraph explaining how it will be possible.</w:t>
            </w:r>
          </w:p>
          <w:p w14:paraId="2AA9EC17" w14:textId="080E6904" w:rsidR="00C1417D" w:rsidRDefault="00C1417D" w:rsidP="0052640B">
            <w:r w:rsidRPr="00C1417D">
              <w:t xml:space="preserve">The idea of moving the computation and not the data is an old </w:t>
            </w:r>
            <w:r w:rsidR="000B6124" w:rsidRPr="00C1417D">
              <w:t>paradigm, which</w:t>
            </w:r>
            <w:r w:rsidRPr="00C1417D">
              <w:t xml:space="preserve"> is now mature due to all the new technologies (like </w:t>
            </w:r>
            <w:proofErr w:type="spellStart"/>
            <w:r w:rsidRPr="00C1417D">
              <w:t>Docker</w:t>
            </w:r>
            <w:proofErr w:type="spellEnd"/>
            <w:proofErr w:type="gramStart"/>
            <w:r w:rsidRPr="00C1417D">
              <w:t xml:space="preserve">) </w:t>
            </w:r>
            <w:r w:rsidR="0052640B">
              <w:t>which</w:t>
            </w:r>
            <w:proofErr w:type="gramEnd"/>
            <w:r w:rsidRPr="00C1417D">
              <w:t xml:space="preserve"> make it possible easily.</w:t>
            </w:r>
            <w:r w:rsidR="00624EFE">
              <w:t xml:space="preserve"> </w:t>
            </w:r>
            <w:r w:rsidR="00C847A3">
              <w:t xml:space="preserve">It is very important for the A&amp;A and it is a factor of adoption </w:t>
            </w:r>
            <w:r w:rsidR="001D6EF9">
              <w:t xml:space="preserve">by </w:t>
            </w:r>
            <w:r w:rsidR="00C847A3">
              <w:t>its community.</w:t>
            </w:r>
          </w:p>
          <w:p w14:paraId="5469C94E" w14:textId="77777777" w:rsidR="00624EFE" w:rsidRDefault="00CB6F1F" w:rsidP="0052640B">
            <w:r w:rsidRPr="00CB6F1F">
              <w:t>The project mentions data volume around a few hundreds of terabytes. In a near future petabytes will become common. It would be nice to explain how it will be possible to deal with this evolution.</w:t>
            </w:r>
          </w:p>
          <w:p w14:paraId="18DA0399" w14:textId="77777777" w:rsidR="00067918" w:rsidRDefault="00067918" w:rsidP="0052640B">
            <w:r>
              <w:t>I agree with the risk analysis</w:t>
            </w:r>
            <w:r w:rsidR="003626D8">
              <w:t xml:space="preserve">. </w:t>
            </w:r>
            <w:r w:rsidR="002625B7" w:rsidRPr="002625B7">
              <w:t>The project backbone is based on open technologies and standards and will not be affected by a tierce party defection.</w:t>
            </w:r>
          </w:p>
          <w:p w14:paraId="65B81419" w14:textId="20D53577" w:rsidR="00A60421" w:rsidRDefault="006E5F1E" w:rsidP="0052640B">
            <w:r>
              <w:t>This project should also be a good example for other communities.</w:t>
            </w:r>
          </w:p>
        </w:tc>
      </w:tr>
      <w:tr w:rsidR="00823F4B" w14:paraId="3B248771" w14:textId="77777777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14:paraId="18CAE79F" w14:textId="77777777" w:rsidR="00823F4B" w:rsidRDefault="00823F4B" w:rsidP="008036C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Response from Author: </w:t>
            </w:r>
          </w:p>
        </w:tc>
      </w:tr>
      <w:tr w:rsidR="00CB278D" w14:paraId="022356D5" w14:textId="77777777" w:rsidTr="00CB278D">
        <w:trPr>
          <w:trHeight w:val="914"/>
        </w:trPr>
        <w:tc>
          <w:tcPr>
            <w:tcW w:w="9622" w:type="dxa"/>
          </w:tcPr>
          <w:p w14:paraId="036CDB3D" w14:textId="77777777"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14:paraId="20C6C82D" w14:textId="77777777" w:rsidR="002333CB" w:rsidRDefault="002333CB" w:rsidP="002333CB">
      <w:pPr>
        <w:rPr>
          <w:b/>
          <w:bCs/>
        </w:rPr>
      </w:pPr>
    </w:p>
    <w:p w14:paraId="04FA32EE" w14:textId="77777777"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14:paraId="0D809102" w14:textId="77777777"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>e.g.  recommendation</w:t>
      </w:r>
      <w:r>
        <w:rPr>
          <w:bCs/>
          <w:i/>
        </w:rPr>
        <w:t>s</w:t>
      </w:r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0F738516" w14:textId="77777777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14:paraId="1847A437" w14:textId="77777777" w:rsidR="00823F4B" w:rsidRDefault="00823F4B" w:rsidP="008036CC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14:paraId="74FAA548" w14:textId="77777777" w:rsidTr="008036CC">
        <w:trPr>
          <w:trHeight w:val="1265"/>
        </w:trPr>
        <w:tc>
          <w:tcPr>
            <w:tcW w:w="9622" w:type="dxa"/>
          </w:tcPr>
          <w:p w14:paraId="5DC54BD2" w14:textId="480BE594" w:rsidR="002333CB" w:rsidRDefault="002333CB" w:rsidP="008036CC"/>
        </w:tc>
      </w:tr>
    </w:tbl>
    <w:p w14:paraId="4EA3ADDF" w14:textId="77777777" w:rsidR="00CB278D" w:rsidRDefault="00CB278D" w:rsidP="00CB278D">
      <w:pPr>
        <w:outlineLvl w:val="0"/>
        <w:rPr>
          <w:b/>
          <w:bCs/>
        </w:rPr>
      </w:pPr>
    </w:p>
    <w:p w14:paraId="78522172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14:paraId="3DF1C51F" w14:textId="77777777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01D9FFAA" w14:textId="77777777" w:rsidR="00CB278D" w:rsidRDefault="00CB278D" w:rsidP="00CB278D">
            <w:pPr>
              <w:pStyle w:val="Sansinterligne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2331C9F1" w14:textId="77777777" w:rsidR="00CB278D" w:rsidRDefault="00CB278D" w:rsidP="00CB278D">
            <w:pPr>
              <w:pStyle w:val="Sansinterligne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481CEA56" w14:textId="77777777" w:rsidR="00CB278D" w:rsidRDefault="00CB278D" w:rsidP="00CB278D">
            <w:pPr>
              <w:pStyle w:val="Sansinterligne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1856B02C" w14:textId="77777777" w:rsidR="00CB278D" w:rsidRDefault="00CB278D" w:rsidP="00CB278D">
            <w:pPr>
              <w:pStyle w:val="Sansinterligne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50B15409" w14:textId="77777777" w:rsidR="00CB278D" w:rsidRDefault="00CB278D" w:rsidP="00CB278D">
            <w:pPr>
              <w:pStyle w:val="Sansinterligne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14:paraId="76E906DC" w14:textId="77777777" w:rsidTr="008036CC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06A8" w14:textId="4D4F069A" w:rsidR="00CB278D" w:rsidRDefault="00B60534" w:rsidP="00CB278D">
            <w:pPr>
              <w:pStyle w:val="Sansinterligne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76A" w14:textId="6BBD24EC" w:rsidR="00CB278D" w:rsidRPr="00CB278D" w:rsidRDefault="00B60534" w:rsidP="00CB278D">
            <w:pPr>
              <w:pStyle w:val="Sansinterligne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4511" w14:textId="523E6FEA" w:rsidR="00CB278D" w:rsidRPr="00CB278D" w:rsidRDefault="00B60534" w:rsidP="00CB278D">
            <w:pPr>
              <w:pStyle w:val="Sansinterligne"/>
              <w:rPr>
                <w:b/>
              </w:rPr>
            </w:pPr>
            <w:r>
              <w:rPr>
                <w:b/>
              </w:rPr>
              <w:t>3.2.1 &amp; 3.2.2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4628F" w14:textId="0A2C7FD1" w:rsidR="00CB278D" w:rsidRPr="00CB278D" w:rsidRDefault="00B60534" w:rsidP="00CB278D">
            <w:pPr>
              <w:pStyle w:val="Sansinterligne"/>
              <w:rPr>
                <w:b/>
              </w:rPr>
            </w:pPr>
            <w:r>
              <w:rPr>
                <w:b/>
              </w:rPr>
              <w:t xml:space="preserve">Is the Data Transfer Service limited to </w:t>
            </w:r>
            <w:proofErr w:type="spellStart"/>
            <w:proofErr w:type="gramStart"/>
            <w:r>
              <w:rPr>
                <w:b/>
              </w:rPr>
              <w:t>VOSpace</w:t>
            </w:r>
            <w:proofErr w:type="spellEnd"/>
            <w:r>
              <w:rPr>
                <w:b/>
              </w:rPr>
              <w:t xml:space="preserve"> ?</w:t>
            </w:r>
            <w:proofErr w:type="gramEnd"/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5E96F" w14:textId="77777777" w:rsidR="00CB278D" w:rsidRPr="00CB278D" w:rsidRDefault="00CB278D" w:rsidP="00CB278D">
            <w:pPr>
              <w:pStyle w:val="Sansinterligne"/>
              <w:rPr>
                <w:b/>
              </w:rPr>
            </w:pPr>
          </w:p>
        </w:tc>
      </w:tr>
      <w:tr w:rsidR="00CB278D" w14:paraId="2B88C681" w14:textId="77777777" w:rsidTr="008036CC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2752" w14:textId="7216AFD1" w:rsidR="00CB278D" w:rsidRDefault="00FE5B90" w:rsidP="00CB278D">
            <w:pPr>
              <w:pStyle w:val="Sansinterligne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694E" w14:textId="6B63E606" w:rsidR="00CB278D" w:rsidRPr="00CB278D" w:rsidRDefault="00FE5B90" w:rsidP="00CB278D">
            <w:pPr>
              <w:pStyle w:val="Sansinterligne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9A20" w14:textId="727C732E" w:rsidR="00CB278D" w:rsidRPr="00CB278D" w:rsidRDefault="00FE5B90" w:rsidP="00CB278D">
            <w:pPr>
              <w:pStyle w:val="Sansinterligne"/>
              <w:rPr>
                <w:b/>
              </w:rPr>
            </w:pPr>
            <w:r>
              <w:rPr>
                <w:b/>
              </w:rPr>
              <w:t>4.1.4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F675D" w14:textId="0AF8423C" w:rsidR="00CB278D" w:rsidRPr="00CB278D" w:rsidRDefault="00BE23F5" w:rsidP="00BE23F5">
            <w:pPr>
              <w:pStyle w:val="Sansinterligne"/>
              <w:ind w:firstLine="720"/>
              <w:rPr>
                <w:b/>
              </w:rPr>
            </w:pPr>
            <w:r>
              <w:rPr>
                <w:b/>
              </w:rPr>
              <w:t xml:space="preserve">Is </w:t>
            </w:r>
            <w:r w:rsidR="00FE5B90">
              <w:rPr>
                <w:b/>
              </w:rPr>
              <w:t xml:space="preserve">VOSI-availability </w:t>
            </w:r>
            <w:r>
              <w:rPr>
                <w:b/>
              </w:rPr>
              <w:t>not</w:t>
            </w:r>
            <w:r w:rsidR="00FE5B90">
              <w:rPr>
                <w:b/>
              </w:rPr>
              <w:t xml:space="preserve"> a </w:t>
            </w:r>
            <w:r>
              <w:rPr>
                <w:b/>
              </w:rPr>
              <w:t xml:space="preserve">"too light" way to do the </w:t>
            </w:r>
            <w:proofErr w:type="gramStart"/>
            <w:r>
              <w:rPr>
                <w:b/>
              </w:rPr>
              <w:t>monitoring ?</w:t>
            </w:r>
            <w:proofErr w:type="gramEnd"/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D14EF" w14:textId="77777777" w:rsidR="00CB278D" w:rsidRPr="00CB278D" w:rsidRDefault="00CB278D" w:rsidP="00CB278D">
            <w:pPr>
              <w:pStyle w:val="Sansinterligne"/>
              <w:rPr>
                <w:b/>
              </w:rPr>
            </w:pPr>
          </w:p>
        </w:tc>
      </w:tr>
      <w:tr w:rsidR="00CB278D" w14:paraId="439E6069" w14:textId="77777777" w:rsidTr="008036CC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41DC1" w14:textId="22D7ABEA" w:rsidR="00CB278D" w:rsidRDefault="00AB4F5F" w:rsidP="00CB278D">
            <w:pPr>
              <w:pStyle w:val="Sansinterligne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63541" w14:textId="50039363" w:rsidR="00CB278D" w:rsidRPr="00CB278D" w:rsidRDefault="00EA40A6" w:rsidP="00CB278D">
            <w:pPr>
              <w:pStyle w:val="Sansinterligne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5C4AC" w14:textId="11D49152" w:rsidR="00CB278D" w:rsidRPr="00CB278D" w:rsidRDefault="00AB4F5F" w:rsidP="00CB278D">
            <w:pPr>
              <w:pStyle w:val="Sansinterligne"/>
              <w:rPr>
                <w:b/>
              </w:rPr>
            </w:pPr>
            <w:r>
              <w:rPr>
                <w:b/>
              </w:rPr>
              <w:t>4.3.1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46A56" w14:textId="0B63A872" w:rsidR="00CB278D" w:rsidRDefault="00EA40A6" w:rsidP="00CB278D">
            <w:pPr>
              <w:pStyle w:val="Sansinterligne"/>
              <w:rPr>
                <w:b/>
              </w:rPr>
            </w:pPr>
            <w:r>
              <w:rPr>
                <w:b/>
              </w:rPr>
              <w:t xml:space="preserve">In table 8, "... to support data replication", which is the replication general </w:t>
            </w:r>
            <w:proofErr w:type="gramStart"/>
            <w:r>
              <w:rPr>
                <w:b/>
              </w:rPr>
              <w:t>policy ?</w:t>
            </w:r>
            <w:proofErr w:type="gramEnd"/>
            <w:r>
              <w:rPr>
                <w:b/>
              </w:rPr>
              <w:t xml:space="preserve"> It is not detailed in the document.</w:t>
            </w:r>
          </w:p>
          <w:p w14:paraId="7126CDF4" w14:textId="54F5F8BE" w:rsidR="00EA40A6" w:rsidRPr="00CB278D" w:rsidRDefault="00EA40A6" w:rsidP="00CB278D">
            <w:pPr>
              <w:pStyle w:val="Sansinterligne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7F0D0" w14:textId="77777777" w:rsidR="00CB278D" w:rsidRPr="00CB278D" w:rsidRDefault="00CB278D" w:rsidP="00CB278D">
            <w:pPr>
              <w:pStyle w:val="Sansinterligne"/>
              <w:rPr>
                <w:b/>
              </w:rPr>
            </w:pPr>
          </w:p>
        </w:tc>
      </w:tr>
      <w:tr w:rsidR="00CB278D" w14:paraId="651FCA9C" w14:textId="77777777" w:rsidTr="008036CC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577EF" w14:textId="77777777" w:rsidR="00CB278D" w:rsidRDefault="00CB278D" w:rsidP="00CB278D">
            <w:pPr>
              <w:pStyle w:val="Sansinterligne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6D2DB" w14:textId="77777777" w:rsidR="00CB278D" w:rsidRPr="00CB278D" w:rsidRDefault="00CB278D" w:rsidP="00CB278D">
            <w:pPr>
              <w:pStyle w:val="Sansinterligne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3FCE3" w14:textId="77777777" w:rsidR="00CB278D" w:rsidRPr="00CB278D" w:rsidRDefault="00CB278D" w:rsidP="00CB278D">
            <w:pPr>
              <w:pStyle w:val="Sansinterligne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98ECB" w14:textId="77777777" w:rsidR="00CB278D" w:rsidRPr="00CB278D" w:rsidRDefault="00CB278D" w:rsidP="00CB278D">
            <w:pPr>
              <w:pStyle w:val="Sansinterligne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7E52C" w14:textId="77777777" w:rsidR="00CB278D" w:rsidRPr="00CB278D" w:rsidRDefault="00CB278D" w:rsidP="00CB278D">
            <w:pPr>
              <w:pStyle w:val="Sansinterligne"/>
              <w:rPr>
                <w:b/>
              </w:rPr>
            </w:pPr>
          </w:p>
        </w:tc>
      </w:tr>
      <w:tr w:rsidR="00CB278D" w14:paraId="46F1E092" w14:textId="77777777" w:rsidTr="008036CC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A5CE" w14:textId="77777777" w:rsidR="00CB278D" w:rsidRDefault="00CB278D" w:rsidP="00CB278D">
            <w:pPr>
              <w:pStyle w:val="Sansinterligne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18F39" w14:textId="77777777" w:rsidR="00CB278D" w:rsidRPr="00CB278D" w:rsidRDefault="00CB278D" w:rsidP="00CB278D">
            <w:pPr>
              <w:pStyle w:val="Sansinterligne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0712C" w14:textId="77777777" w:rsidR="00CB278D" w:rsidRPr="00CB278D" w:rsidRDefault="00CB278D" w:rsidP="00CB278D">
            <w:pPr>
              <w:pStyle w:val="Sansinterligne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27B61" w14:textId="77777777" w:rsidR="00CB278D" w:rsidRPr="00CB278D" w:rsidRDefault="00CB278D" w:rsidP="00CB278D">
            <w:pPr>
              <w:pStyle w:val="Sansinterligne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3FC46" w14:textId="77777777" w:rsidR="00CB278D" w:rsidRPr="00CB278D" w:rsidRDefault="00CB278D" w:rsidP="00CB278D">
            <w:pPr>
              <w:pStyle w:val="Sansinterligne"/>
              <w:rPr>
                <w:b/>
              </w:rPr>
            </w:pPr>
          </w:p>
        </w:tc>
      </w:tr>
      <w:tr w:rsidR="00CB278D" w14:paraId="62084492" w14:textId="77777777" w:rsidTr="008036CC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2465" w14:textId="77777777" w:rsidR="00CB278D" w:rsidRDefault="00CB278D" w:rsidP="00CB278D">
            <w:pPr>
              <w:pStyle w:val="Sansinterligne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E0AFD" w14:textId="77777777" w:rsidR="00CB278D" w:rsidRPr="00CB278D" w:rsidRDefault="00CB278D" w:rsidP="00CB278D">
            <w:pPr>
              <w:pStyle w:val="Sansinterligne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4CA6" w14:textId="77777777" w:rsidR="00CB278D" w:rsidRPr="00CB278D" w:rsidRDefault="00CB278D" w:rsidP="00CB278D">
            <w:pPr>
              <w:pStyle w:val="Sansinterligne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53BE" w14:textId="77777777" w:rsidR="00CB278D" w:rsidRPr="00CB278D" w:rsidRDefault="00CB278D" w:rsidP="00CB278D">
            <w:pPr>
              <w:pStyle w:val="Sansinterligne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69F40" w14:textId="77777777" w:rsidR="00CB278D" w:rsidRPr="00CB278D" w:rsidRDefault="00CB278D" w:rsidP="00CB278D">
            <w:pPr>
              <w:pStyle w:val="Sansinterligne"/>
              <w:rPr>
                <w:b/>
              </w:rPr>
            </w:pPr>
          </w:p>
        </w:tc>
      </w:tr>
    </w:tbl>
    <w:p w14:paraId="723B8BA6" w14:textId="77777777" w:rsidR="00CB278D" w:rsidRDefault="00CB278D" w:rsidP="00CB278D"/>
    <w:p w14:paraId="5227B74A" w14:textId="58AF8246" w:rsidR="00312B96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14:paraId="6FD88EB2" w14:textId="77777777"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14:paraId="61E73BAC" w14:textId="7C2E72F9" w:rsidR="00835E24" w:rsidRDefault="00312B96" w:rsidP="00835E24">
      <w:r>
        <w:t>P.7</w:t>
      </w:r>
      <w:r w:rsidR="00DE0545">
        <w:t xml:space="preserve">: </w:t>
      </w:r>
      <w:r>
        <w:t xml:space="preserve"> is based "on" two use cases</w:t>
      </w:r>
      <w:r w:rsidR="00191F04">
        <w:t>;</w:t>
      </w:r>
      <w:r w:rsidR="004307C0">
        <w:t xml:space="preserve"> sharing "from" A&amp;A;</w:t>
      </w:r>
    </w:p>
    <w:p w14:paraId="0E9F13F8" w14:textId="07CDD189" w:rsidR="00250972" w:rsidRDefault="00250972" w:rsidP="00835E24">
      <w:r>
        <w:t>p. 21: grant access to "his" data</w:t>
      </w:r>
    </w:p>
    <w:p w14:paraId="6025A2F3" w14:textId="55ADD688" w:rsidR="00312B96" w:rsidRDefault="00312B96" w:rsidP="00835E24">
      <w:r>
        <w:t>P.24</w:t>
      </w:r>
      <w:r w:rsidR="00DE0545">
        <w:t xml:space="preserve">: </w:t>
      </w:r>
      <w:r>
        <w:t xml:space="preserve"> a typo in </w:t>
      </w:r>
      <w:proofErr w:type="spellStart"/>
      <w:r>
        <w:t>CoSADIE</w:t>
      </w:r>
      <w:proofErr w:type="spellEnd"/>
      <w:r>
        <w:t xml:space="preserve">; ICE and </w:t>
      </w:r>
      <w:proofErr w:type="spellStart"/>
      <w:r>
        <w:t>CoSADIE</w:t>
      </w:r>
      <w:proofErr w:type="spellEnd"/>
      <w:r>
        <w:t xml:space="preserve"> are now finished</w:t>
      </w:r>
    </w:p>
    <w:p w14:paraId="7EE91CCF" w14:textId="77777777" w:rsidR="004D249B" w:rsidRPr="004D249B" w:rsidRDefault="004D249B" w:rsidP="00CB278D">
      <w:pPr>
        <w:spacing w:after="200"/>
        <w:jc w:val="left"/>
      </w:pPr>
    </w:p>
    <w:p w14:paraId="50031D8B" w14:textId="77777777" w:rsidR="004D249B" w:rsidRPr="004D249B" w:rsidRDefault="004D249B" w:rsidP="004D249B"/>
    <w:p w14:paraId="22915083" w14:textId="77777777" w:rsidR="00D95F48" w:rsidRDefault="00D95F48" w:rsidP="00D95F48"/>
    <w:p w14:paraId="3BCA8476" w14:textId="77777777" w:rsidR="004338C6" w:rsidRDefault="004338C6" w:rsidP="004338C6"/>
    <w:p w14:paraId="634878A9" w14:textId="77777777" w:rsidR="004338C6" w:rsidRPr="00D95F48" w:rsidRDefault="004338C6" w:rsidP="004338C6"/>
    <w:sectPr w:rsidR="004338C6" w:rsidRPr="00D95F48" w:rsidSect="00D065EF">
      <w:headerReference w:type="default" r:id="rId11"/>
      <w:footerReference w:type="default" r:id="rId12"/>
      <w:footerReference w:type="first" r:id="rId13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D42AB6" w14:textId="77777777" w:rsidR="00AB4F5F" w:rsidRDefault="00AB4F5F" w:rsidP="00835E24">
      <w:pPr>
        <w:spacing w:after="0" w:line="240" w:lineRule="auto"/>
      </w:pPr>
      <w:r>
        <w:separator/>
      </w:r>
    </w:p>
  </w:endnote>
  <w:endnote w:type="continuationSeparator" w:id="0">
    <w:p w14:paraId="61FB856A" w14:textId="77777777" w:rsidR="00AB4F5F" w:rsidRDefault="00AB4F5F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DE3B2" w14:textId="77777777" w:rsidR="00AB4F5F" w:rsidRDefault="00AB4F5F" w:rsidP="00D065EF">
    <w:pPr>
      <w:pStyle w:val="Sansinterligne"/>
    </w:pPr>
  </w:p>
  <w:tbl>
    <w:tblPr>
      <w:tblStyle w:val="Grille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AB4F5F" w14:paraId="3F23E550" w14:textId="77777777" w:rsidTr="00D065EF">
      <w:trPr>
        <w:trHeight w:val="857"/>
      </w:trPr>
      <w:tc>
        <w:tcPr>
          <w:tcW w:w="3060" w:type="dxa"/>
          <w:vAlign w:val="bottom"/>
        </w:tcPr>
        <w:p w14:paraId="062502C0" w14:textId="77777777" w:rsidR="00AB4F5F" w:rsidRDefault="00AB4F5F" w:rsidP="00D065EF">
          <w:pPr>
            <w:pStyle w:val="En-tte"/>
            <w:jc w:val="left"/>
          </w:pPr>
          <w:r>
            <w:rPr>
              <w:noProof/>
              <w:lang w:val="fr-FR" w:eastAsia="fr-FR"/>
            </w:rPr>
            <w:drawing>
              <wp:inline distT="0" distB="0" distL="0" distR="0" wp14:anchorId="61852914" wp14:editId="4C85D748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14:paraId="54E7467B" w14:textId="77777777" w:rsidR="00AB4F5F" w:rsidRDefault="00AB4F5F" w:rsidP="008036CC">
          <w:pPr>
            <w:pStyle w:val="En-tte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 w:rsidR="00EA40A6">
                <w:rPr>
                  <w:noProof/>
                </w:rPr>
                <w:t>2</w:t>
              </w:r>
              <w:r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14:paraId="4787C881" w14:textId="77777777" w:rsidR="00AB4F5F" w:rsidRDefault="00AB4F5F" w:rsidP="008036CC">
          <w:pPr>
            <w:pStyle w:val="En-tte"/>
            <w:jc w:val="right"/>
          </w:pPr>
          <w:r>
            <w:rPr>
              <w:noProof/>
              <w:lang w:val="fr-FR" w:eastAsia="fr-FR"/>
            </w:rPr>
            <w:drawing>
              <wp:inline distT="0" distB="0" distL="0" distR="0" wp14:anchorId="45A0B807" wp14:editId="41C0BA56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210FD8" w14:textId="77777777" w:rsidR="00AB4F5F" w:rsidRDefault="00AB4F5F" w:rsidP="00D065EF">
    <w:pPr>
      <w:pStyle w:val="Sansinterlign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AB4F5F" w:rsidRPr="00962667" w14:paraId="311D5DAF" w14:textId="77777777" w:rsidTr="00962667">
      <w:tc>
        <w:tcPr>
          <w:tcW w:w="1242" w:type="dxa"/>
          <w:vAlign w:val="center"/>
        </w:tcPr>
        <w:p w14:paraId="7B1A24A7" w14:textId="77777777" w:rsidR="00AB4F5F" w:rsidRPr="00962667" w:rsidRDefault="00AB4F5F" w:rsidP="00962667">
          <w:pPr>
            <w:pStyle w:val="Pieddepage"/>
            <w:jc w:val="center"/>
            <w:rPr>
              <w:sz w:val="20"/>
            </w:rPr>
          </w:pPr>
          <w:r w:rsidRPr="00962667">
            <w:rPr>
              <w:noProof/>
              <w:sz w:val="20"/>
              <w:lang w:val="fr-FR" w:eastAsia="fr-FR"/>
            </w:rPr>
            <w:drawing>
              <wp:inline distT="0" distB="0" distL="0" distR="0" wp14:anchorId="19B94E42" wp14:editId="74FC0BB8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14:paraId="34FD109B" w14:textId="77777777" w:rsidR="00AB4F5F" w:rsidRPr="00962667" w:rsidRDefault="00AB4F5F" w:rsidP="00962667">
          <w:pPr>
            <w:pStyle w:val="Pieddepage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Lienhypertexte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14:paraId="6B72E08C" w14:textId="77777777" w:rsidR="00AB4F5F" w:rsidRPr="00962667" w:rsidRDefault="00AB4F5F" w:rsidP="00962667">
          <w:pPr>
            <w:pStyle w:val="Pieddepage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Lienhypertexte"/>
                <w:sz w:val="20"/>
              </w:rPr>
              <w:t>http://go.egi.eu/eng</w:t>
            </w:r>
          </w:hyperlink>
        </w:p>
      </w:tc>
    </w:tr>
  </w:tbl>
  <w:p w14:paraId="4E9FE21B" w14:textId="77777777" w:rsidR="00AB4F5F" w:rsidRPr="00962667" w:rsidRDefault="00AB4F5F">
    <w:pPr>
      <w:pStyle w:val="Pieddepage"/>
      <w:rPr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FDC5BA" w14:textId="77777777" w:rsidR="00AB4F5F" w:rsidRDefault="00AB4F5F" w:rsidP="00835E24">
      <w:pPr>
        <w:spacing w:after="0" w:line="240" w:lineRule="auto"/>
      </w:pPr>
      <w:r>
        <w:separator/>
      </w:r>
    </w:p>
  </w:footnote>
  <w:footnote w:type="continuationSeparator" w:id="0">
    <w:p w14:paraId="141CA3AA" w14:textId="77777777" w:rsidR="00AB4F5F" w:rsidRDefault="00AB4F5F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AB4F5F" w14:paraId="03EE1F64" w14:textId="77777777" w:rsidTr="00D065EF">
      <w:tc>
        <w:tcPr>
          <w:tcW w:w="4621" w:type="dxa"/>
        </w:tcPr>
        <w:p w14:paraId="7E11975A" w14:textId="77777777" w:rsidR="00AB4F5F" w:rsidRDefault="00AB4F5F" w:rsidP="00163455"/>
      </w:tc>
      <w:tc>
        <w:tcPr>
          <w:tcW w:w="4621" w:type="dxa"/>
        </w:tcPr>
        <w:p w14:paraId="03E85AC0" w14:textId="77777777" w:rsidR="00AB4F5F" w:rsidRDefault="00AB4F5F" w:rsidP="00D065EF">
          <w:pPr>
            <w:jc w:val="right"/>
          </w:pPr>
          <w:r>
            <w:t>EGI-Engage</w:t>
          </w:r>
        </w:p>
      </w:tc>
    </w:tr>
  </w:tbl>
  <w:p w14:paraId="6136F62D" w14:textId="77777777" w:rsidR="00AB4F5F" w:rsidRDefault="00AB4F5F">
    <w:pPr>
      <w:pStyle w:val="En-tte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67918"/>
    <w:rsid w:val="000852E1"/>
    <w:rsid w:val="000B6124"/>
    <w:rsid w:val="000E00D2"/>
    <w:rsid w:val="000E17FC"/>
    <w:rsid w:val="001013F4"/>
    <w:rsid w:val="001119F0"/>
    <w:rsid w:val="00160D61"/>
    <w:rsid w:val="001624FB"/>
    <w:rsid w:val="00163455"/>
    <w:rsid w:val="00191F04"/>
    <w:rsid w:val="001C5D2E"/>
    <w:rsid w:val="001C68FD"/>
    <w:rsid w:val="001D6EF9"/>
    <w:rsid w:val="00221D0C"/>
    <w:rsid w:val="00227F47"/>
    <w:rsid w:val="00232534"/>
    <w:rsid w:val="002333CB"/>
    <w:rsid w:val="00250972"/>
    <w:rsid w:val="002539A4"/>
    <w:rsid w:val="002625B7"/>
    <w:rsid w:val="0028122C"/>
    <w:rsid w:val="002A2314"/>
    <w:rsid w:val="002A3C5A"/>
    <w:rsid w:val="002A7241"/>
    <w:rsid w:val="002E24B7"/>
    <w:rsid w:val="002E5F1F"/>
    <w:rsid w:val="00312B96"/>
    <w:rsid w:val="00337DFA"/>
    <w:rsid w:val="0035124F"/>
    <w:rsid w:val="003626D8"/>
    <w:rsid w:val="003660D7"/>
    <w:rsid w:val="004161FD"/>
    <w:rsid w:val="004307C0"/>
    <w:rsid w:val="004338C6"/>
    <w:rsid w:val="00454D75"/>
    <w:rsid w:val="0049232C"/>
    <w:rsid w:val="004A3ECF"/>
    <w:rsid w:val="004B04FF"/>
    <w:rsid w:val="004B2EC9"/>
    <w:rsid w:val="004D053C"/>
    <w:rsid w:val="004D249B"/>
    <w:rsid w:val="004E24E2"/>
    <w:rsid w:val="00500FCF"/>
    <w:rsid w:val="00501E2A"/>
    <w:rsid w:val="00522773"/>
    <w:rsid w:val="0052640B"/>
    <w:rsid w:val="00551BFA"/>
    <w:rsid w:val="0056751B"/>
    <w:rsid w:val="00580E34"/>
    <w:rsid w:val="005962E0"/>
    <w:rsid w:val="005A339C"/>
    <w:rsid w:val="005D69A5"/>
    <w:rsid w:val="00624EFE"/>
    <w:rsid w:val="00631912"/>
    <w:rsid w:val="006669E7"/>
    <w:rsid w:val="006971E0"/>
    <w:rsid w:val="006B5931"/>
    <w:rsid w:val="006D527C"/>
    <w:rsid w:val="006E5F1E"/>
    <w:rsid w:val="006F735A"/>
    <w:rsid w:val="006F7556"/>
    <w:rsid w:val="007166AA"/>
    <w:rsid w:val="0072045A"/>
    <w:rsid w:val="00733386"/>
    <w:rsid w:val="00782A92"/>
    <w:rsid w:val="0079377B"/>
    <w:rsid w:val="00797FCE"/>
    <w:rsid w:val="007C78CA"/>
    <w:rsid w:val="007F37D8"/>
    <w:rsid w:val="008036CC"/>
    <w:rsid w:val="00813ED4"/>
    <w:rsid w:val="00823F4B"/>
    <w:rsid w:val="00835E24"/>
    <w:rsid w:val="00840515"/>
    <w:rsid w:val="00896199"/>
    <w:rsid w:val="008B1E35"/>
    <w:rsid w:val="008B2F11"/>
    <w:rsid w:val="008D0859"/>
    <w:rsid w:val="008D1EC3"/>
    <w:rsid w:val="009138D4"/>
    <w:rsid w:val="0091696E"/>
    <w:rsid w:val="00931656"/>
    <w:rsid w:val="00947A45"/>
    <w:rsid w:val="00962667"/>
    <w:rsid w:val="00976A73"/>
    <w:rsid w:val="0098016B"/>
    <w:rsid w:val="009F1E23"/>
    <w:rsid w:val="00A312B2"/>
    <w:rsid w:val="00A4256F"/>
    <w:rsid w:val="00A5267D"/>
    <w:rsid w:val="00A60421"/>
    <w:rsid w:val="00A67816"/>
    <w:rsid w:val="00A940FF"/>
    <w:rsid w:val="00AB46BF"/>
    <w:rsid w:val="00AB4F5F"/>
    <w:rsid w:val="00B107DD"/>
    <w:rsid w:val="00B60534"/>
    <w:rsid w:val="00B60F00"/>
    <w:rsid w:val="00B649F7"/>
    <w:rsid w:val="00B735EB"/>
    <w:rsid w:val="00B80FB4"/>
    <w:rsid w:val="00B85B70"/>
    <w:rsid w:val="00BB7700"/>
    <w:rsid w:val="00BC46C3"/>
    <w:rsid w:val="00BE23F5"/>
    <w:rsid w:val="00C1417D"/>
    <w:rsid w:val="00C1745C"/>
    <w:rsid w:val="00C40D39"/>
    <w:rsid w:val="00C60646"/>
    <w:rsid w:val="00C82428"/>
    <w:rsid w:val="00C847A3"/>
    <w:rsid w:val="00C9609F"/>
    <w:rsid w:val="00C96C8F"/>
    <w:rsid w:val="00CB278D"/>
    <w:rsid w:val="00CB6F1F"/>
    <w:rsid w:val="00CD57DB"/>
    <w:rsid w:val="00CF1E31"/>
    <w:rsid w:val="00CF7B16"/>
    <w:rsid w:val="00D065EF"/>
    <w:rsid w:val="00D075E1"/>
    <w:rsid w:val="00D26F29"/>
    <w:rsid w:val="00D42568"/>
    <w:rsid w:val="00D561FA"/>
    <w:rsid w:val="00D57FBE"/>
    <w:rsid w:val="00D64916"/>
    <w:rsid w:val="00D738BF"/>
    <w:rsid w:val="00D95F48"/>
    <w:rsid w:val="00DE0545"/>
    <w:rsid w:val="00E04C11"/>
    <w:rsid w:val="00E06D2A"/>
    <w:rsid w:val="00E174AC"/>
    <w:rsid w:val="00E208DA"/>
    <w:rsid w:val="00E8128D"/>
    <w:rsid w:val="00EA40A6"/>
    <w:rsid w:val="00EA73F8"/>
    <w:rsid w:val="00EC75A5"/>
    <w:rsid w:val="00F337DD"/>
    <w:rsid w:val="00F42F91"/>
    <w:rsid w:val="00F81A6C"/>
    <w:rsid w:val="00FB5C97"/>
    <w:rsid w:val="00FD56BF"/>
    <w:rsid w:val="00FE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29BB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Titre6">
    <w:name w:val="heading 6"/>
    <w:basedOn w:val="Titre5"/>
    <w:next w:val="Normal"/>
    <w:link w:val="Titre6Car"/>
    <w:uiPriority w:val="9"/>
    <w:unhideWhenUsed/>
    <w:qFormat/>
    <w:rsid w:val="006D527C"/>
    <w:pPr>
      <w:outlineLvl w:val="5"/>
    </w:p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Titre1Car">
    <w:name w:val="Titre 1 Car"/>
    <w:basedOn w:val="Policepardfaut"/>
    <w:link w:val="Titre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Titre5Car">
    <w:name w:val="Titre 5 Car"/>
    <w:basedOn w:val="Policepardfaut"/>
    <w:link w:val="Titre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Titre6Car">
    <w:name w:val="Titre 6 Car"/>
    <w:basedOn w:val="Policepardfaut"/>
    <w:link w:val="Titre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Titre7Car">
    <w:name w:val="Titre 7 Car"/>
    <w:basedOn w:val="Policepardfaut"/>
    <w:link w:val="Titre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reCar">
    <w:name w:val="Titre Car"/>
    <w:basedOn w:val="Policepardfaut"/>
    <w:link w:val="Titr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ous-titreCar">
    <w:name w:val="Sous-titre Car"/>
    <w:basedOn w:val="Policepardfaut"/>
    <w:link w:val="Sous-titre"/>
    <w:uiPriority w:val="11"/>
    <w:rsid w:val="00EA73F8"/>
    <w:rPr>
      <w:rFonts w:ascii="Open Sans" w:hAnsi="Open Sans"/>
      <w:b/>
      <w:spacing w:val="2"/>
      <w:sz w:val="26"/>
    </w:rPr>
  </w:style>
  <w:style w:type="character" w:styleId="lev">
    <w:name w:val="Strong"/>
    <w:basedOn w:val="Policepardfaut"/>
    <w:uiPriority w:val="22"/>
    <w:qFormat/>
    <w:rsid w:val="000502D5"/>
    <w:rPr>
      <w:b/>
      <w:bCs/>
    </w:rPr>
  </w:style>
  <w:style w:type="character" w:styleId="Accentuation">
    <w:name w:val="Emphasis"/>
    <w:uiPriority w:val="20"/>
    <w:qFormat/>
    <w:rsid w:val="000502D5"/>
  </w:style>
  <w:style w:type="paragraph" w:styleId="Sansinterligne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Paragraphedeliste">
    <w:name w:val="List Paragraph"/>
    <w:basedOn w:val="Normal"/>
    <w:link w:val="ParagraphedelisteCar"/>
    <w:uiPriority w:val="34"/>
    <w:qFormat/>
    <w:rsid w:val="000502D5"/>
    <w:pPr>
      <w:ind w:left="720"/>
      <w:contextualSpacing/>
    </w:pPr>
    <w:rPr>
      <w:spacing w:val="0"/>
    </w:rPr>
  </w:style>
  <w:style w:type="paragraph" w:styleId="Citation">
    <w:name w:val="Quote"/>
    <w:basedOn w:val="Normal"/>
    <w:next w:val="Normal"/>
    <w:link w:val="CitationCar"/>
    <w:uiPriority w:val="29"/>
    <w:qFormat/>
    <w:rsid w:val="000502D5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Citationintense">
    <w:name w:val="Intense Quote"/>
    <w:basedOn w:val="Normal"/>
    <w:next w:val="Normal"/>
    <w:link w:val="CitationintenseC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Accentuationdiscrte">
    <w:name w:val="Subtle Emphasis"/>
    <w:basedOn w:val="Policepardfaut"/>
    <w:uiPriority w:val="19"/>
    <w:qFormat/>
    <w:rsid w:val="000502D5"/>
    <w:rPr>
      <w:i/>
      <w:color w:val="808080" w:themeColor="text1" w:themeTint="7F"/>
    </w:rPr>
  </w:style>
  <w:style w:type="character" w:styleId="Forteaccentuation">
    <w:name w:val="Intense Emphasis"/>
    <w:basedOn w:val="Policepardfaut"/>
    <w:uiPriority w:val="21"/>
    <w:qFormat/>
    <w:rsid w:val="000502D5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0502D5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0502D5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ous-titr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ous-titreC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ous-titreC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ous-titreCar"/>
    <w:link w:val="corresponding"/>
    <w:rsid w:val="000502D5"/>
    <w:rPr>
      <w:rFonts w:ascii="Open Sans" w:hAnsi="Open Sans"/>
      <w:b/>
      <w:spacing w:val="2"/>
      <w:sz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ParagraphedelisteCar">
    <w:name w:val="Paragraphe de liste Car"/>
    <w:link w:val="Paragraphedeliste"/>
    <w:uiPriority w:val="34"/>
    <w:rsid w:val="000502D5"/>
    <w:rPr>
      <w:rFonts w:ascii="Open Sans" w:hAnsi="Open Sans"/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Grille">
    <w:name w:val="Table Grid"/>
    <w:basedOn w:val="TableauNormal"/>
    <w:uiPriority w:val="59"/>
    <w:rsid w:val="00050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5E24"/>
    <w:rPr>
      <w:rFonts w:ascii="Open Sans" w:hAnsi="Open Sans"/>
      <w:spacing w:val="2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5E24"/>
    <w:rPr>
      <w:rFonts w:ascii="Open Sans" w:hAnsi="Open Sans"/>
      <w:spacing w:val="2"/>
      <w:sz w:val="20"/>
    </w:rPr>
  </w:style>
  <w:style w:type="paragraph" w:styleId="TM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Lienhypertexte">
    <w:name w:val="Hyperlink"/>
    <w:basedOn w:val="Policepardfaut"/>
    <w:uiPriority w:val="99"/>
    <w:unhideWhenUsed/>
    <w:rsid w:val="00D95F48"/>
    <w:rPr>
      <w:color w:val="0000FF" w:themeColor="hyperlink"/>
      <w:u w:val="single"/>
    </w:rPr>
  </w:style>
  <w:style w:type="character" w:styleId="Marquedannotation">
    <w:name w:val="annotation reference"/>
    <w:basedOn w:val="Policepardfaut"/>
    <w:uiPriority w:val="99"/>
    <w:semiHidden/>
    <w:unhideWhenUsed/>
    <w:rsid w:val="00EA73F8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EA73F8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A73F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Titre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ParagraphedelisteC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Policepardfaut"/>
    <w:rsid w:val="006971E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Titre6">
    <w:name w:val="heading 6"/>
    <w:basedOn w:val="Titre5"/>
    <w:next w:val="Normal"/>
    <w:link w:val="Titre6Car"/>
    <w:uiPriority w:val="9"/>
    <w:unhideWhenUsed/>
    <w:qFormat/>
    <w:rsid w:val="006D527C"/>
    <w:pPr>
      <w:outlineLvl w:val="5"/>
    </w:p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Titre1Car">
    <w:name w:val="Titre 1 Car"/>
    <w:basedOn w:val="Policepardfaut"/>
    <w:link w:val="Titre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Titre5Car">
    <w:name w:val="Titre 5 Car"/>
    <w:basedOn w:val="Policepardfaut"/>
    <w:link w:val="Titre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Titre6Car">
    <w:name w:val="Titre 6 Car"/>
    <w:basedOn w:val="Policepardfaut"/>
    <w:link w:val="Titre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Titre7Car">
    <w:name w:val="Titre 7 Car"/>
    <w:basedOn w:val="Policepardfaut"/>
    <w:link w:val="Titre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reCar">
    <w:name w:val="Titre Car"/>
    <w:basedOn w:val="Policepardfaut"/>
    <w:link w:val="Titr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ous-titreCar">
    <w:name w:val="Sous-titre Car"/>
    <w:basedOn w:val="Policepardfaut"/>
    <w:link w:val="Sous-titre"/>
    <w:uiPriority w:val="11"/>
    <w:rsid w:val="00EA73F8"/>
    <w:rPr>
      <w:rFonts w:ascii="Open Sans" w:hAnsi="Open Sans"/>
      <w:b/>
      <w:spacing w:val="2"/>
      <w:sz w:val="26"/>
    </w:rPr>
  </w:style>
  <w:style w:type="character" w:styleId="lev">
    <w:name w:val="Strong"/>
    <w:basedOn w:val="Policepardfaut"/>
    <w:uiPriority w:val="22"/>
    <w:qFormat/>
    <w:rsid w:val="000502D5"/>
    <w:rPr>
      <w:b/>
      <w:bCs/>
    </w:rPr>
  </w:style>
  <w:style w:type="character" w:styleId="Accentuation">
    <w:name w:val="Emphasis"/>
    <w:uiPriority w:val="20"/>
    <w:qFormat/>
    <w:rsid w:val="000502D5"/>
  </w:style>
  <w:style w:type="paragraph" w:styleId="Sansinterligne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Paragraphedeliste">
    <w:name w:val="List Paragraph"/>
    <w:basedOn w:val="Normal"/>
    <w:link w:val="ParagraphedelisteCar"/>
    <w:uiPriority w:val="34"/>
    <w:qFormat/>
    <w:rsid w:val="000502D5"/>
    <w:pPr>
      <w:ind w:left="720"/>
      <w:contextualSpacing/>
    </w:pPr>
    <w:rPr>
      <w:spacing w:val="0"/>
    </w:rPr>
  </w:style>
  <w:style w:type="paragraph" w:styleId="Citation">
    <w:name w:val="Quote"/>
    <w:basedOn w:val="Normal"/>
    <w:next w:val="Normal"/>
    <w:link w:val="CitationCar"/>
    <w:uiPriority w:val="29"/>
    <w:qFormat/>
    <w:rsid w:val="000502D5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Citationintense">
    <w:name w:val="Intense Quote"/>
    <w:basedOn w:val="Normal"/>
    <w:next w:val="Normal"/>
    <w:link w:val="CitationintenseC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Accentuationdiscrte">
    <w:name w:val="Subtle Emphasis"/>
    <w:basedOn w:val="Policepardfaut"/>
    <w:uiPriority w:val="19"/>
    <w:qFormat/>
    <w:rsid w:val="000502D5"/>
    <w:rPr>
      <w:i/>
      <w:color w:val="808080" w:themeColor="text1" w:themeTint="7F"/>
    </w:rPr>
  </w:style>
  <w:style w:type="character" w:styleId="Forteaccentuation">
    <w:name w:val="Intense Emphasis"/>
    <w:basedOn w:val="Policepardfaut"/>
    <w:uiPriority w:val="21"/>
    <w:qFormat/>
    <w:rsid w:val="000502D5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0502D5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0502D5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ous-titr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ous-titreC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ous-titreC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ous-titreCar"/>
    <w:link w:val="corresponding"/>
    <w:rsid w:val="000502D5"/>
    <w:rPr>
      <w:rFonts w:ascii="Open Sans" w:hAnsi="Open Sans"/>
      <w:b/>
      <w:spacing w:val="2"/>
      <w:sz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ParagraphedelisteCar">
    <w:name w:val="Paragraphe de liste Car"/>
    <w:link w:val="Paragraphedeliste"/>
    <w:uiPriority w:val="34"/>
    <w:rsid w:val="000502D5"/>
    <w:rPr>
      <w:rFonts w:ascii="Open Sans" w:hAnsi="Open Sans"/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Grille">
    <w:name w:val="Table Grid"/>
    <w:basedOn w:val="TableauNormal"/>
    <w:uiPriority w:val="59"/>
    <w:rsid w:val="00050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5E24"/>
    <w:rPr>
      <w:rFonts w:ascii="Open Sans" w:hAnsi="Open Sans"/>
      <w:spacing w:val="2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5E24"/>
    <w:rPr>
      <w:rFonts w:ascii="Open Sans" w:hAnsi="Open Sans"/>
      <w:spacing w:val="2"/>
      <w:sz w:val="20"/>
    </w:rPr>
  </w:style>
  <w:style w:type="paragraph" w:styleId="TM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Lienhypertexte">
    <w:name w:val="Hyperlink"/>
    <w:basedOn w:val="Policepardfaut"/>
    <w:uiPriority w:val="99"/>
    <w:unhideWhenUsed/>
    <w:rsid w:val="00D95F48"/>
    <w:rPr>
      <w:color w:val="0000FF" w:themeColor="hyperlink"/>
      <w:u w:val="single"/>
    </w:rPr>
  </w:style>
  <w:style w:type="character" w:styleId="Marquedannotation">
    <w:name w:val="annotation reference"/>
    <w:basedOn w:val="Policepardfaut"/>
    <w:uiPriority w:val="99"/>
    <w:semiHidden/>
    <w:unhideWhenUsed/>
    <w:rsid w:val="00EA73F8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EA73F8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A73F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Titre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ParagraphedelisteC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Policepardfau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https://documents.egi.eu/document/254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Relationship Id="rId2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://creativecommons.org/licenses/by/4.0/" TargetMode="External"/><Relationship Id="rId3" Type="http://schemas.openxmlformats.org/officeDocument/2006/relationships/hyperlink" Target="http://go.egi.eu/e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6AF28-41C6-C446-AFC0-A96C193AE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463</Words>
  <Characters>2548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as</cp:lastModifiedBy>
  <cp:revision>62</cp:revision>
  <dcterms:created xsi:type="dcterms:W3CDTF">2015-07-31T15:47:00Z</dcterms:created>
  <dcterms:modified xsi:type="dcterms:W3CDTF">2015-08-14T10:20:00Z</dcterms:modified>
</cp:coreProperties>
</file>