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384150" w:rsidP="000502D5">
      <w:pPr>
        <w:pStyle w:val="Title"/>
        <w:rPr>
          <w:i w:val="0"/>
        </w:rPr>
      </w:pPr>
      <w:r>
        <w:rPr>
          <w:i w:val="0"/>
        </w:rPr>
        <w:t>Risk analysis and risk response for Period 1</w:t>
      </w:r>
    </w:p>
    <w:p w:rsidR="001C5D2E" w:rsidRDefault="00384150" w:rsidP="006669E7">
      <w:pPr>
        <w:pStyle w:val="Subtitle"/>
      </w:pPr>
      <w:r>
        <w:t>D1.2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384150">
              <w:rPr>
                <w:noProof/>
              </w:rPr>
              <w:t>03 September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384150" w:rsidP="00CF1E31">
            <w:pPr>
              <w:pStyle w:val="NoSpacing"/>
            </w:pPr>
            <w:r>
              <w:t>NA1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384150" w:rsidP="00CF1E31">
            <w:pPr>
              <w:pStyle w:val="NoSpacing"/>
            </w:pPr>
            <w:r>
              <w:t>EGI.eu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4A3ECF" w:rsidRDefault="00384150" w:rsidP="00835E24">
      <w:r w:rsidRPr="00384150">
        <w:rPr>
          <w:highlight w:val="yellow"/>
        </w:rPr>
        <w:t>Assesses the probability and impact of risks occurring and to determine the appropriate type of risk response; define a contingency plan if re-planning is not sufficient in face of the actual outcome of work performed and impact of related risks</w:t>
      </w:r>
    </w:p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384150" w:rsidP="002E5F1F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1843" w:type="dxa"/>
          </w:tcPr>
          <w:p w:rsidR="002E5F1F" w:rsidRDefault="00384150" w:rsidP="002E5F1F">
            <w:pPr>
              <w:pStyle w:val="NoSpacing"/>
            </w:pPr>
            <w:r>
              <w:t>EGi.eu</w:t>
            </w: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984B95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1196466" w:history="1">
            <w:r w:rsidR="00984B95" w:rsidRPr="008F04AF">
              <w:rPr>
                <w:rStyle w:val="Hyperlink"/>
                <w:noProof/>
              </w:rPr>
              <w:t>1</w:t>
            </w:r>
            <w:r w:rsidR="00984B95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984B95" w:rsidRPr="008F04AF">
              <w:rPr>
                <w:rStyle w:val="Hyperlink"/>
                <w:noProof/>
              </w:rPr>
              <w:t>Executive summary</w:t>
            </w:r>
            <w:r w:rsidR="00984B95">
              <w:rPr>
                <w:noProof/>
                <w:webHidden/>
              </w:rPr>
              <w:tab/>
            </w:r>
            <w:r w:rsidR="00984B95">
              <w:rPr>
                <w:noProof/>
                <w:webHidden/>
              </w:rPr>
              <w:fldChar w:fldCharType="begin"/>
            </w:r>
            <w:r w:rsidR="00984B95">
              <w:rPr>
                <w:noProof/>
                <w:webHidden/>
              </w:rPr>
              <w:instrText xml:space="preserve"> PAGEREF _Toc431196466 \h </w:instrText>
            </w:r>
            <w:r w:rsidR="00984B95">
              <w:rPr>
                <w:noProof/>
                <w:webHidden/>
              </w:rPr>
            </w:r>
            <w:r w:rsidR="00984B95">
              <w:rPr>
                <w:noProof/>
                <w:webHidden/>
              </w:rPr>
              <w:fldChar w:fldCharType="separate"/>
            </w:r>
            <w:r w:rsidR="00984B95">
              <w:rPr>
                <w:noProof/>
                <w:webHidden/>
              </w:rPr>
              <w:t>4</w:t>
            </w:r>
            <w:r w:rsidR="00984B95"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67" w:history="1">
            <w:r w:rsidRPr="008F04A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68" w:history="1">
            <w:r w:rsidRPr="008F04A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69" w:history="1">
            <w:r w:rsidRPr="008F04A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Risk management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70" w:history="1">
            <w:r w:rsidRPr="008F04AF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Risk registry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71" w:history="1">
            <w:r w:rsidRPr="008F04AF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Foreseen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72" w:history="1">
            <w:r w:rsidRPr="008F04AF">
              <w:rPr>
                <w:rStyle w:val="Hyperlink"/>
                <w:rFonts w:eastAsia="Times New Roman"/>
                <w:noProof/>
                <w:lang w:eastAsia="en-GB"/>
              </w:rPr>
              <w:t>5.2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rFonts w:eastAsia="Times New Roman"/>
                <w:noProof/>
                <w:lang w:eastAsia="en-GB"/>
              </w:rPr>
              <w:t>Unforeseen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B95" w:rsidRDefault="00984B95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1196473" w:history="1">
            <w:r w:rsidRPr="008F04AF">
              <w:rPr>
                <w:rStyle w:val="Hyperlink"/>
                <w:noProof/>
                <w:lang w:eastAsia="en-GB"/>
              </w:rPr>
              <w:t>5.3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8F04AF">
              <w:rPr>
                <w:rStyle w:val="Hyperlink"/>
                <w:noProof/>
              </w:rPr>
              <w:t>Risks materialized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_Toc431196473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  <w:bookmarkStart w:id="0" w:name="_GoBack"/>
      <w:bookmarkEnd w:id="0"/>
    </w:p>
    <w:p w:rsidR="00227F47" w:rsidRDefault="001100E5" w:rsidP="004D249B">
      <w:pPr>
        <w:pStyle w:val="Heading1"/>
      </w:pPr>
      <w:bookmarkStart w:id="1" w:name="_Toc431196466"/>
      <w:r>
        <w:lastRenderedPageBreak/>
        <w:t>Executive summary</w:t>
      </w:r>
      <w:bookmarkEnd w:id="1"/>
    </w:p>
    <w:p w:rsidR="001100E5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Pr="00227F47" w:rsidRDefault="001100E5" w:rsidP="001100E5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1100E5" w:rsidRDefault="001100E5" w:rsidP="001100E5"/>
    <w:p w:rsidR="001100E5" w:rsidRDefault="001100E5" w:rsidP="001100E5">
      <w:pPr>
        <w:pStyle w:val="Heading1"/>
      </w:pPr>
      <w:bookmarkStart w:id="2" w:name="_Toc431196467"/>
      <w:r>
        <w:lastRenderedPageBreak/>
        <w:t>Introduction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384150" w:rsidP="004D249B">
      <w:pPr>
        <w:pStyle w:val="Heading1"/>
      </w:pPr>
      <w:bookmarkStart w:id="3" w:name="_Toc431196468"/>
      <w:r>
        <w:lastRenderedPageBreak/>
        <w:t>Roles and responsibilities</w:t>
      </w:r>
      <w:bookmarkEnd w:id="3"/>
    </w:p>
    <w:p w:rsidR="006D527C" w:rsidRDefault="006D527C" w:rsidP="00D95F48"/>
    <w:p w:rsidR="001C68FD" w:rsidRDefault="00384150" w:rsidP="00384150">
      <w:pPr>
        <w:pStyle w:val="Heading1"/>
      </w:pPr>
      <w:bookmarkStart w:id="4" w:name="_Toc431196469"/>
      <w:r>
        <w:lastRenderedPageBreak/>
        <w:t>Risk management process</w:t>
      </w:r>
      <w:bookmarkEnd w:id="4"/>
    </w:p>
    <w:p w:rsidR="00384150" w:rsidRDefault="00384150" w:rsidP="00384150">
      <w:pPr>
        <w:pStyle w:val="Heading1"/>
      </w:pPr>
      <w:bookmarkStart w:id="5" w:name="_Toc431196470"/>
      <w:r>
        <w:lastRenderedPageBreak/>
        <w:t>Risk registry</w:t>
      </w:r>
      <w:bookmarkEnd w:id="5"/>
    </w:p>
    <w:p w:rsidR="006B2A61" w:rsidRDefault="00732CDD" w:rsidP="00732CDD">
      <w:pPr>
        <w:pStyle w:val="Heading2"/>
      </w:pPr>
      <w:bookmarkStart w:id="6" w:name="_Toc431196471"/>
      <w:r>
        <w:t>Foreseen Risks</w:t>
      </w:r>
      <w:bookmarkEnd w:id="6"/>
    </w:p>
    <w:p w:rsidR="00732CDD" w:rsidRPr="00732CDD" w:rsidRDefault="00732CDD" w:rsidP="00732CDD">
      <w:pPr>
        <w:pStyle w:val="Heading2"/>
        <w:rPr>
          <w:rFonts w:eastAsia="Times New Roman"/>
          <w:lang w:eastAsia="en-GB"/>
        </w:rPr>
      </w:pPr>
      <w:bookmarkStart w:id="7" w:name="_Toc431196472"/>
      <w:r w:rsidRPr="00732CDD">
        <w:rPr>
          <w:rFonts w:eastAsia="Times New Roman"/>
          <w:lang w:eastAsia="en-GB"/>
        </w:rPr>
        <w:t>Unforeseen Risks</w:t>
      </w:r>
      <w:bookmarkEnd w:id="7"/>
    </w:p>
    <w:p w:rsidR="00732CDD" w:rsidRPr="00732CDD" w:rsidRDefault="00732CDD" w:rsidP="00732CDD">
      <w:pPr>
        <w:pStyle w:val="Heading2"/>
        <w:rPr>
          <w:lang w:eastAsia="en-GB"/>
        </w:rPr>
      </w:pPr>
      <w:bookmarkStart w:id="8" w:name="_Toc431196473"/>
      <w:r>
        <w:t>R</w:t>
      </w:r>
      <w:r>
        <w:t>isk</w:t>
      </w:r>
      <w:r>
        <w:t>s materialized</w:t>
      </w:r>
      <w:bookmarkEnd w:id="8"/>
    </w:p>
    <w:p w:rsidR="00732CDD" w:rsidRPr="00732CDD" w:rsidRDefault="00732CDD" w:rsidP="00732CD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CA" w:rsidRDefault="005F5ECA" w:rsidP="00835E24">
      <w:pPr>
        <w:spacing w:after="0" w:line="240" w:lineRule="auto"/>
      </w:pPr>
      <w:r>
        <w:separator/>
      </w:r>
    </w:p>
  </w:endnote>
  <w:endnote w:type="continuationSeparator" w:id="0">
    <w:p w:rsidR="005F5ECA" w:rsidRDefault="005F5EC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5F5ECA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984B9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CA" w:rsidRDefault="005F5ECA" w:rsidP="00835E24">
      <w:pPr>
        <w:spacing w:after="0" w:line="240" w:lineRule="auto"/>
      </w:pPr>
      <w:r>
        <w:separator/>
      </w:r>
    </w:p>
  </w:footnote>
  <w:footnote w:type="continuationSeparator" w:id="0">
    <w:p w:rsidR="005F5ECA" w:rsidRDefault="005F5EC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 w:rsidP="00B4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384150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5F5ECA"/>
    <w:rsid w:val="006669E7"/>
    <w:rsid w:val="00674443"/>
    <w:rsid w:val="006971E0"/>
    <w:rsid w:val="006B2A61"/>
    <w:rsid w:val="006D527C"/>
    <w:rsid w:val="006E664E"/>
    <w:rsid w:val="006F7556"/>
    <w:rsid w:val="0072045A"/>
    <w:rsid w:val="00732CDD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8D75C7"/>
    <w:rsid w:val="008E5D44"/>
    <w:rsid w:val="009138D4"/>
    <w:rsid w:val="00931656"/>
    <w:rsid w:val="00947A45"/>
    <w:rsid w:val="00976A73"/>
    <w:rsid w:val="00984B95"/>
    <w:rsid w:val="009F1E23"/>
    <w:rsid w:val="00A312B2"/>
    <w:rsid w:val="00A5267D"/>
    <w:rsid w:val="00A53F7F"/>
    <w:rsid w:val="00A619F5"/>
    <w:rsid w:val="00A67816"/>
    <w:rsid w:val="00B107DD"/>
    <w:rsid w:val="00B440D5"/>
    <w:rsid w:val="00B60F00"/>
    <w:rsid w:val="00B80FB4"/>
    <w:rsid w:val="00B85B70"/>
    <w:rsid w:val="00C03B88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524E-E90B-453A-A4D4-8A937586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48</cp:revision>
  <dcterms:created xsi:type="dcterms:W3CDTF">2015-04-13T14:52:00Z</dcterms:created>
  <dcterms:modified xsi:type="dcterms:W3CDTF">2015-09-28T07:39:00Z</dcterms:modified>
</cp:coreProperties>
</file>