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media/image4.png" ContentType="image/png"/>
  <Override PartName="/word/media/image3.png" ContentType="image/png"/>
  <Override PartName="/word/media/image2.gif" ContentType="image/gif"/>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042160" cy="16224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042160" cy="1622425"/>
                    </a:xfrm>
                    <a:prstGeom prst="rect">
                      <a:avLst/>
                    </a:prstGeom>
                  </pic:spPr>
                </pic:pic>
              </a:graphicData>
            </a:graphic>
          </wp:inline>
        </w:drawing>
      </w:r>
    </w:p>
    <w:p>
      <w:pPr>
        <w:pStyle w:val="Normal"/>
        <w:jc w:val="center"/>
        <w:rPr>
          <w:b/>
          <w:b/>
          <w:color w:val="0067B1"/>
          <w:sz w:val="56"/>
        </w:rPr>
      </w:pPr>
      <w:r>
        <w:rPr>
          <w:b/>
          <w:color w:val="0067B1"/>
          <w:sz w:val="56"/>
        </w:rPr>
        <w:t>EGI-Engage</w:t>
      </w:r>
    </w:p>
    <w:p>
      <w:pPr>
        <w:pStyle w:val="Normal"/>
        <w:rPr/>
      </w:pPr>
      <w:r>
        <w:rPr/>
      </w:r>
    </w:p>
    <w:p>
      <w:pPr>
        <w:pStyle w:val="Title"/>
        <w:rPr>
          <w:i w:val="false"/>
          <w:i w:val="false"/>
        </w:rPr>
      </w:pPr>
      <w:r>
        <w:rPr>
          <w:i w:val="false"/>
        </w:rPr>
        <w:t>Deliverable/Milestone review form</w:t>
      </w:r>
    </w:p>
    <w:p>
      <w:pPr>
        <w:pStyle w:val="Normal"/>
        <w:rPr/>
      </w:pPr>
      <w:r>
        <w:rPr/>
      </w:r>
    </w:p>
    <w:tbl>
      <w:tblPr>
        <w:tblW w:w="9640" w:type="dxa"/>
        <w:jc w:val="left"/>
        <w:tblInd w:w="8"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1276"/>
        <w:gridCol w:w="3402"/>
        <w:gridCol w:w="2268"/>
        <w:gridCol w:w="2693"/>
      </w:tblGrid>
      <w:tr>
        <w:trPr>
          <w:cantSplit w:val="true"/>
        </w:trPr>
        <w:tc>
          <w:tcPr>
            <w:tcW w:w="9639" w:type="dxa"/>
            <w:gridSpan w:val="4"/>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tcPr>
          <w:p>
            <w:pPr>
              <w:pStyle w:val="Annotationtext"/>
              <w:spacing w:before="0" w:after="120"/>
              <w:jc w:val="center"/>
              <w:rPr>
                <w:b/>
                <w:b/>
                <w:szCs w:val="22"/>
              </w:rPr>
            </w:pPr>
            <w:r>
              <w:rPr>
                <w:b/>
                <w:szCs w:val="22"/>
              </w:rPr>
              <w:t>Details of the document being reviewed</w:t>
            </w:r>
          </w:p>
        </w:tc>
      </w:tr>
      <w:tr>
        <w:trPr>
          <w:cantSplit w:val="true"/>
        </w:trPr>
        <w:tc>
          <w:tcPr>
            <w:tcW w:w="1276" w:type="dxa"/>
            <w:tcBorders>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Title:</w:t>
            </w:r>
          </w:p>
        </w:tc>
        <w:tc>
          <w:tcPr>
            <w:tcW w:w="3402" w:type="dxa"/>
            <w:tcBorders>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b/>
              </w:rPr>
              <w:t>D4.3 Resource template changes: OCCI extension, final specification</w:t>
            </w:r>
          </w:p>
        </w:tc>
        <w:tc>
          <w:tcPr>
            <w:tcW w:w="2268" w:type="dxa"/>
            <w:tcBorders>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Document identifier:</w:t>
            </w:r>
          </w:p>
        </w:tc>
        <w:tc>
          <w:tcPr>
            <w:tcW w:w="2693" w:type="dxa"/>
            <w:tcBorders>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b/>
                <w:b/>
                <w:highlight w:val="yellow"/>
              </w:rPr>
            </w:pPr>
            <w:r>
              <w:rPr/>
              <w:t>EGI-doc-2644</w:t>
            </w:r>
          </w:p>
        </w:tc>
      </w:tr>
      <w:tr>
        <w:trPr>
          <w:cantSplit w:val="true"/>
        </w:trPr>
        <w:tc>
          <w:tcPr>
            <w:tcW w:w="1276"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Project:</w:t>
            </w:r>
          </w:p>
        </w:tc>
        <w:tc>
          <w:tcPr>
            <w:tcW w:w="3402"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b/>
              </w:rPr>
              <w:t>EGI-Engage</w:t>
            </w:r>
          </w:p>
        </w:tc>
        <w:tc>
          <w:tcPr>
            <w:tcW w:w="2268"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b/>
                <w:b/>
              </w:rPr>
            </w:pPr>
            <w:r>
              <w:rPr>
                <w:i/>
              </w:rPr>
              <w:t>Document url:</w:t>
            </w:r>
          </w:p>
        </w:tc>
        <w:tc>
          <w:tcPr>
            <w:tcW w:w="2693"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pPr>
            <w:hyperlink r:id="rId3">
              <w:r>
                <w:rPr>
                  <w:rStyle w:val="InternetLink"/>
                  <w:sz w:val="15"/>
                  <w:szCs w:val="15"/>
                </w:rPr>
                <w:t>https://documents.egi.eu/document/2644</w:t>
              </w:r>
            </w:hyperlink>
          </w:p>
        </w:tc>
      </w:tr>
      <w:tr>
        <w:trPr>
          <w:cantSplit w:val="true"/>
        </w:trPr>
        <w:tc>
          <w:tcPr>
            <w:tcW w:w="1276"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Author(s):</w:t>
            </w:r>
          </w:p>
        </w:tc>
        <w:tc>
          <w:tcPr>
            <w:tcW w:w="3402"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t>Zdeněk Šustr, Boris Parák</w:t>
            </w:r>
          </w:p>
        </w:tc>
        <w:tc>
          <w:tcPr>
            <w:tcW w:w="2268"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b/>
                <w:b/>
              </w:rPr>
            </w:pPr>
            <w:r>
              <w:rPr>
                <w:i/>
              </w:rPr>
              <w:t>Date:</w:t>
            </w:r>
          </w:p>
        </w:tc>
        <w:tc>
          <w:tcPr>
            <w:tcW w:w="2693"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b/>
                <w:b/>
                <w:highlight w:val="yellow"/>
              </w:rPr>
            </w:pPr>
            <w:r>
              <w:rPr>
                <w:b/>
                <w:highlight w:val="yellow"/>
              </w:rPr>
              <w:t>2015-11-19</w:t>
            </w:r>
          </w:p>
        </w:tc>
      </w:tr>
    </w:tbl>
    <w:p>
      <w:pPr>
        <w:pStyle w:val="Normal"/>
        <w:rPr/>
      </w:pPr>
      <w:r>
        <w:rPr/>
      </w:r>
    </w:p>
    <w:tbl>
      <w:tblPr>
        <w:tblW w:w="9638"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noVBand="0" w:noHBand="0" w:lastColumn="0" w:firstColumn="0" w:lastRow="0" w:firstRow="0"/>
      </w:tblPr>
      <w:tblGrid>
        <w:gridCol w:w="1417"/>
        <w:gridCol w:w="3260"/>
        <w:gridCol w:w="1133"/>
        <w:gridCol w:w="3827"/>
      </w:tblGrid>
      <w:tr>
        <w:trPr>
          <w:cantSplit w:val="true"/>
        </w:trPr>
        <w:tc>
          <w:tcPr>
            <w:tcW w:w="96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0" w:type="dxa"/>
            </w:tcMar>
          </w:tcPr>
          <w:p>
            <w:pPr>
              <w:pStyle w:val="Annotationtext"/>
              <w:spacing w:before="0" w:after="120"/>
              <w:jc w:val="center"/>
              <w:rPr>
                <w:b/>
                <w:b/>
                <w:szCs w:val="22"/>
              </w:rPr>
            </w:pPr>
            <w:r>
              <w:rPr>
                <w:b/>
                <w:szCs w:val="22"/>
              </w:rPr>
              <w:t>Identification of the reviewer</w:t>
            </w:r>
          </w:p>
        </w:tc>
      </w:tr>
      <w:tr>
        <w:trPr>
          <w:cantSplit w:val="true"/>
        </w:trPr>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rPr>
                <w:i/>
                <w:i/>
              </w:rPr>
            </w:pPr>
            <w:r>
              <w:rPr>
                <w:i/>
              </w:rPr>
              <w:t>Reviewer:</w:t>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jc w:val="left"/>
              <w:rPr>
                <w:b/>
                <w:b/>
              </w:rPr>
            </w:pPr>
            <w:r>
              <w:rPr>
                <w:b/>
              </w:rPr>
              <w:t>Enol Fernández</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rPr>
                <w:b/>
                <w:b/>
              </w:rPr>
            </w:pPr>
            <w:r>
              <w:rPr>
                <w:i/>
              </w:rPr>
              <w:t>Activity:</w:t>
            </w:r>
          </w:p>
        </w:tc>
        <w:tc>
          <w:tcPr>
            <w:tcW w:w="3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right="113" w:hanging="0"/>
              <w:rPr>
                <w:b/>
                <w:b/>
                <w:bCs/>
                <w:iCs/>
              </w:rPr>
            </w:pPr>
            <w:r>
              <w:rPr>
                <w:b/>
              </w:rPr>
              <w:t>WP6.2 Task Leader</w:t>
            </w:r>
          </w:p>
        </w:tc>
      </w:tr>
    </w:tbl>
    <w:p>
      <w:pPr>
        <w:pStyle w:val="Normal"/>
        <w:rPr>
          <w:b/>
          <w:b/>
          <w:bCs/>
        </w:rPr>
      </w:pPr>
      <w:r>
        <w:rPr>
          <w:b/>
          <w:bCs/>
        </w:rPr>
      </w:r>
    </w:p>
    <w:p>
      <w:pPr>
        <w:pStyle w:val="Normal"/>
        <w:numPr>
          <w:ilvl w:val="0"/>
          <w:numId w:val="0"/>
        </w:numPr>
        <w:outlineLvl w:val="0"/>
        <w:rPr>
          <w:b/>
          <w:b/>
          <w:bCs/>
          <w:sz w:val="24"/>
        </w:rPr>
      </w:pPr>
      <w:r>
        <w:rPr>
          <w:b/>
          <w:bCs/>
          <w:sz w:val="24"/>
        </w:rPr>
        <w:t>General comments on the content</w:t>
      </w:r>
    </w:p>
    <w:tbl>
      <w:tblPr>
        <w:tblW w:w="9622" w:type="dxa"/>
        <w:jc w:val="lef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val="0000" w:noVBand="0" w:noHBand="0" w:lastColumn="0" w:firstColumn="0" w:lastRow="0" w:firstRow="0"/>
      </w:tblPr>
      <w:tblGrid>
        <w:gridCol w:w="9622"/>
      </w:tblGrid>
      <w:tr>
        <w:trPr>
          <w:trHeight w:val="333"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pPr>
            <w:r>
              <w:rPr>
                <w:b/>
                <w:bCs/>
              </w:rPr>
              <w:t>Comments from Reviewer:</w:t>
            </w:r>
          </w:p>
        </w:tc>
      </w:tr>
      <w:tr>
        <w:trPr>
          <w:trHeight w:val="90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pPr>
            <w:r>
              <w:rPr/>
              <w:t xml:space="preserve">The deliverable describes an extension for resizing running VMs using OCCI interface. This extension has been included by the OGF in the OCCI v1.2 that is currently in the process of being released. </w:t>
            </w:r>
          </w:p>
          <w:p>
            <w:pPr>
              <w:pStyle w:val="Normal"/>
              <w:rPr/>
            </w:pPr>
            <w:r>
              <w:rPr/>
              <w:t>The main issue with the deliverable is the lack of a roadmap for the availability of the feature described. Although the implementation depends on the final release of OCCIv1.2 by the OGF, at least some estimation of the effort and the changes needed in the OCCI interfaces of the CMFs should be provided.</w:t>
            </w:r>
          </w:p>
          <w:p>
            <w:pPr>
              <w:pStyle w:val="Normal"/>
              <w:rPr/>
            </w:pPr>
            <w:r>
              <w:rPr/>
              <w:t>It is not clear if the specification of the behaviour when a Mixin on a resource is updated may have other use cases (apart from VM resizing), are any more use cases expected? What should be the behaviour when the user tries to update an OS Template Mixin? Should that be also specified</w:t>
            </w:r>
            <w:bookmarkStart w:id="0" w:name="_GoBack"/>
            <w:bookmarkEnd w:id="0"/>
            <w:r>
              <w:rPr/>
              <w:t xml:space="preserve"> in the extension?</w:t>
            </w:r>
          </w:p>
          <w:p>
            <w:pPr>
              <w:pStyle w:val="Normal"/>
              <w:widowControl/>
              <w:bidi w:val="0"/>
              <w:spacing w:before="0" w:after="120"/>
              <w:jc w:val="both"/>
              <w:rPr/>
            </w:pPr>
            <w:r>
              <w:rPr/>
              <w:t xml:space="preserve"> </w:t>
            </w:r>
            <w:r>
              <w:rPr/>
              <w:t>Minor corrections are available in the document.</w:t>
            </w:r>
          </w:p>
        </w:tc>
      </w:tr>
      <w:tr>
        <w:trPr>
          <w:trHeight w:val="358"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b/>
                <w:b/>
                <w:bCs/>
              </w:rPr>
            </w:pPr>
            <w:r>
              <w:rPr>
                <w:b/>
                <w:bCs/>
              </w:rPr>
              <w:t xml:space="preserve">Response from Author: </w:t>
            </w:r>
          </w:p>
        </w:tc>
      </w:tr>
      <w:tr>
        <w:trPr>
          <w:trHeight w:val="914"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b w:val="false"/>
                <w:b w:val="false"/>
                <w:bCs w:val="false"/>
              </w:rPr>
            </w:pPr>
            <w:r>
              <w:rPr>
                <w:b w:val="false"/>
                <w:bCs w:val="false"/>
              </w:rPr>
              <w:t>Regarding roadmap and effort required for implementation: This task really only dealt with specification. There is an overall plan to adopt OCCI 1.2 in the EGI Federated Cloud, and given that these specifications are a part of OCCI 1.2, implementation is covered there.</w:t>
            </w:r>
          </w:p>
          <w:p>
            <w:pPr>
              <w:pStyle w:val="Normal"/>
              <w:spacing w:before="0" w:after="120"/>
              <w:rPr>
                <w:b w:val="false"/>
                <w:b w:val="false"/>
                <w:bCs w:val="false"/>
              </w:rPr>
            </w:pPr>
            <w:r>
              <w:rPr>
                <w:b w:val="false"/>
                <w:bCs w:val="false"/>
              </w:rPr>
              <w:t xml:space="preserve">Regarding replacement of OS Templates: This has been discussed and it was decided that the "replacement" behavior cannot be defined “en bloc” for all mixins. Defining mixin-on-mixin behavior for OS Template mixins – although specifically discussed – did not seem necessary but, more importantly, it does not have any connection with VM Resizing! But since I'm just reviewing OCCI 1.2 specs, incidentally, I'll keep an eye open for a chance to say this more clearly in the standard. </w:t>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sz w:val="24"/>
        </w:rPr>
      </w:pPr>
      <w:r>
        <w:rPr>
          <w:b/>
          <w:bCs/>
          <w:sz w:val="24"/>
        </w:rPr>
        <w:t xml:space="preserve">Additional comments </w:t>
      </w:r>
    </w:p>
    <w:p>
      <w:pPr>
        <w:pStyle w:val="Normal"/>
        <w:rPr>
          <w:i/>
          <w:i/>
        </w:rPr>
      </w:pPr>
      <w:r>
        <w:rPr>
          <w:bCs/>
          <w:i/>
        </w:rPr>
        <w:t>(not affecting the document content e.g.  recommendations for the future</w:t>
      </w:r>
      <w:r>
        <w:rPr>
          <w:i/>
        </w:rPr>
        <w:t>)</w:t>
      </w:r>
    </w:p>
    <w:tbl>
      <w:tblPr>
        <w:tblW w:w="9622" w:type="dxa"/>
        <w:jc w:val="lef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val="0000" w:noVBand="0" w:noHBand="0" w:lastColumn="0" w:firstColumn="0" w:lastRow="0" w:firstRow="0"/>
      </w:tblPr>
      <w:tblGrid>
        <w:gridCol w:w="9622"/>
      </w:tblGrid>
      <w:tr>
        <w:trPr>
          <w:trHeight w:val="37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b/>
                <w:b/>
                <w:bCs/>
              </w:rPr>
            </w:pPr>
            <w:r>
              <w:rPr>
                <w:b/>
                <w:bCs/>
              </w:rPr>
              <w:t>From reviewer:</w:t>
            </w:r>
          </w:p>
        </w:tc>
      </w:tr>
      <w:tr>
        <w:trPr>
          <w:trHeight w:val="1265"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before="0" w:after="120"/>
              <w:jc w:val="both"/>
              <w:rPr/>
            </w:pPr>
            <w:r>
              <w:rPr/>
            </w:r>
          </w:p>
        </w:tc>
      </w:tr>
    </w:tbl>
    <w:p>
      <w:pPr>
        <w:pStyle w:val="Normal"/>
        <w:numPr>
          <w:ilvl w:val="0"/>
          <w:numId w:val="0"/>
        </w:numPr>
        <w:outlineLvl w:val="0"/>
        <w:rPr>
          <w:b/>
          <w:b/>
          <w:bCs/>
        </w:rPr>
      </w:pPr>
      <w:r>
        <w:rPr>
          <w:b/>
          <w:bCs/>
        </w:rPr>
      </w:r>
    </w:p>
    <w:p>
      <w:pPr>
        <w:pStyle w:val="Normal"/>
        <w:numPr>
          <w:ilvl w:val="0"/>
          <w:numId w:val="0"/>
        </w:numPr>
        <w:outlineLvl w:val="0"/>
        <w:rPr>
          <w:b/>
          <w:b/>
          <w:bCs/>
          <w:sz w:val="24"/>
        </w:rPr>
      </w:pPr>
      <w:r>
        <w:rPr>
          <w:b/>
          <w:bCs/>
          <w:sz w:val="24"/>
        </w:rPr>
        <w:t>Detailed comments on the content</w:t>
      </w:r>
    </w:p>
    <w:tbl>
      <w:tblPr>
        <w:tblW w:w="9639" w:type="dxa"/>
        <w:jc w:val="left"/>
        <w:tblInd w:w="8"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426"/>
        <w:gridCol w:w="566"/>
        <w:gridCol w:w="850"/>
        <w:gridCol w:w="4962"/>
        <w:gridCol w:w="2835"/>
      </w:tblGrid>
      <w:tr>
        <w:trPr>
          <w:tblHeader w:val="true"/>
          <w:cantSplit w:val="true"/>
        </w:trPr>
        <w:tc>
          <w:tcPr>
            <w:tcW w:w="426"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N°</w:t>
            </w:r>
          </w:p>
        </w:tc>
        <w:tc>
          <w:tcPr>
            <w:tcW w:w="566"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Page</w:t>
            </w:r>
          </w:p>
        </w:tc>
        <w:tc>
          <w:tcPr>
            <w:tcW w:w="850"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w:t>
            </w:r>
          </w:p>
        </w:tc>
        <w:tc>
          <w:tcPr>
            <w:tcW w:w="4962"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Observations</w:t>
            </w:r>
          </w:p>
        </w:tc>
        <w:tc>
          <w:tcPr>
            <w:tcW w:w="2835"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Reply from author</w:t>
              <w:br/>
              <w:t>(correction / reject,  …)</w:t>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bl>
    <w:p>
      <w:pPr>
        <w:pStyle w:val="Normal"/>
        <w:rPr/>
      </w:pPr>
      <w:r>
        <w:rPr/>
      </w:r>
    </w:p>
    <w:p>
      <w:pPr>
        <w:pStyle w:val="Normal"/>
        <w:numPr>
          <w:ilvl w:val="0"/>
          <w:numId w:val="0"/>
        </w:numPr>
        <w:outlineLvl w:val="0"/>
        <w:rPr>
          <w:b/>
          <w:b/>
          <w:bCs/>
          <w:sz w:val="24"/>
        </w:rPr>
      </w:pPr>
      <w:r>
        <w:rPr>
          <w:b/>
          <w:bCs/>
          <w:sz w:val="24"/>
        </w:rPr>
        <w:t>English and other corrections:</w:t>
      </w:r>
    </w:p>
    <w:p>
      <w:pPr>
        <w:pStyle w:val="Normal"/>
        <w:rPr/>
      </w:pPr>
      <w:r>
        <w:rPr/>
        <w:t>Note: English and typo corrections can be made directly in the document as comments.</w:t>
      </w:r>
    </w:p>
    <w:p>
      <w:pPr>
        <w:pStyle w:val="Normal"/>
        <w:rPr/>
      </w:pPr>
      <w:r>
        <w:rPr/>
      </w:r>
    </w:p>
    <w:p>
      <w:pPr>
        <w:pStyle w:val="Normal"/>
        <w:spacing w:before="0" w:after="200"/>
        <w:jc w:val="left"/>
        <w:rPr/>
      </w:pPr>
      <w:r>
        <w:rPr/>
      </w:r>
    </w:p>
    <w:p>
      <w:pPr>
        <w:pStyle w:val="Normal"/>
        <w:rPr/>
      </w:pPr>
      <w:r>
        <w:rPr/>
      </w:r>
    </w:p>
    <w:p>
      <w:pPr>
        <w:pStyle w:val="Normal"/>
        <w:rPr/>
      </w:pPr>
      <w:r>
        <w:rPr/>
      </w:r>
    </w:p>
    <w:p>
      <w:pPr>
        <w:pStyle w:val="Normal"/>
        <w:rPr/>
      </w:pPr>
      <w:r>
        <w:rPr/>
      </w:r>
    </w:p>
    <w:p>
      <w:pPr>
        <w:pStyle w:val="Normal"/>
        <w:widowControl/>
        <w:bidi w:val="0"/>
        <w:spacing w:before="0" w:after="120"/>
        <w:jc w:val="both"/>
        <w:rPr/>
      </w:pPr>
      <w:r>
        <w:rPr/>
      </w:r>
    </w:p>
    <w:sectPr>
      <w:headerReference w:type="default" r:id="rId4"/>
      <w:footerReference w:type="default" r:id="rId5"/>
      <w:footerReference w:type="first" r:id="rId6"/>
      <w:type w:val="nextPage"/>
      <w:pgSz w:w="11906" w:h="16838"/>
      <w:pgMar w:left="1440" w:right="1440" w:header="993" w:top="1985" w:footer="844"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
  </w:p>
  <w:tbl>
    <w:tblPr>
      <w:tblStyle w:val="Tablaconcuadrcula"/>
      <w:tblW w:w="9181" w:type="dxa"/>
      <w:jc w:val="left"/>
      <w:tblInd w:w="0" w:type="dxa"/>
      <w:tblCellMar>
        <w:top w:w="0" w:type="dxa"/>
        <w:left w:w="108" w:type="dxa"/>
        <w:bottom w:w="0" w:type="dxa"/>
        <w:right w:w="108" w:type="dxa"/>
      </w:tblCellMar>
      <w:tblLook w:val="04a0" w:noVBand="1" w:noHBand="0" w:firstRow="1" w:lastRow="0" w:firstColumn="1" w:lastColumn="0"/>
    </w:tblPr>
    <w:tblGrid>
      <w:gridCol w:w="3060"/>
      <w:gridCol w:w="3060"/>
      <w:gridCol w:w="3061"/>
    </w:tblGrid>
    <w:tr>
      <w:trPr>
        <w:trHeight w:val="857" w:hRule="atLeast"/>
      </w:trPr>
      <w:tc>
        <w:tcPr>
          <w:tcW w:w="3060" w:type="dxa"/>
          <w:tcBorders>
            <w:left w:val="nil"/>
            <w:bottom w:val="nil"/>
            <w:right w:val="nil"/>
            <w:insideH w:val="nil"/>
            <w:insideV w:val="nil"/>
          </w:tcBorders>
          <w:shd w:fill="auto" w:val="clear"/>
          <w:vAlign w:val="bottom"/>
        </w:tcPr>
        <w:p>
          <w:pPr>
            <w:pStyle w:val="Header"/>
            <w:spacing w:lineRule="auto" w:line="240" w:before="0" w:after="0"/>
            <w:jc w:val="left"/>
            <w:rPr/>
          </w:pPr>
          <w:r>
            <w:rPr/>
            <w:drawing>
              <wp:inline distT="0" distB="6350" distL="0" distR="0">
                <wp:extent cx="765810" cy="431800"/>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insideH w:val="nil"/>
            <w:insideV w:val="nil"/>
          </w:tcBorders>
          <w:shd w:fill="auto" w:val="clear"/>
          <w:vAlign w:val="bottom"/>
        </w:tcPr>
        <w:sdt>
          <w:sdtPr>
            <w:docPartObj>
              <w:docPartGallery w:val="Page Numbers (Bottom of Page)"/>
              <w:docPartUnique w:val="true"/>
            </w:docPartObj>
            <w:id w:val="1755618242"/>
          </w:sdtPr>
          <w:sdtContent>
            <w:p>
              <w:pPr>
                <w:pStyle w:val="Header"/>
                <w:spacing w:lineRule="auto" w:line="240" w:before="0" w:after="0"/>
                <w:jc w:val="center"/>
                <w:rPr/>
              </w:pPr>
              <w:r>
                <w:rPr/>
                <w:fldChar w:fldCharType="begin"/>
              </w:r>
              <w:r>
                <w:instrText> PAGE </w:instrText>
              </w:r>
              <w:r>
                <w:fldChar w:fldCharType="separate"/>
              </w:r>
              <w:r>
                <w:t>3</w:t>
              </w:r>
              <w:r>
                <w:fldChar w:fldCharType="end"/>
              </w:r>
            </w:p>
          </w:sdtContent>
        </w:sdt>
      </w:tc>
      <w:tc>
        <w:tcPr>
          <w:tcW w:w="3061" w:type="dxa"/>
          <w:tcBorders>
            <w:left w:val="nil"/>
            <w:bottom w:val="nil"/>
            <w:right w:val="nil"/>
            <w:insideH w:val="nil"/>
            <w:insideV w:val="nil"/>
          </w:tcBorders>
          <w:shd w:fill="auto" w:val="clear"/>
          <w:vAlign w:val="bottom"/>
        </w:tcPr>
        <w:p>
          <w:pPr>
            <w:pStyle w:val="Header"/>
            <w:spacing w:lineRule="auto" w:line="240" w:before="0" w:after="0"/>
            <w:jc w:val="right"/>
            <w:rPr/>
          </w:pPr>
          <w:r>
            <w:rPr/>
            <w:drawing>
              <wp:inline distT="0" distB="2540" distL="0" distR="0">
                <wp:extent cx="539750" cy="360045"/>
                <wp:effectExtent l="0" t="0" r="0" b="0"/>
                <wp:docPr id="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pPr>
      <w:pStyle w:val="No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242" w:type="dxa"/>
      <w:jc w:val="left"/>
      <w:tblInd w:w="0" w:type="dxa"/>
      <w:tblCellMar>
        <w:top w:w="0" w:type="dxa"/>
        <w:left w:w="108" w:type="dxa"/>
        <w:bottom w:w="0" w:type="dxa"/>
        <w:right w:w="108" w:type="dxa"/>
      </w:tblCellMar>
      <w:tblLook w:val="04a0" w:noVBand="1" w:noHBand="0" w:firstRow="1" w:lastRow="0" w:firstColumn="1" w:lastColumn="0"/>
    </w:tblPr>
    <w:tblGrid>
      <w:gridCol w:w="1242"/>
      <w:gridCol w:w="7999"/>
    </w:tblGrid>
    <w:tr>
      <w:trPr/>
      <w:tc>
        <w:tcPr>
          <w:tcW w:w="1242" w:type="dxa"/>
          <w:tcBorders>
            <w:top w:val="nil"/>
            <w:left w:val="nil"/>
            <w:bottom w:val="nil"/>
            <w:right w:val="nil"/>
            <w:insideH w:val="nil"/>
            <w:insideV w:val="nil"/>
          </w:tcBorders>
          <w:shd w:fill="auto" w:val="clear"/>
          <w:vAlign w:val="center"/>
        </w:tcPr>
        <w:p>
          <w:pPr>
            <w:pStyle w:val="Footer"/>
            <w:spacing w:lineRule="auto" w:line="240" w:before="0" w:after="0"/>
            <w:jc w:val="center"/>
            <w:rPr>
              <w:sz w:val="20"/>
            </w:rPr>
          </w:pPr>
          <w:r>
            <w:rPr/>
            <w:drawing>
              <wp:inline distT="0" distB="6350" distL="0" distR="0">
                <wp:extent cx="647700" cy="43180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insideH w:val="nil"/>
            <w:insideV w:val="nil"/>
          </w:tcBorders>
          <w:shd w:fill="auto" w:val="clear"/>
          <w:vAlign w:val="center"/>
        </w:tcPr>
        <w:p>
          <w:pPr>
            <w:pStyle w:val="Footer"/>
            <w:spacing w:lineRule="auto" w:line="240" w:before="0" w:after="0"/>
            <w:jc w:val="left"/>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spacing w:lineRule="auto" w:line="240" w:before="0" w:after="0"/>
            <w:jc w:val="left"/>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pPr>
      <w:pStyle w:val="Footer"/>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242" w:type="dxa"/>
      <w:jc w:val="left"/>
      <w:tblInd w:w="0" w:type="dxa"/>
      <w:tblCellMar>
        <w:top w:w="0" w:type="dxa"/>
        <w:left w:w="108" w:type="dxa"/>
        <w:bottom w:w="0" w:type="dxa"/>
        <w:right w:w="108" w:type="dxa"/>
      </w:tblCellMar>
      <w:tblLook w:val="04a0" w:noVBand="1" w:noHBand="0" w:firstRow="1" w:lastRow="0" w:firstColumn="1" w:lastColumn="0"/>
    </w:tblPr>
    <w:tblGrid>
      <w:gridCol w:w="4621"/>
      <w:gridCol w:w="4620"/>
    </w:tblGrid>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jc w:val="right"/>
            <w:rPr/>
          </w:pPr>
          <w:r>
            <w:rPr/>
            <w:t>EGI-Engage</w:t>
          </w:r>
        </w:p>
      </w:tc>
    </w:tr>
  </w:tbl>
  <w:p>
    <w:pPr>
      <w:pStyle w:val="Header"/>
      <w:rPr/>
    </w:pPr>
    <w:r>
      <w:rPr/>
      <w:fldChar w:fldCharType="begin"/>
    </w:r>
    <w:r>
      <w:instrText> TITLE </w:instrText>
    </w:r>
    <w:r>
      <w:fldChar w:fldCharType="separate"/>
    </w:r>
    <w:r>
      <w:t>Title of the Document / Number if required</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lvlText w:val="%1.%2.%3.%4.%5.%7"/>
      <w:lvlJc w:val="left"/>
      <w:pPr>
        <w:ind w:left="1296" w:hanging="1296"/>
      </w:pPr>
    </w:lvl>
    <w:lvl w:ilvl="7">
      <w:start w:val="1"/>
      <w:numFmt w:val="decimal"/>
      <w:lvlText w:val="%1.%2.%3.%4.%5.%7.%8"/>
      <w:lvlJc w:val="left"/>
      <w:pPr>
        <w:ind w:left="1440" w:hanging="1440"/>
      </w:pPr>
    </w:lvl>
    <w:lvl w:ilvl="8">
      <w:start w:val="1"/>
      <w:numFmt w:val="decimal"/>
      <w:lvlText w:val="%1.%2.%3.%4.%5.%7.%8.%9"/>
      <w:lvlJc w:val="left"/>
      <w:pPr>
        <w:ind w:left="1584" w:hanging="1584"/>
      </w:pPr>
    </w:lvl>
  </w:abstractNum>
  <w:num w:numId="1">
    <w:abstractNumId w:val="1"/>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pacing w:lineRule="auto" w:line="276"/>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7241"/>
    <w:pPr>
      <w:widowControl/>
      <w:bidi w:val="0"/>
      <w:spacing w:before="0" w:after="120" w:lineRule="auto" w:line="276"/>
      <w:jc w:val="both"/>
    </w:pPr>
    <w:rPr>
      <w:rFonts w:ascii="Calibri" w:hAnsi="Calibri" w:eastAsia="Calibri" w:cs="" w:asciiTheme="minorHAnsi" w:cstheme="minorBidi" w:eastAsiaTheme="minorHAnsi" w:hAnsiTheme="minorHAnsi"/>
      <w:color w:val="auto"/>
      <w:spacing w:val="2"/>
      <w:sz w:val="22"/>
      <w:szCs w:val="22"/>
      <w:lang w:val="en-GB" w:eastAsia="en-US" w:bidi="ar-SA"/>
    </w:rPr>
  </w:style>
  <w:style w:type="paragraph" w:styleId="Heading1">
    <w:name w:val="Heading 1"/>
    <w:basedOn w:val="Normal"/>
    <w:next w:val="Normal"/>
    <w:link w:val="Ttulo1Car"/>
    <w:autoRedefine/>
    <w:uiPriority w:val="9"/>
    <w:qFormat/>
    <w:rsid w:val="004d249b"/>
    <w:pPr>
      <w:keepNext/>
      <w:keepLines/>
      <w:pageBreakBefore/>
      <w:numPr>
        <w:ilvl w:val="0"/>
        <w:numId w:val="1"/>
      </w:numPr>
      <w:spacing w:before="480" w:after="120"/>
      <w:ind w:left="431" w:hanging="431"/>
      <w:outlineLvl w:val="0"/>
      <w:outlineLvl w:val="0"/>
    </w:pPr>
    <w:rPr>
      <w:rFonts w:eastAsia="ＭＳ ゴシック" w:cs="" w:cstheme="majorBidi" w:eastAsiaTheme="majorEastAsia"/>
      <w:b/>
      <w:bCs/>
      <w:color w:val="0063AA"/>
      <w:spacing w:val="0"/>
      <w:sz w:val="40"/>
      <w:szCs w:val="28"/>
    </w:rPr>
  </w:style>
  <w:style w:type="paragraph" w:styleId="Heading2">
    <w:name w:val="Heading 2"/>
    <w:basedOn w:val="Normal"/>
    <w:next w:val="Normal"/>
    <w:link w:val="Ttulo2Car"/>
    <w:autoRedefine/>
    <w:uiPriority w:val="9"/>
    <w:unhideWhenUsed/>
    <w:qFormat/>
    <w:rsid w:val="00d065ef"/>
    <w:pPr>
      <w:keepNext/>
      <w:keepLines/>
      <w:numPr>
        <w:ilvl w:val="1"/>
        <w:numId w:val="1"/>
      </w:numPr>
      <w:spacing w:before="200" w:after="120"/>
      <w:outlineLvl w:val="1"/>
      <w:outlineLvl w:val="1"/>
    </w:pPr>
    <w:rPr>
      <w:rFonts w:eastAsia="ＭＳ ゴシック" w:cs="" w:cstheme="majorBidi" w:eastAsiaTheme="majorEastAsia"/>
      <w:bCs/>
      <w:color w:val="0063AA"/>
      <w:sz w:val="32"/>
      <w:szCs w:val="26"/>
    </w:rPr>
  </w:style>
  <w:style w:type="paragraph" w:styleId="Heading3">
    <w:name w:val="Heading 3"/>
    <w:basedOn w:val="Normal"/>
    <w:next w:val="Normal"/>
    <w:link w:val="Ttulo3Car"/>
    <w:autoRedefine/>
    <w:uiPriority w:val="9"/>
    <w:unhideWhenUsed/>
    <w:qFormat/>
    <w:rsid w:val="000502d5"/>
    <w:pPr>
      <w:keepNext/>
      <w:keepLines/>
      <w:numPr>
        <w:ilvl w:val="2"/>
        <w:numId w:val="1"/>
      </w:numPr>
      <w:spacing w:before="200" w:after="120"/>
      <w:outlineLvl w:val="2"/>
      <w:outlineLvl w:val="2"/>
    </w:pPr>
    <w:rPr>
      <w:rFonts w:eastAsia="ＭＳ ゴシック" w:cs="" w:cstheme="majorBidi" w:eastAsiaTheme="majorEastAsia"/>
      <w:b/>
      <w:bCs/>
      <w:color w:val="0063AA"/>
      <w:spacing w:val="0"/>
      <w:sz w:val="24"/>
    </w:rPr>
  </w:style>
  <w:style w:type="paragraph" w:styleId="Heading4">
    <w:name w:val="Heading 4"/>
    <w:basedOn w:val="Normal"/>
    <w:next w:val="Normal"/>
    <w:link w:val="Ttulo4Car"/>
    <w:uiPriority w:val="9"/>
    <w:unhideWhenUsed/>
    <w:qFormat/>
    <w:rsid w:val="00d95f48"/>
    <w:pPr>
      <w:keepNext/>
      <w:keepLines/>
      <w:numPr>
        <w:ilvl w:val="3"/>
        <w:numId w:val="1"/>
      </w:numPr>
      <w:spacing w:before="200" w:after="120"/>
      <w:outlineLvl w:val="3"/>
      <w:outlineLvl w:val="3"/>
    </w:pPr>
    <w:rPr>
      <w:rFonts w:eastAsia="ＭＳ ゴシック" w:cs="" w:cstheme="majorBidi" w:eastAsiaTheme="majorEastAsia"/>
      <w:bCs/>
      <w:i/>
      <w:iCs/>
      <w:color w:val="0063AA"/>
      <w:spacing w:val="0"/>
    </w:rPr>
  </w:style>
  <w:style w:type="paragraph" w:styleId="Heading5">
    <w:name w:val="Heading 5"/>
    <w:basedOn w:val="Normal"/>
    <w:next w:val="Normal"/>
    <w:link w:val="Ttulo5Car"/>
    <w:uiPriority w:val="9"/>
    <w:unhideWhenUsed/>
    <w:qFormat/>
    <w:rsid w:val="00d95f48"/>
    <w:pPr>
      <w:keepNext/>
      <w:keepLines/>
      <w:numPr>
        <w:ilvl w:val="4"/>
        <w:numId w:val="1"/>
      </w:numPr>
      <w:spacing w:before="200" w:after="120"/>
      <w:outlineLvl w:val="4"/>
      <w:outlineLvl w:val="4"/>
    </w:pPr>
    <w:rPr>
      <w:rFonts w:eastAsia="ＭＳ ゴシック" w:cs="" w:cstheme="majorBidi" w:eastAsiaTheme="majorEastAsia"/>
      <w:color w:val="0063AA"/>
      <w:spacing w:val="0"/>
    </w:rPr>
  </w:style>
  <w:style w:type="paragraph" w:styleId="Heading6">
    <w:name w:val="Heading 6"/>
    <w:basedOn w:val="Heading5"/>
    <w:next w:val="Normal"/>
    <w:link w:val="Ttulo6Car"/>
    <w:uiPriority w:val="9"/>
    <w:unhideWhenUsed/>
    <w:qFormat/>
    <w:rsid w:val="006d527c"/>
    <w:pPr>
      <w:numPr>
        <w:ilvl w:val="0"/>
        <w:numId w:val="0"/>
      </w:numPr>
      <w:outlineLvl w:val="5"/>
    </w:pPr>
    <w:rPr/>
  </w:style>
  <w:style w:type="paragraph" w:styleId="Heading7">
    <w:name w:val="Heading 7"/>
    <w:basedOn w:val="Normal"/>
    <w:next w:val="Normal"/>
    <w:link w:val="Ttulo7Car"/>
    <w:uiPriority w:val="9"/>
    <w:semiHidden/>
    <w:unhideWhenUsed/>
    <w:qFormat/>
    <w:rsid w:val="000502d5"/>
    <w:pPr>
      <w:keepNext/>
      <w:keepLines/>
      <w:numPr>
        <w:ilvl w:val="6"/>
        <w:numId w:val="1"/>
      </w:numPr>
      <w:spacing w:before="200" w:after="120"/>
      <w:outlineLvl w:val="6"/>
      <w:outlineLvl w:val="6"/>
    </w:pPr>
    <w:rPr>
      <w:rFonts w:ascii="Cambria" w:hAnsi="Cambria" w:eastAsia="ＭＳ ゴシック" w:cs="" w:asciiTheme="majorHAnsi" w:cstheme="majorBidi" w:eastAsiaTheme="majorEastAsia" w:hAnsiTheme="majorHAnsi"/>
      <w:i/>
      <w:iCs/>
      <w:color w:val="404040" w:themeColor="text1" w:themeTint="bf"/>
      <w:spacing w:val="0"/>
    </w:rPr>
  </w:style>
  <w:style w:type="paragraph" w:styleId="Heading8">
    <w:name w:val="Heading 8"/>
    <w:basedOn w:val="Normal"/>
    <w:next w:val="Normal"/>
    <w:link w:val="Ttulo8Car"/>
    <w:uiPriority w:val="9"/>
    <w:semiHidden/>
    <w:unhideWhenUsed/>
    <w:qFormat/>
    <w:rsid w:val="000502d5"/>
    <w:pPr>
      <w:keepNext/>
      <w:keepLines/>
      <w:numPr>
        <w:ilvl w:val="7"/>
        <w:numId w:val="1"/>
      </w:numPr>
      <w:spacing w:before="200" w:after="120"/>
      <w:outlineLvl w:val="7"/>
      <w:outlineLvl w:val="7"/>
    </w:pPr>
    <w:rPr>
      <w:rFonts w:ascii="Cambria" w:hAnsi="Cambria" w:eastAsia="ＭＳ ゴシック" w:cs="" w:asciiTheme="majorHAnsi" w:cstheme="majorBidi" w:eastAsiaTheme="majorEastAsia" w:hAnsiTheme="majorHAnsi"/>
      <w:color w:val="404040" w:themeColor="text1" w:themeTint="bf"/>
      <w:spacing w:val="0"/>
      <w:szCs w:val="20"/>
    </w:rPr>
  </w:style>
  <w:style w:type="paragraph" w:styleId="Heading9">
    <w:name w:val="Heading 9"/>
    <w:basedOn w:val="Normal"/>
    <w:next w:val="Normal"/>
    <w:link w:val="Ttulo9Car"/>
    <w:uiPriority w:val="9"/>
    <w:semiHidden/>
    <w:unhideWhenUsed/>
    <w:qFormat/>
    <w:rsid w:val="000502d5"/>
    <w:pPr>
      <w:keepNext/>
      <w:keepLines/>
      <w:numPr>
        <w:ilvl w:val="8"/>
        <w:numId w:val="1"/>
      </w:numPr>
      <w:spacing w:before="200" w:after="120"/>
      <w:outlineLvl w:val="8"/>
      <w:outlineLvl w:val="8"/>
    </w:pPr>
    <w:rPr>
      <w:rFonts w:ascii="Cambria" w:hAnsi="Cambria" w:eastAsia="ＭＳ ゴシック" w:cs="" w:asciiTheme="majorHAnsi" w:cstheme="majorBidi" w:eastAsiaTheme="majorEastAsia" w:hAnsiTheme="majorHAnsi"/>
      <w:i/>
      <w:iCs/>
      <w:color w:val="404040" w:themeColor="text1" w:themeTint="bf"/>
      <w:spacing w:val="0"/>
      <w:szCs w:val="20"/>
    </w:rPr>
  </w:style>
  <w:style w:type="character" w:styleId="DefaultParagraphFont" w:default="1">
    <w:name w:val="Default Paragraph Font"/>
    <w:uiPriority w:val="1"/>
    <w:semiHidden/>
    <w:unhideWhenUsed/>
    <w:qFormat/>
    <w:rPr/>
  </w:style>
  <w:style w:type="character" w:styleId="Ttulo3Car" w:customStyle="1">
    <w:name w:val="Título 3 Car"/>
    <w:basedOn w:val="DefaultParagraphFont"/>
    <w:link w:val="Ttulo3"/>
    <w:uiPriority w:val="9"/>
    <w:qFormat/>
    <w:rsid w:val="000502d5"/>
    <w:rPr>
      <w:rFonts w:ascii="Calibri" w:hAnsi="Calibri" w:eastAsia="ＭＳ ゴシック" w:cs="" w:cstheme="majorBidi" w:eastAsiaTheme="majorEastAsia"/>
      <w:b/>
      <w:bCs/>
      <w:color w:val="0063AA"/>
      <w:sz w:val="24"/>
    </w:rPr>
  </w:style>
  <w:style w:type="character" w:styleId="Ttulo1Car" w:customStyle="1">
    <w:name w:val="Título 1 Car"/>
    <w:basedOn w:val="DefaultParagraphFont"/>
    <w:link w:val="Ttulo1"/>
    <w:uiPriority w:val="9"/>
    <w:qFormat/>
    <w:rsid w:val="004d249b"/>
    <w:rPr>
      <w:rFonts w:ascii="Calibri" w:hAnsi="Calibri" w:eastAsia="ＭＳ ゴシック" w:cs="" w:cstheme="majorBidi" w:eastAsiaTheme="majorEastAsia"/>
      <w:b/>
      <w:bCs/>
      <w:color w:val="0063AA"/>
      <w:sz w:val="40"/>
      <w:szCs w:val="28"/>
    </w:rPr>
  </w:style>
  <w:style w:type="character" w:styleId="Ttulo2Car" w:customStyle="1">
    <w:name w:val="Título 2 Car"/>
    <w:basedOn w:val="DefaultParagraphFont"/>
    <w:link w:val="Ttulo2"/>
    <w:uiPriority w:val="9"/>
    <w:qFormat/>
    <w:rsid w:val="00d065ef"/>
    <w:rPr>
      <w:rFonts w:ascii="Calibri" w:hAnsi="Calibri" w:eastAsia="ＭＳ ゴシック" w:cs="" w:cstheme="majorBidi" w:eastAsiaTheme="majorEastAsia"/>
      <w:bCs/>
      <w:color w:val="0063AA"/>
      <w:spacing w:val="2"/>
      <w:sz w:val="32"/>
      <w:szCs w:val="26"/>
    </w:rPr>
  </w:style>
  <w:style w:type="character" w:styleId="Ttulo4Car" w:customStyle="1">
    <w:name w:val="Título 4 Car"/>
    <w:basedOn w:val="DefaultParagraphFont"/>
    <w:link w:val="Ttulo4"/>
    <w:uiPriority w:val="9"/>
    <w:qFormat/>
    <w:rsid w:val="00d95f48"/>
    <w:rPr>
      <w:rFonts w:ascii="Calibri" w:hAnsi="Calibri" w:eastAsia="ＭＳ ゴシック" w:cs="" w:cstheme="majorBidi" w:eastAsiaTheme="majorEastAsia"/>
      <w:bCs/>
      <w:i/>
      <w:iCs/>
      <w:color w:val="0063AA"/>
    </w:rPr>
  </w:style>
  <w:style w:type="character" w:styleId="Ttulo5Car" w:customStyle="1">
    <w:name w:val="Título 5 Car"/>
    <w:basedOn w:val="DefaultParagraphFont"/>
    <w:link w:val="Ttulo5"/>
    <w:uiPriority w:val="9"/>
    <w:qFormat/>
    <w:rsid w:val="00d95f48"/>
    <w:rPr>
      <w:rFonts w:ascii="Calibri" w:hAnsi="Calibri" w:eastAsia="ＭＳ ゴシック" w:cs="" w:cstheme="majorBidi" w:eastAsiaTheme="majorEastAsia"/>
      <w:color w:val="0063AA"/>
    </w:rPr>
  </w:style>
  <w:style w:type="character" w:styleId="Ttulo6Car" w:customStyle="1">
    <w:name w:val="Título 6 Car"/>
    <w:basedOn w:val="DefaultParagraphFont"/>
    <w:link w:val="Ttulo6"/>
    <w:uiPriority w:val="9"/>
    <w:qFormat/>
    <w:rsid w:val="006d527c"/>
    <w:rPr>
      <w:rFonts w:ascii="Calibri" w:hAnsi="Calibri" w:eastAsia="ＭＳ ゴシック" w:cs="" w:cstheme="majorBidi" w:eastAsiaTheme="majorEastAsia"/>
      <w:color w:val="0063AA"/>
    </w:rPr>
  </w:style>
  <w:style w:type="character" w:styleId="Ttulo7Car" w:customStyle="1">
    <w:name w:val="Título 7 Car"/>
    <w:basedOn w:val="DefaultParagraphFont"/>
    <w:link w:val="Ttulo7"/>
    <w:uiPriority w:val="9"/>
    <w:semiHidden/>
    <w:qFormat/>
    <w:rsid w:val="000502d5"/>
    <w:rPr>
      <w:rFonts w:ascii="Cambria" w:hAnsi="Cambria" w:eastAsia="ＭＳ ゴシック" w:cs="" w:asciiTheme="majorHAnsi" w:cstheme="majorBidi" w:eastAsiaTheme="majorEastAsia" w:hAnsiTheme="majorHAnsi"/>
      <w:i/>
      <w:iCs/>
      <w:color w:val="404040" w:themeColor="text1" w:themeTint="bf"/>
    </w:rPr>
  </w:style>
  <w:style w:type="character" w:styleId="Ttulo8Car" w:customStyle="1">
    <w:name w:val="Título 8 Car"/>
    <w:basedOn w:val="DefaultParagraphFont"/>
    <w:link w:val="Ttulo8"/>
    <w:uiPriority w:val="9"/>
    <w:semiHidden/>
    <w:qFormat/>
    <w:rsid w:val="000502d5"/>
    <w:rPr>
      <w:rFonts w:ascii="Cambria" w:hAnsi="Cambria" w:eastAsia="ＭＳ ゴシック" w:cs="" w:asciiTheme="majorHAnsi" w:cstheme="majorBidi" w:eastAsiaTheme="majorEastAsia" w:hAnsiTheme="majorHAnsi"/>
      <w:color w:val="404040" w:themeColor="text1" w:themeTint="bf"/>
      <w:szCs w:val="20"/>
    </w:rPr>
  </w:style>
  <w:style w:type="character" w:styleId="Ttulo9Car" w:customStyle="1">
    <w:name w:val="Título 9 Car"/>
    <w:basedOn w:val="DefaultParagraphFont"/>
    <w:link w:val="Ttulo9"/>
    <w:uiPriority w:val="9"/>
    <w:semiHidden/>
    <w:qFormat/>
    <w:rsid w:val="000502d5"/>
    <w:rPr>
      <w:rFonts w:ascii="Cambria" w:hAnsi="Cambria" w:eastAsia="ＭＳ ゴシック" w:cs="" w:asciiTheme="majorHAnsi" w:cstheme="majorBidi" w:eastAsiaTheme="majorEastAsia" w:hAnsiTheme="majorHAnsi"/>
      <w:i/>
      <w:iCs/>
      <w:color w:val="404040" w:themeColor="text1" w:themeTint="bf"/>
      <w:szCs w:val="20"/>
    </w:rPr>
  </w:style>
  <w:style w:type="character" w:styleId="TtuloCar" w:customStyle="1">
    <w:name w:val="Título Car"/>
    <w:basedOn w:val="DefaultParagraphFont"/>
    <w:link w:val="Ttulo"/>
    <w:uiPriority w:val="10"/>
    <w:qFormat/>
    <w:rsid w:val="000502d5"/>
    <w:rPr>
      <w:rFonts w:ascii="Open Sans" w:hAnsi="Open Sans"/>
      <w:b/>
      <w:i/>
      <w:spacing w:val="2"/>
      <w:sz w:val="44"/>
    </w:rPr>
  </w:style>
  <w:style w:type="character" w:styleId="SubttuloCar" w:customStyle="1">
    <w:name w:val="Subtítulo Car"/>
    <w:basedOn w:val="DefaultParagraphFont"/>
    <w:link w:val="Subttulo"/>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style>
  <w:style w:type="character" w:styleId="CitaCar" w:customStyle="1">
    <w:name w:val="Cita Car"/>
    <w:basedOn w:val="DefaultParagraphFont"/>
    <w:link w:val="Cita"/>
    <w:uiPriority w:val="29"/>
    <w:qFormat/>
    <w:rsid w:val="000502d5"/>
    <w:rPr>
      <w:rFonts w:ascii="Open Sans" w:hAnsi="Open Sans"/>
      <w:i/>
      <w:iCs/>
      <w:color w:val="000000" w:themeColor="text1"/>
      <w:spacing w:val="2"/>
      <w:sz w:val="20"/>
    </w:rPr>
  </w:style>
  <w:style w:type="character" w:styleId="CitaintensaCar" w:customStyle="1">
    <w:name w:val="Cita intensa Car"/>
    <w:basedOn w:val="DefaultParagraphFont"/>
    <w:link w:val="Citaintensa"/>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styleId="AuthorChar" w:customStyle="1">
    <w:name w:val="author Char"/>
    <w:basedOn w:val="SubttuloCar"/>
    <w:link w:val="author"/>
    <w:qFormat/>
    <w:rsid w:val="000e00d2"/>
    <w:rPr>
      <w:rFonts w:ascii="Open Sans" w:hAnsi="Open Sans"/>
      <w:b w:val="false"/>
      <w:i/>
      <w:color w:val="0067B1"/>
      <w:spacing w:val="10"/>
      <w:sz w:val="20"/>
    </w:rPr>
  </w:style>
  <w:style w:type="character" w:styleId="CaptionChar" w:customStyle="1">
    <w:name w:val="caption Char"/>
    <w:basedOn w:val="SubttuloCar"/>
    <w:link w:val="Caption1"/>
    <w:qFormat/>
    <w:rsid w:val="004d249b"/>
    <w:rPr>
      <w:rFonts w:ascii="Calibri" w:hAnsi="Calibri"/>
      <w:b/>
      <w:i/>
      <w:color w:val="0067B1"/>
      <w:spacing w:val="2"/>
      <w:sz w:val="26"/>
    </w:rPr>
  </w:style>
  <w:style w:type="character" w:styleId="CorrespondingChar" w:customStyle="1">
    <w:name w:val="corresponding Char"/>
    <w:basedOn w:val="SubttuloCar"/>
    <w:link w:val="corresponding"/>
    <w:qFormat/>
    <w:rsid w:val="000502d5"/>
    <w:rPr>
      <w:rFonts w:ascii="Open Sans" w:hAnsi="Open Sans"/>
      <w:b/>
      <w:spacing w:val="2"/>
      <w:sz w:val="20"/>
    </w:rPr>
  </w:style>
  <w:style w:type="character" w:styleId="PrrafodelistaCar" w:customStyle="1">
    <w:name w:val="Párrafo de lista Car"/>
    <w:link w:val="Prrafodelista"/>
    <w:uiPriority w:val="34"/>
    <w:qFormat/>
    <w:rsid w:val="000502d5"/>
    <w:rPr>
      <w:rFonts w:ascii="Open Sans" w:hAnsi="Open Sans"/>
      <w:sz w:val="20"/>
    </w:rPr>
  </w:style>
  <w:style w:type="character" w:styleId="TextodegloboCar" w:customStyle="1">
    <w:name w:val="Texto de globo Car"/>
    <w:basedOn w:val="DefaultParagraphFont"/>
    <w:link w:val="Textodeglobo"/>
    <w:uiPriority w:val="99"/>
    <w:semiHidden/>
    <w:qFormat/>
    <w:rsid w:val="000502d5"/>
    <w:rPr>
      <w:rFonts w:ascii="Tahoma" w:hAnsi="Tahoma" w:cs="Tahoma"/>
      <w:spacing w:val="2"/>
      <w:sz w:val="16"/>
      <w:szCs w:val="16"/>
    </w:rPr>
  </w:style>
  <w:style w:type="character" w:styleId="EncabezadoCar" w:customStyle="1">
    <w:name w:val="Encabezado Car"/>
    <w:basedOn w:val="DefaultParagraphFont"/>
    <w:link w:val="Encabezado"/>
    <w:uiPriority w:val="99"/>
    <w:qFormat/>
    <w:rsid w:val="00835e24"/>
    <w:rPr>
      <w:rFonts w:ascii="Open Sans" w:hAnsi="Open Sans"/>
      <w:spacing w:val="2"/>
      <w:sz w:val="20"/>
    </w:rPr>
  </w:style>
  <w:style w:type="character" w:styleId="PiedepginaCar" w:customStyle="1">
    <w:name w:val="Pie de página Car"/>
    <w:basedOn w:val="DefaultParagraphFont"/>
    <w:link w:val="Piedepgina"/>
    <w:uiPriority w:val="99"/>
    <w:qFormat/>
    <w:rsid w:val="00835e24"/>
    <w:rPr>
      <w:rFonts w:ascii="Open Sans" w:hAnsi="Open Sans"/>
      <w:spacing w:val="2"/>
      <w:sz w:val="20"/>
    </w:rPr>
  </w:style>
  <w:style w:type="character" w:styleId="InternetLink">
    <w:name w:val="Internet Link"/>
    <w:basedOn w:val="DefaultParagraphFont"/>
    <w:uiPriority w:val="99"/>
    <w:unhideWhenUsed/>
    <w:rsid w:val="00d95f48"/>
    <w:rPr>
      <w:color w:val="0000FF" w:themeColor="hyperlink"/>
      <w:u w:val="single"/>
    </w:rPr>
  </w:style>
  <w:style w:type="character" w:styleId="Annotationreference">
    <w:name w:val="annotation reference"/>
    <w:basedOn w:val="DefaultParagraphFont"/>
    <w:uiPriority w:val="99"/>
    <w:semiHidden/>
    <w:unhideWhenUsed/>
    <w:qFormat/>
    <w:rsid w:val="00ea73f8"/>
    <w:rPr>
      <w:sz w:val="16"/>
      <w:szCs w:val="16"/>
    </w:rPr>
  </w:style>
  <w:style w:type="character" w:styleId="TextocomentarioCar" w:customStyle="1">
    <w:name w:val="Texto comentario Car"/>
    <w:basedOn w:val="DefaultParagraphFont"/>
    <w:link w:val="Textocomentario"/>
    <w:uiPriority w:val="99"/>
    <w:qFormat/>
    <w:rsid w:val="00ea73f8"/>
    <w:rPr>
      <w:rFonts w:ascii="Open Sans" w:hAnsi="Open Sans"/>
      <w:spacing w:val="2"/>
      <w:sz w:val="20"/>
      <w:szCs w:val="20"/>
    </w:rPr>
  </w:style>
  <w:style w:type="character" w:styleId="AsuntodelcomentarioCar" w:customStyle="1">
    <w:name w:val="Asunto del comentario Car"/>
    <w:basedOn w:val="TextocomentarioCar"/>
    <w:link w:val="Asuntodelcomentario"/>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styleId="AppendixChar" w:customStyle="1">
    <w:name w:val="Appendix Char"/>
    <w:basedOn w:val="PrrafodelistaCar"/>
    <w:link w:val="Appendix"/>
    <w:qFormat/>
    <w:rsid w:val="002a7241"/>
    <w:rPr>
      <w:rFonts w:ascii="Calibri" w:hAnsi="Calibri" w:eastAsia="ＭＳ ゴシック" w:cs="" w:cstheme="majorBidi" w:eastAsiaTheme="majorEastAsia"/>
      <w:b/>
      <w:bCs/>
      <w:color w:val="0070C0"/>
      <w:sz w:val="40"/>
      <w:szCs w:val="40"/>
    </w:rPr>
  </w:style>
  <w:style w:type="character" w:styleId="Watchtitle" w:customStyle="1">
    <w:name w:val="watch-title"/>
    <w:basedOn w:val="DefaultParagraphFont"/>
    <w:qFormat/>
    <w:rsid w:val="006971e0"/>
    <w:rPr/>
  </w:style>
  <w:style w:type="character" w:styleId="ListLabel1">
    <w:name w:val="ListLabel 1"/>
    <w:qFormat/>
    <w:rPr>
      <w:rFonts w:cs="Courier New"/>
    </w:rPr>
  </w:style>
  <w:style w:type="character" w:styleId="ListLabel2">
    <w:name w:val="ListLabel 2"/>
    <w:qFormat/>
    <w:rPr>
      <w:rFonts w:cs="Times New Roman"/>
    </w:rPr>
  </w:style>
  <w:style w:type="character" w:styleId="ListLabel3">
    <w:name w:val="ListLabel 3"/>
    <w:qFormat/>
    <w:rPr>
      <w:rFonts w:cs="Times New Roman"/>
      <w:b w:val="false"/>
      <w:bCs w:val="false"/>
      <w:i w:val="false"/>
      <w:iCs w:val="false"/>
      <w:caps w:val="false"/>
      <w:smallCaps w:val="false"/>
      <w:strike w:val="false"/>
      <w:dstrike w:val="false"/>
      <w:vanish w:val="false"/>
      <w:color w:val="000000"/>
      <w:spacing w:val="0"/>
      <w:w w:val="0"/>
      <w:position w:val="0"/>
      <w:sz w:val="0"/>
      <w:sz w:val="0"/>
      <w:szCs w:val="0"/>
      <w:highlight w:val="black"/>
      <w:u w:val="none" w:color="000000"/>
      <w:effect w:val="blinkBackground"/>
      <w:vertAlign w:val="baseline"/>
      <w:em w:val="none"/>
      <w:lang w:val="x-none" w:eastAsia="x-none" w:bidi="x-none"/>
    </w:rPr>
  </w:style>
  <w:style w:type="paragraph" w:styleId="Heading">
    <w:name w:val="Heading"/>
    <w:basedOn w:val="Normal"/>
    <w:next w:val="TextBody"/>
    <w:qFormat/>
    <w:pPr>
      <w:keepNext/>
      <w:spacing w:before="240" w:after="120"/>
    </w:pPr>
    <w:rPr>
      <w:rFonts w:ascii="Liberation Sans" w:hAnsi="Liberation Sans" w:eastAsia="WenQuanYi Zen Hei"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tuloCar"/>
    <w:uiPriority w:val="10"/>
    <w:qFormat/>
    <w:rsid w:val="000502d5"/>
    <w:pPr>
      <w:jc w:val="center"/>
    </w:pPr>
    <w:rPr>
      <w:b/>
      <w:i/>
      <w:sz w:val="44"/>
    </w:rPr>
  </w:style>
  <w:style w:type="paragraph" w:styleId="Subtitle">
    <w:name w:val="Subtitle"/>
    <w:basedOn w:val="Normal"/>
    <w:next w:val="Normal"/>
    <w:link w:val="SubttuloCar"/>
    <w:autoRedefine/>
    <w:uiPriority w:val="11"/>
    <w:qFormat/>
    <w:rsid w:val="00ea73f8"/>
    <w:pPr>
      <w:jc w:val="center"/>
    </w:pPr>
    <w:rPr>
      <w:b/>
      <w:sz w:val="26"/>
    </w:rPr>
  </w:style>
  <w:style w:type="paragraph" w:styleId="NoSpacing">
    <w:name w:val="No Spacing"/>
    <w:basedOn w:val="Normal"/>
    <w:uiPriority w:val="1"/>
    <w:qFormat/>
    <w:rsid w:val="000502d5"/>
    <w:pPr>
      <w:spacing w:lineRule="auto" w:line="240" w:before="0" w:after="0"/>
    </w:pPr>
    <w:rPr/>
  </w:style>
  <w:style w:type="paragraph" w:styleId="ListParagraph">
    <w:name w:val="List Paragraph"/>
    <w:basedOn w:val="Normal"/>
    <w:link w:val="PrrafodelistaCar"/>
    <w:uiPriority w:val="34"/>
    <w:qFormat/>
    <w:rsid w:val="000502d5"/>
    <w:pPr>
      <w:spacing w:before="0" w:after="120"/>
      <w:ind w:left="720" w:hanging="0"/>
      <w:contextualSpacing/>
    </w:pPr>
    <w:rPr>
      <w:spacing w:val="0"/>
    </w:rPr>
  </w:style>
  <w:style w:type="paragraph" w:styleId="Quote">
    <w:name w:val="Quote"/>
    <w:basedOn w:val="Normal"/>
    <w:next w:val="Normal"/>
    <w:link w:val="CitaCar"/>
    <w:uiPriority w:val="29"/>
    <w:qFormat/>
    <w:rsid w:val="000502d5"/>
    <w:pPr/>
    <w:rPr>
      <w:i/>
      <w:iCs/>
      <w:color w:val="000000" w:themeColor="text1"/>
    </w:rPr>
  </w:style>
  <w:style w:type="paragraph" w:styleId="IntenseQuote">
    <w:name w:val="Intense Quote"/>
    <w:basedOn w:val="Normal"/>
    <w:next w:val="Normal"/>
    <w:link w:val="CitaintensaCar"/>
    <w:uiPriority w:val="30"/>
    <w:qFormat/>
    <w:rsid w:val="000502d5"/>
    <w:pPr>
      <w:pBdr>
        <w:bottom w:val="single" w:sz="4" w:space="4" w:color="4F81BD"/>
      </w:pBdr>
      <w:spacing w:before="200" w:after="280"/>
      <w:ind w:left="936" w:right="936" w:hanging="0"/>
    </w:pPr>
    <w:rPr>
      <w:b/>
      <w:bCs/>
      <w:i/>
      <w:iCs/>
      <w:color w:val="4F81BD" w:themeColor="accent1"/>
    </w:rPr>
  </w:style>
  <w:style w:type="paragraph" w:styleId="ContentsHeading">
    <w:name w:val="Contents Heading"/>
    <w:basedOn w:val="Heading1"/>
    <w:next w:val="Normal"/>
    <w:uiPriority w:val="39"/>
    <w:semiHidden/>
    <w:unhideWhenUsed/>
    <w:qFormat/>
    <w:rsid w:val="000502d5"/>
    <w:pPr>
      <w:numPr>
        <w:ilvl w:val="0"/>
        <w:numId w:val="0"/>
      </w:numPr>
      <w:ind w:left="431" w:hanging="431"/>
    </w:pPr>
    <w:rPr>
      <w:rFonts w:ascii="Cambria" w:hAnsi="Cambria" w:asciiTheme="majorHAnsi" w:hAnsiTheme="majorHAnsi"/>
      <w:color w:val="365F91" w:themeColor="accent1" w:themeShade="bf"/>
      <w:spacing w:val="2"/>
      <w:sz w:val="28"/>
    </w:rPr>
  </w:style>
  <w:style w:type="paragraph" w:styleId="Author" w:customStyle="1">
    <w:name w:val="author"/>
    <w:basedOn w:val="Subtitle"/>
    <w:next w:val="Normal"/>
    <w:link w:val="authorChar"/>
    <w:autoRedefine/>
    <w:qFormat/>
    <w:rsid w:val="000e00d2"/>
    <w:pPr/>
    <w:rPr>
      <w:b w:val="false"/>
      <w:i/>
      <w:color w:val="0067B1"/>
      <w:spacing w:val="10"/>
      <w:sz w:val="20"/>
    </w:rPr>
  </w:style>
  <w:style w:type="paragraph" w:styleId="Caption1" w:customStyle="1">
    <w:name w:val="Caption1"/>
    <w:basedOn w:val="Normal"/>
    <w:next w:val="Normal"/>
    <w:link w:val="captionChar"/>
    <w:qFormat/>
    <w:rsid w:val="004d249b"/>
    <w:pPr>
      <w:keepNext/>
      <w:spacing w:before="0" w:after="240"/>
      <w:jc w:val="center"/>
    </w:pPr>
    <w:rPr>
      <w:b/>
      <w:i/>
      <w:color w:val="0067B1"/>
    </w:rPr>
  </w:style>
  <w:style w:type="paragraph" w:styleId="Corresponding" w:customStyle="1">
    <w:name w:val="corresponding"/>
    <w:basedOn w:val="Author"/>
    <w:next w:val="Normal"/>
    <w:link w:val="correspondingChar"/>
    <w:qFormat/>
    <w:rsid w:val="000502d5"/>
    <w:pPr/>
    <w:rPr>
      <w:spacing w:val="15"/>
    </w:rPr>
  </w:style>
  <w:style w:type="paragraph" w:styleId="Caption2">
    <w:name w:val="caption"/>
    <w:basedOn w:val="Normal"/>
    <w:next w:val="Normal"/>
    <w:uiPriority w:val="35"/>
    <w:semiHidden/>
    <w:unhideWhenUsed/>
    <w:qFormat/>
    <w:rsid w:val="000502d5"/>
    <w:pPr>
      <w:spacing w:lineRule="auto" w:line="240" w:before="0" w:after="240"/>
    </w:pPr>
    <w:rPr>
      <w:b/>
      <w:bCs/>
      <w:color w:val="4F81BD" w:themeColor="accent1"/>
      <w:sz w:val="18"/>
      <w:szCs w:val="18"/>
    </w:rPr>
  </w:style>
  <w:style w:type="paragraph" w:styleId="BalloonText">
    <w:name w:val="Balloon Text"/>
    <w:basedOn w:val="Normal"/>
    <w:link w:val="TextodegloboCar"/>
    <w:uiPriority w:val="99"/>
    <w:semiHidden/>
    <w:unhideWhenUsed/>
    <w:qFormat/>
    <w:rsid w:val="000502d5"/>
    <w:pPr>
      <w:spacing w:lineRule="auto" w:line="240" w:before="0" w:after="0"/>
    </w:pPr>
    <w:rPr>
      <w:rFonts w:ascii="Tahoma" w:hAnsi="Tahoma" w:cs="Tahoma"/>
      <w:sz w:val="16"/>
      <w:szCs w:val="16"/>
    </w:rPr>
  </w:style>
  <w:style w:type="paragraph" w:styleId="Header">
    <w:name w:val="Header"/>
    <w:basedOn w:val="Normal"/>
    <w:link w:val="EncabezadoCar"/>
    <w:uiPriority w:val="99"/>
    <w:unhideWhenUsed/>
    <w:rsid w:val="00835e24"/>
    <w:pPr>
      <w:tabs>
        <w:tab w:val="center" w:pos="4513" w:leader="none"/>
        <w:tab w:val="right" w:pos="9026" w:leader="none"/>
      </w:tabs>
      <w:spacing w:lineRule="auto" w:line="240" w:before="0" w:after="0"/>
    </w:pPr>
    <w:rPr/>
  </w:style>
  <w:style w:type="paragraph" w:styleId="Footer">
    <w:name w:val="Footer"/>
    <w:basedOn w:val="Normal"/>
    <w:link w:val="PiedepginaCar"/>
    <w:uiPriority w:val="99"/>
    <w:unhideWhenUsed/>
    <w:rsid w:val="00835e24"/>
    <w:pPr>
      <w:tabs>
        <w:tab w:val="center" w:pos="4513" w:leader="none"/>
        <w:tab w:val="right" w:pos="9026" w:leader="none"/>
      </w:tabs>
      <w:spacing w:lineRule="auto" w:line="240" w:before="0" w:after="0"/>
    </w:pPr>
    <w:rPr/>
  </w:style>
  <w:style w:type="paragraph" w:styleId="Contents1">
    <w:name w:val="Contents 1"/>
    <w:basedOn w:val="Normal"/>
    <w:next w:val="Normal"/>
    <w:autoRedefine/>
    <w:uiPriority w:val="39"/>
    <w:unhideWhenUsed/>
    <w:rsid w:val="00d95f48"/>
    <w:pPr>
      <w:spacing w:before="0" w:after="100"/>
    </w:pPr>
    <w:rPr/>
  </w:style>
  <w:style w:type="paragraph" w:styleId="Contents2">
    <w:name w:val="Contents 2"/>
    <w:basedOn w:val="Normal"/>
    <w:next w:val="Normal"/>
    <w:autoRedefine/>
    <w:uiPriority w:val="39"/>
    <w:unhideWhenUsed/>
    <w:rsid w:val="00d95f48"/>
    <w:pPr>
      <w:spacing w:before="0" w:after="100"/>
      <w:ind w:left="200" w:hanging="0"/>
    </w:pPr>
    <w:rPr/>
  </w:style>
  <w:style w:type="paragraph" w:styleId="Contents3">
    <w:name w:val="Contents 3"/>
    <w:basedOn w:val="Normal"/>
    <w:next w:val="Normal"/>
    <w:autoRedefine/>
    <w:uiPriority w:val="39"/>
    <w:unhideWhenUsed/>
    <w:rsid w:val="00d95f48"/>
    <w:pPr>
      <w:spacing w:before="0" w:after="100"/>
      <w:ind w:left="400" w:hanging="0"/>
    </w:pPr>
    <w:rPr/>
  </w:style>
  <w:style w:type="paragraph" w:styleId="Annotationtext">
    <w:name w:val="annotation text"/>
    <w:basedOn w:val="Normal"/>
    <w:link w:val="TextocomentarioCar"/>
    <w:unhideWhenUsed/>
    <w:qFormat/>
    <w:rsid w:val="00ea73f8"/>
    <w:pPr>
      <w:spacing w:lineRule="auto" w:line="240"/>
    </w:pPr>
    <w:rPr>
      <w:szCs w:val="20"/>
    </w:rPr>
  </w:style>
  <w:style w:type="paragraph" w:styleId="Annotationsubject">
    <w:name w:val="annotation subject"/>
    <w:basedOn w:val="Annotationtext"/>
    <w:link w:val="AsuntodelcomentarioCar"/>
    <w:uiPriority w:val="99"/>
    <w:semiHidden/>
    <w:unhideWhenUsed/>
    <w:qFormat/>
    <w:rsid w:val="00ea73f8"/>
    <w:pPr/>
    <w:rPr>
      <w:b/>
      <w:bCs/>
    </w:rPr>
  </w:style>
  <w:style w:type="paragraph" w:styleId="Appendix" w:customStyle="1">
    <w:name w:val="Appendix"/>
    <w:basedOn w:val="Heading1"/>
    <w:next w:val="Normal"/>
    <w:link w:val="AppendixChar"/>
    <w:qFormat/>
    <w:rsid w:val="002a7241"/>
    <w:pPr>
      <w:numPr>
        <w:ilvl w:val="0"/>
        <w:numId w:val="0"/>
      </w:numPr>
      <w:ind w:left="431" w:hanging="431"/>
    </w:pPr>
    <w:rPr>
      <w:color w:val="0070C0"/>
      <w:szCs w:val="40"/>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0502d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uments.egi.eu/document/2644"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BB761-4C41-6943-8868-70D97B3C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LibreOffice/5.0.3.2$Linux_X86_64 LibreOffice_project/00m0$Build-2</Application>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2015-11-20T09:14:00Z</dcterms:created>
  <dc:creator>S C</dc:creator>
  <dc:language>en-US</dc:language>
  <dcterms:modified xsi:type="dcterms:W3CDTF">2015-11-25T11:42:13Z</dcterms:modified>
  <cp:revision>6</cp:revision>
  <dc:title>Title of the Document / Number if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