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36F10" w14:textId="77777777" w:rsidR="004B04FF" w:rsidRPr="004D563B" w:rsidRDefault="000502D5" w:rsidP="00CF1E31">
      <w:pPr>
        <w:jc w:val="center"/>
      </w:pPr>
      <w:bookmarkStart w:id="0" w:name="_GoBack"/>
      <w:bookmarkEnd w:id="0"/>
      <w:r w:rsidRPr="004D563B">
        <w:rPr>
          <w:noProof/>
          <w:lang w:eastAsia="en-GB"/>
        </w:rPr>
        <w:drawing>
          <wp:inline distT="0" distB="0" distL="0" distR="0" wp14:anchorId="4193249A" wp14:editId="44EFEF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C38A4F0" w14:textId="77777777" w:rsidR="000502D5" w:rsidRPr="004D563B" w:rsidRDefault="000502D5" w:rsidP="000502D5">
      <w:pPr>
        <w:jc w:val="center"/>
        <w:rPr>
          <w:b/>
          <w:color w:val="0067B1"/>
          <w:sz w:val="56"/>
        </w:rPr>
      </w:pPr>
      <w:r w:rsidRPr="004D563B">
        <w:rPr>
          <w:b/>
          <w:color w:val="0067B1"/>
          <w:sz w:val="56"/>
        </w:rPr>
        <w:t>EGI-Engage</w:t>
      </w:r>
    </w:p>
    <w:p w14:paraId="741C42DB" w14:textId="77777777" w:rsidR="001C5D2E" w:rsidRPr="004D563B" w:rsidRDefault="001C5D2E" w:rsidP="00E04C11"/>
    <w:p w14:paraId="7B3DCA2F" w14:textId="77777777" w:rsidR="00FF7749" w:rsidRPr="004D563B" w:rsidRDefault="00FF7749" w:rsidP="000502D5">
      <w:pPr>
        <w:pStyle w:val="Title"/>
        <w:rPr>
          <w:i w:val="0"/>
        </w:rPr>
      </w:pPr>
      <w:r w:rsidRPr="004D563B">
        <w:rPr>
          <w:i w:val="0"/>
        </w:rPr>
        <w:t xml:space="preserve">EGI Governance: </w:t>
      </w:r>
    </w:p>
    <w:p w14:paraId="0C826C61" w14:textId="77777777" w:rsidR="000502D5" w:rsidRPr="004D563B" w:rsidRDefault="00FF7749" w:rsidP="000502D5">
      <w:pPr>
        <w:pStyle w:val="Title"/>
        <w:rPr>
          <w:i w:val="0"/>
        </w:rPr>
      </w:pPr>
      <w:r w:rsidRPr="004D563B">
        <w:rPr>
          <w:i w:val="0"/>
        </w:rPr>
        <w:t>Analysis and Recommendations</w:t>
      </w:r>
    </w:p>
    <w:p w14:paraId="02849019" w14:textId="77777777" w:rsidR="001C5D2E" w:rsidRPr="004D563B" w:rsidRDefault="00FF7749" w:rsidP="006669E7">
      <w:pPr>
        <w:pStyle w:val="Subtitle"/>
      </w:pPr>
      <w:r w:rsidRPr="004D563B">
        <w:t>D2.5</w:t>
      </w:r>
    </w:p>
    <w:p w14:paraId="3298ADCE" w14:textId="77777777" w:rsidR="006669E7" w:rsidRPr="004D563B"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4D563B" w14:paraId="2CE57086" w14:textId="77777777" w:rsidTr="00835E24">
        <w:tc>
          <w:tcPr>
            <w:tcW w:w="2835" w:type="dxa"/>
          </w:tcPr>
          <w:p w14:paraId="26507D73" w14:textId="77777777" w:rsidR="000502D5" w:rsidRPr="004D563B" w:rsidRDefault="000502D5" w:rsidP="00CF1E31">
            <w:pPr>
              <w:pStyle w:val="NoSpacing"/>
              <w:rPr>
                <w:b/>
              </w:rPr>
            </w:pPr>
            <w:r w:rsidRPr="004D563B">
              <w:rPr>
                <w:b/>
              </w:rPr>
              <w:t>Date</w:t>
            </w:r>
          </w:p>
        </w:tc>
        <w:tc>
          <w:tcPr>
            <w:tcW w:w="5103" w:type="dxa"/>
          </w:tcPr>
          <w:p w14:paraId="78E96570" w14:textId="633BD8D3" w:rsidR="000502D5" w:rsidRPr="004D563B" w:rsidRDefault="006E664E" w:rsidP="00FF7749">
            <w:pPr>
              <w:pStyle w:val="NoSpacing"/>
            </w:pPr>
            <w:r w:rsidRPr="004D563B">
              <w:fldChar w:fldCharType="begin"/>
            </w:r>
            <w:r w:rsidRPr="004D563B">
              <w:instrText xml:space="preserve"> SAVEDATE  \@ "dd MMMM yyyy"  \* MERGEFORMAT </w:instrText>
            </w:r>
            <w:r w:rsidRPr="004D563B">
              <w:fldChar w:fldCharType="separate"/>
            </w:r>
            <w:r w:rsidR="0046331A">
              <w:rPr>
                <w:noProof/>
              </w:rPr>
              <w:t>13 June 2016</w:t>
            </w:r>
            <w:r w:rsidRPr="004D563B">
              <w:fldChar w:fldCharType="end"/>
            </w:r>
          </w:p>
        </w:tc>
      </w:tr>
      <w:tr w:rsidR="000502D5" w:rsidRPr="004D563B" w14:paraId="651867A3" w14:textId="77777777" w:rsidTr="00835E24">
        <w:tc>
          <w:tcPr>
            <w:tcW w:w="2835" w:type="dxa"/>
          </w:tcPr>
          <w:p w14:paraId="791AA1D0" w14:textId="77777777" w:rsidR="000502D5" w:rsidRPr="004D563B" w:rsidRDefault="000502D5" w:rsidP="00CF1E31">
            <w:pPr>
              <w:pStyle w:val="NoSpacing"/>
              <w:rPr>
                <w:b/>
              </w:rPr>
            </w:pPr>
            <w:r w:rsidRPr="004D563B">
              <w:rPr>
                <w:b/>
              </w:rPr>
              <w:t>Activity</w:t>
            </w:r>
          </w:p>
        </w:tc>
        <w:tc>
          <w:tcPr>
            <w:tcW w:w="5103" w:type="dxa"/>
          </w:tcPr>
          <w:p w14:paraId="0DBEA04D" w14:textId="77777777" w:rsidR="000502D5" w:rsidRPr="004D563B" w:rsidRDefault="00FF7749" w:rsidP="00CF1E31">
            <w:pPr>
              <w:pStyle w:val="NoSpacing"/>
            </w:pPr>
            <w:r w:rsidRPr="004D563B">
              <w:t>NA2</w:t>
            </w:r>
          </w:p>
        </w:tc>
      </w:tr>
      <w:tr w:rsidR="000502D5" w:rsidRPr="004D563B" w14:paraId="02FC8280" w14:textId="77777777" w:rsidTr="00835E24">
        <w:tc>
          <w:tcPr>
            <w:tcW w:w="2835" w:type="dxa"/>
          </w:tcPr>
          <w:p w14:paraId="744CC4DC" w14:textId="77777777" w:rsidR="000502D5" w:rsidRPr="004D563B" w:rsidRDefault="00835E24" w:rsidP="00CF1E31">
            <w:pPr>
              <w:pStyle w:val="NoSpacing"/>
              <w:rPr>
                <w:b/>
              </w:rPr>
            </w:pPr>
            <w:r w:rsidRPr="004D563B">
              <w:rPr>
                <w:b/>
              </w:rPr>
              <w:t>Lead Partner</w:t>
            </w:r>
          </w:p>
        </w:tc>
        <w:tc>
          <w:tcPr>
            <w:tcW w:w="5103" w:type="dxa"/>
          </w:tcPr>
          <w:p w14:paraId="4029144C" w14:textId="77777777" w:rsidR="000502D5" w:rsidRPr="004D563B" w:rsidRDefault="00FF7749" w:rsidP="00CF1E31">
            <w:pPr>
              <w:pStyle w:val="NoSpacing"/>
            </w:pPr>
            <w:r w:rsidRPr="004D563B">
              <w:t>EGI.eu</w:t>
            </w:r>
          </w:p>
        </w:tc>
      </w:tr>
      <w:tr w:rsidR="000502D5" w:rsidRPr="004D563B" w14:paraId="6E3314AF" w14:textId="77777777" w:rsidTr="00835E24">
        <w:tc>
          <w:tcPr>
            <w:tcW w:w="2835" w:type="dxa"/>
          </w:tcPr>
          <w:p w14:paraId="2C2728A4" w14:textId="77777777" w:rsidR="000502D5" w:rsidRPr="004D563B" w:rsidRDefault="00835E24" w:rsidP="00CF1E31">
            <w:pPr>
              <w:pStyle w:val="NoSpacing"/>
              <w:rPr>
                <w:b/>
              </w:rPr>
            </w:pPr>
            <w:r w:rsidRPr="004D563B">
              <w:rPr>
                <w:b/>
              </w:rPr>
              <w:t>Document Status</w:t>
            </w:r>
          </w:p>
        </w:tc>
        <w:tc>
          <w:tcPr>
            <w:tcW w:w="5103" w:type="dxa"/>
          </w:tcPr>
          <w:p w14:paraId="754EE1A3" w14:textId="005737E3" w:rsidR="000502D5" w:rsidRPr="004D563B" w:rsidRDefault="00830B53" w:rsidP="00CF1E31">
            <w:pPr>
              <w:pStyle w:val="NoSpacing"/>
            </w:pPr>
            <w:r>
              <w:t>FINAL</w:t>
            </w:r>
          </w:p>
        </w:tc>
      </w:tr>
      <w:tr w:rsidR="000502D5" w:rsidRPr="004D563B" w14:paraId="225816A7" w14:textId="77777777" w:rsidTr="00835E24">
        <w:tc>
          <w:tcPr>
            <w:tcW w:w="2835" w:type="dxa"/>
          </w:tcPr>
          <w:p w14:paraId="38AD8220" w14:textId="77777777" w:rsidR="000502D5" w:rsidRPr="004D563B" w:rsidRDefault="00835E24" w:rsidP="00CF1E31">
            <w:pPr>
              <w:pStyle w:val="NoSpacing"/>
              <w:rPr>
                <w:b/>
              </w:rPr>
            </w:pPr>
            <w:r w:rsidRPr="004D563B">
              <w:rPr>
                <w:b/>
              </w:rPr>
              <w:t>Document Link</w:t>
            </w:r>
          </w:p>
        </w:tc>
        <w:tc>
          <w:tcPr>
            <w:tcW w:w="5103" w:type="dxa"/>
          </w:tcPr>
          <w:p w14:paraId="7365C589" w14:textId="12E2F2C2" w:rsidR="000502D5" w:rsidRPr="004D563B" w:rsidRDefault="00F452A9" w:rsidP="00CF1E31">
            <w:pPr>
              <w:pStyle w:val="NoSpacing"/>
            </w:pPr>
            <w:hyperlink r:id="rId11" w:history="1">
              <w:r w:rsidR="00830B53" w:rsidRPr="008A1C92">
                <w:rPr>
                  <w:rStyle w:val="Hyperlink"/>
                </w:rPr>
                <w:t>https://documents.egi.eu/document/2655</w:t>
              </w:r>
            </w:hyperlink>
            <w:r w:rsidR="00830B53">
              <w:t xml:space="preserve"> </w:t>
            </w:r>
          </w:p>
        </w:tc>
      </w:tr>
    </w:tbl>
    <w:p w14:paraId="2869BE24" w14:textId="77777777" w:rsidR="000502D5" w:rsidRPr="004D563B" w:rsidRDefault="000502D5" w:rsidP="000502D5"/>
    <w:p w14:paraId="7BB02AC4" w14:textId="77777777" w:rsidR="00835E24" w:rsidRPr="004D563B" w:rsidRDefault="00835E24" w:rsidP="00EA73F8">
      <w:pPr>
        <w:pStyle w:val="Subtitle"/>
      </w:pPr>
      <w:r w:rsidRPr="004D563B">
        <w:t>Abstract</w:t>
      </w:r>
    </w:p>
    <w:p w14:paraId="30658A2E" w14:textId="6E5E3A36" w:rsidR="00FF7749" w:rsidRPr="004D563B" w:rsidRDefault="00C93F1E" w:rsidP="00FF7749">
      <w:r w:rsidRPr="004D563B">
        <w:t xml:space="preserve">This document </w:t>
      </w:r>
      <w:r w:rsidR="00F30E74" w:rsidRPr="004D563B">
        <w:t>presents</w:t>
      </w:r>
      <w:r w:rsidR="00FF7749" w:rsidRPr="004D563B">
        <w:t xml:space="preserve"> </w:t>
      </w:r>
      <w:r w:rsidR="00F30E74" w:rsidRPr="004D563B">
        <w:t>the EGI governance model and highlights t</w:t>
      </w:r>
      <w:r w:rsidR="00AE20C2" w:rsidRPr="004D563B">
        <w:t xml:space="preserve">he </w:t>
      </w:r>
      <w:r w:rsidR="00F30E74" w:rsidRPr="004D563B">
        <w:t xml:space="preserve">recent changes to the </w:t>
      </w:r>
      <w:r w:rsidR="00F90CF6" w:rsidRPr="004D563B">
        <w:t>EGI</w:t>
      </w:r>
      <w:r w:rsidR="007B695B" w:rsidRPr="004D563B">
        <w:t>.eu</w:t>
      </w:r>
      <w:r w:rsidR="00F30E74" w:rsidRPr="004D563B">
        <w:t xml:space="preserve"> statutes implemented to increase flexibility, fairness and to align the structure to the </w:t>
      </w:r>
      <w:r w:rsidR="00FF7749" w:rsidRPr="004D563B">
        <w:t xml:space="preserve">ERIC legal </w:t>
      </w:r>
      <w:r w:rsidR="00AE20C2" w:rsidRPr="004D563B">
        <w:t>framework</w:t>
      </w:r>
      <w:r w:rsidR="00F90CF6" w:rsidRPr="004D563B">
        <w:t>.</w:t>
      </w:r>
      <w:r w:rsidR="00183823" w:rsidRPr="004D563B">
        <w:t xml:space="preserve"> </w:t>
      </w:r>
      <w:r w:rsidR="00F30E74" w:rsidRPr="004D563B">
        <w:t xml:space="preserve">As these changes were completed during the first year of the EGI-Engage project, a major discussion on further evolution of the EGI governance was not reopened with the key stakeholders. This </w:t>
      </w:r>
      <w:r w:rsidR="00183823" w:rsidRPr="004D563B">
        <w:t xml:space="preserve">will be reassessed </w:t>
      </w:r>
      <w:r w:rsidR="004D563B" w:rsidRPr="004D563B">
        <w:t>during 2016 based on</w:t>
      </w:r>
      <w:r w:rsidR="00183823" w:rsidRPr="004D563B">
        <w:t xml:space="preserve"> the </w:t>
      </w:r>
      <w:r w:rsidR="004D563B" w:rsidRPr="004D563B">
        <w:t>experience of operating under the new changes and in relationship</w:t>
      </w:r>
      <w:r w:rsidR="00183823" w:rsidRPr="004D563B">
        <w:t xml:space="preserve"> </w:t>
      </w:r>
      <w:r w:rsidR="004D563B" w:rsidRPr="004D563B">
        <w:t>with the development of the European Open Science Cloud.</w:t>
      </w:r>
    </w:p>
    <w:p w14:paraId="4272CC9F" w14:textId="77777777" w:rsidR="004A3ECF" w:rsidRPr="004D563B" w:rsidRDefault="004A3ECF" w:rsidP="00835E24"/>
    <w:p w14:paraId="4920B54C" w14:textId="77777777" w:rsidR="00835E24" w:rsidRPr="004D563B" w:rsidRDefault="00835E24" w:rsidP="00835E24"/>
    <w:p w14:paraId="06D7EDAB" w14:textId="77777777" w:rsidR="00835E24" w:rsidRPr="004D563B" w:rsidRDefault="00835E24">
      <w:pPr>
        <w:spacing w:after="200"/>
        <w:jc w:val="left"/>
      </w:pPr>
      <w:r w:rsidRPr="004D563B">
        <w:br w:type="page"/>
      </w:r>
    </w:p>
    <w:p w14:paraId="24C5706C" w14:textId="77777777" w:rsidR="00E8128D" w:rsidRPr="004D563B" w:rsidRDefault="00E8128D" w:rsidP="00E8128D">
      <w:pPr>
        <w:rPr>
          <w:b/>
          <w:color w:val="4F81BD" w:themeColor="accent1"/>
        </w:rPr>
      </w:pPr>
      <w:r w:rsidRPr="004D563B">
        <w:rPr>
          <w:b/>
          <w:color w:val="4F81BD" w:themeColor="accent1"/>
        </w:rPr>
        <w:lastRenderedPageBreak/>
        <w:t xml:space="preserve">COPYRIGHT NOTICE </w:t>
      </w:r>
    </w:p>
    <w:p w14:paraId="457694A9" w14:textId="77777777" w:rsidR="00B60F00" w:rsidRPr="004D563B" w:rsidRDefault="00B60F00" w:rsidP="00B60F00">
      <w:r w:rsidRPr="004D563B">
        <w:rPr>
          <w:noProof/>
          <w:lang w:eastAsia="en-GB"/>
        </w:rPr>
        <w:drawing>
          <wp:inline distT="0" distB="0" distL="0" distR="0" wp14:anchorId="43B5995C" wp14:editId="28C9262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131DE6D" w14:textId="77777777" w:rsidR="00B60F00" w:rsidRPr="004D563B" w:rsidRDefault="00B60F00" w:rsidP="00B60F00">
      <w:r w:rsidRPr="004D563B">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12EDCEF" w14:textId="77777777" w:rsidR="002E5F1F" w:rsidRPr="004D563B" w:rsidRDefault="002E5F1F" w:rsidP="00E8128D">
      <w:pPr>
        <w:rPr>
          <w:b/>
          <w:color w:val="4F81BD" w:themeColor="accent1"/>
        </w:rPr>
      </w:pPr>
      <w:r w:rsidRPr="004D563B">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4D563B" w14:paraId="4B2BA7A7" w14:textId="77777777" w:rsidTr="00E04C11">
        <w:tc>
          <w:tcPr>
            <w:tcW w:w="2310" w:type="dxa"/>
            <w:shd w:val="clear" w:color="auto" w:fill="B8CCE4" w:themeFill="accent1" w:themeFillTint="66"/>
          </w:tcPr>
          <w:p w14:paraId="1DDE6E81" w14:textId="77777777" w:rsidR="002E5F1F" w:rsidRPr="004D563B" w:rsidRDefault="002E5F1F" w:rsidP="002E5F1F">
            <w:pPr>
              <w:pStyle w:val="NoSpacing"/>
              <w:rPr>
                <w:b/>
              </w:rPr>
            </w:pPr>
          </w:p>
        </w:tc>
        <w:tc>
          <w:tcPr>
            <w:tcW w:w="3610" w:type="dxa"/>
            <w:shd w:val="clear" w:color="auto" w:fill="B8CCE4" w:themeFill="accent1" w:themeFillTint="66"/>
          </w:tcPr>
          <w:p w14:paraId="79420EBF" w14:textId="77777777" w:rsidR="002E5F1F" w:rsidRPr="004D563B" w:rsidRDefault="002E5F1F" w:rsidP="002E5F1F">
            <w:pPr>
              <w:pStyle w:val="NoSpacing"/>
              <w:rPr>
                <w:b/>
                <w:i/>
              </w:rPr>
            </w:pPr>
            <w:r w:rsidRPr="004D563B">
              <w:rPr>
                <w:b/>
                <w:i/>
              </w:rPr>
              <w:t>Name</w:t>
            </w:r>
          </w:p>
        </w:tc>
        <w:tc>
          <w:tcPr>
            <w:tcW w:w="1843" w:type="dxa"/>
            <w:shd w:val="clear" w:color="auto" w:fill="B8CCE4" w:themeFill="accent1" w:themeFillTint="66"/>
          </w:tcPr>
          <w:p w14:paraId="763CA4F4" w14:textId="77777777" w:rsidR="002E5F1F" w:rsidRPr="004D563B" w:rsidRDefault="002E5F1F" w:rsidP="002E5F1F">
            <w:pPr>
              <w:pStyle w:val="NoSpacing"/>
              <w:rPr>
                <w:b/>
                <w:i/>
              </w:rPr>
            </w:pPr>
            <w:r w:rsidRPr="004D563B">
              <w:rPr>
                <w:b/>
                <w:i/>
              </w:rPr>
              <w:t>Partner/Activity</w:t>
            </w:r>
          </w:p>
        </w:tc>
        <w:tc>
          <w:tcPr>
            <w:tcW w:w="1479" w:type="dxa"/>
            <w:shd w:val="clear" w:color="auto" w:fill="B8CCE4" w:themeFill="accent1" w:themeFillTint="66"/>
          </w:tcPr>
          <w:p w14:paraId="0F911051" w14:textId="77777777" w:rsidR="002E5F1F" w:rsidRPr="004D563B" w:rsidRDefault="002E5F1F" w:rsidP="002E5F1F">
            <w:pPr>
              <w:pStyle w:val="NoSpacing"/>
              <w:rPr>
                <w:b/>
                <w:i/>
              </w:rPr>
            </w:pPr>
            <w:r w:rsidRPr="004D563B">
              <w:rPr>
                <w:b/>
                <w:i/>
              </w:rPr>
              <w:t>Date</w:t>
            </w:r>
          </w:p>
        </w:tc>
      </w:tr>
      <w:tr w:rsidR="002E5F1F" w:rsidRPr="004D563B" w14:paraId="6F5D79BD" w14:textId="77777777" w:rsidTr="00E04C11">
        <w:tc>
          <w:tcPr>
            <w:tcW w:w="2310" w:type="dxa"/>
            <w:shd w:val="clear" w:color="auto" w:fill="B8CCE4" w:themeFill="accent1" w:themeFillTint="66"/>
          </w:tcPr>
          <w:p w14:paraId="64CB7C4B" w14:textId="77777777" w:rsidR="002E5F1F" w:rsidRPr="004D563B" w:rsidRDefault="002E5F1F" w:rsidP="002E5F1F">
            <w:pPr>
              <w:pStyle w:val="NoSpacing"/>
              <w:rPr>
                <w:b/>
              </w:rPr>
            </w:pPr>
            <w:r w:rsidRPr="004D563B">
              <w:rPr>
                <w:b/>
              </w:rPr>
              <w:t>From:</w:t>
            </w:r>
          </w:p>
        </w:tc>
        <w:tc>
          <w:tcPr>
            <w:tcW w:w="3610" w:type="dxa"/>
          </w:tcPr>
          <w:p w14:paraId="6D6C4626" w14:textId="77777777" w:rsidR="002E5F1F" w:rsidRPr="004D563B" w:rsidRDefault="00C93F1E" w:rsidP="002E5F1F">
            <w:pPr>
              <w:pStyle w:val="NoSpacing"/>
            </w:pPr>
            <w:r w:rsidRPr="004D563B">
              <w:t>Sergio Andreozzi</w:t>
            </w:r>
          </w:p>
        </w:tc>
        <w:tc>
          <w:tcPr>
            <w:tcW w:w="1843" w:type="dxa"/>
          </w:tcPr>
          <w:p w14:paraId="6DCC1823" w14:textId="77777777" w:rsidR="002E5F1F" w:rsidRPr="004D563B" w:rsidRDefault="00C93F1E" w:rsidP="002E5F1F">
            <w:pPr>
              <w:pStyle w:val="NoSpacing"/>
            </w:pPr>
            <w:r w:rsidRPr="004D563B">
              <w:t>EGI.eu/NA2</w:t>
            </w:r>
          </w:p>
        </w:tc>
        <w:tc>
          <w:tcPr>
            <w:tcW w:w="1479" w:type="dxa"/>
          </w:tcPr>
          <w:p w14:paraId="49C6EC21" w14:textId="31CCB808" w:rsidR="002E5F1F" w:rsidRPr="004D563B" w:rsidRDefault="00830B53" w:rsidP="002E5F1F">
            <w:pPr>
              <w:pStyle w:val="NoSpacing"/>
            </w:pPr>
            <w:r>
              <w:t>26.02.2016</w:t>
            </w:r>
          </w:p>
        </w:tc>
      </w:tr>
      <w:tr w:rsidR="002E5F1F" w:rsidRPr="004D563B" w14:paraId="16904C29" w14:textId="77777777" w:rsidTr="00E04C11">
        <w:tc>
          <w:tcPr>
            <w:tcW w:w="2310" w:type="dxa"/>
            <w:shd w:val="clear" w:color="auto" w:fill="B8CCE4" w:themeFill="accent1" w:themeFillTint="66"/>
          </w:tcPr>
          <w:p w14:paraId="70143A00" w14:textId="77777777" w:rsidR="002E5F1F" w:rsidRPr="004D563B" w:rsidRDefault="002E5F1F" w:rsidP="002E5F1F">
            <w:pPr>
              <w:pStyle w:val="NoSpacing"/>
              <w:rPr>
                <w:b/>
              </w:rPr>
            </w:pPr>
            <w:r w:rsidRPr="004D563B">
              <w:rPr>
                <w:b/>
              </w:rPr>
              <w:t>Moderated by:</w:t>
            </w:r>
          </w:p>
        </w:tc>
        <w:tc>
          <w:tcPr>
            <w:tcW w:w="3610" w:type="dxa"/>
          </w:tcPr>
          <w:p w14:paraId="5301F308" w14:textId="77777777" w:rsidR="002E5F1F" w:rsidRPr="004D563B" w:rsidRDefault="00C93F1E" w:rsidP="002E5F1F">
            <w:pPr>
              <w:pStyle w:val="NoSpacing"/>
            </w:pPr>
            <w:proofErr w:type="spellStart"/>
            <w:r w:rsidRPr="004D563B">
              <w:t>Malgorzata</w:t>
            </w:r>
            <w:proofErr w:type="spellEnd"/>
            <w:r w:rsidRPr="004D563B">
              <w:t xml:space="preserve"> </w:t>
            </w:r>
            <w:proofErr w:type="spellStart"/>
            <w:r w:rsidRPr="004D563B">
              <w:t>Krakowian</w:t>
            </w:r>
            <w:proofErr w:type="spellEnd"/>
          </w:p>
        </w:tc>
        <w:tc>
          <w:tcPr>
            <w:tcW w:w="1843" w:type="dxa"/>
          </w:tcPr>
          <w:p w14:paraId="0CD55C71" w14:textId="77777777" w:rsidR="002E5F1F" w:rsidRPr="004D563B" w:rsidRDefault="00C93F1E" w:rsidP="002E5F1F">
            <w:pPr>
              <w:pStyle w:val="NoSpacing"/>
            </w:pPr>
            <w:r w:rsidRPr="004D563B">
              <w:t>EGI.eu/NA1</w:t>
            </w:r>
          </w:p>
        </w:tc>
        <w:tc>
          <w:tcPr>
            <w:tcW w:w="1479" w:type="dxa"/>
          </w:tcPr>
          <w:p w14:paraId="7048090E" w14:textId="77777777" w:rsidR="002E5F1F" w:rsidRPr="004D563B" w:rsidRDefault="002E5F1F" w:rsidP="002E5F1F">
            <w:pPr>
              <w:pStyle w:val="NoSpacing"/>
            </w:pPr>
          </w:p>
        </w:tc>
      </w:tr>
      <w:tr w:rsidR="002E5F1F" w:rsidRPr="004D563B" w14:paraId="0FC2FB01" w14:textId="77777777" w:rsidTr="00E04C11">
        <w:tc>
          <w:tcPr>
            <w:tcW w:w="2310" w:type="dxa"/>
            <w:shd w:val="clear" w:color="auto" w:fill="B8CCE4" w:themeFill="accent1" w:themeFillTint="66"/>
          </w:tcPr>
          <w:p w14:paraId="38C66DED" w14:textId="77777777" w:rsidR="002E5F1F" w:rsidRPr="004D563B" w:rsidRDefault="002E5F1F" w:rsidP="002E5F1F">
            <w:pPr>
              <w:pStyle w:val="NoSpacing"/>
              <w:rPr>
                <w:b/>
              </w:rPr>
            </w:pPr>
            <w:r w:rsidRPr="004D563B">
              <w:rPr>
                <w:b/>
              </w:rPr>
              <w:t>Reviewed by</w:t>
            </w:r>
          </w:p>
        </w:tc>
        <w:tc>
          <w:tcPr>
            <w:tcW w:w="3610" w:type="dxa"/>
          </w:tcPr>
          <w:p w14:paraId="2F73FD4F" w14:textId="77777777" w:rsidR="002E5F1F" w:rsidRPr="004D563B" w:rsidRDefault="00C93F1E" w:rsidP="002E5F1F">
            <w:pPr>
              <w:pStyle w:val="NoSpacing"/>
            </w:pPr>
            <w:r w:rsidRPr="004D563B">
              <w:t xml:space="preserve">Yannick </w:t>
            </w:r>
            <w:proofErr w:type="spellStart"/>
            <w:r w:rsidRPr="004D563B">
              <w:t>Legré</w:t>
            </w:r>
            <w:proofErr w:type="spellEnd"/>
          </w:p>
          <w:p w14:paraId="0FC97BDF" w14:textId="77777777" w:rsidR="00C93F1E" w:rsidRPr="004D563B" w:rsidRDefault="00C93F1E" w:rsidP="002E5F1F">
            <w:pPr>
              <w:pStyle w:val="NoSpacing"/>
            </w:pPr>
            <w:r w:rsidRPr="004D563B">
              <w:t>EGI Executive Board</w:t>
            </w:r>
          </w:p>
        </w:tc>
        <w:tc>
          <w:tcPr>
            <w:tcW w:w="1843" w:type="dxa"/>
          </w:tcPr>
          <w:p w14:paraId="3FA1C805" w14:textId="77777777" w:rsidR="002E5F1F" w:rsidRPr="004D563B" w:rsidRDefault="00C93F1E" w:rsidP="002E5F1F">
            <w:pPr>
              <w:pStyle w:val="NoSpacing"/>
            </w:pPr>
            <w:r w:rsidRPr="004D563B">
              <w:t>EGI.eu/NA1</w:t>
            </w:r>
          </w:p>
        </w:tc>
        <w:tc>
          <w:tcPr>
            <w:tcW w:w="1479" w:type="dxa"/>
          </w:tcPr>
          <w:p w14:paraId="3C832F86" w14:textId="0E404B94" w:rsidR="002E5F1F" w:rsidRPr="004D563B" w:rsidRDefault="00830B53" w:rsidP="002E5F1F">
            <w:pPr>
              <w:pStyle w:val="NoSpacing"/>
            </w:pPr>
            <w:r>
              <w:t>08.03.2016</w:t>
            </w:r>
          </w:p>
        </w:tc>
      </w:tr>
      <w:tr w:rsidR="002E5F1F" w:rsidRPr="004D563B" w14:paraId="5CAA2C24" w14:textId="77777777" w:rsidTr="00E04C11">
        <w:tc>
          <w:tcPr>
            <w:tcW w:w="2310" w:type="dxa"/>
            <w:shd w:val="clear" w:color="auto" w:fill="B8CCE4" w:themeFill="accent1" w:themeFillTint="66"/>
          </w:tcPr>
          <w:p w14:paraId="4624083D" w14:textId="77777777" w:rsidR="002E5F1F" w:rsidRPr="004D563B" w:rsidRDefault="002E5F1F" w:rsidP="002E5F1F">
            <w:pPr>
              <w:pStyle w:val="NoSpacing"/>
              <w:rPr>
                <w:b/>
              </w:rPr>
            </w:pPr>
            <w:r w:rsidRPr="004D563B">
              <w:rPr>
                <w:b/>
              </w:rPr>
              <w:t>Approved by:</w:t>
            </w:r>
          </w:p>
        </w:tc>
        <w:tc>
          <w:tcPr>
            <w:tcW w:w="3610" w:type="dxa"/>
          </w:tcPr>
          <w:p w14:paraId="6F5CF2CF" w14:textId="2D07BEA2" w:rsidR="002E5F1F" w:rsidRPr="004D563B" w:rsidRDefault="00830B53" w:rsidP="002E5F1F">
            <w:pPr>
              <w:pStyle w:val="NoSpacing"/>
            </w:pPr>
            <w:r>
              <w:t>AMB and PMB</w:t>
            </w:r>
          </w:p>
        </w:tc>
        <w:tc>
          <w:tcPr>
            <w:tcW w:w="1843" w:type="dxa"/>
          </w:tcPr>
          <w:p w14:paraId="5BDBE98E" w14:textId="77777777" w:rsidR="002E5F1F" w:rsidRPr="004D563B" w:rsidRDefault="002E5F1F" w:rsidP="002E5F1F">
            <w:pPr>
              <w:pStyle w:val="NoSpacing"/>
            </w:pPr>
          </w:p>
        </w:tc>
        <w:tc>
          <w:tcPr>
            <w:tcW w:w="1479" w:type="dxa"/>
          </w:tcPr>
          <w:p w14:paraId="1E9BDE41" w14:textId="4BD2CC1B" w:rsidR="002E5F1F" w:rsidRPr="004D563B" w:rsidRDefault="00830B53" w:rsidP="002E5F1F">
            <w:pPr>
              <w:pStyle w:val="NoSpacing"/>
            </w:pPr>
            <w:r>
              <w:t>15.03.2016</w:t>
            </w:r>
          </w:p>
        </w:tc>
      </w:tr>
    </w:tbl>
    <w:p w14:paraId="076C5AB1" w14:textId="77777777" w:rsidR="002E5F1F" w:rsidRPr="004D563B" w:rsidRDefault="002E5F1F" w:rsidP="002E5F1F"/>
    <w:p w14:paraId="62DFE435" w14:textId="77777777" w:rsidR="002E5F1F" w:rsidRPr="004D563B" w:rsidRDefault="002E5F1F" w:rsidP="002E5F1F">
      <w:pPr>
        <w:rPr>
          <w:b/>
          <w:color w:val="4F81BD" w:themeColor="accent1"/>
        </w:rPr>
      </w:pPr>
      <w:r w:rsidRPr="004D563B">
        <w:rPr>
          <w:b/>
          <w:color w:val="4F81BD" w:themeColor="accent1"/>
        </w:rPr>
        <w:t>DOCUMENT LOG</w:t>
      </w:r>
    </w:p>
    <w:tbl>
      <w:tblPr>
        <w:tblStyle w:val="TableGrid"/>
        <w:tblW w:w="0" w:type="auto"/>
        <w:tblLayout w:type="fixed"/>
        <w:tblLook w:val="04A0" w:firstRow="1" w:lastRow="0" w:firstColumn="1" w:lastColumn="0" w:noHBand="0" w:noVBand="1"/>
      </w:tblPr>
      <w:tblGrid>
        <w:gridCol w:w="822"/>
        <w:gridCol w:w="1390"/>
        <w:gridCol w:w="4133"/>
        <w:gridCol w:w="2897"/>
      </w:tblGrid>
      <w:tr w:rsidR="007D4D83" w:rsidRPr="004D563B" w14:paraId="0FB8FAB0" w14:textId="77777777" w:rsidTr="000438CD">
        <w:tc>
          <w:tcPr>
            <w:tcW w:w="822" w:type="dxa"/>
            <w:shd w:val="clear" w:color="auto" w:fill="B8CCE4" w:themeFill="accent1" w:themeFillTint="66"/>
          </w:tcPr>
          <w:p w14:paraId="4242B007" w14:textId="77777777" w:rsidR="002E5F1F" w:rsidRPr="004D563B" w:rsidRDefault="002E5F1F" w:rsidP="00FF7749">
            <w:pPr>
              <w:pStyle w:val="NoSpacing"/>
              <w:rPr>
                <w:b/>
                <w:i/>
              </w:rPr>
            </w:pPr>
            <w:r w:rsidRPr="004D563B">
              <w:rPr>
                <w:b/>
                <w:i/>
              </w:rPr>
              <w:t>Issue</w:t>
            </w:r>
          </w:p>
        </w:tc>
        <w:tc>
          <w:tcPr>
            <w:tcW w:w="1390" w:type="dxa"/>
            <w:shd w:val="clear" w:color="auto" w:fill="B8CCE4" w:themeFill="accent1" w:themeFillTint="66"/>
          </w:tcPr>
          <w:p w14:paraId="1367D02A" w14:textId="77777777" w:rsidR="002E5F1F" w:rsidRPr="004D563B" w:rsidRDefault="002E5F1F" w:rsidP="00FF7749">
            <w:pPr>
              <w:pStyle w:val="NoSpacing"/>
              <w:rPr>
                <w:b/>
                <w:i/>
              </w:rPr>
            </w:pPr>
            <w:r w:rsidRPr="004D563B">
              <w:rPr>
                <w:b/>
                <w:i/>
              </w:rPr>
              <w:t>Date</w:t>
            </w:r>
          </w:p>
        </w:tc>
        <w:tc>
          <w:tcPr>
            <w:tcW w:w="4133" w:type="dxa"/>
            <w:shd w:val="clear" w:color="auto" w:fill="B8CCE4" w:themeFill="accent1" w:themeFillTint="66"/>
          </w:tcPr>
          <w:p w14:paraId="10A9AA03" w14:textId="77777777" w:rsidR="002E5F1F" w:rsidRPr="004D563B" w:rsidRDefault="002E5F1F" w:rsidP="00FF7749">
            <w:pPr>
              <w:pStyle w:val="NoSpacing"/>
              <w:rPr>
                <w:b/>
                <w:i/>
              </w:rPr>
            </w:pPr>
            <w:r w:rsidRPr="004D563B">
              <w:rPr>
                <w:b/>
                <w:i/>
              </w:rPr>
              <w:t>Comment</w:t>
            </w:r>
          </w:p>
        </w:tc>
        <w:tc>
          <w:tcPr>
            <w:tcW w:w="2897" w:type="dxa"/>
            <w:shd w:val="clear" w:color="auto" w:fill="B8CCE4" w:themeFill="accent1" w:themeFillTint="66"/>
          </w:tcPr>
          <w:p w14:paraId="57EBE4E5" w14:textId="77777777" w:rsidR="002E5F1F" w:rsidRPr="004D563B" w:rsidRDefault="002E5F1F" w:rsidP="00FF7749">
            <w:pPr>
              <w:pStyle w:val="NoSpacing"/>
              <w:rPr>
                <w:b/>
                <w:i/>
              </w:rPr>
            </w:pPr>
            <w:r w:rsidRPr="004D563B">
              <w:rPr>
                <w:b/>
                <w:i/>
              </w:rPr>
              <w:t>Author/Partner</w:t>
            </w:r>
          </w:p>
        </w:tc>
      </w:tr>
      <w:tr w:rsidR="007D4D83" w:rsidRPr="004D563B" w14:paraId="3F2EC6D7" w14:textId="77777777" w:rsidTr="000438CD">
        <w:tc>
          <w:tcPr>
            <w:tcW w:w="822" w:type="dxa"/>
            <w:shd w:val="clear" w:color="auto" w:fill="auto"/>
          </w:tcPr>
          <w:p w14:paraId="4675EF14" w14:textId="77777777" w:rsidR="002E5F1F" w:rsidRPr="004D563B" w:rsidRDefault="002E5F1F" w:rsidP="00FF7749">
            <w:pPr>
              <w:pStyle w:val="NoSpacing"/>
              <w:rPr>
                <w:b/>
              </w:rPr>
            </w:pPr>
            <w:proofErr w:type="spellStart"/>
            <w:r w:rsidRPr="004D563B">
              <w:rPr>
                <w:b/>
              </w:rPr>
              <w:t>v.</w:t>
            </w:r>
            <w:r w:rsidR="007D4D83" w:rsidRPr="004D563B">
              <w:rPr>
                <w:b/>
              </w:rPr>
              <w:t>Toc</w:t>
            </w:r>
            <w:proofErr w:type="spellEnd"/>
          </w:p>
        </w:tc>
        <w:tc>
          <w:tcPr>
            <w:tcW w:w="1390" w:type="dxa"/>
            <w:shd w:val="clear" w:color="auto" w:fill="auto"/>
          </w:tcPr>
          <w:p w14:paraId="3561B47F" w14:textId="77777777" w:rsidR="002E5F1F" w:rsidRPr="004D563B" w:rsidRDefault="007D4D83" w:rsidP="00FF7749">
            <w:pPr>
              <w:pStyle w:val="NoSpacing"/>
            </w:pPr>
            <w:r w:rsidRPr="004D563B">
              <w:t>3 Feb 2016</w:t>
            </w:r>
          </w:p>
        </w:tc>
        <w:tc>
          <w:tcPr>
            <w:tcW w:w="4133" w:type="dxa"/>
            <w:shd w:val="clear" w:color="auto" w:fill="auto"/>
          </w:tcPr>
          <w:p w14:paraId="00564B00" w14:textId="77777777" w:rsidR="002E5F1F" w:rsidRPr="004D563B" w:rsidRDefault="007D4D83" w:rsidP="00FF7749">
            <w:pPr>
              <w:pStyle w:val="NoSpacing"/>
            </w:pPr>
            <w:r w:rsidRPr="004D563B">
              <w:t>Table of Contents circulated for comments</w:t>
            </w:r>
          </w:p>
        </w:tc>
        <w:tc>
          <w:tcPr>
            <w:tcW w:w="2897" w:type="dxa"/>
            <w:shd w:val="clear" w:color="auto" w:fill="auto"/>
          </w:tcPr>
          <w:p w14:paraId="0987F0D5" w14:textId="77777777" w:rsidR="002E5F1F" w:rsidRPr="004D563B" w:rsidRDefault="007D4D83" w:rsidP="00830B53">
            <w:pPr>
              <w:pStyle w:val="NoSpacing"/>
              <w:jc w:val="left"/>
            </w:pPr>
            <w:r w:rsidRPr="004D563B">
              <w:t>Sergio Andreozzi, EGI.eu</w:t>
            </w:r>
          </w:p>
        </w:tc>
      </w:tr>
      <w:tr w:rsidR="007D4D83" w:rsidRPr="004D563B" w14:paraId="55005CC2" w14:textId="77777777" w:rsidTr="000438CD">
        <w:tc>
          <w:tcPr>
            <w:tcW w:w="822" w:type="dxa"/>
            <w:shd w:val="clear" w:color="auto" w:fill="auto"/>
          </w:tcPr>
          <w:p w14:paraId="008EF573" w14:textId="77777777" w:rsidR="002E5F1F" w:rsidRPr="004D563B" w:rsidRDefault="007D4D83" w:rsidP="00FF7749">
            <w:pPr>
              <w:pStyle w:val="NoSpacing"/>
              <w:rPr>
                <w:b/>
              </w:rPr>
            </w:pPr>
            <w:r w:rsidRPr="004D563B">
              <w:rPr>
                <w:b/>
              </w:rPr>
              <w:t>v.1</w:t>
            </w:r>
          </w:p>
        </w:tc>
        <w:tc>
          <w:tcPr>
            <w:tcW w:w="1390" w:type="dxa"/>
            <w:shd w:val="clear" w:color="auto" w:fill="auto"/>
          </w:tcPr>
          <w:p w14:paraId="076AEEAF" w14:textId="77777777" w:rsidR="002E5F1F" w:rsidRPr="004D563B" w:rsidRDefault="007D4D83" w:rsidP="00FF7749">
            <w:pPr>
              <w:pStyle w:val="NoSpacing"/>
            </w:pPr>
            <w:r w:rsidRPr="004D563B">
              <w:t>10 Feb 2016</w:t>
            </w:r>
          </w:p>
        </w:tc>
        <w:tc>
          <w:tcPr>
            <w:tcW w:w="4133" w:type="dxa"/>
            <w:shd w:val="clear" w:color="auto" w:fill="auto"/>
          </w:tcPr>
          <w:p w14:paraId="2C536201" w14:textId="77777777" w:rsidR="002E5F1F" w:rsidRPr="004D563B" w:rsidRDefault="007D4D83" w:rsidP="00FF7749">
            <w:pPr>
              <w:pStyle w:val="NoSpacing"/>
            </w:pPr>
            <w:r w:rsidRPr="004D563B">
              <w:t>First draft of content</w:t>
            </w:r>
          </w:p>
        </w:tc>
        <w:tc>
          <w:tcPr>
            <w:tcW w:w="2897" w:type="dxa"/>
            <w:shd w:val="clear" w:color="auto" w:fill="auto"/>
          </w:tcPr>
          <w:p w14:paraId="15E388B6" w14:textId="77777777" w:rsidR="002E5F1F" w:rsidRPr="004D563B" w:rsidRDefault="007D4D83" w:rsidP="00830B53">
            <w:pPr>
              <w:pStyle w:val="NoSpacing"/>
              <w:jc w:val="left"/>
            </w:pPr>
            <w:r w:rsidRPr="004D563B">
              <w:t xml:space="preserve">Sergio </w:t>
            </w:r>
            <w:proofErr w:type="spellStart"/>
            <w:r w:rsidRPr="004D563B">
              <w:t>Andreozzi</w:t>
            </w:r>
            <w:proofErr w:type="spellEnd"/>
            <w:r w:rsidRPr="004D563B">
              <w:t xml:space="preserve">, Roberta </w:t>
            </w:r>
            <w:proofErr w:type="spellStart"/>
            <w:r w:rsidRPr="004D563B">
              <w:t>Piscitelli</w:t>
            </w:r>
            <w:proofErr w:type="spellEnd"/>
            <w:r w:rsidRPr="004D563B">
              <w:t>, EGI.eu</w:t>
            </w:r>
          </w:p>
        </w:tc>
      </w:tr>
      <w:tr w:rsidR="007D4D83" w:rsidRPr="004D563B" w14:paraId="4447EB28" w14:textId="77777777" w:rsidTr="000438CD">
        <w:tc>
          <w:tcPr>
            <w:tcW w:w="822" w:type="dxa"/>
            <w:shd w:val="clear" w:color="auto" w:fill="auto"/>
          </w:tcPr>
          <w:p w14:paraId="09F36E3C" w14:textId="77777777" w:rsidR="002E5F1F" w:rsidRPr="004D563B" w:rsidRDefault="007D4D83" w:rsidP="00FF7749">
            <w:pPr>
              <w:pStyle w:val="NoSpacing"/>
              <w:rPr>
                <w:b/>
              </w:rPr>
            </w:pPr>
            <w:r w:rsidRPr="004D563B">
              <w:rPr>
                <w:b/>
              </w:rPr>
              <w:t>v.2</w:t>
            </w:r>
          </w:p>
        </w:tc>
        <w:tc>
          <w:tcPr>
            <w:tcW w:w="1390" w:type="dxa"/>
            <w:shd w:val="clear" w:color="auto" w:fill="auto"/>
          </w:tcPr>
          <w:p w14:paraId="5AD8B73B" w14:textId="77777777" w:rsidR="002E5F1F" w:rsidRPr="004D563B" w:rsidRDefault="006D12A4" w:rsidP="00FF7749">
            <w:pPr>
              <w:pStyle w:val="NoSpacing"/>
            </w:pPr>
            <w:r w:rsidRPr="004D563B">
              <w:t>15</w:t>
            </w:r>
            <w:r w:rsidR="007D4D83" w:rsidRPr="004D563B">
              <w:t xml:space="preserve"> Feb 2016</w:t>
            </w:r>
          </w:p>
        </w:tc>
        <w:tc>
          <w:tcPr>
            <w:tcW w:w="4133" w:type="dxa"/>
            <w:shd w:val="clear" w:color="auto" w:fill="auto"/>
          </w:tcPr>
          <w:p w14:paraId="46FA3E8E" w14:textId="77777777" w:rsidR="002E5F1F" w:rsidRPr="004D563B" w:rsidRDefault="006D12A4" w:rsidP="00C12B07">
            <w:pPr>
              <w:pStyle w:val="NoSpacing"/>
            </w:pPr>
            <w:r w:rsidRPr="004D563B">
              <w:t xml:space="preserve">Full </w:t>
            </w:r>
            <w:r w:rsidR="00C12B07" w:rsidRPr="004D563B">
              <w:t>version for internal review</w:t>
            </w:r>
          </w:p>
        </w:tc>
        <w:tc>
          <w:tcPr>
            <w:tcW w:w="2897" w:type="dxa"/>
            <w:shd w:val="clear" w:color="auto" w:fill="auto"/>
          </w:tcPr>
          <w:p w14:paraId="093EAB8D" w14:textId="77777777" w:rsidR="002E5F1F" w:rsidRPr="004D563B" w:rsidRDefault="00C12B07" w:rsidP="00830B53">
            <w:pPr>
              <w:pStyle w:val="NoSpacing"/>
              <w:jc w:val="left"/>
            </w:pPr>
            <w:r w:rsidRPr="004D563B">
              <w:t xml:space="preserve">Roberta </w:t>
            </w:r>
            <w:proofErr w:type="spellStart"/>
            <w:r w:rsidRPr="004D563B">
              <w:t>Piscitelli</w:t>
            </w:r>
            <w:proofErr w:type="spellEnd"/>
            <w:r w:rsidRPr="004D563B">
              <w:t>, EGI.eu</w:t>
            </w:r>
          </w:p>
        </w:tc>
      </w:tr>
      <w:tr w:rsidR="006D12A4" w:rsidRPr="004D563B" w14:paraId="44103A63" w14:textId="77777777" w:rsidTr="000438CD">
        <w:tc>
          <w:tcPr>
            <w:tcW w:w="822" w:type="dxa"/>
            <w:shd w:val="clear" w:color="auto" w:fill="auto"/>
          </w:tcPr>
          <w:p w14:paraId="16153A72" w14:textId="77777777" w:rsidR="006D12A4" w:rsidRPr="004D563B" w:rsidRDefault="006D12A4" w:rsidP="00FF7749">
            <w:pPr>
              <w:pStyle w:val="NoSpacing"/>
              <w:rPr>
                <w:b/>
              </w:rPr>
            </w:pPr>
            <w:r w:rsidRPr="004D563B">
              <w:rPr>
                <w:b/>
              </w:rPr>
              <w:t>v.3</w:t>
            </w:r>
          </w:p>
        </w:tc>
        <w:tc>
          <w:tcPr>
            <w:tcW w:w="1390" w:type="dxa"/>
            <w:shd w:val="clear" w:color="auto" w:fill="auto"/>
          </w:tcPr>
          <w:p w14:paraId="476FE3E2" w14:textId="77777777" w:rsidR="006D12A4" w:rsidRPr="004D563B" w:rsidRDefault="006D12A4" w:rsidP="00FF7749">
            <w:pPr>
              <w:pStyle w:val="NoSpacing"/>
            </w:pPr>
            <w:r w:rsidRPr="004D563B">
              <w:t>18 Feb 2016</w:t>
            </w:r>
          </w:p>
        </w:tc>
        <w:tc>
          <w:tcPr>
            <w:tcW w:w="4133" w:type="dxa"/>
            <w:shd w:val="clear" w:color="auto" w:fill="auto"/>
          </w:tcPr>
          <w:p w14:paraId="2A861EFC" w14:textId="77777777" w:rsidR="006D12A4" w:rsidRPr="004D563B" w:rsidRDefault="00C12B07" w:rsidP="00FF7749">
            <w:pPr>
              <w:pStyle w:val="NoSpacing"/>
            </w:pPr>
            <w:r w:rsidRPr="004D563B">
              <w:t>Revised version based on</w:t>
            </w:r>
            <w:r w:rsidR="006D12A4" w:rsidRPr="004D563B">
              <w:t xml:space="preserve"> internal review</w:t>
            </w:r>
          </w:p>
        </w:tc>
        <w:tc>
          <w:tcPr>
            <w:tcW w:w="2897" w:type="dxa"/>
            <w:shd w:val="clear" w:color="auto" w:fill="auto"/>
          </w:tcPr>
          <w:p w14:paraId="765F60C4" w14:textId="77777777" w:rsidR="006D12A4" w:rsidRPr="004D563B" w:rsidRDefault="00C12B07" w:rsidP="00830B53">
            <w:pPr>
              <w:pStyle w:val="NoSpacing"/>
              <w:jc w:val="left"/>
            </w:pPr>
            <w:r w:rsidRPr="004D563B">
              <w:t xml:space="preserve">Sergio </w:t>
            </w:r>
            <w:proofErr w:type="spellStart"/>
            <w:r w:rsidRPr="004D563B">
              <w:t>Andreozzi</w:t>
            </w:r>
            <w:proofErr w:type="spellEnd"/>
            <w:r w:rsidRPr="004D563B">
              <w:t xml:space="preserve">, Roberta </w:t>
            </w:r>
            <w:proofErr w:type="spellStart"/>
            <w:r w:rsidRPr="004D563B">
              <w:t>Piscitelli</w:t>
            </w:r>
            <w:proofErr w:type="spellEnd"/>
            <w:r w:rsidRPr="004D563B">
              <w:t xml:space="preserve">, </w:t>
            </w:r>
            <w:proofErr w:type="spellStart"/>
            <w:r w:rsidRPr="004D563B">
              <w:t>Sy</w:t>
            </w:r>
            <w:proofErr w:type="spellEnd"/>
            <w:r w:rsidRPr="004D563B">
              <w:t xml:space="preserve"> </w:t>
            </w:r>
            <w:proofErr w:type="spellStart"/>
            <w:r w:rsidRPr="004D563B">
              <w:t>Holsinger</w:t>
            </w:r>
            <w:proofErr w:type="spellEnd"/>
            <w:r w:rsidRPr="004D563B">
              <w:t>, EGI.eu</w:t>
            </w:r>
          </w:p>
        </w:tc>
      </w:tr>
      <w:tr w:rsidR="00AE20C2" w:rsidRPr="004D563B" w14:paraId="5CE3858E" w14:textId="77777777" w:rsidTr="000438CD">
        <w:tc>
          <w:tcPr>
            <w:tcW w:w="822" w:type="dxa"/>
            <w:shd w:val="clear" w:color="auto" w:fill="auto"/>
          </w:tcPr>
          <w:p w14:paraId="3D9CB31E" w14:textId="77777777" w:rsidR="00AE20C2" w:rsidRPr="004D563B" w:rsidRDefault="00AE20C2" w:rsidP="00FF7749">
            <w:pPr>
              <w:pStyle w:val="NoSpacing"/>
              <w:rPr>
                <w:b/>
              </w:rPr>
            </w:pPr>
            <w:r w:rsidRPr="004D563B">
              <w:rPr>
                <w:b/>
              </w:rPr>
              <w:t>v.4</w:t>
            </w:r>
          </w:p>
        </w:tc>
        <w:tc>
          <w:tcPr>
            <w:tcW w:w="1390" w:type="dxa"/>
            <w:shd w:val="clear" w:color="auto" w:fill="auto"/>
          </w:tcPr>
          <w:p w14:paraId="3F9066DB" w14:textId="77777777" w:rsidR="00AE20C2" w:rsidRPr="004D563B" w:rsidRDefault="00AE20C2" w:rsidP="00FF7749">
            <w:pPr>
              <w:pStyle w:val="NoSpacing"/>
            </w:pPr>
            <w:r w:rsidRPr="004D563B">
              <w:t>24 Feb 2016</w:t>
            </w:r>
          </w:p>
        </w:tc>
        <w:tc>
          <w:tcPr>
            <w:tcW w:w="4133" w:type="dxa"/>
            <w:shd w:val="clear" w:color="auto" w:fill="auto"/>
          </w:tcPr>
          <w:p w14:paraId="21C6BB0C" w14:textId="77777777" w:rsidR="00AE20C2" w:rsidRPr="004D563B" w:rsidRDefault="00A076AD" w:rsidP="00FF7749">
            <w:pPr>
              <w:pStyle w:val="NoSpacing"/>
            </w:pPr>
            <w:r w:rsidRPr="004D563B">
              <w:t>Harmonisation between other deliverables</w:t>
            </w:r>
          </w:p>
        </w:tc>
        <w:tc>
          <w:tcPr>
            <w:tcW w:w="2897" w:type="dxa"/>
            <w:shd w:val="clear" w:color="auto" w:fill="auto"/>
          </w:tcPr>
          <w:p w14:paraId="60028CE1" w14:textId="77777777" w:rsidR="00AE20C2" w:rsidRPr="004D563B" w:rsidRDefault="00AE20C2" w:rsidP="00830B53">
            <w:pPr>
              <w:pStyle w:val="NoSpacing"/>
              <w:jc w:val="left"/>
            </w:pPr>
            <w:r w:rsidRPr="004D563B">
              <w:t xml:space="preserve">Roberta </w:t>
            </w:r>
            <w:proofErr w:type="spellStart"/>
            <w:r w:rsidRPr="004D563B">
              <w:t>Piscitelli</w:t>
            </w:r>
            <w:proofErr w:type="spellEnd"/>
            <w:r w:rsidRPr="004D563B">
              <w:t xml:space="preserve">, </w:t>
            </w:r>
            <w:proofErr w:type="spellStart"/>
            <w:r w:rsidRPr="004D563B">
              <w:t>Sy</w:t>
            </w:r>
            <w:proofErr w:type="spellEnd"/>
            <w:r w:rsidRPr="004D563B">
              <w:t xml:space="preserve"> </w:t>
            </w:r>
            <w:proofErr w:type="spellStart"/>
            <w:r w:rsidRPr="004D563B">
              <w:t>Holsinger</w:t>
            </w:r>
            <w:proofErr w:type="spellEnd"/>
            <w:r w:rsidRPr="004D563B">
              <w:t>, EGI.eu</w:t>
            </w:r>
          </w:p>
        </w:tc>
      </w:tr>
      <w:tr w:rsidR="007D4D83" w:rsidRPr="004D563B" w14:paraId="6ECCB914" w14:textId="77777777" w:rsidTr="000438CD">
        <w:tc>
          <w:tcPr>
            <w:tcW w:w="822" w:type="dxa"/>
            <w:shd w:val="clear" w:color="auto" w:fill="auto"/>
          </w:tcPr>
          <w:p w14:paraId="1F876F0E" w14:textId="77777777" w:rsidR="002E5F1F" w:rsidRPr="004D563B" w:rsidRDefault="006D12A4" w:rsidP="00FF7749">
            <w:pPr>
              <w:pStyle w:val="NoSpacing"/>
              <w:rPr>
                <w:b/>
              </w:rPr>
            </w:pPr>
            <w:r w:rsidRPr="004D563B">
              <w:rPr>
                <w:b/>
              </w:rPr>
              <w:t>v.</w:t>
            </w:r>
            <w:r w:rsidR="00AE20C2" w:rsidRPr="004D563B">
              <w:rPr>
                <w:b/>
              </w:rPr>
              <w:t>5</w:t>
            </w:r>
          </w:p>
        </w:tc>
        <w:tc>
          <w:tcPr>
            <w:tcW w:w="1390" w:type="dxa"/>
            <w:shd w:val="clear" w:color="auto" w:fill="auto"/>
          </w:tcPr>
          <w:p w14:paraId="29BC3717" w14:textId="77777777" w:rsidR="002E5F1F" w:rsidRPr="004D563B" w:rsidRDefault="00AE20C2" w:rsidP="00FF7749">
            <w:pPr>
              <w:pStyle w:val="NoSpacing"/>
            </w:pPr>
            <w:r w:rsidRPr="004D563B">
              <w:t>26</w:t>
            </w:r>
            <w:r w:rsidR="00293950" w:rsidRPr="004D563B">
              <w:t xml:space="preserve"> Feb 2016</w:t>
            </w:r>
          </w:p>
        </w:tc>
        <w:tc>
          <w:tcPr>
            <w:tcW w:w="4133" w:type="dxa"/>
            <w:shd w:val="clear" w:color="auto" w:fill="auto"/>
          </w:tcPr>
          <w:p w14:paraId="349A4061" w14:textId="77777777" w:rsidR="002E5F1F" w:rsidRPr="004D563B" w:rsidRDefault="00022D13" w:rsidP="00FF7749">
            <w:pPr>
              <w:pStyle w:val="NoSpacing"/>
            </w:pPr>
            <w:r w:rsidRPr="004D563B">
              <w:t>Refined v</w:t>
            </w:r>
            <w:r w:rsidR="00293950" w:rsidRPr="004D563B">
              <w:t>ersion</w:t>
            </w:r>
            <w:r w:rsidRPr="004D563B">
              <w:t xml:space="preserve"> ready for external review</w:t>
            </w:r>
          </w:p>
        </w:tc>
        <w:tc>
          <w:tcPr>
            <w:tcW w:w="2897" w:type="dxa"/>
            <w:shd w:val="clear" w:color="auto" w:fill="auto"/>
          </w:tcPr>
          <w:p w14:paraId="1CA4869B" w14:textId="77777777" w:rsidR="002E5F1F" w:rsidRPr="004D563B" w:rsidRDefault="00293950" w:rsidP="00830B53">
            <w:pPr>
              <w:pStyle w:val="NoSpacing"/>
              <w:jc w:val="left"/>
            </w:pPr>
            <w:r w:rsidRPr="004D563B">
              <w:t xml:space="preserve">Sergio </w:t>
            </w:r>
            <w:proofErr w:type="spellStart"/>
            <w:r w:rsidRPr="004D563B">
              <w:t>Andreozzi</w:t>
            </w:r>
            <w:proofErr w:type="spellEnd"/>
            <w:r w:rsidRPr="004D563B">
              <w:t xml:space="preserve">, Roberta </w:t>
            </w:r>
            <w:proofErr w:type="spellStart"/>
            <w:r w:rsidRPr="004D563B">
              <w:t>Piscitelli</w:t>
            </w:r>
            <w:proofErr w:type="spellEnd"/>
            <w:r w:rsidRPr="004D563B">
              <w:t xml:space="preserve">, </w:t>
            </w:r>
            <w:proofErr w:type="spellStart"/>
            <w:r w:rsidRPr="004D563B">
              <w:t>Sy</w:t>
            </w:r>
            <w:proofErr w:type="spellEnd"/>
            <w:r w:rsidRPr="004D563B">
              <w:t xml:space="preserve"> </w:t>
            </w:r>
            <w:proofErr w:type="spellStart"/>
            <w:r w:rsidRPr="004D563B">
              <w:t>Holsinger</w:t>
            </w:r>
            <w:proofErr w:type="spellEnd"/>
            <w:r w:rsidRPr="004D563B">
              <w:t>, EGI.eu</w:t>
            </w:r>
          </w:p>
        </w:tc>
      </w:tr>
      <w:tr w:rsidR="008D01B5" w:rsidRPr="004D563B" w14:paraId="364A4AB5" w14:textId="77777777" w:rsidTr="000438CD">
        <w:tc>
          <w:tcPr>
            <w:tcW w:w="822" w:type="dxa"/>
            <w:shd w:val="clear" w:color="auto" w:fill="auto"/>
          </w:tcPr>
          <w:p w14:paraId="3EE52D20" w14:textId="77777777" w:rsidR="008D01B5" w:rsidRPr="004D563B" w:rsidRDefault="008D01B5" w:rsidP="00FF7749">
            <w:pPr>
              <w:pStyle w:val="NoSpacing"/>
              <w:rPr>
                <w:b/>
              </w:rPr>
            </w:pPr>
            <w:r w:rsidRPr="004D563B">
              <w:rPr>
                <w:b/>
              </w:rPr>
              <w:t>v.6</w:t>
            </w:r>
          </w:p>
        </w:tc>
        <w:tc>
          <w:tcPr>
            <w:tcW w:w="1390" w:type="dxa"/>
            <w:shd w:val="clear" w:color="auto" w:fill="auto"/>
          </w:tcPr>
          <w:p w14:paraId="7900FE03" w14:textId="77777777" w:rsidR="008D01B5" w:rsidRPr="004D563B" w:rsidRDefault="008D01B5" w:rsidP="00FF7749">
            <w:pPr>
              <w:pStyle w:val="NoSpacing"/>
            </w:pPr>
            <w:r w:rsidRPr="004D563B">
              <w:t>27 Feb 2016</w:t>
            </w:r>
          </w:p>
        </w:tc>
        <w:tc>
          <w:tcPr>
            <w:tcW w:w="4133" w:type="dxa"/>
            <w:shd w:val="clear" w:color="auto" w:fill="auto"/>
          </w:tcPr>
          <w:p w14:paraId="361DADAE" w14:textId="77777777" w:rsidR="008D01B5" w:rsidRPr="004D563B" w:rsidRDefault="008D01B5" w:rsidP="00FF7749">
            <w:pPr>
              <w:pStyle w:val="NoSpacing"/>
            </w:pPr>
            <w:r w:rsidRPr="004D563B">
              <w:t>Minor changes</w:t>
            </w:r>
          </w:p>
        </w:tc>
        <w:tc>
          <w:tcPr>
            <w:tcW w:w="2897" w:type="dxa"/>
            <w:shd w:val="clear" w:color="auto" w:fill="auto"/>
          </w:tcPr>
          <w:p w14:paraId="2B9CB7F7" w14:textId="77777777" w:rsidR="008D01B5" w:rsidRPr="004D563B" w:rsidRDefault="008D01B5" w:rsidP="004D563B">
            <w:pPr>
              <w:pStyle w:val="NoSpacing"/>
              <w:jc w:val="left"/>
            </w:pPr>
            <w:r w:rsidRPr="004D563B">
              <w:t>Sergio Andreozzi</w:t>
            </w:r>
            <w:r w:rsidR="004D563B" w:rsidRPr="004D563B">
              <w:t>, EGI.eu</w:t>
            </w:r>
          </w:p>
        </w:tc>
      </w:tr>
      <w:tr w:rsidR="004D563B" w:rsidRPr="004D563B" w14:paraId="2C90D2A1" w14:textId="77777777" w:rsidTr="000438CD">
        <w:tc>
          <w:tcPr>
            <w:tcW w:w="822" w:type="dxa"/>
            <w:shd w:val="clear" w:color="auto" w:fill="auto"/>
          </w:tcPr>
          <w:p w14:paraId="5B20E2A3" w14:textId="77777777" w:rsidR="004D563B" w:rsidRPr="004D563B" w:rsidRDefault="004D563B" w:rsidP="00FF7749">
            <w:pPr>
              <w:pStyle w:val="NoSpacing"/>
              <w:rPr>
                <w:b/>
              </w:rPr>
            </w:pPr>
            <w:r w:rsidRPr="004D563B">
              <w:rPr>
                <w:b/>
              </w:rPr>
              <w:t>v.7</w:t>
            </w:r>
          </w:p>
        </w:tc>
        <w:tc>
          <w:tcPr>
            <w:tcW w:w="1390" w:type="dxa"/>
            <w:shd w:val="clear" w:color="auto" w:fill="auto"/>
          </w:tcPr>
          <w:p w14:paraId="17A35BBD" w14:textId="0A4408DB" w:rsidR="004D563B" w:rsidRPr="004D563B" w:rsidRDefault="00DC6AA5" w:rsidP="00FF7749">
            <w:pPr>
              <w:pStyle w:val="NoSpacing"/>
            </w:pPr>
            <w:r>
              <w:t>9</w:t>
            </w:r>
            <w:r w:rsidR="004D563B" w:rsidRPr="004D563B">
              <w:t xml:space="preserve"> Mar 2016</w:t>
            </w:r>
          </w:p>
        </w:tc>
        <w:tc>
          <w:tcPr>
            <w:tcW w:w="4133" w:type="dxa"/>
            <w:shd w:val="clear" w:color="auto" w:fill="auto"/>
          </w:tcPr>
          <w:p w14:paraId="710310F0" w14:textId="77777777" w:rsidR="004D563B" w:rsidRPr="004D563B" w:rsidRDefault="004D563B" w:rsidP="00FF7749">
            <w:pPr>
              <w:pStyle w:val="NoSpacing"/>
            </w:pPr>
            <w:r w:rsidRPr="004D563B">
              <w:t xml:space="preserve">Updated after feedback of Lukasz </w:t>
            </w:r>
            <w:proofErr w:type="spellStart"/>
            <w:r w:rsidRPr="004D563B">
              <w:t>Dukta</w:t>
            </w:r>
            <w:proofErr w:type="spellEnd"/>
            <w:r w:rsidRPr="004D563B">
              <w:t xml:space="preserve">, Rosette </w:t>
            </w:r>
            <w:proofErr w:type="spellStart"/>
            <w:r w:rsidRPr="004D563B">
              <w:t>Vandenbroucke</w:t>
            </w:r>
            <w:proofErr w:type="spellEnd"/>
            <w:r w:rsidRPr="004D563B">
              <w:t xml:space="preserve"> and Yannick </w:t>
            </w:r>
            <w:proofErr w:type="spellStart"/>
            <w:r w:rsidRPr="004D563B">
              <w:t>Legre</w:t>
            </w:r>
            <w:proofErr w:type="spellEnd"/>
          </w:p>
        </w:tc>
        <w:tc>
          <w:tcPr>
            <w:tcW w:w="2897" w:type="dxa"/>
            <w:shd w:val="clear" w:color="auto" w:fill="auto"/>
          </w:tcPr>
          <w:p w14:paraId="1DADB8A2" w14:textId="77777777" w:rsidR="004D563B" w:rsidRPr="004D563B" w:rsidRDefault="004D563B" w:rsidP="004D563B">
            <w:pPr>
              <w:pStyle w:val="NoSpacing"/>
              <w:jc w:val="left"/>
            </w:pPr>
            <w:r w:rsidRPr="004D563B">
              <w:t>Sergio Andreozzi, EGI.eu</w:t>
            </w:r>
          </w:p>
        </w:tc>
      </w:tr>
      <w:tr w:rsidR="00830B53" w:rsidRPr="004D563B" w14:paraId="27546C57" w14:textId="77777777" w:rsidTr="000438CD">
        <w:tc>
          <w:tcPr>
            <w:tcW w:w="822" w:type="dxa"/>
            <w:shd w:val="clear" w:color="auto" w:fill="auto"/>
          </w:tcPr>
          <w:p w14:paraId="56DB08F7" w14:textId="504E72B5" w:rsidR="00830B53" w:rsidRPr="004D563B" w:rsidRDefault="00EA1246" w:rsidP="00FF7749">
            <w:pPr>
              <w:pStyle w:val="NoSpacing"/>
              <w:rPr>
                <w:b/>
              </w:rPr>
            </w:pPr>
            <w:r>
              <w:rPr>
                <w:b/>
              </w:rPr>
              <w:t>v.8</w:t>
            </w:r>
          </w:p>
        </w:tc>
        <w:tc>
          <w:tcPr>
            <w:tcW w:w="1390" w:type="dxa"/>
            <w:shd w:val="clear" w:color="auto" w:fill="auto"/>
          </w:tcPr>
          <w:p w14:paraId="2BF3CD4A" w14:textId="17BAEB01" w:rsidR="00830B53" w:rsidRDefault="00830B53" w:rsidP="00FF7749">
            <w:pPr>
              <w:pStyle w:val="NoSpacing"/>
            </w:pPr>
            <w:r>
              <w:t>14.03.2016</w:t>
            </w:r>
          </w:p>
        </w:tc>
        <w:tc>
          <w:tcPr>
            <w:tcW w:w="4133" w:type="dxa"/>
            <w:shd w:val="clear" w:color="auto" w:fill="auto"/>
          </w:tcPr>
          <w:p w14:paraId="43175664" w14:textId="1084D4ED" w:rsidR="00830B53" w:rsidRPr="004D563B" w:rsidRDefault="00830B53" w:rsidP="00FF7749">
            <w:pPr>
              <w:pStyle w:val="NoSpacing"/>
            </w:pPr>
            <w:r>
              <w:t>Final version</w:t>
            </w:r>
          </w:p>
        </w:tc>
        <w:tc>
          <w:tcPr>
            <w:tcW w:w="2897" w:type="dxa"/>
            <w:shd w:val="clear" w:color="auto" w:fill="auto"/>
          </w:tcPr>
          <w:p w14:paraId="715A113E" w14:textId="6778F96A" w:rsidR="00830B53" w:rsidRPr="004D563B" w:rsidRDefault="00830B53" w:rsidP="004D563B">
            <w:pPr>
              <w:pStyle w:val="NoSpacing"/>
              <w:jc w:val="left"/>
            </w:pPr>
            <w:r w:rsidRPr="004D563B">
              <w:t>Sergio Andreozzi, EGI.eu</w:t>
            </w:r>
          </w:p>
        </w:tc>
      </w:tr>
      <w:tr w:rsidR="00EA1246" w:rsidRPr="004D563B" w14:paraId="14E3AFF9" w14:textId="77777777" w:rsidTr="000438CD">
        <w:tc>
          <w:tcPr>
            <w:tcW w:w="822" w:type="dxa"/>
            <w:shd w:val="clear" w:color="auto" w:fill="auto"/>
          </w:tcPr>
          <w:p w14:paraId="64865BFB" w14:textId="6C937C2B" w:rsidR="00EA1246" w:rsidRDefault="00EA1246" w:rsidP="00FF7749">
            <w:pPr>
              <w:pStyle w:val="NoSpacing"/>
              <w:rPr>
                <w:b/>
              </w:rPr>
            </w:pPr>
            <w:r>
              <w:rPr>
                <w:b/>
              </w:rPr>
              <w:t>v.9</w:t>
            </w:r>
          </w:p>
        </w:tc>
        <w:tc>
          <w:tcPr>
            <w:tcW w:w="1390" w:type="dxa"/>
            <w:shd w:val="clear" w:color="auto" w:fill="auto"/>
          </w:tcPr>
          <w:p w14:paraId="11838E31" w14:textId="710F6578" w:rsidR="00EA1246" w:rsidRDefault="00EA1246" w:rsidP="00FF7749">
            <w:pPr>
              <w:pStyle w:val="NoSpacing"/>
            </w:pPr>
            <w:r>
              <w:t>08.06.2016</w:t>
            </w:r>
          </w:p>
        </w:tc>
        <w:tc>
          <w:tcPr>
            <w:tcW w:w="4133" w:type="dxa"/>
            <w:shd w:val="clear" w:color="auto" w:fill="auto"/>
          </w:tcPr>
          <w:p w14:paraId="7EF2B7C0" w14:textId="0AF16FE5" w:rsidR="00EA1246" w:rsidRDefault="00EA1246" w:rsidP="00FF7749">
            <w:pPr>
              <w:pStyle w:val="NoSpacing"/>
            </w:pPr>
            <w:r>
              <w:t>Fixed errors and readability of graphs according to the feedback of 1</w:t>
            </w:r>
            <w:r w:rsidRPr="00EA1246">
              <w:rPr>
                <w:vertAlign w:val="superscript"/>
              </w:rPr>
              <w:t>st</w:t>
            </w:r>
            <w:r>
              <w:t xml:space="preserve"> EGI-Engage review</w:t>
            </w:r>
          </w:p>
        </w:tc>
        <w:tc>
          <w:tcPr>
            <w:tcW w:w="2897" w:type="dxa"/>
            <w:shd w:val="clear" w:color="auto" w:fill="auto"/>
          </w:tcPr>
          <w:p w14:paraId="40804BAB" w14:textId="202A6C35" w:rsidR="00EA1246" w:rsidRPr="004D563B" w:rsidRDefault="00EA1246" w:rsidP="004D563B">
            <w:pPr>
              <w:pStyle w:val="NoSpacing"/>
              <w:jc w:val="left"/>
            </w:pPr>
            <w:r w:rsidRPr="004D563B">
              <w:t>Sergio Andreozzi, EGI.eu</w:t>
            </w:r>
          </w:p>
        </w:tc>
      </w:tr>
    </w:tbl>
    <w:p w14:paraId="4AED31AB" w14:textId="77777777" w:rsidR="000502D5" w:rsidRPr="004D563B" w:rsidRDefault="000502D5" w:rsidP="002E5F1F"/>
    <w:p w14:paraId="08975C65" w14:textId="77777777" w:rsidR="005D14DF" w:rsidRPr="004D563B" w:rsidRDefault="005D14DF" w:rsidP="005D14DF">
      <w:pPr>
        <w:rPr>
          <w:b/>
          <w:color w:val="4F81BD" w:themeColor="accent1"/>
        </w:rPr>
      </w:pPr>
      <w:r w:rsidRPr="004D563B">
        <w:rPr>
          <w:b/>
          <w:color w:val="4F81BD" w:themeColor="accent1"/>
        </w:rPr>
        <w:t>TERMINOLOGY</w:t>
      </w:r>
    </w:p>
    <w:p w14:paraId="31C0380E" w14:textId="77777777" w:rsidR="005D14DF" w:rsidRPr="004D563B" w:rsidRDefault="005D14DF" w:rsidP="005D14DF">
      <w:r w:rsidRPr="004D563B">
        <w:t xml:space="preserve">A complete project glossary is provided at the following page: </w:t>
      </w:r>
      <w:hyperlink r:id="rId13" w:history="1">
        <w:r w:rsidRPr="004D563B">
          <w:rPr>
            <w:rStyle w:val="Hyperlink"/>
          </w:rPr>
          <w:t>http://www.egi.eu/about/glossary/</w:t>
        </w:r>
      </w:hyperlink>
      <w:r w:rsidRPr="004D563B">
        <w:t xml:space="preserve">     </w:t>
      </w:r>
    </w:p>
    <w:p w14:paraId="36332EC1" w14:textId="77777777" w:rsidR="00227F47" w:rsidRPr="004D563B" w:rsidRDefault="00227F47" w:rsidP="000502D5">
      <w:r w:rsidRPr="004D563B">
        <w:br w:type="page"/>
      </w:r>
    </w:p>
    <w:sdt>
      <w:sdtPr>
        <w:rPr>
          <w:b/>
          <w:color w:val="0067B1"/>
          <w:sz w:val="40"/>
        </w:rPr>
        <w:id w:val="-1545511109"/>
        <w:docPartObj>
          <w:docPartGallery w:val="Table of Contents"/>
          <w:docPartUnique/>
        </w:docPartObj>
      </w:sdtPr>
      <w:sdtEndPr>
        <w:rPr>
          <w:bCs/>
          <w:noProof/>
          <w:color w:val="auto"/>
          <w:sz w:val="22"/>
        </w:rPr>
      </w:sdtEndPr>
      <w:sdtContent>
        <w:p w14:paraId="64956865" w14:textId="77777777" w:rsidR="00227F47" w:rsidRPr="004D563B" w:rsidRDefault="00227F47" w:rsidP="00227F47">
          <w:pPr>
            <w:rPr>
              <w:b/>
              <w:color w:val="0067B1"/>
              <w:sz w:val="40"/>
            </w:rPr>
          </w:pPr>
          <w:r w:rsidRPr="004D563B">
            <w:rPr>
              <w:b/>
              <w:color w:val="0067B1"/>
              <w:sz w:val="40"/>
            </w:rPr>
            <w:t>Contents</w:t>
          </w:r>
        </w:p>
        <w:p w14:paraId="39D5FE99" w14:textId="77777777" w:rsidR="00EA1246" w:rsidRDefault="00227F47">
          <w:pPr>
            <w:pStyle w:val="TOC1"/>
            <w:rPr>
              <w:rFonts w:asciiTheme="minorHAnsi" w:eastAsiaTheme="minorEastAsia" w:hAnsiTheme="minorHAnsi"/>
              <w:noProof/>
              <w:spacing w:val="0"/>
              <w:sz w:val="24"/>
              <w:szCs w:val="24"/>
              <w:lang w:val="en-US" w:eastAsia="ja-JP"/>
            </w:rPr>
          </w:pPr>
          <w:r w:rsidRPr="004D563B">
            <w:fldChar w:fldCharType="begin"/>
          </w:r>
          <w:r w:rsidRPr="004D563B">
            <w:instrText xml:space="preserve"> TOC \o "1-3" \h \z \u </w:instrText>
          </w:r>
          <w:r w:rsidRPr="004D563B">
            <w:fldChar w:fldCharType="separate"/>
          </w:r>
          <w:r w:rsidR="00EA1246">
            <w:rPr>
              <w:noProof/>
            </w:rPr>
            <w:t>1</w:t>
          </w:r>
          <w:r w:rsidR="00EA1246">
            <w:rPr>
              <w:rFonts w:asciiTheme="minorHAnsi" w:eastAsiaTheme="minorEastAsia" w:hAnsiTheme="minorHAnsi"/>
              <w:noProof/>
              <w:spacing w:val="0"/>
              <w:sz w:val="24"/>
              <w:szCs w:val="24"/>
              <w:lang w:val="en-US" w:eastAsia="ja-JP"/>
            </w:rPr>
            <w:tab/>
          </w:r>
          <w:r w:rsidR="00EA1246">
            <w:rPr>
              <w:noProof/>
            </w:rPr>
            <w:t>Introduction</w:t>
          </w:r>
          <w:r w:rsidR="00EA1246">
            <w:rPr>
              <w:noProof/>
            </w:rPr>
            <w:tab/>
          </w:r>
          <w:r w:rsidR="00EA1246">
            <w:rPr>
              <w:noProof/>
            </w:rPr>
            <w:fldChar w:fldCharType="begin"/>
          </w:r>
          <w:r w:rsidR="00EA1246">
            <w:rPr>
              <w:noProof/>
            </w:rPr>
            <w:instrText xml:space="preserve"> PAGEREF _Toc327012482 \h </w:instrText>
          </w:r>
          <w:r w:rsidR="00EA1246">
            <w:rPr>
              <w:noProof/>
            </w:rPr>
          </w:r>
          <w:r w:rsidR="00EA1246">
            <w:rPr>
              <w:noProof/>
            </w:rPr>
            <w:fldChar w:fldCharType="separate"/>
          </w:r>
          <w:r w:rsidR="0046331A">
            <w:rPr>
              <w:noProof/>
            </w:rPr>
            <w:t>5</w:t>
          </w:r>
          <w:r w:rsidR="00EA1246">
            <w:rPr>
              <w:noProof/>
            </w:rPr>
            <w:fldChar w:fldCharType="end"/>
          </w:r>
        </w:p>
        <w:p w14:paraId="61950B79" w14:textId="77777777" w:rsidR="00EA1246" w:rsidRDefault="00EA1246">
          <w:pPr>
            <w:pStyle w:val="TOC1"/>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Governance Structure</w:t>
          </w:r>
          <w:r>
            <w:rPr>
              <w:noProof/>
            </w:rPr>
            <w:tab/>
          </w:r>
          <w:r>
            <w:rPr>
              <w:noProof/>
            </w:rPr>
            <w:fldChar w:fldCharType="begin"/>
          </w:r>
          <w:r>
            <w:rPr>
              <w:noProof/>
            </w:rPr>
            <w:instrText xml:space="preserve"> PAGEREF _Toc327012483 \h </w:instrText>
          </w:r>
          <w:r>
            <w:rPr>
              <w:noProof/>
            </w:rPr>
          </w:r>
          <w:r>
            <w:rPr>
              <w:noProof/>
            </w:rPr>
            <w:fldChar w:fldCharType="separate"/>
          </w:r>
          <w:r w:rsidR="0046331A">
            <w:rPr>
              <w:noProof/>
            </w:rPr>
            <w:t>6</w:t>
          </w:r>
          <w:r>
            <w:rPr>
              <w:noProof/>
            </w:rPr>
            <w:fldChar w:fldCharType="end"/>
          </w:r>
        </w:p>
        <w:p w14:paraId="2DE5FD45" w14:textId="77777777" w:rsidR="00EA1246" w:rsidRDefault="00EA1246">
          <w:pPr>
            <w:pStyle w:val="TOC2"/>
            <w:tabs>
              <w:tab w:val="left" w:pos="725"/>
              <w:tab w:val="right" w:leader="dot" w:pos="9016"/>
            </w:tabs>
            <w:rPr>
              <w:rFonts w:asciiTheme="minorHAnsi" w:eastAsiaTheme="minorEastAsia" w:hAnsiTheme="minorHAnsi"/>
              <w:noProof/>
              <w:spacing w:val="0"/>
              <w:sz w:val="24"/>
              <w:szCs w:val="24"/>
              <w:lang w:val="en-US" w:eastAsia="ja-JP"/>
            </w:rPr>
          </w:pPr>
          <w:r w:rsidRPr="00BF5AC1">
            <w:rPr>
              <w:noProof/>
            </w:rPr>
            <w:t>2.1</w:t>
          </w:r>
          <w:r>
            <w:rPr>
              <w:rFonts w:asciiTheme="minorHAnsi" w:eastAsiaTheme="minorEastAsia" w:hAnsiTheme="minorHAnsi"/>
              <w:noProof/>
              <w:spacing w:val="0"/>
              <w:sz w:val="24"/>
              <w:szCs w:val="24"/>
              <w:lang w:val="en-US" w:eastAsia="ja-JP"/>
            </w:rPr>
            <w:tab/>
          </w:r>
          <w:r w:rsidRPr="00BF5AC1">
            <w:rPr>
              <w:noProof/>
            </w:rPr>
            <w:t>EGI.eu Statutes and Governance Bodies</w:t>
          </w:r>
          <w:r>
            <w:rPr>
              <w:noProof/>
            </w:rPr>
            <w:tab/>
          </w:r>
          <w:r>
            <w:rPr>
              <w:noProof/>
            </w:rPr>
            <w:fldChar w:fldCharType="begin"/>
          </w:r>
          <w:r>
            <w:rPr>
              <w:noProof/>
            </w:rPr>
            <w:instrText xml:space="preserve"> PAGEREF _Toc327012484 \h </w:instrText>
          </w:r>
          <w:r>
            <w:rPr>
              <w:noProof/>
            </w:rPr>
          </w:r>
          <w:r>
            <w:rPr>
              <w:noProof/>
            </w:rPr>
            <w:fldChar w:fldCharType="separate"/>
          </w:r>
          <w:r w:rsidR="0046331A">
            <w:rPr>
              <w:noProof/>
            </w:rPr>
            <w:t>7</w:t>
          </w:r>
          <w:r>
            <w:rPr>
              <w:noProof/>
            </w:rPr>
            <w:fldChar w:fldCharType="end"/>
          </w:r>
        </w:p>
        <w:p w14:paraId="6B321183"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2.1.1</w:t>
          </w:r>
          <w:r>
            <w:rPr>
              <w:rFonts w:asciiTheme="minorHAnsi" w:eastAsiaTheme="minorEastAsia" w:hAnsiTheme="minorHAnsi"/>
              <w:noProof/>
              <w:spacing w:val="0"/>
              <w:sz w:val="24"/>
              <w:szCs w:val="24"/>
              <w:lang w:val="en-US" w:eastAsia="ja-JP"/>
            </w:rPr>
            <w:tab/>
          </w:r>
          <w:r>
            <w:rPr>
              <w:noProof/>
            </w:rPr>
            <w:t>Council</w:t>
          </w:r>
          <w:r>
            <w:rPr>
              <w:noProof/>
            </w:rPr>
            <w:tab/>
          </w:r>
          <w:r>
            <w:rPr>
              <w:noProof/>
            </w:rPr>
            <w:fldChar w:fldCharType="begin"/>
          </w:r>
          <w:r>
            <w:rPr>
              <w:noProof/>
            </w:rPr>
            <w:instrText xml:space="preserve"> PAGEREF _Toc327012485 \h </w:instrText>
          </w:r>
          <w:r>
            <w:rPr>
              <w:noProof/>
            </w:rPr>
          </w:r>
          <w:r>
            <w:rPr>
              <w:noProof/>
            </w:rPr>
            <w:fldChar w:fldCharType="separate"/>
          </w:r>
          <w:r w:rsidR="0046331A">
            <w:rPr>
              <w:noProof/>
            </w:rPr>
            <w:t>7</w:t>
          </w:r>
          <w:r>
            <w:rPr>
              <w:noProof/>
            </w:rPr>
            <w:fldChar w:fldCharType="end"/>
          </w:r>
        </w:p>
        <w:p w14:paraId="7AD6B96F"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Executive Board</w:t>
          </w:r>
          <w:r>
            <w:rPr>
              <w:noProof/>
            </w:rPr>
            <w:tab/>
          </w:r>
          <w:r>
            <w:rPr>
              <w:noProof/>
            </w:rPr>
            <w:fldChar w:fldCharType="begin"/>
          </w:r>
          <w:r>
            <w:rPr>
              <w:noProof/>
            </w:rPr>
            <w:instrText xml:space="preserve"> PAGEREF _Toc327012486 \h </w:instrText>
          </w:r>
          <w:r>
            <w:rPr>
              <w:noProof/>
            </w:rPr>
          </w:r>
          <w:r>
            <w:rPr>
              <w:noProof/>
            </w:rPr>
            <w:fldChar w:fldCharType="separate"/>
          </w:r>
          <w:r w:rsidR="0046331A">
            <w:rPr>
              <w:noProof/>
            </w:rPr>
            <w:t>7</w:t>
          </w:r>
          <w:r>
            <w:rPr>
              <w:noProof/>
            </w:rPr>
            <w:fldChar w:fldCharType="end"/>
          </w:r>
        </w:p>
        <w:p w14:paraId="1A94D86E"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EGI.eu Participants</w:t>
          </w:r>
          <w:r>
            <w:rPr>
              <w:noProof/>
            </w:rPr>
            <w:tab/>
          </w:r>
          <w:r>
            <w:rPr>
              <w:noProof/>
            </w:rPr>
            <w:fldChar w:fldCharType="begin"/>
          </w:r>
          <w:r>
            <w:rPr>
              <w:noProof/>
            </w:rPr>
            <w:instrText xml:space="preserve"> PAGEREF _Toc327012487 \h </w:instrText>
          </w:r>
          <w:r>
            <w:rPr>
              <w:noProof/>
            </w:rPr>
          </w:r>
          <w:r>
            <w:rPr>
              <w:noProof/>
            </w:rPr>
            <w:fldChar w:fldCharType="separate"/>
          </w:r>
          <w:r w:rsidR="0046331A">
            <w:rPr>
              <w:noProof/>
            </w:rPr>
            <w:t>7</w:t>
          </w:r>
          <w:r>
            <w:rPr>
              <w:noProof/>
            </w:rPr>
            <w:fldChar w:fldCharType="end"/>
          </w:r>
        </w:p>
        <w:p w14:paraId="5B3FA63D" w14:textId="77777777" w:rsidR="00EA1246" w:rsidRDefault="00EA1246">
          <w:pPr>
            <w:pStyle w:val="TOC2"/>
            <w:tabs>
              <w:tab w:val="left" w:pos="725"/>
              <w:tab w:val="right" w:leader="dot" w:pos="9016"/>
            </w:tabs>
            <w:rPr>
              <w:rFonts w:asciiTheme="minorHAnsi" w:eastAsiaTheme="minorEastAsia" w:hAnsiTheme="minorHAnsi"/>
              <w:noProof/>
              <w:spacing w:val="0"/>
              <w:sz w:val="24"/>
              <w:szCs w:val="24"/>
              <w:lang w:val="en-US" w:eastAsia="ja-JP"/>
            </w:rPr>
          </w:pPr>
          <w:r w:rsidRPr="00BF5AC1">
            <w:rPr>
              <w:noProof/>
            </w:rPr>
            <w:t>2.2</w:t>
          </w:r>
          <w:r>
            <w:rPr>
              <w:rFonts w:asciiTheme="minorHAnsi" w:eastAsiaTheme="minorEastAsia" w:hAnsiTheme="minorHAnsi"/>
              <w:noProof/>
              <w:spacing w:val="0"/>
              <w:sz w:val="24"/>
              <w:szCs w:val="24"/>
              <w:lang w:val="en-US" w:eastAsia="ja-JP"/>
            </w:rPr>
            <w:tab/>
          </w:r>
          <w:r w:rsidRPr="00BF5AC1">
            <w:rPr>
              <w:noProof/>
            </w:rPr>
            <w:t>Other relevant EGI Groups</w:t>
          </w:r>
          <w:r>
            <w:rPr>
              <w:noProof/>
            </w:rPr>
            <w:tab/>
          </w:r>
          <w:r>
            <w:rPr>
              <w:noProof/>
            </w:rPr>
            <w:fldChar w:fldCharType="begin"/>
          </w:r>
          <w:r>
            <w:rPr>
              <w:noProof/>
            </w:rPr>
            <w:instrText xml:space="preserve"> PAGEREF _Toc327012488 \h </w:instrText>
          </w:r>
          <w:r>
            <w:rPr>
              <w:noProof/>
            </w:rPr>
          </w:r>
          <w:r>
            <w:rPr>
              <w:noProof/>
            </w:rPr>
            <w:fldChar w:fldCharType="separate"/>
          </w:r>
          <w:r w:rsidR="0046331A">
            <w:rPr>
              <w:noProof/>
            </w:rPr>
            <w:t>11</w:t>
          </w:r>
          <w:r>
            <w:rPr>
              <w:noProof/>
            </w:rPr>
            <w:fldChar w:fldCharType="end"/>
          </w:r>
        </w:p>
        <w:p w14:paraId="33D9476E"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Strategy and Innovation Board (SIB)</w:t>
          </w:r>
          <w:r>
            <w:rPr>
              <w:noProof/>
            </w:rPr>
            <w:tab/>
          </w:r>
          <w:r>
            <w:rPr>
              <w:noProof/>
            </w:rPr>
            <w:fldChar w:fldCharType="begin"/>
          </w:r>
          <w:r>
            <w:rPr>
              <w:noProof/>
            </w:rPr>
            <w:instrText xml:space="preserve"> PAGEREF _Toc327012489 \h </w:instrText>
          </w:r>
          <w:r>
            <w:rPr>
              <w:noProof/>
            </w:rPr>
          </w:r>
          <w:r>
            <w:rPr>
              <w:noProof/>
            </w:rPr>
            <w:fldChar w:fldCharType="separate"/>
          </w:r>
          <w:r w:rsidR="0046331A">
            <w:rPr>
              <w:noProof/>
            </w:rPr>
            <w:t>11</w:t>
          </w:r>
          <w:r>
            <w:rPr>
              <w:noProof/>
            </w:rPr>
            <w:fldChar w:fldCharType="end"/>
          </w:r>
        </w:p>
        <w:p w14:paraId="31961590"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User and Community Board (UCB)</w:t>
          </w:r>
          <w:r>
            <w:rPr>
              <w:noProof/>
            </w:rPr>
            <w:tab/>
          </w:r>
          <w:r>
            <w:rPr>
              <w:noProof/>
            </w:rPr>
            <w:fldChar w:fldCharType="begin"/>
          </w:r>
          <w:r>
            <w:rPr>
              <w:noProof/>
            </w:rPr>
            <w:instrText xml:space="preserve"> PAGEREF _Toc327012490 \h </w:instrText>
          </w:r>
          <w:r>
            <w:rPr>
              <w:noProof/>
            </w:rPr>
          </w:r>
          <w:r>
            <w:rPr>
              <w:noProof/>
            </w:rPr>
            <w:fldChar w:fldCharType="separate"/>
          </w:r>
          <w:r w:rsidR="0046331A">
            <w:rPr>
              <w:noProof/>
            </w:rPr>
            <w:t>11</w:t>
          </w:r>
          <w:r>
            <w:rPr>
              <w:noProof/>
            </w:rPr>
            <w:fldChar w:fldCharType="end"/>
          </w:r>
        </w:p>
        <w:p w14:paraId="65C5FD8B"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Operations Management Board (OMB)</w:t>
          </w:r>
          <w:r>
            <w:rPr>
              <w:noProof/>
            </w:rPr>
            <w:tab/>
          </w:r>
          <w:r>
            <w:rPr>
              <w:noProof/>
            </w:rPr>
            <w:fldChar w:fldCharType="begin"/>
          </w:r>
          <w:r>
            <w:rPr>
              <w:noProof/>
            </w:rPr>
            <w:instrText xml:space="preserve"> PAGEREF _Toc327012491 \h </w:instrText>
          </w:r>
          <w:r>
            <w:rPr>
              <w:noProof/>
            </w:rPr>
          </w:r>
          <w:r>
            <w:rPr>
              <w:noProof/>
            </w:rPr>
            <w:fldChar w:fldCharType="separate"/>
          </w:r>
          <w:r w:rsidR="0046331A">
            <w:rPr>
              <w:noProof/>
            </w:rPr>
            <w:t>12</w:t>
          </w:r>
          <w:r>
            <w:rPr>
              <w:noProof/>
            </w:rPr>
            <w:fldChar w:fldCharType="end"/>
          </w:r>
        </w:p>
        <w:p w14:paraId="779C9B3A"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Technology Coordination Board (TCB)</w:t>
          </w:r>
          <w:r>
            <w:rPr>
              <w:noProof/>
            </w:rPr>
            <w:tab/>
          </w:r>
          <w:r>
            <w:rPr>
              <w:noProof/>
            </w:rPr>
            <w:fldChar w:fldCharType="begin"/>
          </w:r>
          <w:r>
            <w:rPr>
              <w:noProof/>
            </w:rPr>
            <w:instrText xml:space="preserve"> PAGEREF _Toc327012492 \h </w:instrText>
          </w:r>
          <w:r>
            <w:rPr>
              <w:noProof/>
            </w:rPr>
          </w:r>
          <w:r>
            <w:rPr>
              <w:noProof/>
            </w:rPr>
            <w:fldChar w:fldCharType="separate"/>
          </w:r>
          <w:r w:rsidR="0046331A">
            <w:rPr>
              <w:noProof/>
            </w:rPr>
            <w:t>12</w:t>
          </w:r>
          <w:r>
            <w:rPr>
              <w:noProof/>
            </w:rPr>
            <w:fldChar w:fldCharType="end"/>
          </w:r>
        </w:p>
        <w:p w14:paraId="4DFC0930"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2.2.5</w:t>
          </w:r>
          <w:r>
            <w:rPr>
              <w:rFonts w:asciiTheme="minorHAnsi" w:eastAsiaTheme="minorEastAsia" w:hAnsiTheme="minorHAnsi"/>
              <w:noProof/>
              <w:spacing w:val="0"/>
              <w:sz w:val="24"/>
              <w:szCs w:val="24"/>
              <w:lang w:val="en-US" w:eastAsia="ja-JP"/>
            </w:rPr>
            <w:tab/>
          </w:r>
          <w:r>
            <w:rPr>
              <w:noProof/>
            </w:rPr>
            <w:t>Services and Solutions Board (SSB)</w:t>
          </w:r>
          <w:r>
            <w:rPr>
              <w:noProof/>
            </w:rPr>
            <w:tab/>
          </w:r>
          <w:r>
            <w:rPr>
              <w:noProof/>
            </w:rPr>
            <w:fldChar w:fldCharType="begin"/>
          </w:r>
          <w:r>
            <w:rPr>
              <w:noProof/>
            </w:rPr>
            <w:instrText xml:space="preserve"> PAGEREF _Toc327012493 \h </w:instrText>
          </w:r>
          <w:r>
            <w:rPr>
              <w:noProof/>
            </w:rPr>
          </w:r>
          <w:r>
            <w:rPr>
              <w:noProof/>
            </w:rPr>
            <w:fldChar w:fldCharType="separate"/>
          </w:r>
          <w:r w:rsidR="0046331A">
            <w:rPr>
              <w:noProof/>
            </w:rPr>
            <w:t>12</w:t>
          </w:r>
          <w:r>
            <w:rPr>
              <w:noProof/>
            </w:rPr>
            <w:fldChar w:fldCharType="end"/>
          </w:r>
        </w:p>
        <w:p w14:paraId="58F95FDC"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2.2.6</w:t>
          </w:r>
          <w:r>
            <w:rPr>
              <w:rFonts w:asciiTheme="minorHAnsi" w:eastAsiaTheme="minorEastAsia" w:hAnsiTheme="minorHAnsi"/>
              <w:noProof/>
              <w:spacing w:val="0"/>
              <w:sz w:val="24"/>
              <w:szCs w:val="24"/>
              <w:lang w:val="en-US" w:eastAsia="ja-JP"/>
            </w:rPr>
            <w:tab/>
          </w:r>
          <w:r>
            <w:rPr>
              <w:noProof/>
            </w:rPr>
            <w:t>Security Policy Group (SPG)</w:t>
          </w:r>
          <w:r>
            <w:rPr>
              <w:noProof/>
            </w:rPr>
            <w:tab/>
          </w:r>
          <w:r>
            <w:rPr>
              <w:noProof/>
            </w:rPr>
            <w:fldChar w:fldCharType="begin"/>
          </w:r>
          <w:r>
            <w:rPr>
              <w:noProof/>
            </w:rPr>
            <w:instrText xml:space="preserve"> PAGEREF _Toc327012494 \h </w:instrText>
          </w:r>
          <w:r>
            <w:rPr>
              <w:noProof/>
            </w:rPr>
          </w:r>
          <w:r>
            <w:rPr>
              <w:noProof/>
            </w:rPr>
            <w:fldChar w:fldCharType="separate"/>
          </w:r>
          <w:r w:rsidR="0046331A">
            <w:rPr>
              <w:noProof/>
            </w:rPr>
            <w:t>12</w:t>
          </w:r>
          <w:r>
            <w:rPr>
              <w:noProof/>
            </w:rPr>
            <w:fldChar w:fldCharType="end"/>
          </w:r>
        </w:p>
        <w:p w14:paraId="71DF6A90" w14:textId="77777777" w:rsidR="00EA1246" w:rsidRDefault="00EA1246">
          <w:pPr>
            <w:pStyle w:val="TOC2"/>
            <w:tabs>
              <w:tab w:val="left" w:pos="725"/>
              <w:tab w:val="right" w:leader="dot" w:pos="9016"/>
            </w:tabs>
            <w:rPr>
              <w:rFonts w:asciiTheme="minorHAnsi" w:eastAsiaTheme="minorEastAsia" w:hAnsiTheme="minorHAnsi"/>
              <w:noProof/>
              <w:spacing w:val="0"/>
              <w:sz w:val="24"/>
              <w:szCs w:val="24"/>
              <w:lang w:val="en-US" w:eastAsia="ja-JP"/>
            </w:rPr>
          </w:pPr>
          <w:r w:rsidRPr="00BF5AC1">
            <w:rPr>
              <w:noProof/>
            </w:rPr>
            <w:t>2.3</w:t>
          </w:r>
          <w:r>
            <w:rPr>
              <w:rFonts w:asciiTheme="minorHAnsi" w:eastAsiaTheme="minorEastAsia" w:hAnsiTheme="minorHAnsi"/>
              <w:noProof/>
              <w:spacing w:val="0"/>
              <w:sz w:val="24"/>
              <w:szCs w:val="24"/>
              <w:lang w:val="en-US" w:eastAsia="ja-JP"/>
            </w:rPr>
            <w:tab/>
          </w:r>
          <w:r w:rsidRPr="00BF5AC1">
            <w:rPr>
              <w:noProof/>
            </w:rPr>
            <w:t>Funding Model</w:t>
          </w:r>
          <w:r>
            <w:rPr>
              <w:noProof/>
            </w:rPr>
            <w:tab/>
          </w:r>
          <w:r>
            <w:rPr>
              <w:noProof/>
            </w:rPr>
            <w:fldChar w:fldCharType="begin"/>
          </w:r>
          <w:r>
            <w:rPr>
              <w:noProof/>
            </w:rPr>
            <w:instrText xml:space="preserve"> PAGEREF _Toc327012495 \h </w:instrText>
          </w:r>
          <w:r>
            <w:rPr>
              <w:noProof/>
            </w:rPr>
          </w:r>
          <w:r>
            <w:rPr>
              <w:noProof/>
            </w:rPr>
            <w:fldChar w:fldCharType="separate"/>
          </w:r>
          <w:r w:rsidR="0046331A">
            <w:rPr>
              <w:noProof/>
            </w:rPr>
            <w:t>12</w:t>
          </w:r>
          <w:r>
            <w:rPr>
              <w:noProof/>
            </w:rPr>
            <w:fldChar w:fldCharType="end"/>
          </w:r>
        </w:p>
        <w:p w14:paraId="230808E1"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Participant Fees</w:t>
          </w:r>
          <w:r>
            <w:rPr>
              <w:noProof/>
            </w:rPr>
            <w:tab/>
          </w:r>
          <w:r>
            <w:rPr>
              <w:noProof/>
            </w:rPr>
            <w:fldChar w:fldCharType="begin"/>
          </w:r>
          <w:r>
            <w:rPr>
              <w:noProof/>
            </w:rPr>
            <w:instrText xml:space="preserve"> PAGEREF _Toc327012496 \h </w:instrText>
          </w:r>
          <w:r>
            <w:rPr>
              <w:noProof/>
            </w:rPr>
          </w:r>
          <w:r>
            <w:rPr>
              <w:noProof/>
            </w:rPr>
            <w:fldChar w:fldCharType="separate"/>
          </w:r>
          <w:r w:rsidR="0046331A">
            <w:rPr>
              <w:noProof/>
            </w:rPr>
            <w:t>13</w:t>
          </w:r>
          <w:r>
            <w:rPr>
              <w:noProof/>
            </w:rPr>
            <w:fldChar w:fldCharType="end"/>
          </w:r>
        </w:p>
        <w:p w14:paraId="06496F3E"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European projects</w:t>
          </w:r>
          <w:r>
            <w:rPr>
              <w:noProof/>
            </w:rPr>
            <w:tab/>
          </w:r>
          <w:r>
            <w:rPr>
              <w:noProof/>
            </w:rPr>
            <w:fldChar w:fldCharType="begin"/>
          </w:r>
          <w:r>
            <w:rPr>
              <w:noProof/>
            </w:rPr>
            <w:instrText xml:space="preserve"> PAGEREF _Toc327012497 \h </w:instrText>
          </w:r>
          <w:r>
            <w:rPr>
              <w:noProof/>
            </w:rPr>
          </w:r>
          <w:r>
            <w:rPr>
              <w:noProof/>
            </w:rPr>
            <w:fldChar w:fldCharType="separate"/>
          </w:r>
          <w:r w:rsidR="0046331A">
            <w:rPr>
              <w:noProof/>
            </w:rPr>
            <w:t>13</w:t>
          </w:r>
          <w:r>
            <w:rPr>
              <w:noProof/>
            </w:rPr>
            <w:fldChar w:fldCharType="end"/>
          </w:r>
        </w:p>
        <w:p w14:paraId="4A3D4649" w14:textId="77777777" w:rsidR="00EA1246" w:rsidRDefault="00EA124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Other funding streams</w:t>
          </w:r>
          <w:r>
            <w:rPr>
              <w:noProof/>
            </w:rPr>
            <w:tab/>
          </w:r>
          <w:r>
            <w:rPr>
              <w:noProof/>
            </w:rPr>
            <w:fldChar w:fldCharType="begin"/>
          </w:r>
          <w:r>
            <w:rPr>
              <w:noProof/>
            </w:rPr>
            <w:instrText xml:space="preserve"> PAGEREF _Toc327012498 \h </w:instrText>
          </w:r>
          <w:r>
            <w:rPr>
              <w:noProof/>
            </w:rPr>
          </w:r>
          <w:r>
            <w:rPr>
              <w:noProof/>
            </w:rPr>
            <w:fldChar w:fldCharType="separate"/>
          </w:r>
          <w:r w:rsidR="0046331A">
            <w:rPr>
              <w:noProof/>
            </w:rPr>
            <w:t>13</w:t>
          </w:r>
          <w:r>
            <w:rPr>
              <w:noProof/>
            </w:rPr>
            <w:fldChar w:fldCharType="end"/>
          </w:r>
        </w:p>
        <w:p w14:paraId="2BBE312B" w14:textId="77777777" w:rsidR="00EA1246" w:rsidRDefault="00EA1246">
          <w:pPr>
            <w:pStyle w:val="TOC2"/>
            <w:tabs>
              <w:tab w:val="left" w:pos="725"/>
              <w:tab w:val="right" w:leader="dot" w:pos="9016"/>
            </w:tabs>
            <w:rPr>
              <w:rFonts w:asciiTheme="minorHAnsi" w:eastAsiaTheme="minorEastAsia" w:hAnsiTheme="minorHAnsi"/>
              <w:noProof/>
              <w:spacing w:val="0"/>
              <w:sz w:val="24"/>
              <w:szCs w:val="24"/>
              <w:lang w:val="en-US" w:eastAsia="ja-JP"/>
            </w:rPr>
          </w:pPr>
          <w:r w:rsidRPr="00BF5AC1">
            <w:rPr>
              <w:noProof/>
            </w:rPr>
            <w:t>2.4</w:t>
          </w:r>
          <w:r>
            <w:rPr>
              <w:rFonts w:asciiTheme="minorHAnsi" w:eastAsiaTheme="minorEastAsia" w:hAnsiTheme="minorHAnsi"/>
              <w:noProof/>
              <w:spacing w:val="0"/>
              <w:sz w:val="24"/>
              <w:szCs w:val="24"/>
              <w:lang w:val="en-US" w:eastAsia="ja-JP"/>
            </w:rPr>
            <w:tab/>
          </w:r>
          <w:r w:rsidRPr="00BF5AC1">
            <w:rPr>
              <w:noProof/>
            </w:rPr>
            <w:t>Relationship to the EGI-Engage governance</w:t>
          </w:r>
          <w:r>
            <w:rPr>
              <w:noProof/>
            </w:rPr>
            <w:tab/>
          </w:r>
          <w:r>
            <w:rPr>
              <w:noProof/>
            </w:rPr>
            <w:fldChar w:fldCharType="begin"/>
          </w:r>
          <w:r>
            <w:rPr>
              <w:noProof/>
            </w:rPr>
            <w:instrText xml:space="preserve"> PAGEREF _Toc327012499 \h </w:instrText>
          </w:r>
          <w:r>
            <w:rPr>
              <w:noProof/>
            </w:rPr>
          </w:r>
          <w:r>
            <w:rPr>
              <w:noProof/>
            </w:rPr>
            <w:fldChar w:fldCharType="separate"/>
          </w:r>
          <w:r w:rsidR="0046331A">
            <w:rPr>
              <w:noProof/>
            </w:rPr>
            <w:t>14</w:t>
          </w:r>
          <w:r>
            <w:rPr>
              <w:noProof/>
            </w:rPr>
            <w:fldChar w:fldCharType="end"/>
          </w:r>
        </w:p>
        <w:p w14:paraId="3A70FF82" w14:textId="77777777" w:rsidR="00EA1246" w:rsidRDefault="00EA1246">
          <w:pPr>
            <w:pStyle w:val="TOC1"/>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Recent changes to the EGI.eu Statutes</w:t>
          </w:r>
          <w:r>
            <w:rPr>
              <w:noProof/>
            </w:rPr>
            <w:tab/>
          </w:r>
          <w:r>
            <w:rPr>
              <w:noProof/>
            </w:rPr>
            <w:fldChar w:fldCharType="begin"/>
          </w:r>
          <w:r>
            <w:rPr>
              <w:noProof/>
            </w:rPr>
            <w:instrText xml:space="preserve"> PAGEREF _Toc327012500 \h </w:instrText>
          </w:r>
          <w:r>
            <w:rPr>
              <w:noProof/>
            </w:rPr>
          </w:r>
          <w:r>
            <w:rPr>
              <w:noProof/>
            </w:rPr>
            <w:fldChar w:fldCharType="separate"/>
          </w:r>
          <w:r w:rsidR="0046331A">
            <w:rPr>
              <w:noProof/>
            </w:rPr>
            <w:t>16</w:t>
          </w:r>
          <w:r>
            <w:rPr>
              <w:noProof/>
            </w:rPr>
            <w:fldChar w:fldCharType="end"/>
          </w:r>
        </w:p>
        <w:p w14:paraId="1C07039B" w14:textId="77777777" w:rsidR="00EA1246" w:rsidRDefault="00EA1246">
          <w:pPr>
            <w:pStyle w:val="TOC1"/>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Relationship to the ERIC legal framework</w:t>
          </w:r>
          <w:r>
            <w:rPr>
              <w:noProof/>
            </w:rPr>
            <w:tab/>
          </w:r>
          <w:r>
            <w:rPr>
              <w:noProof/>
            </w:rPr>
            <w:fldChar w:fldCharType="begin"/>
          </w:r>
          <w:r>
            <w:rPr>
              <w:noProof/>
            </w:rPr>
            <w:instrText xml:space="preserve"> PAGEREF _Toc327012501 \h </w:instrText>
          </w:r>
          <w:r>
            <w:rPr>
              <w:noProof/>
            </w:rPr>
          </w:r>
          <w:r>
            <w:rPr>
              <w:noProof/>
            </w:rPr>
            <w:fldChar w:fldCharType="separate"/>
          </w:r>
          <w:r w:rsidR="0046331A">
            <w:rPr>
              <w:noProof/>
            </w:rPr>
            <w:t>17</w:t>
          </w:r>
          <w:r>
            <w:rPr>
              <w:noProof/>
            </w:rPr>
            <w:fldChar w:fldCharType="end"/>
          </w:r>
        </w:p>
        <w:p w14:paraId="542221EE" w14:textId="77777777" w:rsidR="00EA1246" w:rsidRDefault="00EA1246">
          <w:pPr>
            <w:pStyle w:val="TOC2"/>
            <w:tabs>
              <w:tab w:val="left" w:pos="725"/>
              <w:tab w:val="right" w:leader="dot" w:pos="9016"/>
            </w:tabs>
            <w:rPr>
              <w:rFonts w:asciiTheme="minorHAnsi" w:eastAsiaTheme="minorEastAsia" w:hAnsiTheme="minorHAnsi"/>
              <w:noProof/>
              <w:spacing w:val="0"/>
              <w:sz w:val="24"/>
              <w:szCs w:val="24"/>
              <w:lang w:val="en-US" w:eastAsia="ja-JP"/>
            </w:rPr>
          </w:pPr>
          <w:r w:rsidRPr="00BF5AC1">
            <w:rPr>
              <w:noProof/>
            </w:rPr>
            <w:t>4.1</w:t>
          </w:r>
          <w:r>
            <w:rPr>
              <w:rFonts w:asciiTheme="minorHAnsi" w:eastAsiaTheme="minorEastAsia" w:hAnsiTheme="minorHAnsi"/>
              <w:noProof/>
              <w:spacing w:val="0"/>
              <w:sz w:val="24"/>
              <w:szCs w:val="24"/>
              <w:lang w:val="en-US" w:eastAsia="ja-JP"/>
            </w:rPr>
            <w:tab/>
          </w:r>
          <w:r w:rsidRPr="00BF5AC1">
            <w:rPr>
              <w:noProof/>
            </w:rPr>
            <w:t>ERIC vs. EGI.eu Statutes</w:t>
          </w:r>
          <w:r>
            <w:rPr>
              <w:noProof/>
            </w:rPr>
            <w:tab/>
          </w:r>
          <w:r>
            <w:rPr>
              <w:noProof/>
            </w:rPr>
            <w:fldChar w:fldCharType="begin"/>
          </w:r>
          <w:r>
            <w:rPr>
              <w:noProof/>
            </w:rPr>
            <w:instrText xml:space="preserve"> PAGEREF _Toc327012502 \h </w:instrText>
          </w:r>
          <w:r>
            <w:rPr>
              <w:noProof/>
            </w:rPr>
          </w:r>
          <w:r>
            <w:rPr>
              <w:noProof/>
            </w:rPr>
            <w:fldChar w:fldCharType="separate"/>
          </w:r>
          <w:r w:rsidR="0046331A">
            <w:rPr>
              <w:noProof/>
            </w:rPr>
            <w:t>18</w:t>
          </w:r>
          <w:r>
            <w:rPr>
              <w:noProof/>
            </w:rPr>
            <w:fldChar w:fldCharType="end"/>
          </w:r>
        </w:p>
        <w:p w14:paraId="3C7C9262" w14:textId="77777777" w:rsidR="00EA1246" w:rsidRDefault="00EA1246">
          <w:pPr>
            <w:pStyle w:val="TOC1"/>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Conclusion and Next Steps</w:t>
          </w:r>
          <w:r>
            <w:rPr>
              <w:noProof/>
            </w:rPr>
            <w:tab/>
          </w:r>
          <w:r>
            <w:rPr>
              <w:noProof/>
            </w:rPr>
            <w:fldChar w:fldCharType="begin"/>
          </w:r>
          <w:r>
            <w:rPr>
              <w:noProof/>
            </w:rPr>
            <w:instrText xml:space="preserve"> PAGEREF _Toc327012503 \h </w:instrText>
          </w:r>
          <w:r>
            <w:rPr>
              <w:noProof/>
            </w:rPr>
          </w:r>
          <w:r>
            <w:rPr>
              <w:noProof/>
            </w:rPr>
            <w:fldChar w:fldCharType="separate"/>
          </w:r>
          <w:r w:rsidR="0046331A">
            <w:rPr>
              <w:noProof/>
            </w:rPr>
            <w:t>21</w:t>
          </w:r>
          <w:r>
            <w:rPr>
              <w:noProof/>
            </w:rPr>
            <w:fldChar w:fldCharType="end"/>
          </w:r>
        </w:p>
        <w:p w14:paraId="12089B29" w14:textId="77777777" w:rsidR="00EA1246" w:rsidRDefault="00EA1246">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Structure of governance bodies</w:t>
          </w:r>
          <w:r>
            <w:rPr>
              <w:noProof/>
            </w:rPr>
            <w:tab/>
          </w:r>
          <w:r>
            <w:rPr>
              <w:noProof/>
            </w:rPr>
            <w:fldChar w:fldCharType="begin"/>
          </w:r>
          <w:r>
            <w:rPr>
              <w:noProof/>
            </w:rPr>
            <w:instrText xml:space="preserve"> PAGEREF _Toc327012504 \h </w:instrText>
          </w:r>
          <w:r>
            <w:rPr>
              <w:noProof/>
            </w:rPr>
          </w:r>
          <w:r>
            <w:rPr>
              <w:noProof/>
            </w:rPr>
            <w:fldChar w:fldCharType="separate"/>
          </w:r>
          <w:r w:rsidR="0046331A">
            <w:rPr>
              <w:noProof/>
            </w:rPr>
            <w:t>22</w:t>
          </w:r>
          <w:r>
            <w:rPr>
              <w:noProof/>
            </w:rPr>
            <w:fldChar w:fldCharType="end"/>
          </w:r>
        </w:p>
        <w:p w14:paraId="558AF507" w14:textId="77777777" w:rsidR="0033468B" w:rsidRPr="004D563B" w:rsidRDefault="00227F47" w:rsidP="000A71AE">
          <w:pPr>
            <w:spacing w:before="40" w:after="40"/>
          </w:pPr>
          <w:r w:rsidRPr="004D563B">
            <w:rPr>
              <w:b/>
              <w:bCs/>
              <w:noProof/>
            </w:rPr>
            <w:fldChar w:fldCharType="end"/>
          </w:r>
        </w:p>
      </w:sdtContent>
    </w:sdt>
    <w:p w14:paraId="4EE6FC5C" w14:textId="77777777" w:rsidR="00022D13" w:rsidRPr="004D563B" w:rsidRDefault="00022D13">
      <w:pPr>
        <w:spacing w:after="200"/>
        <w:jc w:val="left"/>
        <w:rPr>
          <w:b/>
          <w:color w:val="365F91" w:themeColor="accent1" w:themeShade="BF"/>
          <w:sz w:val="40"/>
          <w:szCs w:val="40"/>
        </w:rPr>
      </w:pPr>
      <w:r w:rsidRPr="004D563B">
        <w:rPr>
          <w:b/>
          <w:color w:val="365F91" w:themeColor="accent1" w:themeShade="BF"/>
          <w:sz w:val="40"/>
          <w:szCs w:val="40"/>
        </w:rPr>
        <w:br w:type="page"/>
      </w:r>
    </w:p>
    <w:p w14:paraId="0E6C4811" w14:textId="77777777" w:rsidR="002815D7" w:rsidRPr="004D563B" w:rsidRDefault="002815D7" w:rsidP="002815D7">
      <w:pPr>
        <w:rPr>
          <w:b/>
          <w:color w:val="365F91" w:themeColor="accent1" w:themeShade="BF"/>
          <w:sz w:val="40"/>
          <w:szCs w:val="40"/>
        </w:rPr>
      </w:pPr>
      <w:r w:rsidRPr="004D563B">
        <w:rPr>
          <w:b/>
          <w:color w:val="365F91" w:themeColor="accent1" w:themeShade="BF"/>
          <w:sz w:val="40"/>
          <w:szCs w:val="40"/>
        </w:rPr>
        <w:lastRenderedPageBreak/>
        <w:t>Executive summary</w:t>
      </w:r>
    </w:p>
    <w:p w14:paraId="6B156434" w14:textId="77777777" w:rsidR="009200AB" w:rsidRPr="004D563B" w:rsidRDefault="009200AB" w:rsidP="0018057A">
      <w:r w:rsidRPr="004D563B">
        <w:t>EGI is an international collaboration that federates the digital capabilities, resources and expertise of national and international research communities in Europe and worldwide. The main goal of EGI is to empower researchers from all disciplines to collaborate and to carry out data and compute intensive research and innovation.</w:t>
      </w:r>
    </w:p>
    <w:p w14:paraId="2EB2094A" w14:textId="70703CC8" w:rsidR="009200AB" w:rsidRPr="004D563B" w:rsidRDefault="009200AB" w:rsidP="0018057A">
      <w:pPr>
        <w:rPr>
          <w:noProof/>
        </w:rPr>
      </w:pPr>
      <w:r w:rsidRPr="004D563B">
        <w:rPr>
          <w:noProof/>
        </w:rPr>
        <w:t xml:space="preserve">The organisational and governance structure of EGI builds on EGI.eu, a </w:t>
      </w:r>
      <w:r w:rsidRPr="004D563B">
        <w:t>not-for-profit foundation established under Dutch law in the Netherlands. The foundation has participants and associated participants drawn from</w:t>
      </w:r>
      <w:r w:rsidRPr="004D563B">
        <w:rPr>
          <w:noProof/>
        </w:rPr>
        <w:t xml:space="preserve"> NGIs</w:t>
      </w:r>
      <w:r w:rsidRPr="004D563B">
        <w:rPr>
          <w:rStyle w:val="FootnoteReference"/>
          <w:noProof/>
        </w:rPr>
        <w:footnoteReference w:id="2"/>
      </w:r>
      <w:r w:rsidRPr="004D563B">
        <w:rPr>
          <w:noProof/>
        </w:rPr>
        <w:t>, EIROs</w:t>
      </w:r>
      <w:r w:rsidRPr="004D563B">
        <w:rPr>
          <w:rStyle w:val="FootnoteReference"/>
          <w:noProof/>
        </w:rPr>
        <w:footnoteReference w:id="3"/>
      </w:r>
      <w:r w:rsidRPr="004D563B">
        <w:rPr>
          <w:noProof/>
        </w:rPr>
        <w:t>, ERICs</w:t>
      </w:r>
      <w:r w:rsidRPr="004D563B">
        <w:rPr>
          <w:rStyle w:val="FootnoteReference"/>
          <w:noProof/>
        </w:rPr>
        <w:footnoteReference w:id="4"/>
      </w:r>
      <w:r w:rsidRPr="004D563B">
        <w:rPr>
          <w:noProof/>
        </w:rPr>
        <w:t>, and other such legal entities. These entities participate in the foundation independantly or as the representative of a national e-infrast</w:t>
      </w:r>
      <w:r w:rsidR="004D563B" w:rsidRPr="004D563B">
        <w:rPr>
          <w:noProof/>
        </w:rPr>
        <w:t>r</w:t>
      </w:r>
      <w:r w:rsidRPr="004D563B">
        <w:rPr>
          <w:noProof/>
        </w:rPr>
        <w:t>u</w:t>
      </w:r>
      <w:r w:rsidR="004D563B" w:rsidRPr="004D563B">
        <w:rPr>
          <w:noProof/>
        </w:rPr>
        <w:t>c</w:t>
      </w:r>
      <w:r w:rsidRPr="004D563B">
        <w:rPr>
          <w:noProof/>
        </w:rPr>
        <w:t xml:space="preserve">ture consortium. EGI.eu participants form the governing body (EGI Council). </w:t>
      </w:r>
    </w:p>
    <w:p w14:paraId="7F1B3305" w14:textId="77777777" w:rsidR="009200AB" w:rsidRPr="004D563B" w:rsidRDefault="009200AB" w:rsidP="0018057A">
      <w:r w:rsidRPr="004D563B">
        <w:rPr>
          <w:noProof/>
        </w:rPr>
        <w:t xml:space="preserve">Participants and associated participants also provide the physical and human resources and </w:t>
      </w:r>
      <w:r w:rsidRPr="004D563B">
        <w:t>shared services that enable EGI to deliver, improve and innovate services for research communities</w:t>
      </w:r>
      <w:r w:rsidRPr="004D563B">
        <w:rPr>
          <w:noProof/>
        </w:rPr>
        <w:t xml:space="preserve">. </w:t>
      </w:r>
      <w:r w:rsidRPr="004D563B">
        <w:t xml:space="preserve">EGI.eu coordinates areas such as overseeing </w:t>
      </w:r>
      <w:r w:rsidRPr="004D563B">
        <w:rPr>
          <w:noProof/>
        </w:rPr>
        <w:t>infrastructure operations, user community support, contact with technology providers, strategy and policy development, flagship events and dissemination of news and achievements.</w:t>
      </w:r>
    </w:p>
    <w:p w14:paraId="51815089" w14:textId="2E221445" w:rsidR="0059248D" w:rsidRPr="004D563B" w:rsidRDefault="003238F8" w:rsidP="009200AB">
      <w:r w:rsidRPr="004D563B">
        <w:t>During 2015, t</w:t>
      </w:r>
      <w:r w:rsidR="009200AB" w:rsidRPr="004D563B">
        <w:t>he statutes of EGI.eu</w:t>
      </w:r>
      <w:r w:rsidR="00BF241C" w:rsidRPr="004D563B">
        <w:t xml:space="preserve"> </w:t>
      </w:r>
      <w:r w:rsidR="004D563B">
        <w:t>were</w:t>
      </w:r>
      <w:r w:rsidR="00BF241C" w:rsidRPr="004D563B">
        <w:t xml:space="preserve"> re-structured to </w:t>
      </w:r>
      <w:r w:rsidR="004D563B">
        <w:t>increase fairness and flexibility, and to</w:t>
      </w:r>
      <w:r w:rsidR="00BF241C" w:rsidRPr="004D563B">
        <w:t xml:space="preserve"> includ</w:t>
      </w:r>
      <w:r w:rsidR="004D563B">
        <w:t xml:space="preserve">e </w:t>
      </w:r>
      <w:r w:rsidR="00BF241C" w:rsidRPr="004D563B">
        <w:t xml:space="preserve">the voice and will of all participants. </w:t>
      </w:r>
      <w:r w:rsidR="004D563B">
        <w:t xml:space="preserve">In particular, </w:t>
      </w:r>
      <w:r w:rsidR="004D563B">
        <w:rPr>
          <w:rFonts w:asciiTheme="minorHAnsi" w:eastAsia="Times New Roman" w:hAnsiTheme="minorHAnsi" w:cs="Arial"/>
          <w:color w:val="222222"/>
          <w:spacing w:val="0"/>
          <w:shd w:val="clear" w:color="auto" w:fill="FFFFFF"/>
        </w:rPr>
        <w:t>t</w:t>
      </w:r>
      <w:r w:rsidR="009121DB" w:rsidRPr="004D563B">
        <w:rPr>
          <w:rFonts w:asciiTheme="minorHAnsi" w:eastAsia="Times New Roman" w:hAnsiTheme="minorHAnsi" w:cs="Arial"/>
          <w:color w:val="222222"/>
          <w:spacing w:val="0"/>
          <w:shd w:val="clear" w:color="auto" w:fill="FFFFFF"/>
        </w:rPr>
        <w:t>he</w:t>
      </w:r>
      <w:r w:rsidR="009121DB" w:rsidRPr="00830B53">
        <w:rPr>
          <w:rFonts w:asciiTheme="minorHAnsi" w:hAnsiTheme="minorHAnsi"/>
          <w:color w:val="222222"/>
          <w:spacing w:val="0"/>
          <w:shd w:val="clear" w:color="auto" w:fill="FFFFFF"/>
        </w:rPr>
        <w:t xml:space="preserve"> governance model was improved on the following key aspects:</w:t>
      </w:r>
      <w:r w:rsidR="009200AB" w:rsidRPr="004D563B">
        <w:t xml:space="preserve"> </w:t>
      </w:r>
      <w:r w:rsidR="009200AB" w:rsidRPr="00830B53">
        <w:rPr>
          <w:rFonts w:asciiTheme="minorHAnsi" w:hAnsiTheme="minorHAnsi"/>
          <w:color w:val="222222"/>
          <w:shd w:val="clear" w:color="auto" w:fill="FFFFFF"/>
        </w:rPr>
        <w:t>n</w:t>
      </w:r>
      <w:r w:rsidR="0059248D" w:rsidRPr="00830B53">
        <w:rPr>
          <w:rFonts w:asciiTheme="minorHAnsi" w:hAnsiTheme="minorHAnsi"/>
          <w:color w:val="222222"/>
          <w:shd w:val="clear" w:color="auto" w:fill="FFFFFF"/>
        </w:rPr>
        <w:t>ature and role of participants</w:t>
      </w:r>
      <w:r w:rsidR="009200AB" w:rsidRPr="00830B53">
        <w:rPr>
          <w:rFonts w:asciiTheme="minorHAnsi" w:hAnsiTheme="minorHAnsi"/>
          <w:color w:val="222222"/>
          <w:shd w:val="clear" w:color="auto" w:fill="FFFFFF"/>
        </w:rPr>
        <w:t>, g</w:t>
      </w:r>
      <w:r w:rsidR="0059248D" w:rsidRPr="00830B53">
        <w:rPr>
          <w:rFonts w:asciiTheme="minorHAnsi" w:hAnsiTheme="minorHAnsi"/>
          <w:color w:val="222222"/>
          <w:shd w:val="clear" w:color="auto" w:fill="FFFFFF"/>
        </w:rPr>
        <w:t>eographical coverage</w:t>
      </w:r>
      <w:r w:rsidR="009200AB" w:rsidRPr="004D563B">
        <w:rPr>
          <w:rFonts w:asciiTheme="minorHAnsi" w:eastAsia="Times New Roman" w:hAnsiTheme="minorHAnsi" w:cs="Arial"/>
          <w:color w:val="222222"/>
          <w:shd w:val="clear" w:color="auto" w:fill="FFFFFF"/>
        </w:rPr>
        <w:t xml:space="preserve"> </w:t>
      </w:r>
      <w:r w:rsidR="004D563B" w:rsidRPr="004D563B">
        <w:rPr>
          <w:rFonts w:asciiTheme="minorHAnsi" w:eastAsia="Times New Roman" w:hAnsiTheme="minorHAnsi" w:cs="Arial"/>
          <w:color w:val="222222"/>
          <w:shd w:val="clear" w:color="auto" w:fill="FFFFFF"/>
        </w:rPr>
        <w:t>and fee</w:t>
      </w:r>
      <w:r w:rsidR="007577CB">
        <w:rPr>
          <w:rFonts w:asciiTheme="minorHAnsi" w:eastAsia="Times New Roman" w:hAnsiTheme="minorHAnsi" w:cs="Arial"/>
          <w:color w:val="222222"/>
          <w:shd w:val="clear" w:color="auto" w:fill="FFFFFF"/>
        </w:rPr>
        <w:t>s</w:t>
      </w:r>
      <w:r w:rsidR="0059248D" w:rsidRPr="00830B53">
        <w:rPr>
          <w:rFonts w:asciiTheme="minorHAnsi" w:hAnsiTheme="minorHAnsi"/>
          <w:color w:val="222222"/>
          <w:shd w:val="clear" w:color="auto" w:fill="FFFFFF"/>
        </w:rPr>
        <w:t xml:space="preserve"> model.</w:t>
      </w:r>
    </w:p>
    <w:p w14:paraId="68FB6C36" w14:textId="737CCB07" w:rsidR="00375DB0" w:rsidRPr="004D563B" w:rsidRDefault="00877049" w:rsidP="00375DB0">
      <w:r w:rsidRPr="004D563B">
        <w:rPr>
          <w:rFonts w:asciiTheme="minorHAnsi" w:hAnsiTheme="minorHAnsi"/>
        </w:rPr>
        <w:t xml:space="preserve">The new </w:t>
      </w:r>
      <w:r w:rsidR="003238F8" w:rsidRPr="004D563B">
        <w:rPr>
          <w:rFonts w:asciiTheme="minorHAnsi" w:hAnsiTheme="minorHAnsi"/>
        </w:rPr>
        <w:t>statutes still envision</w:t>
      </w:r>
      <w:r w:rsidRPr="004D563B">
        <w:rPr>
          <w:rFonts w:asciiTheme="minorHAnsi" w:hAnsiTheme="minorHAnsi"/>
        </w:rPr>
        <w:t xml:space="preserve"> two</w:t>
      </w:r>
      <w:r w:rsidR="00C12A0A" w:rsidRPr="004D563B">
        <w:rPr>
          <w:rFonts w:asciiTheme="minorHAnsi" w:hAnsiTheme="minorHAnsi"/>
        </w:rPr>
        <w:t xml:space="preserve"> roles of pa</w:t>
      </w:r>
      <w:r w:rsidR="009200AB" w:rsidRPr="004D563B">
        <w:rPr>
          <w:rFonts w:asciiTheme="minorHAnsi" w:hAnsiTheme="minorHAnsi"/>
        </w:rPr>
        <w:t>rticipation: f</w:t>
      </w:r>
      <w:r w:rsidR="00C12A0A" w:rsidRPr="004D563B">
        <w:rPr>
          <w:rFonts w:asciiTheme="minorHAnsi" w:hAnsiTheme="minorHAnsi"/>
        </w:rPr>
        <w:t xml:space="preserve">ull </w:t>
      </w:r>
      <w:r w:rsidR="00C879B0" w:rsidRPr="004D563B">
        <w:rPr>
          <w:rFonts w:asciiTheme="minorHAnsi" w:hAnsiTheme="minorHAnsi"/>
        </w:rPr>
        <w:t>participant</w:t>
      </w:r>
      <w:r w:rsidR="004D563B">
        <w:rPr>
          <w:rFonts w:asciiTheme="minorHAnsi" w:hAnsiTheme="minorHAnsi"/>
        </w:rPr>
        <w:t xml:space="preserve"> and</w:t>
      </w:r>
      <w:r w:rsidR="009200AB" w:rsidRPr="004D563B">
        <w:rPr>
          <w:rFonts w:asciiTheme="minorHAnsi" w:hAnsiTheme="minorHAnsi"/>
        </w:rPr>
        <w:t xml:space="preserve"> a</w:t>
      </w:r>
      <w:r w:rsidR="00C12A0A" w:rsidRPr="004D563B">
        <w:rPr>
          <w:rFonts w:asciiTheme="minorHAnsi" w:hAnsiTheme="minorHAnsi"/>
        </w:rPr>
        <w:t xml:space="preserve">ssociate </w:t>
      </w:r>
      <w:r w:rsidRPr="004D563B">
        <w:rPr>
          <w:rFonts w:asciiTheme="minorHAnsi" w:hAnsiTheme="minorHAnsi"/>
        </w:rPr>
        <w:t>participa</w:t>
      </w:r>
      <w:r w:rsidR="003238F8" w:rsidRPr="004D563B">
        <w:rPr>
          <w:rFonts w:asciiTheme="minorHAnsi" w:hAnsiTheme="minorHAnsi"/>
        </w:rPr>
        <w:t>tio</w:t>
      </w:r>
      <w:r w:rsidRPr="004D563B">
        <w:rPr>
          <w:rFonts w:asciiTheme="minorHAnsi" w:hAnsiTheme="minorHAnsi"/>
        </w:rPr>
        <w:t>n</w:t>
      </w:r>
      <w:r w:rsidR="00C12A0A" w:rsidRPr="004D563B">
        <w:rPr>
          <w:rFonts w:asciiTheme="minorHAnsi" w:hAnsiTheme="minorHAnsi"/>
        </w:rPr>
        <w:t>.</w:t>
      </w:r>
      <w:r w:rsidR="009121DB" w:rsidRPr="004D563B">
        <w:rPr>
          <w:rFonts w:asciiTheme="minorHAnsi" w:hAnsiTheme="minorHAnsi"/>
        </w:rPr>
        <w:t xml:space="preserve"> </w:t>
      </w:r>
      <w:r w:rsidR="003238F8" w:rsidRPr="004D563B">
        <w:t xml:space="preserve"> Nevertheless the </w:t>
      </w:r>
      <w:r w:rsidR="004D563B">
        <w:t>conditions have changed as now participants and associated p</w:t>
      </w:r>
      <w:r w:rsidR="00375DB0" w:rsidRPr="004D563B">
        <w:t xml:space="preserve">articipants can also be EIROs, ERICs and such other legal entities, in their own capacity or as </w:t>
      </w:r>
      <w:r w:rsidR="00920DC5" w:rsidRPr="004D563B">
        <w:t xml:space="preserve">a </w:t>
      </w:r>
      <w:r w:rsidR="00375DB0" w:rsidRPr="004D563B">
        <w:t xml:space="preserve">representative of a consortium, that contribute to the objective of the </w:t>
      </w:r>
      <w:r w:rsidR="00920DC5" w:rsidRPr="004D563B">
        <w:t>EGI F</w:t>
      </w:r>
      <w:r w:rsidR="00375DB0" w:rsidRPr="004D563B">
        <w:t>oundation.</w:t>
      </w:r>
      <w:r w:rsidR="003C0F19" w:rsidRPr="004D563B">
        <w:t xml:space="preserve"> </w:t>
      </w:r>
      <w:r w:rsidR="00375DB0" w:rsidRPr="004D563B">
        <w:t xml:space="preserve">This would allow user communities to be represented in the decision making process of the </w:t>
      </w:r>
      <w:r w:rsidR="00E94DE6" w:rsidRPr="004D563B">
        <w:t>e-I</w:t>
      </w:r>
      <w:r w:rsidR="00375DB0" w:rsidRPr="004D563B">
        <w:t>nfrastructure.</w:t>
      </w:r>
      <w:r w:rsidR="003C0F19" w:rsidRPr="004D563B">
        <w:t xml:space="preserve"> </w:t>
      </w:r>
      <w:r w:rsidR="00920DC5" w:rsidRPr="004D563B">
        <w:t>In addition, participation</w:t>
      </w:r>
      <w:r w:rsidR="00375DB0" w:rsidRPr="004D563B">
        <w:t xml:space="preserve"> is now open to non-European Countries. This </w:t>
      </w:r>
      <w:r w:rsidR="00920DC5" w:rsidRPr="004D563B">
        <w:t xml:space="preserve">enables part of the </w:t>
      </w:r>
      <w:r w:rsidR="00375DB0" w:rsidRPr="004D563B">
        <w:t xml:space="preserve">EGI </w:t>
      </w:r>
      <w:r w:rsidR="00920DC5" w:rsidRPr="004D563B">
        <w:t xml:space="preserve">strategy to </w:t>
      </w:r>
      <w:r w:rsidR="00375DB0" w:rsidRPr="004D563B">
        <w:t>open up at a Pan-European level, thus acquiring a global role.</w:t>
      </w:r>
      <w:r w:rsidR="003238F8" w:rsidRPr="004D563B">
        <w:t xml:space="preserve"> An affiliation partner program was also introduced to give a temporary role and try out the participation in EGI.</w:t>
      </w:r>
    </w:p>
    <w:p w14:paraId="107348A9" w14:textId="06058371" w:rsidR="004D563B" w:rsidRDefault="004D563B" w:rsidP="0018057A">
      <w:r>
        <w:rPr>
          <w:rFonts w:asciiTheme="minorHAnsi" w:hAnsiTheme="minorHAnsi" w:cs="Arial"/>
        </w:rPr>
        <w:t>A new fee model</w:t>
      </w:r>
      <w:r w:rsidR="003238F8" w:rsidRPr="004D563B">
        <w:rPr>
          <w:rFonts w:asciiTheme="minorHAnsi" w:hAnsiTheme="minorHAnsi" w:cs="Arial"/>
        </w:rPr>
        <w:t xml:space="preserve"> </w:t>
      </w:r>
      <w:r>
        <w:rPr>
          <w:rFonts w:asciiTheme="minorHAnsi" w:hAnsiTheme="minorHAnsi" w:cs="Arial"/>
        </w:rPr>
        <w:t xml:space="preserve">was introduced linking voting rights and fees </w:t>
      </w:r>
      <w:r w:rsidR="003238F8" w:rsidRPr="004D563B">
        <w:rPr>
          <w:rFonts w:asciiTheme="minorHAnsi" w:hAnsiTheme="minorHAnsi" w:cs="Arial"/>
        </w:rPr>
        <w:t xml:space="preserve">on a new scale of 6 levels, depending on the country of origin. </w:t>
      </w:r>
      <w:r w:rsidR="003238F8" w:rsidRPr="004D563B">
        <w:t>Associated participants pay 50% of the fee indicated by the corresponding fee level</w:t>
      </w:r>
      <w:r>
        <w:t xml:space="preserve">. </w:t>
      </w:r>
      <w:r w:rsidR="0002026F" w:rsidRPr="004D563B">
        <w:t xml:space="preserve">Finally, </w:t>
      </w:r>
      <w:r w:rsidR="004A2307">
        <w:t xml:space="preserve">the </w:t>
      </w:r>
      <w:r w:rsidR="005955D6" w:rsidRPr="004D563B">
        <w:t xml:space="preserve">governance model </w:t>
      </w:r>
      <w:r w:rsidR="004A2307">
        <w:t xml:space="preserve">was better aligned </w:t>
      </w:r>
      <w:r w:rsidR="005955D6" w:rsidRPr="004D563B">
        <w:t xml:space="preserve">with the ERIC </w:t>
      </w:r>
      <w:r w:rsidR="009200AB" w:rsidRPr="004D563B">
        <w:t>structure</w:t>
      </w:r>
      <w:r w:rsidR="00D250B3">
        <w:t xml:space="preserve"> in </w:t>
      </w:r>
      <w:r w:rsidR="004A2307">
        <w:t>order to prepare for an easy</w:t>
      </w:r>
      <w:r w:rsidR="009200AB" w:rsidRPr="004D563B">
        <w:t xml:space="preserve"> transition if a decision </w:t>
      </w:r>
      <w:r w:rsidR="004A2307">
        <w:t xml:space="preserve">in that direction </w:t>
      </w:r>
      <w:r w:rsidR="009200AB" w:rsidRPr="004D563B">
        <w:t xml:space="preserve">will be taken in the future. </w:t>
      </w:r>
    </w:p>
    <w:p w14:paraId="31B7243B" w14:textId="676241D6" w:rsidR="009200AB" w:rsidRPr="004D563B" w:rsidRDefault="004D563B" w:rsidP="0018057A">
      <w:r w:rsidRPr="004D563B">
        <w:t>As these changes were completed during the first year of the EGI-Engage project, a major discussion on further evolution of the EGI governance was not reopened with the key stakeholders. This will be reassessed during 2016 based on the experience of operating under the new changes and in relationship with the development of the European Open Science Cloud.</w:t>
      </w:r>
    </w:p>
    <w:p w14:paraId="59F5C50C" w14:textId="77777777" w:rsidR="001100E5" w:rsidRPr="004D563B" w:rsidRDefault="001100E5" w:rsidP="0018057A">
      <w:pPr>
        <w:pStyle w:val="Heading1"/>
      </w:pPr>
      <w:bookmarkStart w:id="1" w:name="_Toc318135083"/>
      <w:bookmarkStart w:id="2" w:name="_Toc327012482"/>
      <w:r w:rsidRPr="004D563B">
        <w:lastRenderedPageBreak/>
        <w:t>Introduction</w:t>
      </w:r>
      <w:bookmarkEnd w:id="1"/>
      <w:bookmarkEnd w:id="2"/>
    </w:p>
    <w:p w14:paraId="4495407D" w14:textId="77777777" w:rsidR="00685909" w:rsidRPr="004D563B" w:rsidRDefault="001A46CE" w:rsidP="00A60B41">
      <w:pPr>
        <w:rPr>
          <w:noProof/>
        </w:rPr>
      </w:pPr>
      <w:r w:rsidRPr="004D563B">
        <w:rPr>
          <w:noProof/>
          <w:lang w:eastAsia="en-GB"/>
        </w:rPr>
        <mc:AlternateContent>
          <mc:Choice Requires="wps">
            <w:drawing>
              <wp:anchor distT="0" distB="0" distL="114300" distR="114300" simplePos="0" relativeHeight="251659264" behindDoc="0" locked="0" layoutInCell="1" allowOverlap="1" wp14:anchorId="47C8934F" wp14:editId="74C816F0">
                <wp:simplePos x="0" y="0"/>
                <wp:positionH relativeFrom="column">
                  <wp:posOffset>3302000</wp:posOffset>
                </wp:positionH>
                <wp:positionV relativeFrom="paragraph">
                  <wp:posOffset>62230</wp:posOffset>
                </wp:positionV>
                <wp:extent cx="2457450" cy="3162300"/>
                <wp:effectExtent l="0" t="0" r="31750" b="3810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31623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1969BBC7" w14:textId="77777777" w:rsidR="00D0548A" w:rsidRPr="00251C03" w:rsidRDefault="00D0548A" w:rsidP="00685909">
                            <w:pPr>
                              <w:pStyle w:val="Quote"/>
                              <w:jc w:val="center"/>
                              <w:rPr>
                                <w:b/>
                                <w:u w:val="single"/>
                              </w:rPr>
                            </w:pPr>
                            <w:r w:rsidRPr="00251C03">
                              <w:rPr>
                                <w:b/>
                                <w:u w:val="single"/>
                              </w:rPr>
                              <w:t>EGI in Numbers</w:t>
                            </w:r>
                            <w:r>
                              <w:rPr>
                                <w:b/>
                                <w:u w:val="single"/>
                              </w:rPr>
                              <w:t>*</w:t>
                            </w:r>
                          </w:p>
                          <w:p w14:paraId="0855803D" w14:textId="77777777" w:rsidR="00D0548A" w:rsidRPr="00FC7626" w:rsidRDefault="00D0548A" w:rsidP="00685909">
                            <w:pPr>
                              <w:pStyle w:val="Quote"/>
                              <w:ind w:left="142"/>
                              <w:rPr>
                                <w:i w:val="0"/>
                              </w:rPr>
                            </w:pPr>
                            <w:r>
                              <w:rPr>
                                <w:i w:val="0"/>
                              </w:rPr>
                              <w:t>EGI: 32</w:t>
                            </w:r>
                            <w:r w:rsidRPr="00FC7626">
                              <w:rPr>
                                <w:i w:val="0"/>
                              </w:rPr>
                              <w:t xml:space="preserve"> countries + CERN + EMBL</w:t>
                            </w:r>
                          </w:p>
                          <w:p w14:paraId="53254773" w14:textId="77777777" w:rsidR="00D0548A" w:rsidRPr="00FC7626" w:rsidRDefault="00D0548A"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D0548A" w:rsidRPr="00FC7626" w:rsidRDefault="00D0548A" w:rsidP="00685909">
                            <w:pPr>
                              <w:pStyle w:val="Quote"/>
                              <w:ind w:left="142"/>
                              <w:rPr>
                                <w:i w:val="0"/>
                              </w:rPr>
                            </w:pPr>
                            <w:r w:rsidRPr="00FC7626">
                              <w:rPr>
                                <w:i w:val="0"/>
                              </w:rPr>
                              <w:t>Virtual Organisations: 2</w:t>
                            </w:r>
                            <w:r>
                              <w:rPr>
                                <w:i w:val="0"/>
                              </w:rPr>
                              <w:t>9</w:t>
                            </w:r>
                            <w:r w:rsidRPr="00FC7626">
                              <w:rPr>
                                <w:i w:val="0"/>
                              </w:rPr>
                              <w:t>0</w:t>
                            </w:r>
                          </w:p>
                          <w:p w14:paraId="360D5A79" w14:textId="77777777" w:rsidR="00D0548A" w:rsidRPr="00FC7626" w:rsidRDefault="00D0548A" w:rsidP="00685909">
                            <w:pPr>
                              <w:pStyle w:val="Quote"/>
                              <w:ind w:left="142"/>
                              <w:rPr>
                                <w:i w:val="0"/>
                              </w:rPr>
                            </w:pPr>
                            <w:r w:rsidRPr="00FC7626">
                              <w:rPr>
                                <w:i w:val="0"/>
                              </w:rPr>
                              <w:t>Users: ~</w:t>
                            </w:r>
                            <w:r>
                              <w:rPr>
                                <w:i w:val="0"/>
                              </w:rPr>
                              <w:t>46</w:t>
                            </w:r>
                            <w:r w:rsidRPr="00FC7626">
                              <w:rPr>
                                <w:i w:val="0"/>
                              </w:rPr>
                              <w:t>,000</w:t>
                            </w:r>
                          </w:p>
                          <w:p w14:paraId="39549DFD" w14:textId="77777777" w:rsidR="00D0548A" w:rsidRPr="00FC7626" w:rsidRDefault="00D0548A" w:rsidP="00685909">
                            <w:pPr>
                              <w:pStyle w:val="Quote"/>
                              <w:ind w:left="142"/>
                              <w:rPr>
                                <w:i w:val="0"/>
                              </w:rPr>
                            </w:pPr>
                            <w:r w:rsidRPr="00FC7626">
                              <w:rPr>
                                <w:i w:val="0"/>
                              </w:rPr>
                              <w:t>Resource centres: 3</w:t>
                            </w:r>
                            <w:r>
                              <w:rPr>
                                <w:i w:val="0"/>
                              </w:rPr>
                              <w:t>35</w:t>
                            </w:r>
                          </w:p>
                          <w:p w14:paraId="7E3DB811" w14:textId="77777777" w:rsidR="00D0548A" w:rsidRPr="00FC7626" w:rsidRDefault="00D0548A"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D0548A" w:rsidRPr="00FC7626" w:rsidRDefault="00D0548A" w:rsidP="00685909">
                            <w:pPr>
                              <w:pStyle w:val="Quote"/>
                              <w:ind w:left="142"/>
                              <w:rPr>
                                <w:i w:val="0"/>
                              </w:rPr>
                            </w:pPr>
                            <w:r w:rsidRPr="00FC7626">
                              <w:rPr>
                                <w:i w:val="0"/>
                              </w:rPr>
                              <w:t>Federated storage (disk): ~</w:t>
                            </w:r>
                            <w:r>
                              <w:rPr>
                                <w:i w:val="0"/>
                              </w:rPr>
                              <w:t>31</w:t>
                            </w:r>
                            <w:r w:rsidRPr="00FC7626">
                              <w:rPr>
                                <w:i w:val="0"/>
                              </w:rPr>
                              <w:t>0PB</w:t>
                            </w:r>
                          </w:p>
                          <w:p w14:paraId="33D9E5F4" w14:textId="77777777" w:rsidR="00D0548A" w:rsidRPr="00FC7626" w:rsidRDefault="00D0548A"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D0548A" w:rsidRDefault="00D0548A" w:rsidP="00685909">
                            <w:pPr>
                              <w:pStyle w:val="Quote"/>
                              <w:ind w:left="142"/>
                              <w:rPr>
                                <w:i w:val="0"/>
                              </w:rPr>
                            </w:pPr>
                            <w:r w:rsidRPr="009974E8">
                              <w:rPr>
                                <w:i w:val="0"/>
                              </w:rPr>
                              <w:t>Vir</w:t>
                            </w:r>
                            <w:r>
                              <w:rPr>
                                <w:i w:val="0"/>
                              </w:rPr>
                              <w:t>tual Machines:  ~ 1,3K/day</w:t>
                            </w:r>
                          </w:p>
                          <w:p w14:paraId="3D4E5963" w14:textId="77777777" w:rsidR="00D0548A" w:rsidRPr="00A30865" w:rsidRDefault="00D0548A" w:rsidP="00685909">
                            <w:pPr>
                              <w:pStyle w:val="Quote"/>
                              <w:ind w:left="142"/>
                              <w:rPr>
                                <w:sz w:val="20"/>
                                <w:szCs w:val="20"/>
                              </w:rPr>
                            </w:pPr>
                            <w:r w:rsidRPr="00A30865">
                              <w:rPr>
                                <w:sz w:val="20"/>
                                <w:szCs w:val="20"/>
                              </w:rPr>
                              <w:t xml:space="preserve">*(Feb 2016) </w:t>
                            </w:r>
                          </w:p>
                          <w:p w14:paraId="01C800FD" w14:textId="77777777" w:rsidR="00D0548A" w:rsidRPr="001A46CE" w:rsidRDefault="00D0548A" w:rsidP="00A30865"/>
                          <w:p w14:paraId="70DA8B1A" w14:textId="77777777" w:rsidR="00D0548A" w:rsidRPr="009F745C" w:rsidRDefault="00D0548A" w:rsidP="00685909"/>
                          <w:p w14:paraId="0B175033" w14:textId="77777777" w:rsidR="00D0548A" w:rsidRPr="007C7BA5" w:rsidRDefault="00D0548A" w:rsidP="00685909">
                            <w:proofErr w:type="spellStart"/>
                            <w:r>
                              <w:t>CompJobs</w:t>
                            </w:r>
                            <w:proofErr w:type="spellEnd"/>
                            <w:r>
                              <w:t>/</w:t>
                            </w:r>
                          </w:p>
                          <w:p w14:paraId="186C605D" w14:textId="77777777" w:rsidR="00D0548A" w:rsidRPr="009D071A" w:rsidRDefault="00D0548A" w:rsidP="00685909">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5" o:spid="_x0000_s1026" style="position:absolute;left:0;text-align:left;margin-left:260pt;margin-top:4.9pt;width:193.5pt;height:2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" strokecolor="#548dd4 [1951]">
                <v:shadow opacity=".5" offset="4pt,4pt"/>
                <v:textbox inset="0,0,0,0">
                  <w:txbxContent>
                    <w:p w14:paraId="1969BBC7" w14:textId="77777777" w:rsidR="00D0548A" w:rsidRPr="00251C03" w:rsidRDefault="00D0548A" w:rsidP="00685909">
                      <w:pPr>
                        <w:pStyle w:val="Quote"/>
                        <w:jc w:val="center"/>
                        <w:rPr>
                          <w:b/>
                          <w:u w:val="single"/>
                        </w:rPr>
                      </w:pPr>
                      <w:r w:rsidRPr="00251C03">
                        <w:rPr>
                          <w:b/>
                          <w:u w:val="single"/>
                        </w:rPr>
                        <w:t>EGI in Numbers</w:t>
                      </w:r>
                      <w:r>
                        <w:rPr>
                          <w:b/>
                          <w:u w:val="single"/>
                        </w:rPr>
                        <w:t>*</w:t>
                      </w:r>
                    </w:p>
                    <w:p w14:paraId="0855803D" w14:textId="77777777" w:rsidR="00D0548A" w:rsidRPr="00FC7626" w:rsidRDefault="00D0548A" w:rsidP="00685909">
                      <w:pPr>
                        <w:pStyle w:val="Quote"/>
                        <w:ind w:left="142"/>
                        <w:rPr>
                          <w:i w:val="0"/>
                        </w:rPr>
                      </w:pPr>
                      <w:r>
                        <w:rPr>
                          <w:i w:val="0"/>
                        </w:rPr>
                        <w:t>EGI: 32</w:t>
                      </w:r>
                      <w:r w:rsidRPr="00FC7626">
                        <w:rPr>
                          <w:i w:val="0"/>
                        </w:rPr>
                        <w:t xml:space="preserve"> countries + CERN + EMBL</w:t>
                      </w:r>
                    </w:p>
                    <w:p w14:paraId="53254773" w14:textId="77777777" w:rsidR="00D0548A" w:rsidRPr="00FC7626" w:rsidRDefault="00D0548A"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D0548A" w:rsidRPr="00FC7626" w:rsidRDefault="00D0548A" w:rsidP="00685909">
                      <w:pPr>
                        <w:pStyle w:val="Quote"/>
                        <w:ind w:left="142"/>
                        <w:rPr>
                          <w:i w:val="0"/>
                        </w:rPr>
                      </w:pPr>
                      <w:r w:rsidRPr="00FC7626">
                        <w:rPr>
                          <w:i w:val="0"/>
                        </w:rPr>
                        <w:t>Virtual Organisations: 2</w:t>
                      </w:r>
                      <w:r>
                        <w:rPr>
                          <w:i w:val="0"/>
                        </w:rPr>
                        <w:t>9</w:t>
                      </w:r>
                      <w:r w:rsidRPr="00FC7626">
                        <w:rPr>
                          <w:i w:val="0"/>
                        </w:rPr>
                        <w:t>0</w:t>
                      </w:r>
                    </w:p>
                    <w:p w14:paraId="360D5A79" w14:textId="77777777" w:rsidR="00D0548A" w:rsidRPr="00FC7626" w:rsidRDefault="00D0548A" w:rsidP="00685909">
                      <w:pPr>
                        <w:pStyle w:val="Quote"/>
                        <w:ind w:left="142"/>
                        <w:rPr>
                          <w:i w:val="0"/>
                        </w:rPr>
                      </w:pPr>
                      <w:r w:rsidRPr="00FC7626">
                        <w:rPr>
                          <w:i w:val="0"/>
                        </w:rPr>
                        <w:t>Users: ~</w:t>
                      </w:r>
                      <w:r>
                        <w:rPr>
                          <w:i w:val="0"/>
                        </w:rPr>
                        <w:t>46</w:t>
                      </w:r>
                      <w:r w:rsidRPr="00FC7626">
                        <w:rPr>
                          <w:i w:val="0"/>
                        </w:rPr>
                        <w:t>,000</w:t>
                      </w:r>
                    </w:p>
                    <w:p w14:paraId="39549DFD" w14:textId="77777777" w:rsidR="00D0548A" w:rsidRPr="00FC7626" w:rsidRDefault="00D0548A" w:rsidP="00685909">
                      <w:pPr>
                        <w:pStyle w:val="Quote"/>
                        <w:ind w:left="142"/>
                        <w:rPr>
                          <w:i w:val="0"/>
                        </w:rPr>
                      </w:pPr>
                      <w:r w:rsidRPr="00FC7626">
                        <w:rPr>
                          <w:i w:val="0"/>
                        </w:rPr>
                        <w:t>Resource centres: 3</w:t>
                      </w:r>
                      <w:r>
                        <w:rPr>
                          <w:i w:val="0"/>
                        </w:rPr>
                        <w:t>35</w:t>
                      </w:r>
                    </w:p>
                    <w:p w14:paraId="7E3DB811" w14:textId="77777777" w:rsidR="00D0548A" w:rsidRPr="00FC7626" w:rsidRDefault="00D0548A"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D0548A" w:rsidRPr="00FC7626" w:rsidRDefault="00D0548A" w:rsidP="00685909">
                      <w:pPr>
                        <w:pStyle w:val="Quote"/>
                        <w:ind w:left="142"/>
                        <w:rPr>
                          <w:i w:val="0"/>
                        </w:rPr>
                      </w:pPr>
                      <w:r w:rsidRPr="00FC7626">
                        <w:rPr>
                          <w:i w:val="0"/>
                        </w:rPr>
                        <w:t>Federated storage (disk): ~</w:t>
                      </w:r>
                      <w:r>
                        <w:rPr>
                          <w:i w:val="0"/>
                        </w:rPr>
                        <w:t>31</w:t>
                      </w:r>
                      <w:r w:rsidRPr="00FC7626">
                        <w:rPr>
                          <w:i w:val="0"/>
                        </w:rPr>
                        <w:t>0PB</w:t>
                      </w:r>
                    </w:p>
                    <w:p w14:paraId="33D9E5F4" w14:textId="77777777" w:rsidR="00D0548A" w:rsidRPr="00FC7626" w:rsidRDefault="00D0548A"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D0548A" w:rsidRDefault="00D0548A" w:rsidP="00685909">
                      <w:pPr>
                        <w:pStyle w:val="Quote"/>
                        <w:ind w:left="142"/>
                        <w:rPr>
                          <w:i w:val="0"/>
                        </w:rPr>
                      </w:pPr>
                      <w:r w:rsidRPr="009974E8">
                        <w:rPr>
                          <w:i w:val="0"/>
                        </w:rPr>
                        <w:t>Vir</w:t>
                      </w:r>
                      <w:r>
                        <w:rPr>
                          <w:i w:val="0"/>
                        </w:rPr>
                        <w:t>tual Machines:  ~ 1,3K/day</w:t>
                      </w:r>
                    </w:p>
                    <w:p w14:paraId="3D4E5963" w14:textId="77777777" w:rsidR="00D0548A" w:rsidRPr="00A30865" w:rsidRDefault="00D0548A" w:rsidP="00685909">
                      <w:pPr>
                        <w:pStyle w:val="Quote"/>
                        <w:ind w:left="142"/>
                        <w:rPr>
                          <w:sz w:val="20"/>
                          <w:szCs w:val="20"/>
                        </w:rPr>
                      </w:pPr>
                      <w:r w:rsidRPr="00A30865">
                        <w:rPr>
                          <w:sz w:val="20"/>
                          <w:szCs w:val="20"/>
                        </w:rPr>
                        <w:t xml:space="preserve">*(Feb 2016) </w:t>
                      </w:r>
                    </w:p>
                    <w:p w14:paraId="01C800FD" w14:textId="77777777" w:rsidR="00D0548A" w:rsidRPr="001A46CE" w:rsidRDefault="00D0548A" w:rsidP="00A30865"/>
                    <w:p w14:paraId="70DA8B1A" w14:textId="77777777" w:rsidR="00D0548A" w:rsidRPr="009F745C" w:rsidRDefault="00D0548A" w:rsidP="00685909"/>
                    <w:p w14:paraId="0B175033" w14:textId="77777777" w:rsidR="00D0548A" w:rsidRPr="007C7BA5" w:rsidRDefault="00D0548A" w:rsidP="00685909">
                      <w:proofErr w:type="spellStart"/>
                      <w:r>
                        <w:t>CompJobs</w:t>
                      </w:r>
                      <w:proofErr w:type="spellEnd"/>
                      <w:r>
                        <w:t>/</w:t>
                      </w:r>
                    </w:p>
                    <w:p w14:paraId="186C605D" w14:textId="77777777" w:rsidR="00D0548A" w:rsidRPr="009D071A" w:rsidRDefault="00D0548A" w:rsidP="00685909">
                      <w:pPr>
                        <w:pStyle w:val="Quote"/>
                      </w:pPr>
                    </w:p>
                  </w:txbxContent>
                </v:textbox>
                <w10:wrap type="square"/>
              </v:rect>
            </w:pict>
          </mc:Fallback>
        </mc:AlternateContent>
      </w:r>
      <w:r w:rsidR="00685909" w:rsidRPr="004D563B">
        <w:rPr>
          <w:noProof/>
        </w:rPr>
        <w:t xml:space="preserve">Over the last decade, EGI has built a federation of long-term distributed compute and storage infrastructures that support research and innovation. This international </w:t>
      </w:r>
      <w:r w:rsidR="00E94DE6" w:rsidRPr="004D563B">
        <w:rPr>
          <w:noProof/>
        </w:rPr>
        <w:t>e-I</w:t>
      </w:r>
      <w:r w:rsidR="00685909" w:rsidRPr="004D563B">
        <w:rPr>
          <w:noProof/>
        </w:rPr>
        <w:t xml:space="preserve">nfrastructure has delivered unprecedented data analysis capabilities to more than </w:t>
      </w:r>
      <w:r w:rsidRPr="004D563B">
        <w:rPr>
          <w:noProof/>
        </w:rPr>
        <w:t>46</w:t>
      </w:r>
      <w:r w:rsidR="00685909" w:rsidRPr="004D563B">
        <w:rPr>
          <w:noProof/>
        </w:rPr>
        <w:t xml:space="preserve">,000 researchers from many disciplines. The federation brings together more than 350 data and compute centres worldwide. </w:t>
      </w:r>
      <w:r w:rsidR="00685909" w:rsidRPr="004D563B">
        <w:t xml:space="preserve">EGI is </w:t>
      </w:r>
      <w:r w:rsidRPr="004D563B">
        <w:t xml:space="preserve">coordinated </w:t>
      </w:r>
      <w:r w:rsidR="00685909" w:rsidRPr="004D563B">
        <w:t xml:space="preserve">by </w:t>
      </w:r>
      <w:r w:rsidRPr="004D563B">
        <w:t xml:space="preserve">a not-for-profit foundation, </w:t>
      </w:r>
      <w:r w:rsidR="00685909" w:rsidRPr="004D563B">
        <w:t>EGI.eu</w:t>
      </w:r>
      <w:r w:rsidRPr="004D563B">
        <w:t>,</w:t>
      </w:r>
      <w:r w:rsidR="00685909" w:rsidRPr="004D563B">
        <w:t xml:space="preserve"> and funded through a combination of </w:t>
      </w:r>
      <w:r w:rsidRPr="004D563B">
        <w:t xml:space="preserve">participant </w:t>
      </w:r>
      <w:r w:rsidR="00685909" w:rsidRPr="004D563B">
        <w:t xml:space="preserve">fees, national and EC funding. </w:t>
      </w:r>
    </w:p>
    <w:p w14:paraId="2CD7E12A" w14:textId="77777777" w:rsidR="00685909" w:rsidRPr="004D563B" w:rsidRDefault="00685909" w:rsidP="00A60B41">
      <w:pPr>
        <w:rPr>
          <w:noProof/>
        </w:rPr>
      </w:pPr>
      <w:r w:rsidRPr="004D563B">
        <w:rPr>
          <w:noProof/>
        </w:rPr>
        <w:t xml:space="preserve">Today, EGI provides both technical and human services, from integrated and secure distributed high-throughput and cloud computing, storage and data resources to consultancy, support and co-development. </w:t>
      </w:r>
      <w:r w:rsidR="001A46CE" w:rsidRPr="004D563B">
        <w:rPr>
          <w:noProof/>
        </w:rPr>
        <w:t>T</w:t>
      </w:r>
      <w:r w:rsidRPr="004D563B">
        <w:rPr>
          <w:noProof/>
        </w:rPr>
        <w:t>he benefits of EGI are:</w:t>
      </w:r>
    </w:p>
    <w:p w14:paraId="70E5D55B" w14:textId="77777777" w:rsidR="00685909" w:rsidRPr="004D563B" w:rsidRDefault="00685909" w:rsidP="000F5674">
      <w:pPr>
        <w:pStyle w:val="ListParagraph"/>
        <w:numPr>
          <w:ilvl w:val="0"/>
          <w:numId w:val="7"/>
        </w:numPr>
        <w:rPr>
          <w:noProof/>
        </w:rPr>
      </w:pPr>
      <w:r w:rsidRPr="004D563B">
        <w:rPr>
          <w:noProof/>
        </w:rPr>
        <w:t>Ensuring uniform and reliable availability of resources to researchers on a local, national and European scale</w:t>
      </w:r>
    </w:p>
    <w:p w14:paraId="3C3700BD" w14:textId="77777777" w:rsidR="00685909" w:rsidRPr="004D563B" w:rsidRDefault="00685909" w:rsidP="000F5674">
      <w:pPr>
        <w:pStyle w:val="ListParagraph"/>
        <w:numPr>
          <w:ilvl w:val="0"/>
          <w:numId w:val="7"/>
        </w:numPr>
        <w:rPr>
          <w:noProof/>
        </w:rPr>
      </w:pPr>
      <w:r w:rsidRPr="004D563B">
        <w:rPr>
          <w:noProof/>
        </w:rPr>
        <w:t xml:space="preserve">Enabling faster production of scientific results through collaboration across organisational and national boundaries </w:t>
      </w:r>
    </w:p>
    <w:p w14:paraId="25243618" w14:textId="77777777" w:rsidR="00685909" w:rsidRPr="004D563B" w:rsidRDefault="00685909" w:rsidP="000F5674">
      <w:pPr>
        <w:pStyle w:val="ListParagraph"/>
        <w:numPr>
          <w:ilvl w:val="0"/>
          <w:numId w:val="7"/>
        </w:numPr>
        <w:rPr>
          <w:noProof/>
        </w:rPr>
      </w:pPr>
      <w:r w:rsidRPr="004D563B">
        <w:rPr>
          <w:noProof/>
        </w:rPr>
        <w:t>Promoting open and collaborative science and ensuring open access to shared resources and expertise</w:t>
      </w:r>
    </w:p>
    <w:p w14:paraId="793BEB9D" w14:textId="77777777" w:rsidR="00685909" w:rsidRPr="004D563B" w:rsidRDefault="00685909" w:rsidP="000F5674">
      <w:pPr>
        <w:pStyle w:val="ListParagraph"/>
        <w:numPr>
          <w:ilvl w:val="0"/>
          <w:numId w:val="7"/>
        </w:numPr>
        <w:rPr>
          <w:noProof/>
        </w:rPr>
      </w:pPr>
      <w:r w:rsidRPr="004D563B">
        <w:rPr>
          <w:noProof/>
        </w:rPr>
        <w:t xml:space="preserve">Allowing researchers to focus on their research rather than managing their </w:t>
      </w:r>
      <w:r w:rsidR="00E94DE6" w:rsidRPr="004D563B">
        <w:rPr>
          <w:noProof/>
        </w:rPr>
        <w:t>e-I</w:t>
      </w:r>
      <w:r w:rsidRPr="004D563B">
        <w:rPr>
          <w:noProof/>
        </w:rPr>
        <w:t>nfrastructure needs</w:t>
      </w:r>
    </w:p>
    <w:p w14:paraId="0ACAEF62" w14:textId="77777777" w:rsidR="00685909" w:rsidRPr="004D563B" w:rsidRDefault="00685909" w:rsidP="000F5674">
      <w:pPr>
        <w:pStyle w:val="ListParagraph"/>
        <w:numPr>
          <w:ilvl w:val="0"/>
          <w:numId w:val="7"/>
        </w:numPr>
        <w:rPr>
          <w:noProof/>
        </w:rPr>
      </w:pPr>
      <w:r w:rsidRPr="004D563B">
        <w:rPr>
          <w:noProof/>
        </w:rPr>
        <w:t>Providing effective utilisation of resources in different administrative domains to ensure the most effective return on infrastructure investments</w:t>
      </w:r>
    </w:p>
    <w:p w14:paraId="264E3422" w14:textId="77777777" w:rsidR="00685909" w:rsidRPr="004D563B" w:rsidRDefault="00685909" w:rsidP="000F5674">
      <w:pPr>
        <w:pStyle w:val="ListParagraph"/>
        <w:numPr>
          <w:ilvl w:val="0"/>
          <w:numId w:val="7"/>
        </w:numPr>
        <w:rPr>
          <w:noProof/>
        </w:rPr>
      </w:pPr>
      <w:r w:rsidRPr="004D563B">
        <w:rPr>
          <w:noProof/>
        </w:rPr>
        <w:t>Facilitating the innovation and sharing of solutions by building a thriving ecosystem through community events and collaborative services.</w:t>
      </w:r>
    </w:p>
    <w:p w14:paraId="2132B24D" w14:textId="26F874B0" w:rsidR="00BC015D" w:rsidRPr="004D563B" w:rsidRDefault="004F5FAD" w:rsidP="0018057A">
      <w:r w:rsidRPr="004D563B">
        <w:t xml:space="preserve">This </w:t>
      </w:r>
      <w:r w:rsidR="004A2307">
        <w:t>document</w:t>
      </w:r>
      <w:r w:rsidRPr="004D563B">
        <w:t xml:space="preserve"> presents an overview of </w:t>
      </w:r>
      <w:r w:rsidR="004A2307">
        <w:t xml:space="preserve">the </w:t>
      </w:r>
      <w:r w:rsidRPr="004D563B">
        <w:t>EGI Governance and its recent update towards a more flexible model</w:t>
      </w:r>
      <w:r w:rsidR="004A2307">
        <w:t xml:space="preserve"> following this structure</w:t>
      </w:r>
      <w:r w:rsidRPr="004D563B">
        <w:t>:</w:t>
      </w:r>
      <w:r w:rsidR="00F962B1" w:rsidRPr="004D563B">
        <w:t xml:space="preserve"> S</w:t>
      </w:r>
      <w:r w:rsidRPr="004D563B">
        <w:t xml:space="preserve">ection 2 starts off </w:t>
      </w:r>
      <w:r w:rsidR="00A5250F" w:rsidRPr="004D563B">
        <w:t>describing EGI and its governance structure and how the different board</w:t>
      </w:r>
      <w:r w:rsidR="001A0282" w:rsidRPr="004D563B">
        <w:t>s</w:t>
      </w:r>
      <w:r w:rsidR="00A5250F" w:rsidRPr="004D563B">
        <w:t xml:space="preserve"> interact with the governance of </w:t>
      </w:r>
      <w:r w:rsidR="00F37359" w:rsidRPr="004D563B">
        <w:t xml:space="preserve">the </w:t>
      </w:r>
      <w:r w:rsidR="00A5250F" w:rsidRPr="004D563B">
        <w:t>EGI-Engage</w:t>
      </w:r>
      <w:r w:rsidR="00F37359" w:rsidRPr="004D563B">
        <w:t xml:space="preserve"> project</w:t>
      </w:r>
      <w:r w:rsidR="006E33A9" w:rsidRPr="004D563B">
        <w:t xml:space="preserve">; </w:t>
      </w:r>
      <w:r w:rsidR="00F962B1" w:rsidRPr="004D563B">
        <w:t>Section</w:t>
      </w:r>
      <w:r w:rsidRPr="004D563B">
        <w:t xml:space="preserve"> 3 </w:t>
      </w:r>
      <w:r w:rsidR="001A0282" w:rsidRPr="004D563B">
        <w:t>describ</w:t>
      </w:r>
      <w:r w:rsidRPr="004D563B">
        <w:t>es how the Governance system has been modified over the last year and the motivations that support the new statutes</w:t>
      </w:r>
      <w:r w:rsidR="006E33A9" w:rsidRPr="004D563B">
        <w:t xml:space="preserve">; </w:t>
      </w:r>
      <w:r w:rsidR="00F962B1" w:rsidRPr="004D563B">
        <w:t>Section</w:t>
      </w:r>
      <w:r w:rsidRPr="004D563B">
        <w:t xml:space="preserve"> 4 focuses on </w:t>
      </w:r>
      <w:r w:rsidR="001A0282" w:rsidRPr="004D563B">
        <w:t xml:space="preserve">the </w:t>
      </w:r>
      <w:r w:rsidRPr="004D563B">
        <w:t xml:space="preserve">analysis of </w:t>
      </w:r>
      <w:r w:rsidR="001A0282" w:rsidRPr="004D563B">
        <w:t xml:space="preserve">the </w:t>
      </w:r>
      <w:r w:rsidRPr="004D563B">
        <w:t>ERIC</w:t>
      </w:r>
      <w:r w:rsidR="001A0282" w:rsidRPr="004D563B">
        <w:t xml:space="preserve"> framework</w:t>
      </w:r>
      <w:r w:rsidRPr="004D563B">
        <w:t xml:space="preserve">, first outlining </w:t>
      </w:r>
      <w:r w:rsidR="004A2307">
        <w:t>how the new statutes are</w:t>
      </w:r>
      <w:r w:rsidR="00A5250F" w:rsidRPr="004D563B">
        <w:t xml:space="preserve"> compliant with this model and what is still missing</w:t>
      </w:r>
      <w:r w:rsidR="006E33A9" w:rsidRPr="004D563B">
        <w:t xml:space="preserve">; </w:t>
      </w:r>
      <w:r w:rsidR="00F962B1" w:rsidRPr="004D563B">
        <w:t>Section</w:t>
      </w:r>
      <w:r w:rsidRPr="004D563B">
        <w:t xml:space="preserve"> 5 concludes the document </w:t>
      </w:r>
      <w:r w:rsidR="004A2307">
        <w:t xml:space="preserve">by </w:t>
      </w:r>
      <w:r w:rsidRPr="004D563B">
        <w:t>summaris</w:t>
      </w:r>
      <w:r w:rsidR="001A0282" w:rsidRPr="004D563B">
        <w:t>ing</w:t>
      </w:r>
      <w:r w:rsidRPr="004D563B">
        <w:t xml:space="preserve"> key points and outlin</w:t>
      </w:r>
      <w:r w:rsidR="001A0282" w:rsidRPr="004D563B">
        <w:t>ing</w:t>
      </w:r>
      <w:r w:rsidRPr="004D563B">
        <w:t xml:space="preserve"> future work.</w:t>
      </w:r>
    </w:p>
    <w:p w14:paraId="30EF056C" w14:textId="77777777" w:rsidR="00B04918" w:rsidRPr="004D563B" w:rsidRDefault="00C74AAA" w:rsidP="0018057A">
      <w:pPr>
        <w:pStyle w:val="Heading1"/>
      </w:pPr>
      <w:bookmarkStart w:id="3" w:name="_Toc318135084"/>
      <w:bookmarkStart w:id="4" w:name="_Toc327012483"/>
      <w:r w:rsidRPr="004D563B">
        <w:lastRenderedPageBreak/>
        <w:t>G</w:t>
      </w:r>
      <w:r w:rsidR="00B04918" w:rsidRPr="004D563B">
        <w:t>overnance Structure</w:t>
      </w:r>
      <w:bookmarkEnd w:id="3"/>
      <w:bookmarkEnd w:id="4"/>
    </w:p>
    <w:p w14:paraId="5CAFC4B8" w14:textId="77777777" w:rsidR="004351D0" w:rsidRDefault="004351D0" w:rsidP="004351D0">
      <w:pPr>
        <w:rPr>
          <w:noProof/>
        </w:rPr>
      </w:pPr>
      <w:r w:rsidRPr="004D563B">
        <w:rPr>
          <w:noProof/>
        </w:rPr>
        <w:t xml:space="preserve">The organisational and governance structure of EGI builds on EGI.eu, a </w:t>
      </w:r>
      <w:r w:rsidRPr="004D563B">
        <w:t xml:space="preserve">not-for-profit foundation established under Dutch law in the Netherlands. The </w:t>
      </w:r>
      <w:r w:rsidR="00BC1EC1" w:rsidRPr="004D563B">
        <w:t>F</w:t>
      </w:r>
      <w:r w:rsidRPr="004D563B">
        <w:t>oundation has participants and associated participants drawn from</w:t>
      </w:r>
      <w:r w:rsidRPr="004D563B">
        <w:rPr>
          <w:noProof/>
        </w:rPr>
        <w:t xml:space="preserve"> NGIs</w:t>
      </w:r>
      <w:r w:rsidRPr="004D563B">
        <w:rPr>
          <w:rStyle w:val="FootnoteReference"/>
          <w:noProof/>
        </w:rPr>
        <w:footnoteReference w:id="5"/>
      </w:r>
      <w:r w:rsidRPr="004D563B">
        <w:rPr>
          <w:noProof/>
        </w:rPr>
        <w:t>, EIROs</w:t>
      </w:r>
      <w:r w:rsidRPr="004D563B">
        <w:rPr>
          <w:rStyle w:val="FootnoteReference"/>
          <w:noProof/>
        </w:rPr>
        <w:footnoteReference w:id="6"/>
      </w:r>
      <w:r w:rsidRPr="004D563B">
        <w:rPr>
          <w:noProof/>
        </w:rPr>
        <w:t>, ERICs</w:t>
      </w:r>
      <w:r w:rsidRPr="004D563B">
        <w:rPr>
          <w:rStyle w:val="FootnoteReference"/>
          <w:noProof/>
        </w:rPr>
        <w:footnoteReference w:id="7"/>
      </w:r>
      <w:r w:rsidRPr="004D563B">
        <w:rPr>
          <w:noProof/>
        </w:rPr>
        <w:t xml:space="preserve">, and other such legal entities. These entities participate in the foundation independantly or as the representative of a national </w:t>
      </w:r>
      <w:r w:rsidR="00E94DE6" w:rsidRPr="004D563B">
        <w:rPr>
          <w:noProof/>
        </w:rPr>
        <w:t>e-I</w:t>
      </w:r>
      <w:r w:rsidRPr="004D563B">
        <w:rPr>
          <w:noProof/>
        </w:rPr>
        <w:t xml:space="preserve">nfrastrcuture consortium. EGI.eu participants form the governing body (EGI Council). Participants and associated participants also provide the physical resources and </w:t>
      </w:r>
      <w:r w:rsidRPr="004D563B">
        <w:t>shared services that enable EGI to deliver, improve and innovate services for research communities</w:t>
      </w:r>
      <w:r w:rsidRPr="004D563B">
        <w:rPr>
          <w:noProof/>
        </w:rPr>
        <w:t xml:space="preserve">. </w:t>
      </w:r>
      <w:r w:rsidRPr="004D563B">
        <w:t xml:space="preserve">EGI.eu coordinates areas such as overseeing </w:t>
      </w:r>
      <w:r w:rsidRPr="004D563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54682459" w14:textId="77777777" w:rsidR="00F57A51" w:rsidRDefault="00F57A51" w:rsidP="004351D0">
      <w:pPr>
        <w:rPr>
          <w:noProof/>
        </w:rPr>
      </w:pPr>
    </w:p>
    <w:p w14:paraId="709ABCF2" w14:textId="7D93CEC2" w:rsidR="008D1E55" w:rsidRPr="004D563B" w:rsidRDefault="00F57A51" w:rsidP="004351D0">
      <w:pPr>
        <w:rPr>
          <w:noProof/>
        </w:rPr>
      </w:pPr>
      <w:r>
        <w:rPr>
          <w:noProof/>
          <w:lang w:eastAsia="en-GB"/>
        </w:rPr>
        <w:drawing>
          <wp:inline distT="0" distB="0" distL="0" distR="0" wp14:anchorId="2A6FD13A" wp14:editId="5BCD7B50">
            <wp:extent cx="5731510" cy="3267710"/>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Fed.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67710"/>
                    </a:xfrm>
                    <a:prstGeom prst="rect">
                      <a:avLst/>
                    </a:prstGeom>
                  </pic:spPr>
                </pic:pic>
              </a:graphicData>
            </a:graphic>
          </wp:inline>
        </w:drawing>
      </w:r>
    </w:p>
    <w:p w14:paraId="7DAF0C2E" w14:textId="77777777" w:rsidR="004351D0" w:rsidRPr="004D563B" w:rsidRDefault="004351D0" w:rsidP="00A30865">
      <w:pPr>
        <w:pStyle w:val="Caption"/>
        <w:spacing w:after="120" w:line="276" w:lineRule="auto"/>
        <w:jc w:val="center"/>
        <w:rPr>
          <w:sz w:val="20"/>
        </w:rPr>
      </w:pPr>
      <w:r w:rsidRPr="004D563B">
        <w:rPr>
          <w:sz w:val="20"/>
        </w:rPr>
        <w:t xml:space="preserve">Figure </w:t>
      </w:r>
      <w:r w:rsidR="006D12A4" w:rsidRPr="004D563B">
        <w:rPr>
          <w:sz w:val="20"/>
        </w:rPr>
        <w:fldChar w:fldCharType="begin"/>
      </w:r>
      <w:r w:rsidR="006D12A4" w:rsidRPr="004D563B">
        <w:rPr>
          <w:sz w:val="20"/>
        </w:rPr>
        <w:instrText xml:space="preserve"> SEQ Figure \* ARABIC </w:instrText>
      </w:r>
      <w:r w:rsidR="006D12A4" w:rsidRPr="004D563B">
        <w:rPr>
          <w:sz w:val="20"/>
        </w:rPr>
        <w:fldChar w:fldCharType="separate"/>
      </w:r>
      <w:r w:rsidR="0046331A">
        <w:rPr>
          <w:noProof/>
          <w:sz w:val="20"/>
        </w:rPr>
        <w:t>1</w:t>
      </w:r>
      <w:r w:rsidR="006D12A4" w:rsidRPr="004D563B">
        <w:rPr>
          <w:noProof/>
          <w:sz w:val="20"/>
        </w:rPr>
        <w:fldChar w:fldCharType="end"/>
      </w:r>
      <w:r w:rsidRPr="004D563B">
        <w:rPr>
          <w:sz w:val="20"/>
        </w:rPr>
        <w:t>: Defining EGI, EGI Federation and EGI Community</w:t>
      </w:r>
    </w:p>
    <w:p w14:paraId="3F73390C" w14:textId="77777777" w:rsidR="00AA6563" w:rsidRPr="004D563B" w:rsidRDefault="00AA6563" w:rsidP="00A30865">
      <w:pPr>
        <w:tabs>
          <w:tab w:val="left" w:pos="2556"/>
        </w:tabs>
      </w:pPr>
    </w:p>
    <w:p w14:paraId="42605069" w14:textId="77777777" w:rsidR="00AA6563" w:rsidRPr="004D563B" w:rsidRDefault="00AA6563" w:rsidP="00A30865">
      <w:pPr>
        <w:tabs>
          <w:tab w:val="left" w:pos="2556"/>
        </w:tabs>
      </w:pPr>
    </w:p>
    <w:p w14:paraId="03F997D3" w14:textId="77777777" w:rsidR="004F5FAD" w:rsidRPr="004D563B" w:rsidRDefault="00A60B41" w:rsidP="00A30865">
      <w:pPr>
        <w:tabs>
          <w:tab w:val="left" w:pos="2556"/>
        </w:tabs>
      </w:pPr>
      <w:r w:rsidRPr="004D563B">
        <w:tab/>
      </w:r>
    </w:p>
    <w:p w14:paraId="19423EAA" w14:textId="77777777" w:rsidR="00D744D2" w:rsidRPr="00830B53" w:rsidRDefault="00D744D2" w:rsidP="00AA6563">
      <w:pPr>
        <w:pStyle w:val="Heading2"/>
        <w:rPr>
          <w:lang w:val="en-GB"/>
        </w:rPr>
      </w:pPr>
      <w:bookmarkStart w:id="5" w:name="_Toc318135085"/>
      <w:bookmarkStart w:id="6" w:name="_Toc327012484"/>
      <w:r w:rsidRPr="00830B53">
        <w:rPr>
          <w:lang w:val="en-GB"/>
        </w:rPr>
        <w:lastRenderedPageBreak/>
        <w:t>EGI.eu Statutes</w:t>
      </w:r>
      <w:r w:rsidR="004F5FAD" w:rsidRPr="00830B53">
        <w:rPr>
          <w:lang w:val="en-GB"/>
        </w:rPr>
        <w:t xml:space="preserve"> and Governance Bodies</w:t>
      </w:r>
      <w:bookmarkEnd w:id="5"/>
      <w:bookmarkEnd w:id="6"/>
    </w:p>
    <w:p w14:paraId="13AB20AA" w14:textId="7408EA80" w:rsidR="002226CE" w:rsidRPr="00830B53" w:rsidRDefault="005243D6" w:rsidP="00E624FC">
      <w:pPr>
        <w:rPr>
          <w:rFonts w:asciiTheme="minorHAnsi" w:hAnsiTheme="minorHAnsi"/>
        </w:rPr>
      </w:pPr>
      <w:r w:rsidRPr="004D563B">
        <w:t xml:space="preserve">EGI.eu has adopted the legal form </w:t>
      </w:r>
      <w:r w:rsidR="00A60B41" w:rsidRPr="004D563B">
        <w:t xml:space="preserve">of </w:t>
      </w:r>
      <w:r w:rsidRPr="004D563B">
        <w:t xml:space="preserve">a </w:t>
      </w:r>
      <w:r w:rsidR="00A60B41" w:rsidRPr="004D563B">
        <w:t>‘F</w:t>
      </w:r>
      <w:r w:rsidRPr="004D563B">
        <w:t>oundation</w:t>
      </w:r>
      <w:r w:rsidR="00A60B41" w:rsidRPr="004D563B">
        <w:t>’</w:t>
      </w:r>
      <w:r w:rsidRPr="004D563B">
        <w:t xml:space="preserve"> under </w:t>
      </w:r>
      <w:r w:rsidR="00DC6AA5">
        <w:t xml:space="preserve">the </w:t>
      </w:r>
      <w:r w:rsidRPr="004D563B">
        <w:t>Dutch law</w:t>
      </w:r>
      <w:r w:rsidR="00706286" w:rsidRPr="004D563B">
        <w:t>.</w:t>
      </w:r>
      <w:r w:rsidR="006E33A9" w:rsidRPr="004D563B">
        <w:t xml:space="preserve"> </w:t>
      </w:r>
      <w:r w:rsidR="007C507B" w:rsidRPr="004D563B">
        <w:t>I</w:t>
      </w:r>
      <w:r w:rsidR="005C5284" w:rsidRPr="004D563B">
        <w:t>ts</w:t>
      </w:r>
      <w:r w:rsidR="00D744D2" w:rsidRPr="004D563B">
        <w:t xml:space="preserve"> statutes</w:t>
      </w:r>
      <w:r w:rsidR="00503D77" w:rsidRPr="004D563B">
        <w:rPr>
          <w:rStyle w:val="FootnoteReference"/>
        </w:rPr>
        <w:footnoteReference w:id="8"/>
      </w:r>
      <w:r w:rsidR="00D744D2" w:rsidRPr="004D563B">
        <w:t xml:space="preserve"> </w:t>
      </w:r>
      <w:r w:rsidR="00E624FC">
        <w:t xml:space="preserve">was recently updated during 2015 and defines the objectives of the foundation, the </w:t>
      </w:r>
      <w:r w:rsidR="005C5284" w:rsidRPr="004D563B">
        <w:rPr>
          <w:rFonts w:asciiTheme="minorHAnsi" w:hAnsiTheme="minorHAnsi"/>
        </w:rPr>
        <w:t>composition</w:t>
      </w:r>
      <w:r w:rsidR="00E624FC">
        <w:rPr>
          <w:rFonts w:asciiTheme="minorHAnsi" w:hAnsiTheme="minorHAnsi"/>
        </w:rPr>
        <w:t xml:space="preserve"> in terms of participants and associated participants, the organisation and tasks of the Council and Executive Board (EB), the role of the Director. </w:t>
      </w:r>
    </w:p>
    <w:p w14:paraId="14AE034C" w14:textId="5E9AA1B7" w:rsidR="00E90F1C" w:rsidRPr="004D563B" w:rsidRDefault="00E90F1C" w:rsidP="00A60B41">
      <w:pPr>
        <w:pStyle w:val="Heading3"/>
      </w:pPr>
      <w:bookmarkStart w:id="7" w:name="_Toc327012485"/>
      <w:r w:rsidRPr="004D563B">
        <w:t>Council</w:t>
      </w:r>
      <w:bookmarkEnd w:id="7"/>
    </w:p>
    <w:p w14:paraId="72C14755" w14:textId="2E7D536F" w:rsidR="008658B1" w:rsidRPr="004D563B" w:rsidRDefault="00B735B3" w:rsidP="00683477">
      <w:r w:rsidRPr="004D563B">
        <w:t>The Council</w:t>
      </w:r>
      <w:r w:rsidR="00562038" w:rsidRPr="004D563B">
        <w:rPr>
          <w:rStyle w:val="FootnoteReference"/>
        </w:rPr>
        <w:footnoteReference w:id="9"/>
      </w:r>
      <w:r w:rsidRPr="004D563B">
        <w:t xml:space="preserve"> </w:t>
      </w:r>
      <w:r w:rsidR="00683477">
        <w:t xml:space="preserve">is the supervisory authority </w:t>
      </w:r>
      <w:r w:rsidR="0077490A">
        <w:t xml:space="preserve">and </w:t>
      </w:r>
      <w:r w:rsidR="0077490A" w:rsidRPr="004D563B">
        <w:t>monitors the general course of affairs in the F</w:t>
      </w:r>
      <w:r w:rsidR="0077490A">
        <w:t xml:space="preserve">oundation. It </w:t>
      </w:r>
      <w:r w:rsidR="00683477">
        <w:t>consist</w:t>
      </w:r>
      <w:r w:rsidR="0077490A">
        <w:t>s</w:t>
      </w:r>
      <w:r w:rsidR="00683477">
        <w:t xml:space="preserve"> of participants and associated participants of the foundation.</w:t>
      </w:r>
      <w:r w:rsidR="0077490A">
        <w:t xml:space="preserve"> Only participants have voting rights proportional to the paid fee, while associated participants cannot vote. </w:t>
      </w:r>
      <w:r w:rsidR="00683477">
        <w:t>The Council is also</w:t>
      </w:r>
      <w:r w:rsidRPr="004D563B">
        <w:t xml:space="preserve"> responsible for appointing the </w:t>
      </w:r>
      <w:r w:rsidR="0077490A">
        <w:t xml:space="preserve">chairperson and the </w:t>
      </w:r>
      <w:r w:rsidRPr="004D563B">
        <w:t xml:space="preserve">members of the </w:t>
      </w:r>
      <w:r w:rsidR="0062440E" w:rsidRPr="004D563B">
        <w:t>Executive Board.</w:t>
      </w:r>
      <w:r w:rsidRPr="004D563B">
        <w:t xml:space="preserve"> </w:t>
      </w:r>
      <w:r w:rsidR="00E624FC">
        <w:t>The Terms of Reference</w:t>
      </w:r>
      <w:r w:rsidR="0050484E">
        <w:t xml:space="preserve"> (</w:t>
      </w:r>
      <w:proofErr w:type="spellStart"/>
      <w:r w:rsidR="0050484E">
        <w:t>ToR</w:t>
      </w:r>
      <w:proofErr w:type="spellEnd"/>
      <w:r w:rsidR="0050484E">
        <w:t>)</w:t>
      </w:r>
      <w:r w:rsidR="00E624FC">
        <w:t xml:space="preserve"> for the Council is defined by the EGI.eu Statutes and by a dedicated </w:t>
      </w:r>
      <w:proofErr w:type="spellStart"/>
      <w:r w:rsidR="00E624FC">
        <w:t>T</w:t>
      </w:r>
      <w:r w:rsidR="0050484E">
        <w:t>oR</w:t>
      </w:r>
      <w:proofErr w:type="spellEnd"/>
      <w:r w:rsidR="00E624FC">
        <w:t>.</w:t>
      </w:r>
    </w:p>
    <w:p w14:paraId="7BDA8814" w14:textId="28177591" w:rsidR="005C6B62" w:rsidRPr="004D563B" w:rsidRDefault="00E90F1C" w:rsidP="00A60B41">
      <w:pPr>
        <w:pStyle w:val="Heading3"/>
      </w:pPr>
      <w:bookmarkStart w:id="8" w:name="_Toc327012486"/>
      <w:r w:rsidRPr="004D563B">
        <w:t>Executive Board</w:t>
      </w:r>
      <w:bookmarkEnd w:id="8"/>
    </w:p>
    <w:p w14:paraId="09A35F61" w14:textId="29598203" w:rsidR="0077490A" w:rsidRPr="00E624FC" w:rsidRDefault="005C6B62" w:rsidP="0018057A">
      <w:r w:rsidRPr="004D563B">
        <w:t>The Executive Board</w:t>
      </w:r>
      <w:r w:rsidR="00562038" w:rsidRPr="004D563B">
        <w:rPr>
          <w:rStyle w:val="FootnoteReference"/>
        </w:rPr>
        <w:footnoteReference w:id="10"/>
      </w:r>
      <w:r w:rsidRPr="004D563B">
        <w:t xml:space="preserve"> </w:t>
      </w:r>
      <w:r w:rsidR="0077490A">
        <w:rPr>
          <w:rFonts w:eastAsia="Times New Roman" w:cs="Times New Roman"/>
        </w:rPr>
        <w:t xml:space="preserve">is charged with the management of the foundation, for which it is accountable to the Council. It is composed from minimally five and maximally nine </w:t>
      </w:r>
      <w:r w:rsidR="0077490A" w:rsidRPr="0077490A">
        <w:rPr>
          <w:rFonts w:eastAsia="Times New Roman" w:cs="Times New Roman"/>
        </w:rPr>
        <w:t>members</w:t>
      </w:r>
      <w:r w:rsidR="00CE7B31">
        <w:rPr>
          <w:rFonts w:eastAsia="Times New Roman" w:cs="Times New Roman"/>
        </w:rPr>
        <w:t xml:space="preserve"> appointed for a maximum period of two years. A number of </w:t>
      </w:r>
      <w:r w:rsidR="00157A2B" w:rsidRPr="004D563B">
        <w:t xml:space="preserve">resolutions of the Executive Board </w:t>
      </w:r>
      <w:r w:rsidR="00CE7B31">
        <w:t>are</w:t>
      </w:r>
      <w:r w:rsidR="00157A2B" w:rsidRPr="004D563B">
        <w:t xml:space="preserve"> subject </w:t>
      </w:r>
      <w:r w:rsidR="00CE7B31">
        <w:t>to the approval of the Council (e.g. adoption of the budget, employment conditions of the personnel employed by the foundation).</w:t>
      </w:r>
      <w:r w:rsidR="00CE7B31">
        <w:rPr>
          <w:rFonts w:eastAsia="Times New Roman" w:cs="Times New Roman"/>
        </w:rPr>
        <w:t xml:space="preserve"> </w:t>
      </w:r>
      <w:r w:rsidR="00157A2B" w:rsidRPr="004D563B">
        <w:t xml:space="preserve">The </w:t>
      </w:r>
      <w:bookmarkStart w:id="9" w:name="_Toc318135087"/>
      <w:r w:rsidR="00157A2B" w:rsidRPr="004D563B">
        <w:t>Executive Board</w:t>
      </w:r>
      <w:bookmarkEnd w:id="9"/>
      <w:r w:rsidR="00157A2B" w:rsidRPr="004D563B">
        <w:t xml:space="preserve"> </w:t>
      </w:r>
      <w:r w:rsidR="0077490A" w:rsidRPr="004D563B">
        <w:t>devolves financial and organisational responsibility to the EGI.eu Director, who is supported by a staff of ~20 people based at the EGI.eu headquarters in Amsterdam with some limited remote working staff.</w:t>
      </w:r>
      <w:r w:rsidR="00E624FC">
        <w:t xml:space="preserve"> The Terms of Reference for the EB is defined by the EGI.eu Statutes and by a dedicated </w:t>
      </w:r>
      <w:proofErr w:type="spellStart"/>
      <w:r w:rsidR="00E624FC">
        <w:t>ToR</w:t>
      </w:r>
      <w:proofErr w:type="spellEnd"/>
      <w:r w:rsidR="00E624FC">
        <w:t>.</w:t>
      </w:r>
    </w:p>
    <w:p w14:paraId="5B8EC64E" w14:textId="77777777" w:rsidR="007154B2" w:rsidRPr="004D563B" w:rsidRDefault="00541101" w:rsidP="00CF052A">
      <w:pPr>
        <w:pStyle w:val="Heading3"/>
      </w:pPr>
      <w:bookmarkStart w:id="10" w:name="_Toc317437678"/>
      <w:bookmarkStart w:id="11" w:name="_Toc318135088"/>
      <w:bookmarkStart w:id="12" w:name="_Toc327012487"/>
      <w:r w:rsidRPr="004D563B">
        <w:t>EGI.eu Participants</w:t>
      </w:r>
      <w:bookmarkEnd w:id="10"/>
      <w:bookmarkEnd w:id="11"/>
      <w:bookmarkEnd w:id="12"/>
      <w:r w:rsidR="007154B2" w:rsidRPr="004D563B">
        <w:t xml:space="preserve"> </w:t>
      </w:r>
    </w:p>
    <w:p w14:paraId="213094F0" w14:textId="76C172A0" w:rsidR="00CF5DF1" w:rsidRDefault="00CE7B31" w:rsidP="00A076AD">
      <w:r>
        <w:t>Participants and Associated Participants can be NGIs, EIROs, ERICs and such other legal entities, in their own capacity or as representative of a consortium, that contribute to the objective of the foundation. In case of consortium representatives, m</w:t>
      </w:r>
      <w:r w:rsidRPr="004D563B">
        <w:t>embership is subject to there being a letter of support from the appropriate relevant authority indicating how the identified organisation represents the National e-Infrastructure strategy.</w:t>
      </w:r>
      <w:r>
        <w:t xml:space="preserve"> </w:t>
      </w:r>
      <w:r w:rsidR="007154B2" w:rsidRPr="004D563B">
        <w:t>Representation within the EGI Council would be determined by the lead member within the organisation or as defined in it</w:t>
      </w:r>
      <w:r w:rsidR="00167A7B">
        <w:t>s statutes or within a Memorandum</w:t>
      </w:r>
      <w:r w:rsidR="007154B2" w:rsidRPr="004D563B">
        <w:t xml:space="preserve"> of Understanding (MoU) for membership with EGI.</w:t>
      </w:r>
      <w:r>
        <w:t xml:space="preserve"> </w:t>
      </w:r>
      <w:r w:rsidR="00945C6B" w:rsidRPr="004D563B">
        <w:t xml:space="preserve">By being an EGI.eu participant, an organisation benefits from a set of activities that are delivered by EGI.eu in collaboration with a sub-set of participants listed in </w:t>
      </w:r>
      <w:r w:rsidR="00945C6B" w:rsidRPr="004D563B">
        <w:fldChar w:fldCharType="begin"/>
      </w:r>
      <w:r w:rsidR="00945C6B" w:rsidRPr="004D563B">
        <w:instrText xml:space="preserve"> REF _Ref318022297 \h </w:instrText>
      </w:r>
      <w:r w:rsidR="00945C6B" w:rsidRPr="004D563B">
        <w:fldChar w:fldCharType="separate"/>
      </w:r>
      <w:r w:rsidR="0046331A" w:rsidRPr="004D563B">
        <w:t xml:space="preserve">Table </w:t>
      </w:r>
      <w:r w:rsidR="0046331A">
        <w:rPr>
          <w:noProof/>
        </w:rPr>
        <w:t>1</w:t>
      </w:r>
      <w:r w:rsidR="00945C6B" w:rsidRPr="004D563B">
        <w:fldChar w:fldCharType="end"/>
      </w:r>
      <w:r w:rsidR="00945C6B" w:rsidRPr="004D563B">
        <w:t xml:space="preserve"> and can obtain the values identified in </w:t>
      </w:r>
      <w:r w:rsidR="00CF5DF1" w:rsidRPr="004D563B">
        <w:t>Table 2</w:t>
      </w:r>
      <w:r w:rsidR="00945C6B" w:rsidRPr="004D563B">
        <w:t>.</w:t>
      </w:r>
      <w:r w:rsidR="00E624FC">
        <w:t xml:space="preserve"> </w:t>
      </w:r>
      <w:r w:rsidR="00E624FC" w:rsidRPr="004D563B">
        <w:t>A comparison of Full versus Associate Membership is outlined in</w:t>
      </w:r>
      <w:r w:rsidR="00E624FC">
        <w:t xml:space="preserve"> </w:t>
      </w:r>
      <w:r w:rsidR="00E624FC">
        <w:fldChar w:fldCharType="begin"/>
      </w:r>
      <w:r w:rsidR="00E624FC">
        <w:instrText xml:space="preserve"> REF _Ref319016768 \h </w:instrText>
      </w:r>
      <w:r w:rsidR="00E624FC">
        <w:fldChar w:fldCharType="separate"/>
      </w:r>
      <w:r w:rsidR="0046331A" w:rsidRPr="004D563B">
        <w:t xml:space="preserve">Table </w:t>
      </w:r>
      <w:r w:rsidR="0046331A">
        <w:rPr>
          <w:noProof/>
        </w:rPr>
        <w:t>3</w:t>
      </w:r>
      <w:r w:rsidR="00E624FC">
        <w:fldChar w:fldCharType="end"/>
      </w:r>
      <w:r w:rsidR="00E624FC" w:rsidRPr="004D563B">
        <w:t>.</w:t>
      </w:r>
    </w:p>
    <w:p w14:paraId="35C4DB5B" w14:textId="77777777" w:rsidR="00DC6AA5" w:rsidRDefault="00DC6AA5" w:rsidP="00A076AD"/>
    <w:p w14:paraId="0A75801F" w14:textId="77777777" w:rsidR="00E624FC" w:rsidRDefault="00E624FC" w:rsidP="00A076AD"/>
    <w:p w14:paraId="58C0ED0B" w14:textId="77777777" w:rsidR="00E624FC" w:rsidRDefault="00E624FC" w:rsidP="00A076AD"/>
    <w:p w14:paraId="7C529948" w14:textId="77777777" w:rsidR="00E624FC" w:rsidRPr="004D563B" w:rsidRDefault="00E624FC" w:rsidP="00A076AD"/>
    <w:tbl>
      <w:tblPr>
        <w:tblStyle w:val="LightList-Accent1"/>
        <w:tblW w:w="0" w:type="auto"/>
        <w:jc w:val="center"/>
        <w:tblLook w:val="0020" w:firstRow="1" w:lastRow="0" w:firstColumn="0" w:lastColumn="0" w:noHBand="0" w:noVBand="0"/>
      </w:tblPr>
      <w:tblGrid>
        <w:gridCol w:w="4859"/>
        <w:gridCol w:w="4383"/>
      </w:tblGrid>
      <w:tr w:rsidR="007154B2" w:rsidRPr="004D563B" w14:paraId="1DD6D531" w14:textId="77777777" w:rsidTr="00C91FCF">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FCE8404" w14:textId="77777777" w:rsidR="007154B2" w:rsidRPr="004D563B" w:rsidRDefault="00945C6B" w:rsidP="00945C6B">
            <w:pPr>
              <w:spacing w:before="40" w:after="40"/>
              <w:jc w:val="center"/>
            </w:pPr>
            <w:r w:rsidRPr="004D563B">
              <w:t>Core activities</w:t>
            </w:r>
          </w:p>
        </w:tc>
        <w:tc>
          <w:tcPr>
            <w:tcW w:w="4383" w:type="dxa"/>
          </w:tcPr>
          <w:p w14:paraId="10AB7C93" w14:textId="77777777" w:rsidR="007154B2" w:rsidRPr="004D563B" w:rsidRDefault="007154B2" w:rsidP="00945C6B">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 xml:space="preserve">Additional </w:t>
            </w:r>
            <w:r w:rsidR="00945C6B" w:rsidRPr="004D563B">
              <w:t>activities</w:t>
            </w:r>
          </w:p>
        </w:tc>
      </w:tr>
      <w:tr w:rsidR="007154B2" w:rsidRPr="004D563B" w14:paraId="2421BCBA"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5BD7EB5" w14:textId="77777777" w:rsidR="007154B2" w:rsidRPr="004D563B" w:rsidRDefault="007154B2" w:rsidP="00A30865">
            <w:pPr>
              <w:spacing w:before="40" w:after="40" w:line="276" w:lineRule="auto"/>
            </w:pPr>
            <w:r w:rsidRPr="004D563B">
              <w:t>Federated operations and tools supporting High Throughput, Cloud and Data services</w:t>
            </w:r>
          </w:p>
        </w:tc>
        <w:tc>
          <w:tcPr>
            <w:tcW w:w="4383" w:type="dxa"/>
          </w:tcPr>
          <w:p w14:paraId="61B2D1A6"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Business engagement</w:t>
            </w:r>
          </w:p>
        </w:tc>
      </w:tr>
      <w:tr w:rsidR="007154B2" w:rsidRPr="004D563B" w14:paraId="0AC3A1B9"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3D51E2DE" w14:textId="77777777" w:rsidR="007154B2" w:rsidRPr="004D563B" w:rsidRDefault="007154B2" w:rsidP="00A30865">
            <w:pPr>
              <w:spacing w:before="40" w:after="40" w:line="276" w:lineRule="auto"/>
            </w:pPr>
            <w:r w:rsidRPr="004D563B">
              <w:t>Security/technical/operations/community coordination</w:t>
            </w:r>
          </w:p>
        </w:tc>
        <w:tc>
          <w:tcPr>
            <w:tcW w:w="4383" w:type="dxa"/>
          </w:tcPr>
          <w:p w14:paraId="09793A70"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Software portals</w:t>
            </w:r>
          </w:p>
        </w:tc>
      </w:tr>
      <w:tr w:rsidR="007154B2" w:rsidRPr="004D563B" w14:paraId="547B9757"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0E1FF12E" w14:textId="77777777" w:rsidR="007154B2" w:rsidRPr="004D563B" w:rsidRDefault="007154B2" w:rsidP="00A30865">
            <w:pPr>
              <w:spacing w:before="40" w:after="40" w:line="276" w:lineRule="auto"/>
            </w:pPr>
            <w:r w:rsidRPr="004D563B">
              <w:t>Communications and promotion</w:t>
            </w:r>
          </w:p>
        </w:tc>
        <w:tc>
          <w:tcPr>
            <w:tcW w:w="4383" w:type="dxa"/>
          </w:tcPr>
          <w:p w14:paraId="7A74234F"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Training and capacity development</w:t>
            </w:r>
          </w:p>
        </w:tc>
      </w:tr>
      <w:tr w:rsidR="007154B2" w:rsidRPr="004D563B" w14:paraId="5AAE5C8D"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2469D85F" w14:textId="77777777" w:rsidR="007154B2" w:rsidRPr="004D563B" w:rsidRDefault="007154B2" w:rsidP="00A30865">
            <w:pPr>
              <w:spacing w:before="40" w:after="40" w:line="276" w:lineRule="auto"/>
            </w:pPr>
            <w:r w:rsidRPr="004D563B">
              <w:t>Project management and planning</w:t>
            </w:r>
          </w:p>
        </w:tc>
        <w:tc>
          <w:tcPr>
            <w:tcW w:w="4383" w:type="dxa"/>
          </w:tcPr>
          <w:p w14:paraId="0B9E8058"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Marketplace and service brokering</w:t>
            </w:r>
          </w:p>
        </w:tc>
      </w:tr>
      <w:tr w:rsidR="007154B2" w:rsidRPr="004D563B" w14:paraId="78CF6A3E"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6E2169FB" w14:textId="77777777" w:rsidR="007154B2" w:rsidRPr="004D563B" w:rsidRDefault="007154B2" w:rsidP="00A30865">
            <w:pPr>
              <w:spacing w:before="40" w:after="40" w:line="276" w:lineRule="auto"/>
            </w:pPr>
            <w:r w:rsidRPr="004D563B">
              <w:t>Strategy and policy development</w:t>
            </w:r>
          </w:p>
        </w:tc>
        <w:tc>
          <w:tcPr>
            <w:tcW w:w="4383" w:type="dxa"/>
          </w:tcPr>
          <w:p w14:paraId="12EBBD72" w14:textId="77777777" w:rsidR="007154B2" w:rsidRPr="004D563B" w:rsidRDefault="007154B2" w:rsidP="00A30865">
            <w:pPr>
              <w:keepNext/>
              <w:spacing w:before="40" w:after="40"/>
              <w:cnfStyle w:val="000000100000" w:firstRow="0" w:lastRow="0" w:firstColumn="0" w:lastColumn="0" w:oddVBand="0" w:evenVBand="0" w:oddHBand="1" w:evenHBand="0" w:firstRowFirstColumn="0" w:firstRowLastColumn="0" w:lastRowFirstColumn="0" w:lastRowLastColumn="0"/>
            </w:pPr>
          </w:p>
        </w:tc>
      </w:tr>
    </w:tbl>
    <w:p w14:paraId="482BD6B1" w14:textId="655FA5C7" w:rsidR="00CF5DF1" w:rsidRPr="004D563B" w:rsidRDefault="00A076AD" w:rsidP="00CE7B31">
      <w:pPr>
        <w:pStyle w:val="Caption"/>
        <w:keepNext/>
        <w:jc w:val="center"/>
      </w:pPr>
      <w:bookmarkStart w:id="13" w:name="_Ref318022297"/>
      <w:r w:rsidRPr="004D563B">
        <w:t xml:space="preserve">Table </w:t>
      </w:r>
      <w:r w:rsidR="00F452A9">
        <w:fldChar w:fldCharType="begin"/>
      </w:r>
      <w:r w:rsidR="00F452A9">
        <w:instrText xml:space="preserve"> SEQ Table \* ARABIC </w:instrText>
      </w:r>
      <w:r w:rsidR="00F452A9">
        <w:fldChar w:fldCharType="separate"/>
      </w:r>
      <w:r w:rsidR="0046331A">
        <w:rPr>
          <w:noProof/>
        </w:rPr>
        <w:t>1</w:t>
      </w:r>
      <w:r w:rsidR="00F452A9">
        <w:rPr>
          <w:noProof/>
        </w:rPr>
        <w:fldChar w:fldCharType="end"/>
      </w:r>
      <w:bookmarkEnd w:id="13"/>
      <w:r w:rsidRPr="004D563B">
        <w:t xml:space="preserve"> Activities for EGI.eu participants</w:t>
      </w:r>
    </w:p>
    <w:p w14:paraId="54D81C0A" w14:textId="77777777" w:rsidR="00CF5DF1" w:rsidRPr="004D563B" w:rsidRDefault="00CF5DF1" w:rsidP="00CF5DF1"/>
    <w:tbl>
      <w:tblPr>
        <w:tblW w:w="9375" w:type="dxa"/>
        <w:jc w:val="center"/>
        <w:tblInd w:w="6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2595"/>
        <w:gridCol w:w="5645"/>
      </w:tblGrid>
      <w:tr w:rsidR="007154B2" w:rsidRPr="004D563B" w14:paraId="55CDEEC2" w14:textId="77777777" w:rsidTr="00265FA0">
        <w:trPr>
          <w:cantSplit/>
          <w:tblHeader/>
          <w:jc w:val="center"/>
        </w:trPr>
        <w:tc>
          <w:tcPr>
            <w:tcW w:w="1135" w:type="dxa"/>
            <w:shd w:val="clear" w:color="auto" w:fill="17365D" w:themeFill="text2" w:themeFillShade="BF"/>
            <w:tcMar>
              <w:top w:w="100" w:type="dxa"/>
              <w:left w:w="100" w:type="dxa"/>
              <w:bottom w:w="100" w:type="dxa"/>
              <w:right w:w="100" w:type="dxa"/>
            </w:tcMar>
          </w:tcPr>
          <w:p w14:paraId="01B8A060" w14:textId="77777777" w:rsidR="007154B2" w:rsidRPr="004D563B" w:rsidRDefault="007154B2" w:rsidP="00F77502">
            <w:pPr>
              <w:pStyle w:val="Normal1"/>
              <w:widowControl w:val="0"/>
              <w:spacing w:line="240" w:lineRule="auto"/>
              <w:rPr>
                <w:rFonts w:ascii="Calibri" w:hAnsi="Calibri"/>
                <w:color w:val="FFFFFF" w:themeColor="background1"/>
                <w:szCs w:val="22"/>
              </w:rPr>
            </w:pPr>
            <w:bookmarkStart w:id="14" w:name="OLE_LINK19"/>
            <w:bookmarkStart w:id="15" w:name="OLE_LINK20"/>
            <w:r w:rsidRPr="004D563B">
              <w:rPr>
                <w:rFonts w:ascii="Calibri" w:hAnsi="Calibri"/>
                <w:b/>
                <w:color w:val="FFFFFF" w:themeColor="background1"/>
                <w:szCs w:val="22"/>
              </w:rPr>
              <w:t>Area</w:t>
            </w:r>
          </w:p>
        </w:tc>
        <w:tc>
          <w:tcPr>
            <w:tcW w:w="2595" w:type="dxa"/>
            <w:shd w:val="clear" w:color="auto" w:fill="17365D" w:themeFill="text2" w:themeFillShade="BF"/>
            <w:tcMar>
              <w:top w:w="100" w:type="dxa"/>
              <w:left w:w="100" w:type="dxa"/>
              <w:bottom w:w="100" w:type="dxa"/>
              <w:right w:w="100" w:type="dxa"/>
            </w:tcMar>
          </w:tcPr>
          <w:p w14:paraId="22ED3634" w14:textId="77777777" w:rsidR="007154B2" w:rsidRPr="004D563B" w:rsidRDefault="007154B2" w:rsidP="00DF443C">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Value</w:t>
            </w:r>
          </w:p>
        </w:tc>
        <w:tc>
          <w:tcPr>
            <w:tcW w:w="5645" w:type="dxa"/>
            <w:shd w:val="clear" w:color="auto" w:fill="17365D" w:themeFill="text2" w:themeFillShade="BF"/>
            <w:tcMar>
              <w:top w:w="100" w:type="dxa"/>
              <w:left w:w="100" w:type="dxa"/>
              <w:bottom w:w="100" w:type="dxa"/>
              <w:right w:w="100" w:type="dxa"/>
            </w:tcMar>
          </w:tcPr>
          <w:p w14:paraId="01452CA2" w14:textId="77777777" w:rsidR="007154B2" w:rsidRPr="004D563B" w:rsidRDefault="007154B2" w:rsidP="006D68BE">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 xml:space="preserve">Description </w:t>
            </w:r>
          </w:p>
        </w:tc>
      </w:tr>
      <w:tr w:rsidR="007154B2" w:rsidRPr="004D563B" w14:paraId="2AB68648"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584D7340" w14:textId="77777777" w:rsidR="007154B2" w:rsidRPr="004D563B" w:rsidRDefault="007154B2" w:rsidP="00F77502">
            <w:pPr>
              <w:pStyle w:val="Normal1"/>
              <w:widowControl w:val="0"/>
              <w:spacing w:line="240" w:lineRule="auto"/>
              <w:rPr>
                <w:rFonts w:ascii="Calibri" w:hAnsi="Calibri"/>
                <w:szCs w:val="22"/>
              </w:rPr>
            </w:pPr>
            <w:r w:rsidRPr="004D563B">
              <w:rPr>
                <w:rFonts w:ascii="Calibri" w:hAnsi="Calibri"/>
                <w:b/>
                <w:color w:val="FFFFFF" w:themeColor="background1"/>
                <w:szCs w:val="22"/>
              </w:rPr>
              <w:t>Strategy &amp; Policy</w:t>
            </w:r>
          </w:p>
        </w:tc>
        <w:tc>
          <w:tcPr>
            <w:tcW w:w="2595" w:type="dxa"/>
            <w:shd w:val="clear" w:color="auto" w:fill="F2F2F2" w:themeFill="background1" w:themeFillShade="F2"/>
            <w:tcMar>
              <w:top w:w="100" w:type="dxa"/>
              <w:left w:w="100" w:type="dxa"/>
              <w:bottom w:w="100" w:type="dxa"/>
              <w:right w:w="100" w:type="dxa"/>
            </w:tcMar>
          </w:tcPr>
          <w:p w14:paraId="2E4B3D56"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Influence European-level policy on </w:t>
            </w:r>
            <w:r w:rsidR="00E94DE6" w:rsidRPr="004D563B">
              <w:rPr>
                <w:rFonts w:ascii="Calibri" w:hAnsi="Calibri"/>
                <w:szCs w:val="22"/>
              </w:rPr>
              <w:t>e-I</w:t>
            </w:r>
            <w:r w:rsidRPr="004D563B">
              <w:rPr>
                <w:rFonts w:ascii="Calibri" w:hAnsi="Calibri"/>
                <w:szCs w:val="22"/>
              </w:rPr>
              <w:t>nfrastructure</w:t>
            </w:r>
          </w:p>
        </w:tc>
        <w:tc>
          <w:tcPr>
            <w:tcW w:w="5645" w:type="dxa"/>
            <w:shd w:val="clear" w:color="auto" w:fill="F2F2F2" w:themeFill="background1" w:themeFillShade="F2"/>
            <w:tcMar>
              <w:top w:w="100" w:type="dxa"/>
              <w:left w:w="100" w:type="dxa"/>
              <w:bottom w:w="100" w:type="dxa"/>
              <w:right w:w="100" w:type="dxa"/>
            </w:tcMar>
          </w:tcPr>
          <w:p w14:paraId="177CD2FA"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policy makers, ensure your issues are considered, e.g. to H2020 work programmes, with the support of EGI.eu. Increase your policy impact as part of a pan-European collaboration.  Ensure your efforts are aligned with other countries, simplify international collaboration and support transnational access</w:t>
            </w:r>
          </w:p>
        </w:tc>
      </w:tr>
      <w:tr w:rsidR="007154B2" w:rsidRPr="004D563B" w14:paraId="6E5DBD4D"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74A3A3E" w14:textId="77777777" w:rsidR="007154B2" w:rsidRPr="004D563B" w:rsidRDefault="007154B2" w:rsidP="00A30865">
            <w:pPr>
              <w:pStyle w:val="Normal1"/>
              <w:widowControl w:val="0"/>
              <w:spacing w:line="240" w:lineRule="auto"/>
              <w:rPr>
                <w:rFonts w:ascii="Calibri" w:hAnsi="Calibri"/>
                <w:szCs w:val="22"/>
              </w:rPr>
            </w:pPr>
          </w:p>
        </w:tc>
        <w:tc>
          <w:tcPr>
            <w:tcW w:w="2595" w:type="dxa"/>
            <w:shd w:val="clear" w:color="auto" w:fill="DAEEF3" w:themeFill="accent5" w:themeFillTint="33"/>
            <w:tcMar>
              <w:top w:w="100" w:type="dxa"/>
              <w:left w:w="100" w:type="dxa"/>
              <w:bottom w:w="100" w:type="dxa"/>
              <w:right w:w="100" w:type="dxa"/>
            </w:tcMar>
          </w:tcPr>
          <w:p w14:paraId="35A93E4E"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Improve your transfer of innovation to the private sector</w:t>
            </w:r>
          </w:p>
        </w:tc>
        <w:tc>
          <w:tcPr>
            <w:tcW w:w="5645" w:type="dxa"/>
            <w:shd w:val="clear" w:color="auto" w:fill="DAEEF3" w:themeFill="accent5" w:themeFillTint="33"/>
            <w:tcMar>
              <w:top w:w="100" w:type="dxa"/>
              <w:left w:w="100" w:type="dxa"/>
              <w:bottom w:w="100" w:type="dxa"/>
              <w:right w:w="100" w:type="dxa"/>
            </w:tcMar>
          </w:tcPr>
          <w:p w14:paraId="38C811C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Simplify your engagement with the private sector to achieve impact for your research and demonstrate resulting innovations. Be seen as more commercially relevant by funding bodies</w:t>
            </w:r>
          </w:p>
        </w:tc>
      </w:tr>
      <w:tr w:rsidR="007154B2" w:rsidRPr="004D563B" w14:paraId="12FA4BA2"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1D3428EA"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F2F2F2" w:themeFill="background1" w:themeFillShade="F2"/>
            <w:tcMar>
              <w:top w:w="100" w:type="dxa"/>
              <w:left w:w="100" w:type="dxa"/>
              <w:bottom w:w="100" w:type="dxa"/>
              <w:right w:w="100" w:type="dxa"/>
            </w:tcMar>
          </w:tcPr>
          <w:p w14:paraId="751248E2"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EGI strategy to better support your international users</w:t>
            </w:r>
          </w:p>
        </w:tc>
        <w:tc>
          <w:tcPr>
            <w:tcW w:w="5645" w:type="dxa"/>
            <w:shd w:val="clear" w:color="auto" w:fill="F2F2F2" w:themeFill="background1" w:themeFillShade="F2"/>
            <w:tcMar>
              <w:top w:w="100" w:type="dxa"/>
              <w:left w:w="100" w:type="dxa"/>
              <w:bottom w:w="100" w:type="dxa"/>
              <w:right w:w="100" w:type="dxa"/>
            </w:tcMar>
          </w:tcPr>
          <w:p w14:paraId="598308E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the evolving joint European service portfolio; check that it matches the needs of your local/national research groups</w:t>
            </w:r>
          </w:p>
        </w:tc>
      </w:tr>
      <w:tr w:rsidR="007154B2" w:rsidRPr="004D563B" w14:paraId="7E8AE7AD"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2734500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Funding</w:t>
            </w:r>
          </w:p>
        </w:tc>
        <w:tc>
          <w:tcPr>
            <w:tcW w:w="2595" w:type="dxa"/>
            <w:shd w:val="clear" w:color="auto" w:fill="DAEEF3" w:themeFill="accent5" w:themeFillTint="33"/>
            <w:tcMar>
              <w:top w:w="100" w:type="dxa"/>
              <w:left w:w="100" w:type="dxa"/>
              <w:bottom w:w="100" w:type="dxa"/>
              <w:right w:w="100" w:type="dxa"/>
            </w:tcMar>
          </w:tcPr>
          <w:p w14:paraId="1CEF1601"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access to H2020 funding</w:t>
            </w:r>
          </w:p>
        </w:tc>
        <w:tc>
          <w:tcPr>
            <w:tcW w:w="5645" w:type="dxa"/>
            <w:shd w:val="clear" w:color="auto" w:fill="DAEEF3" w:themeFill="accent5" w:themeFillTint="33"/>
            <w:tcMar>
              <w:top w:w="100" w:type="dxa"/>
              <w:left w:w="100" w:type="dxa"/>
              <w:bottom w:w="100" w:type="dxa"/>
              <w:right w:w="100" w:type="dxa"/>
            </w:tcMar>
          </w:tcPr>
          <w:p w14:paraId="1B2BE8B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Take a leading role in H2020 calls, benefit from the shared reputation of the EGI community, get invited to proposals directly or as a third party due to your EGI participation </w:t>
            </w:r>
          </w:p>
        </w:tc>
      </w:tr>
      <w:tr w:rsidR="007154B2" w:rsidRPr="004D563B" w14:paraId="01044CEF"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1E6D11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DAEEF3" w:themeFill="accent5" w:themeFillTint="33"/>
            <w:tcMar>
              <w:top w:w="100" w:type="dxa"/>
              <w:left w:w="100" w:type="dxa"/>
              <w:bottom w:w="100" w:type="dxa"/>
              <w:right w:w="100" w:type="dxa"/>
            </w:tcMar>
          </w:tcPr>
          <w:p w14:paraId="7EEFE891"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Explore innovative revenue generation models</w:t>
            </w:r>
          </w:p>
        </w:tc>
        <w:tc>
          <w:tcPr>
            <w:tcW w:w="5645" w:type="dxa"/>
            <w:shd w:val="clear" w:color="auto" w:fill="DAEEF3" w:themeFill="accent5" w:themeFillTint="33"/>
            <w:tcMar>
              <w:top w:w="100" w:type="dxa"/>
              <w:left w:w="100" w:type="dxa"/>
              <w:bottom w:w="100" w:type="dxa"/>
              <w:right w:w="100" w:type="dxa"/>
            </w:tcMar>
          </w:tcPr>
          <w:p w14:paraId="54BA0FF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Benefit from new revenue generating activities, such as acting as an EGI subcontractor or participating in the ‘pay for use’ programme to receive money in return for resource access</w:t>
            </w:r>
          </w:p>
        </w:tc>
      </w:tr>
      <w:tr w:rsidR="007154B2" w:rsidRPr="004D563B" w14:paraId="0A7E82C9" w14:textId="77777777" w:rsidTr="00265FA0">
        <w:trPr>
          <w:tblHeader/>
          <w:jc w:val="center"/>
        </w:trPr>
        <w:tc>
          <w:tcPr>
            <w:tcW w:w="1135" w:type="dxa"/>
            <w:shd w:val="clear" w:color="auto" w:fill="548DD4" w:themeFill="text2" w:themeFillTint="99"/>
            <w:tcMar>
              <w:top w:w="100" w:type="dxa"/>
              <w:left w:w="100" w:type="dxa"/>
              <w:bottom w:w="100" w:type="dxa"/>
              <w:right w:w="100" w:type="dxa"/>
            </w:tcMar>
          </w:tcPr>
          <w:p w14:paraId="1D080F25"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Skills Development</w:t>
            </w:r>
          </w:p>
        </w:tc>
        <w:tc>
          <w:tcPr>
            <w:tcW w:w="2595" w:type="dxa"/>
            <w:shd w:val="clear" w:color="auto" w:fill="DAEEF3" w:themeFill="accent5" w:themeFillTint="33"/>
            <w:tcMar>
              <w:top w:w="100" w:type="dxa"/>
              <w:left w:w="100" w:type="dxa"/>
              <w:bottom w:w="100" w:type="dxa"/>
              <w:right w:w="100" w:type="dxa"/>
            </w:tcMar>
          </w:tcPr>
          <w:p w14:paraId="5939B94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the skills of your personnel through accessing community knowledge, expertise and training</w:t>
            </w:r>
          </w:p>
        </w:tc>
        <w:tc>
          <w:tcPr>
            <w:tcW w:w="5645" w:type="dxa"/>
            <w:shd w:val="clear" w:color="auto" w:fill="DAEEF3" w:themeFill="accent5" w:themeFillTint="33"/>
            <w:tcMar>
              <w:top w:w="100" w:type="dxa"/>
              <w:left w:w="100" w:type="dxa"/>
              <w:bottom w:w="100" w:type="dxa"/>
              <w:right w:w="100" w:type="dxa"/>
            </w:tcMar>
          </w:tcPr>
          <w:p w14:paraId="168514E0"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Share knowledge with other EGI participants and increase your community skill levels through working with European experts in many areas, e.g. service management and data science</w:t>
            </w:r>
          </w:p>
        </w:tc>
      </w:tr>
      <w:tr w:rsidR="007154B2" w:rsidRPr="004D563B" w14:paraId="7A0D99DC"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326C0F5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lastRenderedPageBreak/>
              <w:t>Technical</w:t>
            </w:r>
          </w:p>
        </w:tc>
        <w:tc>
          <w:tcPr>
            <w:tcW w:w="2595" w:type="dxa"/>
            <w:shd w:val="clear" w:color="auto" w:fill="F2F2F2" w:themeFill="background1" w:themeFillShade="F2"/>
            <w:tcMar>
              <w:top w:w="100" w:type="dxa"/>
              <w:left w:w="100" w:type="dxa"/>
              <w:bottom w:w="100" w:type="dxa"/>
              <w:right w:w="100" w:type="dxa"/>
            </w:tcMar>
          </w:tcPr>
          <w:p w14:paraId="769570E4"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Access common tools, services and processes to operate a federated infrastructure</w:t>
            </w:r>
          </w:p>
        </w:tc>
        <w:tc>
          <w:tcPr>
            <w:tcW w:w="5645" w:type="dxa"/>
            <w:shd w:val="clear" w:color="auto" w:fill="F2F2F2" w:themeFill="background1" w:themeFillShade="F2"/>
            <w:tcMar>
              <w:top w:w="100" w:type="dxa"/>
              <w:left w:w="100" w:type="dxa"/>
              <w:bottom w:w="100" w:type="dxa"/>
              <w:right w:w="100" w:type="dxa"/>
            </w:tcMar>
          </w:tcPr>
          <w:p w14:paraId="5E18D76F"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Benefit from a suite of technical tools, internal services and management processes that support federated operations. Avoid building your own alternatives and facilitate cooperation</w:t>
            </w:r>
          </w:p>
        </w:tc>
      </w:tr>
      <w:tr w:rsidR="007154B2" w:rsidRPr="004D563B" w14:paraId="72AC9AEC"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76D4734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DAEEF3" w:themeFill="accent5" w:themeFillTint="33"/>
            <w:tcMar>
              <w:top w:w="100" w:type="dxa"/>
              <w:left w:w="100" w:type="dxa"/>
              <w:bottom w:w="100" w:type="dxa"/>
              <w:right w:w="100" w:type="dxa"/>
            </w:tcMar>
          </w:tcPr>
          <w:p w14:paraId="4F57231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Promote your services in a shared marketplace</w:t>
            </w:r>
          </w:p>
        </w:tc>
        <w:tc>
          <w:tcPr>
            <w:tcW w:w="5645" w:type="dxa"/>
            <w:shd w:val="clear" w:color="auto" w:fill="DAEEF3" w:themeFill="accent5" w:themeFillTint="33"/>
            <w:tcMar>
              <w:top w:w="100" w:type="dxa"/>
              <w:left w:w="100" w:type="dxa"/>
              <w:bottom w:w="100" w:type="dxa"/>
              <w:right w:w="100" w:type="dxa"/>
            </w:tcMar>
          </w:tcPr>
          <w:p w14:paraId="5CE90689"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Get access to a common marketplace supporting a wide range of commodity services, also supporting independent use by smaller communities and the long tail</w:t>
            </w:r>
          </w:p>
        </w:tc>
      </w:tr>
      <w:tr w:rsidR="007154B2" w:rsidRPr="004D563B" w14:paraId="65A2C3AB" w14:textId="77777777" w:rsidTr="00265FA0">
        <w:trPr>
          <w:trHeight w:val="20"/>
          <w:tblHeader/>
          <w:jc w:val="center"/>
        </w:trPr>
        <w:tc>
          <w:tcPr>
            <w:tcW w:w="1135" w:type="dxa"/>
            <w:vMerge w:val="restart"/>
            <w:shd w:val="clear" w:color="auto" w:fill="548DD4" w:themeFill="text2" w:themeFillTint="99"/>
            <w:tcMar>
              <w:top w:w="100" w:type="dxa"/>
              <w:left w:w="100" w:type="dxa"/>
              <w:bottom w:w="100" w:type="dxa"/>
              <w:right w:w="100" w:type="dxa"/>
            </w:tcMar>
          </w:tcPr>
          <w:p w14:paraId="62C031D0"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Community Building</w:t>
            </w:r>
          </w:p>
        </w:tc>
        <w:tc>
          <w:tcPr>
            <w:tcW w:w="2595" w:type="dxa"/>
            <w:shd w:val="clear" w:color="auto" w:fill="DAEEF3" w:themeFill="accent5" w:themeFillTint="33"/>
            <w:tcMar>
              <w:top w:w="100" w:type="dxa"/>
              <w:left w:w="100" w:type="dxa"/>
              <w:bottom w:w="100" w:type="dxa"/>
              <w:right w:w="100" w:type="dxa"/>
            </w:tcMar>
          </w:tcPr>
          <w:p w14:paraId="0243EFED"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requirements from ESFRIs and emerging user communities</w:t>
            </w:r>
          </w:p>
        </w:tc>
        <w:tc>
          <w:tcPr>
            <w:tcW w:w="5645" w:type="dxa"/>
            <w:shd w:val="clear" w:color="auto" w:fill="DAEEF3" w:themeFill="accent5" w:themeFillTint="33"/>
            <w:tcMar>
              <w:top w:w="100" w:type="dxa"/>
              <w:left w:w="100" w:type="dxa"/>
              <w:bottom w:w="100" w:type="dxa"/>
              <w:right w:w="100" w:type="dxa"/>
            </w:tcMar>
          </w:tcPr>
          <w:p w14:paraId="03581824"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Use strong connections of EGI to user communities and ESFRIs to better understand needs and serve their users</w:t>
            </w:r>
          </w:p>
        </w:tc>
      </w:tr>
      <w:tr w:rsidR="007154B2" w:rsidRPr="004D563B" w14:paraId="4B993DAD"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039567F" w14:textId="77777777" w:rsidR="007154B2" w:rsidRPr="004D563B" w:rsidRDefault="007154B2" w:rsidP="00A30865">
            <w:pPr>
              <w:pStyle w:val="Normal1"/>
              <w:widowControl w:val="0"/>
              <w:spacing w:line="240" w:lineRule="auto"/>
              <w:rPr>
                <w:rFonts w:ascii="Calibri" w:hAnsi="Calibri"/>
                <w:b/>
                <w:szCs w:val="22"/>
              </w:rPr>
            </w:pPr>
          </w:p>
        </w:tc>
        <w:tc>
          <w:tcPr>
            <w:tcW w:w="2595" w:type="dxa"/>
            <w:shd w:val="clear" w:color="auto" w:fill="F2F2F2" w:themeFill="background1" w:themeFillShade="F2"/>
            <w:tcMar>
              <w:top w:w="100" w:type="dxa"/>
              <w:left w:w="100" w:type="dxa"/>
              <w:bottom w:w="100" w:type="dxa"/>
              <w:right w:w="100" w:type="dxa"/>
            </w:tcMar>
          </w:tcPr>
          <w:p w14:paraId="22B81976"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Connect your local users with international collaborations</w:t>
            </w:r>
          </w:p>
        </w:tc>
        <w:tc>
          <w:tcPr>
            <w:tcW w:w="5645" w:type="dxa"/>
            <w:shd w:val="clear" w:color="auto" w:fill="F2F2F2" w:themeFill="background1" w:themeFillShade="F2"/>
            <w:tcMar>
              <w:top w:w="100" w:type="dxa"/>
              <w:left w:w="100" w:type="dxa"/>
              <w:bottom w:w="100" w:type="dxa"/>
              <w:right w:w="100" w:type="dxa"/>
            </w:tcMar>
          </w:tcPr>
          <w:p w14:paraId="0BB576BF"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Help your local research communities grow to a European or global scale. Help them finding collaborators and highlight their successes</w:t>
            </w:r>
          </w:p>
        </w:tc>
      </w:tr>
    </w:tbl>
    <w:bookmarkEnd w:id="14"/>
    <w:bookmarkEnd w:id="15"/>
    <w:p w14:paraId="7234FAB7" w14:textId="6D2287FC" w:rsidR="00265FA0" w:rsidRDefault="00A076AD" w:rsidP="00265FA0">
      <w:pPr>
        <w:pStyle w:val="Caption"/>
        <w:keepNext/>
        <w:jc w:val="center"/>
      </w:pPr>
      <w:r w:rsidRPr="004D563B">
        <w:t xml:space="preserve">Table </w:t>
      </w:r>
      <w:r w:rsidR="00F452A9">
        <w:fldChar w:fldCharType="begin"/>
      </w:r>
      <w:r w:rsidR="00F452A9">
        <w:instrText xml:space="preserve"> SEQ Table \* ARABIC </w:instrText>
      </w:r>
      <w:r w:rsidR="00F452A9">
        <w:fldChar w:fldCharType="separate"/>
      </w:r>
      <w:r w:rsidR="0046331A">
        <w:rPr>
          <w:noProof/>
        </w:rPr>
        <w:t>2</w:t>
      </w:r>
      <w:r w:rsidR="00F452A9">
        <w:rPr>
          <w:noProof/>
        </w:rPr>
        <w:fldChar w:fldCharType="end"/>
      </w:r>
      <w:r w:rsidRPr="004D563B">
        <w:t xml:space="preserve"> Values for EGI.eu participant</w:t>
      </w:r>
    </w:p>
    <w:p w14:paraId="4550C52F" w14:textId="77777777" w:rsidR="00265FA0" w:rsidRPr="00D425D2" w:rsidRDefault="00265FA0" w:rsidP="00265FA0">
      <w:pPr>
        <w:pStyle w:val="Normal1"/>
      </w:pPr>
    </w:p>
    <w:tbl>
      <w:tblPr>
        <w:tblStyle w:val="MediumShading1-Accent1"/>
        <w:tblW w:w="9356" w:type="dxa"/>
        <w:tblInd w:w="-34" w:type="dxa"/>
        <w:tblLayout w:type="fixed"/>
        <w:tblLook w:val="04A0" w:firstRow="1" w:lastRow="0" w:firstColumn="1" w:lastColumn="0" w:noHBand="0" w:noVBand="1"/>
      </w:tblPr>
      <w:tblGrid>
        <w:gridCol w:w="6238"/>
        <w:gridCol w:w="1559"/>
        <w:gridCol w:w="1559"/>
      </w:tblGrid>
      <w:tr w:rsidR="00265FA0" w:rsidRPr="00D425D2" w14:paraId="5F478358" w14:textId="77777777" w:rsidTr="0026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46A96DD2" w14:textId="674E873A" w:rsidR="00265FA0" w:rsidRPr="00FB293E" w:rsidRDefault="00265FA0" w:rsidP="00265FA0">
            <w:pPr>
              <w:pStyle w:val="Normal1"/>
              <w:tabs>
                <w:tab w:val="left" w:pos="277"/>
              </w:tabs>
              <w:spacing w:before="40" w:after="40" w:line="276" w:lineRule="auto"/>
            </w:pPr>
            <w:r>
              <w:tab/>
            </w:r>
          </w:p>
        </w:tc>
        <w:tc>
          <w:tcPr>
            <w:tcW w:w="1559" w:type="dxa"/>
          </w:tcPr>
          <w:p w14:paraId="6CE6F1A5" w14:textId="77777777" w:rsidR="00265FA0" w:rsidRPr="00265FA0" w:rsidRDefault="00265FA0" w:rsidP="00C034D7">
            <w:pPr>
              <w:pStyle w:val="Normal1"/>
              <w:spacing w:before="40" w:after="4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265FA0">
              <w:rPr>
                <w:color w:val="FFFFFF" w:themeColor="background1"/>
                <w:sz w:val="20"/>
              </w:rPr>
              <w:t>Full Participants</w:t>
            </w:r>
          </w:p>
        </w:tc>
        <w:tc>
          <w:tcPr>
            <w:tcW w:w="1559" w:type="dxa"/>
          </w:tcPr>
          <w:p w14:paraId="72D13768" w14:textId="77777777" w:rsidR="00265FA0" w:rsidRPr="00265FA0" w:rsidRDefault="00265FA0" w:rsidP="00C034D7">
            <w:pPr>
              <w:pStyle w:val="Normal1"/>
              <w:spacing w:before="40" w:after="4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65FA0">
              <w:rPr>
                <w:color w:val="FFFFFF" w:themeColor="background1"/>
                <w:sz w:val="20"/>
              </w:rPr>
              <w:t xml:space="preserve">Associate Participants </w:t>
            </w:r>
          </w:p>
        </w:tc>
      </w:tr>
      <w:tr w:rsidR="00265FA0" w:rsidRPr="00D425D2" w14:paraId="3F8A437A"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586BCD4" w14:textId="77777777" w:rsidR="00265FA0" w:rsidRPr="00AE222D" w:rsidRDefault="00265FA0" w:rsidP="00C034D7">
            <w:pPr>
              <w:pStyle w:val="Normal1"/>
              <w:rPr>
                <w:sz w:val="20"/>
              </w:rPr>
            </w:pPr>
            <w:r w:rsidRPr="00D425D2">
              <w:rPr>
                <w:sz w:val="20"/>
              </w:rPr>
              <w:t>Advertised on EGI website, according t</w:t>
            </w:r>
            <w:r w:rsidRPr="00AE222D">
              <w:rPr>
                <w:sz w:val="20"/>
              </w:rPr>
              <w:t>o type of membership</w:t>
            </w:r>
          </w:p>
        </w:tc>
        <w:tc>
          <w:tcPr>
            <w:tcW w:w="1559" w:type="dxa"/>
          </w:tcPr>
          <w:p w14:paraId="2D070681"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01915583"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r>
      <w:tr w:rsidR="00265FA0" w:rsidRPr="00D425D2" w14:paraId="091729E7"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364B84B3" w14:textId="77777777" w:rsidR="00265FA0" w:rsidRPr="00D425D2" w:rsidRDefault="00265FA0" w:rsidP="00C034D7">
            <w:pPr>
              <w:pStyle w:val="Normal1"/>
              <w:rPr>
                <w:sz w:val="20"/>
              </w:rPr>
            </w:pPr>
            <w:r w:rsidRPr="00D425D2">
              <w:rPr>
                <w:sz w:val="20"/>
              </w:rPr>
              <w:t>Attend Council meetings</w:t>
            </w:r>
          </w:p>
        </w:tc>
        <w:tc>
          <w:tcPr>
            <w:tcW w:w="1559" w:type="dxa"/>
          </w:tcPr>
          <w:p w14:paraId="0A2EA31E"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3A347271"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t xml:space="preserve">  </w:t>
            </w:r>
            <w:r w:rsidRPr="00D425D2">
              <w:sym w:font="Symbol" w:char="F0D6"/>
            </w:r>
            <w:r w:rsidRPr="00D425D2">
              <w:t>*</w:t>
            </w:r>
          </w:p>
        </w:tc>
      </w:tr>
      <w:tr w:rsidR="00265FA0" w:rsidRPr="00D425D2" w14:paraId="74D9A28E"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8AF3605" w14:textId="77777777" w:rsidR="00265FA0" w:rsidRPr="00D425D2" w:rsidRDefault="00265FA0" w:rsidP="00C034D7">
            <w:pPr>
              <w:pStyle w:val="Normal1"/>
              <w:rPr>
                <w:sz w:val="20"/>
              </w:rPr>
            </w:pPr>
            <w:r w:rsidRPr="00D425D2">
              <w:rPr>
                <w:sz w:val="20"/>
              </w:rPr>
              <w:t>Vote on any decision submitted to the council</w:t>
            </w:r>
          </w:p>
        </w:tc>
        <w:tc>
          <w:tcPr>
            <w:tcW w:w="1559" w:type="dxa"/>
          </w:tcPr>
          <w:p w14:paraId="54B83302"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3989C1B9"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76D741DB"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C3E254F" w14:textId="77777777" w:rsidR="00265FA0" w:rsidRPr="00AE222D" w:rsidRDefault="00265FA0" w:rsidP="00C034D7">
            <w:pPr>
              <w:pStyle w:val="Normal1"/>
              <w:rPr>
                <w:sz w:val="20"/>
              </w:rPr>
            </w:pPr>
            <w:r w:rsidRPr="00D425D2">
              <w:rPr>
                <w:sz w:val="20"/>
              </w:rPr>
              <w:t>Participate to working groups</w:t>
            </w:r>
            <w:r w:rsidRPr="00AE222D">
              <w:rPr>
                <w:sz w:val="20"/>
              </w:rPr>
              <w:t>**</w:t>
            </w:r>
          </w:p>
        </w:tc>
        <w:tc>
          <w:tcPr>
            <w:tcW w:w="1559" w:type="dxa"/>
          </w:tcPr>
          <w:p w14:paraId="572A2E20"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08386715"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r>
      <w:tr w:rsidR="00265FA0" w:rsidRPr="00D425D2" w14:paraId="148088D3"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3B06555C" w14:textId="77777777" w:rsidR="00265FA0" w:rsidRPr="00D425D2" w:rsidRDefault="00265FA0" w:rsidP="00C034D7">
            <w:pPr>
              <w:pStyle w:val="Normal1"/>
              <w:rPr>
                <w:sz w:val="20"/>
              </w:rPr>
            </w:pPr>
            <w:r w:rsidRPr="00D425D2">
              <w:rPr>
                <w:sz w:val="20"/>
              </w:rPr>
              <w:t>Be elected as chair of the Council or as EB member</w:t>
            </w:r>
          </w:p>
        </w:tc>
        <w:tc>
          <w:tcPr>
            <w:tcW w:w="1559" w:type="dxa"/>
          </w:tcPr>
          <w:p w14:paraId="7D058C5A"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58E6420B"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71A52235"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220DBE8D" w14:textId="77777777" w:rsidR="00265FA0" w:rsidRPr="00FB293E" w:rsidRDefault="00265FA0" w:rsidP="00C034D7">
            <w:pPr>
              <w:pStyle w:val="Normal1"/>
              <w:spacing w:before="40" w:after="40" w:line="276" w:lineRule="auto"/>
              <w:rPr>
                <w:sz w:val="20"/>
              </w:rPr>
            </w:pPr>
            <w:r w:rsidRPr="00D425D2">
              <w:rPr>
                <w:sz w:val="20"/>
              </w:rPr>
              <w:t xml:space="preserve">Access the </w:t>
            </w:r>
            <w:r w:rsidRPr="00AE222D">
              <w:rPr>
                <w:sz w:val="20"/>
              </w:rPr>
              <w:t xml:space="preserve">member benefits (see </w:t>
            </w:r>
            <w:r w:rsidRPr="00FB293E">
              <w:rPr>
                <w:sz w:val="20"/>
              </w:rPr>
              <w:fldChar w:fldCharType="begin"/>
            </w:r>
            <w:r w:rsidRPr="00D425D2">
              <w:rPr>
                <w:sz w:val="20"/>
              </w:rPr>
              <w:instrText xml:space="preserve"> REF _Ref398034653 \h </w:instrText>
            </w:r>
            <w:r w:rsidRPr="00FB293E">
              <w:rPr>
                <w:sz w:val="20"/>
              </w:rPr>
              <w:fldChar w:fldCharType="separate"/>
            </w:r>
            <w:r w:rsidR="0046331A">
              <w:rPr>
                <w:b w:val="0"/>
                <w:bCs w:val="0"/>
                <w:sz w:val="20"/>
                <w:lang w:val="en-US"/>
              </w:rPr>
              <w:t>Error! Reference source not found.</w:t>
            </w:r>
            <w:r w:rsidRPr="00FB293E">
              <w:rPr>
                <w:sz w:val="20"/>
              </w:rPr>
              <w:fldChar w:fldCharType="end"/>
            </w:r>
            <w:r w:rsidRPr="00D425D2">
              <w:rPr>
                <w:sz w:val="20"/>
              </w:rPr>
              <w:t>)</w:t>
            </w:r>
          </w:p>
        </w:tc>
        <w:tc>
          <w:tcPr>
            <w:tcW w:w="1559" w:type="dxa"/>
          </w:tcPr>
          <w:p w14:paraId="0453EE09"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22DF7556"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r>
      <w:tr w:rsidR="00265FA0" w:rsidRPr="00D425D2" w14:paraId="642A4F5B"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671E2D68" w14:textId="77777777" w:rsidR="00265FA0" w:rsidRPr="00AE222D" w:rsidRDefault="00265FA0" w:rsidP="00C034D7">
            <w:pPr>
              <w:pStyle w:val="Normal1"/>
              <w:rPr>
                <w:sz w:val="20"/>
              </w:rPr>
            </w:pPr>
            <w:r w:rsidRPr="00D425D2">
              <w:rPr>
                <w:sz w:val="20"/>
              </w:rPr>
              <w:t>Be pa</w:t>
            </w:r>
            <w:r w:rsidRPr="00AE222D">
              <w:rPr>
                <w:sz w:val="20"/>
              </w:rPr>
              <w:t>rt of the “linked third party” mechanism to join proposals (e.g., projects in H2020)</w:t>
            </w:r>
          </w:p>
        </w:tc>
        <w:tc>
          <w:tcPr>
            <w:tcW w:w="1559" w:type="dxa"/>
          </w:tcPr>
          <w:p w14:paraId="0BC0ED30"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03580E54"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02D11B27"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463341A8" w14:textId="77777777" w:rsidR="00265FA0" w:rsidRPr="00D425D2" w:rsidRDefault="00265FA0" w:rsidP="00C034D7">
            <w:pPr>
              <w:pStyle w:val="Normal1"/>
              <w:rPr>
                <w:sz w:val="20"/>
              </w:rPr>
            </w:pPr>
            <w:r w:rsidRPr="00D425D2">
              <w:rPr>
                <w:sz w:val="20"/>
              </w:rPr>
              <w:t>Benefit from the new EC regulation about public procurement</w:t>
            </w:r>
          </w:p>
        </w:tc>
        <w:tc>
          <w:tcPr>
            <w:tcW w:w="1559" w:type="dxa"/>
          </w:tcPr>
          <w:p w14:paraId="376A9D94"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102BFE8D"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p>
        </w:tc>
      </w:tr>
      <w:tr w:rsidR="00265FA0" w:rsidRPr="00D425D2" w14:paraId="31E0A46C"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2B0B55ED" w14:textId="77777777" w:rsidR="00265FA0" w:rsidRPr="00AE222D" w:rsidRDefault="00265FA0" w:rsidP="00C034D7">
            <w:pPr>
              <w:pStyle w:val="Normal1"/>
              <w:rPr>
                <w:sz w:val="20"/>
              </w:rPr>
            </w:pPr>
            <w:r w:rsidRPr="00D425D2">
              <w:rPr>
                <w:sz w:val="20"/>
              </w:rPr>
              <w:t>Access Strategy and Policy Decision Suppor</w:t>
            </w:r>
            <w:r w:rsidRPr="00AE222D">
              <w:rPr>
                <w:sz w:val="20"/>
              </w:rPr>
              <w:t>t briefing and document reports</w:t>
            </w:r>
          </w:p>
        </w:tc>
        <w:tc>
          <w:tcPr>
            <w:tcW w:w="1559" w:type="dxa"/>
          </w:tcPr>
          <w:p w14:paraId="6CEC25C3"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3A719151"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02BF0D70"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12108E77" w14:textId="77777777" w:rsidR="00265FA0" w:rsidRPr="00AE222D" w:rsidRDefault="00265FA0" w:rsidP="00C034D7">
            <w:pPr>
              <w:pStyle w:val="Normal1"/>
            </w:pPr>
            <w:r w:rsidRPr="00D425D2">
              <w:rPr>
                <w:sz w:val="20"/>
              </w:rPr>
              <w:t>Compensate Infrastructure</w:t>
            </w:r>
            <w:r w:rsidRPr="00AE222D">
              <w:rPr>
                <w:sz w:val="20"/>
              </w:rPr>
              <w:t xml:space="preserve"> Fees with in-kind contribution**</w:t>
            </w:r>
          </w:p>
        </w:tc>
        <w:tc>
          <w:tcPr>
            <w:tcW w:w="1559" w:type="dxa"/>
          </w:tcPr>
          <w:p w14:paraId="20362CCC"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59613F1C"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p>
        </w:tc>
      </w:tr>
    </w:tbl>
    <w:p w14:paraId="76732341" w14:textId="77777777" w:rsidR="00265FA0" w:rsidRPr="00AE222D" w:rsidRDefault="00265FA0" w:rsidP="00265FA0">
      <w:pPr>
        <w:pStyle w:val="Normal1"/>
        <w:rPr>
          <w:sz w:val="18"/>
        </w:rPr>
      </w:pPr>
      <w:r w:rsidRPr="00D425D2">
        <w:rPr>
          <w:sz w:val="18"/>
        </w:rPr>
        <w:t>* Only upon express invitation and as observer only</w:t>
      </w:r>
    </w:p>
    <w:p w14:paraId="3A1C5CD7" w14:textId="77777777" w:rsidR="00265FA0" w:rsidRPr="00D425D2" w:rsidRDefault="00265FA0" w:rsidP="00265FA0">
      <w:pPr>
        <w:pStyle w:val="Normal1"/>
        <w:keepNext/>
        <w:rPr>
          <w:sz w:val="18"/>
        </w:rPr>
      </w:pPr>
      <w:r w:rsidRPr="00D425D2">
        <w:rPr>
          <w:sz w:val="18"/>
        </w:rPr>
        <w:t>** In the form and conditions defined by the council and supervised by the in-kind committee</w:t>
      </w:r>
    </w:p>
    <w:p w14:paraId="595BDBFD" w14:textId="0DD2258A" w:rsidR="006E2183" w:rsidRPr="004D563B" w:rsidRDefault="00A076AD" w:rsidP="006E2183">
      <w:pPr>
        <w:pStyle w:val="Caption"/>
        <w:keepNext/>
        <w:jc w:val="center"/>
      </w:pPr>
      <w:bookmarkStart w:id="16" w:name="_Ref319016768"/>
      <w:bookmarkStart w:id="17" w:name="_Ref318162504"/>
      <w:r w:rsidRPr="004D563B">
        <w:t xml:space="preserve">Table </w:t>
      </w:r>
      <w:r w:rsidR="00F452A9">
        <w:fldChar w:fldCharType="begin"/>
      </w:r>
      <w:r w:rsidR="00F452A9">
        <w:instrText xml:space="preserve"> SEQ Table \* ARABIC </w:instrText>
      </w:r>
      <w:r w:rsidR="00F452A9">
        <w:fldChar w:fldCharType="separate"/>
      </w:r>
      <w:r w:rsidR="0046331A">
        <w:rPr>
          <w:noProof/>
        </w:rPr>
        <w:t>3</w:t>
      </w:r>
      <w:r w:rsidR="00F452A9">
        <w:rPr>
          <w:noProof/>
        </w:rPr>
        <w:fldChar w:fldCharType="end"/>
      </w:r>
      <w:bookmarkEnd w:id="16"/>
      <w:r w:rsidRPr="004D563B">
        <w:t xml:space="preserve"> Comparing EGI.eu participants</w:t>
      </w:r>
      <w:bookmarkEnd w:id="17"/>
    </w:p>
    <w:p w14:paraId="442C01F1" w14:textId="7C85594C" w:rsidR="006E2183" w:rsidRPr="00464DED" w:rsidRDefault="006E2183" w:rsidP="00464DED">
      <w:r>
        <w:t xml:space="preserve">Participants pay a </w:t>
      </w:r>
      <w:r w:rsidRPr="004D563B">
        <w:t xml:space="preserve">fee </w:t>
      </w:r>
      <w:r>
        <w:t xml:space="preserve">based </w:t>
      </w:r>
      <w:r w:rsidR="003822CB">
        <w:t>on a six-level scheme defined in</w:t>
      </w:r>
      <w:r w:rsidR="004E65CC">
        <w:t xml:space="preserve"> </w:t>
      </w:r>
      <w:r w:rsidR="004E65CC">
        <w:fldChar w:fldCharType="begin"/>
      </w:r>
      <w:r w:rsidR="004E65CC">
        <w:instrText xml:space="preserve"> REF _Ref319049245 \h </w:instrText>
      </w:r>
      <w:r w:rsidR="004E65CC">
        <w:fldChar w:fldCharType="separate"/>
      </w:r>
      <w:r w:rsidR="0046331A">
        <w:t xml:space="preserve">Table </w:t>
      </w:r>
      <w:r w:rsidR="0046331A">
        <w:rPr>
          <w:noProof/>
        </w:rPr>
        <w:t>4</w:t>
      </w:r>
      <w:r w:rsidR="004E65CC">
        <w:fldChar w:fldCharType="end"/>
      </w:r>
      <w:r w:rsidR="003822CB">
        <w:t xml:space="preserve">. </w:t>
      </w:r>
      <w:r w:rsidR="00464DED">
        <w:t xml:space="preserve">Participants connected to a country pay </w:t>
      </w:r>
      <w:r w:rsidR="00464DED" w:rsidRPr="004D563B">
        <w:t>according to the GDP of the</w:t>
      </w:r>
      <w:r w:rsidR="00DC6AA5">
        <w:t>ir</w:t>
      </w:r>
      <w:r w:rsidR="00464DED" w:rsidRPr="004D563B">
        <w:t xml:space="preserve"> country </w:t>
      </w:r>
      <w:r w:rsidR="00DC6AA5">
        <w:t>of origin</w:t>
      </w:r>
      <w:r w:rsidR="00464DED">
        <w:t>. For</w:t>
      </w:r>
      <w:r w:rsidR="00464DED" w:rsidRPr="004D563B">
        <w:t xml:space="preserve"> International Research Infrastructures (e.g. EIROs and ESFRIs)</w:t>
      </w:r>
      <w:r w:rsidR="00464DED">
        <w:t>, the fee is</w:t>
      </w:r>
      <w:r w:rsidR="00464DED" w:rsidRPr="004D563B">
        <w:t xml:space="preserve"> calculated according to the size o</w:t>
      </w:r>
      <w:r w:rsidR="004E65CC">
        <w:t xml:space="preserve">f the International consortium. </w:t>
      </w:r>
      <w:r w:rsidR="00203B60">
        <w:t>For other organi</w:t>
      </w:r>
      <w:r w:rsidR="0050484E">
        <w:t>sations such a</w:t>
      </w:r>
      <w:r w:rsidR="007577CB">
        <w:t>s industries and SMEs</w:t>
      </w:r>
      <w:r w:rsidR="00203B60">
        <w:t>, fees need to be defined.</w:t>
      </w:r>
      <w:r w:rsidR="007577CB">
        <w:t xml:space="preserve"> </w:t>
      </w:r>
      <w:r w:rsidR="00464DED">
        <w:t xml:space="preserve">Full participants have a number of votes related to the paid fee, while associated </w:t>
      </w:r>
      <w:r w:rsidR="00464DED">
        <w:lastRenderedPageBreak/>
        <w:t xml:space="preserve">participants pay 50% of the </w:t>
      </w:r>
      <w:r w:rsidR="00464DED" w:rsidRPr="004D563B">
        <w:t>fee indicated by the corresponding fee level</w:t>
      </w:r>
      <w:r w:rsidR="00464DED">
        <w:t xml:space="preserve">, but do not have voting rights. </w:t>
      </w:r>
    </w:p>
    <w:tbl>
      <w:tblPr>
        <w:tblStyle w:val="TableGrid"/>
        <w:tblW w:w="0" w:type="auto"/>
        <w:jc w:val="center"/>
        <w:tblInd w:w="-313" w:type="dxa"/>
        <w:tblLook w:val="04A0" w:firstRow="1" w:lastRow="0" w:firstColumn="1" w:lastColumn="0" w:noHBand="0" w:noVBand="1"/>
      </w:tblPr>
      <w:tblGrid>
        <w:gridCol w:w="3096"/>
        <w:gridCol w:w="1843"/>
        <w:gridCol w:w="1456"/>
        <w:gridCol w:w="2545"/>
      </w:tblGrid>
      <w:tr w:rsidR="006E2183" w:rsidRPr="004D563B" w14:paraId="2DFB09A1" w14:textId="77777777" w:rsidTr="00EA1246">
        <w:trPr>
          <w:trHeight w:val="487"/>
          <w:jc w:val="center"/>
        </w:trPr>
        <w:tc>
          <w:tcPr>
            <w:tcW w:w="3096" w:type="dxa"/>
            <w:vMerge w:val="restart"/>
            <w:vAlign w:val="center"/>
          </w:tcPr>
          <w:p w14:paraId="67534B8C" w14:textId="77777777" w:rsidR="006E2183" w:rsidRPr="004D563B" w:rsidRDefault="006E2183" w:rsidP="006E2183">
            <w:pPr>
              <w:pStyle w:val="ListParagraph"/>
              <w:ind w:left="142"/>
              <w:jc w:val="center"/>
              <w:rPr>
                <w:b/>
                <w:bCs/>
              </w:rPr>
            </w:pPr>
            <w:r w:rsidRPr="004D563B">
              <w:rPr>
                <w:b/>
                <w:bCs/>
              </w:rPr>
              <w:t>Category (1)</w:t>
            </w:r>
          </w:p>
        </w:tc>
        <w:tc>
          <w:tcPr>
            <w:tcW w:w="3299" w:type="dxa"/>
            <w:gridSpan w:val="2"/>
            <w:vAlign w:val="center"/>
          </w:tcPr>
          <w:p w14:paraId="01862144" w14:textId="77777777" w:rsidR="006E2183" w:rsidRPr="004D563B" w:rsidRDefault="006E2183" w:rsidP="006E2183">
            <w:pPr>
              <w:pStyle w:val="ListParagraph"/>
              <w:ind w:left="133"/>
              <w:jc w:val="center"/>
              <w:rPr>
                <w:b/>
                <w:bCs/>
              </w:rPr>
            </w:pPr>
            <w:r w:rsidRPr="004D563B">
              <w:rPr>
                <w:b/>
                <w:bCs/>
              </w:rPr>
              <w:t>Full Participant</w:t>
            </w:r>
          </w:p>
        </w:tc>
        <w:tc>
          <w:tcPr>
            <w:tcW w:w="2545" w:type="dxa"/>
            <w:vMerge w:val="restart"/>
            <w:vAlign w:val="center"/>
          </w:tcPr>
          <w:p w14:paraId="11B6D44B" w14:textId="77777777" w:rsidR="006E2183" w:rsidRPr="004D563B" w:rsidRDefault="006E2183" w:rsidP="006E2183">
            <w:pPr>
              <w:pStyle w:val="ListParagraph"/>
              <w:ind w:left="133"/>
              <w:jc w:val="center"/>
              <w:rPr>
                <w:b/>
                <w:bCs/>
              </w:rPr>
            </w:pPr>
            <w:r w:rsidRPr="004D563B">
              <w:rPr>
                <w:b/>
                <w:bCs/>
              </w:rPr>
              <w:t>Associate Participant Fee (€)</w:t>
            </w:r>
          </w:p>
        </w:tc>
      </w:tr>
      <w:tr w:rsidR="006E2183" w:rsidRPr="004D563B" w14:paraId="6A0A6E46" w14:textId="77777777" w:rsidTr="00EA1246">
        <w:trPr>
          <w:trHeight w:val="423"/>
          <w:jc w:val="center"/>
        </w:trPr>
        <w:tc>
          <w:tcPr>
            <w:tcW w:w="3096" w:type="dxa"/>
            <w:vMerge/>
            <w:vAlign w:val="center"/>
            <w:hideMark/>
          </w:tcPr>
          <w:p w14:paraId="12AD364D" w14:textId="77777777" w:rsidR="006E2183" w:rsidRPr="004D563B" w:rsidRDefault="006E2183" w:rsidP="006E2183">
            <w:pPr>
              <w:pStyle w:val="ListParagraph"/>
              <w:ind w:left="142"/>
              <w:jc w:val="center"/>
              <w:rPr>
                <w:b/>
                <w:bCs/>
              </w:rPr>
            </w:pPr>
          </w:p>
        </w:tc>
        <w:tc>
          <w:tcPr>
            <w:tcW w:w="1843" w:type="dxa"/>
            <w:vAlign w:val="center"/>
            <w:hideMark/>
          </w:tcPr>
          <w:p w14:paraId="1A08EAC6" w14:textId="77777777" w:rsidR="006E2183" w:rsidRPr="004D563B" w:rsidRDefault="006E2183" w:rsidP="006E2183">
            <w:pPr>
              <w:pStyle w:val="ListParagraph"/>
              <w:ind w:left="110"/>
              <w:jc w:val="center"/>
              <w:rPr>
                <w:b/>
                <w:bCs/>
              </w:rPr>
            </w:pPr>
            <w:r w:rsidRPr="004D563B">
              <w:rPr>
                <w:b/>
                <w:bCs/>
              </w:rPr>
              <w:t>Fee (€)</w:t>
            </w:r>
          </w:p>
        </w:tc>
        <w:tc>
          <w:tcPr>
            <w:tcW w:w="1456" w:type="dxa"/>
            <w:vAlign w:val="center"/>
          </w:tcPr>
          <w:p w14:paraId="63237200" w14:textId="77777777" w:rsidR="006E2183" w:rsidRPr="004D563B" w:rsidRDefault="006E2183" w:rsidP="006E2183">
            <w:pPr>
              <w:pStyle w:val="ListParagraph"/>
              <w:ind w:left="133"/>
              <w:jc w:val="center"/>
              <w:rPr>
                <w:b/>
                <w:bCs/>
              </w:rPr>
            </w:pPr>
            <w:r w:rsidRPr="004D563B">
              <w:rPr>
                <w:b/>
                <w:bCs/>
              </w:rPr>
              <w:t>Votes</w:t>
            </w:r>
          </w:p>
        </w:tc>
        <w:tc>
          <w:tcPr>
            <w:tcW w:w="2545" w:type="dxa"/>
            <w:vMerge/>
            <w:vAlign w:val="center"/>
            <w:hideMark/>
          </w:tcPr>
          <w:p w14:paraId="61D957CE" w14:textId="77777777" w:rsidR="006E2183" w:rsidRPr="004D563B" w:rsidRDefault="006E2183" w:rsidP="006E2183">
            <w:pPr>
              <w:pStyle w:val="ListParagraph"/>
              <w:ind w:left="133"/>
              <w:jc w:val="center"/>
              <w:rPr>
                <w:b/>
                <w:bCs/>
              </w:rPr>
            </w:pPr>
          </w:p>
        </w:tc>
      </w:tr>
      <w:tr w:rsidR="006E2183" w:rsidRPr="004D563B" w14:paraId="50C61FD2" w14:textId="77777777" w:rsidTr="00EA1246">
        <w:trPr>
          <w:trHeight w:val="300"/>
          <w:jc w:val="center"/>
        </w:trPr>
        <w:tc>
          <w:tcPr>
            <w:tcW w:w="3096" w:type="dxa"/>
            <w:noWrap/>
            <w:vAlign w:val="center"/>
            <w:hideMark/>
          </w:tcPr>
          <w:p w14:paraId="2D35579C" w14:textId="77777777" w:rsidR="006E2183" w:rsidRPr="004D563B" w:rsidRDefault="006E2183" w:rsidP="006E2183">
            <w:pPr>
              <w:pStyle w:val="ListParagraph"/>
              <w:ind w:left="142"/>
            </w:pPr>
            <w:r w:rsidRPr="004D563B">
              <w:t>&gt; 2,000,000</w:t>
            </w:r>
          </w:p>
        </w:tc>
        <w:tc>
          <w:tcPr>
            <w:tcW w:w="1843" w:type="dxa"/>
            <w:noWrap/>
            <w:vAlign w:val="center"/>
            <w:hideMark/>
          </w:tcPr>
          <w:p w14:paraId="726ECFE3" w14:textId="77777777" w:rsidR="006E2183" w:rsidRPr="004D563B" w:rsidRDefault="006E2183" w:rsidP="006E2183">
            <w:pPr>
              <w:pStyle w:val="ListParagraph"/>
              <w:ind w:left="110"/>
            </w:pPr>
            <w:r w:rsidRPr="004D563B">
              <w:t xml:space="preserve"> € 90,000.00 </w:t>
            </w:r>
          </w:p>
        </w:tc>
        <w:tc>
          <w:tcPr>
            <w:tcW w:w="1456" w:type="dxa"/>
            <w:vAlign w:val="center"/>
          </w:tcPr>
          <w:p w14:paraId="202A3DF7" w14:textId="77777777" w:rsidR="006E2183" w:rsidRPr="004D563B" w:rsidRDefault="006E2183" w:rsidP="006E2183">
            <w:pPr>
              <w:pStyle w:val="ListParagraph"/>
              <w:ind w:left="133"/>
              <w:jc w:val="center"/>
            </w:pPr>
            <w:r w:rsidRPr="004D563B">
              <w:t>90</w:t>
            </w:r>
          </w:p>
        </w:tc>
        <w:tc>
          <w:tcPr>
            <w:tcW w:w="2545" w:type="dxa"/>
            <w:noWrap/>
            <w:vAlign w:val="center"/>
            <w:hideMark/>
          </w:tcPr>
          <w:p w14:paraId="0F97E202" w14:textId="77777777" w:rsidR="006E2183" w:rsidRPr="004D563B" w:rsidRDefault="006E2183" w:rsidP="006E2183">
            <w:pPr>
              <w:pStyle w:val="ListParagraph"/>
              <w:ind w:left="133"/>
              <w:jc w:val="right"/>
            </w:pPr>
            <w:r w:rsidRPr="004D563B">
              <w:t xml:space="preserve"> € 45,000.00 </w:t>
            </w:r>
          </w:p>
        </w:tc>
      </w:tr>
      <w:tr w:rsidR="006E2183" w:rsidRPr="004D563B" w14:paraId="594E0121" w14:textId="77777777" w:rsidTr="00EA1246">
        <w:trPr>
          <w:trHeight w:val="300"/>
          <w:jc w:val="center"/>
        </w:trPr>
        <w:tc>
          <w:tcPr>
            <w:tcW w:w="3096" w:type="dxa"/>
            <w:vAlign w:val="center"/>
            <w:hideMark/>
          </w:tcPr>
          <w:p w14:paraId="5BBFA4DD" w14:textId="77777777" w:rsidR="006E2183" w:rsidRPr="004D563B" w:rsidRDefault="006E2183" w:rsidP="006E2183">
            <w:pPr>
              <w:pStyle w:val="ListParagraph"/>
              <w:ind w:left="142"/>
            </w:pPr>
            <w:r w:rsidRPr="004D563B">
              <w:t>750,000 &lt; x ≤ 2,000,000</w:t>
            </w:r>
          </w:p>
        </w:tc>
        <w:tc>
          <w:tcPr>
            <w:tcW w:w="1843" w:type="dxa"/>
            <w:vAlign w:val="center"/>
            <w:hideMark/>
          </w:tcPr>
          <w:p w14:paraId="62248980" w14:textId="77777777" w:rsidR="006E2183" w:rsidRPr="004D563B" w:rsidRDefault="006E2183" w:rsidP="006E2183">
            <w:pPr>
              <w:pStyle w:val="ListParagraph"/>
              <w:ind w:left="110"/>
            </w:pPr>
            <w:r w:rsidRPr="004D563B">
              <w:t xml:space="preserve"> € 75,000.00 </w:t>
            </w:r>
          </w:p>
        </w:tc>
        <w:tc>
          <w:tcPr>
            <w:tcW w:w="1456" w:type="dxa"/>
            <w:vAlign w:val="center"/>
          </w:tcPr>
          <w:p w14:paraId="2EBBDDD3" w14:textId="77777777" w:rsidR="006E2183" w:rsidRPr="004D563B" w:rsidRDefault="006E2183" w:rsidP="006E2183">
            <w:pPr>
              <w:pStyle w:val="ListParagraph"/>
              <w:ind w:left="133"/>
              <w:jc w:val="center"/>
            </w:pPr>
            <w:r w:rsidRPr="004D563B">
              <w:t>75</w:t>
            </w:r>
          </w:p>
        </w:tc>
        <w:tc>
          <w:tcPr>
            <w:tcW w:w="2545" w:type="dxa"/>
            <w:vAlign w:val="center"/>
            <w:hideMark/>
          </w:tcPr>
          <w:p w14:paraId="7839B7D3" w14:textId="77777777" w:rsidR="006E2183" w:rsidRPr="004D563B" w:rsidRDefault="006E2183" w:rsidP="006E2183">
            <w:pPr>
              <w:pStyle w:val="ListParagraph"/>
              <w:ind w:left="133"/>
              <w:jc w:val="right"/>
            </w:pPr>
            <w:r w:rsidRPr="004D563B">
              <w:t xml:space="preserve"> € 37,500.00 </w:t>
            </w:r>
          </w:p>
        </w:tc>
      </w:tr>
      <w:tr w:rsidR="006E2183" w:rsidRPr="004D563B" w14:paraId="464F50FF" w14:textId="77777777" w:rsidTr="00EA1246">
        <w:trPr>
          <w:trHeight w:val="300"/>
          <w:jc w:val="center"/>
        </w:trPr>
        <w:tc>
          <w:tcPr>
            <w:tcW w:w="3096" w:type="dxa"/>
            <w:vAlign w:val="center"/>
            <w:hideMark/>
          </w:tcPr>
          <w:p w14:paraId="208E22FC" w14:textId="77777777" w:rsidR="006E2183" w:rsidRPr="004D563B" w:rsidRDefault="006E2183" w:rsidP="006E2183">
            <w:pPr>
              <w:pStyle w:val="ListParagraph"/>
              <w:ind w:left="142"/>
            </w:pPr>
            <w:r w:rsidRPr="004D563B">
              <w:t>300,000 &lt; x ≤ 750,000</w:t>
            </w:r>
          </w:p>
        </w:tc>
        <w:tc>
          <w:tcPr>
            <w:tcW w:w="1843" w:type="dxa"/>
            <w:vAlign w:val="center"/>
            <w:hideMark/>
          </w:tcPr>
          <w:p w14:paraId="07E0E8C7" w14:textId="77777777" w:rsidR="006E2183" w:rsidRPr="004D563B" w:rsidRDefault="006E2183" w:rsidP="006E2183">
            <w:pPr>
              <w:pStyle w:val="ListParagraph"/>
              <w:ind w:left="110"/>
            </w:pPr>
            <w:r w:rsidRPr="004D563B">
              <w:t xml:space="preserve"> € 55,000.00 </w:t>
            </w:r>
          </w:p>
        </w:tc>
        <w:tc>
          <w:tcPr>
            <w:tcW w:w="1456" w:type="dxa"/>
            <w:vAlign w:val="center"/>
          </w:tcPr>
          <w:p w14:paraId="5A4EDBDB" w14:textId="77777777" w:rsidR="006E2183" w:rsidRPr="004D563B" w:rsidRDefault="006E2183" w:rsidP="006E2183">
            <w:pPr>
              <w:pStyle w:val="ListParagraph"/>
              <w:ind w:left="133"/>
              <w:jc w:val="center"/>
            </w:pPr>
            <w:r w:rsidRPr="004D563B">
              <w:t>55</w:t>
            </w:r>
          </w:p>
        </w:tc>
        <w:tc>
          <w:tcPr>
            <w:tcW w:w="2545" w:type="dxa"/>
            <w:vAlign w:val="center"/>
            <w:hideMark/>
          </w:tcPr>
          <w:p w14:paraId="1E5537ED" w14:textId="77777777" w:rsidR="006E2183" w:rsidRPr="004D563B" w:rsidRDefault="006E2183" w:rsidP="006E2183">
            <w:pPr>
              <w:pStyle w:val="ListParagraph"/>
              <w:ind w:left="133"/>
              <w:jc w:val="right"/>
            </w:pPr>
            <w:r w:rsidRPr="004D563B">
              <w:t xml:space="preserve"> € 27,500.00 </w:t>
            </w:r>
          </w:p>
        </w:tc>
      </w:tr>
      <w:tr w:rsidR="006E2183" w:rsidRPr="004D563B" w14:paraId="11304C78" w14:textId="77777777" w:rsidTr="00EA1246">
        <w:trPr>
          <w:trHeight w:val="300"/>
          <w:jc w:val="center"/>
        </w:trPr>
        <w:tc>
          <w:tcPr>
            <w:tcW w:w="3096" w:type="dxa"/>
            <w:vAlign w:val="center"/>
            <w:hideMark/>
          </w:tcPr>
          <w:p w14:paraId="6BE30E91" w14:textId="77777777" w:rsidR="006E2183" w:rsidRPr="004D563B" w:rsidRDefault="006E2183" w:rsidP="006E2183">
            <w:pPr>
              <w:pStyle w:val="ListParagraph"/>
              <w:ind w:left="142"/>
            </w:pPr>
            <w:r w:rsidRPr="004D563B">
              <w:t>100,000 &lt; x ≤ 300,000</w:t>
            </w:r>
          </w:p>
        </w:tc>
        <w:tc>
          <w:tcPr>
            <w:tcW w:w="1843" w:type="dxa"/>
            <w:vAlign w:val="center"/>
            <w:hideMark/>
          </w:tcPr>
          <w:p w14:paraId="00B2B8E8" w14:textId="77777777" w:rsidR="006E2183" w:rsidRPr="004D563B" w:rsidRDefault="006E2183" w:rsidP="006E2183">
            <w:pPr>
              <w:pStyle w:val="ListParagraph"/>
              <w:ind w:left="110"/>
            </w:pPr>
            <w:r w:rsidRPr="004D563B">
              <w:t xml:space="preserve"> € 40,000.00 </w:t>
            </w:r>
          </w:p>
        </w:tc>
        <w:tc>
          <w:tcPr>
            <w:tcW w:w="1456" w:type="dxa"/>
            <w:vAlign w:val="center"/>
          </w:tcPr>
          <w:p w14:paraId="636C42DE" w14:textId="77777777" w:rsidR="006E2183" w:rsidRPr="004D563B" w:rsidRDefault="006E2183" w:rsidP="006E2183">
            <w:pPr>
              <w:pStyle w:val="ListParagraph"/>
              <w:ind w:left="133"/>
              <w:jc w:val="center"/>
            </w:pPr>
            <w:r w:rsidRPr="004D563B">
              <w:t>40</w:t>
            </w:r>
          </w:p>
        </w:tc>
        <w:tc>
          <w:tcPr>
            <w:tcW w:w="2545" w:type="dxa"/>
            <w:vAlign w:val="center"/>
            <w:hideMark/>
          </w:tcPr>
          <w:p w14:paraId="4B4E2D65" w14:textId="77777777" w:rsidR="006E2183" w:rsidRPr="004D563B" w:rsidRDefault="006E2183" w:rsidP="006E2183">
            <w:pPr>
              <w:pStyle w:val="ListParagraph"/>
              <w:ind w:left="133"/>
              <w:jc w:val="right"/>
            </w:pPr>
            <w:r w:rsidRPr="004D563B">
              <w:t xml:space="preserve"> € 20,000.00 </w:t>
            </w:r>
          </w:p>
        </w:tc>
      </w:tr>
      <w:tr w:rsidR="006E2183" w:rsidRPr="004D563B" w14:paraId="3805643B" w14:textId="77777777" w:rsidTr="00EA1246">
        <w:trPr>
          <w:trHeight w:val="300"/>
          <w:jc w:val="center"/>
        </w:trPr>
        <w:tc>
          <w:tcPr>
            <w:tcW w:w="3096" w:type="dxa"/>
            <w:vAlign w:val="center"/>
            <w:hideMark/>
          </w:tcPr>
          <w:p w14:paraId="04F243BB" w14:textId="77777777" w:rsidR="006E2183" w:rsidRPr="004D563B" w:rsidRDefault="006E2183" w:rsidP="006E2183">
            <w:pPr>
              <w:pStyle w:val="ListParagraph"/>
              <w:ind w:left="142"/>
            </w:pPr>
            <w:r w:rsidRPr="004D563B">
              <w:t>30,000 &lt; x ≤ 100,000</w:t>
            </w:r>
          </w:p>
        </w:tc>
        <w:tc>
          <w:tcPr>
            <w:tcW w:w="1843" w:type="dxa"/>
            <w:vAlign w:val="center"/>
            <w:hideMark/>
          </w:tcPr>
          <w:p w14:paraId="5D1D0FE2" w14:textId="77777777" w:rsidR="006E2183" w:rsidRPr="004D563B" w:rsidRDefault="006E2183" w:rsidP="006E2183">
            <w:pPr>
              <w:pStyle w:val="ListParagraph"/>
              <w:ind w:left="110"/>
            </w:pPr>
            <w:r w:rsidRPr="004D563B">
              <w:t xml:space="preserve"> € 25,000.00 </w:t>
            </w:r>
          </w:p>
        </w:tc>
        <w:tc>
          <w:tcPr>
            <w:tcW w:w="1456" w:type="dxa"/>
            <w:vAlign w:val="center"/>
          </w:tcPr>
          <w:p w14:paraId="3EF73EB9" w14:textId="77777777" w:rsidR="006E2183" w:rsidRPr="004D563B" w:rsidRDefault="006E2183" w:rsidP="006E2183">
            <w:pPr>
              <w:pStyle w:val="ListParagraph"/>
              <w:ind w:left="133"/>
              <w:jc w:val="center"/>
            </w:pPr>
            <w:r w:rsidRPr="004D563B">
              <w:t>25</w:t>
            </w:r>
          </w:p>
        </w:tc>
        <w:tc>
          <w:tcPr>
            <w:tcW w:w="2545" w:type="dxa"/>
            <w:vAlign w:val="center"/>
            <w:hideMark/>
          </w:tcPr>
          <w:p w14:paraId="2E2E0F15" w14:textId="77777777" w:rsidR="006E2183" w:rsidRPr="004D563B" w:rsidRDefault="006E2183" w:rsidP="006E2183">
            <w:pPr>
              <w:pStyle w:val="ListParagraph"/>
              <w:ind w:left="133"/>
              <w:jc w:val="right"/>
            </w:pPr>
            <w:r w:rsidRPr="004D563B">
              <w:t xml:space="preserve"> € 12,500.00 </w:t>
            </w:r>
          </w:p>
        </w:tc>
      </w:tr>
      <w:tr w:rsidR="006E2183" w:rsidRPr="004D563B" w14:paraId="442165E0" w14:textId="77777777" w:rsidTr="00EA1246">
        <w:trPr>
          <w:trHeight w:val="300"/>
          <w:jc w:val="center"/>
        </w:trPr>
        <w:tc>
          <w:tcPr>
            <w:tcW w:w="3096" w:type="dxa"/>
            <w:vAlign w:val="center"/>
            <w:hideMark/>
          </w:tcPr>
          <w:p w14:paraId="41E30FD6" w14:textId="77777777" w:rsidR="006E2183" w:rsidRPr="004D563B" w:rsidRDefault="006E2183" w:rsidP="006E2183">
            <w:pPr>
              <w:pStyle w:val="ListParagraph"/>
              <w:ind w:left="142"/>
            </w:pPr>
            <w:r w:rsidRPr="004D563B">
              <w:t>0 &lt; x ≤ 30,000</w:t>
            </w:r>
          </w:p>
        </w:tc>
        <w:tc>
          <w:tcPr>
            <w:tcW w:w="1843" w:type="dxa"/>
            <w:vAlign w:val="center"/>
            <w:hideMark/>
          </w:tcPr>
          <w:p w14:paraId="3EE36DDE" w14:textId="77777777" w:rsidR="006E2183" w:rsidRPr="004D563B" w:rsidRDefault="006E2183" w:rsidP="006E2183">
            <w:pPr>
              <w:pStyle w:val="ListParagraph"/>
              <w:ind w:left="110"/>
            </w:pPr>
            <w:r w:rsidRPr="004D563B">
              <w:t xml:space="preserve"> € 10,000.00 </w:t>
            </w:r>
          </w:p>
        </w:tc>
        <w:tc>
          <w:tcPr>
            <w:tcW w:w="1456" w:type="dxa"/>
            <w:vAlign w:val="center"/>
          </w:tcPr>
          <w:p w14:paraId="35FAB16B" w14:textId="77777777" w:rsidR="006E2183" w:rsidRPr="004D563B" w:rsidRDefault="006E2183" w:rsidP="006E2183">
            <w:pPr>
              <w:pStyle w:val="ListParagraph"/>
              <w:ind w:left="133"/>
              <w:jc w:val="center"/>
            </w:pPr>
            <w:r w:rsidRPr="004D563B">
              <w:t>10</w:t>
            </w:r>
          </w:p>
        </w:tc>
        <w:tc>
          <w:tcPr>
            <w:tcW w:w="2545" w:type="dxa"/>
            <w:vAlign w:val="center"/>
            <w:hideMark/>
          </w:tcPr>
          <w:p w14:paraId="6D75328E" w14:textId="77777777" w:rsidR="006E2183" w:rsidRPr="004D563B" w:rsidRDefault="006E2183" w:rsidP="00830B53">
            <w:pPr>
              <w:pStyle w:val="ListParagraph"/>
              <w:keepNext/>
              <w:ind w:left="133"/>
              <w:jc w:val="right"/>
            </w:pPr>
            <w:r w:rsidRPr="004D563B">
              <w:t xml:space="preserve"> € 5,000.00 </w:t>
            </w:r>
          </w:p>
        </w:tc>
      </w:tr>
    </w:tbl>
    <w:p w14:paraId="460C51ED" w14:textId="0A1A60E7" w:rsidR="00464DED" w:rsidRDefault="00464DED" w:rsidP="00464DED">
      <w:pPr>
        <w:pStyle w:val="Caption"/>
      </w:pPr>
      <w:bookmarkStart w:id="18" w:name="_Ref319049245"/>
      <w:r>
        <w:t xml:space="preserve">Table </w:t>
      </w:r>
      <w:r w:rsidR="00F452A9">
        <w:fldChar w:fldCharType="begin"/>
      </w:r>
      <w:r w:rsidR="00F452A9">
        <w:instrText xml:space="preserve"> SEQ Table \* ARABIC </w:instrText>
      </w:r>
      <w:r w:rsidR="00F452A9">
        <w:fldChar w:fldCharType="separate"/>
      </w:r>
      <w:r w:rsidR="0046331A">
        <w:rPr>
          <w:noProof/>
        </w:rPr>
        <w:t>4</w:t>
      </w:r>
      <w:r w:rsidR="00F452A9">
        <w:rPr>
          <w:noProof/>
        </w:rPr>
        <w:fldChar w:fldCharType="end"/>
      </w:r>
      <w:bookmarkEnd w:id="18"/>
      <w:r>
        <w:t xml:space="preserve"> Participant fee</w:t>
      </w:r>
      <w:r w:rsidR="00203B60">
        <w:t>s</w:t>
      </w:r>
      <w:r>
        <w:t xml:space="preserve"> levels</w:t>
      </w:r>
    </w:p>
    <w:p w14:paraId="296FF769" w14:textId="77777777" w:rsidR="00E624FC" w:rsidRPr="00830B53" w:rsidRDefault="00E624FC" w:rsidP="006E2183">
      <w:pPr>
        <w:rPr>
          <w:rFonts w:asciiTheme="minorHAnsi" w:hAnsiTheme="minorHAnsi"/>
          <w:spacing w:val="0"/>
        </w:rPr>
      </w:pPr>
    </w:p>
    <w:p w14:paraId="1B480F79" w14:textId="77777777" w:rsidR="00877049" w:rsidRPr="00830B53" w:rsidRDefault="00877049" w:rsidP="0050484E">
      <w:pPr>
        <w:rPr>
          <w:b/>
        </w:rPr>
      </w:pPr>
      <w:r w:rsidRPr="00830B53">
        <w:rPr>
          <w:b/>
        </w:rPr>
        <w:t xml:space="preserve">Affiliation </w:t>
      </w:r>
      <w:r w:rsidR="003238F8" w:rsidRPr="00830B53">
        <w:rPr>
          <w:b/>
        </w:rPr>
        <w:t xml:space="preserve">partners </w:t>
      </w:r>
      <w:r w:rsidRPr="00830B53">
        <w:rPr>
          <w:b/>
        </w:rPr>
        <w:t>program</w:t>
      </w:r>
    </w:p>
    <w:p w14:paraId="1BB14D85" w14:textId="6DB57298" w:rsidR="00877049" w:rsidRPr="004D563B" w:rsidRDefault="003238F8" w:rsidP="003238F8">
      <w:r w:rsidRPr="004D563B">
        <w:t>During 2015, the EGI Council approved an affiliation partners program that aims to give a temporary role</w:t>
      </w:r>
      <w:r w:rsidR="00877049" w:rsidRPr="004D563B">
        <w:t xml:space="preserve"> derived from the Associate Participant status to candidate organisations. Eligible organisations and/or NGIs can apply for a period o</w:t>
      </w:r>
      <w:r w:rsidRPr="004D563B">
        <w:t xml:space="preserve">f 12 months renewable once. It </w:t>
      </w:r>
      <w:r w:rsidR="00877049" w:rsidRPr="004D563B">
        <w:t>can be exceptionally extended for a third year upon approval of the Council after a proposal from the Executive Board.</w:t>
      </w:r>
      <w:r w:rsidRPr="004D563B">
        <w:t xml:space="preserve"> </w:t>
      </w:r>
      <w:r w:rsidR="00877049" w:rsidRPr="004D563B">
        <w:t>The Executive Board shall decide on each membership request temporarily. Decisions of the EB have to be confirmed by the subsequent Council meeting. Affiliated partners will pay a membership fee as decided by the EB and approved by the Council. Typical Affiliated partners can include organ</w:t>
      </w:r>
      <w:r w:rsidRPr="004D563B">
        <w:t>isations and/or NGIs who either:</w:t>
      </w:r>
    </w:p>
    <w:p w14:paraId="7BF7B95C" w14:textId="77777777" w:rsidR="00877049" w:rsidRPr="004D563B" w:rsidRDefault="003238F8" w:rsidP="000F5674">
      <w:pPr>
        <w:pStyle w:val="ListParagraph"/>
        <w:numPr>
          <w:ilvl w:val="0"/>
          <w:numId w:val="10"/>
        </w:numPr>
      </w:pPr>
      <w:r w:rsidRPr="004D563B">
        <w:t>W</w:t>
      </w:r>
      <w:r w:rsidR="00877049" w:rsidRPr="004D563B">
        <w:t>ant to have a first contact with the infrastructure;</w:t>
      </w:r>
    </w:p>
    <w:p w14:paraId="698EFAA7" w14:textId="64FA1AF1" w:rsidR="00877049" w:rsidRPr="004D563B" w:rsidRDefault="003238F8" w:rsidP="000F5674">
      <w:pPr>
        <w:pStyle w:val="ListParagraph"/>
        <w:numPr>
          <w:ilvl w:val="0"/>
          <w:numId w:val="10"/>
        </w:numPr>
      </w:pPr>
      <w:r w:rsidRPr="004D563B">
        <w:t>A</w:t>
      </w:r>
      <w:r w:rsidR="00877049" w:rsidRPr="004D563B">
        <w:t>re in a count</w:t>
      </w:r>
      <w:r w:rsidR="00167A7B">
        <w:t>ry where there is no n</w:t>
      </w:r>
      <w:r w:rsidR="00877049" w:rsidRPr="004D563B">
        <w:t>ational strategy;</w:t>
      </w:r>
    </w:p>
    <w:p w14:paraId="2D32B8CD" w14:textId="77777777" w:rsidR="00877049" w:rsidRPr="004D563B" w:rsidRDefault="003238F8" w:rsidP="000F5674">
      <w:pPr>
        <w:pStyle w:val="ListParagraph"/>
        <w:numPr>
          <w:ilvl w:val="0"/>
          <w:numId w:val="10"/>
        </w:numPr>
      </w:pPr>
      <w:r w:rsidRPr="004D563B">
        <w:t>D</w:t>
      </w:r>
      <w:r w:rsidR="00877049" w:rsidRPr="004D563B">
        <w:t>oes</w:t>
      </w:r>
      <w:r w:rsidRPr="004D563B">
        <w:t xml:space="preserve"> no</w:t>
      </w:r>
      <w:r w:rsidR="00877049" w:rsidRPr="004D563B">
        <w:t>t have a proper e-Infrastructure in place;</w:t>
      </w:r>
    </w:p>
    <w:p w14:paraId="21D0992C" w14:textId="4CC4B8D4" w:rsidR="00CF5DF1" w:rsidRPr="004D563B" w:rsidRDefault="003238F8" w:rsidP="000F5674">
      <w:pPr>
        <w:pStyle w:val="ListParagraph"/>
        <w:numPr>
          <w:ilvl w:val="0"/>
          <w:numId w:val="10"/>
        </w:numPr>
      </w:pPr>
      <w:r w:rsidRPr="004D563B">
        <w:t>W</w:t>
      </w:r>
      <w:r w:rsidR="00877049" w:rsidRPr="004D563B">
        <w:t>ant to assess the interest of such e-Infrastructures for their scientific communities.</w:t>
      </w:r>
    </w:p>
    <w:p w14:paraId="6853AD9C" w14:textId="5C5A2DC9" w:rsidR="00877049" w:rsidRDefault="00CF5DF1" w:rsidP="00877049">
      <w:r w:rsidRPr="004D563B">
        <w:t>They can be either from</w:t>
      </w:r>
      <w:r w:rsidR="006B74BE">
        <w:t xml:space="preserve"> n</w:t>
      </w:r>
      <w:r w:rsidR="00877049" w:rsidRPr="004D563B">
        <w:t>on-European or associated country or</w:t>
      </w:r>
      <w:r w:rsidR="006B74BE">
        <w:t xml:space="preserve"> </w:t>
      </w:r>
      <w:r w:rsidR="00877049" w:rsidRPr="004D563B">
        <w:t>European or associated country with a GDP of up to US$100,000 million.</w:t>
      </w:r>
      <w:r w:rsidR="006B74BE">
        <w:t xml:space="preserve"> </w:t>
      </w:r>
      <w:r w:rsidR="00877049" w:rsidRPr="004D563B">
        <w:t>The fee is set up at 1,500 euros/year regardless the type or size of the organisation.</w:t>
      </w:r>
    </w:p>
    <w:p w14:paraId="6D84D5CB" w14:textId="77777777" w:rsidR="00E624FC" w:rsidRDefault="00E624FC" w:rsidP="00877049"/>
    <w:p w14:paraId="1C0AD019" w14:textId="77777777" w:rsidR="00E624FC" w:rsidRDefault="00E624FC" w:rsidP="00877049"/>
    <w:p w14:paraId="65DE1297" w14:textId="77777777" w:rsidR="00E624FC" w:rsidRDefault="00E624FC" w:rsidP="00877049"/>
    <w:p w14:paraId="137C1DF3" w14:textId="77777777" w:rsidR="00E624FC" w:rsidRDefault="00E624FC" w:rsidP="00877049"/>
    <w:p w14:paraId="1B95A6C1" w14:textId="77777777" w:rsidR="00E624FC" w:rsidRDefault="00E624FC" w:rsidP="00877049"/>
    <w:p w14:paraId="572B0BC9" w14:textId="77777777" w:rsidR="00E624FC" w:rsidRPr="004D563B" w:rsidRDefault="00E624FC" w:rsidP="00877049"/>
    <w:p w14:paraId="6D381F33" w14:textId="77777777" w:rsidR="00884173" w:rsidRPr="00830B53" w:rsidRDefault="007154B2" w:rsidP="00AA6563">
      <w:pPr>
        <w:pStyle w:val="Heading2"/>
        <w:rPr>
          <w:lang w:val="en-GB"/>
        </w:rPr>
      </w:pPr>
      <w:bookmarkStart w:id="19" w:name="_Toc318135089"/>
      <w:bookmarkStart w:id="20" w:name="_Toc327012488"/>
      <w:r w:rsidRPr="00830B53">
        <w:rPr>
          <w:lang w:val="en-GB"/>
        </w:rPr>
        <w:lastRenderedPageBreak/>
        <w:t>Other</w:t>
      </w:r>
      <w:r w:rsidR="00FF5C27" w:rsidRPr="00830B53">
        <w:rPr>
          <w:lang w:val="en-GB"/>
        </w:rPr>
        <w:t xml:space="preserve"> </w:t>
      </w:r>
      <w:r w:rsidR="003238F8" w:rsidRPr="00830B53">
        <w:rPr>
          <w:lang w:val="en-GB"/>
        </w:rPr>
        <w:t xml:space="preserve">relevant </w:t>
      </w:r>
      <w:r w:rsidR="00FF5C27" w:rsidRPr="00830B53">
        <w:rPr>
          <w:lang w:val="en-GB"/>
        </w:rPr>
        <w:t>EGI Groups</w:t>
      </w:r>
      <w:bookmarkEnd w:id="19"/>
      <w:bookmarkEnd w:id="20"/>
    </w:p>
    <w:p w14:paraId="1D11C617" w14:textId="0A2B4C76" w:rsidR="007154B2" w:rsidRDefault="007154B2" w:rsidP="007154B2">
      <w:r w:rsidRPr="004D563B">
        <w:t>Other EGI groups and boards have been created to define policies and procedures within a specific functional area. Each group has well-defined responsibilities, composition and operational procedures via Terms of Reference.</w:t>
      </w:r>
      <w:r w:rsidR="00DC6AA5">
        <w:t xml:space="preserve"> The main relationships are depicted in </w:t>
      </w:r>
      <w:r w:rsidR="00DC6AA5">
        <w:fldChar w:fldCharType="begin"/>
      </w:r>
      <w:r w:rsidR="00DC6AA5">
        <w:instrText xml:space="preserve"> REF _Ref319099560 \h </w:instrText>
      </w:r>
      <w:r w:rsidR="00DC6AA5">
        <w:fldChar w:fldCharType="separate"/>
      </w:r>
      <w:r w:rsidR="0046331A" w:rsidRPr="004D563B">
        <w:rPr>
          <w:sz w:val="20"/>
        </w:rPr>
        <w:t xml:space="preserve">Figure </w:t>
      </w:r>
      <w:r w:rsidR="0046331A">
        <w:rPr>
          <w:noProof/>
          <w:sz w:val="20"/>
        </w:rPr>
        <w:t>2</w:t>
      </w:r>
      <w:r w:rsidR="00DC6AA5">
        <w:fldChar w:fldCharType="end"/>
      </w:r>
      <w:r w:rsidR="00DC6AA5">
        <w:t>.</w:t>
      </w:r>
    </w:p>
    <w:p w14:paraId="119B21B3" w14:textId="4F86DDAA" w:rsidR="00F57A51" w:rsidRDefault="00F57A51" w:rsidP="007154B2">
      <w:r>
        <w:rPr>
          <w:noProof/>
          <w:lang w:eastAsia="en-GB"/>
        </w:rPr>
        <w:drawing>
          <wp:inline distT="0" distB="0" distL="0" distR="0" wp14:anchorId="03F2A046" wp14:editId="72E3F069">
            <wp:extent cx="5717593" cy="3928305"/>
            <wp:effectExtent l="0" t="0" r="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png"/>
                    <pic:cNvPicPr/>
                  </pic:nvPicPr>
                  <pic:blipFill rotWithShape="1">
                    <a:blip r:embed="rId15">
                      <a:extLst>
                        <a:ext uri="{28A0092B-C50C-407E-A947-70E740481C1C}">
                          <a14:useLocalDpi xmlns:a14="http://schemas.microsoft.com/office/drawing/2010/main" val="0"/>
                        </a:ext>
                      </a:extLst>
                    </a:blip>
                    <a:srcRect l="5523" t="16907" r="8137" b="4005"/>
                    <a:stretch/>
                  </pic:blipFill>
                  <pic:spPr bwMode="auto">
                    <a:xfrm>
                      <a:off x="0" y="0"/>
                      <a:ext cx="5720740" cy="3930468"/>
                    </a:xfrm>
                    <a:prstGeom prst="rect">
                      <a:avLst/>
                    </a:prstGeom>
                    <a:ln>
                      <a:noFill/>
                    </a:ln>
                    <a:extLst>
                      <a:ext uri="{53640926-AAD7-44D8-BBD7-CCE9431645EC}">
                        <a14:shadowObscured xmlns:a14="http://schemas.microsoft.com/office/drawing/2010/main"/>
                      </a:ext>
                    </a:extLst>
                  </pic:spPr>
                </pic:pic>
              </a:graphicData>
            </a:graphic>
          </wp:inline>
        </w:drawing>
      </w:r>
    </w:p>
    <w:p w14:paraId="55492389" w14:textId="2C391944" w:rsidR="00DC6AA5" w:rsidRPr="00E624FC" w:rsidRDefault="00DC6AA5" w:rsidP="00E624FC">
      <w:pPr>
        <w:pStyle w:val="Caption"/>
        <w:spacing w:after="120" w:line="276" w:lineRule="auto"/>
        <w:jc w:val="center"/>
        <w:rPr>
          <w:sz w:val="20"/>
        </w:rPr>
      </w:pPr>
      <w:bookmarkStart w:id="21" w:name="_Ref319099560"/>
      <w:r w:rsidRPr="004D563B">
        <w:rPr>
          <w:sz w:val="20"/>
        </w:rPr>
        <w:t xml:space="preserve">Figure </w:t>
      </w:r>
      <w:r w:rsidRPr="004D563B">
        <w:rPr>
          <w:sz w:val="20"/>
        </w:rPr>
        <w:fldChar w:fldCharType="begin"/>
      </w:r>
      <w:r w:rsidRPr="004D563B">
        <w:rPr>
          <w:sz w:val="20"/>
        </w:rPr>
        <w:instrText xml:space="preserve"> SEQ Figure \* ARABIC </w:instrText>
      </w:r>
      <w:r w:rsidRPr="004D563B">
        <w:rPr>
          <w:sz w:val="20"/>
        </w:rPr>
        <w:fldChar w:fldCharType="separate"/>
      </w:r>
      <w:r w:rsidR="0046331A">
        <w:rPr>
          <w:noProof/>
          <w:sz w:val="20"/>
        </w:rPr>
        <w:t>2</w:t>
      </w:r>
      <w:r w:rsidRPr="004D563B">
        <w:rPr>
          <w:sz w:val="20"/>
        </w:rPr>
        <w:fldChar w:fldCharType="end"/>
      </w:r>
      <w:bookmarkEnd w:id="21"/>
      <w:r w:rsidRPr="004D563B">
        <w:rPr>
          <w:sz w:val="20"/>
        </w:rPr>
        <w:t xml:space="preserve">: </w:t>
      </w:r>
      <w:r>
        <w:rPr>
          <w:sz w:val="20"/>
        </w:rPr>
        <w:t>Main relationships among EGI governance bodies</w:t>
      </w:r>
    </w:p>
    <w:p w14:paraId="4DE91CD2" w14:textId="77777777" w:rsidR="007154B2" w:rsidRPr="004D563B" w:rsidRDefault="007154B2" w:rsidP="00A60B41">
      <w:pPr>
        <w:pStyle w:val="Heading3"/>
      </w:pPr>
      <w:bookmarkStart w:id="22" w:name="_Toc318135090"/>
      <w:bookmarkStart w:id="23" w:name="_Toc327012489"/>
      <w:r w:rsidRPr="004D563B">
        <w:t>Strategy and Innovation Board (SIB)</w:t>
      </w:r>
      <w:bookmarkEnd w:id="22"/>
      <w:bookmarkEnd w:id="23"/>
      <w:r w:rsidRPr="004D563B">
        <w:t xml:space="preserve"> </w:t>
      </w:r>
    </w:p>
    <w:p w14:paraId="568DA5C5" w14:textId="1991EDC7" w:rsidR="007154B2" w:rsidRPr="00830B53" w:rsidRDefault="007154B2" w:rsidP="0050484E">
      <w:pPr>
        <w:tabs>
          <w:tab w:val="left" w:pos="431"/>
          <w:tab w:val="left" w:pos="573"/>
        </w:tabs>
        <w:rPr>
          <w:rFonts w:asciiTheme="minorHAnsi" w:hAnsiTheme="minorHAnsi"/>
        </w:rPr>
      </w:pPr>
      <w:r w:rsidRPr="004D563B">
        <w:rPr>
          <w:rFonts w:asciiTheme="minorHAnsi" w:hAnsiTheme="minorHAnsi" w:cs="Calibri"/>
        </w:rPr>
        <w:t xml:space="preserve">The Strategy and Innovation Board </w:t>
      </w:r>
      <w:r w:rsidR="00447A3E" w:rsidRPr="004D563B">
        <w:rPr>
          <w:rFonts w:asciiTheme="minorHAnsi" w:hAnsiTheme="minorHAnsi" w:cs="Calibri"/>
        </w:rPr>
        <w:t xml:space="preserve">(SIB) </w:t>
      </w:r>
      <w:r w:rsidR="006B74BE">
        <w:rPr>
          <w:rFonts w:asciiTheme="minorHAnsi" w:hAnsiTheme="minorHAnsi" w:cs="Calibri"/>
        </w:rPr>
        <w:t>is an external advisory body that</w:t>
      </w:r>
      <w:r w:rsidRPr="004D563B">
        <w:rPr>
          <w:rFonts w:asciiTheme="minorHAnsi" w:hAnsiTheme="minorHAnsi" w:cs="Calibri"/>
        </w:rPr>
        <w:t xml:space="preserve"> provide</w:t>
      </w:r>
      <w:r w:rsidR="006B74BE">
        <w:rPr>
          <w:rFonts w:asciiTheme="minorHAnsi" w:hAnsiTheme="minorHAnsi" w:cs="Calibri"/>
        </w:rPr>
        <w:t>s</w:t>
      </w:r>
      <w:r w:rsidRPr="004D563B">
        <w:rPr>
          <w:rFonts w:asciiTheme="minorHAnsi" w:hAnsiTheme="minorHAnsi" w:cs="Calibri"/>
        </w:rPr>
        <w:t xml:space="preserve"> advice and guidance to the EGI council and to EGI.eu leadership about</w:t>
      </w:r>
      <w:r w:rsidR="00447A3E" w:rsidRPr="004D563B">
        <w:rPr>
          <w:rFonts w:asciiTheme="minorHAnsi" w:hAnsiTheme="minorHAnsi" w:cs="Calibri"/>
        </w:rPr>
        <w:t xml:space="preserve"> the strategy in </w:t>
      </w:r>
      <w:r w:rsidR="00E3727D">
        <w:rPr>
          <w:rFonts w:asciiTheme="minorHAnsi" w:hAnsiTheme="minorHAnsi" w:cs="Calibri"/>
        </w:rPr>
        <w:t>the area of:</w:t>
      </w:r>
      <w:r w:rsidR="00E3727D">
        <w:rPr>
          <w:spacing w:val="0"/>
        </w:rPr>
        <w:t xml:space="preserve"> r</w:t>
      </w:r>
      <w:r w:rsidRPr="004D563B">
        <w:t>elationship and service provision to user communities</w:t>
      </w:r>
      <w:r w:rsidR="00E3727D">
        <w:t xml:space="preserve">, </w:t>
      </w:r>
      <w:r w:rsidR="00E3727D">
        <w:rPr>
          <w:spacing w:val="0"/>
        </w:rPr>
        <w:t>r</w:t>
      </w:r>
      <w:r w:rsidR="000438CD" w:rsidRPr="004D563B">
        <w:t xml:space="preserve">elationship to other </w:t>
      </w:r>
      <w:r w:rsidR="00E94DE6" w:rsidRPr="004D563B">
        <w:t>e-I</w:t>
      </w:r>
      <w:r w:rsidRPr="004D563B">
        <w:t>nfrastructures</w:t>
      </w:r>
      <w:r w:rsidR="00E3727D">
        <w:t>, re</w:t>
      </w:r>
      <w:r w:rsidRPr="004D563B">
        <w:t>lationship to industry</w:t>
      </w:r>
      <w:r w:rsidR="00E3727D">
        <w:t>, t</w:t>
      </w:r>
      <w:r w:rsidRPr="004D563B">
        <w:t>echnology and innovation</w:t>
      </w:r>
      <w:r w:rsidR="00E3727D">
        <w:t xml:space="preserve">; </w:t>
      </w:r>
      <w:r w:rsidR="00E3727D">
        <w:rPr>
          <w:spacing w:val="0"/>
        </w:rPr>
        <w:t>e</w:t>
      </w:r>
      <w:r w:rsidR="00E94DE6" w:rsidRPr="004D563B">
        <w:t>-I</w:t>
      </w:r>
      <w:r w:rsidRPr="004D563B">
        <w:t>nfrastructure organi</w:t>
      </w:r>
      <w:r w:rsidR="00447A3E" w:rsidRPr="004D563B">
        <w:t>s</w:t>
      </w:r>
      <w:r w:rsidRPr="004D563B">
        <w:t>ation and management</w:t>
      </w:r>
      <w:r w:rsidR="00E3727D">
        <w:t>.</w:t>
      </w:r>
      <w:r w:rsidRPr="004D563B">
        <w:rPr>
          <w:rFonts w:asciiTheme="minorHAnsi" w:hAnsiTheme="minorHAnsi" w:cs="Calibri"/>
        </w:rPr>
        <w:t xml:space="preserve"> The SIB will have ownership of </w:t>
      </w:r>
      <w:r w:rsidR="00447A3E" w:rsidRPr="004D563B">
        <w:rPr>
          <w:rFonts w:asciiTheme="minorHAnsi" w:hAnsiTheme="minorHAnsi" w:cs="Calibri"/>
        </w:rPr>
        <w:t>s</w:t>
      </w:r>
      <w:r w:rsidRPr="004D563B">
        <w:rPr>
          <w:rFonts w:asciiTheme="minorHAnsi" w:hAnsiTheme="minorHAnsi" w:cs="Calibri"/>
        </w:rPr>
        <w:t xml:space="preserve">trategy and </w:t>
      </w:r>
      <w:r w:rsidR="00447A3E" w:rsidRPr="004D563B">
        <w:rPr>
          <w:rFonts w:asciiTheme="minorHAnsi" w:hAnsiTheme="minorHAnsi" w:cs="Calibri"/>
        </w:rPr>
        <w:t>i</w:t>
      </w:r>
      <w:r w:rsidRPr="004D563B">
        <w:rPr>
          <w:rFonts w:asciiTheme="minorHAnsi" w:hAnsiTheme="minorHAnsi" w:cs="Calibri"/>
        </w:rPr>
        <w:t xml:space="preserve">nnovation </w:t>
      </w:r>
      <w:r w:rsidR="00447A3E" w:rsidRPr="004D563B">
        <w:rPr>
          <w:rFonts w:asciiTheme="minorHAnsi" w:hAnsiTheme="minorHAnsi" w:cs="Calibri"/>
        </w:rPr>
        <w:t>r</w:t>
      </w:r>
      <w:r w:rsidRPr="004D563B">
        <w:rPr>
          <w:rFonts w:asciiTheme="minorHAnsi" w:hAnsiTheme="minorHAnsi" w:cs="Calibri"/>
        </w:rPr>
        <w:t xml:space="preserve">ecommendations, which </w:t>
      </w:r>
      <w:r w:rsidR="00447A3E" w:rsidRPr="004D563B">
        <w:rPr>
          <w:rFonts w:asciiTheme="minorHAnsi" w:hAnsiTheme="minorHAnsi" w:cs="Calibri"/>
        </w:rPr>
        <w:t>are</w:t>
      </w:r>
      <w:r w:rsidRPr="004D563B">
        <w:rPr>
          <w:rFonts w:asciiTheme="minorHAnsi" w:hAnsiTheme="minorHAnsi" w:cs="Calibri"/>
        </w:rPr>
        <w:t xml:space="preserve"> intended to be </w:t>
      </w:r>
      <w:r w:rsidR="00447A3E" w:rsidRPr="004D563B">
        <w:rPr>
          <w:rFonts w:asciiTheme="minorHAnsi" w:hAnsiTheme="minorHAnsi" w:cs="Calibri"/>
        </w:rPr>
        <w:t xml:space="preserve">formalised within </w:t>
      </w:r>
      <w:r w:rsidRPr="004D563B">
        <w:rPr>
          <w:rFonts w:asciiTheme="minorHAnsi" w:hAnsiTheme="minorHAnsi" w:cs="Calibri"/>
        </w:rPr>
        <w:t>a living document</w:t>
      </w:r>
      <w:r w:rsidR="00447A3E" w:rsidRPr="004D563B">
        <w:rPr>
          <w:rFonts w:asciiTheme="minorHAnsi" w:hAnsiTheme="minorHAnsi" w:cs="Calibri"/>
        </w:rPr>
        <w:t xml:space="preserve"> that</w:t>
      </w:r>
      <w:r w:rsidRPr="004D563B">
        <w:rPr>
          <w:rFonts w:asciiTheme="minorHAnsi" w:hAnsiTheme="minorHAnsi" w:cs="Calibri"/>
        </w:rPr>
        <w:t xml:space="preserve"> will be maintained and updated through regular meetings.</w:t>
      </w:r>
      <w:r w:rsidR="00CF052A" w:rsidRPr="004D563B">
        <w:rPr>
          <w:rFonts w:asciiTheme="minorHAnsi" w:hAnsiTheme="minorHAnsi" w:cs="Calibri"/>
        </w:rPr>
        <w:t xml:space="preserve"> </w:t>
      </w:r>
      <w:r w:rsidR="006B74BE">
        <w:rPr>
          <w:rFonts w:asciiTheme="minorHAnsi" w:hAnsiTheme="minorHAnsi" w:cs="Calibri"/>
        </w:rPr>
        <w:t xml:space="preserve">Members of the SIB </w:t>
      </w:r>
      <w:r w:rsidR="00865A80">
        <w:rPr>
          <w:rFonts w:asciiTheme="minorHAnsi" w:hAnsiTheme="minorHAnsi" w:cs="Calibri"/>
        </w:rPr>
        <w:t>will be appointed during 2016 through an open call mechanism managed by the EB</w:t>
      </w:r>
      <w:r w:rsidRPr="004D563B">
        <w:rPr>
          <w:rFonts w:asciiTheme="minorHAnsi" w:hAnsiTheme="minorHAnsi" w:cs="Calibri"/>
        </w:rPr>
        <w:t>.</w:t>
      </w:r>
    </w:p>
    <w:p w14:paraId="131D5D4C" w14:textId="77777777" w:rsidR="00515D12" w:rsidRPr="004D563B" w:rsidRDefault="003C6657" w:rsidP="00A60B41">
      <w:pPr>
        <w:pStyle w:val="Heading3"/>
      </w:pPr>
      <w:bookmarkStart w:id="24" w:name="_Toc318135091"/>
      <w:bookmarkStart w:id="25" w:name="_Toc327012490"/>
      <w:r w:rsidRPr="004D563B">
        <w:t>User and Community Board (UCB)</w:t>
      </w:r>
      <w:bookmarkEnd w:id="24"/>
      <w:bookmarkEnd w:id="25"/>
    </w:p>
    <w:p w14:paraId="03587C8F" w14:textId="5066136D" w:rsidR="006B420D" w:rsidRPr="004D563B" w:rsidRDefault="00E3727D" w:rsidP="0050484E">
      <w:pPr>
        <w:tabs>
          <w:tab w:val="num" w:pos="720"/>
        </w:tabs>
      </w:pPr>
      <w:r>
        <w:t xml:space="preserve">The User Community Board (UCB) gathers feedback from the user community relating to the quality of the production infrastructure and </w:t>
      </w:r>
      <w:r w:rsidR="0050484E">
        <w:t>prioritises</w:t>
      </w:r>
      <w:r>
        <w:t xml:space="preserve"> issues requiring management attention for resolution through the OMB. It also defines and prioritises requirements relating to new functionality in the production infrastructure or the user facing operational tools. The </w:t>
      </w:r>
      <w:r w:rsidR="007A05C0" w:rsidRPr="004D563B">
        <w:t>UCB include</w:t>
      </w:r>
      <w:r w:rsidR="00865A80">
        <w:t>s</w:t>
      </w:r>
      <w:r w:rsidR="007A05C0" w:rsidRPr="004D563B">
        <w:t xml:space="preserve"> representatives from </w:t>
      </w:r>
      <w:r w:rsidR="00865A80">
        <w:t>the research communities and projects served by EGI</w:t>
      </w:r>
      <w:r w:rsidR="007A05C0" w:rsidRPr="004D563B">
        <w:t>.</w:t>
      </w:r>
      <w:r>
        <w:t xml:space="preserve"> </w:t>
      </w:r>
    </w:p>
    <w:p w14:paraId="74AF33CA" w14:textId="77777777" w:rsidR="003C6657" w:rsidRPr="004D563B" w:rsidRDefault="00910340" w:rsidP="00A60B41">
      <w:pPr>
        <w:pStyle w:val="Heading3"/>
        <w:rPr>
          <w:rStyle w:val="Emphasis"/>
        </w:rPr>
      </w:pPr>
      <w:bookmarkStart w:id="26" w:name="_Toc318135092"/>
      <w:bookmarkStart w:id="27" w:name="_Toc327012491"/>
      <w:r w:rsidRPr="004D563B">
        <w:rPr>
          <w:rStyle w:val="Emphasis"/>
        </w:rPr>
        <w:lastRenderedPageBreak/>
        <w:t>Operations Management Board (OMB)</w:t>
      </w:r>
      <w:bookmarkEnd w:id="26"/>
      <w:bookmarkEnd w:id="27"/>
    </w:p>
    <w:p w14:paraId="48FE40A2" w14:textId="0E74C6EE" w:rsidR="006B420D" w:rsidRPr="004D563B" w:rsidRDefault="006B420D" w:rsidP="0050484E">
      <w:r w:rsidRPr="004D563B">
        <w:t xml:space="preserve">The Operations Management Board (OMB) is an advisory </w:t>
      </w:r>
      <w:r w:rsidR="00B4294C" w:rsidRPr="004D563B">
        <w:t>body, which</w:t>
      </w:r>
      <w:r w:rsidRPr="004D563B">
        <w:t xml:space="preserve"> develops strategy and technical priorities concerning the deployment and operation of the production infrastructure, oversees the status and progress of the global EGI operational services and of the NGI operational services. Responsibilities of the OMB </w:t>
      </w:r>
      <w:r w:rsidR="0044206B">
        <w:t>include</w:t>
      </w:r>
      <w:r w:rsidR="0044206B" w:rsidRPr="0044206B">
        <w:t xml:space="preserve"> </w:t>
      </w:r>
      <w:r w:rsidR="0044206B">
        <w:t xml:space="preserve">the </w:t>
      </w:r>
      <w:r w:rsidR="0044206B" w:rsidRPr="004D563B">
        <w:t>develop</w:t>
      </w:r>
      <w:r w:rsidR="0044206B">
        <w:t xml:space="preserve">ment of </w:t>
      </w:r>
      <w:r w:rsidR="0044206B" w:rsidRPr="004D563B">
        <w:t>policies and procedures that require formal consensus from the NGI operations managers and thei</w:t>
      </w:r>
      <w:r w:rsidR="0044206B">
        <w:t xml:space="preserve">r respective resource providers, the collection of requirements from the EGI resource providers, the definition of work plans </w:t>
      </w:r>
      <w:r w:rsidR="0044206B" w:rsidRPr="004D563B">
        <w:t>the long-term development of the EGI operations</w:t>
      </w:r>
      <w:r w:rsidR="0044206B">
        <w:t>.</w:t>
      </w:r>
    </w:p>
    <w:p w14:paraId="5D0252E7" w14:textId="77777777" w:rsidR="006B420D" w:rsidRPr="004D563B" w:rsidRDefault="008E2A8E" w:rsidP="00CF5DF1">
      <w:pPr>
        <w:pStyle w:val="Heading3"/>
      </w:pPr>
      <w:bookmarkStart w:id="28" w:name="_Toc318135093"/>
      <w:bookmarkStart w:id="29" w:name="_Toc327012492"/>
      <w:r w:rsidRPr="004D563B">
        <w:t>Techn</w:t>
      </w:r>
      <w:r w:rsidR="00921FE5" w:rsidRPr="004D563B">
        <w:t>ology</w:t>
      </w:r>
      <w:r w:rsidRPr="004D563B">
        <w:t xml:space="preserve"> Coordination Board</w:t>
      </w:r>
      <w:r w:rsidR="00E22936" w:rsidRPr="004D563B">
        <w:t xml:space="preserve"> (TCB)</w:t>
      </w:r>
      <w:bookmarkEnd w:id="28"/>
      <w:bookmarkEnd w:id="29"/>
    </w:p>
    <w:p w14:paraId="3D334FC5" w14:textId="44847659" w:rsidR="00921FE5" w:rsidRPr="004D563B" w:rsidRDefault="00921FE5" w:rsidP="00921FE5">
      <w:r w:rsidRPr="004D563B">
        <w:t>The Technology Coordination Board (TCB) provides the focus for the technologies that will be used within the EGI production infrastructure to deliver distributed computing services for the research communities</w:t>
      </w:r>
      <w:r w:rsidR="00CF5DF1" w:rsidRPr="004D563B">
        <w:t xml:space="preserve">. </w:t>
      </w:r>
      <w:r w:rsidR="0044206B">
        <w:t>T</w:t>
      </w:r>
      <w:r w:rsidRPr="004D563B">
        <w:t xml:space="preserve">he TCB </w:t>
      </w:r>
      <w:r w:rsidR="0044206B">
        <w:t>carries</w:t>
      </w:r>
      <w:r w:rsidRPr="004D563B">
        <w:t xml:space="preserve"> ou</w:t>
      </w:r>
      <w:r w:rsidR="0044206B">
        <w:t>t strategic activities, such as</w:t>
      </w:r>
      <w:r w:rsidR="0044206B" w:rsidRPr="0044206B">
        <w:t xml:space="preserve"> </w:t>
      </w:r>
      <w:r w:rsidR="0044206B">
        <w:t xml:space="preserve">coordinating the </w:t>
      </w:r>
      <w:r w:rsidR="0044206B" w:rsidRPr="004D563B">
        <w:t>technology evolution and insertion across platforms deployed in the EGI production infrastructure</w:t>
      </w:r>
      <w:r w:rsidR="0044206B">
        <w:t>, act as</w:t>
      </w:r>
      <w:r w:rsidR="0044206B" w:rsidRPr="004D563B">
        <w:t xml:space="preserve"> a liaison hub to connect with Research Infrastructure technology coordinators</w:t>
      </w:r>
      <w:r w:rsidR="008623AD">
        <w:t>, s</w:t>
      </w:r>
      <w:r w:rsidR="008623AD" w:rsidRPr="004D563B">
        <w:t>ource components in UMD through bi-lateral relationships with technology providers in the community.</w:t>
      </w:r>
      <w:r w:rsidR="008623AD">
        <w:t xml:space="preserve"> The TCB is under reorganisation and new terms of reference will be proposed during 2016.</w:t>
      </w:r>
    </w:p>
    <w:p w14:paraId="3E6B6A7B" w14:textId="77777777" w:rsidR="008E2A8E" w:rsidRPr="004D563B" w:rsidRDefault="008E2A8E" w:rsidP="00A60B41">
      <w:pPr>
        <w:pStyle w:val="Heading3"/>
      </w:pPr>
      <w:bookmarkStart w:id="30" w:name="_Toc318135094"/>
      <w:bookmarkStart w:id="31" w:name="_Toc327012493"/>
      <w:r w:rsidRPr="004D563B">
        <w:t>Services and Solutions Board</w:t>
      </w:r>
      <w:r w:rsidR="00E22936" w:rsidRPr="004D563B">
        <w:t xml:space="preserve"> (SSB)</w:t>
      </w:r>
      <w:bookmarkEnd w:id="30"/>
      <w:bookmarkEnd w:id="31"/>
    </w:p>
    <w:p w14:paraId="360860AF" w14:textId="5D122F37" w:rsidR="00961A57" w:rsidRPr="004D563B" w:rsidRDefault="00961A57" w:rsidP="0050484E">
      <w:pPr>
        <w:rPr>
          <w:rFonts w:asciiTheme="minorHAnsi" w:hAnsiTheme="minorHAnsi"/>
        </w:rPr>
      </w:pPr>
      <w:r w:rsidRPr="004D563B">
        <w:rPr>
          <w:rFonts w:asciiTheme="minorHAnsi" w:hAnsiTheme="minorHAnsi"/>
        </w:rPr>
        <w:t xml:space="preserve">The </w:t>
      </w:r>
      <w:r w:rsidR="008623AD">
        <w:rPr>
          <w:rFonts w:asciiTheme="minorHAnsi" w:hAnsiTheme="minorHAnsi"/>
        </w:rPr>
        <w:t>Services and Solutions Board (</w:t>
      </w:r>
      <w:r w:rsidRPr="004D563B">
        <w:rPr>
          <w:rFonts w:asciiTheme="minorHAnsi" w:hAnsiTheme="minorHAnsi"/>
        </w:rPr>
        <w:t>SSB</w:t>
      </w:r>
      <w:r w:rsidR="008623AD">
        <w:rPr>
          <w:rFonts w:asciiTheme="minorHAnsi" w:hAnsiTheme="minorHAnsi"/>
        </w:rPr>
        <w:t>)</w:t>
      </w:r>
      <w:r w:rsidRPr="004D563B">
        <w:rPr>
          <w:rFonts w:asciiTheme="minorHAnsi" w:hAnsiTheme="minorHAnsi"/>
        </w:rPr>
        <w:t xml:space="preserve"> is responsible for managing the portfolio of services and solutions regarding EGI.eu and the EGI federated services. This includes all services and solutions that are planned, active or to be retired. </w:t>
      </w:r>
      <w:r w:rsidR="00BC7789">
        <w:rPr>
          <w:rFonts w:asciiTheme="minorHAnsi" w:hAnsiTheme="minorHAnsi"/>
        </w:rPr>
        <w:t>The SSB also c</w:t>
      </w:r>
      <w:r w:rsidRPr="004D563B">
        <w:rPr>
          <w:rFonts w:asciiTheme="minorHAnsi" w:hAnsiTheme="minorHAnsi"/>
        </w:rPr>
        <w:t>onduct</w:t>
      </w:r>
      <w:r w:rsidR="00BC7789">
        <w:rPr>
          <w:rFonts w:asciiTheme="minorHAnsi" w:hAnsiTheme="minorHAnsi"/>
        </w:rPr>
        <w:t>s</w:t>
      </w:r>
      <w:r w:rsidRPr="004D563B">
        <w:rPr>
          <w:rFonts w:asciiTheme="minorHAnsi" w:hAnsiTheme="minorHAnsi"/>
        </w:rPr>
        <w:t xml:space="preserve"> regularly scheduled management reviews of both services and solutions portfolios and related ITSM processes</w:t>
      </w:r>
      <w:r w:rsidR="00BC7789">
        <w:rPr>
          <w:rFonts w:asciiTheme="minorHAnsi" w:hAnsiTheme="minorHAnsi"/>
        </w:rPr>
        <w:t xml:space="preserve">. It also </w:t>
      </w:r>
      <w:r w:rsidR="00BC7789">
        <w:rPr>
          <w:rFonts w:asciiTheme="minorHAnsi" w:hAnsiTheme="minorHAnsi"/>
          <w:spacing w:val="0"/>
        </w:rPr>
        <w:t xml:space="preserve">collects inputs from </w:t>
      </w:r>
      <w:r w:rsidRPr="004D563B">
        <w:rPr>
          <w:rFonts w:asciiTheme="minorHAnsi" w:hAnsiTheme="minorHAnsi"/>
        </w:rPr>
        <w:t>the UCB concerning the services and solutions for the research communities</w:t>
      </w:r>
      <w:r w:rsidR="00BC7789">
        <w:rPr>
          <w:rFonts w:asciiTheme="minorHAnsi" w:hAnsiTheme="minorHAnsi"/>
        </w:rPr>
        <w:t xml:space="preserve">, from </w:t>
      </w:r>
      <w:r w:rsidRPr="004D563B">
        <w:rPr>
          <w:rFonts w:asciiTheme="minorHAnsi" w:hAnsiTheme="minorHAnsi"/>
        </w:rPr>
        <w:t>the TCB concerning the evolution of technology and how this can affect services and solutions</w:t>
      </w:r>
      <w:r w:rsidR="00BC7789">
        <w:rPr>
          <w:rFonts w:asciiTheme="minorHAnsi" w:hAnsiTheme="minorHAnsi"/>
        </w:rPr>
        <w:t>; from the OMB</w:t>
      </w:r>
      <w:r w:rsidRPr="004D563B">
        <w:rPr>
          <w:rFonts w:asciiTheme="minorHAnsi" w:hAnsiTheme="minorHAnsi"/>
        </w:rPr>
        <w:t xml:space="preserve"> concerning the services and solutions for resource providers</w:t>
      </w:r>
      <w:r w:rsidR="00BC7789">
        <w:rPr>
          <w:rFonts w:asciiTheme="minorHAnsi" w:hAnsiTheme="minorHAnsi"/>
        </w:rPr>
        <w:t>.</w:t>
      </w:r>
    </w:p>
    <w:p w14:paraId="1E92BD72" w14:textId="77777777" w:rsidR="00690EE8" w:rsidRPr="004D563B" w:rsidRDefault="00690EE8" w:rsidP="00A60B41">
      <w:pPr>
        <w:pStyle w:val="Heading3"/>
      </w:pPr>
      <w:bookmarkStart w:id="32" w:name="_Toc318135095"/>
      <w:bookmarkStart w:id="33" w:name="_Toc327012494"/>
      <w:r w:rsidRPr="004D563B">
        <w:t xml:space="preserve">Security </w:t>
      </w:r>
      <w:r w:rsidR="00945C6B" w:rsidRPr="004D563B">
        <w:t>Policy Group (SPG)</w:t>
      </w:r>
      <w:bookmarkEnd w:id="32"/>
      <w:bookmarkEnd w:id="33"/>
    </w:p>
    <w:p w14:paraId="743AF545" w14:textId="024482E5" w:rsidR="00A076AD" w:rsidRPr="004D563B" w:rsidRDefault="003C3D19">
      <w:r w:rsidRPr="004D563B">
        <w:t>The Security Policy Group (SPG) is responsible for developing the policy needed to provide a secure, trustworthy distributed computing infrastructure. The SPG output defines the behaviour expected from NGIs, Sites, Users and other participants to maintain a beneficial and effective working environment.</w:t>
      </w:r>
      <w:r w:rsidR="00BC7789">
        <w:t xml:space="preserve"> The </w:t>
      </w:r>
      <w:r w:rsidR="007A05C0" w:rsidRPr="004D563B">
        <w:t xml:space="preserve">SPG </w:t>
      </w:r>
      <w:r w:rsidR="00BC7789">
        <w:t xml:space="preserve">also seeks </w:t>
      </w:r>
      <w:r w:rsidR="007A05C0" w:rsidRPr="004D563B">
        <w:t>to prepare and maintain simple and general</w:t>
      </w:r>
      <w:r w:rsidR="00A076AD" w:rsidRPr="004D563B">
        <w:t xml:space="preserve"> </w:t>
      </w:r>
      <w:r w:rsidR="007A05C0" w:rsidRPr="004D563B">
        <w:t>policies which are not only applicable to EGI</w:t>
      </w:r>
      <w:r w:rsidR="00BC7789">
        <w:t xml:space="preserve">, </w:t>
      </w:r>
      <w:r w:rsidR="007A05C0" w:rsidRPr="004D563B">
        <w:t xml:space="preserve">but that also </w:t>
      </w:r>
      <w:r w:rsidR="00BC7789">
        <w:t>to other distributed computing infrastructures</w:t>
      </w:r>
      <w:r w:rsidR="007A05C0" w:rsidRPr="004D563B">
        <w:t>.</w:t>
      </w:r>
    </w:p>
    <w:p w14:paraId="14E060BD" w14:textId="77777777" w:rsidR="00945C6B" w:rsidRPr="00830B53" w:rsidRDefault="00945C6B" w:rsidP="00AA6563">
      <w:pPr>
        <w:pStyle w:val="Heading2"/>
        <w:rPr>
          <w:lang w:val="en-GB"/>
        </w:rPr>
      </w:pPr>
      <w:bookmarkStart w:id="34" w:name="_Toc318135096"/>
      <w:bookmarkStart w:id="35" w:name="_Toc327012495"/>
      <w:r w:rsidRPr="00830B53">
        <w:rPr>
          <w:lang w:val="en-GB"/>
        </w:rPr>
        <w:t>Funding Model</w:t>
      </w:r>
      <w:bookmarkEnd w:id="34"/>
      <w:bookmarkEnd w:id="35"/>
    </w:p>
    <w:p w14:paraId="7EEBF21F" w14:textId="70460814" w:rsidR="00945C6B" w:rsidRPr="004D563B" w:rsidRDefault="00945C6B" w:rsidP="00945C6B">
      <w:r w:rsidRPr="004D563B">
        <w:t xml:space="preserve">EGI.eu and NGIs are bodies created to provide coordination and to manage the infrastructure. Whereas EGI.eu would fill the European position, NGIs would be in the National part of the transnational-axis. The budget/monetary perspective is given by the presence of the funding bodies, which again can be either European, national or local. This network could be expanded with commercial parties, which could fill a wide number of roles such as for example </w:t>
      </w:r>
      <w:r w:rsidR="00E94DE6" w:rsidRPr="004D563B">
        <w:t>e-I</w:t>
      </w:r>
      <w:r w:rsidRPr="004D563B">
        <w:t>nfrastructure providing commercial resources, developers, or even users of some of the services.</w:t>
      </w:r>
      <w:r w:rsidR="00BC7789">
        <w:t xml:space="preserve"> This section provides a brief overview on the EGI.eu funding model.</w:t>
      </w:r>
    </w:p>
    <w:p w14:paraId="2B467F16" w14:textId="77777777" w:rsidR="00945C6B" w:rsidRPr="004D563B" w:rsidRDefault="00945C6B" w:rsidP="00945C6B">
      <w:pPr>
        <w:pStyle w:val="Heading3"/>
      </w:pPr>
      <w:bookmarkStart w:id="36" w:name="_Toc327012496"/>
      <w:r w:rsidRPr="004D563B">
        <w:lastRenderedPageBreak/>
        <w:t>Participant Fees</w:t>
      </w:r>
      <w:bookmarkEnd w:id="36"/>
    </w:p>
    <w:p w14:paraId="7502051F" w14:textId="18D71328" w:rsidR="00945C6B" w:rsidRPr="004D563B" w:rsidRDefault="00945C6B" w:rsidP="00FC3FD4">
      <w:r w:rsidRPr="004D563B">
        <w:t>The participant fees aim at giving EGI.eu the financial capacity to ensure all of t</w:t>
      </w:r>
      <w:r w:rsidR="00FC3FD4">
        <w:t>he shared services necessary to c</w:t>
      </w:r>
      <w:r w:rsidRPr="004D563B">
        <w:t xml:space="preserve">oordinate the provision of the </w:t>
      </w:r>
      <w:r w:rsidR="00E94DE6" w:rsidRPr="004D563B">
        <w:t>e-I</w:t>
      </w:r>
      <w:r w:rsidRPr="004D563B">
        <w:t>nfrastructure through its resource providers and make it available to the different scientific communities</w:t>
      </w:r>
      <w:r w:rsidR="00FC3FD4">
        <w:t>; c</w:t>
      </w:r>
      <w:r w:rsidRPr="004D563B">
        <w:t>oordinate a common voice to national and international policy</w:t>
      </w:r>
      <w:r w:rsidR="00FC3FD4">
        <w:t>; e</w:t>
      </w:r>
      <w:r w:rsidRPr="004D563B">
        <w:t>nsure communication, outreach and community engagement</w:t>
      </w:r>
      <w:r w:rsidR="00FC3FD4">
        <w:t>.</w:t>
      </w:r>
    </w:p>
    <w:p w14:paraId="532323AE" w14:textId="77777777" w:rsidR="00FC3FD4" w:rsidRPr="004D563B" w:rsidRDefault="00FC3FD4" w:rsidP="00FC3FD4">
      <w:pPr>
        <w:pStyle w:val="Heading3"/>
      </w:pPr>
      <w:bookmarkStart w:id="37" w:name="_Toc318135097"/>
      <w:bookmarkStart w:id="38" w:name="_Toc327012497"/>
      <w:r w:rsidRPr="004D563B">
        <w:t>European projects</w:t>
      </w:r>
      <w:bookmarkEnd w:id="37"/>
      <w:bookmarkEnd w:id="38"/>
    </w:p>
    <w:p w14:paraId="77D8CC50" w14:textId="762AB256" w:rsidR="00FC3FD4" w:rsidRPr="00FC3FD4" w:rsidRDefault="00FC3FD4" w:rsidP="0050484E">
      <w:r w:rsidRPr="004D563B">
        <w:t xml:space="preserve">Participation in European projects is not only aimed to increase opportunities for socio-economic impact or to ensure the future sustainability of EGI as </w:t>
      </w:r>
      <w:r w:rsidR="0050484E" w:rsidRPr="004D563B">
        <w:t>collaboration</w:t>
      </w:r>
      <w:r w:rsidRPr="004D563B">
        <w:t>, but also is meant to align with the main objectives of the European Commission, made explicit in the de</w:t>
      </w:r>
      <w:r>
        <w:t>finition of the H2020 strategy. In particular, it allows to a</w:t>
      </w:r>
      <w:r w:rsidRPr="004D563B">
        <w:t>ccelerate the implementation of the Open Science Commons vision, where researchers from all disciplines have easy and open access to the innovative digital services, data, knowledge and exp</w:t>
      </w:r>
      <w:r>
        <w:t xml:space="preserve">ertise they need for their work; </w:t>
      </w:r>
      <w:r>
        <w:rPr>
          <w:spacing w:val="0"/>
        </w:rPr>
        <w:t>f</w:t>
      </w:r>
      <w:r w:rsidRPr="004D563B">
        <w:t>acilitate the deployment and promotion of a p</w:t>
      </w:r>
      <w:r>
        <w:t xml:space="preserve">an-European identity federation; </w:t>
      </w:r>
      <w:r>
        <w:rPr>
          <w:spacing w:val="0"/>
        </w:rPr>
        <w:t>d</w:t>
      </w:r>
      <w:r w:rsidRPr="004D563B">
        <w:t>eploy new service models and user tools to tackle the challenges of the Big Data era.</w:t>
      </w:r>
    </w:p>
    <w:p w14:paraId="542F69C7" w14:textId="4D88B113" w:rsidR="006E2183" w:rsidRPr="004D563B" w:rsidRDefault="00FC3FD4" w:rsidP="00FC3FD4">
      <w:pPr>
        <w:pStyle w:val="Heading3"/>
      </w:pPr>
      <w:bookmarkStart w:id="39" w:name="_Toc327012498"/>
      <w:r>
        <w:t>Other funding streams</w:t>
      </w:r>
      <w:bookmarkEnd w:id="39"/>
      <w:r>
        <w:tab/>
      </w:r>
    </w:p>
    <w:p w14:paraId="162C0388" w14:textId="0DA547EA" w:rsidR="00FC3FD4" w:rsidRDefault="00FC3FD4" w:rsidP="00FC3FD4">
      <w:pPr>
        <w:pStyle w:val="Heading4"/>
      </w:pPr>
      <w:r>
        <w:t>“Pay for use” business model</w:t>
      </w:r>
    </w:p>
    <w:p w14:paraId="21BC5F39" w14:textId="77777777" w:rsidR="00167A7B" w:rsidRDefault="00945C6B">
      <w:r w:rsidRPr="004D563B">
        <w:t>Until now, EGI has operated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w:t>
      </w:r>
      <w:r w:rsidR="00167A7B">
        <w:t xml:space="preserve"> with</w:t>
      </w:r>
      <w:r w:rsidRPr="004D563B">
        <w:t xml:space="preserve"> increasing flexibility and agility. </w:t>
      </w:r>
    </w:p>
    <w:p w14:paraId="349B5557" w14:textId="18C487FE" w:rsidR="00167A7B" w:rsidRDefault="00167A7B">
      <w:r>
        <w:t>This new paradigm provided</w:t>
      </w:r>
      <w:r w:rsidR="00945C6B" w:rsidRPr="004D563B">
        <w:t xml:space="preserve"> motivation for EGI to explore new service definitions by enabling the possibility to provide ICT services that can be paid for the use, along with the more traditional procurement of resources to be managed and offered for free to the owners. </w:t>
      </w:r>
    </w:p>
    <w:p w14:paraId="36B73253" w14:textId="13E20950" w:rsidR="0095068F" w:rsidRDefault="00945C6B">
      <w:r w:rsidRPr="004D563B">
        <w:t xml:space="preserve">EGI.eu is leading the activity </w:t>
      </w:r>
      <w:r w:rsidR="007263C7">
        <w:t>of exploring the pay-for-use business model in collaboration with key resource providers. This additional business model will be rolled out in production during 2016 (m</w:t>
      </w:r>
      <w:r w:rsidRPr="004D563B">
        <w:t>ore information can be found in D2.9 “EGI Sustainability and Business Development Plan”</w:t>
      </w:r>
      <w:r w:rsidRPr="004D563B">
        <w:rPr>
          <w:rStyle w:val="FootnoteReference"/>
        </w:rPr>
        <w:footnoteReference w:id="11"/>
      </w:r>
      <w:r w:rsidR="007263C7">
        <w:t>)</w:t>
      </w:r>
      <w:r w:rsidRPr="004D563B">
        <w:t>.</w:t>
      </w:r>
    </w:p>
    <w:p w14:paraId="44712792" w14:textId="4407F10B" w:rsidR="00FC3FD4" w:rsidRDefault="00FC3FD4" w:rsidP="00FC3FD4">
      <w:pPr>
        <w:pStyle w:val="Heading4"/>
      </w:pPr>
      <w:r>
        <w:t>Training and consultancy</w:t>
      </w:r>
    </w:p>
    <w:p w14:paraId="7FB70723" w14:textId="126BE67E" w:rsidR="00FC3FD4" w:rsidRPr="00FC3FD4" w:rsidRDefault="00FC3FD4" w:rsidP="00FC3FD4">
      <w:r>
        <w:t xml:space="preserve">Over the last </w:t>
      </w:r>
      <w:r w:rsidR="00C97886">
        <w:t>years, EGI.eu has contributed to the definition and adoption of a standard for lightweight service management in federated infrastructures (</w:t>
      </w:r>
      <w:proofErr w:type="spellStart"/>
      <w:r w:rsidR="00C97886">
        <w:t>FitSM</w:t>
      </w:r>
      <w:proofErr w:type="spellEnd"/>
      <w:r w:rsidR="00C97886">
        <w:t xml:space="preserve">). This standard envisions also a training and certification program. Given the need to stimulate the adoption and improvements of skills and practices across all resource </w:t>
      </w:r>
      <w:r w:rsidR="0050484E">
        <w:t>providers’</w:t>
      </w:r>
      <w:r w:rsidR="00C97886">
        <w:t xml:space="preserve"> part of EGI, EGI.eu has defined a new training service with a paid business model</w:t>
      </w:r>
      <w:r w:rsidR="00C97886">
        <w:rPr>
          <w:rStyle w:val="FootnoteReference"/>
        </w:rPr>
        <w:footnoteReference w:id="12"/>
      </w:r>
      <w:r w:rsidR="00C97886">
        <w:t>.</w:t>
      </w:r>
    </w:p>
    <w:p w14:paraId="2D126E73" w14:textId="77777777" w:rsidR="00FA1D97" w:rsidRPr="00830B53" w:rsidRDefault="00D744D2" w:rsidP="00AA6563">
      <w:pPr>
        <w:pStyle w:val="Heading2"/>
        <w:rPr>
          <w:lang w:val="en-GB"/>
        </w:rPr>
      </w:pPr>
      <w:bookmarkStart w:id="40" w:name="_Toc318135099"/>
      <w:bookmarkStart w:id="41" w:name="_Toc327012499"/>
      <w:r w:rsidRPr="00830B53">
        <w:rPr>
          <w:lang w:val="en-GB"/>
        </w:rPr>
        <w:lastRenderedPageBreak/>
        <w:t>Relationship to</w:t>
      </w:r>
      <w:r w:rsidR="003E45E8" w:rsidRPr="00830B53">
        <w:rPr>
          <w:lang w:val="en-GB"/>
        </w:rPr>
        <w:t xml:space="preserve"> </w:t>
      </w:r>
      <w:r w:rsidRPr="00830B53">
        <w:rPr>
          <w:lang w:val="en-GB"/>
        </w:rPr>
        <w:t xml:space="preserve">the </w:t>
      </w:r>
      <w:r w:rsidR="003E45E8" w:rsidRPr="00830B53">
        <w:rPr>
          <w:lang w:val="en-GB"/>
        </w:rPr>
        <w:t>EGI-Engage governance</w:t>
      </w:r>
      <w:bookmarkEnd w:id="40"/>
      <w:bookmarkEnd w:id="41"/>
      <w:r w:rsidR="00A733B7" w:rsidRPr="00830B53">
        <w:rPr>
          <w:lang w:val="en-GB"/>
        </w:rPr>
        <w:t xml:space="preserve"> </w:t>
      </w:r>
    </w:p>
    <w:p w14:paraId="5D8851D2" w14:textId="1E656640" w:rsidR="00323B1D" w:rsidRPr="004D563B" w:rsidRDefault="00323B1D" w:rsidP="00323B1D">
      <w:r>
        <w:t>EGI-Engage is the flagship project supporting the coordination and evolution of EGI. It is important that its governance is well aligned with the EGI governance so to ensure and efficient delivery of the expected outcomes.</w:t>
      </w:r>
      <w:r w:rsidRPr="00323B1D">
        <w:t xml:space="preserve"> </w:t>
      </w:r>
      <w:r>
        <w:t>The main governance bodies are:</w:t>
      </w:r>
    </w:p>
    <w:p w14:paraId="0D8E9481" w14:textId="7A009D72" w:rsidR="00323B1D" w:rsidRPr="004D563B" w:rsidRDefault="00323B1D" w:rsidP="0050484E">
      <w:pPr>
        <w:pStyle w:val="ListParagraph"/>
        <w:numPr>
          <w:ilvl w:val="0"/>
          <w:numId w:val="11"/>
        </w:numPr>
        <w:ind w:left="360"/>
      </w:pPr>
      <w:r w:rsidRPr="00830B53">
        <w:rPr>
          <w:b/>
        </w:rPr>
        <w:t>Collaboration Board (CB</w:t>
      </w:r>
      <w:r>
        <w:rPr>
          <w:b/>
        </w:rPr>
        <w:t>):</w:t>
      </w:r>
      <w:r w:rsidR="00C1424E">
        <w:rPr>
          <w:b/>
        </w:rPr>
        <w:t xml:space="preserve"> </w:t>
      </w:r>
      <w:r w:rsidR="00C1424E">
        <w:t>It includes one representative per partner and is chaired by one of the members (rotating chair)</w:t>
      </w:r>
      <w:r>
        <w:t xml:space="preserve">; </w:t>
      </w:r>
      <w:r w:rsidR="00E624FC">
        <w:t>it i</w:t>
      </w:r>
      <w:r w:rsidRPr="004D563B">
        <w:t xml:space="preserve">s the ultimate decision-making </w:t>
      </w:r>
      <w:r w:rsidR="00E624FC">
        <w:t>body</w:t>
      </w:r>
      <w:r w:rsidRPr="004D563B">
        <w:t xml:space="preserve"> of the consortium and is responsible for all decisions having a direct legal and financi</w:t>
      </w:r>
      <w:r w:rsidR="00E624FC">
        <w:t>al impact on consortium members;</w:t>
      </w:r>
      <w:r w:rsidRPr="004D563B">
        <w:t xml:space="preserve"> </w:t>
      </w:r>
      <w:r>
        <w:t>a</w:t>
      </w:r>
      <w:r w:rsidRPr="004D563B">
        <w:t xml:space="preserve">ll partners </w:t>
      </w:r>
      <w:r>
        <w:t xml:space="preserve">are </w:t>
      </w:r>
      <w:r w:rsidRPr="004D563B">
        <w:t>entitled to send one voting representative to th</w:t>
      </w:r>
      <w:r>
        <w:t>e CB;</w:t>
      </w:r>
    </w:p>
    <w:p w14:paraId="0BBA47D2" w14:textId="353BCAFF" w:rsidR="00F37359" w:rsidRPr="004D563B" w:rsidRDefault="00F37359" w:rsidP="00830B53">
      <w:pPr>
        <w:pStyle w:val="ListParagraph"/>
        <w:numPr>
          <w:ilvl w:val="0"/>
          <w:numId w:val="5"/>
        </w:numPr>
        <w:ind w:left="360"/>
      </w:pPr>
      <w:r w:rsidRPr="004D563B">
        <w:rPr>
          <w:b/>
        </w:rPr>
        <w:t>Project Management Board (PMB)</w:t>
      </w:r>
      <w:r w:rsidR="00A076AD" w:rsidRPr="004D563B">
        <w:rPr>
          <w:b/>
        </w:rPr>
        <w:t>:</w:t>
      </w:r>
      <w:r w:rsidRPr="004D563B">
        <w:t xml:space="preserve"> </w:t>
      </w:r>
      <w:r w:rsidR="00323B1D">
        <w:t xml:space="preserve">it </w:t>
      </w:r>
      <w:r w:rsidRPr="004D563B">
        <w:t>acts as the executive and supervisory body of the project, reporting and accountable to the CB</w:t>
      </w:r>
      <w:r w:rsidR="00323B1D">
        <w:t>;</w:t>
      </w:r>
      <w:r w:rsidR="007577CB">
        <w:t xml:space="preserve"> it is composed of one</w:t>
      </w:r>
      <w:r w:rsidR="007577CB" w:rsidRPr="007577CB">
        <w:t xml:space="preserve"> member representing the Coordinator</w:t>
      </w:r>
      <w:r w:rsidR="007577CB">
        <w:t xml:space="preserve">, </w:t>
      </w:r>
      <w:r w:rsidR="007577CB" w:rsidRPr="007577CB">
        <w:t>6 members from EGI Participants</w:t>
      </w:r>
      <w:r w:rsidR="007577CB">
        <w:t xml:space="preserve"> and</w:t>
      </w:r>
      <w:r w:rsidR="007577CB" w:rsidRPr="007577CB">
        <w:t xml:space="preserve"> 5 members from Competence Centres</w:t>
      </w:r>
      <w:r w:rsidR="007577CB">
        <w:t>;</w:t>
      </w:r>
      <w:r w:rsidR="00C1424E">
        <w:t xml:space="preserve"> it is responsible for coordinating the project and implementing the decisions of the CB.</w:t>
      </w:r>
      <w:r w:rsidR="00C1424E">
        <w:tab/>
      </w:r>
    </w:p>
    <w:p w14:paraId="04620468" w14:textId="5CD259E6" w:rsidR="00F37359" w:rsidRPr="004D563B" w:rsidRDefault="00F37359" w:rsidP="00830B53">
      <w:pPr>
        <w:pStyle w:val="ListParagraph"/>
        <w:numPr>
          <w:ilvl w:val="0"/>
          <w:numId w:val="5"/>
        </w:numPr>
        <w:ind w:left="360"/>
      </w:pPr>
      <w:r w:rsidRPr="004D563B">
        <w:rPr>
          <w:b/>
        </w:rPr>
        <w:t>Activity Management Board (AMB)</w:t>
      </w:r>
      <w:r w:rsidR="00A076AD" w:rsidRPr="00830B53">
        <w:t xml:space="preserve">: </w:t>
      </w:r>
      <w:r w:rsidR="00323B1D" w:rsidRPr="00323B1D">
        <w:t>it</w:t>
      </w:r>
      <w:r w:rsidR="00323B1D">
        <w:rPr>
          <w:b/>
        </w:rPr>
        <w:t xml:space="preserve"> </w:t>
      </w:r>
      <w:r w:rsidR="00A076AD" w:rsidRPr="004D563B">
        <w:t>is</w:t>
      </w:r>
      <w:r w:rsidRPr="004D563B">
        <w:t xml:space="preserve"> responsible for monitor</w:t>
      </w:r>
      <w:r w:rsidR="00C1424E">
        <w:t>ing the progress of the project and the day-to-day management of the individual activities within the; it has representation from all the work packages and Quality manager.</w:t>
      </w:r>
    </w:p>
    <w:p w14:paraId="3F4FB757" w14:textId="4DBEFA3F" w:rsidR="00F37359" w:rsidRPr="004D563B" w:rsidRDefault="00F37359" w:rsidP="00830B53">
      <w:pPr>
        <w:pStyle w:val="ListParagraph"/>
        <w:numPr>
          <w:ilvl w:val="0"/>
          <w:numId w:val="5"/>
        </w:numPr>
        <w:ind w:left="360"/>
      </w:pPr>
      <w:r w:rsidRPr="004D563B">
        <w:rPr>
          <w:b/>
        </w:rPr>
        <w:t>Administrative and Finance Coordinator (AFC)</w:t>
      </w:r>
      <w:r w:rsidR="00A076AD" w:rsidRPr="004D563B">
        <w:rPr>
          <w:b/>
        </w:rPr>
        <w:t>:</w:t>
      </w:r>
      <w:r w:rsidR="00A076AD" w:rsidRPr="004D563B">
        <w:t xml:space="preserve"> </w:t>
      </w:r>
      <w:r w:rsidRPr="004D563B">
        <w:t>responsible for administrative and financial coordination within and across work packages, serving as the official contact point for the European Commission and ensuring that the project is carried out efficiently and in accordance with the contractual obligation</w:t>
      </w:r>
      <w:r w:rsidR="00323B1D">
        <w:t>;</w:t>
      </w:r>
      <w:r w:rsidR="00E624FC">
        <w:t xml:space="preserve"> the AFC is the EGI.eu Director</w:t>
      </w:r>
      <w:r w:rsidR="00FB6EFE">
        <w:t>;</w:t>
      </w:r>
    </w:p>
    <w:p w14:paraId="703948DD" w14:textId="21DEC588" w:rsidR="00F37359" w:rsidRPr="004D563B" w:rsidRDefault="00F37359" w:rsidP="0050484E">
      <w:pPr>
        <w:pStyle w:val="ListParagraph"/>
        <w:numPr>
          <w:ilvl w:val="0"/>
          <w:numId w:val="5"/>
        </w:numPr>
        <w:ind w:left="360"/>
      </w:pPr>
      <w:r w:rsidRPr="004D563B">
        <w:rPr>
          <w:b/>
        </w:rPr>
        <w:t>Technical Coordinator (TC)</w:t>
      </w:r>
      <w:r w:rsidR="00A076AD" w:rsidRPr="004D563B">
        <w:rPr>
          <w:b/>
        </w:rPr>
        <w:t>:</w:t>
      </w:r>
      <w:r w:rsidRPr="004D563B">
        <w:t xml:space="preserve"> </w:t>
      </w:r>
      <w:r w:rsidR="00721885">
        <w:t>leads</w:t>
      </w:r>
      <w:r w:rsidRPr="004D563B">
        <w:t xml:space="preserve"> the execution of the project and ensures the technical integration of the work delivered by each WP</w:t>
      </w:r>
      <w:r w:rsidR="00E624FC">
        <w:t>; the TC is the EGI.eu Technical Director</w:t>
      </w:r>
      <w:r w:rsidR="00FB6EFE">
        <w:t>.</w:t>
      </w:r>
    </w:p>
    <w:p w14:paraId="19DA3791" w14:textId="2D2AA78E" w:rsidR="00062CA2" w:rsidRPr="004D563B" w:rsidRDefault="00456779" w:rsidP="0050484E">
      <w:r w:rsidRPr="004D563B">
        <w:t xml:space="preserve">The coordination of </w:t>
      </w:r>
      <w:r w:rsidR="009C04F0">
        <w:t xml:space="preserve">the </w:t>
      </w:r>
      <w:r w:rsidRPr="004D563B">
        <w:t>EGI Community (as shown in the Figure below) is achieved by interacting with the EGI policy boards active in the various domains: technology, operations, user community and policy:</w:t>
      </w:r>
      <w:r w:rsidR="00721885">
        <w:t xml:space="preserve"> </w:t>
      </w:r>
      <w:r w:rsidRPr="004D563B">
        <w:t>WP2 strategic activities will support the EGI.eu Executive Board, the EGI Council; innovation</w:t>
      </w:r>
      <w:r w:rsidR="00763353" w:rsidRPr="004D563B">
        <w:t xml:space="preserve"> </w:t>
      </w:r>
      <w:r w:rsidRPr="004D563B">
        <w:t>management will involve th</w:t>
      </w:r>
      <w:r w:rsidR="009C04F0">
        <w:t xml:space="preserve">e Strategy and Innovation Board; </w:t>
      </w:r>
      <w:r w:rsidR="00E624FC">
        <w:t>the WP2 leader is the EGI.eu Strategy and Policy Manager</w:t>
      </w:r>
      <w:r w:rsidR="00721885">
        <w:t xml:space="preserve">; </w:t>
      </w:r>
      <w:r w:rsidRPr="004D563B">
        <w:t>WP3 and WP4 will liaise with the external Technology Providers via the Technology Coordination Board (T</w:t>
      </w:r>
      <w:r w:rsidR="009C04F0">
        <w:t>CB). The TC will lead the TCB;</w:t>
      </w:r>
      <w:r w:rsidR="00721885">
        <w:t xml:space="preserve"> t</w:t>
      </w:r>
      <w:r w:rsidRPr="004D563B">
        <w:t>he EGI.eu Senior Operations Manager chairing the Operations</w:t>
      </w:r>
      <w:r w:rsidR="009C04F0">
        <w:t xml:space="preserve"> Management Board will lead WP5;</w:t>
      </w:r>
      <w:r w:rsidR="00721885">
        <w:t xml:space="preserve"> t</w:t>
      </w:r>
      <w:r w:rsidRPr="004D563B">
        <w:t>he EGI.eu Technical Outreach Manager will lead the User Community Board and WP6.</w:t>
      </w:r>
    </w:p>
    <w:p w14:paraId="2D8AF0EB" w14:textId="57CA63DE" w:rsidR="00D0548A" w:rsidRDefault="00D0548A" w:rsidP="00A30865">
      <w:pPr>
        <w:pStyle w:val="Caption"/>
        <w:jc w:val="center"/>
      </w:pPr>
      <w:r>
        <w:rPr>
          <w:noProof/>
          <w:lang w:eastAsia="en-GB"/>
        </w:rPr>
        <w:lastRenderedPageBreak/>
        <w:drawing>
          <wp:inline distT="0" distB="0" distL="0" distR="0" wp14:anchorId="0A6627B0" wp14:editId="04A87E95">
            <wp:extent cx="5731510" cy="4298950"/>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4E6D72D" w14:textId="77777777" w:rsidR="00766E62" w:rsidRPr="004D563B" w:rsidRDefault="00763353" w:rsidP="00A30865">
      <w:pPr>
        <w:jc w:val="center"/>
      </w:pPr>
      <w:r w:rsidRPr="004D563B">
        <w:rPr>
          <w:b/>
          <w:bCs/>
          <w:color w:val="4F81BD" w:themeColor="accent1"/>
          <w:sz w:val="20"/>
        </w:rPr>
        <w:t xml:space="preserve">Figure </w:t>
      </w:r>
      <w:r w:rsidR="006D12A4" w:rsidRPr="004D563B">
        <w:rPr>
          <w:b/>
          <w:bCs/>
          <w:color w:val="4F81BD" w:themeColor="accent1"/>
          <w:sz w:val="20"/>
        </w:rPr>
        <w:fldChar w:fldCharType="begin"/>
      </w:r>
      <w:r w:rsidR="006D12A4" w:rsidRPr="004D563B">
        <w:rPr>
          <w:b/>
          <w:bCs/>
          <w:color w:val="4F81BD" w:themeColor="accent1"/>
          <w:sz w:val="20"/>
        </w:rPr>
        <w:instrText xml:space="preserve"> SEQ Figure \* ARABIC </w:instrText>
      </w:r>
      <w:r w:rsidR="006D12A4" w:rsidRPr="004D563B">
        <w:rPr>
          <w:b/>
          <w:bCs/>
          <w:color w:val="4F81BD" w:themeColor="accent1"/>
          <w:sz w:val="20"/>
        </w:rPr>
        <w:fldChar w:fldCharType="separate"/>
      </w:r>
      <w:r w:rsidR="0046331A">
        <w:rPr>
          <w:b/>
          <w:bCs/>
          <w:noProof/>
          <w:color w:val="4F81BD" w:themeColor="accent1"/>
          <w:sz w:val="20"/>
        </w:rPr>
        <w:t>3</w:t>
      </w:r>
      <w:r w:rsidR="006D12A4" w:rsidRPr="004D563B">
        <w:rPr>
          <w:b/>
          <w:bCs/>
          <w:color w:val="4F81BD" w:themeColor="accent1"/>
          <w:sz w:val="20"/>
        </w:rPr>
        <w:fldChar w:fldCharType="end"/>
      </w:r>
      <w:r w:rsidRPr="004D563B">
        <w:rPr>
          <w:b/>
          <w:bCs/>
          <w:color w:val="4F81BD" w:themeColor="accent1"/>
          <w:sz w:val="20"/>
        </w:rPr>
        <w:t>: Relationship between the EGI-Engage management structure and the EGI Boards</w:t>
      </w:r>
    </w:p>
    <w:p w14:paraId="26D9997D" w14:textId="77777777" w:rsidR="00227F47" w:rsidRPr="004D563B" w:rsidRDefault="00D744D2" w:rsidP="0018057A">
      <w:pPr>
        <w:pStyle w:val="Heading1"/>
      </w:pPr>
      <w:bookmarkStart w:id="42" w:name="_Toc318135100"/>
      <w:bookmarkStart w:id="43" w:name="_Toc327012500"/>
      <w:r w:rsidRPr="004D563B">
        <w:lastRenderedPageBreak/>
        <w:t xml:space="preserve">Recent changes to the </w:t>
      </w:r>
      <w:r w:rsidR="006442A1" w:rsidRPr="004D563B">
        <w:t>EGI.eu Statutes</w:t>
      </w:r>
      <w:bookmarkEnd w:id="42"/>
      <w:bookmarkEnd w:id="43"/>
    </w:p>
    <w:p w14:paraId="04E21679" w14:textId="77777777" w:rsidR="0079317F" w:rsidRPr="004D563B" w:rsidRDefault="0079317F" w:rsidP="002528E8">
      <w:r w:rsidRPr="004D563B">
        <w:t xml:space="preserve">A Governance </w:t>
      </w:r>
      <w:r w:rsidR="002528E8" w:rsidRPr="004D563B">
        <w:t>T</w:t>
      </w:r>
      <w:r w:rsidRPr="004D563B">
        <w:t xml:space="preserve">ask </w:t>
      </w:r>
      <w:r w:rsidR="002528E8" w:rsidRPr="004D563B">
        <w:t>F</w:t>
      </w:r>
      <w:r w:rsidRPr="004D563B">
        <w:t xml:space="preserve">orce </w:t>
      </w:r>
      <w:r w:rsidR="002528E8" w:rsidRPr="004D563B">
        <w:t>was established</w:t>
      </w:r>
      <w:r w:rsidRPr="004D563B">
        <w:t xml:space="preserve"> to address the governance </w:t>
      </w:r>
      <w:r w:rsidR="002528E8" w:rsidRPr="004D563B">
        <w:t xml:space="preserve">issues and opportunities in order to </w:t>
      </w:r>
      <w:r w:rsidRPr="004D563B">
        <w:t xml:space="preserve">propose a </w:t>
      </w:r>
      <w:r w:rsidR="002528E8" w:rsidRPr="004D563B">
        <w:t xml:space="preserve">set of </w:t>
      </w:r>
      <w:r w:rsidRPr="004D563B">
        <w:t>structur</w:t>
      </w:r>
      <w:r w:rsidR="002528E8" w:rsidRPr="004D563B">
        <w:t>al changes for improvement</w:t>
      </w:r>
      <w:r w:rsidRPr="004D563B">
        <w:t xml:space="preserve">. It </w:t>
      </w:r>
      <w:r w:rsidR="002528E8" w:rsidRPr="004D563B">
        <w:t>ran</w:t>
      </w:r>
      <w:r w:rsidRPr="004D563B">
        <w:t xml:space="preserve"> </w:t>
      </w:r>
      <w:r w:rsidR="00D744D2" w:rsidRPr="004D563B">
        <w:t xml:space="preserve">from </w:t>
      </w:r>
      <w:r w:rsidRPr="004D563B">
        <w:t>March 2014</w:t>
      </w:r>
      <w:r w:rsidR="00D744D2" w:rsidRPr="004D563B">
        <w:t xml:space="preserve"> to May 2015</w:t>
      </w:r>
      <w:r w:rsidRPr="004D563B">
        <w:t>.</w:t>
      </w:r>
      <w:r w:rsidR="002528E8" w:rsidRPr="004D563B" w:rsidDel="002528E8">
        <w:t xml:space="preserve"> </w:t>
      </w:r>
      <w:r w:rsidRPr="004D563B">
        <w:t xml:space="preserve">The main objectives were to: </w:t>
      </w:r>
    </w:p>
    <w:p w14:paraId="7084CD10" w14:textId="77777777" w:rsidR="002528E8" w:rsidRPr="004D563B" w:rsidRDefault="002528E8" w:rsidP="002528E8">
      <w:pPr>
        <w:pStyle w:val="ListParagraph"/>
        <w:numPr>
          <w:ilvl w:val="0"/>
          <w:numId w:val="4"/>
        </w:numPr>
      </w:pPr>
      <w:r w:rsidRPr="004D563B">
        <w:t>Review and ultimately reinforce the value of EGI and EGI.eu to its participants</w:t>
      </w:r>
    </w:p>
    <w:p w14:paraId="31BBC5FD" w14:textId="77777777" w:rsidR="002528E8" w:rsidRPr="004D563B" w:rsidRDefault="002528E8" w:rsidP="002528E8">
      <w:pPr>
        <w:pStyle w:val="ListParagraph"/>
        <w:numPr>
          <w:ilvl w:val="0"/>
          <w:numId w:val="4"/>
        </w:numPr>
      </w:pPr>
      <w:r w:rsidRPr="004D563B">
        <w:t>Identify different types of stakeholders</w:t>
      </w:r>
    </w:p>
    <w:p w14:paraId="0BA75966" w14:textId="77777777" w:rsidR="002528E8" w:rsidRPr="004D563B" w:rsidRDefault="002528E8" w:rsidP="002528E8">
      <w:pPr>
        <w:pStyle w:val="ListParagraph"/>
        <w:numPr>
          <w:ilvl w:val="0"/>
          <w:numId w:val="4"/>
        </w:numPr>
      </w:pPr>
      <w:r w:rsidRPr="004D563B">
        <w:t>Define an alternate membership system and fee scheme</w:t>
      </w:r>
    </w:p>
    <w:p w14:paraId="2E1D5368" w14:textId="77777777" w:rsidR="002528E8" w:rsidRPr="004D563B" w:rsidRDefault="002528E8" w:rsidP="002528E8">
      <w:pPr>
        <w:pStyle w:val="ListParagraph"/>
        <w:numPr>
          <w:ilvl w:val="0"/>
          <w:numId w:val="4"/>
        </w:numPr>
      </w:pPr>
      <w:r w:rsidRPr="004D563B">
        <w:t>Explore different options of legal structures e.g. public, private, and full commercial</w:t>
      </w:r>
    </w:p>
    <w:p w14:paraId="36157CD9" w14:textId="77777777" w:rsidR="002528E8" w:rsidRPr="004D563B" w:rsidRDefault="002528E8" w:rsidP="002528E8">
      <w:pPr>
        <w:pStyle w:val="ListParagraph"/>
        <w:numPr>
          <w:ilvl w:val="0"/>
          <w:numId w:val="4"/>
        </w:numPr>
      </w:pPr>
      <w:r w:rsidRPr="004D563B">
        <w:t>If required, revise the legal entity of EGI.eu and the VAT position.</w:t>
      </w:r>
    </w:p>
    <w:p w14:paraId="09FDE854" w14:textId="2C5FE577" w:rsidR="001767BE" w:rsidRPr="004D563B" w:rsidRDefault="0079317F">
      <w:r w:rsidRPr="004D563B">
        <w:t xml:space="preserve">The aim was to revisit the current mission statement taking </w:t>
      </w:r>
      <w:r w:rsidR="00721885">
        <w:t xml:space="preserve">also </w:t>
      </w:r>
      <w:r w:rsidRPr="004D563B">
        <w:t xml:space="preserve">into account all the changes that current members have gone through over the last years. Among the tools and the ideas explored there </w:t>
      </w:r>
      <w:r w:rsidR="00E42CD9" w:rsidRPr="004D563B">
        <w:t>we</w:t>
      </w:r>
      <w:r w:rsidRPr="004D563B">
        <w:t xml:space="preserve">re: benchmarking of other similar structure of European bodies; exploring the idea of increasing flexibility and permit Resource Centres to join directly without going through an NGI; </w:t>
      </w:r>
      <w:r w:rsidR="00E42CD9" w:rsidRPr="004D563B">
        <w:t xml:space="preserve">and </w:t>
      </w:r>
      <w:r w:rsidRPr="004D563B">
        <w:t>determining the nature and definition of in-kind contribution</w:t>
      </w:r>
      <w:r w:rsidR="00721885">
        <w:t xml:space="preserve">; improve </w:t>
      </w:r>
      <w:r w:rsidR="001767BE" w:rsidRPr="004D563B">
        <w:t xml:space="preserve">user representation. </w:t>
      </w:r>
    </w:p>
    <w:p w14:paraId="73126442" w14:textId="6EDB1FBE" w:rsidR="00721885" w:rsidRPr="00830B53" w:rsidRDefault="001767BE" w:rsidP="0018057A">
      <w:pPr>
        <w:rPr>
          <w:rFonts w:asciiTheme="minorHAnsi" w:hAnsiTheme="minorHAnsi"/>
          <w:spacing w:val="0"/>
        </w:rPr>
      </w:pPr>
      <w:r w:rsidRPr="004D563B">
        <w:t xml:space="preserve">After some iteration, it was understood that minor changes were needed to address the current concerns in the short term. The </w:t>
      </w:r>
      <w:r w:rsidR="00721885">
        <w:t>adopted</w:t>
      </w:r>
      <w:r w:rsidRPr="004D563B">
        <w:t xml:space="preserve"> </w:t>
      </w:r>
      <w:r w:rsidR="004A04B4" w:rsidRPr="004D563B">
        <w:t>changes</w:t>
      </w:r>
      <w:r w:rsidRPr="004D563B">
        <w:t xml:space="preserve"> </w:t>
      </w:r>
      <w:r w:rsidR="00721885">
        <w:t>are expected</w:t>
      </w:r>
      <w:r w:rsidRPr="004D563B">
        <w:t xml:space="preserve"> </w:t>
      </w:r>
      <w:r w:rsidR="00721885">
        <w:t xml:space="preserve">to </w:t>
      </w:r>
      <w:r w:rsidRPr="004D563B">
        <w:t xml:space="preserve">enable EGI to continue forward for the next one/two years as they would clean a number of exceptions in the fee payments that have become recurring, thus removing the sense of urgency and pressure for changes in the short term. </w:t>
      </w:r>
      <w:r w:rsidR="004A04B4" w:rsidRPr="004D563B">
        <w:t>T</w:t>
      </w:r>
      <w:r w:rsidRPr="004D563B">
        <w:t xml:space="preserve">he Council </w:t>
      </w:r>
      <w:r w:rsidR="004A04B4" w:rsidRPr="004D563B">
        <w:t>addressed also</w:t>
      </w:r>
      <w:r w:rsidRPr="004D563B">
        <w:t xml:space="preserve"> the re-framing of a long-term vision for the role of EGI in the </w:t>
      </w:r>
      <w:r w:rsidR="00E94DE6" w:rsidRPr="004D563B">
        <w:t>e-I</w:t>
      </w:r>
      <w:r w:rsidRPr="004D563B">
        <w:t xml:space="preserve">nfrastructure e-Commons and the related suitable governance (e.g. ERIC). </w:t>
      </w:r>
      <w:r w:rsidR="005116C9" w:rsidRPr="004D563B">
        <w:t xml:space="preserve">The result of </w:t>
      </w:r>
      <w:r w:rsidR="00E42CD9" w:rsidRPr="004D563B">
        <w:t xml:space="preserve">the </w:t>
      </w:r>
      <w:r w:rsidR="005116C9" w:rsidRPr="004D563B">
        <w:t>task force led to new statutes that were approved by the Council 22 May 2015</w:t>
      </w:r>
      <w:r w:rsidR="00011133" w:rsidRPr="004D563B">
        <w:rPr>
          <w:rFonts w:asciiTheme="minorHAnsi" w:hAnsiTheme="minorHAnsi" w:cs="Arial"/>
          <w:spacing w:val="0"/>
        </w:rPr>
        <w:t xml:space="preserve">. </w:t>
      </w:r>
      <w:r w:rsidR="00721885">
        <w:rPr>
          <w:rFonts w:asciiTheme="minorHAnsi" w:hAnsiTheme="minorHAnsi" w:cs="Arial"/>
          <w:spacing w:val="0"/>
        </w:rPr>
        <w:t>The main changes that were adopted are:</w:t>
      </w:r>
    </w:p>
    <w:p w14:paraId="62B4A0B1" w14:textId="42EC54FB" w:rsidR="00721885" w:rsidRDefault="00721885" w:rsidP="00721885">
      <w:pPr>
        <w:pStyle w:val="ListParagraph"/>
        <w:numPr>
          <w:ilvl w:val="0"/>
          <w:numId w:val="12"/>
        </w:numPr>
      </w:pPr>
      <w:r>
        <w:t>New fee scheme based on six levels and linked to the GDP, with allocated number of votes</w:t>
      </w:r>
    </w:p>
    <w:p w14:paraId="191A12B4" w14:textId="3E0CFDE4" w:rsidR="002828D4" w:rsidRDefault="002828D4" w:rsidP="00721885">
      <w:pPr>
        <w:pStyle w:val="ListParagraph"/>
        <w:numPr>
          <w:ilvl w:val="0"/>
          <w:numId w:val="12"/>
        </w:numPr>
      </w:pPr>
      <w:r>
        <w:t>Minimum fee level raised to 10K Euros per year</w:t>
      </w:r>
    </w:p>
    <w:p w14:paraId="184C3153" w14:textId="4D2F387F" w:rsidR="002828D4" w:rsidRDefault="002828D4" w:rsidP="00721885">
      <w:pPr>
        <w:pStyle w:val="ListParagraph"/>
        <w:numPr>
          <w:ilvl w:val="0"/>
          <w:numId w:val="12"/>
        </w:numPr>
      </w:pPr>
      <w:r>
        <w:t xml:space="preserve">Introduced the affiliation program </w:t>
      </w:r>
    </w:p>
    <w:p w14:paraId="12D25DBB" w14:textId="1A7EABEF" w:rsidR="00721885" w:rsidRDefault="00721885" w:rsidP="00721885">
      <w:pPr>
        <w:pStyle w:val="ListParagraph"/>
        <w:numPr>
          <w:ilvl w:val="0"/>
          <w:numId w:val="12"/>
        </w:numPr>
      </w:pPr>
      <w:r>
        <w:t>All organisations eligible to become a participant in the EGI.eu foundation can opt either for an associated participant position (if interested only in the EGI.eu services) or also become full participants (if wanting to have voting rights and have an active role in influencing the future strategy)</w:t>
      </w:r>
    </w:p>
    <w:p w14:paraId="686C7724" w14:textId="6B34C4CE" w:rsidR="00721885" w:rsidRDefault="00721885" w:rsidP="0050484E">
      <w:pPr>
        <w:pStyle w:val="ListParagraph"/>
        <w:numPr>
          <w:ilvl w:val="0"/>
          <w:numId w:val="12"/>
        </w:numPr>
      </w:pPr>
      <w:r>
        <w:t xml:space="preserve">Participants and associated participants can also be </w:t>
      </w:r>
      <w:bookmarkStart w:id="44" w:name="_Toc318135106"/>
      <w:r>
        <w:t>ERIC</w:t>
      </w:r>
      <w:bookmarkEnd w:id="44"/>
      <w:r>
        <w:t xml:space="preserve"> organisations</w:t>
      </w:r>
    </w:p>
    <w:p w14:paraId="0896BC1B" w14:textId="19BB07D7" w:rsidR="00721885" w:rsidRDefault="00721885" w:rsidP="00721885">
      <w:pPr>
        <w:pStyle w:val="ListParagraph"/>
        <w:numPr>
          <w:ilvl w:val="0"/>
          <w:numId w:val="12"/>
        </w:numPr>
      </w:pPr>
      <w:r>
        <w:t>Membership open to non-European countries</w:t>
      </w:r>
    </w:p>
    <w:p w14:paraId="2797334F" w14:textId="5E69D3E4" w:rsidR="002828D4" w:rsidRPr="004D563B" w:rsidRDefault="002828D4" w:rsidP="00721885">
      <w:pPr>
        <w:pStyle w:val="ListParagraph"/>
        <w:numPr>
          <w:ilvl w:val="0"/>
          <w:numId w:val="12"/>
        </w:numPr>
      </w:pPr>
      <w:r>
        <w:t>The Executive Board can include up to two members who are not part of the Council to bring in expertise not covered by the Council representatives.</w:t>
      </w:r>
    </w:p>
    <w:p w14:paraId="5C5FC515" w14:textId="77777777" w:rsidR="00A30865" w:rsidRPr="004D563B" w:rsidRDefault="00A30865" w:rsidP="00830B53"/>
    <w:p w14:paraId="40B2C657" w14:textId="297359F6" w:rsidR="006442A1" w:rsidRPr="004D563B" w:rsidRDefault="002828D4">
      <w:pPr>
        <w:pStyle w:val="Heading1"/>
      </w:pPr>
      <w:bookmarkStart w:id="45" w:name="_Toc327012501"/>
      <w:r>
        <w:lastRenderedPageBreak/>
        <w:t xml:space="preserve">Relationship to the </w:t>
      </w:r>
      <w:r w:rsidR="006442A1" w:rsidRPr="004D563B">
        <w:t>ERIC</w:t>
      </w:r>
      <w:r>
        <w:t xml:space="preserve"> legal framework</w:t>
      </w:r>
      <w:bookmarkEnd w:id="45"/>
    </w:p>
    <w:p w14:paraId="0103C0FA" w14:textId="7771C3FD" w:rsidR="002828D4" w:rsidRPr="00830B53" w:rsidRDefault="002828D4" w:rsidP="002828D4">
      <w:pPr>
        <w:rPr>
          <w:rFonts w:asciiTheme="minorHAnsi" w:hAnsiTheme="minorHAnsi"/>
          <w:lang w:val="en-US"/>
        </w:rPr>
      </w:pPr>
      <w:r w:rsidRPr="00830B53">
        <w:rPr>
          <w:rFonts w:asciiTheme="minorHAnsi" w:hAnsiTheme="minorHAnsi"/>
          <w:lang w:val="en-US"/>
        </w:rPr>
        <w:t>An ERIC is a legal framework set up by the European Commission</w:t>
      </w:r>
      <w:r>
        <w:rPr>
          <w:rFonts w:asciiTheme="minorHAnsi" w:hAnsiTheme="minorHAnsi"/>
          <w:lang w:val="en-US"/>
        </w:rPr>
        <w:t xml:space="preserve"> </w:t>
      </w:r>
      <w:r w:rsidR="000A6198">
        <w:rPr>
          <w:rFonts w:asciiTheme="minorHAnsi" w:hAnsiTheme="minorHAnsi"/>
          <w:lang w:val="en-US"/>
        </w:rPr>
        <w:t xml:space="preserve">in 2009 </w:t>
      </w:r>
      <w:r>
        <w:rPr>
          <w:rFonts w:asciiTheme="minorHAnsi" w:hAnsiTheme="minorHAnsi"/>
          <w:lang w:val="en-US"/>
        </w:rPr>
        <w:t xml:space="preserve">to be used </w:t>
      </w:r>
      <w:r w:rsidRPr="002828D4">
        <w:rPr>
          <w:rFonts w:asciiTheme="minorHAnsi" w:hAnsiTheme="minorHAnsi"/>
          <w:lang w:val="en-US"/>
        </w:rPr>
        <w:t>for establishing new research infrastructures or for operating existing research</w:t>
      </w:r>
      <w:r>
        <w:rPr>
          <w:rFonts w:asciiTheme="minorHAnsi" w:hAnsiTheme="minorHAnsi"/>
          <w:lang w:val="en-US"/>
        </w:rPr>
        <w:t xml:space="preserve"> </w:t>
      </w:r>
      <w:r w:rsidR="000A6198" w:rsidRPr="002828D4">
        <w:rPr>
          <w:rFonts w:asciiTheme="minorHAnsi" w:hAnsiTheme="minorHAnsi"/>
          <w:lang w:val="en-US"/>
        </w:rPr>
        <w:t>infrastructures that</w:t>
      </w:r>
      <w:r w:rsidRPr="002828D4">
        <w:rPr>
          <w:rFonts w:asciiTheme="minorHAnsi" w:hAnsiTheme="minorHAnsi"/>
          <w:lang w:val="en-US"/>
        </w:rPr>
        <w:t xml:space="preserve"> consider it useful to change their legal </w:t>
      </w:r>
      <w:r w:rsidRPr="00830B53">
        <w:rPr>
          <w:rFonts w:asciiTheme="minorHAnsi" w:hAnsiTheme="minorHAnsi"/>
          <w:lang w:val="en-US"/>
        </w:rPr>
        <w:t xml:space="preserve">structure </w:t>
      </w:r>
      <w:r w:rsidRPr="002828D4">
        <w:rPr>
          <w:rFonts w:asciiTheme="minorHAnsi" w:hAnsiTheme="minorHAnsi"/>
          <w:lang w:val="en-US"/>
        </w:rPr>
        <w:t xml:space="preserve">to become an ERIC. </w:t>
      </w:r>
      <w:r w:rsidR="000A6198">
        <w:rPr>
          <w:rFonts w:asciiTheme="minorHAnsi" w:hAnsiTheme="minorHAnsi"/>
          <w:lang w:val="en-US"/>
        </w:rPr>
        <w:t xml:space="preserve">An ERIC operates under </w:t>
      </w:r>
      <w:r w:rsidRPr="002828D4">
        <w:rPr>
          <w:rFonts w:asciiTheme="minorHAnsi" w:hAnsiTheme="minorHAnsi"/>
          <w:lang w:val="en-US"/>
        </w:rPr>
        <w:t>a non-economic basis</w:t>
      </w:r>
      <w:r w:rsidR="000A6198">
        <w:rPr>
          <w:rFonts w:asciiTheme="minorHAnsi" w:hAnsiTheme="minorHAnsi"/>
          <w:lang w:val="en-US"/>
        </w:rPr>
        <w:t xml:space="preserve"> although it </w:t>
      </w:r>
      <w:r w:rsidRPr="002828D4">
        <w:rPr>
          <w:rFonts w:asciiTheme="minorHAnsi" w:hAnsiTheme="minorHAnsi"/>
          <w:lang w:val="en-US"/>
        </w:rPr>
        <w:t>may carry out</w:t>
      </w:r>
      <w:r w:rsidRPr="00830B53">
        <w:rPr>
          <w:rFonts w:asciiTheme="minorHAnsi" w:hAnsiTheme="minorHAnsi"/>
          <w:lang w:val="en-US"/>
        </w:rPr>
        <w:t xml:space="preserve"> limited </w:t>
      </w:r>
      <w:r w:rsidRPr="002828D4">
        <w:rPr>
          <w:rFonts w:asciiTheme="minorHAnsi" w:hAnsiTheme="minorHAnsi"/>
          <w:lang w:val="en-US"/>
        </w:rPr>
        <w:t xml:space="preserve">economic activities related to its principal task. </w:t>
      </w:r>
      <w:r w:rsidR="000A6198" w:rsidRPr="004D563B">
        <w:rPr>
          <w:rFonts w:asciiTheme="minorHAnsi" w:hAnsiTheme="minorHAnsi"/>
        </w:rPr>
        <w:t>The ERIC legal framework may be used for new or existing single-sited or distributed research infrastructures.</w:t>
      </w:r>
    </w:p>
    <w:p w14:paraId="6339584E" w14:textId="77777777" w:rsidR="00924327" w:rsidRPr="00830B53" w:rsidRDefault="000C4669" w:rsidP="00924327">
      <w:pPr>
        <w:widowControl w:val="0"/>
        <w:autoSpaceDE w:val="0"/>
        <w:autoSpaceDN w:val="0"/>
        <w:adjustRightInd w:val="0"/>
        <w:rPr>
          <w:rFonts w:asciiTheme="minorHAnsi" w:hAnsiTheme="minorHAnsi"/>
          <w:spacing w:val="0"/>
        </w:rPr>
      </w:pPr>
      <w:r w:rsidRPr="004D563B">
        <w:rPr>
          <w:rFonts w:cs="Calibri"/>
          <w:spacing w:val="0"/>
        </w:rPr>
        <w:t>An</w:t>
      </w:r>
      <w:r w:rsidR="003118AB" w:rsidRPr="004D563B">
        <w:rPr>
          <w:rFonts w:cs="Calibri"/>
          <w:spacing w:val="0"/>
        </w:rPr>
        <w:t xml:space="preserve"> ERIC, is </w:t>
      </w:r>
      <w:r w:rsidRPr="004D563B">
        <w:rPr>
          <w:rFonts w:cs="Calibri"/>
          <w:spacing w:val="0"/>
        </w:rPr>
        <w:t xml:space="preserve">seen as </w:t>
      </w:r>
      <w:r w:rsidR="003118AB" w:rsidRPr="004D563B">
        <w:rPr>
          <w:rFonts w:cs="Calibri"/>
          <w:spacing w:val="0"/>
        </w:rPr>
        <w:t>an easy-to-use legal tool providing: 1) flexibility to adapt to the specific requirements of each infrastructure; 2) some privileges typically available to intergovernmental organi</w:t>
      </w:r>
      <w:r w:rsidRPr="004D563B">
        <w:rPr>
          <w:rFonts w:cs="Calibri"/>
          <w:spacing w:val="0"/>
        </w:rPr>
        <w:t>s</w:t>
      </w:r>
      <w:r w:rsidR="003118AB" w:rsidRPr="004D563B">
        <w:rPr>
          <w:rFonts w:cs="Calibri"/>
          <w:spacing w:val="0"/>
        </w:rPr>
        <w:t>ations, such as VAT and custom duties exemption as well as for the possibility of adopting its own procurement procedures; 3) a faster and more cost-efficient process than creating an international organi</w:t>
      </w:r>
      <w:r w:rsidRPr="004D563B">
        <w:rPr>
          <w:rFonts w:cs="Calibri"/>
          <w:spacing w:val="0"/>
        </w:rPr>
        <w:t>s</w:t>
      </w:r>
      <w:r w:rsidR="003118AB" w:rsidRPr="004D563B">
        <w:rPr>
          <w:rFonts w:cs="Calibri"/>
          <w:spacing w:val="0"/>
        </w:rPr>
        <w:t>ation.</w:t>
      </w:r>
      <w:r w:rsidR="00924327">
        <w:rPr>
          <w:rFonts w:ascii="Times" w:hAnsi="Times" w:cs="Times"/>
          <w:spacing w:val="0"/>
        </w:rPr>
        <w:t xml:space="preserve"> </w:t>
      </w:r>
      <w:r w:rsidR="002828D4">
        <w:rPr>
          <w:rFonts w:asciiTheme="minorHAnsi" w:hAnsiTheme="minorHAnsi"/>
        </w:rPr>
        <w:t xml:space="preserve">Currently, 12 ERIC organisations have been established with 5 </w:t>
      </w:r>
      <w:r w:rsidR="000A6198">
        <w:rPr>
          <w:rFonts w:asciiTheme="minorHAnsi" w:hAnsiTheme="minorHAnsi"/>
        </w:rPr>
        <w:t xml:space="preserve">more </w:t>
      </w:r>
      <w:r w:rsidR="002828D4">
        <w:rPr>
          <w:rFonts w:asciiTheme="minorHAnsi" w:hAnsiTheme="minorHAnsi"/>
        </w:rPr>
        <w:t>applications being under evaluation</w:t>
      </w:r>
      <w:r w:rsidR="002828D4">
        <w:rPr>
          <w:rStyle w:val="FootnoteReference"/>
          <w:rFonts w:asciiTheme="minorHAnsi" w:hAnsiTheme="minorHAnsi"/>
        </w:rPr>
        <w:footnoteReference w:id="13"/>
      </w:r>
      <w:r w:rsidR="00F21ED8" w:rsidRPr="004D563B">
        <w:rPr>
          <w:rFonts w:asciiTheme="minorHAnsi" w:hAnsiTheme="minorHAnsi" w:cs="Times"/>
          <w:spacing w:val="0"/>
        </w:rPr>
        <w:t xml:space="preserve">. </w:t>
      </w:r>
    </w:p>
    <w:p w14:paraId="14CFF5BB" w14:textId="4822C8DF" w:rsidR="00031F9C" w:rsidRDefault="00924327" w:rsidP="00031F9C">
      <w:pPr>
        <w:widowControl w:val="0"/>
        <w:autoSpaceDE w:val="0"/>
        <w:autoSpaceDN w:val="0"/>
        <w:adjustRightInd w:val="0"/>
        <w:rPr>
          <w:rFonts w:asciiTheme="minorHAnsi" w:hAnsiTheme="minorHAnsi" w:cs="Times"/>
          <w:spacing w:val="0"/>
        </w:rPr>
      </w:pPr>
      <w:r>
        <w:rPr>
          <w:rFonts w:asciiTheme="minorHAnsi" w:hAnsiTheme="minorHAnsi" w:cs="Times"/>
          <w:spacing w:val="0"/>
        </w:rPr>
        <w:t xml:space="preserve">Between 2011 and 2012, </w:t>
      </w:r>
      <w:r w:rsidR="007365D9">
        <w:rPr>
          <w:rFonts w:asciiTheme="minorHAnsi" w:hAnsiTheme="minorHAnsi" w:cs="Times"/>
          <w:spacing w:val="0"/>
        </w:rPr>
        <w:t xml:space="preserve">a dedicated task force within EGI carried out a study to evaluate the opportunity to adopt the ERIC legal framework for EGI. </w:t>
      </w:r>
      <w:r w:rsidR="00031F9C">
        <w:rPr>
          <w:rFonts w:asciiTheme="minorHAnsi" w:hAnsiTheme="minorHAnsi" w:cs="Times"/>
          <w:spacing w:val="0"/>
        </w:rPr>
        <w:t xml:space="preserve">The first document released was </w:t>
      </w:r>
      <w:r w:rsidR="00031F9C" w:rsidRPr="00031F9C">
        <w:rPr>
          <w:rFonts w:asciiTheme="minorHAnsi" w:hAnsiTheme="minorHAnsi" w:cs="Times"/>
          <w:spacing w:val="0"/>
        </w:rPr>
        <w:t>“Alignment of EGI.</w:t>
      </w:r>
      <w:r w:rsidR="00031F9C">
        <w:rPr>
          <w:rFonts w:asciiTheme="minorHAnsi" w:hAnsiTheme="minorHAnsi" w:cs="Times"/>
          <w:spacing w:val="0"/>
        </w:rPr>
        <w:t xml:space="preserve">eu with the ERIC Organisational </w:t>
      </w:r>
      <w:r w:rsidR="00031F9C" w:rsidRPr="00031F9C">
        <w:rPr>
          <w:rFonts w:asciiTheme="minorHAnsi" w:hAnsiTheme="minorHAnsi" w:cs="Times"/>
          <w:spacing w:val="0"/>
        </w:rPr>
        <w:t>Model”</w:t>
      </w:r>
      <w:r w:rsidR="00031F9C">
        <w:rPr>
          <w:rStyle w:val="FootnoteReference"/>
          <w:rFonts w:asciiTheme="minorHAnsi" w:hAnsiTheme="minorHAnsi" w:cs="Times"/>
          <w:spacing w:val="0"/>
        </w:rPr>
        <w:footnoteReference w:id="14"/>
      </w:r>
      <w:r w:rsidR="00031F9C">
        <w:rPr>
          <w:rFonts w:asciiTheme="minorHAnsi" w:hAnsiTheme="minorHAnsi" w:cs="Times"/>
          <w:spacing w:val="0"/>
        </w:rPr>
        <w:t>. Few months later, a survey was conducted among the EGI.eu participants with a report issued in May 2011</w:t>
      </w:r>
      <w:r w:rsidR="00031F9C">
        <w:rPr>
          <w:rStyle w:val="FootnoteReference"/>
          <w:rFonts w:asciiTheme="minorHAnsi" w:hAnsiTheme="minorHAnsi" w:cs="Times"/>
          <w:spacing w:val="0"/>
        </w:rPr>
        <w:footnoteReference w:id="15"/>
      </w:r>
      <w:r w:rsidR="00031F9C">
        <w:rPr>
          <w:rFonts w:asciiTheme="minorHAnsi" w:hAnsiTheme="minorHAnsi" w:cs="Times"/>
          <w:spacing w:val="0"/>
        </w:rPr>
        <w:t xml:space="preserve"> and the following year a discussion document for the Council was produced</w:t>
      </w:r>
      <w:r w:rsidR="00031F9C">
        <w:rPr>
          <w:rStyle w:val="FootnoteReference"/>
          <w:rFonts w:asciiTheme="minorHAnsi" w:hAnsiTheme="minorHAnsi" w:cs="Times"/>
          <w:spacing w:val="0"/>
        </w:rPr>
        <w:footnoteReference w:id="16"/>
      </w:r>
      <w:r w:rsidR="00031F9C">
        <w:rPr>
          <w:rFonts w:asciiTheme="minorHAnsi" w:hAnsiTheme="minorHAnsi" w:cs="Times"/>
          <w:spacing w:val="0"/>
        </w:rPr>
        <w:t xml:space="preserve">. At that time, most of the Council participants agreed that developing an ERIC organisation only for EGI was not ideal as other e-Infrastructures exist and would benefit from a similar legal structure. To simplify the relationships and negotiations with the </w:t>
      </w:r>
      <w:proofErr w:type="spellStart"/>
      <w:r w:rsidR="00031F9C">
        <w:rPr>
          <w:rFonts w:asciiTheme="minorHAnsi" w:hAnsiTheme="minorHAnsi" w:cs="Times"/>
          <w:spacing w:val="0"/>
        </w:rPr>
        <w:t>goverments</w:t>
      </w:r>
      <w:proofErr w:type="spellEnd"/>
      <w:r w:rsidR="00031F9C">
        <w:rPr>
          <w:rFonts w:asciiTheme="minorHAnsi" w:hAnsiTheme="minorHAnsi" w:cs="Times"/>
          <w:spacing w:val="0"/>
        </w:rPr>
        <w:t>, it was decided to propose an overarching lightweight ERIC for the key pan-European e-Infrastructures, the so called DRI ERIC. An implementation plan was presented in November 2012</w:t>
      </w:r>
      <w:r w:rsidR="00031F9C">
        <w:rPr>
          <w:rStyle w:val="FootnoteReference"/>
          <w:rFonts w:asciiTheme="minorHAnsi" w:hAnsiTheme="minorHAnsi" w:cs="Times"/>
          <w:spacing w:val="0"/>
        </w:rPr>
        <w:footnoteReference w:id="17"/>
      </w:r>
      <w:proofErr w:type="gramStart"/>
      <w:r w:rsidR="00031F9C">
        <w:rPr>
          <w:rFonts w:asciiTheme="minorHAnsi" w:hAnsiTheme="minorHAnsi" w:cs="Times"/>
          <w:spacing w:val="0"/>
        </w:rPr>
        <w:t>,</w:t>
      </w:r>
      <w:proofErr w:type="gramEnd"/>
      <w:r w:rsidR="00031F9C">
        <w:rPr>
          <w:rFonts w:asciiTheme="minorHAnsi" w:hAnsiTheme="minorHAnsi" w:cs="Times"/>
          <w:spacing w:val="0"/>
        </w:rPr>
        <w:t xml:space="preserve"> nevertheless there was no clear interest from the other e-Infrastructures in pursuing this </w:t>
      </w:r>
      <w:r w:rsidR="0083289D">
        <w:rPr>
          <w:rFonts w:asciiTheme="minorHAnsi" w:hAnsiTheme="minorHAnsi" w:cs="Times"/>
          <w:spacing w:val="0"/>
        </w:rPr>
        <w:t>path.</w:t>
      </w:r>
    </w:p>
    <w:p w14:paraId="324074E2" w14:textId="03E45837" w:rsidR="00031F9C" w:rsidRDefault="0083289D" w:rsidP="00031F9C">
      <w:pPr>
        <w:widowControl w:val="0"/>
        <w:autoSpaceDE w:val="0"/>
        <w:autoSpaceDN w:val="0"/>
        <w:adjustRightInd w:val="0"/>
        <w:rPr>
          <w:rFonts w:asciiTheme="minorHAnsi" w:hAnsiTheme="minorHAnsi" w:cs="Times"/>
          <w:spacing w:val="0"/>
        </w:rPr>
      </w:pPr>
      <w:r>
        <w:rPr>
          <w:rFonts w:asciiTheme="minorHAnsi" w:hAnsiTheme="minorHAnsi" w:cs="Times"/>
          <w:spacing w:val="0"/>
        </w:rPr>
        <w:t>At the time of preparing the EGI-Engage project, we considered useful to reassess the ERIC opportunity, also based on the experience of other organisations that have implemented it. Given the recent changes applied to the EGI.eu statutes, it was considered premature to reopen the discussion during the first year of the project. Therefore, this section mainly summarises the previous investigations and re-state the changes to the EGI.eu statutes that were applied during 2015 to better align the EGI governance with the one of an ERIC.</w:t>
      </w:r>
    </w:p>
    <w:p w14:paraId="63710C9A" w14:textId="4F2B5AA1" w:rsidR="00924327" w:rsidRPr="00830B53" w:rsidRDefault="00924327" w:rsidP="0050484E">
      <w:pPr>
        <w:widowControl w:val="0"/>
        <w:autoSpaceDE w:val="0"/>
        <w:autoSpaceDN w:val="0"/>
        <w:adjustRightInd w:val="0"/>
        <w:rPr>
          <w:rFonts w:asciiTheme="minorHAnsi" w:hAnsiTheme="minorHAnsi"/>
          <w:spacing w:val="0"/>
        </w:rPr>
      </w:pPr>
    </w:p>
    <w:p w14:paraId="02FD6C41" w14:textId="77777777" w:rsidR="00924327" w:rsidRPr="00830B53" w:rsidRDefault="00924327" w:rsidP="0050484E">
      <w:pPr>
        <w:widowControl w:val="0"/>
        <w:autoSpaceDE w:val="0"/>
        <w:autoSpaceDN w:val="0"/>
        <w:adjustRightInd w:val="0"/>
        <w:rPr>
          <w:rFonts w:asciiTheme="minorHAnsi" w:hAnsiTheme="minorHAnsi"/>
          <w:spacing w:val="0"/>
        </w:rPr>
      </w:pPr>
    </w:p>
    <w:p w14:paraId="4D13D276" w14:textId="77777777" w:rsidR="00933B30" w:rsidRPr="00830B53" w:rsidRDefault="00341C2F" w:rsidP="00AA6563">
      <w:pPr>
        <w:pStyle w:val="Heading2"/>
        <w:rPr>
          <w:lang w:val="en-GB"/>
        </w:rPr>
      </w:pPr>
      <w:bookmarkStart w:id="46" w:name="_Toc318135107"/>
      <w:bookmarkStart w:id="47" w:name="_Toc327012502"/>
      <w:r w:rsidRPr="00830B53">
        <w:rPr>
          <w:lang w:val="en-GB"/>
        </w:rPr>
        <w:lastRenderedPageBreak/>
        <w:t>ERIC vs.</w:t>
      </w:r>
      <w:r w:rsidR="00933B30" w:rsidRPr="00830B53">
        <w:rPr>
          <w:lang w:val="en-GB"/>
        </w:rPr>
        <w:t xml:space="preserve"> EGI.eu Statutes</w:t>
      </w:r>
      <w:bookmarkEnd w:id="46"/>
      <w:bookmarkEnd w:id="47"/>
    </w:p>
    <w:p w14:paraId="7FD4F28F" w14:textId="6078EC1D" w:rsidR="0041432B" w:rsidRPr="0083289D" w:rsidRDefault="009836B7" w:rsidP="00A30865">
      <w:r w:rsidRPr="004D563B">
        <w:t xml:space="preserve">In assessing the suitability </w:t>
      </w:r>
      <w:r w:rsidR="00E51FD2" w:rsidRPr="004D563B">
        <w:t xml:space="preserve">of EGI for the ERIC model </w:t>
      </w:r>
      <w:r w:rsidRPr="004D563B">
        <w:t xml:space="preserve">we define a number of issues within the text for further discussion. There are recorded below along with an assessment as to </w:t>
      </w:r>
      <w:proofErr w:type="spellStart"/>
      <w:r w:rsidRPr="004D563B">
        <w:t>EGI.eu’s</w:t>
      </w:r>
      <w:proofErr w:type="spellEnd"/>
      <w:r w:rsidRPr="004D563B">
        <w:t xml:space="preserve"> alignment with these requirements. Research infrastructures must meet certain requirements to be established by an ERIC. In order to see whether EGI.eu comply with the ERIC requirements, Article 4 of the</w:t>
      </w:r>
      <w:r w:rsidR="0083289D">
        <w:t xml:space="preserve"> Council Regulation is analysed.</w:t>
      </w:r>
    </w:p>
    <w:tbl>
      <w:tblPr>
        <w:tblStyle w:val="ColorfulGrid-Accent1"/>
        <w:tblW w:w="0" w:type="auto"/>
        <w:tblLook w:val="04A0" w:firstRow="1" w:lastRow="0" w:firstColumn="1" w:lastColumn="0" w:noHBand="0" w:noVBand="1"/>
      </w:tblPr>
      <w:tblGrid>
        <w:gridCol w:w="767"/>
        <w:gridCol w:w="5974"/>
        <w:gridCol w:w="2501"/>
      </w:tblGrid>
      <w:tr w:rsidR="009836B7" w:rsidRPr="004D563B" w14:paraId="6D9EE33A" w14:textId="77777777" w:rsidTr="00A30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276A5CF3" w14:textId="77777777" w:rsidR="009836B7" w:rsidRPr="004D563B" w:rsidRDefault="009836B7" w:rsidP="0018057A">
            <w:pPr>
              <w:ind w:left="1540"/>
              <w:rPr>
                <w:rFonts w:asciiTheme="minorHAnsi" w:hAnsiTheme="minorHAnsi"/>
                <w:b w:val="0"/>
                <w:bCs w:val="0"/>
              </w:rPr>
            </w:pPr>
          </w:p>
        </w:tc>
        <w:tc>
          <w:tcPr>
            <w:tcW w:w="5974" w:type="dxa"/>
          </w:tcPr>
          <w:p w14:paraId="367C99A4" w14:textId="69D0DA0E" w:rsidR="009836B7" w:rsidRPr="004D563B" w:rsidRDefault="009836B7" w:rsidP="00A308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r w:rsidRPr="004D563B">
              <w:rPr>
                <w:rFonts w:asciiTheme="minorHAnsi" w:hAnsiTheme="minorHAnsi"/>
                <w:bCs w:val="0"/>
                <w:sz w:val="24"/>
                <w:szCs w:val="24"/>
              </w:rPr>
              <w:t>ERIC Requirements relating to infrastructure</w:t>
            </w:r>
            <w:r w:rsidR="00C61DC5">
              <w:rPr>
                <w:rStyle w:val="FootnoteReference"/>
                <w:rFonts w:asciiTheme="minorHAnsi" w:hAnsiTheme="minorHAnsi"/>
                <w:bCs w:val="0"/>
                <w:sz w:val="24"/>
                <w:szCs w:val="24"/>
              </w:rPr>
              <w:footnoteReference w:id="18"/>
            </w:r>
          </w:p>
        </w:tc>
        <w:tc>
          <w:tcPr>
            <w:tcW w:w="2501" w:type="dxa"/>
          </w:tcPr>
          <w:p w14:paraId="651EE75E" w14:textId="77777777" w:rsidR="009836B7" w:rsidRPr="004D563B" w:rsidRDefault="009836B7" w:rsidP="00A308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r w:rsidRPr="004D563B">
              <w:rPr>
                <w:rFonts w:asciiTheme="minorHAnsi" w:hAnsiTheme="minorHAnsi"/>
                <w:bCs w:val="0"/>
                <w:sz w:val="24"/>
                <w:szCs w:val="24"/>
              </w:rPr>
              <w:t>EGI</w:t>
            </w:r>
          </w:p>
        </w:tc>
      </w:tr>
      <w:tr w:rsidR="009836B7" w:rsidRPr="004D563B" w14:paraId="785D6CD6" w14:textId="77777777" w:rsidTr="00A3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03801F5C" w14:textId="77777777" w:rsidR="009836B7" w:rsidRPr="004D563B" w:rsidRDefault="009836B7" w:rsidP="0018057A">
            <w:pPr>
              <w:rPr>
                <w:rFonts w:asciiTheme="minorHAnsi" w:hAnsiTheme="minorHAnsi"/>
                <w:b/>
              </w:rPr>
            </w:pPr>
            <w:r w:rsidRPr="004D563B">
              <w:rPr>
                <w:rFonts w:asciiTheme="minorHAnsi" w:hAnsiTheme="minorHAnsi"/>
                <w:b/>
              </w:rPr>
              <w:t>(a)</w:t>
            </w:r>
          </w:p>
        </w:tc>
        <w:tc>
          <w:tcPr>
            <w:tcW w:w="5974" w:type="dxa"/>
          </w:tcPr>
          <w:p w14:paraId="653FC67D" w14:textId="77777777" w:rsidR="009836B7" w:rsidRPr="004D563B" w:rsidRDefault="00E51FD2" w:rsidP="0018057A">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is necessary for the carrying out of European research programmes and projects, including for the efficient execution of Community research, technological development and demonstration programmes</w:t>
            </w:r>
          </w:p>
        </w:tc>
        <w:tc>
          <w:tcPr>
            <w:tcW w:w="2501" w:type="dxa"/>
          </w:tcPr>
          <w:p w14:paraId="5AAEA0D8" w14:textId="77777777" w:rsidR="009836B7" w:rsidRPr="004D563B" w:rsidRDefault="009836B7" w:rsidP="001805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563B">
              <w:rPr>
                <w:rFonts w:asciiTheme="minorHAnsi" w:hAnsiTheme="minorHAnsi"/>
              </w:rPr>
              <w:t>Comply</w:t>
            </w:r>
          </w:p>
        </w:tc>
      </w:tr>
      <w:tr w:rsidR="009836B7" w:rsidRPr="004D563B" w14:paraId="2497B34D" w14:textId="77777777" w:rsidTr="00A30865">
        <w:tc>
          <w:tcPr>
            <w:cnfStyle w:val="001000000000" w:firstRow="0" w:lastRow="0" w:firstColumn="1" w:lastColumn="0" w:oddVBand="0" w:evenVBand="0" w:oddHBand="0" w:evenHBand="0" w:firstRowFirstColumn="0" w:firstRowLastColumn="0" w:lastRowFirstColumn="0" w:lastRowLastColumn="0"/>
            <w:tcW w:w="767" w:type="dxa"/>
          </w:tcPr>
          <w:p w14:paraId="33253CF0" w14:textId="77777777" w:rsidR="009836B7" w:rsidRPr="004D563B" w:rsidRDefault="009836B7" w:rsidP="0018057A">
            <w:pPr>
              <w:rPr>
                <w:rFonts w:asciiTheme="minorHAnsi" w:hAnsiTheme="minorHAnsi"/>
                <w:b/>
              </w:rPr>
            </w:pPr>
            <w:r w:rsidRPr="004D563B">
              <w:rPr>
                <w:rFonts w:asciiTheme="minorHAnsi" w:hAnsiTheme="minorHAnsi"/>
                <w:b/>
              </w:rPr>
              <w:t>(b)</w:t>
            </w:r>
          </w:p>
        </w:tc>
        <w:tc>
          <w:tcPr>
            <w:tcW w:w="5974" w:type="dxa"/>
          </w:tcPr>
          <w:p w14:paraId="369F8BF2" w14:textId="77777777" w:rsidR="009836B7" w:rsidRPr="004D563B" w:rsidRDefault="00E51FD2" w:rsidP="0018057A">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represents an added value in the strengthening and structuring of the European Research Area (ERA) and a significant improvement in the relevant scientific and technological fields at international level </w:t>
            </w:r>
          </w:p>
        </w:tc>
        <w:tc>
          <w:tcPr>
            <w:tcW w:w="2501" w:type="dxa"/>
          </w:tcPr>
          <w:p w14:paraId="21C884B4" w14:textId="77777777" w:rsidR="009836B7" w:rsidRPr="004D563B" w:rsidRDefault="009836B7" w:rsidP="001805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563B">
              <w:rPr>
                <w:rFonts w:asciiTheme="minorHAnsi" w:hAnsiTheme="minorHAnsi"/>
              </w:rPr>
              <w:t>Comply</w:t>
            </w:r>
          </w:p>
        </w:tc>
      </w:tr>
      <w:tr w:rsidR="009836B7" w:rsidRPr="004D563B" w14:paraId="3B29CA96" w14:textId="77777777" w:rsidTr="00A3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6AC65681" w14:textId="77777777" w:rsidR="009836B7" w:rsidRPr="004D563B" w:rsidRDefault="009836B7" w:rsidP="0018057A">
            <w:pPr>
              <w:rPr>
                <w:rFonts w:asciiTheme="minorHAnsi" w:hAnsiTheme="minorHAnsi"/>
                <w:b/>
              </w:rPr>
            </w:pPr>
            <w:r w:rsidRPr="004D563B">
              <w:rPr>
                <w:rFonts w:asciiTheme="minorHAnsi" w:hAnsiTheme="minorHAnsi"/>
                <w:b/>
              </w:rPr>
              <w:t>(c)</w:t>
            </w:r>
          </w:p>
        </w:tc>
        <w:tc>
          <w:tcPr>
            <w:tcW w:w="5974" w:type="dxa"/>
          </w:tcPr>
          <w:p w14:paraId="55F18248" w14:textId="77777777" w:rsidR="009836B7" w:rsidRPr="004D563B" w:rsidRDefault="00E51FD2" w:rsidP="0018057A">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563B">
              <w:rPr>
                <w:rFonts w:asciiTheme="minorHAnsi" w:hAnsiTheme="minorHAnsi"/>
              </w:rPr>
              <w:t>Effective</w:t>
            </w:r>
            <w:r w:rsidR="009836B7" w:rsidRPr="004D563B">
              <w:rPr>
                <w:rFonts w:asciiTheme="minorHAnsi" w:hAnsiTheme="minorHAnsi"/>
              </w:rPr>
              <w:t xml:space="preserve"> access, in accordance with the rules established in its Statutes, is granted to the European research community, composed of researchers from Member States and from associated countries </w:t>
            </w:r>
          </w:p>
        </w:tc>
        <w:tc>
          <w:tcPr>
            <w:tcW w:w="2501" w:type="dxa"/>
          </w:tcPr>
          <w:p w14:paraId="2D1FE1E5" w14:textId="48478EB3" w:rsidR="009836B7" w:rsidRPr="004D563B" w:rsidRDefault="0083289D" w:rsidP="001805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Access policies are generally open although vary from country to country</w:t>
            </w:r>
          </w:p>
        </w:tc>
      </w:tr>
      <w:tr w:rsidR="009836B7" w:rsidRPr="004D563B" w14:paraId="61FB5536" w14:textId="77777777" w:rsidTr="00A30865">
        <w:tc>
          <w:tcPr>
            <w:cnfStyle w:val="001000000000" w:firstRow="0" w:lastRow="0" w:firstColumn="1" w:lastColumn="0" w:oddVBand="0" w:evenVBand="0" w:oddHBand="0" w:evenHBand="0" w:firstRowFirstColumn="0" w:firstRowLastColumn="0" w:lastRowFirstColumn="0" w:lastRowLastColumn="0"/>
            <w:tcW w:w="767" w:type="dxa"/>
          </w:tcPr>
          <w:p w14:paraId="4D4D9F67" w14:textId="77777777" w:rsidR="009836B7" w:rsidRPr="004D563B" w:rsidRDefault="009836B7" w:rsidP="0018057A">
            <w:pPr>
              <w:rPr>
                <w:rFonts w:asciiTheme="minorHAnsi" w:hAnsiTheme="minorHAnsi"/>
                <w:b/>
              </w:rPr>
            </w:pPr>
            <w:r w:rsidRPr="004D563B">
              <w:rPr>
                <w:rFonts w:asciiTheme="minorHAnsi" w:hAnsiTheme="minorHAnsi"/>
                <w:b/>
              </w:rPr>
              <w:t>(d)</w:t>
            </w:r>
          </w:p>
        </w:tc>
        <w:tc>
          <w:tcPr>
            <w:tcW w:w="5974" w:type="dxa"/>
          </w:tcPr>
          <w:p w14:paraId="35E91420" w14:textId="77777777" w:rsidR="009836B7" w:rsidRPr="004D563B" w:rsidRDefault="00E51FD2" w:rsidP="0018057A">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contributes to the mobility of knowledge and/or researchers within the ERA and increases the use of intellectual potential throughout Europe</w:t>
            </w:r>
          </w:p>
        </w:tc>
        <w:tc>
          <w:tcPr>
            <w:tcW w:w="2501" w:type="dxa"/>
          </w:tcPr>
          <w:p w14:paraId="49B5E412" w14:textId="77777777" w:rsidR="009836B7" w:rsidRPr="004D563B" w:rsidRDefault="009836B7" w:rsidP="001805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563B">
              <w:rPr>
                <w:rFonts w:asciiTheme="minorHAnsi" w:hAnsiTheme="minorHAnsi"/>
              </w:rPr>
              <w:t>Comply</w:t>
            </w:r>
          </w:p>
        </w:tc>
      </w:tr>
      <w:tr w:rsidR="009836B7" w:rsidRPr="004D563B" w14:paraId="3B57C1EA" w14:textId="77777777" w:rsidTr="00A3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0200EE2F" w14:textId="77777777" w:rsidR="009836B7" w:rsidRPr="004D563B" w:rsidRDefault="009836B7" w:rsidP="0018057A">
            <w:pPr>
              <w:rPr>
                <w:rFonts w:asciiTheme="minorHAnsi" w:hAnsiTheme="minorHAnsi"/>
                <w:b/>
              </w:rPr>
            </w:pPr>
            <w:r w:rsidRPr="004D563B">
              <w:rPr>
                <w:rFonts w:asciiTheme="minorHAnsi" w:hAnsiTheme="minorHAnsi"/>
                <w:b/>
              </w:rPr>
              <w:t>(e)</w:t>
            </w:r>
          </w:p>
        </w:tc>
        <w:tc>
          <w:tcPr>
            <w:tcW w:w="5974" w:type="dxa"/>
          </w:tcPr>
          <w:p w14:paraId="78BE3452" w14:textId="7C3A45C9" w:rsidR="009836B7" w:rsidRPr="004D563B" w:rsidRDefault="00E51FD2" w:rsidP="0018057A">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contributes to the dissemination and optimisation of the results of activities in Community research, technological deve</w:t>
            </w:r>
            <w:r w:rsidR="00C61DC5">
              <w:rPr>
                <w:rFonts w:asciiTheme="minorHAnsi" w:hAnsiTheme="minorHAnsi"/>
              </w:rPr>
              <w:t xml:space="preserve">lopment and demonstration </w:t>
            </w:r>
          </w:p>
        </w:tc>
        <w:tc>
          <w:tcPr>
            <w:tcW w:w="2501" w:type="dxa"/>
          </w:tcPr>
          <w:p w14:paraId="33EA3749" w14:textId="77777777" w:rsidR="009836B7" w:rsidRPr="004D563B" w:rsidRDefault="009836B7" w:rsidP="001805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563B">
              <w:rPr>
                <w:rFonts w:asciiTheme="minorHAnsi" w:hAnsiTheme="minorHAnsi"/>
              </w:rPr>
              <w:t>Comply</w:t>
            </w:r>
          </w:p>
        </w:tc>
      </w:tr>
    </w:tbl>
    <w:p w14:paraId="30B6F20B" w14:textId="62942B46" w:rsidR="0041432B" w:rsidRPr="004D563B" w:rsidRDefault="000C4669" w:rsidP="0041432B">
      <w:pPr>
        <w:jc w:val="center"/>
        <w:rPr>
          <w:b/>
          <w:bCs/>
          <w:color w:val="4F81BD" w:themeColor="accent1"/>
          <w:sz w:val="20"/>
        </w:rPr>
      </w:pPr>
      <w:r w:rsidRPr="004D563B">
        <w:rPr>
          <w:b/>
          <w:bCs/>
          <w:color w:val="4F81BD" w:themeColor="accent1"/>
          <w:sz w:val="20"/>
        </w:rPr>
        <w:t xml:space="preserve">Table </w:t>
      </w:r>
      <w:r w:rsidR="00464DED">
        <w:rPr>
          <w:b/>
          <w:bCs/>
          <w:color w:val="4F81BD" w:themeColor="accent1"/>
          <w:sz w:val="20"/>
        </w:rPr>
        <w:fldChar w:fldCharType="begin"/>
      </w:r>
      <w:r w:rsidR="00464DED">
        <w:rPr>
          <w:b/>
          <w:bCs/>
          <w:color w:val="4F81BD" w:themeColor="accent1"/>
          <w:sz w:val="20"/>
        </w:rPr>
        <w:instrText xml:space="preserve"> SEQ Table \* ARABIC </w:instrText>
      </w:r>
      <w:r w:rsidR="00464DED">
        <w:rPr>
          <w:b/>
          <w:bCs/>
          <w:color w:val="4F81BD" w:themeColor="accent1"/>
          <w:sz w:val="20"/>
        </w:rPr>
        <w:fldChar w:fldCharType="separate"/>
      </w:r>
      <w:r w:rsidR="0046331A">
        <w:rPr>
          <w:b/>
          <w:bCs/>
          <w:noProof/>
          <w:color w:val="4F81BD" w:themeColor="accent1"/>
          <w:sz w:val="20"/>
        </w:rPr>
        <w:t>5</w:t>
      </w:r>
      <w:r w:rsidR="00464DED">
        <w:rPr>
          <w:b/>
          <w:bCs/>
          <w:color w:val="4F81BD" w:themeColor="accent1"/>
          <w:sz w:val="20"/>
        </w:rPr>
        <w:fldChar w:fldCharType="end"/>
      </w:r>
      <w:r w:rsidRPr="004D563B">
        <w:rPr>
          <w:b/>
          <w:bCs/>
          <w:color w:val="4F81BD" w:themeColor="accent1"/>
          <w:sz w:val="20"/>
        </w:rPr>
        <w:t xml:space="preserve"> – Assessing ERIC requirements for the EGI infrastructure</w:t>
      </w:r>
    </w:p>
    <w:p w14:paraId="2F56C616" w14:textId="77777777" w:rsidR="00C61DC5" w:rsidRDefault="00C61DC5" w:rsidP="0083289D">
      <w:pPr>
        <w:widowControl w:val="0"/>
        <w:autoSpaceDE w:val="0"/>
        <w:autoSpaceDN w:val="0"/>
        <w:adjustRightInd w:val="0"/>
        <w:rPr>
          <w:rFonts w:asciiTheme="minorHAnsi" w:hAnsiTheme="minorHAnsi" w:cs="Calibri"/>
          <w:spacing w:val="0"/>
        </w:rPr>
      </w:pPr>
    </w:p>
    <w:p w14:paraId="05EB4F88" w14:textId="2EF9FDE1" w:rsidR="00C61DC5" w:rsidRPr="0083289D" w:rsidRDefault="00C61DC5" w:rsidP="0083289D">
      <w:pPr>
        <w:widowControl w:val="0"/>
        <w:autoSpaceDE w:val="0"/>
        <w:autoSpaceDN w:val="0"/>
        <w:adjustRightInd w:val="0"/>
        <w:rPr>
          <w:rFonts w:asciiTheme="minorHAnsi" w:hAnsiTheme="minorHAnsi" w:cs="Calibri"/>
          <w:spacing w:val="0"/>
        </w:rPr>
      </w:pPr>
      <w:r>
        <w:rPr>
          <w:rFonts w:asciiTheme="minorHAnsi" w:hAnsiTheme="minorHAnsi" w:cs="Calibri"/>
          <w:spacing w:val="0"/>
        </w:rPr>
        <w:t xml:space="preserve">Other aspects that should be considered when evaluating an ERIC are: </w:t>
      </w:r>
    </w:p>
    <w:p w14:paraId="2BFDBFFC" w14:textId="77777777" w:rsidR="00E36FE2" w:rsidRPr="004D563B" w:rsidRDefault="00E36FE2" w:rsidP="0041432B">
      <w:pPr>
        <w:rPr>
          <w:b/>
          <w:sz w:val="24"/>
        </w:rPr>
      </w:pPr>
      <w:r w:rsidRPr="004D563B">
        <w:rPr>
          <w:b/>
          <w:sz w:val="24"/>
        </w:rPr>
        <w:t>Non-profit status</w:t>
      </w:r>
      <w:r w:rsidR="00DF0441" w:rsidRPr="004D563B">
        <w:rPr>
          <w:b/>
          <w:sz w:val="24"/>
        </w:rPr>
        <w:tab/>
      </w:r>
    </w:p>
    <w:p w14:paraId="5F613AC6" w14:textId="5703070B" w:rsidR="0041432B" w:rsidRDefault="00E36FE2">
      <w:pPr>
        <w:rPr>
          <w:rFonts w:asciiTheme="minorHAnsi" w:hAnsiTheme="minorHAnsi"/>
        </w:rPr>
      </w:pPr>
      <w:r w:rsidRPr="004D563B">
        <w:rPr>
          <w:rFonts w:asciiTheme="minorHAnsi" w:hAnsiTheme="minorHAnsi"/>
        </w:rPr>
        <w:t xml:space="preserve">The ERIC framework </w:t>
      </w:r>
      <w:r w:rsidR="001050D0" w:rsidRPr="004D563B">
        <w:rPr>
          <w:rFonts w:asciiTheme="minorHAnsi" w:hAnsiTheme="minorHAnsi"/>
        </w:rPr>
        <w:t>would allow</w:t>
      </w:r>
      <w:r w:rsidRPr="004D563B">
        <w:rPr>
          <w:rFonts w:asciiTheme="minorHAnsi" w:hAnsiTheme="minorHAnsi"/>
        </w:rPr>
        <w:t xml:space="preserve"> EGI.eu to continue carrying out all the activities that are currently performed. Concerning the nature of activity in Article 3.1 it is stated: </w:t>
      </w:r>
      <w:r w:rsidRPr="004D563B">
        <w:rPr>
          <w:rFonts w:asciiTheme="minorHAnsi" w:hAnsiTheme="minorHAnsi"/>
          <w:i/>
        </w:rPr>
        <w:t xml:space="preserve">“An ERIC shall pursue its principal tasks on a non-economic basis. However, it may carry out limited economic activities closely related to its task, provided that they are closely related to its principal task and that they do not </w:t>
      </w:r>
      <w:r w:rsidR="00AA6563" w:rsidRPr="004D563B">
        <w:rPr>
          <w:rFonts w:asciiTheme="minorHAnsi" w:hAnsiTheme="minorHAnsi"/>
          <w:i/>
        </w:rPr>
        <w:t>jeopardis</w:t>
      </w:r>
      <w:r w:rsidR="00C64781" w:rsidRPr="004D563B">
        <w:rPr>
          <w:rFonts w:asciiTheme="minorHAnsi" w:hAnsiTheme="minorHAnsi"/>
          <w:i/>
        </w:rPr>
        <w:t xml:space="preserve">e </w:t>
      </w:r>
      <w:r w:rsidRPr="004D563B">
        <w:rPr>
          <w:rFonts w:asciiTheme="minorHAnsi" w:hAnsiTheme="minorHAnsi"/>
          <w:i/>
        </w:rPr>
        <w:t>the achievement thereof”</w:t>
      </w:r>
      <w:r w:rsidRPr="004D563B">
        <w:rPr>
          <w:rFonts w:asciiTheme="minorHAnsi" w:hAnsiTheme="minorHAnsi"/>
        </w:rPr>
        <w:t>.</w:t>
      </w:r>
      <w:r w:rsidR="0083289D">
        <w:rPr>
          <w:rFonts w:asciiTheme="minorHAnsi" w:hAnsiTheme="minorHAnsi"/>
        </w:rPr>
        <w:t xml:space="preserve"> </w:t>
      </w:r>
      <w:r w:rsidRPr="004D563B">
        <w:rPr>
          <w:rFonts w:asciiTheme="minorHAnsi" w:hAnsiTheme="minorHAnsi"/>
        </w:rPr>
        <w:t>It is clear that infrastructure should stay non-profit oriented likewise in the current foundation framework. Nevertheless, potential implications related to future busines</w:t>
      </w:r>
      <w:r w:rsidR="00C61DC5">
        <w:rPr>
          <w:rFonts w:asciiTheme="minorHAnsi" w:hAnsiTheme="minorHAnsi"/>
        </w:rPr>
        <w:t>s model should be investigated, especially considering the push towards closer collaboration with the private sector for innovation and exploitation of research outputs.</w:t>
      </w:r>
    </w:p>
    <w:p w14:paraId="478D69F1" w14:textId="765FBFA0" w:rsidR="00C61DC5" w:rsidRDefault="00C61DC5">
      <w:pPr>
        <w:rPr>
          <w:rFonts w:asciiTheme="minorHAnsi" w:hAnsiTheme="minorHAnsi"/>
        </w:rPr>
      </w:pPr>
    </w:p>
    <w:p w14:paraId="17262E27" w14:textId="77777777" w:rsidR="00C61DC5" w:rsidRPr="004D563B" w:rsidRDefault="00C61DC5">
      <w:pPr>
        <w:rPr>
          <w:rFonts w:asciiTheme="minorHAnsi" w:hAnsiTheme="minorHAnsi"/>
        </w:rPr>
      </w:pPr>
    </w:p>
    <w:p w14:paraId="5DD66B0D" w14:textId="77777777" w:rsidR="00E36FE2" w:rsidRPr="004D563B" w:rsidRDefault="00E36FE2" w:rsidP="0041432B">
      <w:pPr>
        <w:rPr>
          <w:b/>
          <w:sz w:val="24"/>
        </w:rPr>
      </w:pPr>
      <w:bookmarkStart w:id="48" w:name="_Toc152997076"/>
      <w:r w:rsidRPr="004D563B">
        <w:rPr>
          <w:b/>
          <w:sz w:val="24"/>
        </w:rPr>
        <w:t>Fast to create</w:t>
      </w:r>
      <w:bookmarkEnd w:id="48"/>
    </w:p>
    <w:p w14:paraId="701716A7" w14:textId="53F47BEE" w:rsidR="0041432B" w:rsidRPr="004D563B" w:rsidRDefault="00E36FE2">
      <w:pPr>
        <w:rPr>
          <w:rFonts w:asciiTheme="minorHAnsi" w:hAnsiTheme="minorHAnsi"/>
        </w:rPr>
      </w:pPr>
      <w:r w:rsidRPr="004D563B">
        <w:rPr>
          <w:rFonts w:asciiTheme="minorHAnsi" w:hAnsiTheme="minorHAnsi"/>
        </w:rPr>
        <w:t>The creation of a large structure with members (more than 30 of them for EGI.eu) from many countries can be quite lengthy. The ERIC legal framework requires a very formal, hence, lengthy establishment procedure. This, as well as the probable long internal process of reaching an agreement on specific mandate given by states to the NGIs, should be taken into account in calculating the timeline for establishing EGI.eu as an ERIC.</w:t>
      </w:r>
      <w:r w:rsidR="00C61DC5">
        <w:rPr>
          <w:rFonts w:asciiTheme="minorHAnsi" w:hAnsiTheme="minorHAnsi"/>
        </w:rPr>
        <w:t xml:space="preserve"> </w:t>
      </w:r>
      <w:r w:rsidRPr="004D563B">
        <w:rPr>
          <w:rFonts w:asciiTheme="minorHAnsi" w:hAnsiTheme="minorHAnsi"/>
        </w:rPr>
        <w:t xml:space="preserve">Although the time for processing an ERIC application is structured and relatively short, considerable time will be needed to prepare the application. Specifically, it requires appropriate communication and lobbying with the potential member states in order to come up with the agreements needed for the content of the application. The EGI council will have an important role in trying to streamline this process. Thus, the formal application for setting-up an ERIC is just the final step of a long negotiation process not only between EGI.eu and potential members, but also between the potential ERIC members in order to agree to continue to operate a European research infrastructure together under this evolved legal structure. After the formal submission of the application to the European Commission, the Commission will need 3 to 9 months to make the final decision. It </w:t>
      </w:r>
      <w:r w:rsidR="00203B60">
        <w:rPr>
          <w:rFonts w:asciiTheme="minorHAnsi" w:hAnsiTheme="minorHAnsi"/>
        </w:rPr>
        <w:t xml:space="preserve">will therefore take at least 3 to </w:t>
      </w:r>
      <w:r w:rsidRPr="004D563B">
        <w:rPr>
          <w:rFonts w:asciiTheme="minorHAnsi" w:hAnsiTheme="minorHAnsi"/>
        </w:rPr>
        <w:t>5 years to become an ERIC organisation.</w:t>
      </w:r>
    </w:p>
    <w:p w14:paraId="40CCF7AF" w14:textId="77777777" w:rsidR="00E36FE2" w:rsidRPr="004D563B" w:rsidRDefault="00E36FE2" w:rsidP="0041432B">
      <w:pPr>
        <w:rPr>
          <w:b/>
          <w:sz w:val="24"/>
        </w:rPr>
      </w:pPr>
      <w:bookmarkStart w:id="49" w:name="_Toc152997077"/>
      <w:r w:rsidRPr="004D563B">
        <w:rPr>
          <w:b/>
          <w:sz w:val="24"/>
        </w:rPr>
        <w:t>Located in a EU member State</w:t>
      </w:r>
      <w:bookmarkEnd w:id="49"/>
    </w:p>
    <w:p w14:paraId="19A2134B" w14:textId="57063248" w:rsidR="0041432B" w:rsidRPr="004D563B" w:rsidRDefault="00E36FE2" w:rsidP="00BA5747">
      <w:r w:rsidRPr="004D563B">
        <w:t xml:space="preserve">Article 8.1 states that: </w:t>
      </w:r>
      <w:r w:rsidRPr="004D563B">
        <w:rPr>
          <w:i/>
        </w:rPr>
        <w:t>“An ERIC shall have a statutory seat, which shall be located on the territory of a member which shall be a Member State or an associated country”</w:t>
      </w:r>
      <w:r w:rsidRPr="004D563B">
        <w:t xml:space="preserve">. Therefore, EGI.eu complies with this requirement. </w:t>
      </w:r>
    </w:p>
    <w:p w14:paraId="79CAD9D1" w14:textId="77777777" w:rsidR="009430C4" w:rsidRPr="004D563B" w:rsidRDefault="009430C4" w:rsidP="0041432B">
      <w:pPr>
        <w:rPr>
          <w:b/>
          <w:sz w:val="24"/>
        </w:rPr>
      </w:pPr>
      <w:r w:rsidRPr="004D563B">
        <w:rPr>
          <w:b/>
          <w:sz w:val="24"/>
        </w:rPr>
        <w:t>Autonomo</w:t>
      </w:r>
      <w:r w:rsidR="0033468B" w:rsidRPr="004D563B">
        <w:rPr>
          <w:b/>
          <w:sz w:val="24"/>
        </w:rPr>
        <w:t>u</w:t>
      </w:r>
      <w:r w:rsidRPr="004D563B">
        <w:rPr>
          <w:b/>
          <w:sz w:val="24"/>
        </w:rPr>
        <w:t>s legal entity</w:t>
      </w:r>
    </w:p>
    <w:p w14:paraId="76132241" w14:textId="77777777" w:rsidR="009430C4" w:rsidRPr="004D563B" w:rsidRDefault="009430C4">
      <w:pPr>
        <w:rPr>
          <w:i/>
        </w:rPr>
      </w:pPr>
      <w:r w:rsidRPr="004D563B">
        <w:t>It is of great importance to have a legal framework that can allow the EGI organisation to have a full legal capacity and independence in choosing a suitable governance model. Therefore, it is important to investigate what are the imposed governance constraints by ERIC in order to understand how this will affect the organisational and managerial structure.</w:t>
      </w:r>
    </w:p>
    <w:p w14:paraId="57161737" w14:textId="65434415" w:rsidR="009430C4" w:rsidRPr="004D563B" w:rsidRDefault="00C61DC5">
      <w:pPr>
        <w:rPr>
          <w:color w:val="000000"/>
        </w:rPr>
      </w:pPr>
      <w:r>
        <w:rPr>
          <w:i/>
        </w:rPr>
        <w:t>“</w:t>
      </w:r>
      <w:r w:rsidR="009430C4" w:rsidRPr="004D563B">
        <w:rPr>
          <w:i/>
        </w:rPr>
        <w:t xml:space="preserve">An ERIC is a legal entity with legal personality and full legal capacity recognised in all EU Member States. Its basic internal structure is very flexible, leaving the members to define in the statutes, case by case, membership rights and obligations, the bodies of the ERIC and their </w:t>
      </w:r>
      <w:r w:rsidR="009430C4" w:rsidRPr="004D563B">
        <w:rPr>
          <w:i/>
          <w:color w:val="000000"/>
        </w:rPr>
        <w:t>competences</w:t>
      </w:r>
      <w:r>
        <w:rPr>
          <w:color w:val="000000"/>
        </w:rPr>
        <w:t>”</w:t>
      </w:r>
      <w:r w:rsidR="009430C4" w:rsidRPr="004D563B">
        <w:rPr>
          <w:color w:val="000000"/>
        </w:rPr>
        <w:t>.</w:t>
      </w:r>
    </w:p>
    <w:p w14:paraId="05857FB6" w14:textId="0640A3A0" w:rsidR="009430C4" w:rsidRPr="004D563B" w:rsidRDefault="009430C4">
      <w:r w:rsidRPr="004D563B">
        <w:t xml:space="preserve">In general, it is claimed that the ERIC legal framework does not impose organisational and governance rules. However, looking more in details into the Council regulation, it can be appreciated that any change to key elements of the statutes must pass through the same procedure as the </w:t>
      </w:r>
      <w:r w:rsidR="00C1424E" w:rsidRPr="004D563B">
        <w:t>setup</w:t>
      </w:r>
      <w:r w:rsidRPr="004D563B">
        <w:t xml:space="preserve"> of the ERIC itself. Such key elements are clearly identified and are:</w:t>
      </w:r>
    </w:p>
    <w:p w14:paraId="6D811DB7" w14:textId="77777777" w:rsidR="009430C4" w:rsidRPr="004D563B" w:rsidRDefault="00913CCE" w:rsidP="00A30865">
      <w:pPr>
        <w:pStyle w:val="ListParagraph"/>
        <w:numPr>
          <w:ilvl w:val="0"/>
          <w:numId w:val="4"/>
        </w:numPr>
      </w:pPr>
      <w:r w:rsidRPr="004D563B">
        <w:t>The</w:t>
      </w:r>
      <w:r w:rsidR="009430C4" w:rsidRPr="004D563B">
        <w:t xml:space="preserve"> name of the ERIC in compliance with Article 8(2);</w:t>
      </w:r>
    </w:p>
    <w:p w14:paraId="0D5DE2F4" w14:textId="77777777" w:rsidR="009430C4" w:rsidRPr="004D563B" w:rsidRDefault="0033468B" w:rsidP="00A30865">
      <w:pPr>
        <w:pStyle w:val="ListParagraph"/>
        <w:numPr>
          <w:ilvl w:val="0"/>
          <w:numId w:val="4"/>
        </w:numPr>
      </w:pPr>
      <w:r w:rsidRPr="004D563B">
        <w:t>T</w:t>
      </w:r>
      <w:r w:rsidR="009430C4" w:rsidRPr="004D563B">
        <w:t>he liability regime, in compliance with Article 14(2);</w:t>
      </w:r>
    </w:p>
    <w:p w14:paraId="65D86CA7" w14:textId="77777777" w:rsidR="009430C4" w:rsidRPr="004D563B" w:rsidRDefault="0033468B" w:rsidP="00A30865">
      <w:pPr>
        <w:pStyle w:val="ListParagraph"/>
        <w:numPr>
          <w:ilvl w:val="0"/>
          <w:numId w:val="4"/>
        </w:numPr>
      </w:pPr>
      <w:r w:rsidRPr="004D563B">
        <w:t>T</w:t>
      </w:r>
      <w:r w:rsidR="009430C4" w:rsidRPr="004D563B">
        <w:t>he basic principles covering: the access policy for users, the scientific evaluation policy, the dissemination policy, the intellectual property rights policy, the employment policy, including equal opportunities, the procurement policy respecting the principles of transparency, non-discrimination and competition</w:t>
      </w:r>
      <w:r w:rsidRPr="004D563B">
        <w:t>.</w:t>
      </w:r>
    </w:p>
    <w:p w14:paraId="69F0D737" w14:textId="4E87AE00" w:rsidR="0003549E" w:rsidRPr="004D563B" w:rsidRDefault="009430C4">
      <w:r w:rsidRPr="004D563B">
        <w:lastRenderedPageBreak/>
        <w:t xml:space="preserve">Any changes to the above elements would require the European Commission’s approval reducing the flexibility and independence currently provided by the </w:t>
      </w:r>
      <w:proofErr w:type="spellStart"/>
      <w:r w:rsidRPr="004D563B">
        <w:t>Stichting</w:t>
      </w:r>
      <w:proofErr w:type="spellEnd"/>
      <w:r w:rsidRPr="004D563B">
        <w:t xml:space="preserve"> model. </w:t>
      </w:r>
      <w:r w:rsidR="0083289D">
        <w:t xml:space="preserve"> </w:t>
      </w:r>
    </w:p>
    <w:p w14:paraId="7C7A6CC6" w14:textId="77777777" w:rsidR="00933B30" w:rsidRPr="004D563B" w:rsidRDefault="00933B30">
      <w:pPr>
        <w:pStyle w:val="Heading1"/>
      </w:pPr>
      <w:bookmarkStart w:id="50" w:name="_Toc318135108"/>
      <w:bookmarkStart w:id="51" w:name="_Toc327012503"/>
      <w:r w:rsidRPr="004D563B">
        <w:lastRenderedPageBreak/>
        <w:t>Conclusion and Next Steps</w:t>
      </w:r>
      <w:bookmarkEnd w:id="50"/>
      <w:bookmarkEnd w:id="51"/>
    </w:p>
    <w:p w14:paraId="7FABD2A0" w14:textId="77777777" w:rsidR="005A0565" w:rsidRPr="004D563B" w:rsidRDefault="00B10D90" w:rsidP="005A0565">
      <w:r w:rsidRPr="004D563B">
        <w:t xml:space="preserve">This document presented </w:t>
      </w:r>
      <w:r w:rsidR="005A0565" w:rsidRPr="004D563B">
        <w:t>an overview of the</w:t>
      </w:r>
      <w:r w:rsidRPr="004D563B">
        <w:t xml:space="preserve"> EGI governance structure with a detailed analysis on the recent changes to </w:t>
      </w:r>
      <w:r w:rsidR="00BA5747" w:rsidRPr="004D563B">
        <w:t xml:space="preserve">the </w:t>
      </w:r>
      <w:r w:rsidRPr="004D563B">
        <w:t>EGI</w:t>
      </w:r>
      <w:r w:rsidR="00BA5747" w:rsidRPr="004D563B">
        <w:t>.eu</w:t>
      </w:r>
      <w:r w:rsidRPr="004D563B">
        <w:t xml:space="preserve"> statutes. </w:t>
      </w:r>
      <w:r w:rsidR="005A0565" w:rsidRPr="004D563B">
        <w:t xml:space="preserve">With the growing complexity of EGI and the aim of including the voice and will of all participants, yet be flexible enough, </w:t>
      </w:r>
      <w:r w:rsidR="005A0565" w:rsidRPr="00830B53">
        <w:rPr>
          <w:rFonts w:asciiTheme="minorHAnsi" w:hAnsiTheme="minorHAnsi"/>
          <w:color w:val="222222"/>
          <w:spacing w:val="0"/>
          <w:shd w:val="clear" w:color="auto" w:fill="FFFFFF"/>
        </w:rPr>
        <w:t>the governance model was improved on the following key aspects:</w:t>
      </w:r>
      <w:r w:rsidR="005A0565" w:rsidRPr="004D563B">
        <w:t xml:space="preserve"> </w:t>
      </w:r>
      <w:r w:rsidR="005A0565" w:rsidRPr="00830B53">
        <w:rPr>
          <w:rFonts w:asciiTheme="minorHAnsi" w:hAnsiTheme="minorHAnsi"/>
          <w:color w:val="222222"/>
          <w:shd w:val="clear" w:color="auto" w:fill="FFFFFF"/>
        </w:rPr>
        <w:t>nature and role of participants, geographical coverage, fee model.</w:t>
      </w:r>
    </w:p>
    <w:p w14:paraId="7DBC3723" w14:textId="5E3ABD5D" w:rsidR="005A0565" w:rsidRPr="004D563B" w:rsidRDefault="005A0565" w:rsidP="005A0565">
      <w:r w:rsidRPr="004D563B">
        <w:rPr>
          <w:rFonts w:asciiTheme="minorHAnsi" w:hAnsiTheme="minorHAnsi"/>
        </w:rPr>
        <w:t xml:space="preserve">The new statutes still envision two roles of participation: full </w:t>
      </w:r>
      <w:r w:rsidR="00203B60">
        <w:rPr>
          <w:rFonts w:asciiTheme="minorHAnsi" w:hAnsiTheme="minorHAnsi"/>
        </w:rPr>
        <w:t>and</w:t>
      </w:r>
      <w:r w:rsidRPr="004D563B">
        <w:rPr>
          <w:rFonts w:asciiTheme="minorHAnsi" w:hAnsiTheme="minorHAnsi"/>
        </w:rPr>
        <w:t xml:space="preserve"> associate participation</w:t>
      </w:r>
      <w:r w:rsidR="00203B60">
        <w:rPr>
          <w:rFonts w:asciiTheme="minorHAnsi" w:hAnsiTheme="minorHAnsi"/>
        </w:rPr>
        <w:t>s</w:t>
      </w:r>
      <w:r w:rsidRPr="004D563B">
        <w:rPr>
          <w:rFonts w:asciiTheme="minorHAnsi" w:hAnsiTheme="minorHAnsi"/>
        </w:rPr>
        <w:t xml:space="preserve">. </w:t>
      </w:r>
      <w:r w:rsidRPr="004D563B">
        <w:t xml:space="preserve"> Nevertheless the conditions have changed as now Participants and Associated Participants can also be EIROs, ERICs and such other legal entities, in their own capacity or as a representative of a consortium, that contribute to the objective of the EGI Foundation. This would allow user communities to be represented in the decision making process of the e-Infrastructure. In addition, participation is now open to non-European Countries. This enables part of the EGI strategy to open up at a Pan-European level, thus acquiring a global role. An affiliation partner program was also introduced to give a temporary role and try out the participation in EGI.</w:t>
      </w:r>
    </w:p>
    <w:p w14:paraId="389C3306" w14:textId="77777777" w:rsidR="005A0565" w:rsidRPr="004D563B" w:rsidRDefault="005A0565" w:rsidP="005A0565">
      <w:r w:rsidRPr="004D563B">
        <w:rPr>
          <w:rFonts w:asciiTheme="minorHAnsi" w:hAnsiTheme="minorHAnsi" w:cs="Arial"/>
        </w:rPr>
        <w:t xml:space="preserve">The feel model was also improved to increase fairness. It is now defined based on a new scale of 6 levels, depending on the country of origin and links to the number of votes. </w:t>
      </w:r>
      <w:r w:rsidRPr="004D563B">
        <w:t>Associated participants pay 50% of the fee indicated by the corresponding fee level.</w:t>
      </w:r>
    </w:p>
    <w:p w14:paraId="5B5E4A04" w14:textId="77777777" w:rsidR="005A0565" w:rsidRDefault="005A0565" w:rsidP="005A0565">
      <w:r w:rsidRPr="004D563B">
        <w:t xml:space="preserve">Finally, an important result of the new changes has been making the new governance model more compliant with the ERIC structure. This will simplify the transition to an ERIC if such a decision will be taken in the future. </w:t>
      </w:r>
    </w:p>
    <w:p w14:paraId="479FF047" w14:textId="4AA51290" w:rsidR="003A0C94" w:rsidRDefault="003A0C94" w:rsidP="003A0C94">
      <w:r w:rsidRPr="004D563B">
        <w:t xml:space="preserve">This document presents the EGI governance model and highlights the recent changes to the EGI.eu statutes implemented to increase flexibility, fairness and to align the structure to the ERIC legal framework. </w:t>
      </w:r>
    </w:p>
    <w:p w14:paraId="4B4A5751" w14:textId="07344B8D" w:rsidR="005A0565" w:rsidRPr="004D563B" w:rsidRDefault="003A0C94" w:rsidP="005A0565">
      <w:r w:rsidRPr="004D563B">
        <w:t xml:space="preserve">As these changes were completed during the first year of the EGI-Engage project, a major discussion on further evolution of the EGI governance was not reopened with the key stakeholders. </w:t>
      </w:r>
      <w:r>
        <w:t>Therefore, this document does not provide recommendations as planned at the time of the proposal. The governance evolution of EGI</w:t>
      </w:r>
      <w:r w:rsidRPr="004D563B">
        <w:t xml:space="preserve"> will be reassessed during 2016 based on the experience of operating under the new changes and in relationship wit</w:t>
      </w:r>
      <w:r>
        <w:t>h the development of ne policy initiatives such as the</w:t>
      </w:r>
      <w:r w:rsidRPr="004D563B">
        <w:t xml:space="preserve"> European Open Science Cloud.</w:t>
      </w:r>
    </w:p>
    <w:p w14:paraId="7E048C6C" w14:textId="77777777" w:rsidR="004338C6" w:rsidRPr="004D563B" w:rsidRDefault="004338C6"/>
    <w:p w14:paraId="0D7F2F5B" w14:textId="77777777" w:rsidR="00C1424E" w:rsidRDefault="00C1424E">
      <w:pPr>
        <w:sectPr w:rsidR="00C1424E" w:rsidSect="00830B53">
          <w:headerReference w:type="default" r:id="rId17"/>
          <w:footerReference w:type="default" r:id="rId18"/>
          <w:footerReference w:type="first" r:id="rId19"/>
          <w:pgSz w:w="11906" w:h="16838"/>
          <w:pgMar w:top="1534" w:right="1440" w:bottom="1440" w:left="1440" w:header="993" w:footer="128" w:gutter="0"/>
          <w:cols w:space="708"/>
          <w:titlePg/>
          <w:docGrid w:linePitch="360"/>
        </w:sectPr>
      </w:pPr>
    </w:p>
    <w:p w14:paraId="0F8C0ED0" w14:textId="0240DD87" w:rsidR="00F962B1" w:rsidRPr="004D563B" w:rsidRDefault="00F962B1">
      <w:pPr>
        <w:sectPr w:rsidR="00F962B1" w:rsidRPr="004D563B" w:rsidSect="00C1424E">
          <w:type w:val="continuous"/>
          <w:pgSz w:w="11906" w:h="16838" w:code="9"/>
          <w:pgMar w:top="1537" w:right="1440" w:bottom="1440" w:left="1440" w:header="992" w:footer="130" w:gutter="0"/>
          <w:cols w:space="708"/>
          <w:docGrid w:linePitch="360"/>
        </w:sectPr>
      </w:pPr>
    </w:p>
    <w:p w14:paraId="0B20F38B" w14:textId="77777777" w:rsidR="00F962B1" w:rsidRPr="004D563B" w:rsidRDefault="00F962B1" w:rsidP="00830B53">
      <w:pPr>
        <w:pStyle w:val="Appendix"/>
        <w:jc w:val="left"/>
      </w:pPr>
      <w:bookmarkStart w:id="52" w:name="_Toc318135109"/>
      <w:bookmarkStart w:id="53" w:name="_Toc327012504"/>
      <w:r w:rsidRPr="004D563B">
        <w:lastRenderedPageBreak/>
        <w:t>Structure of governance bodies</w:t>
      </w:r>
      <w:bookmarkEnd w:id="52"/>
      <w:bookmarkEnd w:id="53"/>
    </w:p>
    <w:tbl>
      <w:tblPr>
        <w:tblStyle w:val="MediumShading1-Accent1"/>
        <w:tblW w:w="14142" w:type="dxa"/>
        <w:tblLook w:val="04A0" w:firstRow="1" w:lastRow="0" w:firstColumn="1" w:lastColumn="0" w:noHBand="0" w:noVBand="1"/>
      </w:tblPr>
      <w:tblGrid>
        <w:gridCol w:w="1463"/>
        <w:gridCol w:w="4032"/>
        <w:gridCol w:w="3969"/>
        <w:gridCol w:w="2268"/>
        <w:gridCol w:w="2410"/>
      </w:tblGrid>
      <w:tr w:rsidR="00AA6563" w:rsidRPr="004D563B" w14:paraId="31B8F301" w14:textId="77777777" w:rsidTr="00AA6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0A2BD4E5" w14:textId="77777777" w:rsidR="00F962B1" w:rsidRPr="004D563B" w:rsidRDefault="00F962B1" w:rsidP="00AA6563">
            <w:pPr>
              <w:spacing w:before="40" w:after="40"/>
            </w:pPr>
            <w:r w:rsidRPr="004D563B">
              <w:t>Body</w:t>
            </w:r>
          </w:p>
        </w:tc>
        <w:tc>
          <w:tcPr>
            <w:tcW w:w="4032" w:type="dxa"/>
          </w:tcPr>
          <w:p w14:paraId="4E930DE9"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Composition</w:t>
            </w:r>
          </w:p>
        </w:tc>
        <w:tc>
          <w:tcPr>
            <w:tcW w:w="3969" w:type="dxa"/>
          </w:tcPr>
          <w:p w14:paraId="7A8990BD"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Meeting</w:t>
            </w:r>
          </w:p>
        </w:tc>
        <w:tc>
          <w:tcPr>
            <w:tcW w:w="2268" w:type="dxa"/>
          </w:tcPr>
          <w:p w14:paraId="0A828E7C" w14:textId="77777777" w:rsidR="00F962B1" w:rsidRPr="004D563B" w:rsidRDefault="00034EF4"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Decision making and v</w:t>
            </w:r>
            <w:r w:rsidR="00F962B1" w:rsidRPr="004D563B">
              <w:t>ot</w:t>
            </w:r>
            <w:r w:rsidR="00CF052A" w:rsidRPr="004D563B">
              <w:t>ing</w:t>
            </w:r>
          </w:p>
        </w:tc>
        <w:tc>
          <w:tcPr>
            <w:tcW w:w="2410" w:type="dxa"/>
          </w:tcPr>
          <w:p w14:paraId="4DA0ED35" w14:textId="77777777" w:rsidR="00F962B1" w:rsidRPr="004D563B" w:rsidRDefault="00F962B1" w:rsidP="00AA6563">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Minutes</w:t>
            </w:r>
          </w:p>
        </w:tc>
      </w:tr>
      <w:tr w:rsidR="00AA6563" w:rsidRPr="004D563B" w14:paraId="70336DA3"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1F4F44A8" w14:textId="77777777" w:rsidR="00F962B1" w:rsidRPr="004D563B" w:rsidRDefault="00F962B1" w:rsidP="009200AB">
            <w:pPr>
              <w:spacing w:before="40" w:after="40"/>
              <w:jc w:val="left"/>
            </w:pPr>
            <w:r w:rsidRPr="004D563B">
              <w:t>Council</w:t>
            </w:r>
          </w:p>
        </w:tc>
        <w:tc>
          <w:tcPr>
            <w:tcW w:w="4032" w:type="dxa"/>
          </w:tcPr>
          <w:p w14:paraId="3F09ABF6"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core participants of the Council consist of national based </w:t>
            </w:r>
            <w:r w:rsidR="00E94DE6" w:rsidRPr="004D563B">
              <w:t>e-I</w:t>
            </w:r>
            <w:r w:rsidRPr="004D563B">
              <w:t>nfrastructure federations called NGIs.</w:t>
            </w:r>
          </w:p>
          <w:p w14:paraId="7116C86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Countries (be they EU member states, associate countries or third countries – as recognised by the European Commission) may become members of the Council represented by the lead or other appropriate organisation within a given NGI. </w:t>
            </w:r>
          </w:p>
          <w:p w14:paraId="121398BA"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International Research Infrastructures (e.g. EIROs, ESFRIs) may also become members of the Council where there is a legally recognised Intergovernmental Organisation such as an ERIC or an EIRO.</w:t>
            </w:r>
          </w:p>
        </w:tc>
        <w:tc>
          <w:tcPr>
            <w:tcW w:w="3969" w:type="dxa"/>
          </w:tcPr>
          <w:p w14:paraId="14D6C1C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meets at least twice a year, face-to-face: first within six months after the expiry of any financial year in order to adopt the annual account of the past year and then in the second six month period in order to approve the budget for the following calendar year. </w:t>
            </w:r>
          </w:p>
          <w:p w14:paraId="0DD3ED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will furthermore meet whenever deemed necessary by the chairperson, or by two representatives of Participants or a member of the Executive Board. </w:t>
            </w:r>
          </w:p>
          <w:p w14:paraId="163A8ADB" w14:textId="7C431BCA" w:rsidR="00F962B1" w:rsidRPr="004D563B" w:rsidRDefault="004A2307" w:rsidP="004A2307">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Pr>
                <w:rFonts w:asciiTheme="minorHAnsi" w:eastAsia="Times New Roman" w:hAnsiTheme="minorHAnsi" w:cs="Times New Roman"/>
                <w:spacing w:val="0"/>
              </w:rPr>
              <w:t>Virtual meetings are n</w:t>
            </w:r>
            <w:r w:rsidR="00F962B1" w:rsidRPr="004D563B">
              <w:rPr>
                <w:rFonts w:asciiTheme="minorHAnsi" w:eastAsia="Times New Roman" w:hAnsiTheme="minorHAnsi" w:cs="Times New Roman"/>
                <w:spacing w:val="0"/>
              </w:rPr>
              <w:t>ot possible, only face-to-face meetings are envisioned.</w:t>
            </w:r>
          </w:p>
        </w:tc>
        <w:tc>
          <w:tcPr>
            <w:tcW w:w="2268" w:type="dxa"/>
          </w:tcPr>
          <w:p w14:paraId="5EEDB9B1"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 with a required quorum in some cases.</w:t>
            </w:r>
          </w:p>
          <w:p w14:paraId="60F995BD"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1F256B7"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submission per representative (number of votes counted per submission differ by participation level).</w:t>
            </w:r>
          </w:p>
          <w:p w14:paraId="28F58944"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E9FC6EC"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029F480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339B8EA9"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 xml:space="preserve">In writing, to be signed by one appointed note-taker and approved by all partners. </w:t>
            </w:r>
          </w:p>
          <w:p w14:paraId="71BCB9DE"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r>
      <w:tr w:rsidR="00AA6563" w:rsidRPr="004D563B" w14:paraId="1F31BDB7"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0001E6F4" w14:textId="77777777" w:rsidR="00F962B1" w:rsidRPr="004D563B" w:rsidRDefault="00945C6B" w:rsidP="009200AB">
            <w:pPr>
              <w:spacing w:before="40" w:after="40"/>
              <w:jc w:val="left"/>
            </w:pPr>
            <w:r w:rsidRPr="004D563B">
              <w:t>Executive Board</w:t>
            </w:r>
          </w:p>
        </w:tc>
        <w:tc>
          <w:tcPr>
            <w:tcW w:w="4032" w:type="dxa"/>
          </w:tcPr>
          <w:p w14:paraId="6405BEEF"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Council will appoint, suspend and dismiss the members of the Executive Board.</w:t>
            </w:r>
          </w:p>
          <w:p w14:paraId="4B7ABBA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 xml:space="preserve">The Executive Board shall consist of minimally five (5) and maximally nine (9) members, currently comprised of 7 members. The members of the Executive Board are natural persons within EGI.eu. The Council determines the number of </w:t>
            </w:r>
            <w:r w:rsidRPr="004D563B">
              <w:lastRenderedPageBreak/>
              <w:t xml:space="preserve">members of the Executive Board.  </w:t>
            </w:r>
          </w:p>
        </w:tc>
        <w:tc>
          <w:tcPr>
            <w:tcW w:w="3969" w:type="dxa"/>
          </w:tcPr>
          <w:p w14:paraId="3E7ED648" w14:textId="77777777" w:rsidR="00CF052A" w:rsidRPr="004D563B" w:rsidRDefault="00F962B1"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lastRenderedPageBreak/>
              <w:t>Regular virtual meetings (via telephone and web conferencing) will take place. These meetings will take place monthly.</w:t>
            </w:r>
          </w:p>
          <w:p w14:paraId="22EF5A5B" w14:textId="77777777" w:rsidR="00CF052A" w:rsidRPr="004D563B" w:rsidRDefault="00CF052A" w:rsidP="009200AB">
            <w:pPr>
              <w:tabs>
                <w:tab w:val="left" w:pos="2200"/>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rPr>
            </w:pPr>
            <w:r w:rsidRPr="004D563B">
              <w:t>The Group deliberations happen by face-to-face meetings, phone/video conferences or via the Group mailing list.</w:t>
            </w:r>
            <w:r w:rsidRPr="004D563B">
              <w:rPr>
                <w:rFonts w:asciiTheme="minorHAnsi" w:eastAsia="Times New Roman" w:hAnsiTheme="minorHAnsi" w:cs="Times New Roman"/>
              </w:rPr>
              <w:tab/>
            </w:r>
          </w:p>
          <w:p w14:paraId="536A1280" w14:textId="77777777" w:rsidR="00CF052A" w:rsidRPr="004D563B" w:rsidRDefault="00CF052A"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p>
          <w:p w14:paraId="275490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268" w:type="dxa"/>
          </w:tcPr>
          <w:p w14:paraId="722E68E5" w14:textId="77777777" w:rsidR="00945C6B" w:rsidRPr="004D563B" w:rsidRDefault="00945C6B"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797B19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28449B3"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280C1A57"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735B4BE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107CCF84" w14:textId="77777777" w:rsidR="00F962B1" w:rsidRPr="004D563B" w:rsidRDefault="00CF052A"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4FA37326"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5247E940" w14:textId="77777777" w:rsidR="00F962B1" w:rsidRPr="004D563B" w:rsidRDefault="00945C6B" w:rsidP="009200AB">
            <w:pPr>
              <w:spacing w:before="40" w:after="40"/>
              <w:jc w:val="left"/>
            </w:pPr>
            <w:r w:rsidRPr="004D563B">
              <w:lastRenderedPageBreak/>
              <w:t>Strategy and Innovation Board (SIB)</w:t>
            </w:r>
          </w:p>
        </w:tc>
        <w:tc>
          <w:tcPr>
            <w:tcW w:w="4032" w:type="dxa"/>
          </w:tcPr>
          <w:p w14:paraId="2BCC18F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is composed by 9 members. Membership should involve high-level representatives of the following sectors:</w:t>
            </w:r>
          </w:p>
          <w:p w14:paraId="4FE57D1D"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Public research: 3 members</w:t>
            </w:r>
          </w:p>
          <w:p w14:paraId="31FD97C7"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Computing/Data: 2 members</w:t>
            </w:r>
          </w:p>
          <w:p w14:paraId="68B489C1"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Big industry: 1 member</w:t>
            </w:r>
          </w:p>
          <w:p w14:paraId="7115907F"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SMEs: 1 member</w:t>
            </w:r>
          </w:p>
          <w:p w14:paraId="63553ABE"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Policy makers/advisors: 2 members</w:t>
            </w:r>
          </w:p>
          <w:p w14:paraId="57BB665C"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3969" w:type="dxa"/>
          </w:tcPr>
          <w:p w14:paraId="4B52C15F" w14:textId="77777777" w:rsidR="00A634C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Regular virtual meetings (via telephone and web conferencing) will take place. These meetings will take place monthly, however virtual meetings may be less frequent after the initial version.</w:t>
            </w:r>
          </w:p>
          <w:p w14:paraId="40D12D35" w14:textId="77777777" w:rsidR="0038011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It is also foreseen that there will be a face-to-face meeting at least annually (for example collocated with the EGI Conference/Forum).</w:t>
            </w:r>
          </w:p>
          <w:p w14:paraId="33C01FF9" w14:textId="77777777" w:rsidR="00F962B1"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t>The Group deliberations happen by face-to-face meetings, phone/video conferences or via the Group mailing list.</w:t>
            </w:r>
            <w:r w:rsidR="00A634CD" w:rsidRPr="004D563B">
              <w:rPr>
                <w:rFonts w:asciiTheme="minorHAnsi" w:hAnsiTheme="minorHAnsi" w:cs="Calibri"/>
              </w:rPr>
              <w:t xml:space="preserve"> </w:t>
            </w:r>
          </w:p>
        </w:tc>
        <w:tc>
          <w:tcPr>
            <w:tcW w:w="2268" w:type="dxa"/>
          </w:tcPr>
          <w:p w14:paraId="6C97658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071DDBBC"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1F8375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112EE8BE" w14:textId="77777777" w:rsidR="00F962B1"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 xml:space="preserve">In writing, to be signed by one appointed note-taker and approved by all partners </w:t>
            </w:r>
          </w:p>
        </w:tc>
      </w:tr>
      <w:tr w:rsidR="00AA6563" w:rsidRPr="004D563B" w14:paraId="6AC8C81F"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4C856680" w14:textId="77777777" w:rsidR="008B0BA5" w:rsidRPr="004D563B" w:rsidRDefault="0038011D" w:rsidP="009200AB">
            <w:pPr>
              <w:tabs>
                <w:tab w:val="left" w:pos="781"/>
              </w:tabs>
              <w:spacing w:before="40" w:after="40"/>
              <w:jc w:val="left"/>
            </w:pPr>
            <w:r w:rsidRPr="004D563B">
              <w:t>User and Community Board (UCB)</w:t>
            </w:r>
            <w:r w:rsidRPr="004D563B">
              <w:tab/>
            </w:r>
          </w:p>
        </w:tc>
        <w:tc>
          <w:tcPr>
            <w:tcW w:w="4032" w:type="dxa"/>
          </w:tcPr>
          <w:p w14:paraId="34BA135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UCB is formed by:</w:t>
            </w:r>
          </w:p>
          <w:p w14:paraId="6184DE73"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VRC representatives (via MoU)</w:t>
            </w:r>
          </w:p>
          <w:p w14:paraId="4156C68E"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Large research communities representatives</w:t>
            </w:r>
          </w:p>
          <w:p w14:paraId="390C1B30" w14:textId="77777777" w:rsidR="00AA6563"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Competence Centre representatives</w:t>
            </w:r>
          </w:p>
          <w:p w14:paraId="207BE5F8" w14:textId="77777777" w:rsidR="008B0BA5" w:rsidRPr="004D563B"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Champions representatives</w:t>
            </w:r>
          </w:p>
        </w:tc>
        <w:tc>
          <w:tcPr>
            <w:tcW w:w="3969" w:type="dxa"/>
          </w:tcPr>
          <w:p w14:paraId="4C32134A"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every 3 months.</w:t>
            </w:r>
          </w:p>
          <w:p w14:paraId="381AE090"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268" w:type="dxa"/>
          </w:tcPr>
          <w:p w14:paraId="7A25D69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18A7513B"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65E3F236"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74D00124"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5E9EFA3A"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33B24BD1" w14:textId="77777777" w:rsidR="008B0BA5" w:rsidRPr="004D563B" w:rsidRDefault="0038011D" w:rsidP="009200AB">
            <w:pPr>
              <w:spacing w:before="40" w:after="40"/>
              <w:jc w:val="left"/>
            </w:pPr>
            <w:r w:rsidRPr="004D563B">
              <w:t>Operations Management Board (OMB)</w:t>
            </w:r>
          </w:p>
        </w:tc>
        <w:tc>
          <w:tcPr>
            <w:tcW w:w="4032" w:type="dxa"/>
          </w:tcPr>
          <w:p w14:paraId="5A1362D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OMB is formed by:</w:t>
            </w:r>
          </w:p>
          <w:p w14:paraId="34C30096"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Operations Manager for each NGI and integrated/peer infrastructure</w:t>
            </w:r>
          </w:p>
          <w:p w14:paraId="37FA3C5B"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Virtual Research Communities (VRC) representatives</w:t>
            </w:r>
          </w:p>
          <w:p w14:paraId="15EA3BF0"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3969" w:type="dxa"/>
          </w:tcPr>
          <w:p w14:paraId="560A2799"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5E9E0860"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deliberations happen by face-to-face meetings, phone/video conferences or via the Group mailing list.</w:t>
            </w:r>
          </w:p>
        </w:tc>
        <w:tc>
          <w:tcPr>
            <w:tcW w:w="2268" w:type="dxa"/>
          </w:tcPr>
          <w:p w14:paraId="6FB42503"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6CFCD1A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3A032345"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256CEBCE"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512C5546"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13F26C59" w14:textId="77777777" w:rsidR="008B0BA5" w:rsidRPr="004D563B" w:rsidRDefault="0038011D" w:rsidP="009200AB">
            <w:pPr>
              <w:spacing w:before="40" w:after="40"/>
              <w:jc w:val="left"/>
            </w:pPr>
            <w:r w:rsidRPr="004D563B">
              <w:t>Technical Coordination Board (TCB)</w:t>
            </w:r>
          </w:p>
        </w:tc>
        <w:tc>
          <w:tcPr>
            <w:tcW w:w="4032" w:type="dxa"/>
          </w:tcPr>
          <w:p w14:paraId="56334DAD" w14:textId="77777777" w:rsidR="0038011D" w:rsidRPr="004D563B" w:rsidRDefault="0038011D" w:rsidP="009200AB">
            <w:pPr>
              <w:tabs>
                <w:tab w:val="num" w:pos="720"/>
              </w:tabs>
              <w:spacing w:before="40" w:after="40"/>
              <w:jc w:val="left"/>
              <w:cnfStyle w:val="000000010000" w:firstRow="0" w:lastRow="0" w:firstColumn="0" w:lastColumn="0" w:oddVBand="0" w:evenVBand="0" w:oddHBand="0" w:evenHBand="1" w:firstRowFirstColumn="0" w:firstRowLastColumn="0" w:lastRowFirstColumn="0" w:lastRowLastColumn="0"/>
            </w:pPr>
            <w:r w:rsidRPr="004D563B">
              <w:t>The Technical Coordination Board has the scope of:</w:t>
            </w:r>
          </w:p>
          <w:p w14:paraId="0937BA4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 xml:space="preserve">Manage a forum of technology </w:t>
            </w:r>
            <w:r w:rsidRPr="00830B53">
              <w:rPr>
                <w:rFonts w:asciiTheme="minorHAnsi" w:hAnsiTheme="minorHAnsi"/>
              </w:rPr>
              <w:lastRenderedPageBreak/>
              <w:t>providers - sharing information on development plans, interest groups</w:t>
            </w:r>
          </w:p>
          <w:p w14:paraId="39F29DE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Discuss interoperability issues</w:t>
            </w:r>
          </w:p>
          <w:p w14:paraId="2BA135EF"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3969" w:type="dxa"/>
          </w:tcPr>
          <w:p w14:paraId="629EEB70"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lastRenderedPageBreak/>
              <w:t xml:space="preserve">Regular virtual meetings (via telephone and web conferencing) will take place. These meetings will take place once </w:t>
            </w:r>
            <w:r w:rsidRPr="004D563B">
              <w:rPr>
                <w:rFonts w:asciiTheme="minorHAnsi" w:hAnsiTheme="minorHAnsi" w:cs="Calibri"/>
              </w:rPr>
              <w:lastRenderedPageBreak/>
              <w:t>every 3 months.</w:t>
            </w:r>
          </w:p>
          <w:p w14:paraId="05BB0AD2" w14:textId="77777777" w:rsidR="008B0BA5"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2268" w:type="dxa"/>
          </w:tcPr>
          <w:p w14:paraId="739AD9A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lastRenderedPageBreak/>
              <w:t>Generally by consensus</w:t>
            </w:r>
          </w:p>
          <w:p w14:paraId="169DB551"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 xml:space="preserve">1 vote per </w:t>
            </w:r>
            <w:r w:rsidRPr="004D563B">
              <w:lastRenderedPageBreak/>
              <w:t>representative</w:t>
            </w:r>
          </w:p>
          <w:p w14:paraId="3B419475"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5DE9108A"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lastRenderedPageBreak/>
              <w:t xml:space="preserve">In writing, to be signed by one appointed note-taker and approved by </w:t>
            </w:r>
            <w:r w:rsidRPr="004D563B">
              <w:rPr>
                <w:rFonts w:asciiTheme="minorHAnsi" w:eastAsia="Times New Roman" w:hAnsiTheme="minorHAnsi" w:cs="Times New Roman"/>
                <w:spacing w:val="0"/>
              </w:rPr>
              <w:lastRenderedPageBreak/>
              <w:t>all partners</w:t>
            </w:r>
          </w:p>
        </w:tc>
      </w:tr>
      <w:tr w:rsidR="00AA6563" w:rsidRPr="004D563B" w14:paraId="395AC9C5"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2CD041C9" w14:textId="77777777" w:rsidR="008B0BA5" w:rsidRPr="004D563B" w:rsidRDefault="0038011D" w:rsidP="009200AB">
            <w:pPr>
              <w:spacing w:before="40" w:after="40"/>
              <w:jc w:val="left"/>
            </w:pPr>
            <w:r w:rsidRPr="004D563B">
              <w:lastRenderedPageBreak/>
              <w:t>Services and Solutions Board (SSB)</w:t>
            </w:r>
          </w:p>
        </w:tc>
        <w:tc>
          <w:tcPr>
            <w:tcW w:w="4032" w:type="dxa"/>
          </w:tcPr>
          <w:p w14:paraId="4C789050"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SSB is formed by:</w:t>
            </w:r>
          </w:p>
          <w:p w14:paraId="4845342A"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Service Owners</w:t>
            </w:r>
          </w:p>
          <w:p w14:paraId="21EF06B4"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EGI ITSM Process Owners, mainly SPM, SLM, CRM and SUPPM</w:t>
            </w:r>
          </w:p>
          <w:p w14:paraId="69E0D9E4"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Appointed representative from the UCB, TCB and OMB (one per board)</w:t>
            </w:r>
          </w:p>
        </w:tc>
        <w:tc>
          <w:tcPr>
            <w:tcW w:w="3969" w:type="dxa"/>
          </w:tcPr>
          <w:p w14:paraId="7213EA00"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0104EA9B" w14:textId="77777777" w:rsidR="008B0BA5"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2268" w:type="dxa"/>
          </w:tcPr>
          <w:p w14:paraId="34A8DF4D"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4D8B6025"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76F4423E"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139E421B"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2E41BF0E"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6AFB5ABD" w14:textId="77777777" w:rsidR="008B0BA5" w:rsidRPr="004D563B" w:rsidRDefault="005E42BE" w:rsidP="009200AB">
            <w:pPr>
              <w:spacing w:before="40" w:after="40"/>
              <w:jc w:val="left"/>
            </w:pPr>
            <w:r w:rsidRPr="004D563B">
              <w:t>Security Policy Group (SPG)</w:t>
            </w:r>
          </w:p>
        </w:tc>
        <w:tc>
          <w:tcPr>
            <w:tcW w:w="4032" w:type="dxa"/>
          </w:tcPr>
          <w:p w14:paraId="47D4EC23" w14:textId="77777777" w:rsidR="005E42BE" w:rsidRPr="00830B53" w:rsidRDefault="005E42BE"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spacing w:val="0"/>
              </w:rPr>
            </w:pPr>
            <w:r w:rsidRPr="00830B53">
              <w:rPr>
                <w:rFonts w:asciiTheme="minorHAnsi" w:hAnsiTheme="minorHAnsi"/>
                <w:spacing w:val="0"/>
              </w:rPr>
              <w:t>The SPG is formed by:</w:t>
            </w:r>
          </w:p>
          <w:p w14:paraId="4E73CEB5" w14:textId="77777777" w:rsidR="008B0BA5" w:rsidRPr="004D563B" w:rsidRDefault="00AA6563"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P</w:t>
            </w:r>
            <w:r w:rsidR="0038011D" w:rsidRPr="00830B53">
              <w:rPr>
                <w:rFonts w:asciiTheme="minorHAnsi" w:hAnsiTheme="minorHAnsi"/>
              </w:rPr>
              <w:t>articipant</w:t>
            </w:r>
            <w:r w:rsidR="005E42BE" w:rsidRPr="00830B53">
              <w:rPr>
                <w:rFonts w:asciiTheme="minorHAnsi" w:hAnsiTheme="minorHAnsi"/>
              </w:rPr>
              <w:t>s</w:t>
            </w:r>
            <w:r w:rsidRPr="00830B53">
              <w:rPr>
                <w:rFonts w:asciiTheme="minorHAnsi" w:hAnsiTheme="minorHAnsi"/>
              </w:rPr>
              <w:t xml:space="preserve"> and Associate P</w:t>
            </w:r>
            <w:r w:rsidR="0038011D" w:rsidRPr="00830B53">
              <w:rPr>
                <w:rFonts w:asciiTheme="minorHAnsi" w:hAnsiTheme="minorHAnsi"/>
              </w:rPr>
              <w:t>articipant</w:t>
            </w:r>
            <w:r w:rsidR="005E42BE" w:rsidRPr="00830B53">
              <w:rPr>
                <w:rFonts w:asciiTheme="minorHAnsi" w:hAnsiTheme="minorHAnsi"/>
              </w:rPr>
              <w:t>s</w:t>
            </w:r>
            <w:r w:rsidR="0038011D" w:rsidRPr="00830B53">
              <w:rPr>
                <w:rFonts w:asciiTheme="minorHAnsi" w:hAnsiTheme="minorHAnsi"/>
              </w:rPr>
              <w:t xml:space="preserve"> of EGI.eu </w:t>
            </w:r>
          </w:p>
        </w:tc>
        <w:tc>
          <w:tcPr>
            <w:tcW w:w="3969" w:type="dxa"/>
          </w:tcPr>
          <w:p w14:paraId="4BCDE758"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Group will meet as often as the work requires but this will</w:t>
            </w:r>
            <w:r w:rsidR="00AA6563" w:rsidRPr="004D563B">
              <w:t xml:space="preserve"> </w:t>
            </w:r>
            <w:r w:rsidRPr="004D563B">
              <w:t>be at least twice per year, at least one of which will be face to face (ideally during the annual</w:t>
            </w:r>
            <w:r w:rsidR="00AA6563" w:rsidRPr="004D563B">
              <w:t xml:space="preserve"> </w:t>
            </w:r>
            <w:r w:rsidRPr="004D563B">
              <w:t>EGI technical forum)</w:t>
            </w:r>
          </w:p>
          <w:p w14:paraId="353102E5"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2268" w:type="dxa"/>
          </w:tcPr>
          <w:p w14:paraId="3448E28F"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6B2859D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60BA1C4"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07499E12"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bl>
    <w:p w14:paraId="2B4B3D80" w14:textId="77777777" w:rsidR="00F962B1" w:rsidRPr="004D563B" w:rsidRDefault="00F962B1" w:rsidP="009200AB">
      <w:pPr>
        <w:jc w:val="left"/>
      </w:pPr>
    </w:p>
    <w:p w14:paraId="008320EF" w14:textId="77777777" w:rsidR="00F962B1" w:rsidRPr="004D563B" w:rsidRDefault="00F962B1" w:rsidP="009200AB">
      <w:pPr>
        <w:jc w:val="left"/>
      </w:pPr>
    </w:p>
    <w:sectPr w:rsidR="00F962B1" w:rsidRPr="004D563B" w:rsidSect="00C1424E">
      <w:pgSz w:w="16838" w:h="11906" w:orient="landscape"/>
      <w:pgMar w:top="1440" w:right="1985" w:bottom="1440" w:left="1440" w:header="992"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D0713" w14:textId="77777777" w:rsidR="00F452A9" w:rsidRDefault="00F452A9" w:rsidP="00835E24">
      <w:pPr>
        <w:spacing w:after="0" w:line="240" w:lineRule="auto"/>
      </w:pPr>
      <w:r>
        <w:separator/>
      </w:r>
    </w:p>
  </w:endnote>
  <w:endnote w:type="continuationSeparator" w:id="0">
    <w:p w14:paraId="08E346FC" w14:textId="77777777" w:rsidR="00F452A9" w:rsidRDefault="00F452A9" w:rsidP="00835E24">
      <w:pPr>
        <w:spacing w:after="0" w:line="240" w:lineRule="auto"/>
      </w:pPr>
      <w:r>
        <w:continuationSeparator/>
      </w:r>
    </w:p>
  </w:endnote>
  <w:endnote w:type="continuationNotice" w:id="1">
    <w:p w14:paraId="7A241DBA" w14:textId="77777777" w:rsidR="00F452A9" w:rsidRDefault="00F45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5DB98" w14:textId="77777777" w:rsidR="00D0548A" w:rsidRDefault="00D0548A"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548A" w14:paraId="1CB3B2CA" w14:textId="77777777" w:rsidTr="00C1424E">
      <w:trPr>
        <w:trHeight w:val="857"/>
        <w:jc w:val="center"/>
      </w:trPr>
      <w:tc>
        <w:tcPr>
          <w:tcW w:w="3060" w:type="dxa"/>
          <w:vAlign w:val="bottom"/>
        </w:tcPr>
        <w:p w14:paraId="6E663B85" w14:textId="77777777" w:rsidR="00D0548A" w:rsidRDefault="00D0548A" w:rsidP="00D065EF">
          <w:pPr>
            <w:pStyle w:val="Header"/>
            <w:jc w:val="left"/>
          </w:pPr>
          <w:r>
            <w:rPr>
              <w:noProof/>
              <w:lang w:eastAsia="en-GB"/>
            </w:rPr>
            <w:drawing>
              <wp:inline distT="0" distB="0" distL="0" distR="0" wp14:anchorId="4443E6C1" wp14:editId="7BF84317">
                <wp:extent cx="765570"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064D55" w14:textId="3E17319D" w:rsidR="00D0548A" w:rsidRDefault="00F452A9" w:rsidP="00FF7749">
          <w:pPr>
            <w:pStyle w:val="Header"/>
            <w:jc w:val="center"/>
          </w:pPr>
          <w:sdt>
            <w:sdtPr>
              <w:id w:val="-197343818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D0548A">
                    <w:fldChar w:fldCharType="begin"/>
                  </w:r>
                  <w:r w:rsidR="00D0548A">
                    <w:instrText xml:space="preserve"> PAGE   \* MERGEFORMAT </w:instrText>
                  </w:r>
                  <w:r w:rsidR="00D0548A">
                    <w:fldChar w:fldCharType="separate"/>
                  </w:r>
                  <w:r w:rsidR="0046331A">
                    <w:rPr>
                      <w:noProof/>
                    </w:rPr>
                    <w:t>9</w:t>
                  </w:r>
                  <w:r w:rsidR="00D0548A">
                    <w:rPr>
                      <w:noProof/>
                    </w:rPr>
                    <w:fldChar w:fldCharType="end"/>
                  </w:r>
                </w:sdtContent>
              </w:sdt>
            </w:sdtContent>
          </w:sdt>
        </w:p>
      </w:tc>
      <w:tc>
        <w:tcPr>
          <w:tcW w:w="3060" w:type="dxa"/>
          <w:vAlign w:val="bottom"/>
        </w:tcPr>
        <w:p w14:paraId="03D1A500" w14:textId="77777777" w:rsidR="00D0548A" w:rsidRDefault="00D0548A" w:rsidP="00FF7749">
          <w:pPr>
            <w:pStyle w:val="Header"/>
            <w:jc w:val="right"/>
          </w:pPr>
          <w:r>
            <w:rPr>
              <w:noProof/>
              <w:lang w:eastAsia="en-GB"/>
            </w:rPr>
            <w:drawing>
              <wp:inline distT="0" distB="0" distL="0" distR="0" wp14:anchorId="7E32C668" wp14:editId="7CF28A20">
                <wp:extent cx="540030" cy="36000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4DEB54B" w14:textId="77777777" w:rsidR="00D0548A" w:rsidRDefault="00D0548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0548A" w14:paraId="6EE45566" w14:textId="77777777" w:rsidTr="0010672E">
      <w:tc>
        <w:tcPr>
          <w:tcW w:w="1242" w:type="dxa"/>
          <w:vAlign w:val="center"/>
        </w:tcPr>
        <w:p w14:paraId="7CAC98B5" w14:textId="77777777" w:rsidR="00D0548A" w:rsidRDefault="00D0548A" w:rsidP="0010672E">
          <w:pPr>
            <w:pStyle w:val="Footer"/>
            <w:jc w:val="center"/>
          </w:pPr>
          <w:r>
            <w:rPr>
              <w:noProof/>
              <w:lang w:eastAsia="en-GB"/>
            </w:rPr>
            <w:drawing>
              <wp:inline distT="0" distB="0" distL="0" distR="0" wp14:anchorId="7FA9E1AF" wp14:editId="334404B7">
                <wp:extent cx="648036" cy="4320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46B5BC8" w14:textId="77777777" w:rsidR="00D0548A" w:rsidRPr="00962667" w:rsidRDefault="00D0548A" w:rsidP="00FF774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5ACBD3B" w14:textId="77777777" w:rsidR="00D0548A" w:rsidRPr="00962667" w:rsidRDefault="00D0548A" w:rsidP="00FF774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AD2982" w14:textId="77777777" w:rsidR="00D0548A" w:rsidRDefault="00D05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3B917" w14:textId="77777777" w:rsidR="00F452A9" w:rsidRDefault="00F452A9" w:rsidP="00835E24">
      <w:pPr>
        <w:spacing w:after="0" w:line="240" w:lineRule="auto"/>
      </w:pPr>
      <w:r>
        <w:separator/>
      </w:r>
    </w:p>
  </w:footnote>
  <w:footnote w:type="continuationSeparator" w:id="0">
    <w:p w14:paraId="0F593117" w14:textId="77777777" w:rsidR="00F452A9" w:rsidRDefault="00F452A9" w:rsidP="00835E24">
      <w:pPr>
        <w:spacing w:after="0" w:line="240" w:lineRule="auto"/>
      </w:pPr>
      <w:r>
        <w:continuationSeparator/>
      </w:r>
    </w:p>
  </w:footnote>
  <w:footnote w:type="continuationNotice" w:id="1">
    <w:p w14:paraId="4CCD8F41" w14:textId="77777777" w:rsidR="00F452A9" w:rsidRDefault="00F452A9">
      <w:pPr>
        <w:spacing w:after="0" w:line="240" w:lineRule="auto"/>
      </w:pPr>
    </w:p>
  </w:footnote>
  <w:footnote w:id="2">
    <w:p w14:paraId="5375A9FC" w14:textId="77777777" w:rsidR="00D0548A" w:rsidRPr="002953E1" w:rsidRDefault="00D0548A" w:rsidP="009200AB">
      <w:pPr>
        <w:pStyle w:val="FootnoteText"/>
        <w:spacing w:before="0" w:after="0"/>
        <w:rPr>
          <w:sz w:val="18"/>
        </w:rPr>
      </w:pPr>
      <w:r w:rsidRPr="002953E1">
        <w:rPr>
          <w:rStyle w:val="FootnoteReference"/>
          <w:sz w:val="18"/>
        </w:rPr>
        <w:footnoteRef/>
      </w:r>
      <w:r w:rsidRPr="002953E1">
        <w:rPr>
          <w:sz w:val="18"/>
        </w:rPr>
        <w:t xml:space="preserve"> NGI: Organisation representing a national e-infrastructure which provides long-term distributed compute and storage resources for research and innovation</w:t>
      </w:r>
    </w:p>
  </w:footnote>
  <w:footnote w:id="3">
    <w:p w14:paraId="640709A7" w14:textId="77777777" w:rsidR="00D0548A" w:rsidRPr="002953E1" w:rsidRDefault="00D0548A" w:rsidP="009200AB">
      <w:pPr>
        <w:pStyle w:val="FootnoteText"/>
        <w:spacing w:before="0" w:after="0"/>
        <w:rPr>
          <w:sz w:val="18"/>
        </w:rPr>
      </w:pPr>
      <w:r w:rsidRPr="002953E1">
        <w:rPr>
          <w:rStyle w:val="FootnoteReference"/>
          <w:sz w:val="18"/>
        </w:rPr>
        <w:footnoteRef/>
      </w:r>
      <w:r w:rsidRPr="002953E1">
        <w:rPr>
          <w:sz w:val="18"/>
        </w:rPr>
        <w:t xml:space="preserve"> EIRO: European Intergovernmental Research Organisation</w:t>
      </w:r>
    </w:p>
  </w:footnote>
  <w:footnote w:id="4">
    <w:p w14:paraId="7D0A3517" w14:textId="77777777" w:rsidR="00D0548A" w:rsidRPr="00340D23" w:rsidRDefault="00D0548A" w:rsidP="009200AB">
      <w:pPr>
        <w:pStyle w:val="FootnoteText"/>
        <w:spacing w:before="0" w:after="0"/>
        <w:rPr>
          <w:lang w:val="en-US"/>
        </w:rPr>
      </w:pPr>
      <w:r w:rsidRPr="002953E1">
        <w:rPr>
          <w:rStyle w:val="FootnoteReference"/>
          <w:sz w:val="18"/>
        </w:rPr>
        <w:footnoteRef/>
      </w:r>
      <w:r w:rsidRPr="002953E1">
        <w:rPr>
          <w:sz w:val="18"/>
        </w:rPr>
        <w:t xml:space="preserve"> </w:t>
      </w:r>
      <w:r w:rsidRPr="002953E1">
        <w:rPr>
          <w:sz w:val="18"/>
          <w:lang w:val="en-US"/>
        </w:rPr>
        <w:t>ERIC: European Research Infrastructure Consortium</w:t>
      </w:r>
    </w:p>
  </w:footnote>
  <w:footnote w:id="5">
    <w:p w14:paraId="0BA3A301" w14:textId="77777777" w:rsidR="00D0548A" w:rsidRPr="00A30865" w:rsidRDefault="00D0548A" w:rsidP="00A076AD">
      <w:pPr>
        <w:pStyle w:val="FootnoteText"/>
        <w:spacing w:before="0" w:after="0"/>
        <w:rPr>
          <w:sz w:val="18"/>
        </w:rPr>
      </w:pPr>
      <w:r w:rsidRPr="00A30865">
        <w:rPr>
          <w:rStyle w:val="FootnoteReference"/>
          <w:sz w:val="18"/>
        </w:rPr>
        <w:footnoteRef/>
      </w:r>
      <w:r w:rsidRPr="00A30865">
        <w:rPr>
          <w:sz w:val="18"/>
        </w:rPr>
        <w:t xml:space="preserve"> NGI: Organisation representing a national </w:t>
      </w:r>
      <w:r>
        <w:rPr>
          <w:sz w:val="18"/>
        </w:rPr>
        <w:t>e-I</w:t>
      </w:r>
      <w:r w:rsidRPr="00A30865">
        <w:rPr>
          <w:sz w:val="18"/>
        </w:rPr>
        <w:t>nfrastructure which provides long-term distributed compute and storage resources for research and innovation</w:t>
      </w:r>
    </w:p>
  </w:footnote>
  <w:footnote w:id="6">
    <w:p w14:paraId="1FB1035B" w14:textId="77777777" w:rsidR="00D0548A" w:rsidRPr="00A30865" w:rsidRDefault="00D0548A" w:rsidP="00A076AD">
      <w:pPr>
        <w:pStyle w:val="FootnoteText"/>
        <w:spacing w:before="0" w:after="0"/>
        <w:rPr>
          <w:sz w:val="18"/>
        </w:rPr>
      </w:pPr>
      <w:r w:rsidRPr="00A30865">
        <w:rPr>
          <w:rStyle w:val="FootnoteReference"/>
          <w:sz w:val="18"/>
        </w:rPr>
        <w:footnoteRef/>
      </w:r>
      <w:r w:rsidRPr="00A30865">
        <w:rPr>
          <w:sz w:val="18"/>
        </w:rPr>
        <w:t xml:space="preserve"> EIRO: European Intergovernmental Research Organisation</w:t>
      </w:r>
    </w:p>
  </w:footnote>
  <w:footnote w:id="7">
    <w:p w14:paraId="64DA710E" w14:textId="77777777" w:rsidR="00D0548A" w:rsidRPr="00340D23" w:rsidRDefault="00D0548A" w:rsidP="00A076AD">
      <w:pPr>
        <w:pStyle w:val="FootnoteText"/>
        <w:spacing w:before="0" w:after="0"/>
        <w:rPr>
          <w:lang w:val="en-US"/>
        </w:rPr>
      </w:pPr>
      <w:r w:rsidRPr="00A30865">
        <w:rPr>
          <w:rStyle w:val="FootnoteReference"/>
          <w:sz w:val="18"/>
        </w:rPr>
        <w:footnoteRef/>
      </w:r>
      <w:r w:rsidRPr="00A30865">
        <w:rPr>
          <w:sz w:val="18"/>
        </w:rPr>
        <w:t xml:space="preserve"> </w:t>
      </w:r>
      <w:r w:rsidRPr="00A30865">
        <w:rPr>
          <w:sz w:val="18"/>
          <w:lang w:val="en-US"/>
        </w:rPr>
        <w:t>ERIC: European Research Infrastructure Consortium</w:t>
      </w:r>
    </w:p>
  </w:footnote>
  <w:footnote w:id="8">
    <w:p w14:paraId="2B300C5D" w14:textId="49C014A4" w:rsidR="00D0548A" w:rsidRPr="00503D77" w:rsidRDefault="00D0548A" w:rsidP="00A076AD">
      <w:pPr>
        <w:pStyle w:val="FootnoteText"/>
        <w:spacing w:before="0" w:after="0"/>
        <w:rPr>
          <w:rFonts w:asciiTheme="minorHAnsi" w:hAnsiTheme="minorHAnsi"/>
          <w:sz w:val="18"/>
          <w:szCs w:val="18"/>
          <w:lang w:val="en-US"/>
        </w:rPr>
      </w:pPr>
      <w:r w:rsidRPr="00503D77">
        <w:rPr>
          <w:rStyle w:val="FootnoteReference"/>
          <w:rFonts w:asciiTheme="minorHAnsi" w:hAnsiTheme="minorHAnsi"/>
          <w:sz w:val="18"/>
          <w:szCs w:val="18"/>
        </w:rPr>
        <w:footnoteRef/>
      </w:r>
      <w:r w:rsidRPr="00503D77">
        <w:rPr>
          <w:rFonts w:asciiTheme="minorHAnsi" w:hAnsiTheme="minorHAnsi"/>
          <w:sz w:val="18"/>
          <w:szCs w:val="18"/>
        </w:rPr>
        <w:t xml:space="preserve"> </w:t>
      </w:r>
      <w:hyperlink r:id="rId1" w:history="1">
        <w:r w:rsidRPr="008A1C92">
          <w:rPr>
            <w:rStyle w:val="Hyperlink"/>
            <w:rFonts w:asciiTheme="minorHAnsi" w:hAnsiTheme="minorHAnsi" w:cs="Helvetica"/>
            <w:sz w:val="18"/>
            <w:szCs w:val="18"/>
            <w:lang w:val="en-US"/>
          </w:rPr>
          <w:t>https://documents.egi.eu/document/18</w:t>
        </w:r>
      </w:hyperlink>
      <w:r>
        <w:rPr>
          <w:rFonts w:asciiTheme="minorHAnsi" w:hAnsiTheme="minorHAnsi" w:cs="Helvetica"/>
          <w:sz w:val="18"/>
          <w:szCs w:val="18"/>
          <w:lang w:val="en-US"/>
        </w:rPr>
        <w:t xml:space="preserve"> </w:t>
      </w:r>
    </w:p>
  </w:footnote>
  <w:footnote w:id="9">
    <w:p w14:paraId="6D57234D" w14:textId="08E8DC43" w:rsidR="00D0548A" w:rsidRPr="00A30865" w:rsidRDefault="00D0548A" w:rsidP="00A30865">
      <w:pPr>
        <w:pStyle w:val="FootnoteText"/>
        <w:spacing w:before="0" w:after="0"/>
        <w:rPr>
          <w:lang w:val="en-US"/>
        </w:rPr>
      </w:pPr>
      <w:r w:rsidRPr="00A30865">
        <w:rPr>
          <w:rStyle w:val="FootnoteReference"/>
          <w:sz w:val="18"/>
        </w:rPr>
        <w:footnoteRef/>
      </w:r>
      <w:r w:rsidRPr="00A30865">
        <w:rPr>
          <w:sz w:val="18"/>
        </w:rPr>
        <w:t xml:space="preserve"> </w:t>
      </w:r>
      <w:hyperlink r:id="rId2" w:history="1">
        <w:r w:rsidRPr="008A1C92">
          <w:rPr>
            <w:rStyle w:val="Hyperlink"/>
            <w:sz w:val="18"/>
          </w:rPr>
          <w:t>https://www.egi.eu/about/EGI.eu/council_members.html</w:t>
        </w:r>
      </w:hyperlink>
      <w:r>
        <w:rPr>
          <w:sz w:val="18"/>
        </w:rPr>
        <w:t xml:space="preserve"> </w:t>
      </w:r>
    </w:p>
  </w:footnote>
  <w:footnote w:id="10">
    <w:p w14:paraId="42F220CE" w14:textId="5BE29EA0" w:rsidR="00D0548A" w:rsidRPr="00A30865" w:rsidRDefault="00D0548A" w:rsidP="00A30865">
      <w:pPr>
        <w:pStyle w:val="FootnoteText"/>
        <w:spacing w:before="0" w:after="0"/>
        <w:rPr>
          <w:lang w:val="en-US"/>
        </w:rPr>
      </w:pPr>
      <w:r w:rsidRPr="00A30865">
        <w:rPr>
          <w:rStyle w:val="FootnoteReference"/>
          <w:sz w:val="18"/>
        </w:rPr>
        <w:footnoteRef/>
      </w:r>
      <w:r w:rsidRPr="00A30865">
        <w:rPr>
          <w:sz w:val="18"/>
        </w:rPr>
        <w:t xml:space="preserve"> </w:t>
      </w:r>
      <w:hyperlink r:id="rId3" w:history="1">
        <w:r w:rsidRPr="008A1C92">
          <w:rPr>
            <w:rStyle w:val="Hyperlink"/>
            <w:sz w:val="18"/>
          </w:rPr>
          <w:t>https://www.egi.eu/about/EGI.eu/</w:t>
        </w:r>
      </w:hyperlink>
      <w:r>
        <w:rPr>
          <w:sz w:val="18"/>
        </w:rPr>
        <w:t xml:space="preserve"> </w:t>
      </w:r>
    </w:p>
  </w:footnote>
  <w:footnote w:id="11">
    <w:p w14:paraId="5DE164F6" w14:textId="750A288D" w:rsidR="00D0548A" w:rsidRPr="00A30865" w:rsidRDefault="00D0548A" w:rsidP="00945C6B">
      <w:pPr>
        <w:pStyle w:val="FootnoteText"/>
        <w:spacing w:before="0" w:after="0"/>
        <w:rPr>
          <w:lang w:val="en-US"/>
        </w:rPr>
      </w:pPr>
      <w:r w:rsidRPr="00A30865">
        <w:rPr>
          <w:rStyle w:val="FootnoteReference"/>
          <w:sz w:val="18"/>
        </w:rPr>
        <w:footnoteRef/>
      </w:r>
      <w:r w:rsidRPr="00A30865">
        <w:rPr>
          <w:sz w:val="18"/>
        </w:rPr>
        <w:t xml:space="preserve"> </w:t>
      </w:r>
      <w:hyperlink r:id="rId4" w:history="1">
        <w:r w:rsidRPr="008A1C92">
          <w:rPr>
            <w:rStyle w:val="Hyperlink"/>
          </w:rPr>
          <w:t>https://documents.egi.eu/document/2669</w:t>
        </w:r>
      </w:hyperlink>
      <w:r>
        <w:t xml:space="preserve"> </w:t>
      </w:r>
    </w:p>
  </w:footnote>
  <w:footnote w:id="12">
    <w:p w14:paraId="3FEBD924" w14:textId="22A48B3E" w:rsidR="00D0548A" w:rsidRPr="00C97886" w:rsidRDefault="00D0548A">
      <w:pPr>
        <w:pStyle w:val="FootnoteText"/>
        <w:rPr>
          <w:lang w:val="en-US"/>
        </w:rPr>
      </w:pPr>
      <w:r>
        <w:rPr>
          <w:rStyle w:val="FootnoteReference"/>
        </w:rPr>
        <w:footnoteRef/>
      </w:r>
      <w:r>
        <w:t xml:space="preserve"> </w:t>
      </w:r>
      <w:hyperlink r:id="rId5" w:history="1">
        <w:r w:rsidRPr="008A1C92">
          <w:rPr>
            <w:rStyle w:val="Hyperlink"/>
          </w:rPr>
          <w:t>http://www.egi.eu/services/catalogue/fitsm/index.html</w:t>
        </w:r>
      </w:hyperlink>
      <w:r>
        <w:t xml:space="preserve"> </w:t>
      </w:r>
    </w:p>
  </w:footnote>
  <w:footnote w:id="13">
    <w:p w14:paraId="1F70B01D" w14:textId="4A181871" w:rsidR="00D0548A" w:rsidRPr="002828D4" w:rsidRDefault="00D0548A">
      <w:pPr>
        <w:pStyle w:val="FootnoteText"/>
        <w:rPr>
          <w:lang w:val="en-US"/>
        </w:rPr>
      </w:pPr>
      <w:r>
        <w:rPr>
          <w:rStyle w:val="FootnoteReference"/>
        </w:rPr>
        <w:footnoteRef/>
      </w:r>
      <w:r>
        <w:t xml:space="preserve"> </w:t>
      </w:r>
      <w:hyperlink r:id="rId6" w:anchor="eric" w:history="1">
        <w:r w:rsidRPr="008A1C92">
          <w:rPr>
            <w:rStyle w:val="Hyperlink"/>
          </w:rPr>
          <w:t>https://ec.europa.eu/research/infrastructures/index_en.cfm?pg=eric#eric</w:t>
        </w:r>
      </w:hyperlink>
      <w:r>
        <w:t xml:space="preserve"> </w:t>
      </w:r>
    </w:p>
  </w:footnote>
  <w:footnote w:id="14">
    <w:p w14:paraId="1CA528E8" w14:textId="617BDE80" w:rsidR="00D0548A" w:rsidRPr="00031F9C" w:rsidRDefault="00D0548A" w:rsidP="00031F9C">
      <w:pPr>
        <w:widowControl w:val="0"/>
        <w:autoSpaceDE w:val="0"/>
        <w:autoSpaceDN w:val="0"/>
        <w:adjustRightInd w:val="0"/>
        <w:rPr>
          <w:rFonts w:asciiTheme="minorHAnsi" w:hAnsiTheme="minorHAnsi" w:cs="Times"/>
          <w:spacing w:val="0"/>
        </w:rPr>
      </w:pPr>
      <w:r>
        <w:rPr>
          <w:rStyle w:val="FootnoteReference"/>
        </w:rPr>
        <w:footnoteRef/>
      </w:r>
      <w:r>
        <w:t xml:space="preserve"> </w:t>
      </w:r>
      <w:hyperlink r:id="rId7" w:history="1">
        <w:r w:rsidRPr="008A1C92">
          <w:rPr>
            <w:rStyle w:val="Hyperlink"/>
            <w:sz w:val="20"/>
          </w:rPr>
          <w:t>https://documents.egi.eu/document/244</w:t>
        </w:r>
      </w:hyperlink>
      <w:r>
        <w:rPr>
          <w:sz w:val="20"/>
        </w:rPr>
        <w:t xml:space="preserve"> </w:t>
      </w:r>
    </w:p>
  </w:footnote>
  <w:footnote w:id="15">
    <w:p w14:paraId="74E2B726" w14:textId="5672B72D" w:rsidR="00D0548A" w:rsidRPr="00031F9C" w:rsidRDefault="00D0548A">
      <w:pPr>
        <w:pStyle w:val="FootnoteText"/>
        <w:rPr>
          <w:lang w:val="en-US"/>
        </w:rPr>
      </w:pPr>
      <w:r>
        <w:rPr>
          <w:rStyle w:val="FootnoteReference"/>
        </w:rPr>
        <w:footnoteRef/>
      </w:r>
      <w:r>
        <w:t xml:space="preserve"> </w:t>
      </w:r>
      <w:hyperlink r:id="rId8" w:history="1">
        <w:r w:rsidRPr="008A1C92">
          <w:rPr>
            <w:rStyle w:val="Hyperlink"/>
          </w:rPr>
          <w:t>https://documents.egi.eu/document/674</w:t>
        </w:r>
      </w:hyperlink>
      <w:r>
        <w:t xml:space="preserve"> </w:t>
      </w:r>
    </w:p>
  </w:footnote>
  <w:footnote w:id="16">
    <w:p w14:paraId="400A1425" w14:textId="1E5351F9" w:rsidR="00D0548A" w:rsidRPr="00031F9C" w:rsidRDefault="00D0548A" w:rsidP="00031F9C">
      <w:pPr>
        <w:widowControl w:val="0"/>
        <w:autoSpaceDE w:val="0"/>
        <w:autoSpaceDN w:val="0"/>
        <w:adjustRightInd w:val="0"/>
        <w:rPr>
          <w:rFonts w:asciiTheme="minorHAnsi" w:hAnsiTheme="minorHAnsi" w:cs="Times"/>
          <w:spacing w:val="0"/>
        </w:rPr>
      </w:pPr>
      <w:r>
        <w:rPr>
          <w:rStyle w:val="FootnoteReference"/>
        </w:rPr>
        <w:footnoteRef/>
      </w:r>
      <w:r>
        <w:t xml:space="preserve"> </w:t>
      </w:r>
      <w:hyperlink r:id="rId9" w:history="1">
        <w:r w:rsidRPr="008A1C92">
          <w:rPr>
            <w:rStyle w:val="Hyperlink"/>
            <w:rFonts w:asciiTheme="minorHAnsi" w:hAnsiTheme="minorHAnsi" w:cs="Times"/>
            <w:spacing w:val="0"/>
            <w:sz w:val="20"/>
          </w:rPr>
          <w:t>https://documents.egi.eu/document/1301</w:t>
        </w:r>
      </w:hyperlink>
      <w:r>
        <w:rPr>
          <w:rFonts w:asciiTheme="minorHAnsi" w:hAnsiTheme="minorHAnsi" w:cs="Times"/>
          <w:spacing w:val="0"/>
          <w:sz w:val="20"/>
        </w:rPr>
        <w:t xml:space="preserve"> </w:t>
      </w:r>
    </w:p>
  </w:footnote>
  <w:footnote w:id="17">
    <w:p w14:paraId="18B312CA" w14:textId="208D58B9" w:rsidR="00D0548A" w:rsidRPr="00031F9C" w:rsidRDefault="00D0548A">
      <w:pPr>
        <w:pStyle w:val="FootnoteText"/>
        <w:rPr>
          <w:lang w:val="en-US"/>
        </w:rPr>
      </w:pPr>
      <w:r>
        <w:rPr>
          <w:rStyle w:val="FootnoteReference"/>
        </w:rPr>
        <w:footnoteRef/>
      </w:r>
      <w:r>
        <w:t xml:space="preserve"> </w:t>
      </w:r>
      <w:hyperlink r:id="rId10" w:history="1">
        <w:r w:rsidRPr="008A1C92">
          <w:rPr>
            <w:rStyle w:val="Hyperlink"/>
          </w:rPr>
          <w:t>https://documents.egi.eu/document/1339</w:t>
        </w:r>
      </w:hyperlink>
      <w:r>
        <w:t xml:space="preserve"> </w:t>
      </w:r>
    </w:p>
  </w:footnote>
  <w:footnote w:id="18">
    <w:p w14:paraId="0C4A3C15" w14:textId="47573B7A" w:rsidR="00D0548A" w:rsidRPr="00C61DC5" w:rsidRDefault="00D0548A" w:rsidP="00C61DC5">
      <w:pPr>
        <w:pStyle w:val="FootnoteText"/>
        <w:numPr>
          <w:ilvl w:val="0"/>
          <w:numId w:val="1"/>
        </w:numPr>
        <w:rPr>
          <w:lang w:val="en-US"/>
        </w:rPr>
      </w:pPr>
      <w:r>
        <w:rPr>
          <w:rStyle w:val="FootnoteReference"/>
        </w:rPr>
        <w:footnoteRef/>
      </w:r>
      <w:r>
        <w:t xml:space="preserve"> </w:t>
      </w:r>
      <w:r w:rsidRPr="00C61DC5">
        <w:rPr>
          <w:lang w:val="en-US"/>
        </w:rPr>
        <w:t>ERIC practical guidelines</w:t>
      </w:r>
      <w:r>
        <w:rPr>
          <w:lang w:val="en-US"/>
        </w:rPr>
        <w:t xml:space="preserve">, </w:t>
      </w:r>
      <w:hyperlink r:id="rId11" w:history="1">
        <w:r w:rsidRPr="008A1C92">
          <w:rPr>
            <w:rStyle w:val="Hyperlink"/>
          </w:rPr>
          <w:t>http://bookshop.europa.eu/en/eric-practical-guidelines-pbKI0114480/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686"/>
    </w:tblGrid>
    <w:tr w:rsidR="00D0548A" w14:paraId="134663F9" w14:textId="77777777" w:rsidTr="00C1424E">
      <w:trPr>
        <w:jc w:val="center"/>
      </w:trPr>
      <w:tc>
        <w:tcPr>
          <w:tcW w:w="5211" w:type="dxa"/>
        </w:tcPr>
        <w:p w14:paraId="619610AD" w14:textId="01C489B6" w:rsidR="00D0548A" w:rsidRDefault="00D0548A" w:rsidP="00830B53"/>
      </w:tc>
      <w:tc>
        <w:tcPr>
          <w:tcW w:w="3686" w:type="dxa"/>
        </w:tcPr>
        <w:p w14:paraId="550A9D6E" w14:textId="77777777" w:rsidR="00D0548A" w:rsidRDefault="00D0548A" w:rsidP="00D065EF">
          <w:pPr>
            <w:jc w:val="right"/>
          </w:pPr>
          <w:r>
            <w:t>EGI-Engage</w:t>
          </w:r>
        </w:p>
      </w:tc>
    </w:tr>
  </w:tbl>
  <w:p w14:paraId="0E760739" w14:textId="77777777" w:rsidR="00D0548A" w:rsidRDefault="00D0548A" w:rsidP="00C1424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1">
    <w:nsid w:val="053A337C"/>
    <w:multiLevelType w:val="hybridMultilevel"/>
    <w:tmpl w:val="D94CF43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552A5"/>
    <w:multiLevelType w:val="hybridMultilevel"/>
    <w:tmpl w:val="83D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C3BCF"/>
    <w:multiLevelType w:val="hybridMultilevel"/>
    <w:tmpl w:val="43E6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9740A"/>
    <w:multiLevelType w:val="hybridMultilevel"/>
    <w:tmpl w:val="E67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7622D"/>
    <w:multiLevelType w:val="hybridMultilevel"/>
    <w:tmpl w:val="55E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F11FE"/>
    <w:multiLevelType w:val="hybridMultilevel"/>
    <w:tmpl w:val="0332FCB6"/>
    <w:lvl w:ilvl="0" w:tplc="8F287492">
      <w:start w:val="1"/>
      <w:numFmt w:val="bullet"/>
      <w:lvlText w:val="•"/>
      <w:lvlJc w:val="left"/>
      <w:pPr>
        <w:tabs>
          <w:tab w:val="num" w:pos="720"/>
        </w:tabs>
        <w:ind w:left="720" w:hanging="360"/>
      </w:pPr>
      <w:rPr>
        <w:rFonts w:ascii="Arial" w:hAnsi="Arial" w:hint="default"/>
      </w:rPr>
    </w:lvl>
    <w:lvl w:ilvl="1" w:tplc="A762F66C" w:tentative="1">
      <w:start w:val="1"/>
      <w:numFmt w:val="bullet"/>
      <w:lvlText w:val="•"/>
      <w:lvlJc w:val="left"/>
      <w:pPr>
        <w:tabs>
          <w:tab w:val="num" w:pos="1440"/>
        </w:tabs>
        <w:ind w:left="1440" w:hanging="360"/>
      </w:pPr>
      <w:rPr>
        <w:rFonts w:ascii="Arial" w:hAnsi="Arial" w:hint="default"/>
      </w:rPr>
    </w:lvl>
    <w:lvl w:ilvl="2" w:tplc="12B2AF64" w:tentative="1">
      <w:start w:val="1"/>
      <w:numFmt w:val="bullet"/>
      <w:lvlText w:val="•"/>
      <w:lvlJc w:val="left"/>
      <w:pPr>
        <w:tabs>
          <w:tab w:val="num" w:pos="2160"/>
        </w:tabs>
        <w:ind w:left="2160" w:hanging="360"/>
      </w:pPr>
      <w:rPr>
        <w:rFonts w:ascii="Arial" w:hAnsi="Arial" w:hint="default"/>
      </w:rPr>
    </w:lvl>
    <w:lvl w:ilvl="3" w:tplc="3E9417DC" w:tentative="1">
      <w:start w:val="1"/>
      <w:numFmt w:val="bullet"/>
      <w:lvlText w:val="•"/>
      <w:lvlJc w:val="left"/>
      <w:pPr>
        <w:tabs>
          <w:tab w:val="num" w:pos="2880"/>
        </w:tabs>
        <w:ind w:left="2880" w:hanging="360"/>
      </w:pPr>
      <w:rPr>
        <w:rFonts w:ascii="Arial" w:hAnsi="Arial" w:hint="default"/>
      </w:rPr>
    </w:lvl>
    <w:lvl w:ilvl="4" w:tplc="97E48FD8" w:tentative="1">
      <w:start w:val="1"/>
      <w:numFmt w:val="bullet"/>
      <w:lvlText w:val="•"/>
      <w:lvlJc w:val="left"/>
      <w:pPr>
        <w:tabs>
          <w:tab w:val="num" w:pos="3600"/>
        </w:tabs>
        <w:ind w:left="3600" w:hanging="360"/>
      </w:pPr>
      <w:rPr>
        <w:rFonts w:ascii="Arial" w:hAnsi="Arial" w:hint="default"/>
      </w:rPr>
    </w:lvl>
    <w:lvl w:ilvl="5" w:tplc="FD042FDA" w:tentative="1">
      <w:start w:val="1"/>
      <w:numFmt w:val="bullet"/>
      <w:lvlText w:val="•"/>
      <w:lvlJc w:val="left"/>
      <w:pPr>
        <w:tabs>
          <w:tab w:val="num" w:pos="4320"/>
        </w:tabs>
        <w:ind w:left="4320" w:hanging="360"/>
      </w:pPr>
      <w:rPr>
        <w:rFonts w:ascii="Arial" w:hAnsi="Arial" w:hint="default"/>
      </w:rPr>
    </w:lvl>
    <w:lvl w:ilvl="6" w:tplc="4DCAB9A2" w:tentative="1">
      <w:start w:val="1"/>
      <w:numFmt w:val="bullet"/>
      <w:lvlText w:val="•"/>
      <w:lvlJc w:val="left"/>
      <w:pPr>
        <w:tabs>
          <w:tab w:val="num" w:pos="5040"/>
        </w:tabs>
        <w:ind w:left="5040" w:hanging="360"/>
      </w:pPr>
      <w:rPr>
        <w:rFonts w:ascii="Arial" w:hAnsi="Arial" w:hint="default"/>
      </w:rPr>
    </w:lvl>
    <w:lvl w:ilvl="7" w:tplc="2766D536" w:tentative="1">
      <w:start w:val="1"/>
      <w:numFmt w:val="bullet"/>
      <w:lvlText w:val="•"/>
      <w:lvlJc w:val="left"/>
      <w:pPr>
        <w:tabs>
          <w:tab w:val="num" w:pos="5760"/>
        </w:tabs>
        <w:ind w:left="5760" w:hanging="360"/>
      </w:pPr>
      <w:rPr>
        <w:rFonts w:ascii="Arial" w:hAnsi="Arial" w:hint="default"/>
      </w:rPr>
    </w:lvl>
    <w:lvl w:ilvl="8" w:tplc="0F20A370" w:tentative="1">
      <w:start w:val="1"/>
      <w:numFmt w:val="bullet"/>
      <w:lvlText w:val="•"/>
      <w:lvlJc w:val="left"/>
      <w:pPr>
        <w:tabs>
          <w:tab w:val="num" w:pos="6480"/>
        </w:tabs>
        <w:ind w:left="6480" w:hanging="360"/>
      </w:pPr>
      <w:rPr>
        <w:rFonts w:ascii="Arial" w:hAnsi="Arial" w:hint="default"/>
      </w:rPr>
    </w:lvl>
  </w:abstractNum>
  <w:abstractNum w:abstractNumId="7">
    <w:nsid w:val="0E71313B"/>
    <w:multiLevelType w:val="hybridMultilevel"/>
    <w:tmpl w:val="5C62822A"/>
    <w:lvl w:ilvl="0" w:tplc="DFA8AD56">
      <w:start w:val="12"/>
      <w:numFmt w:val="bullet"/>
      <w:lvlText w:val="-"/>
      <w:lvlJc w:val="left"/>
      <w:pPr>
        <w:ind w:left="800" w:hanging="360"/>
      </w:pPr>
      <w:rPr>
        <w:rFonts w:ascii="Calibri" w:eastAsia="Times New Roman" w:hAnsi="Calibri" w:cs="Calibri"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8">
    <w:nsid w:val="111B7403"/>
    <w:multiLevelType w:val="hybridMultilevel"/>
    <w:tmpl w:val="B33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9F1C40"/>
    <w:multiLevelType w:val="hybridMultilevel"/>
    <w:tmpl w:val="887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61C98"/>
    <w:multiLevelType w:val="multilevel"/>
    <w:tmpl w:val="E436A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24573"/>
    <w:multiLevelType w:val="hybridMultilevel"/>
    <w:tmpl w:val="347E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8378D1"/>
    <w:multiLevelType w:val="multilevel"/>
    <w:tmpl w:val="1C401F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99F2A83"/>
    <w:multiLevelType w:val="hybridMultilevel"/>
    <w:tmpl w:val="44DE7700"/>
    <w:lvl w:ilvl="0" w:tplc="CC92B3AC">
      <w:start w:val="1"/>
      <w:numFmt w:val="bullet"/>
      <w:lvlText w:val="•"/>
      <w:lvlJc w:val="left"/>
      <w:pPr>
        <w:tabs>
          <w:tab w:val="num" w:pos="720"/>
        </w:tabs>
        <w:ind w:left="720" w:hanging="360"/>
      </w:pPr>
      <w:rPr>
        <w:rFonts w:ascii="Arial" w:hAnsi="Arial" w:hint="default"/>
      </w:rPr>
    </w:lvl>
    <w:lvl w:ilvl="1" w:tplc="51B4CEC8" w:tentative="1">
      <w:start w:val="1"/>
      <w:numFmt w:val="bullet"/>
      <w:lvlText w:val="•"/>
      <w:lvlJc w:val="left"/>
      <w:pPr>
        <w:tabs>
          <w:tab w:val="num" w:pos="1440"/>
        </w:tabs>
        <w:ind w:left="1440" w:hanging="360"/>
      </w:pPr>
      <w:rPr>
        <w:rFonts w:ascii="Arial" w:hAnsi="Arial" w:hint="default"/>
      </w:rPr>
    </w:lvl>
    <w:lvl w:ilvl="2" w:tplc="64FC8E30" w:tentative="1">
      <w:start w:val="1"/>
      <w:numFmt w:val="bullet"/>
      <w:lvlText w:val="•"/>
      <w:lvlJc w:val="left"/>
      <w:pPr>
        <w:tabs>
          <w:tab w:val="num" w:pos="2160"/>
        </w:tabs>
        <w:ind w:left="2160" w:hanging="360"/>
      </w:pPr>
      <w:rPr>
        <w:rFonts w:ascii="Arial" w:hAnsi="Arial" w:hint="default"/>
      </w:rPr>
    </w:lvl>
    <w:lvl w:ilvl="3" w:tplc="3CF4E832" w:tentative="1">
      <w:start w:val="1"/>
      <w:numFmt w:val="bullet"/>
      <w:lvlText w:val="•"/>
      <w:lvlJc w:val="left"/>
      <w:pPr>
        <w:tabs>
          <w:tab w:val="num" w:pos="2880"/>
        </w:tabs>
        <w:ind w:left="2880" w:hanging="360"/>
      </w:pPr>
      <w:rPr>
        <w:rFonts w:ascii="Arial" w:hAnsi="Arial" w:hint="default"/>
      </w:rPr>
    </w:lvl>
    <w:lvl w:ilvl="4" w:tplc="5EF66606" w:tentative="1">
      <w:start w:val="1"/>
      <w:numFmt w:val="bullet"/>
      <w:lvlText w:val="•"/>
      <w:lvlJc w:val="left"/>
      <w:pPr>
        <w:tabs>
          <w:tab w:val="num" w:pos="3600"/>
        </w:tabs>
        <w:ind w:left="3600" w:hanging="360"/>
      </w:pPr>
      <w:rPr>
        <w:rFonts w:ascii="Arial" w:hAnsi="Arial" w:hint="default"/>
      </w:rPr>
    </w:lvl>
    <w:lvl w:ilvl="5" w:tplc="92C4D204" w:tentative="1">
      <w:start w:val="1"/>
      <w:numFmt w:val="bullet"/>
      <w:lvlText w:val="•"/>
      <w:lvlJc w:val="left"/>
      <w:pPr>
        <w:tabs>
          <w:tab w:val="num" w:pos="4320"/>
        </w:tabs>
        <w:ind w:left="4320" w:hanging="360"/>
      </w:pPr>
      <w:rPr>
        <w:rFonts w:ascii="Arial" w:hAnsi="Arial" w:hint="default"/>
      </w:rPr>
    </w:lvl>
    <w:lvl w:ilvl="6" w:tplc="83DADAF2" w:tentative="1">
      <w:start w:val="1"/>
      <w:numFmt w:val="bullet"/>
      <w:lvlText w:val="•"/>
      <w:lvlJc w:val="left"/>
      <w:pPr>
        <w:tabs>
          <w:tab w:val="num" w:pos="5040"/>
        </w:tabs>
        <w:ind w:left="5040" w:hanging="360"/>
      </w:pPr>
      <w:rPr>
        <w:rFonts w:ascii="Arial" w:hAnsi="Arial" w:hint="default"/>
      </w:rPr>
    </w:lvl>
    <w:lvl w:ilvl="7" w:tplc="28C8FCD0" w:tentative="1">
      <w:start w:val="1"/>
      <w:numFmt w:val="bullet"/>
      <w:lvlText w:val="•"/>
      <w:lvlJc w:val="left"/>
      <w:pPr>
        <w:tabs>
          <w:tab w:val="num" w:pos="5760"/>
        </w:tabs>
        <w:ind w:left="5760" w:hanging="360"/>
      </w:pPr>
      <w:rPr>
        <w:rFonts w:ascii="Arial" w:hAnsi="Arial" w:hint="default"/>
      </w:rPr>
    </w:lvl>
    <w:lvl w:ilvl="8" w:tplc="75326088" w:tentative="1">
      <w:start w:val="1"/>
      <w:numFmt w:val="bullet"/>
      <w:lvlText w:val="•"/>
      <w:lvlJc w:val="left"/>
      <w:pPr>
        <w:tabs>
          <w:tab w:val="num" w:pos="6480"/>
        </w:tabs>
        <w:ind w:left="6480" w:hanging="360"/>
      </w:pPr>
      <w:rPr>
        <w:rFonts w:ascii="Arial" w:hAnsi="Arial" w:hint="default"/>
      </w:rPr>
    </w:lvl>
  </w:abstractNum>
  <w:abstractNum w:abstractNumId="14">
    <w:nsid w:val="19CE3AE7"/>
    <w:multiLevelType w:val="hybridMultilevel"/>
    <w:tmpl w:val="CD7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91875"/>
    <w:multiLevelType w:val="hybridMultilevel"/>
    <w:tmpl w:val="EC9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41E20"/>
    <w:multiLevelType w:val="hybridMultilevel"/>
    <w:tmpl w:val="823E08F0"/>
    <w:lvl w:ilvl="0" w:tplc="693C8F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6D550E"/>
    <w:multiLevelType w:val="hybridMultilevel"/>
    <w:tmpl w:val="9C60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54120"/>
    <w:multiLevelType w:val="hybridMultilevel"/>
    <w:tmpl w:val="4476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77971"/>
    <w:multiLevelType w:val="hybridMultilevel"/>
    <w:tmpl w:val="8BB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EA4344"/>
    <w:multiLevelType w:val="hybridMultilevel"/>
    <w:tmpl w:val="71CE85C4"/>
    <w:lvl w:ilvl="0" w:tplc="3A961E8E">
      <w:start w:val="1"/>
      <w:numFmt w:val="bullet"/>
      <w:lvlText w:val="•"/>
      <w:lvlJc w:val="left"/>
      <w:pPr>
        <w:tabs>
          <w:tab w:val="num" w:pos="720"/>
        </w:tabs>
        <w:ind w:left="720" w:hanging="360"/>
      </w:pPr>
      <w:rPr>
        <w:rFonts w:ascii="Arial" w:hAnsi="Arial" w:hint="default"/>
      </w:rPr>
    </w:lvl>
    <w:lvl w:ilvl="1" w:tplc="80F6F462" w:tentative="1">
      <w:start w:val="1"/>
      <w:numFmt w:val="bullet"/>
      <w:lvlText w:val="•"/>
      <w:lvlJc w:val="left"/>
      <w:pPr>
        <w:tabs>
          <w:tab w:val="num" w:pos="1440"/>
        </w:tabs>
        <w:ind w:left="1440" w:hanging="360"/>
      </w:pPr>
      <w:rPr>
        <w:rFonts w:ascii="Arial" w:hAnsi="Arial" w:hint="default"/>
      </w:rPr>
    </w:lvl>
    <w:lvl w:ilvl="2" w:tplc="1034ED02" w:tentative="1">
      <w:start w:val="1"/>
      <w:numFmt w:val="bullet"/>
      <w:lvlText w:val="•"/>
      <w:lvlJc w:val="left"/>
      <w:pPr>
        <w:tabs>
          <w:tab w:val="num" w:pos="2160"/>
        </w:tabs>
        <w:ind w:left="2160" w:hanging="360"/>
      </w:pPr>
      <w:rPr>
        <w:rFonts w:ascii="Arial" w:hAnsi="Arial" w:hint="default"/>
      </w:rPr>
    </w:lvl>
    <w:lvl w:ilvl="3" w:tplc="1846B020" w:tentative="1">
      <w:start w:val="1"/>
      <w:numFmt w:val="bullet"/>
      <w:lvlText w:val="•"/>
      <w:lvlJc w:val="left"/>
      <w:pPr>
        <w:tabs>
          <w:tab w:val="num" w:pos="2880"/>
        </w:tabs>
        <w:ind w:left="2880" w:hanging="360"/>
      </w:pPr>
      <w:rPr>
        <w:rFonts w:ascii="Arial" w:hAnsi="Arial" w:hint="default"/>
      </w:rPr>
    </w:lvl>
    <w:lvl w:ilvl="4" w:tplc="305239FC" w:tentative="1">
      <w:start w:val="1"/>
      <w:numFmt w:val="bullet"/>
      <w:lvlText w:val="•"/>
      <w:lvlJc w:val="left"/>
      <w:pPr>
        <w:tabs>
          <w:tab w:val="num" w:pos="3600"/>
        </w:tabs>
        <w:ind w:left="3600" w:hanging="360"/>
      </w:pPr>
      <w:rPr>
        <w:rFonts w:ascii="Arial" w:hAnsi="Arial" w:hint="default"/>
      </w:rPr>
    </w:lvl>
    <w:lvl w:ilvl="5" w:tplc="F36C1D94" w:tentative="1">
      <w:start w:val="1"/>
      <w:numFmt w:val="bullet"/>
      <w:lvlText w:val="•"/>
      <w:lvlJc w:val="left"/>
      <w:pPr>
        <w:tabs>
          <w:tab w:val="num" w:pos="4320"/>
        </w:tabs>
        <w:ind w:left="4320" w:hanging="360"/>
      </w:pPr>
      <w:rPr>
        <w:rFonts w:ascii="Arial" w:hAnsi="Arial" w:hint="default"/>
      </w:rPr>
    </w:lvl>
    <w:lvl w:ilvl="6" w:tplc="138093DC" w:tentative="1">
      <w:start w:val="1"/>
      <w:numFmt w:val="bullet"/>
      <w:lvlText w:val="•"/>
      <w:lvlJc w:val="left"/>
      <w:pPr>
        <w:tabs>
          <w:tab w:val="num" w:pos="5040"/>
        </w:tabs>
        <w:ind w:left="5040" w:hanging="360"/>
      </w:pPr>
      <w:rPr>
        <w:rFonts w:ascii="Arial" w:hAnsi="Arial" w:hint="default"/>
      </w:rPr>
    </w:lvl>
    <w:lvl w:ilvl="7" w:tplc="DD2C5AE8" w:tentative="1">
      <w:start w:val="1"/>
      <w:numFmt w:val="bullet"/>
      <w:lvlText w:val="•"/>
      <w:lvlJc w:val="left"/>
      <w:pPr>
        <w:tabs>
          <w:tab w:val="num" w:pos="5760"/>
        </w:tabs>
        <w:ind w:left="5760" w:hanging="360"/>
      </w:pPr>
      <w:rPr>
        <w:rFonts w:ascii="Arial" w:hAnsi="Arial" w:hint="default"/>
      </w:rPr>
    </w:lvl>
    <w:lvl w:ilvl="8" w:tplc="0DD86E90" w:tentative="1">
      <w:start w:val="1"/>
      <w:numFmt w:val="bullet"/>
      <w:lvlText w:val="•"/>
      <w:lvlJc w:val="left"/>
      <w:pPr>
        <w:tabs>
          <w:tab w:val="num" w:pos="6480"/>
        </w:tabs>
        <w:ind w:left="6480" w:hanging="360"/>
      </w:pPr>
      <w:rPr>
        <w:rFonts w:ascii="Arial" w:hAnsi="Arial" w:hint="default"/>
      </w:rPr>
    </w:lvl>
  </w:abstractNum>
  <w:abstractNum w:abstractNumId="23">
    <w:nsid w:val="312629DD"/>
    <w:multiLevelType w:val="hybridMultilevel"/>
    <w:tmpl w:val="7E7A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B07657"/>
    <w:multiLevelType w:val="hybridMultilevel"/>
    <w:tmpl w:val="81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346EA5"/>
    <w:multiLevelType w:val="hybridMultilevel"/>
    <w:tmpl w:val="ED9E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A592910"/>
    <w:multiLevelType w:val="hybridMultilevel"/>
    <w:tmpl w:val="03C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DE1E0F"/>
    <w:multiLevelType w:val="hybridMultilevel"/>
    <w:tmpl w:val="DF78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B0C7D"/>
    <w:multiLevelType w:val="hybridMultilevel"/>
    <w:tmpl w:val="8B5A92D6"/>
    <w:lvl w:ilvl="0" w:tplc="B26A33F6">
      <w:start w:val="1"/>
      <w:numFmt w:val="bullet"/>
      <w:lvlText w:val="•"/>
      <w:lvlJc w:val="left"/>
      <w:pPr>
        <w:tabs>
          <w:tab w:val="num" w:pos="720"/>
        </w:tabs>
        <w:ind w:left="720" w:hanging="360"/>
      </w:pPr>
      <w:rPr>
        <w:rFonts w:ascii="Arial" w:hAnsi="Arial" w:hint="default"/>
      </w:rPr>
    </w:lvl>
    <w:lvl w:ilvl="1" w:tplc="D6AC1426" w:tentative="1">
      <w:start w:val="1"/>
      <w:numFmt w:val="bullet"/>
      <w:lvlText w:val="•"/>
      <w:lvlJc w:val="left"/>
      <w:pPr>
        <w:tabs>
          <w:tab w:val="num" w:pos="1440"/>
        </w:tabs>
        <w:ind w:left="1440" w:hanging="360"/>
      </w:pPr>
      <w:rPr>
        <w:rFonts w:ascii="Arial" w:hAnsi="Arial" w:hint="default"/>
      </w:rPr>
    </w:lvl>
    <w:lvl w:ilvl="2" w:tplc="58425974" w:tentative="1">
      <w:start w:val="1"/>
      <w:numFmt w:val="bullet"/>
      <w:lvlText w:val="•"/>
      <w:lvlJc w:val="left"/>
      <w:pPr>
        <w:tabs>
          <w:tab w:val="num" w:pos="2160"/>
        </w:tabs>
        <w:ind w:left="2160" w:hanging="360"/>
      </w:pPr>
      <w:rPr>
        <w:rFonts w:ascii="Arial" w:hAnsi="Arial" w:hint="default"/>
      </w:rPr>
    </w:lvl>
    <w:lvl w:ilvl="3" w:tplc="160AE3D2" w:tentative="1">
      <w:start w:val="1"/>
      <w:numFmt w:val="bullet"/>
      <w:lvlText w:val="•"/>
      <w:lvlJc w:val="left"/>
      <w:pPr>
        <w:tabs>
          <w:tab w:val="num" w:pos="2880"/>
        </w:tabs>
        <w:ind w:left="2880" w:hanging="360"/>
      </w:pPr>
      <w:rPr>
        <w:rFonts w:ascii="Arial" w:hAnsi="Arial" w:hint="default"/>
      </w:rPr>
    </w:lvl>
    <w:lvl w:ilvl="4" w:tplc="7C5AE77C" w:tentative="1">
      <w:start w:val="1"/>
      <w:numFmt w:val="bullet"/>
      <w:lvlText w:val="•"/>
      <w:lvlJc w:val="left"/>
      <w:pPr>
        <w:tabs>
          <w:tab w:val="num" w:pos="3600"/>
        </w:tabs>
        <w:ind w:left="3600" w:hanging="360"/>
      </w:pPr>
      <w:rPr>
        <w:rFonts w:ascii="Arial" w:hAnsi="Arial" w:hint="default"/>
      </w:rPr>
    </w:lvl>
    <w:lvl w:ilvl="5" w:tplc="0DE8E5A2" w:tentative="1">
      <w:start w:val="1"/>
      <w:numFmt w:val="bullet"/>
      <w:lvlText w:val="•"/>
      <w:lvlJc w:val="left"/>
      <w:pPr>
        <w:tabs>
          <w:tab w:val="num" w:pos="4320"/>
        </w:tabs>
        <w:ind w:left="4320" w:hanging="360"/>
      </w:pPr>
      <w:rPr>
        <w:rFonts w:ascii="Arial" w:hAnsi="Arial" w:hint="default"/>
      </w:rPr>
    </w:lvl>
    <w:lvl w:ilvl="6" w:tplc="FADC88A4" w:tentative="1">
      <w:start w:val="1"/>
      <w:numFmt w:val="bullet"/>
      <w:lvlText w:val="•"/>
      <w:lvlJc w:val="left"/>
      <w:pPr>
        <w:tabs>
          <w:tab w:val="num" w:pos="5040"/>
        </w:tabs>
        <w:ind w:left="5040" w:hanging="360"/>
      </w:pPr>
      <w:rPr>
        <w:rFonts w:ascii="Arial" w:hAnsi="Arial" w:hint="default"/>
      </w:rPr>
    </w:lvl>
    <w:lvl w:ilvl="7" w:tplc="7BE0E6C6" w:tentative="1">
      <w:start w:val="1"/>
      <w:numFmt w:val="bullet"/>
      <w:lvlText w:val="•"/>
      <w:lvlJc w:val="left"/>
      <w:pPr>
        <w:tabs>
          <w:tab w:val="num" w:pos="5760"/>
        </w:tabs>
        <w:ind w:left="5760" w:hanging="360"/>
      </w:pPr>
      <w:rPr>
        <w:rFonts w:ascii="Arial" w:hAnsi="Arial" w:hint="default"/>
      </w:rPr>
    </w:lvl>
    <w:lvl w:ilvl="8" w:tplc="FAD08C96" w:tentative="1">
      <w:start w:val="1"/>
      <w:numFmt w:val="bullet"/>
      <w:lvlText w:val="•"/>
      <w:lvlJc w:val="left"/>
      <w:pPr>
        <w:tabs>
          <w:tab w:val="num" w:pos="6480"/>
        </w:tabs>
        <w:ind w:left="6480" w:hanging="360"/>
      </w:pPr>
      <w:rPr>
        <w:rFonts w:ascii="Arial" w:hAnsi="Arial" w:hint="default"/>
      </w:rPr>
    </w:lvl>
  </w:abstractNum>
  <w:abstractNum w:abstractNumId="30">
    <w:nsid w:val="3EB977C0"/>
    <w:multiLevelType w:val="hybridMultilevel"/>
    <w:tmpl w:val="B908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64570B"/>
    <w:multiLevelType w:val="hybridMultilevel"/>
    <w:tmpl w:val="1C4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8879D5"/>
    <w:multiLevelType w:val="hybridMultilevel"/>
    <w:tmpl w:val="452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3359A1"/>
    <w:multiLevelType w:val="hybridMultilevel"/>
    <w:tmpl w:val="85D8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850F7F"/>
    <w:multiLevelType w:val="hybridMultilevel"/>
    <w:tmpl w:val="5BB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90D3BC2"/>
    <w:multiLevelType w:val="hybridMultilevel"/>
    <w:tmpl w:val="708A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5F3AA0"/>
    <w:multiLevelType w:val="hybridMultilevel"/>
    <w:tmpl w:val="7CF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C92976"/>
    <w:multiLevelType w:val="hybridMultilevel"/>
    <w:tmpl w:val="A900D744"/>
    <w:lvl w:ilvl="0" w:tplc="0E76FF78">
      <w:start w:val="1"/>
      <w:numFmt w:val="bullet"/>
      <w:lvlText w:val="•"/>
      <w:lvlJc w:val="left"/>
      <w:pPr>
        <w:tabs>
          <w:tab w:val="num" w:pos="720"/>
        </w:tabs>
        <w:ind w:left="720" w:hanging="360"/>
      </w:pPr>
      <w:rPr>
        <w:rFonts w:ascii="Arial" w:hAnsi="Arial" w:hint="default"/>
      </w:rPr>
    </w:lvl>
    <w:lvl w:ilvl="1" w:tplc="601EF8F6" w:tentative="1">
      <w:start w:val="1"/>
      <w:numFmt w:val="bullet"/>
      <w:lvlText w:val="•"/>
      <w:lvlJc w:val="left"/>
      <w:pPr>
        <w:tabs>
          <w:tab w:val="num" w:pos="1440"/>
        </w:tabs>
        <w:ind w:left="1440" w:hanging="360"/>
      </w:pPr>
      <w:rPr>
        <w:rFonts w:ascii="Arial" w:hAnsi="Arial" w:hint="default"/>
      </w:rPr>
    </w:lvl>
    <w:lvl w:ilvl="2" w:tplc="BB7CF4AE" w:tentative="1">
      <w:start w:val="1"/>
      <w:numFmt w:val="bullet"/>
      <w:lvlText w:val="•"/>
      <w:lvlJc w:val="left"/>
      <w:pPr>
        <w:tabs>
          <w:tab w:val="num" w:pos="2160"/>
        </w:tabs>
        <w:ind w:left="2160" w:hanging="360"/>
      </w:pPr>
      <w:rPr>
        <w:rFonts w:ascii="Arial" w:hAnsi="Arial" w:hint="default"/>
      </w:rPr>
    </w:lvl>
    <w:lvl w:ilvl="3" w:tplc="5A8E7C48" w:tentative="1">
      <w:start w:val="1"/>
      <w:numFmt w:val="bullet"/>
      <w:lvlText w:val="•"/>
      <w:lvlJc w:val="left"/>
      <w:pPr>
        <w:tabs>
          <w:tab w:val="num" w:pos="2880"/>
        </w:tabs>
        <w:ind w:left="2880" w:hanging="360"/>
      </w:pPr>
      <w:rPr>
        <w:rFonts w:ascii="Arial" w:hAnsi="Arial" w:hint="default"/>
      </w:rPr>
    </w:lvl>
    <w:lvl w:ilvl="4" w:tplc="530EB852" w:tentative="1">
      <w:start w:val="1"/>
      <w:numFmt w:val="bullet"/>
      <w:lvlText w:val="•"/>
      <w:lvlJc w:val="left"/>
      <w:pPr>
        <w:tabs>
          <w:tab w:val="num" w:pos="3600"/>
        </w:tabs>
        <w:ind w:left="3600" w:hanging="360"/>
      </w:pPr>
      <w:rPr>
        <w:rFonts w:ascii="Arial" w:hAnsi="Arial" w:hint="default"/>
      </w:rPr>
    </w:lvl>
    <w:lvl w:ilvl="5" w:tplc="BA20E850" w:tentative="1">
      <w:start w:val="1"/>
      <w:numFmt w:val="bullet"/>
      <w:lvlText w:val="•"/>
      <w:lvlJc w:val="left"/>
      <w:pPr>
        <w:tabs>
          <w:tab w:val="num" w:pos="4320"/>
        </w:tabs>
        <w:ind w:left="4320" w:hanging="360"/>
      </w:pPr>
      <w:rPr>
        <w:rFonts w:ascii="Arial" w:hAnsi="Arial" w:hint="default"/>
      </w:rPr>
    </w:lvl>
    <w:lvl w:ilvl="6" w:tplc="C1BAB31A" w:tentative="1">
      <w:start w:val="1"/>
      <w:numFmt w:val="bullet"/>
      <w:lvlText w:val="•"/>
      <w:lvlJc w:val="left"/>
      <w:pPr>
        <w:tabs>
          <w:tab w:val="num" w:pos="5040"/>
        </w:tabs>
        <w:ind w:left="5040" w:hanging="360"/>
      </w:pPr>
      <w:rPr>
        <w:rFonts w:ascii="Arial" w:hAnsi="Arial" w:hint="default"/>
      </w:rPr>
    </w:lvl>
    <w:lvl w:ilvl="7" w:tplc="7B8084BC" w:tentative="1">
      <w:start w:val="1"/>
      <w:numFmt w:val="bullet"/>
      <w:lvlText w:val="•"/>
      <w:lvlJc w:val="left"/>
      <w:pPr>
        <w:tabs>
          <w:tab w:val="num" w:pos="5760"/>
        </w:tabs>
        <w:ind w:left="5760" w:hanging="360"/>
      </w:pPr>
      <w:rPr>
        <w:rFonts w:ascii="Arial" w:hAnsi="Arial" w:hint="default"/>
      </w:rPr>
    </w:lvl>
    <w:lvl w:ilvl="8" w:tplc="A3E4E336" w:tentative="1">
      <w:start w:val="1"/>
      <w:numFmt w:val="bullet"/>
      <w:lvlText w:val="•"/>
      <w:lvlJc w:val="left"/>
      <w:pPr>
        <w:tabs>
          <w:tab w:val="num" w:pos="6480"/>
        </w:tabs>
        <w:ind w:left="6480" w:hanging="360"/>
      </w:pPr>
      <w:rPr>
        <w:rFonts w:ascii="Arial" w:hAnsi="Arial" w:hint="default"/>
      </w:rPr>
    </w:lvl>
  </w:abstractNum>
  <w:abstractNum w:abstractNumId="40">
    <w:nsid w:val="546C6C94"/>
    <w:multiLevelType w:val="hybridMultilevel"/>
    <w:tmpl w:val="54BE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F353B5"/>
    <w:multiLevelType w:val="hybridMultilevel"/>
    <w:tmpl w:val="33DC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787656"/>
    <w:multiLevelType w:val="hybridMultilevel"/>
    <w:tmpl w:val="4BA4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94972E3"/>
    <w:multiLevelType w:val="hybridMultilevel"/>
    <w:tmpl w:val="8EC6CCE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44">
    <w:nsid w:val="6CC04AB0"/>
    <w:multiLevelType w:val="hybridMultilevel"/>
    <w:tmpl w:val="EFB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772BF3"/>
    <w:multiLevelType w:val="hybridMultilevel"/>
    <w:tmpl w:val="7F68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7">
    <w:nsid w:val="702C16E4"/>
    <w:multiLevelType w:val="hybridMultilevel"/>
    <w:tmpl w:val="A4C4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104CF7"/>
    <w:multiLevelType w:val="hybridMultilevel"/>
    <w:tmpl w:val="CDE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4E1A3B"/>
    <w:multiLevelType w:val="hybridMultilevel"/>
    <w:tmpl w:val="EA94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FA46FC"/>
    <w:multiLevelType w:val="hybridMultilevel"/>
    <w:tmpl w:val="0BEEF458"/>
    <w:lvl w:ilvl="0" w:tplc="8ACE6C34">
      <w:start w:val="1"/>
      <w:numFmt w:val="bullet"/>
      <w:lvlText w:val="•"/>
      <w:lvlJc w:val="left"/>
      <w:pPr>
        <w:tabs>
          <w:tab w:val="num" w:pos="720"/>
        </w:tabs>
        <w:ind w:left="720" w:hanging="360"/>
      </w:pPr>
      <w:rPr>
        <w:rFonts w:ascii="Arial" w:hAnsi="Arial" w:hint="default"/>
      </w:rPr>
    </w:lvl>
    <w:lvl w:ilvl="1" w:tplc="73C4BF9E" w:tentative="1">
      <w:start w:val="1"/>
      <w:numFmt w:val="bullet"/>
      <w:lvlText w:val="•"/>
      <w:lvlJc w:val="left"/>
      <w:pPr>
        <w:tabs>
          <w:tab w:val="num" w:pos="1440"/>
        </w:tabs>
        <w:ind w:left="1440" w:hanging="360"/>
      </w:pPr>
      <w:rPr>
        <w:rFonts w:ascii="Arial" w:hAnsi="Arial" w:hint="default"/>
      </w:rPr>
    </w:lvl>
    <w:lvl w:ilvl="2" w:tplc="83EA2188" w:tentative="1">
      <w:start w:val="1"/>
      <w:numFmt w:val="bullet"/>
      <w:lvlText w:val="•"/>
      <w:lvlJc w:val="left"/>
      <w:pPr>
        <w:tabs>
          <w:tab w:val="num" w:pos="2160"/>
        </w:tabs>
        <w:ind w:left="2160" w:hanging="360"/>
      </w:pPr>
      <w:rPr>
        <w:rFonts w:ascii="Arial" w:hAnsi="Arial" w:hint="default"/>
      </w:rPr>
    </w:lvl>
    <w:lvl w:ilvl="3" w:tplc="A1B2BDDC" w:tentative="1">
      <w:start w:val="1"/>
      <w:numFmt w:val="bullet"/>
      <w:lvlText w:val="•"/>
      <w:lvlJc w:val="left"/>
      <w:pPr>
        <w:tabs>
          <w:tab w:val="num" w:pos="2880"/>
        </w:tabs>
        <w:ind w:left="2880" w:hanging="360"/>
      </w:pPr>
      <w:rPr>
        <w:rFonts w:ascii="Arial" w:hAnsi="Arial" w:hint="default"/>
      </w:rPr>
    </w:lvl>
    <w:lvl w:ilvl="4" w:tplc="1B62C314" w:tentative="1">
      <w:start w:val="1"/>
      <w:numFmt w:val="bullet"/>
      <w:lvlText w:val="•"/>
      <w:lvlJc w:val="left"/>
      <w:pPr>
        <w:tabs>
          <w:tab w:val="num" w:pos="3600"/>
        </w:tabs>
        <w:ind w:left="3600" w:hanging="360"/>
      </w:pPr>
      <w:rPr>
        <w:rFonts w:ascii="Arial" w:hAnsi="Arial" w:hint="default"/>
      </w:rPr>
    </w:lvl>
    <w:lvl w:ilvl="5" w:tplc="7C0429CA" w:tentative="1">
      <w:start w:val="1"/>
      <w:numFmt w:val="bullet"/>
      <w:lvlText w:val="•"/>
      <w:lvlJc w:val="left"/>
      <w:pPr>
        <w:tabs>
          <w:tab w:val="num" w:pos="4320"/>
        </w:tabs>
        <w:ind w:left="4320" w:hanging="360"/>
      </w:pPr>
      <w:rPr>
        <w:rFonts w:ascii="Arial" w:hAnsi="Arial" w:hint="default"/>
      </w:rPr>
    </w:lvl>
    <w:lvl w:ilvl="6" w:tplc="AF68BC7E" w:tentative="1">
      <w:start w:val="1"/>
      <w:numFmt w:val="bullet"/>
      <w:lvlText w:val="•"/>
      <w:lvlJc w:val="left"/>
      <w:pPr>
        <w:tabs>
          <w:tab w:val="num" w:pos="5040"/>
        </w:tabs>
        <w:ind w:left="5040" w:hanging="360"/>
      </w:pPr>
      <w:rPr>
        <w:rFonts w:ascii="Arial" w:hAnsi="Arial" w:hint="default"/>
      </w:rPr>
    </w:lvl>
    <w:lvl w:ilvl="7" w:tplc="E0B636A4" w:tentative="1">
      <w:start w:val="1"/>
      <w:numFmt w:val="bullet"/>
      <w:lvlText w:val="•"/>
      <w:lvlJc w:val="left"/>
      <w:pPr>
        <w:tabs>
          <w:tab w:val="num" w:pos="5760"/>
        </w:tabs>
        <w:ind w:left="5760" w:hanging="360"/>
      </w:pPr>
      <w:rPr>
        <w:rFonts w:ascii="Arial" w:hAnsi="Arial" w:hint="default"/>
      </w:rPr>
    </w:lvl>
    <w:lvl w:ilvl="8" w:tplc="A31881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6"/>
  </w:num>
  <w:num w:numId="3">
    <w:abstractNumId w:val="9"/>
  </w:num>
  <w:num w:numId="4">
    <w:abstractNumId w:val="2"/>
  </w:num>
  <w:num w:numId="5">
    <w:abstractNumId w:val="49"/>
  </w:num>
  <w:num w:numId="6">
    <w:abstractNumId w:val="38"/>
  </w:num>
  <w:num w:numId="7">
    <w:abstractNumId w:val="37"/>
  </w:num>
  <w:num w:numId="8">
    <w:abstractNumId w:val="31"/>
  </w:num>
  <w:num w:numId="9">
    <w:abstractNumId w:val="46"/>
  </w:num>
  <w:num w:numId="10">
    <w:abstractNumId w:val="27"/>
  </w:num>
  <w:num w:numId="11">
    <w:abstractNumId w:val="4"/>
  </w:num>
  <w:num w:numId="12">
    <w:abstractNumId w:val="34"/>
  </w:num>
  <w:num w:numId="13">
    <w:abstractNumId w:val="14"/>
  </w:num>
  <w:num w:numId="14">
    <w:abstractNumId w:val="8"/>
  </w:num>
  <w:num w:numId="15">
    <w:abstractNumId w:val="18"/>
  </w:num>
  <w:num w:numId="16">
    <w:abstractNumId w:val="48"/>
  </w:num>
  <w:num w:numId="17">
    <w:abstractNumId w:val="33"/>
  </w:num>
  <w:num w:numId="18">
    <w:abstractNumId w:val="47"/>
  </w:num>
  <w:num w:numId="19">
    <w:abstractNumId w:val="7"/>
  </w:num>
  <w:num w:numId="20">
    <w:abstractNumId w:val="19"/>
  </w:num>
  <w:num w:numId="21">
    <w:abstractNumId w:val="6"/>
  </w:num>
  <w:num w:numId="22">
    <w:abstractNumId w:val="36"/>
  </w:num>
  <w:num w:numId="23">
    <w:abstractNumId w:val="29"/>
  </w:num>
  <w:num w:numId="24">
    <w:abstractNumId w:val="13"/>
  </w:num>
  <w:num w:numId="25">
    <w:abstractNumId w:val="5"/>
  </w:num>
  <w:num w:numId="26">
    <w:abstractNumId w:val="39"/>
  </w:num>
  <w:num w:numId="27">
    <w:abstractNumId w:val="22"/>
  </w:num>
  <w:num w:numId="28">
    <w:abstractNumId w:val="41"/>
  </w:num>
  <w:num w:numId="29">
    <w:abstractNumId w:val="50"/>
  </w:num>
  <w:num w:numId="30">
    <w:abstractNumId w:val="44"/>
  </w:num>
  <w:num w:numId="31">
    <w:abstractNumId w:val="3"/>
  </w:num>
  <w:num w:numId="32">
    <w:abstractNumId w:val="23"/>
  </w:num>
  <w:num w:numId="33">
    <w:abstractNumId w:val="30"/>
  </w:num>
  <w:num w:numId="34">
    <w:abstractNumId w:val="0"/>
  </w:num>
  <w:num w:numId="35">
    <w:abstractNumId w:val="10"/>
  </w:num>
  <w:num w:numId="36">
    <w:abstractNumId w:val="20"/>
  </w:num>
  <w:num w:numId="37">
    <w:abstractNumId w:val="35"/>
  </w:num>
  <w:num w:numId="38">
    <w:abstractNumId w:val="43"/>
  </w:num>
  <w:num w:numId="39">
    <w:abstractNumId w:val="16"/>
  </w:num>
  <w:num w:numId="40">
    <w:abstractNumId w:val="11"/>
  </w:num>
  <w:num w:numId="41">
    <w:abstractNumId w:val="21"/>
  </w:num>
  <w:num w:numId="42">
    <w:abstractNumId w:val="45"/>
  </w:num>
  <w:num w:numId="43">
    <w:abstractNumId w:val="42"/>
  </w:num>
  <w:num w:numId="44">
    <w:abstractNumId w:val="1"/>
  </w:num>
  <w:num w:numId="45">
    <w:abstractNumId w:val="40"/>
  </w:num>
  <w:num w:numId="46">
    <w:abstractNumId w:val="28"/>
  </w:num>
  <w:num w:numId="47">
    <w:abstractNumId w:val="32"/>
  </w:num>
  <w:num w:numId="48">
    <w:abstractNumId w:val="17"/>
  </w:num>
  <w:num w:numId="49">
    <w:abstractNumId w:val="25"/>
  </w:num>
  <w:num w:numId="50">
    <w:abstractNumId w:val="2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7C2"/>
    <w:rsid w:val="00011133"/>
    <w:rsid w:val="0002026F"/>
    <w:rsid w:val="00022D13"/>
    <w:rsid w:val="00027482"/>
    <w:rsid w:val="00027D57"/>
    <w:rsid w:val="00031F9C"/>
    <w:rsid w:val="00034EF4"/>
    <w:rsid w:val="0003549E"/>
    <w:rsid w:val="000438CD"/>
    <w:rsid w:val="000502D5"/>
    <w:rsid w:val="00062C7D"/>
    <w:rsid w:val="00062CA2"/>
    <w:rsid w:val="0007031A"/>
    <w:rsid w:val="000852E1"/>
    <w:rsid w:val="000947C2"/>
    <w:rsid w:val="000A6198"/>
    <w:rsid w:val="000A71AE"/>
    <w:rsid w:val="000A7F4F"/>
    <w:rsid w:val="000C017D"/>
    <w:rsid w:val="000C1742"/>
    <w:rsid w:val="000C4669"/>
    <w:rsid w:val="000E00D2"/>
    <w:rsid w:val="000E17FC"/>
    <w:rsid w:val="000E18CD"/>
    <w:rsid w:val="000E7E43"/>
    <w:rsid w:val="000F13BA"/>
    <w:rsid w:val="000F5674"/>
    <w:rsid w:val="001013F4"/>
    <w:rsid w:val="001050D0"/>
    <w:rsid w:val="0010672E"/>
    <w:rsid w:val="001100E5"/>
    <w:rsid w:val="00111338"/>
    <w:rsid w:val="001205D6"/>
    <w:rsid w:val="00130F8B"/>
    <w:rsid w:val="0014645C"/>
    <w:rsid w:val="001558D8"/>
    <w:rsid w:val="00157A2B"/>
    <w:rsid w:val="0016081C"/>
    <w:rsid w:val="001624FB"/>
    <w:rsid w:val="00163455"/>
    <w:rsid w:val="0016544A"/>
    <w:rsid w:val="00167A7B"/>
    <w:rsid w:val="001767BE"/>
    <w:rsid w:val="0018057A"/>
    <w:rsid w:val="00183823"/>
    <w:rsid w:val="001955D5"/>
    <w:rsid w:val="001A0282"/>
    <w:rsid w:val="001A46CE"/>
    <w:rsid w:val="001B2DEB"/>
    <w:rsid w:val="001B3698"/>
    <w:rsid w:val="001B6814"/>
    <w:rsid w:val="001B7914"/>
    <w:rsid w:val="001C5D2E"/>
    <w:rsid w:val="001C68FD"/>
    <w:rsid w:val="001D493D"/>
    <w:rsid w:val="001E7C98"/>
    <w:rsid w:val="00203B60"/>
    <w:rsid w:val="00203EDC"/>
    <w:rsid w:val="00204C3F"/>
    <w:rsid w:val="00221D0C"/>
    <w:rsid w:val="002226CE"/>
    <w:rsid w:val="00227F47"/>
    <w:rsid w:val="00236654"/>
    <w:rsid w:val="002528E8"/>
    <w:rsid w:val="002539A4"/>
    <w:rsid w:val="00265FA0"/>
    <w:rsid w:val="002705CC"/>
    <w:rsid w:val="002815D7"/>
    <w:rsid w:val="002828D4"/>
    <w:rsid w:val="00283160"/>
    <w:rsid w:val="00293950"/>
    <w:rsid w:val="002A3C5A"/>
    <w:rsid w:val="002A5A14"/>
    <w:rsid w:val="002A7241"/>
    <w:rsid w:val="002E5F1F"/>
    <w:rsid w:val="002F680C"/>
    <w:rsid w:val="003118AB"/>
    <w:rsid w:val="003238F8"/>
    <w:rsid w:val="00323B1D"/>
    <w:rsid w:val="0033468B"/>
    <w:rsid w:val="00337DFA"/>
    <w:rsid w:val="00341C2F"/>
    <w:rsid w:val="0035124F"/>
    <w:rsid w:val="0036445D"/>
    <w:rsid w:val="0037134D"/>
    <w:rsid w:val="003748A4"/>
    <w:rsid w:val="00375DB0"/>
    <w:rsid w:val="0038011D"/>
    <w:rsid w:val="003822CB"/>
    <w:rsid w:val="00387866"/>
    <w:rsid w:val="003A0C94"/>
    <w:rsid w:val="003C0DC3"/>
    <w:rsid w:val="003C0F19"/>
    <w:rsid w:val="003C3D19"/>
    <w:rsid w:val="003C484A"/>
    <w:rsid w:val="003C6657"/>
    <w:rsid w:val="003D3962"/>
    <w:rsid w:val="003E45E8"/>
    <w:rsid w:val="003E529C"/>
    <w:rsid w:val="00407E8C"/>
    <w:rsid w:val="0041432B"/>
    <w:rsid w:val="004161FD"/>
    <w:rsid w:val="00416C17"/>
    <w:rsid w:val="00417263"/>
    <w:rsid w:val="00421567"/>
    <w:rsid w:val="004338C6"/>
    <w:rsid w:val="004351D0"/>
    <w:rsid w:val="0044206B"/>
    <w:rsid w:val="00443646"/>
    <w:rsid w:val="00447A3E"/>
    <w:rsid w:val="00454D75"/>
    <w:rsid w:val="00456779"/>
    <w:rsid w:val="00461E28"/>
    <w:rsid w:val="0046331A"/>
    <w:rsid w:val="00464197"/>
    <w:rsid w:val="00464DED"/>
    <w:rsid w:val="00473E9A"/>
    <w:rsid w:val="0049232C"/>
    <w:rsid w:val="00494CCD"/>
    <w:rsid w:val="00495396"/>
    <w:rsid w:val="004A04B4"/>
    <w:rsid w:val="004A2307"/>
    <w:rsid w:val="004A3ECF"/>
    <w:rsid w:val="004A60D7"/>
    <w:rsid w:val="004B04FF"/>
    <w:rsid w:val="004B108D"/>
    <w:rsid w:val="004D1783"/>
    <w:rsid w:val="004D249B"/>
    <w:rsid w:val="004D563B"/>
    <w:rsid w:val="004E24E2"/>
    <w:rsid w:val="004E4312"/>
    <w:rsid w:val="004E65CC"/>
    <w:rsid w:val="004F5FAD"/>
    <w:rsid w:val="00501E2A"/>
    <w:rsid w:val="00503D77"/>
    <w:rsid w:val="0050484E"/>
    <w:rsid w:val="0051005C"/>
    <w:rsid w:val="0051110B"/>
    <w:rsid w:val="005116C9"/>
    <w:rsid w:val="00515D12"/>
    <w:rsid w:val="005162F0"/>
    <w:rsid w:val="005243D6"/>
    <w:rsid w:val="00541101"/>
    <w:rsid w:val="00543F65"/>
    <w:rsid w:val="00551BFA"/>
    <w:rsid w:val="00562038"/>
    <w:rsid w:val="0056751B"/>
    <w:rsid w:val="00577B46"/>
    <w:rsid w:val="00591B0C"/>
    <w:rsid w:val="0059248D"/>
    <w:rsid w:val="005955D6"/>
    <w:rsid w:val="005962E0"/>
    <w:rsid w:val="005A0565"/>
    <w:rsid w:val="005A18C4"/>
    <w:rsid w:val="005A339C"/>
    <w:rsid w:val="005C5284"/>
    <w:rsid w:val="005C6B62"/>
    <w:rsid w:val="005D14DF"/>
    <w:rsid w:val="005E42BE"/>
    <w:rsid w:val="005E5D31"/>
    <w:rsid w:val="00606BCA"/>
    <w:rsid w:val="006102F0"/>
    <w:rsid w:val="0062440E"/>
    <w:rsid w:val="006369D6"/>
    <w:rsid w:val="00640FF0"/>
    <w:rsid w:val="006442A1"/>
    <w:rsid w:val="00645637"/>
    <w:rsid w:val="00653FDD"/>
    <w:rsid w:val="006669E7"/>
    <w:rsid w:val="00671E8B"/>
    <w:rsid w:val="00674443"/>
    <w:rsid w:val="006750AE"/>
    <w:rsid w:val="00675598"/>
    <w:rsid w:val="006764E6"/>
    <w:rsid w:val="00683477"/>
    <w:rsid w:val="00685909"/>
    <w:rsid w:val="00690EE8"/>
    <w:rsid w:val="00696C04"/>
    <w:rsid w:val="006971E0"/>
    <w:rsid w:val="006B420D"/>
    <w:rsid w:val="006B74BE"/>
    <w:rsid w:val="006D12A4"/>
    <w:rsid w:val="006D1B5A"/>
    <w:rsid w:val="006D1B81"/>
    <w:rsid w:val="006D527C"/>
    <w:rsid w:val="006D5B38"/>
    <w:rsid w:val="006D68BE"/>
    <w:rsid w:val="006E2183"/>
    <w:rsid w:val="006E33A9"/>
    <w:rsid w:val="006E664E"/>
    <w:rsid w:val="006F7556"/>
    <w:rsid w:val="0070187E"/>
    <w:rsid w:val="00706286"/>
    <w:rsid w:val="00714254"/>
    <w:rsid w:val="007154B2"/>
    <w:rsid w:val="0072045A"/>
    <w:rsid w:val="00721885"/>
    <w:rsid w:val="007263C7"/>
    <w:rsid w:val="007269F7"/>
    <w:rsid w:val="00733386"/>
    <w:rsid w:val="00734482"/>
    <w:rsid w:val="007365D9"/>
    <w:rsid w:val="007577CB"/>
    <w:rsid w:val="00763353"/>
    <w:rsid w:val="0076637B"/>
    <w:rsid w:val="00766E62"/>
    <w:rsid w:val="007705EA"/>
    <w:rsid w:val="0077490A"/>
    <w:rsid w:val="00775372"/>
    <w:rsid w:val="00775C75"/>
    <w:rsid w:val="00782A92"/>
    <w:rsid w:val="0079317F"/>
    <w:rsid w:val="007964E1"/>
    <w:rsid w:val="00797A03"/>
    <w:rsid w:val="007A05C0"/>
    <w:rsid w:val="007A2C9E"/>
    <w:rsid w:val="007A73EC"/>
    <w:rsid w:val="007B695B"/>
    <w:rsid w:val="007B73A3"/>
    <w:rsid w:val="007B73DD"/>
    <w:rsid w:val="007C39A6"/>
    <w:rsid w:val="007C507B"/>
    <w:rsid w:val="007C78CA"/>
    <w:rsid w:val="007D2E12"/>
    <w:rsid w:val="007D4D83"/>
    <w:rsid w:val="0081342C"/>
    <w:rsid w:val="00813ED4"/>
    <w:rsid w:val="00830B53"/>
    <w:rsid w:val="0083289D"/>
    <w:rsid w:val="00835E24"/>
    <w:rsid w:val="00840515"/>
    <w:rsid w:val="008414B4"/>
    <w:rsid w:val="008550F9"/>
    <w:rsid w:val="0085713C"/>
    <w:rsid w:val="00861E50"/>
    <w:rsid w:val="008623AD"/>
    <w:rsid w:val="008643DF"/>
    <w:rsid w:val="008658B1"/>
    <w:rsid w:val="00865A80"/>
    <w:rsid w:val="00866741"/>
    <w:rsid w:val="00877049"/>
    <w:rsid w:val="00884173"/>
    <w:rsid w:val="008A287D"/>
    <w:rsid w:val="008A4AF1"/>
    <w:rsid w:val="008B0BA5"/>
    <w:rsid w:val="008B1E35"/>
    <w:rsid w:val="008B2F11"/>
    <w:rsid w:val="008B4E14"/>
    <w:rsid w:val="008D01B5"/>
    <w:rsid w:val="008D1C3B"/>
    <w:rsid w:val="008D1E55"/>
    <w:rsid w:val="008D1EC3"/>
    <w:rsid w:val="008D75C7"/>
    <w:rsid w:val="008E2A8E"/>
    <w:rsid w:val="008F1D25"/>
    <w:rsid w:val="009030EC"/>
    <w:rsid w:val="00910340"/>
    <w:rsid w:val="00911C72"/>
    <w:rsid w:val="009121DB"/>
    <w:rsid w:val="0091253E"/>
    <w:rsid w:val="009138D4"/>
    <w:rsid w:val="00913CCE"/>
    <w:rsid w:val="009170D5"/>
    <w:rsid w:val="009200AB"/>
    <w:rsid w:val="00920DC5"/>
    <w:rsid w:val="00921FE5"/>
    <w:rsid w:val="00924327"/>
    <w:rsid w:val="00924712"/>
    <w:rsid w:val="00931656"/>
    <w:rsid w:val="00933B30"/>
    <w:rsid w:val="009430C4"/>
    <w:rsid w:val="0094396A"/>
    <w:rsid w:val="00945C6B"/>
    <w:rsid w:val="00947A45"/>
    <w:rsid w:val="0095068F"/>
    <w:rsid w:val="0095795F"/>
    <w:rsid w:val="00961A57"/>
    <w:rsid w:val="00962C78"/>
    <w:rsid w:val="0097521B"/>
    <w:rsid w:val="00976A73"/>
    <w:rsid w:val="009836B7"/>
    <w:rsid w:val="009A0250"/>
    <w:rsid w:val="009A73B0"/>
    <w:rsid w:val="009C04F0"/>
    <w:rsid w:val="009C4E16"/>
    <w:rsid w:val="009C7ECA"/>
    <w:rsid w:val="009D4201"/>
    <w:rsid w:val="009E6026"/>
    <w:rsid w:val="009E6434"/>
    <w:rsid w:val="009F1E23"/>
    <w:rsid w:val="00A02A78"/>
    <w:rsid w:val="00A060EB"/>
    <w:rsid w:val="00A076AD"/>
    <w:rsid w:val="00A12C75"/>
    <w:rsid w:val="00A24740"/>
    <w:rsid w:val="00A24C34"/>
    <w:rsid w:val="00A26498"/>
    <w:rsid w:val="00A30865"/>
    <w:rsid w:val="00A312B2"/>
    <w:rsid w:val="00A449E1"/>
    <w:rsid w:val="00A500A8"/>
    <w:rsid w:val="00A5250F"/>
    <w:rsid w:val="00A5267D"/>
    <w:rsid w:val="00A53F7F"/>
    <w:rsid w:val="00A54580"/>
    <w:rsid w:val="00A60B41"/>
    <w:rsid w:val="00A634CD"/>
    <w:rsid w:val="00A67816"/>
    <w:rsid w:val="00A733B7"/>
    <w:rsid w:val="00A77C3C"/>
    <w:rsid w:val="00A93289"/>
    <w:rsid w:val="00AA47D5"/>
    <w:rsid w:val="00AA6563"/>
    <w:rsid w:val="00AB33DD"/>
    <w:rsid w:val="00AB3FA1"/>
    <w:rsid w:val="00AB53F3"/>
    <w:rsid w:val="00AC296A"/>
    <w:rsid w:val="00AD09FC"/>
    <w:rsid w:val="00AD0AB8"/>
    <w:rsid w:val="00AD207E"/>
    <w:rsid w:val="00AE20C2"/>
    <w:rsid w:val="00AF0462"/>
    <w:rsid w:val="00AF71A4"/>
    <w:rsid w:val="00B03693"/>
    <w:rsid w:val="00B04918"/>
    <w:rsid w:val="00B107DD"/>
    <w:rsid w:val="00B10D90"/>
    <w:rsid w:val="00B118E7"/>
    <w:rsid w:val="00B13ECC"/>
    <w:rsid w:val="00B4294C"/>
    <w:rsid w:val="00B440D5"/>
    <w:rsid w:val="00B60F00"/>
    <w:rsid w:val="00B71A80"/>
    <w:rsid w:val="00B735B3"/>
    <w:rsid w:val="00B744DE"/>
    <w:rsid w:val="00B80FB4"/>
    <w:rsid w:val="00B85B70"/>
    <w:rsid w:val="00BA5747"/>
    <w:rsid w:val="00BA62BF"/>
    <w:rsid w:val="00BB1280"/>
    <w:rsid w:val="00BB4099"/>
    <w:rsid w:val="00BC015D"/>
    <w:rsid w:val="00BC1EC1"/>
    <w:rsid w:val="00BC7789"/>
    <w:rsid w:val="00BD245E"/>
    <w:rsid w:val="00BE4398"/>
    <w:rsid w:val="00BE6A2C"/>
    <w:rsid w:val="00BF241C"/>
    <w:rsid w:val="00BF67E6"/>
    <w:rsid w:val="00C07C27"/>
    <w:rsid w:val="00C12A0A"/>
    <w:rsid w:val="00C12B07"/>
    <w:rsid w:val="00C1424E"/>
    <w:rsid w:val="00C34A06"/>
    <w:rsid w:val="00C40D39"/>
    <w:rsid w:val="00C61DC5"/>
    <w:rsid w:val="00C64781"/>
    <w:rsid w:val="00C72C09"/>
    <w:rsid w:val="00C74AAA"/>
    <w:rsid w:val="00C82428"/>
    <w:rsid w:val="00C82947"/>
    <w:rsid w:val="00C83406"/>
    <w:rsid w:val="00C8480B"/>
    <w:rsid w:val="00C862FB"/>
    <w:rsid w:val="00C879B0"/>
    <w:rsid w:val="00C91F8F"/>
    <w:rsid w:val="00C91FCF"/>
    <w:rsid w:val="00C93F1E"/>
    <w:rsid w:val="00C96C8F"/>
    <w:rsid w:val="00C97886"/>
    <w:rsid w:val="00CA185E"/>
    <w:rsid w:val="00CA1D42"/>
    <w:rsid w:val="00CA2CAA"/>
    <w:rsid w:val="00CA7155"/>
    <w:rsid w:val="00CB1AD3"/>
    <w:rsid w:val="00CB596B"/>
    <w:rsid w:val="00CD4BC5"/>
    <w:rsid w:val="00CD559E"/>
    <w:rsid w:val="00CD57DB"/>
    <w:rsid w:val="00CD7D18"/>
    <w:rsid w:val="00CE7B31"/>
    <w:rsid w:val="00CF052A"/>
    <w:rsid w:val="00CF1E31"/>
    <w:rsid w:val="00CF5DF1"/>
    <w:rsid w:val="00D04EA5"/>
    <w:rsid w:val="00D05102"/>
    <w:rsid w:val="00D0548A"/>
    <w:rsid w:val="00D065EF"/>
    <w:rsid w:val="00D075E1"/>
    <w:rsid w:val="00D21D9C"/>
    <w:rsid w:val="00D250B3"/>
    <w:rsid w:val="00D26F29"/>
    <w:rsid w:val="00D42568"/>
    <w:rsid w:val="00D57982"/>
    <w:rsid w:val="00D63991"/>
    <w:rsid w:val="00D744D2"/>
    <w:rsid w:val="00D74851"/>
    <w:rsid w:val="00D77211"/>
    <w:rsid w:val="00D9315C"/>
    <w:rsid w:val="00D95F48"/>
    <w:rsid w:val="00DA3405"/>
    <w:rsid w:val="00DC6AA5"/>
    <w:rsid w:val="00DD580B"/>
    <w:rsid w:val="00DE2D4C"/>
    <w:rsid w:val="00DF0441"/>
    <w:rsid w:val="00DF443C"/>
    <w:rsid w:val="00DF4A47"/>
    <w:rsid w:val="00E0231A"/>
    <w:rsid w:val="00E04C11"/>
    <w:rsid w:val="00E06D2A"/>
    <w:rsid w:val="00E208DA"/>
    <w:rsid w:val="00E22936"/>
    <w:rsid w:val="00E36FE2"/>
    <w:rsid w:val="00E3727D"/>
    <w:rsid w:val="00E41182"/>
    <w:rsid w:val="00E42CD9"/>
    <w:rsid w:val="00E42F1F"/>
    <w:rsid w:val="00E51FD2"/>
    <w:rsid w:val="00E57079"/>
    <w:rsid w:val="00E624FC"/>
    <w:rsid w:val="00E80B84"/>
    <w:rsid w:val="00E8128D"/>
    <w:rsid w:val="00E81799"/>
    <w:rsid w:val="00E90F1C"/>
    <w:rsid w:val="00E94DE6"/>
    <w:rsid w:val="00EA1246"/>
    <w:rsid w:val="00EA283E"/>
    <w:rsid w:val="00EA3288"/>
    <w:rsid w:val="00EA5781"/>
    <w:rsid w:val="00EA73F8"/>
    <w:rsid w:val="00EB40D5"/>
    <w:rsid w:val="00EC4967"/>
    <w:rsid w:val="00EC75A5"/>
    <w:rsid w:val="00EE241E"/>
    <w:rsid w:val="00F01B6E"/>
    <w:rsid w:val="00F13598"/>
    <w:rsid w:val="00F21ED8"/>
    <w:rsid w:val="00F30E74"/>
    <w:rsid w:val="00F337DD"/>
    <w:rsid w:val="00F37359"/>
    <w:rsid w:val="00F42F91"/>
    <w:rsid w:val="00F452A9"/>
    <w:rsid w:val="00F57A51"/>
    <w:rsid w:val="00F62407"/>
    <w:rsid w:val="00F64EBD"/>
    <w:rsid w:val="00F77502"/>
    <w:rsid w:val="00F7756E"/>
    <w:rsid w:val="00F81A6C"/>
    <w:rsid w:val="00F861BC"/>
    <w:rsid w:val="00F90CF6"/>
    <w:rsid w:val="00F962B1"/>
    <w:rsid w:val="00F96E9D"/>
    <w:rsid w:val="00FA1D97"/>
    <w:rsid w:val="00FB5C97"/>
    <w:rsid w:val="00FB6EFE"/>
    <w:rsid w:val="00FC31FD"/>
    <w:rsid w:val="00FC3FD4"/>
    <w:rsid w:val="00FD56BF"/>
    <w:rsid w:val="00FE06DA"/>
    <w:rsid w:val="00FE0DD4"/>
    <w:rsid w:val="00FE4AA0"/>
    <w:rsid w:val="00FE739C"/>
    <w:rsid w:val="00FF5C27"/>
    <w:rsid w:val="00FF69FC"/>
    <w:rsid w:val="00FF7749"/>
    <w:rsid w:val="00FF7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7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0C46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 w:type="table" w:styleId="MediumShading2-Accent1">
    <w:name w:val="Medium Shading 2 Accent 1"/>
    <w:basedOn w:val="TableNormal"/>
    <w:uiPriority w:val="64"/>
    <w:rsid w:val="00265FA0"/>
    <w:pPr>
      <w:widowControl w:val="0"/>
      <w:spacing w:after="0" w:line="240" w:lineRule="auto"/>
      <w:jc w:val="both"/>
    </w:pPr>
    <w:rPr>
      <w:rFonts w:ascii="Calibri" w:eastAsia="Calibri" w:hAnsi="Calibri" w:cs="Calibri"/>
      <w:color w:val="00000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0C46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 w:type="table" w:styleId="MediumShading2-Accent1">
    <w:name w:val="Medium Shading 2 Accent 1"/>
    <w:basedOn w:val="TableNormal"/>
    <w:uiPriority w:val="64"/>
    <w:rsid w:val="00265FA0"/>
    <w:pPr>
      <w:widowControl w:val="0"/>
      <w:spacing w:after="0" w:line="240" w:lineRule="auto"/>
      <w:jc w:val="both"/>
    </w:pPr>
    <w:rPr>
      <w:rFonts w:ascii="Calibri" w:eastAsia="Calibri" w:hAnsi="Calibri" w:cs="Calibri"/>
      <w:color w:val="00000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555">
      <w:bodyDiv w:val="1"/>
      <w:marLeft w:val="0"/>
      <w:marRight w:val="0"/>
      <w:marTop w:val="0"/>
      <w:marBottom w:val="0"/>
      <w:divBdr>
        <w:top w:val="none" w:sz="0" w:space="0" w:color="auto"/>
        <w:left w:val="none" w:sz="0" w:space="0" w:color="auto"/>
        <w:bottom w:val="none" w:sz="0" w:space="0" w:color="auto"/>
        <w:right w:val="none" w:sz="0" w:space="0" w:color="auto"/>
      </w:divBdr>
    </w:div>
    <w:div w:id="190729108">
      <w:bodyDiv w:val="1"/>
      <w:marLeft w:val="0"/>
      <w:marRight w:val="0"/>
      <w:marTop w:val="0"/>
      <w:marBottom w:val="0"/>
      <w:divBdr>
        <w:top w:val="none" w:sz="0" w:space="0" w:color="auto"/>
        <w:left w:val="none" w:sz="0" w:space="0" w:color="auto"/>
        <w:bottom w:val="none" w:sz="0" w:space="0" w:color="auto"/>
        <w:right w:val="none" w:sz="0" w:space="0" w:color="auto"/>
      </w:divBdr>
    </w:div>
    <w:div w:id="196815308">
      <w:bodyDiv w:val="1"/>
      <w:marLeft w:val="0"/>
      <w:marRight w:val="0"/>
      <w:marTop w:val="0"/>
      <w:marBottom w:val="0"/>
      <w:divBdr>
        <w:top w:val="none" w:sz="0" w:space="0" w:color="auto"/>
        <w:left w:val="none" w:sz="0" w:space="0" w:color="auto"/>
        <w:bottom w:val="none" w:sz="0" w:space="0" w:color="auto"/>
        <w:right w:val="none" w:sz="0" w:space="0" w:color="auto"/>
      </w:divBdr>
      <w:divsChild>
        <w:div w:id="1147013875">
          <w:marLeft w:val="547"/>
          <w:marRight w:val="0"/>
          <w:marTop w:val="82"/>
          <w:marBottom w:val="0"/>
          <w:divBdr>
            <w:top w:val="none" w:sz="0" w:space="0" w:color="auto"/>
            <w:left w:val="none" w:sz="0" w:space="0" w:color="auto"/>
            <w:bottom w:val="none" w:sz="0" w:space="0" w:color="auto"/>
            <w:right w:val="none" w:sz="0" w:space="0" w:color="auto"/>
          </w:divBdr>
        </w:div>
        <w:div w:id="58482774">
          <w:marLeft w:val="547"/>
          <w:marRight w:val="0"/>
          <w:marTop w:val="82"/>
          <w:marBottom w:val="0"/>
          <w:divBdr>
            <w:top w:val="none" w:sz="0" w:space="0" w:color="auto"/>
            <w:left w:val="none" w:sz="0" w:space="0" w:color="auto"/>
            <w:bottom w:val="none" w:sz="0" w:space="0" w:color="auto"/>
            <w:right w:val="none" w:sz="0" w:space="0" w:color="auto"/>
          </w:divBdr>
        </w:div>
        <w:div w:id="518663559">
          <w:marLeft w:val="547"/>
          <w:marRight w:val="0"/>
          <w:marTop w:val="82"/>
          <w:marBottom w:val="0"/>
          <w:divBdr>
            <w:top w:val="none" w:sz="0" w:space="0" w:color="auto"/>
            <w:left w:val="none" w:sz="0" w:space="0" w:color="auto"/>
            <w:bottom w:val="none" w:sz="0" w:space="0" w:color="auto"/>
            <w:right w:val="none" w:sz="0" w:space="0" w:color="auto"/>
          </w:divBdr>
        </w:div>
        <w:div w:id="1252156677">
          <w:marLeft w:val="547"/>
          <w:marRight w:val="0"/>
          <w:marTop w:val="82"/>
          <w:marBottom w:val="0"/>
          <w:divBdr>
            <w:top w:val="none" w:sz="0" w:space="0" w:color="auto"/>
            <w:left w:val="none" w:sz="0" w:space="0" w:color="auto"/>
            <w:bottom w:val="none" w:sz="0" w:space="0" w:color="auto"/>
            <w:right w:val="none" w:sz="0" w:space="0" w:color="auto"/>
          </w:divBdr>
        </w:div>
      </w:divsChild>
    </w:div>
    <w:div w:id="252249140">
      <w:bodyDiv w:val="1"/>
      <w:marLeft w:val="0"/>
      <w:marRight w:val="0"/>
      <w:marTop w:val="0"/>
      <w:marBottom w:val="0"/>
      <w:divBdr>
        <w:top w:val="none" w:sz="0" w:space="0" w:color="auto"/>
        <w:left w:val="none" w:sz="0" w:space="0" w:color="auto"/>
        <w:bottom w:val="none" w:sz="0" w:space="0" w:color="auto"/>
        <w:right w:val="none" w:sz="0" w:space="0" w:color="auto"/>
      </w:divBdr>
    </w:div>
    <w:div w:id="275673634">
      <w:bodyDiv w:val="1"/>
      <w:marLeft w:val="0"/>
      <w:marRight w:val="0"/>
      <w:marTop w:val="0"/>
      <w:marBottom w:val="0"/>
      <w:divBdr>
        <w:top w:val="none" w:sz="0" w:space="0" w:color="auto"/>
        <w:left w:val="none" w:sz="0" w:space="0" w:color="auto"/>
        <w:bottom w:val="none" w:sz="0" w:space="0" w:color="auto"/>
        <w:right w:val="none" w:sz="0" w:space="0" w:color="auto"/>
      </w:divBdr>
    </w:div>
    <w:div w:id="317419481">
      <w:bodyDiv w:val="1"/>
      <w:marLeft w:val="0"/>
      <w:marRight w:val="0"/>
      <w:marTop w:val="0"/>
      <w:marBottom w:val="0"/>
      <w:divBdr>
        <w:top w:val="none" w:sz="0" w:space="0" w:color="auto"/>
        <w:left w:val="none" w:sz="0" w:space="0" w:color="auto"/>
        <w:bottom w:val="none" w:sz="0" w:space="0" w:color="auto"/>
        <w:right w:val="none" w:sz="0" w:space="0" w:color="auto"/>
      </w:divBdr>
      <w:divsChild>
        <w:div w:id="2036805816">
          <w:marLeft w:val="547"/>
          <w:marRight w:val="0"/>
          <w:marTop w:val="115"/>
          <w:marBottom w:val="0"/>
          <w:divBdr>
            <w:top w:val="none" w:sz="0" w:space="0" w:color="auto"/>
            <w:left w:val="none" w:sz="0" w:space="0" w:color="auto"/>
            <w:bottom w:val="none" w:sz="0" w:space="0" w:color="auto"/>
            <w:right w:val="none" w:sz="0" w:space="0" w:color="auto"/>
          </w:divBdr>
        </w:div>
        <w:div w:id="1133449041">
          <w:marLeft w:val="547"/>
          <w:marRight w:val="0"/>
          <w:marTop w:val="115"/>
          <w:marBottom w:val="0"/>
          <w:divBdr>
            <w:top w:val="none" w:sz="0" w:space="0" w:color="auto"/>
            <w:left w:val="none" w:sz="0" w:space="0" w:color="auto"/>
            <w:bottom w:val="none" w:sz="0" w:space="0" w:color="auto"/>
            <w:right w:val="none" w:sz="0" w:space="0" w:color="auto"/>
          </w:divBdr>
        </w:div>
      </w:divsChild>
    </w:div>
    <w:div w:id="380982940">
      <w:bodyDiv w:val="1"/>
      <w:marLeft w:val="0"/>
      <w:marRight w:val="0"/>
      <w:marTop w:val="0"/>
      <w:marBottom w:val="0"/>
      <w:divBdr>
        <w:top w:val="none" w:sz="0" w:space="0" w:color="auto"/>
        <w:left w:val="none" w:sz="0" w:space="0" w:color="auto"/>
        <w:bottom w:val="none" w:sz="0" w:space="0" w:color="auto"/>
        <w:right w:val="none" w:sz="0" w:space="0" w:color="auto"/>
      </w:divBdr>
    </w:div>
    <w:div w:id="447742350">
      <w:bodyDiv w:val="1"/>
      <w:marLeft w:val="0"/>
      <w:marRight w:val="0"/>
      <w:marTop w:val="0"/>
      <w:marBottom w:val="0"/>
      <w:divBdr>
        <w:top w:val="none" w:sz="0" w:space="0" w:color="auto"/>
        <w:left w:val="none" w:sz="0" w:space="0" w:color="auto"/>
        <w:bottom w:val="none" w:sz="0" w:space="0" w:color="auto"/>
        <w:right w:val="none" w:sz="0" w:space="0" w:color="auto"/>
      </w:divBdr>
    </w:div>
    <w:div w:id="557132939">
      <w:bodyDiv w:val="1"/>
      <w:marLeft w:val="0"/>
      <w:marRight w:val="0"/>
      <w:marTop w:val="0"/>
      <w:marBottom w:val="0"/>
      <w:divBdr>
        <w:top w:val="none" w:sz="0" w:space="0" w:color="auto"/>
        <w:left w:val="none" w:sz="0" w:space="0" w:color="auto"/>
        <w:bottom w:val="none" w:sz="0" w:space="0" w:color="auto"/>
        <w:right w:val="none" w:sz="0" w:space="0" w:color="auto"/>
      </w:divBdr>
    </w:div>
    <w:div w:id="565723322">
      <w:bodyDiv w:val="1"/>
      <w:marLeft w:val="0"/>
      <w:marRight w:val="0"/>
      <w:marTop w:val="0"/>
      <w:marBottom w:val="0"/>
      <w:divBdr>
        <w:top w:val="none" w:sz="0" w:space="0" w:color="auto"/>
        <w:left w:val="none" w:sz="0" w:space="0" w:color="auto"/>
        <w:bottom w:val="none" w:sz="0" w:space="0" w:color="auto"/>
        <w:right w:val="none" w:sz="0" w:space="0" w:color="auto"/>
      </w:divBdr>
    </w:div>
    <w:div w:id="605694542">
      <w:bodyDiv w:val="1"/>
      <w:marLeft w:val="0"/>
      <w:marRight w:val="0"/>
      <w:marTop w:val="0"/>
      <w:marBottom w:val="0"/>
      <w:divBdr>
        <w:top w:val="none" w:sz="0" w:space="0" w:color="auto"/>
        <w:left w:val="none" w:sz="0" w:space="0" w:color="auto"/>
        <w:bottom w:val="none" w:sz="0" w:space="0" w:color="auto"/>
        <w:right w:val="none" w:sz="0" w:space="0" w:color="auto"/>
      </w:divBdr>
    </w:div>
    <w:div w:id="611327695">
      <w:bodyDiv w:val="1"/>
      <w:marLeft w:val="0"/>
      <w:marRight w:val="0"/>
      <w:marTop w:val="0"/>
      <w:marBottom w:val="0"/>
      <w:divBdr>
        <w:top w:val="none" w:sz="0" w:space="0" w:color="auto"/>
        <w:left w:val="none" w:sz="0" w:space="0" w:color="auto"/>
        <w:bottom w:val="none" w:sz="0" w:space="0" w:color="auto"/>
        <w:right w:val="none" w:sz="0" w:space="0" w:color="auto"/>
      </w:divBdr>
      <w:divsChild>
        <w:div w:id="1264337739">
          <w:marLeft w:val="547"/>
          <w:marRight w:val="0"/>
          <w:marTop w:val="91"/>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718840">
      <w:bodyDiv w:val="1"/>
      <w:marLeft w:val="0"/>
      <w:marRight w:val="0"/>
      <w:marTop w:val="0"/>
      <w:marBottom w:val="0"/>
      <w:divBdr>
        <w:top w:val="none" w:sz="0" w:space="0" w:color="auto"/>
        <w:left w:val="none" w:sz="0" w:space="0" w:color="auto"/>
        <w:bottom w:val="none" w:sz="0" w:space="0" w:color="auto"/>
        <w:right w:val="none" w:sz="0" w:space="0" w:color="auto"/>
      </w:divBdr>
    </w:div>
    <w:div w:id="774784266">
      <w:bodyDiv w:val="1"/>
      <w:marLeft w:val="0"/>
      <w:marRight w:val="0"/>
      <w:marTop w:val="0"/>
      <w:marBottom w:val="0"/>
      <w:divBdr>
        <w:top w:val="none" w:sz="0" w:space="0" w:color="auto"/>
        <w:left w:val="none" w:sz="0" w:space="0" w:color="auto"/>
        <w:bottom w:val="none" w:sz="0" w:space="0" w:color="auto"/>
        <w:right w:val="none" w:sz="0" w:space="0" w:color="auto"/>
      </w:divBdr>
      <w:divsChild>
        <w:div w:id="1043167554">
          <w:marLeft w:val="547"/>
          <w:marRight w:val="0"/>
          <w:marTop w:val="60"/>
          <w:marBottom w:val="40"/>
          <w:divBdr>
            <w:top w:val="none" w:sz="0" w:space="0" w:color="auto"/>
            <w:left w:val="none" w:sz="0" w:space="0" w:color="auto"/>
            <w:bottom w:val="none" w:sz="0" w:space="0" w:color="auto"/>
            <w:right w:val="none" w:sz="0" w:space="0" w:color="auto"/>
          </w:divBdr>
        </w:div>
        <w:div w:id="344213172">
          <w:marLeft w:val="547"/>
          <w:marRight w:val="0"/>
          <w:marTop w:val="60"/>
          <w:marBottom w:val="40"/>
          <w:divBdr>
            <w:top w:val="none" w:sz="0" w:space="0" w:color="auto"/>
            <w:left w:val="none" w:sz="0" w:space="0" w:color="auto"/>
            <w:bottom w:val="none" w:sz="0" w:space="0" w:color="auto"/>
            <w:right w:val="none" w:sz="0" w:space="0" w:color="auto"/>
          </w:divBdr>
        </w:div>
        <w:div w:id="1169446501">
          <w:marLeft w:val="547"/>
          <w:marRight w:val="0"/>
          <w:marTop w:val="60"/>
          <w:marBottom w:val="40"/>
          <w:divBdr>
            <w:top w:val="none" w:sz="0" w:space="0" w:color="auto"/>
            <w:left w:val="none" w:sz="0" w:space="0" w:color="auto"/>
            <w:bottom w:val="none" w:sz="0" w:space="0" w:color="auto"/>
            <w:right w:val="none" w:sz="0" w:space="0" w:color="auto"/>
          </w:divBdr>
        </w:div>
        <w:div w:id="1537888580">
          <w:marLeft w:val="547"/>
          <w:marRight w:val="0"/>
          <w:marTop w:val="60"/>
          <w:marBottom w:val="40"/>
          <w:divBdr>
            <w:top w:val="none" w:sz="0" w:space="0" w:color="auto"/>
            <w:left w:val="none" w:sz="0" w:space="0" w:color="auto"/>
            <w:bottom w:val="none" w:sz="0" w:space="0" w:color="auto"/>
            <w:right w:val="none" w:sz="0" w:space="0" w:color="auto"/>
          </w:divBdr>
        </w:div>
        <w:div w:id="1020088774">
          <w:marLeft w:val="547"/>
          <w:marRight w:val="0"/>
          <w:marTop w:val="60"/>
          <w:marBottom w:val="40"/>
          <w:divBdr>
            <w:top w:val="none" w:sz="0" w:space="0" w:color="auto"/>
            <w:left w:val="none" w:sz="0" w:space="0" w:color="auto"/>
            <w:bottom w:val="none" w:sz="0" w:space="0" w:color="auto"/>
            <w:right w:val="none" w:sz="0" w:space="0" w:color="auto"/>
          </w:divBdr>
        </w:div>
        <w:div w:id="68771354">
          <w:marLeft w:val="547"/>
          <w:marRight w:val="0"/>
          <w:marTop w:val="60"/>
          <w:marBottom w:val="40"/>
          <w:divBdr>
            <w:top w:val="none" w:sz="0" w:space="0" w:color="auto"/>
            <w:left w:val="none" w:sz="0" w:space="0" w:color="auto"/>
            <w:bottom w:val="none" w:sz="0" w:space="0" w:color="auto"/>
            <w:right w:val="none" w:sz="0" w:space="0" w:color="auto"/>
          </w:divBdr>
        </w:div>
      </w:divsChild>
    </w:div>
    <w:div w:id="781921810">
      <w:bodyDiv w:val="1"/>
      <w:marLeft w:val="0"/>
      <w:marRight w:val="0"/>
      <w:marTop w:val="0"/>
      <w:marBottom w:val="0"/>
      <w:divBdr>
        <w:top w:val="none" w:sz="0" w:space="0" w:color="auto"/>
        <w:left w:val="none" w:sz="0" w:space="0" w:color="auto"/>
        <w:bottom w:val="none" w:sz="0" w:space="0" w:color="auto"/>
        <w:right w:val="none" w:sz="0" w:space="0" w:color="auto"/>
      </w:divBdr>
      <w:divsChild>
        <w:div w:id="1953782567">
          <w:marLeft w:val="547"/>
          <w:marRight w:val="0"/>
          <w:marTop w:val="106"/>
          <w:marBottom w:val="0"/>
          <w:divBdr>
            <w:top w:val="none" w:sz="0" w:space="0" w:color="auto"/>
            <w:left w:val="none" w:sz="0" w:space="0" w:color="auto"/>
            <w:bottom w:val="none" w:sz="0" w:space="0" w:color="auto"/>
            <w:right w:val="none" w:sz="0" w:space="0" w:color="auto"/>
          </w:divBdr>
        </w:div>
        <w:div w:id="1639722290">
          <w:marLeft w:val="547"/>
          <w:marRight w:val="0"/>
          <w:marTop w:val="106"/>
          <w:marBottom w:val="0"/>
          <w:divBdr>
            <w:top w:val="none" w:sz="0" w:space="0" w:color="auto"/>
            <w:left w:val="none" w:sz="0" w:space="0" w:color="auto"/>
            <w:bottom w:val="none" w:sz="0" w:space="0" w:color="auto"/>
            <w:right w:val="none" w:sz="0" w:space="0" w:color="auto"/>
          </w:divBdr>
        </w:div>
        <w:div w:id="751313274">
          <w:marLeft w:val="547"/>
          <w:marRight w:val="0"/>
          <w:marTop w:val="106"/>
          <w:marBottom w:val="0"/>
          <w:divBdr>
            <w:top w:val="none" w:sz="0" w:space="0" w:color="auto"/>
            <w:left w:val="none" w:sz="0" w:space="0" w:color="auto"/>
            <w:bottom w:val="none" w:sz="0" w:space="0" w:color="auto"/>
            <w:right w:val="none" w:sz="0" w:space="0" w:color="auto"/>
          </w:divBdr>
        </w:div>
        <w:div w:id="1081636008">
          <w:marLeft w:val="547"/>
          <w:marRight w:val="0"/>
          <w:marTop w:val="106"/>
          <w:marBottom w:val="0"/>
          <w:divBdr>
            <w:top w:val="none" w:sz="0" w:space="0" w:color="auto"/>
            <w:left w:val="none" w:sz="0" w:space="0" w:color="auto"/>
            <w:bottom w:val="none" w:sz="0" w:space="0" w:color="auto"/>
            <w:right w:val="none" w:sz="0" w:space="0" w:color="auto"/>
          </w:divBdr>
        </w:div>
        <w:div w:id="951475901">
          <w:marLeft w:val="547"/>
          <w:marRight w:val="0"/>
          <w:marTop w:val="106"/>
          <w:marBottom w:val="0"/>
          <w:divBdr>
            <w:top w:val="none" w:sz="0" w:space="0" w:color="auto"/>
            <w:left w:val="none" w:sz="0" w:space="0" w:color="auto"/>
            <w:bottom w:val="none" w:sz="0" w:space="0" w:color="auto"/>
            <w:right w:val="none" w:sz="0" w:space="0" w:color="auto"/>
          </w:divBdr>
        </w:div>
      </w:divsChild>
    </w:div>
    <w:div w:id="792289654">
      <w:bodyDiv w:val="1"/>
      <w:marLeft w:val="0"/>
      <w:marRight w:val="0"/>
      <w:marTop w:val="0"/>
      <w:marBottom w:val="0"/>
      <w:divBdr>
        <w:top w:val="none" w:sz="0" w:space="0" w:color="auto"/>
        <w:left w:val="none" w:sz="0" w:space="0" w:color="auto"/>
        <w:bottom w:val="none" w:sz="0" w:space="0" w:color="auto"/>
        <w:right w:val="none" w:sz="0" w:space="0" w:color="auto"/>
      </w:divBdr>
    </w:div>
    <w:div w:id="799419659">
      <w:bodyDiv w:val="1"/>
      <w:marLeft w:val="0"/>
      <w:marRight w:val="0"/>
      <w:marTop w:val="0"/>
      <w:marBottom w:val="0"/>
      <w:divBdr>
        <w:top w:val="none" w:sz="0" w:space="0" w:color="auto"/>
        <w:left w:val="none" w:sz="0" w:space="0" w:color="auto"/>
        <w:bottom w:val="none" w:sz="0" w:space="0" w:color="auto"/>
        <w:right w:val="none" w:sz="0" w:space="0" w:color="auto"/>
      </w:divBdr>
    </w:div>
    <w:div w:id="813908828">
      <w:bodyDiv w:val="1"/>
      <w:marLeft w:val="0"/>
      <w:marRight w:val="0"/>
      <w:marTop w:val="0"/>
      <w:marBottom w:val="0"/>
      <w:divBdr>
        <w:top w:val="none" w:sz="0" w:space="0" w:color="auto"/>
        <w:left w:val="none" w:sz="0" w:space="0" w:color="auto"/>
        <w:bottom w:val="none" w:sz="0" w:space="0" w:color="auto"/>
        <w:right w:val="none" w:sz="0" w:space="0" w:color="auto"/>
      </w:divBdr>
      <w:divsChild>
        <w:div w:id="143009427">
          <w:marLeft w:val="547"/>
          <w:marRight w:val="0"/>
          <w:marTop w:val="106"/>
          <w:marBottom w:val="0"/>
          <w:divBdr>
            <w:top w:val="none" w:sz="0" w:space="0" w:color="auto"/>
            <w:left w:val="none" w:sz="0" w:space="0" w:color="auto"/>
            <w:bottom w:val="none" w:sz="0" w:space="0" w:color="auto"/>
            <w:right w:val="none" w:sz="0" w:space="0" w:color="auto"/>
          </w:divBdr>
        </w:div>
        <w:div w:id="411195634">
          <w:marLeft w:val="547"/>
          <w:marRight w:val="0"/>
          <w:marTop w:val="106"/>
          <w:marBottom w:val="0"/>
          <w:divBdr>
            <w:top w:val="none" w:sz="0" w:space="0" w:color="auto"/>
            <w:left w:val="none" w:sz="0" w:space="0" w:color="auto"/>
            <w:bottom w:val="none" w:sz="0" w:space="0" w:color="auto"/>
            <w:right w:val="none" w:sz="0" w:space="0" w:color="auto"/>
          </w:divBdr>
        </w:div>
        <w:div w:id="2010910294">
          <w:marLeft w:val="547"/>
          <w:marRight w:val="0"/>
          <w:marTop w:val="106"/>
          <w:marBottom w:val="0"/>
          <w:divBdr>
            <w:top w:val="none" w:sz="0" w:space="0" w:color="auto"/>
            <w:left w:val="none" w:sz="0" w:space="0" w:color="auto"/>
            <w:bottom w:val="none" w:sz="0" w:space="0" w:color="auto"/>
            <w:right w:val="none" w:sz="0" w:space="0" w:color="auto"/>
          </w:divBdr>
        </w:div>
        <w:div w:id="751632881">
          <w:marLeft w:val="547"/>
          <w:marRight w:val="0"/>
          <w:marTop w:val="106"/>
          <w:marBottom w:val="0"/>
          <w:divBdr>
            <w:top w:val="none" w:sz="0" w:space="0" w:color="auto"/>
            <w:left w:val="none" w:sz="0" w:space="0" w:color="auto"/>
            <w:bottom w:val="none" w:sz="0" w:space="0" w:color="auto"/>
            <w:right w:val="none" w:sz="0" w:space="0" w:color="auto"/>
          </w:divBdr>
        </w:div>
        <w:div w:id="261913907">
          <w:marLeft w:val="547"/>
          <w:marRight w:val="0"/>
          <w:marTop w:val="106"/>
          <w:marBottom w:val="0"/>
          <w:divBdr>
            <w:top w:val="none" w:sz="0" w:space="0" w:color="auto"/>
            <w:left w:val="none" w:sz="0" w:space="0" w:color="auto"/>
            <w:bottom w:val="none" w:sz="0" w:space="0" w:color="auto"/>
            <w:right w:val="none" w:sz="0" w:space="0" w:color="auto"/>
          </w:divBdr>
        </w:div>
      </w:divsChild>
    </w:div>
    <w:div w:id="983050900">
      <w:bodyDiv w:val="1"/>
      <w:marLeft w:val="0"/>
      <w:marRight w:val="0"/>
      <w:marTop w:val="0"/>
      <w:marBottom w:val="0"/>
      <w:divBdr>
        <w:top w:val="none" w:sz="0" w:space="0" w:color="auto"/>
        <w:left w:val="none" w:sz="0" w:space="0" w:color="auto"/>
        <w:bottom w:val="none" w:sz="0" w:space="0" w:color="auto"/>
        <w:right w:val="none" w:sz="0" w:space="0" w:color="auto"/>
      </w:divBdr>
    </w:div>
    <w:div w:id="1000424540">
      <w:bodyDiv w:val="1"/>
      <w:marLeft w:val="0"/>
      <w:marRight w:val="0"/>
      <w:marTop w:val="0"/>
      <w:marBottom w:val="0"/>
      <w:divBdr>
        <w:top w:val="none" w:sz="0" w:space="0" w:color="auto"/>
        <w:left w:val="none" w:sz="0" w:space="0" w:color="auto"/>
        <w:bottom w:val="none" w:sz="0" w:space="0" w:color="auto"/>
        <w:right w:val="none" w:sz="0" w:space="0" w:color="auto"/>
      </w:divBdr>
    </w:div>
    <w:div w:id="1029263867">
      <w:bodyDiv w:val="1"/>
      <w:marLeft w:val="0"/>
      <w:marRight w:val="0"/>
      <w:marTop w:val="0"/>
      <w:marBottom w:val="0"/>
      <w:divBdr>
        <w:top w:val="none" w:sz="0" w:space="0" w:color="auto"/>
        <w:left w:val="none" w:sz="0" w:space="0" w:color="auto"/>
        <w:bottom w:val="none" w:sz="0" w:space="0" w:color="auto"/>
        <w:right w:val="none" w:sz="0" w:space="0" w:color="auto"/>
      </w:divBdr>
    </w:div>
    <w:div w:id="1071539597">
      <w:bodyDiv w:val="1"/>
      <w:marLeft w:val="0"/>
      <w:marRight w:val="0"/>
      <w:marTop w:val="0"/>
      <w:marBottom w:val="0"/>
      <w:divBdr>
        <w:top w:val="none" w:sz="0" w:space="0" w:color="auto"/>
        <w:left w:val="none" w:sz="0" w:space="0" w:color="auto"/>
        <w:bottom w:val="none" w:sz="0" w:space="0" w:color="auto"/>
        <w:right w:val="none" w:sz="0" w:space="0" w:color="auto"/>
      </w:divBdr>
      <w:divsChild>
        <w:div w:id="155534745">
          <w:marLeft w:val="547"/>
          <w:marRight w:val="0"/>
          <w:marTop w:val="144"/>
          <w:marBottom w:val="0"/>
          <w:divBdr>
            <w:top w:val="none" w:sz="0" w:space="0" w:color="auto"/>
            <w:left w:val="none" w:sz="0" w:space="0" w:color="auto"/>
            <w:bottom w:val="none" w:sz="0" w:space="0" w:color="auto"/>
            <w:right w:val="none" w:sz="0" w:space="0" w:color="auto"/>
          </w:divBdr>
        </w:div>
        <w:div w:id="1954824861">
          <w:marLeft w:val="1166"/>
          <w:marRight w:val="0"/>
          <w:marTop w:val="125"/>
          <w:marBottom w:val="0"/>
          <w:divBdr>
            <w:top w:val="none" w:sz="0" w:space="0" w:color="auto"/>
            <w:left w:val="none" w:sz="0" w:space="0" w:color="auto"/>
            <w:bottom w:val="none" w:sz="0" w:space="0" w:color="auto"/>
            <w:right w:val="none" w:sz="0" w:space="0" w:color="auto"/>
          </w:divBdr>
        </w:div>
        <w:div w:id="1549033230">
          <w:marLeft w:val="1166"/>
          <w:marRight w:val="0"/>
          <w:marTop w:val="125"/>
          <w:marBottom w:val="0"/>
          <w:divBdr>
            <w:top w:val="none" w:sz="0" w:space="0" w:color="auto"/>
            <w:left w:val="none" w:sz="0" w:space="0" w:color="auto"/>
            <w:bottom w:val="none" w:sz="0" w:space="0" w:color="auto"/>
            <w:right w:val="none" w:sz="0" w:space="0" w:color="auto"/>
          </w:divBdr>
        </w:div>
      </w:divsChild>
    </w:div>
    <w:div w:id="1156454489">
      <w:bodyDiv w:val="1"/>
      <w:marLeft w:val="0"/>
      <w:marRight w:val="0"/>
      <w:marTop w:val="0"/>
      <w:marBottom w:val="0"/>
      <w:divBdr>
        <w:top w:val="none" w:sz="0" w:space="0" w:color="auto"/>
        <w:left w:val="none" w:sz="0" w:space="0" w:color="auto"/>
        <w:bottom w:val="none" w:sz="0" w:space="0" w:color="auto"/>
        <w:right w:val="none" w:sz="0" w:space="0" w:color="auto"/>
      </w:divBdr>
      <w:divsChild>
        <w:div w:id="1618826445">
          <w:marLeft w:val="547"/>
          <w:marRight w:val="0"/>
          <w:marTop w:val="77"/>
          <w:marBottom w:val="0"/>
          <w:divBdr>
            <w:top w:val="none" w:sz="0" w:space="0" w:color="auto"/>
            <w:left w:val="none" w:sz="0" w:space="0" w:color="auto"/>
            <w:bottom w:val="none" w:sz="0" w:space="0" w:color="auto"/>
            <w:right w:val="none" w:sz="0" w:space="0" w:color="auto"/>
          </w:divBdr>
        </w:div>
        <w:div w:id="647133325">
          <w:marLeft w:val="547"/>
          <w:marRight w:val="0"/>
          <w:marTop w:val="77"/>
          <w:marBottom w:val="0"/>
          <w:divBdr>
            <w:top w:val="none" w:sz="0" w:space="0" w:color="auto"/>
            <w:left w:val="none" w:sz="0" w:space="0" w:color="auto"/>
            <w:bottom w:val="none" w:sz="0" w:space="0" w:color="auto"/>
            <w:right w:val="none" w:sz="0" w:space="0" w:color="auto"/>
          </w:divBdr>
        </w:div>
        <w:div w:id="102268909">
          <w:marLeft w:val="547"/>
          <w:marRight w:val="0"/>
          <w:marTop w:val="77"/>
          <w:marBottom w:val="0"/>
          <w:divBdr>
            <w:top w:val="none" w:sz="0" w:space="0" w:color="auto"/>
            <w:left w:val="none" w:sz="0" w:space="0" w:color="auto"/>
            <w:bottom w:val="none" w:sz="0" w:space="0" w:color="auto"/>
            <w:right w:val="none" w:sz="0" w:space="0" w:color="auto"/>
          </w:divBdr>
        </w:div>
      </w:divsChild>
    </w:div>
    <w:div w:id="1238250986">
      <w:bodyDiv w:val="1"/>
      <w:marLeft w:val="0"/>
      <w:marRight w:val="0"/>
      <w:marTop w:val="0"/>
      <w:marBottom w:val="0"/>
      <w:divBdr>
        <w:top w:val="none" w:sz="0" w:space="0" w:color="auto"/>
        <w:left w:val="none" w:sz="0" w:space="0" w:color="auto"/>
        <w:bottom w:val="none" w:sz="0" w:space="0" w:color="auto"/>
        <w:right w:val="none" w:sz="0" w:space="0" w:color="auto"/>
      </w:divBdr>
    </w:div>
    <w:div w:id="1316641693">
      <w:bodyDiv w:val="1"/>
      <w:marLeft w:val="0"/>
      <w:marRight w:val="0"/>
      <w:marTop w:val="0"/>
      <w:marBottom w:val="0"/>
      <w:divBdr>
        <w:top w:val="none" w:sz="0" w:space="0" w:color="auto"/>
        <w:left w:val="none" w:sz="0" w:space="0" w:color="auto"/>
        <w:bottom w:val="none" w:sz="0" w:space="0" w:color="auto"/>
        <w:right w:val="none" w:sz="0" w:space="0" w:color="auto"/>
      </w:divBdr>
      <w:divsChild>
        <w:div w:id="1584605816">
          <w:marLeft w:val="547"/>
          <w:marRight w:val="0"/>
          <w:marTop w:val="91"/>
          <w:marBottom w:val="0"/>
          <w:divBdr>
            <w:top w:val="none" w:sz="0" w:space="0" w:color="auto"/>
            <w:left w:val="none" w:sz="0" w:space="0" w:color="auto"/>
            <w:bottom w:val="none" w:sz="0" w:space="0" w:color="auto"/>
            <w:right w:val="none" w:sz="0" w:space="0" w:color="auto"/>
          </w:divBdr>
        </w:div>
        <w:div w:id="1980377670">
          <w:marLeft w:val="547"/>
          <w:marRight w:val="0"/>
          <w:marTop w:val="91"/>
          <w:marBottom w:val="0"/>
          <w:divBdr>
            <w:top w:val="none" w:sz="0" w:space="0" w:color="auto"/>
            <w:left w:val="none" w:sz="0" w:space="0" w:color="auto"/>
            <w:bottom w:val="none" w:sz="0" w:space="0" w:color="auto"/>
            <w:right w:val="none" w:sz="0" w:space="0" w:color="auto"/>
          </w:divBdr>
        </w:div>
      </w:divsChild>
    </w:div>
    <w:div w:id="1712263948">
      <w:bodyDiv w:val="1"/>
      <w:marLeft w:val="0"/>
      <w:marRight w:val="0"/>
      <w:marTop w:val="0"/>
      <w:marBottom w:val="0"/>
      <w:divBdr>
        <w:top w:val="none" w:sz="0" w:space="0" w:color="auto"/>
        <w:left w:val="none" w:sz="0" w:space="0" w:color="auto"/>
        <w:bottom w:val="none" w:sz="0" w:space="0" w:color="auto"/>
        <w:right w:val="none" w:sz="0" w:space="0" w:color="auto"/>
      </w:divBdr>
    </w:div>
    <w:div w:id="1755783592">
      <w:bodyDiv w:val="1"/>
      <w:marLeft w:val="0"/>
      <w:marRight w:val="0"/>
      <w:marTop w:val="0"/>
      <w:marBottom w:val="0"/>
      <w:divBdr>
        <w:top w:val="none" w:sz="0" w:space="0" w:color="auto"/>
        <w:left w:val="none" w:sz="0" w:space="0" w:color="auto"/>
        <w:bottom w:val="none" w:sz="0" w:space="0" w:color="auto"/>
        <w:right w:val="none" w:sz="0" w:space="0" w:color="auto"/>
      </w:divBdr>
    </w:div>
    <w:div w:id="1757168269">
      <w:bodyDiv w:val="1"/>
      <w:marLeft w:val="0"/>
      <w:marRight w:val="0"/>
      <w:marTop w:val="0"/>
      <w:marBottom w:val="0"/>
      <w:divBdr>
        <w:top w:val="none" w:sz="0" w:space="0" w:color="auto"/>
        <w:left w:val="none" w:sz="0" w:space="0" w:color="auto"/>
        <w:bottom w:val="none" w:sz="0" w:space="0" w:color="auto"/>
        <w:right w:val="none" w:sz="0" w:space="0" w:color="auto"/>
      </w:divBdr>
    </w:div>
    <w:div w:id="1780955276">
      <w:bodyDiv w:val="1"/>
      <w:marLeft w:val="0"/>
      <w:marRight w:val="0"/>
      <w:marTop w:val="0"/>
      <w:marBottom w:val="0"/>
      <w:divBdr>
        <w:top w:val="none" w:sz="0" w:space="0" w:color="auto"/>
        <w:left w:val="none" w:sz="0" w:space="0" w:color="auto"/>
        <w:bottom w:val="none" w:sz="0" w:space="0" w:color="auto"/>
        <w:right w:val="none" w:sz="0" w:space="0" w:color="auto"/>
      </w:divBdr>
    </w:div>
    <w:div w:id="1809323972">
      <w:bodyDiv w:val="1"/>
      <w:marLeft w:val="0"/>
      <w:marRight w:val="0"/>
      <w:marTop w:val="0"/>
      <w:marBottom w:val="0"/>
      <w:divBdr>
        <w:top w:val="none" w:sz="0" w:space="0" w:color="auto"/>
        <w:left w:val="none" w:sz="0" w:space="0" w:color="auto"/>
        <w:bottom w:val="none" w:sz="0" w:space="0" w:color="auto"/>
        <w:right w:val="none" w:sz="0" w:space="0" w:color="auto"/>
      </w:divBdr>
    </w:div>
    <w:div w:id="18486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gi.eu/about/glossary/"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egi.eu/document/2655" TargetMode="Externa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674" TargetMode="External"/><Relationship Id="rId3" Type="http://schemas.openxmlformats.org/officeDocument/2006/relationships/hyperlink" Target="https://www.egi.eu/about/EGI.eu/" TargetMode="External"/><Relationship Id="rId7" Type="http://schemas.openxmlformats.org/officeDocument/2006/relationships/hyperlink" Target="https://documents.egi.eu/document/244" TargetMode="External"/><Relationship Id="rId2" Type="http://schemas.openxmlformats.org/officeDocument/2006/relationships/hyperlink" Target="https://www.egi.eu/about/EGI.eu/council_members.html" TargetMode="External"/><Relationship Id="rId1" Type="http://schemas.openxmlformats.org/officeDocument/2006/relationships/hyperlink" Target="https://documents.egi.eu/document/18" TargetMode="External"/><Relationship Id="rId6" Type="http://schemas.openxmlformats.org/officeDocument/2006/relationships/hyperlink" Target="https://ec.europa.eu/research/infrastructures/index_en.cfm?pg=eric" TargetMode="External"/><Relationship Id="rId11" Type="http://schemas.openxmlformats.org/officeDocument/2006/relationships/hyperlink" Target="http://bookshop.europa.eu/en/eric-practical-guidelines-pbKI0114480/" TargetMode="External"/><Relationship Id="rId5" Type="http://schemas.openxmlformats.org/officeDocument/2006/relationships/hyperlink" Target="http://www.egi.eu/services/catalogue/fitsm/index.html" TargetMode="External"/><Relationship Id="rId10" Type="http://schemas.openxmlformats.org/officeDocument/2006/relationships/hyperlink" Target="https://documents.egi.eu/document/1339" TargetMode="External"/><Relationship Id="rId4" Type="http://schemas.openxmlformats.org/officeDocument/2006/relationships/hyperlink" Target="https://documents.egi.eu/document/2669" TargetMode="External"/><Relationship Id="rId9" Type="http://schemas.openxmlformats.org/officeDocument/2006/relationships/hyperlink" Target="https://documents.egi.eu/document/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0AD5-CA2C-4F81-9A30-5104A48D9BC4}">
  <ds:schemaRefs>
    <ds:schemaRef ds:uri="http://schemas.openxmlformats.org/officeDocument/2006/bibliography"/>
  </ds:schemaRefs>
</ds:datastoreItem>
</file>

<file path=customXml/itemProps2.xml><?xml version="1.0" encoding="utf-8"?>
<ds:datastoreItem xmlns:ds="http://schemas.openxmlformats.org/officeDocument/2006/customXml" ds:itemID="{A4FE3A37-831D-42A6-80FF-11848F8C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7162</Words>
  <Characters>40826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cp:revision>
  <cp:lastPrinted>2016-06-13T09:32:00Z</cp:lastPrinted>
  <dcterms:created xsi:type="dcterms:W3CDTF">2016-06-08T10:36:00Z</dcterms:created>
  <dcterms:modified xsi:type="dcterms:W3CDTF">2016-06-13T09:33:00Z</dcterms:modified>
</cp:coreProperties>
</file>