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273456" w:rsidRDefault="000502D5" w:rsidP="000502D5">
      <w:pPr>
        <w:jc w:val="center"/>
        <w:rPr>
          <w:b/>
          <w:color w:val="0067B1"/>
          <w:sz w:val="48"/>
        </w:rPr>
      </w:pPr>
      <w:r w:rsidRPr="00E04C11">
        <w:rPr>
          <w:b/>
          <w:color w:val="0067B1"/>
          <w:sz w:val="56"/>
        </w:rPr>
        <w:t>EGI-Engage</w:t>
      </w:r>
      <w:r w:rsidR="00AE3AC3">
        <w:rPr>
          <w:b/>
          <w:color w:val="0067B1"/>
          <w:sz w:val="56"/>
        </w:rPr>
        <w:br/>
      </w:r>
    </w:p>
    <w:p w:rsidR="00AE3AC3" w:rsidRPr="00273456" w:rsidRDefault="00AE3AC3" w:rsidP="000502D5">
      <w:pPr>
        <w:jc w:val="center"/>
        <w:rPr>
          <w:b/>
          <w:color w:val="0067B1"/>
          <w:sz w:val="44"/>
        </w:rPr>
      </w:pPr>
      <w:r w:rsidRPr="00273456">
        <w:rPr>
          <w:b/>
          <w:color w:val="0067B1"/>
          <w:sz w:val="44"/>
        </w:rPr>
        <w:t>ELIXIR Competence Centre</w:t>
      </w:r>
    </w:p>
    <w:p w:rsidR="000502D5" w:rsidRPr="00E04C11" w:rsidRDefault="00AE3AC3" w:rsidP="000502D5">
      <w:pPr>
        <w:pStyle w:val="Title"/>
        <w:rPr>
          <w:i w:val="0"/>
        </w:rPr>
      </w:pPr>
      <w:r w:rsidRPr="00AE3AC3">
        <w:rPr>
          <w:i w:val="0"/>
        </w:rPr>
        <w:t xml:space="preserve">Life science requirements analysis and driver </w:t>
      </w:r>
      <w:r w:rsidR="00791F89">
        <w:rPr>
          <w:i w:val="0"/>
        </w:rPr>
        <w:br/>
      </w:r>
      <w:r w:rsidRPr="00AE3AC3">
        <w:rPr>
          <w:i w:val="0"/>
        </w:rPr>
        <w:t>use case(s) with implementation roadmap</w:t>
      </w:r>
    </w:p>
    <w:p w:rsidR="001C5D2E" w:rsidRDefault="00AE3AC3" w:rsidP="006669E7">
      <w:pPr>
        <w:pStyle w:val="Subtitle"/>
      </w:pPr>
      <w:r>
        <w:t>M6.3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273456" w:rsidP="00CF1E31">
            <w:pPr>
              <w:pStyle w:val="NoSpacing"/>
            </w:pPr>
            <w:r>
              <w:t>Xx xx xxxx</w:t>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273456" w:rsidP="00CF1E31">
            <w:pPr>
              <w:pStyle w:val="NoSpacing"/>
            </w:pPr>
            <w:r>
              <w:t>SA2</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273456" w:rsidP="00CF1E31">
            <w:pPr>
              <w:pStyle w:val="NoSpacing"/>
            </w:pPr>
            <w:r>
              <w:t>EGI.eu</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AE1B1D" w:rsidP="00CF1E31">
            <w:pPr>
              <w:pStyle w:val="NoSpacing"/>
            </w:pPr>
            <w:hyperlink r:id="rId10" w:history="1">
              <w:r w:rsidR="00273456" w:rsidRPr="00877A4D">
                <w:rPr>
                  <w:rStyle w:val="Hyperlink"/>
                </w:rPr>
                <w:t>https://documents.egi.eu/document/2675</w:t>
              </w:r>
            </w:hyperlink>
            <w:r w:rsidR="00273456">
              <w:t xml:space="preserve"> </w:t>
            </w:r>
          </w:p>
        </w:tc>
      </w:tr>
    </w:tbl>
    <w:p w:rsidR="000502D5" w:rsidRDefault="000502D5" w:rsidP="000502D5"/>
    <w:p w:rsidR="00835E24" w:rsidRPr="000502D5" w:rsidRDefault="00835E24" w:rsidP="00EA73F8">
      <w:pPr>
        <w:pStyle w:val="Subtitle"/>
      </w:pPr>
      <w:r>
        <w:t>Abstract</w:t>
      </w:r>
    </w:p>
    <w:p w:rsidR="00835E24" w:rsidRDefault="0061242C" w:rsidP="00835E24">
      <w:r>
        <w:t xml:space="preserve">The ELIXIR Competence Centre </w:t>
      </w:r>
      <w:r w:rsidR="00701BBB">
        <w:t xml:space="preserve">(CC) </w:t>
      </w:r>
      <w:r>
        <w:t xml:space="preserve">of the EGI-Engage project </w:t>
      </w:r>
      <w:r w:rsidR="008C149A">
        <w:t>facilitates</w:t>
      </w:r>
      <w:r>
        <w:t xml:space="preserve"> collaboration between EGI and ELIXIR service </w:t>
      </w:r>
      <w:r w:rsidR="00A159C9">
        <w:t xml:space="preserve">developers and </w:t>
      </w:r>
      <w:r w:rsidR="00701BBB">
        <w:t xml:space="preserve">service </w:t>
      </w:r>
      <w:r>
        <w:t>providers</w:t>
      </w:r>
      <w:r w:rsidR="00701BBB">
        <w:t>. During its 18 month lifetime the CC</w:t>
      </w:r>
      <w:r>
        <w:t xml:space="preserve"> </w:t>
      </w:r>
      <w:r w:rsidR="00A159C9">
        <w:t>collect</w:t>
      </w:r>
      <w:r w:rsidR="00701BBB">
        <w:t>s</w:t>
      </w:r>
      <w:r w:rsidR="00A159C9">
        <w:t>, analys</w:t>
      </w:r>
      <w:r w:rsidR="00701BBB">
        <w:t>es</w:t>
      </w:r>
      <w:r>
        <w:t xml:space="preserve"> </w:t>
      </w:r>
      <w:r w:rsidR="00A159C9">
        <w:t>and compar</w:t>
      </w:r>
      <w:r w:rsidR="00701BBB">
        <w:t>es</w:t>
      </w:r>
      <w:r w:rsidR="00A159C9">
        <w:t xml:space="preserve"> </w:t>
      </w:r>
      <w:r>
        <w:t xml:space="preserve">life science community </w:t>
      </w:r>
      <w:r w:rsidR="00701BBB">
        <w:t xml:space="preserve">requirements </w:t>
      </w:r>
      <w:r w:rsidR="00A159C9">
        <w:t xml:space="preserve">with </w:t>
      </w:r>
      <w:r>
        <w:t>EGI technical offer</w:t>
      </w:r>
      <w:r w:rsidR="00A159C9">
        <w:t>ings</w:t>
      </w:r>
      <w:r w:rsidR="00701BBB">
        <w:t>, then designs and implements pilot e-infrastructure setups for the ELIXIR community based on EGI services</w:t>
      </w:r>
      <w:r w:rsidR="008C149A">
        <w:t xml:space="preserve">. The </w:t>
      </w:r>
      <w:r w:rsidR="00701BBB">
        <w:t xml:space="preserve">whole </w:t>
      </w:r>
      <w:r w:rsidR="008C149A">
        <w:t xml:space="preserve">process </w:t>
      </w:r>
      <w:r w:rsidR="00701BBB">
        <w:t xml:space="preserve">needs to be </w:t>
      </w:r>
      <w:r w:rsidR="008C149A">
        <w:t>driven by</w:t>
      </w:r>
      <w:r>
        <w:t xml:space="preserve"> </w:t>
      </w:r>
      <w:r w:rsidR="008C149A">
        <w:t>scientific</w:t>
      </w:r>
      <w:r>
        <w:t xml:space="preserve"> use cases that are selected</w:t>
      </w:r>
      <w:r w:rsidR="00701BBB">
        <w:t xml:space="preserve"> from the ELIXIR and its partner communities by the CC</w:t>
      </w:r>
      <w:r>
        <w:t xml:space="preserve">. This document is the first </w:t>
      </w:r>
      <w:r w:rsidR="00791F89">
        <w:t xml:space="preserve">milestone </w:t>
      </w:r>
      <w:r>
        <w:t>of th</w:t>
      </w:r>
      <w:r w:rsidR="008C149A">
        <w:t xml:space="preserve">e </w:t>
      </w:r>
      <w:r w:rsidR="00701BBB">
        <w:t xml:space="preserve">CC: the description of the </w:t>
      </w:r>
      <w:r w:rsidR="008C149A">
        <w:t>scien</w:t>
      </w:r>
      <w:r w:rsidR="00701BBB">
        <w:t xml:space="preserve">tific use </w:t>
      </w:r>
      <w:r w:rsidR="00791F89">
        <w:t>cases</w:t>
      </w:r>
      <w:r>
        <w:t xml:space="preserve"> that </w:t>
      </w:r>
      <w:r w:rsidR="00701BBB">
        <w:t xml:space="preserve">will drive CC activities, </w:t>
      </w:r>
      <w:r>
        <w:t>an initial analysis of the requirements</w:t>
      </w:r>
      <w:r w:rsidR="00791F89">
        <w:t xml:space="preserve"> derived from these </w:t>
      </w:r>
      <w:r w:rsidR="008C149A">
        <w:t xml:space="preserve">science </w:t>
      </w:r>
      <w:r w:rsidR="00791F89">
        <w:t>cases</w:t>
      </w:r>
      <w:r w:rsidR="008C149A">
        <w:t>;</w:t>
      </w:r>
      <w:r>
        <w:t xml:space="preserve"> </w:t>
      </w:r>
      <w:r w:rsidR="00791F89">
        <w:t xml:space="preserve">and a </w:t>
      </w:r>
      <w:r w:rsidR="00701BBB">
        <w:t xml:space="preserve">technical </w:t>
      </w:r>
      <w:r w:rsidR="00791F89">
        <w:t xml:space="preserve">roadmap to implement these </w:t>
      </w:r>
      <w:r w:rsidR="008C149A">
        <w:t xml:space="preserve">science </w:t>
      </w:r>
      <w:r w:rsidR="00791F89">
        <w:t>cases</w:t>
      </w:r>
      <w:r>
        <w:t xml:space="preserve"> </w:t>
      </w:r>
      <w:r w:rsidR="00791F89">
        <w:t>with the use of EGI services</w:t>
      </w:r>
      <w:r w:rsidR="00701BBB">
        <w:t>.</w:t>
      </w:r>
      <w:r w:rsidR="00751A57">
        <w:t xml:space="preserve"> The document also provides a roadmap for the integration of </w:t>
      </w:r>
      <w:r w:rsidR="00701BBB">
        <w:t xml:space="preserve">core </w:t>
      </w:r>
      <w:r w:rsidR="00751A57">
        <w:t>EGI services into th</w:t>
      </w:r>
      <w:r w:rsidR="00701BBB">
        <w:t>e ELIXIR Compute Platform, which is expected to underpin not only use cases from this report, but future use cases of the ELIXIR community</w:t>
      </w:r>
      <w:r w:rsidR="00751A57">
        <w:t xml:space="preserve">. </w:t>
      </w:r>
    </w:p>
    <w:p w:rsidR="00835E24" w:rsidRDefault="00835E24">
      <w:pPr>
        <w:spacing w:after="200"/>
        <w:jc w:val="left"/>
      </w:pPr>
    </w:p>
    <w:p w:rsidR="00E8128D" w:rsidRPr="00E04C11" w:rsidRDefault="00E8128D" w:rsidP="00E8128D">
      <w:pPr>
        <w:rPr>
          <w:b/>
          <w:color w:val="4F81BD" w:themeColor="accent1"/>
        </w:rPr>
      </w:pPr>
      <w:r w:rsidRPr="00E04C11">
        <w:rPr>
          <w:b/>
          <w:color w:val="4F81BD" w:themeColor="accent1"/>
        </w:rPr>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2E5F1F" w:rsidTr="0061242C">
        <w:tc>
          <w:tcPr>
            <w:tcW w:w="812" w:type="dxa"/>
            <w:shd w:val="clear" w:color="auto" w:fill="B8CCE4" w:themeFill="accent1" w:themeFillTint="66"/>
          </w:tcPr>
          <w:p w:rsidR="002E5F1F" w:rsidRPr="002E5F1F" w:rsidRDefault="002E5F1F" w:rsidP="00A159C9">
            <w:pPr>
              <w:pStyle w:val="NoSpacing"/>
              <w:rPr>
                <w:b/>
                <w:i/>
              </w:rPr>
            </w:pPr>
            <w:r w:rsidRPr="002E5F1F">
              <w:rPr>
                <w:b/>
                <w:i/>
              </w:rPr>
              <w:t>Issue</w:t>
            </w:r>
          </w:p>
        </w:tc>
        <w:tc>
          <w:tcPr>
            <w:tcW w:w="1416" w:type="dxa"/>
            <w:shd w:val="clear" w:color="auto" w:fill="B8CCE4" w:themeFill="accent1" w:themeFillTint="66"/>
          </w:tcPr>
          <w:p w:rsidR="002E5F1F" w:rsidRPr="002E5F1F" w:rsidRDefault="002E5F1F" w:rsidP="00A159C9">
            <w:pPr>
              <w:pStyle w:val="NoSpacing"/>
              <w:rPr>
                <w:b/>
                <w:i/>
              </w:rPr>
            </w:pPr>
            <w:r>
              <w:rPr>
                <w:b/>
                <w:i/>
              </w:rPr>
              <w:t>Date</w:t>
            </w:r>
          </w:p>
        </w:tc>
        <w:tc>
          <w:tcPr>
            <w:tcW w:w="4259" w:type="dxa"/>
            <w:shd w:val="clear" w:color="auto" w:fill="B8CCE4" w:themeFill="accent1" w:themeFillTint="66"/>
          </w:tcPr>
          <w:p w:rsidR="002E5F1F" w:rsidRPr="002E5F1F" w:rsidRDefault="002E5F1F" w:rsidP="00A159C9">
            <w:pPr>
              <w:pStyle w:val="NoSpacing"/>
              <w:rPr>
                <w:b/>
                <w:i/>
              </w:rPr>
            </w:pPr>
            <w:r>
              <w:rPr>
                <w:b/>
                <w:i/>
              </w:rPr>
              <w:t>Comment</w:t>
            </w:r>
          </w:p>
        </w:tc>
        <w:tc>
          <w:tcPr>
            <w:tcW w:w="2755" w:type="dxa"/>
            <w:shd w:val="clear" w:color="auto" w:fill="B8CCE4" w:themeFill="accent1" w:themeFillTint="66"/>
          </w:tcPr>
          <w:p w:rsidR="002E5F1F" w:rsidRPr="002E5F1F" w:rsidRDefault="002E5F1F" w:rsidP="00A159C9">
            <w:pPr>
              <w:pStyle w:val="NoSpacing"/>
              <w:rPr>
                <w:b/>
                <w:i/>
              </w:rPr>
            </w:pPr>
            <w:r>
              <w:rPr>
                <w:b/>
                <w:i/>
              </w:rPr>
              <w:t>Author/Partner</w:t>
            </w:r>
          </w:p>
        </w:tc>
      </w:tr>
      <w:tr w:rsidR="002E5F1F" w:rsidTr="0061242C">
        <w:tc>
          <w:tcPr>
            <w:tcW w:w="812" w:type="dxa"/>
            <w:shd w:val="clear" w:color="auto" w:fill="auto"/>
          </w:tcPr>
          <w:p w:rsidR="002E5F1F" w:rsidRPr="002E5F1F" w:rsidRDefault="002E5F1F" w:rsidP="00A159C9">
            <w:pPr>
              <w:pStyle w:val="NoSpacing"/>
              <w:rPr>
                <w:b/>
              </w:rPr>
            </w:pPr>
            <w:r>
              <w:rPr>
                <w:b/>
              </w:rPr>
              <w:t>v.1</w:t>
            </w:r>
          </w:p>
        </w:tc>
        <w:tc>
          <w:tcPr>
            <w:tcW w:w="1416" w:type="dxa"/>
            <w:shd w:val="clear" w:color="auto" w:fill="auto"/>
          </w:tcPr>
          <w:p w:rsidR="002E5F1F" w:rsidRDefault="0061242C" w:rsidP="00906F71">
            <w:pPr>
              <w:pStyle w:val="NoSpacing"/>
            </w:pPr>
            <w:r>
              <w:t>1</w:t>
            </w:r>
            <w:r w:rsidR="00906F71">
              <w:t>2</w:t>
            </w:r>
            <w:r>
              <w:t>/Jan/2016</w:t>
            </w:r>
          </w:p>
        </w:tc>
        <w:tc>
          <w:tcPr>
            <w:tcW w:w="4259" w:type="dxa"/>
            <w:shd w:val="clear" w:color="auto" w:fill="auto"/>
          </w:tcPr>
          <w:p w:rsidR="002E5F1F" w:rsidRDefault="0061242C" w:rsidP="0061242C">
            <w:pPr>
              <w:pStyle w:val="NoSpacing"/>
            </w:pPr>
            <w:r>
              <w:t>ToC with initial text</w:t>
            </w:r>
            <w:r w:rsidR="00B01860">
              <w:t xml:space="preserve"> for ELIXIR-CC</w:t>
            </w:r>
          </w:p>
        </w:tc>
        <w:tc>
          <w:tcPr>
            <w:tcW w:w="2755" w:type="dxa"/>
            <w:shd w:val="clear" w:color="auto" w:fill="auto"/>
          </w:tcPr>
          <w:p w:rsidR="002E5F1F" w:rsidRDefault="0061242C" w:rsidP="00A159C9">
            <w:pPr>
              <w:pStyle w:val="NoSpacing"/>
            </w:pPr>
            <w:r>
              <w:t>G. Sipos / EGI.eu-SZTAKI</w:t>
            </w:r>
          </w:p>
        </w:tc>
      </w:tr>
      <w:tr w:rsidR="002E5F1F" w:rsidTr="0061242C">
        <w:tc>
          <w:tcPr>
            <w:tcW w:w="812" w:type="dxa"/>
            <w:shd w:val="clear" w:color="auto" w:fill="auto"/>
          </w:tcPr>
          <w:p w:rsidR="002E5F1F" w:rsidRPr="002E5F1F" w:rsidRDefault="0061242C" w:rsidP="00A159C9">
            <w:pPr>
              <w:pStyle w:val="NoSpacing"/>
              <w:rPr>
                <w:b/>
              </w:rPr>
            </w:pPr>
            <w:r>
              <w:rPr>
                <w:b/>
              </w:rPr>
              <w:t>v.2</w:t>
            </w:r>
          </w:p>
        </w:tc>
        <w:tc>
          <w:tcPr>
            <w:tcW w:w="1416" w:type="dxa"/>
            <w:shd w:val="clear" w:color="auto" w:fill="auto"/>
          </w:tcPr>
          <w:p w:rsidR="002E5F1F" w:rsidRDefault="00B01860" w:rsidP="00A159C9">
            <w:pPr>
              <w:pStyle w:val="NoSpacing"/>
            </w:pPr>
            <w:r>
              <w:t>31</w:t>
            </w:r>
            <w:r w:rsidR="00242E70">
              <w:t>/Jan/2016</w:t>
            </w:r>
          </w:p>
        </w:tc>
        <w:tc>
          <w:tcPr>
            <w:tcW w:w="4259" w:type="dxa"/>
            <w:shd w:val="clear" w:color="auto" w:fill="auto"/>
          </w:tcPr>
          <w:p w:rsidR="002E5F1F" w:rsidRDefault="00B01860" w:rsidP="00B01860">
            <w:pPr>
              <w:pStyle w:val="NoSpacing"/>
            </w:pPr>
            <w:r>
              <w:t>Text added about EGI developments for ECP</w:t>
            </w:r>
          </w:p>
        </w:tc>
        <w:tc>
          <w:tcPr>
            <w:tcW w:w="2755" w:type="dxa"/>
            <w:shd w:val="clear" w:color="auto" w:fill="auto"/>
          </w:tcPr>
          <w:p w:rsidR="002E5F1F" w:rsidRDefault="00242E70" w:rsidP="00A159C9">
            <w:pPr>
              <w:pStyle w:val="NoSpacing"/>
            </w:pPr>
            <w:r>
              <w:t>G. Sipos / EGI.eu-SZTAKI</w:t>
            </w:r>
          </w:p>
        </w:tc>
      </w:tr>
      <w:tr w:rsidR="002E5F1F" w:rsidTr="0061242C">
        <w:tc>
          <w:tcPr>
            <w:tcW w:w="812" w:type="dxa"/>
            <w:shd w:val="clear" w:color="auto" w:fill="auto"/>
          </w:tcPr>
          <w:p w:rsidR="002E5F1F" w:rsidRPr="002E5F1F" w:rsidRDefault="007B0FB4" w:rsidP="00A159C9">
            <w:pPr>
              <w:pStyle w:val="NoSpacing"/>
              <w:rPr>
                <w:b/>
              </w:rPr>
            </w:pPr>
            <w:r>
              <w:rPr>
                <w:b/>
              </w:rPr>
              <w:t>v.3</w:t>
            </w:r>
          </w:p>
        </w:tc>
        <w:tc>
          <w:tcPr>
            <w:tcW w:w="1416" w:type="dxa"/>
            <w:shd w:val="clear" w:color="auto" w:fill="auto"/>
          </w:tcPr>
          <w:p w:rsidR="002E5F1F" w:rsidRDefault="00701BBB" w:rsidP="00A159C9">
            <w:pPr>
              <w:pStyle w:val="NoSpacing"/>
            </w:pPr>
            <w:r>
              <w:t>04</w:t>
            </w:r>
            <w:r w:rsidR="007B0FB4">
              <w:t>/Feb/2016</w:t>
            </w:r>
          </w:p>
        </w:tc>
        <w:tc>
          <w:tcPr>
            <w:tcW w:w="4259" w:type="dxa"/>
            <w:shd w:val="clear" w:color="auto" w:fill="auto"/>
          </w:tcPr>
          <w:p w:rsidR="002E5F1F" w:rsidRDefault="007B0FB4" w:rsidP="007B0FB4">
            <w:pPr>
              <w:pStyle w:val="NoSpacing"/>
            </w:pPr>
            <w:r>
              <w:t>Integration of Marine and cBioPortal use cases; Update section about EGI AAI pilot</w:t>
            </w:r>
          </w:p>
        </w:tc>
        <w:tc>
          <w:tcPr>
            <w:tcW w:w="2755" w:type="dxa"/>
            <w:shd w:val="clear" w:color="auto" w:fill="auto"/>
          </w:tcPr>
          <w:p w:rsidR="007B0FB4" w:rsidRDefault="007B0FB4" w:rsidP="00A159C9">
            <w:pPr>
              <w:pStyle w:val="NoSpacing"/>
            </w:pPr>
            <w:r>
              <w:t>K. Mattila / CSC</w:t>
            </w:r>
          </w:p>
          <w:p w:rsidR="007B0FB4" w:rsidRDefault="007B0FB4" w:rsidP="00A159C9">
            <w:pPr>
              <w:pStyle w:val="NoSpacing"/>
            </w:pPr>
            <w:r>
              <w:t>M. Ruda / CESNET</w:t>
            </w:r>
          </w:p>
          <w:p w:rsidR="002E5F1F" w:rsidRDefault="007B0FB4" w:rsidP="00A159C9">
            <w:pPr>
              <w:pStyle w:val="NoSpacing"/>
            </w:pPr>
            <w:r>
              <w:t>G. Sipos / EGI.eu-SZTAKI</w:t>
            </w:r>
          </w:p>
        </w:tc>
      </w:tr>
      <w:tr w:rsidR="002E5F1F" w:rsidTr="0061242C">
        <w:tc>
          <w:tcPr>
            <w:tcW w:w="812" w:type="dxa"/>
            <w:shd w:val="clear" w:color="auto" w:fill="auto"/>
          </w:tcPr>
          <w:p w:rsidR="002E5F1F" w:rsidRPr="002E5F1F" w:rsidRDefault="00FB4D02" w:rsidP="00A159C9">
            <w:pPr>
              <w:pStyle w:val="NoSpacing"/>
              <w:rPr>
                <w:b/>
              </w:rPr>
            </w:pPr>
            <w:r>
              <w:rPr>
                <w:b/>
              </w:rPr>
              <w:t>v.4</w:t>
            </w:r>
          </w:p>
        </w:tc>
        <w:tc>
          <w:tcPr>
            <w:tcW w:w="1416" w:type="dxa"/>
            <w:shd w:val="clear" w:color="auto" w:fill="auto"/>
          </w:tcPr>
          <w:p w:rsidR="002E5F1F" w:rsidRDefault="002E5F1F" w:rsidP="00A159C9">
            <w:pPr>
              <w:pStyle w:val="NoSpacing"/>
            </w:pPr>
          </w:p>
        </w:tc>
        <w:tc>
          <w:tcPr>
            <w:tcW w:w="4259" w:type="dxa"/>
            <w:shd w:val="clear" w:color="auto" w:fill="auto"/>
          </w:tcPr>
          <w:p w:rsidR="002E5F1F" w:rsidRDefault="002E5F1F" w:rsidP="00A159C9">
            <w:pPr>
              <w:pStyle w:val="NoSpacing"/>
            </w:pPr>
          </w:p>
        </w:tc>
        <w:tc>
          <w:tcPr>
            <w:tcW w:w="2755" w:type="dxa"/>
            <w:shd w:val="clear" w:color="auto" w:fill="auto"/>
          </w:tcPr>
          <w:p w:rsidR="002E5F1F" w:rsidRDefault="002E5F1F" w:rsidP="00A159C9">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752E3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359842" w:history="1">
            <w:r w:rsidR="00752E38" w:rsidRPr="00C26E00">
              <w:rPr>
                <w:rStyle w:val="Hyperlink"/>
                <w:noProof/>
              </w:rPr>
              <w:t>1</w:t>
            </w:r>
            <w:r w:rsidR="00752E38">
              <w:rPr>
                <w:rFonts w:asciiTheme="minorHAnsi" w:eastAsiaTheme="minorEastAsia" w:hAnsiTheme="minorHAnsi"/>
                <w:noProof/>
                <w:spacing w:val="0"/>
                <w:lang w:eastAsia="en-GB"/>
              </w:rPr>
              <w:tab/>
            </w:r>
            <w:r w:rsidR="00752E38" w:rsidRPr="00C26E00">
              <w:rPr>
                <w:rStyle w:val="Hyperlink"/>
                <w:noProof/>
              </w:rPr>
              <w:t>Introduction</w:t>
            </w:r>
            <w:r w:rsidR="00752E38">
              <w:rPr>
                <w:noProof/>
                <w:webHidden/>
              </w:rPr>
              <w:tab/>
            </w:r>
            <w:r w:rsidR="00752E38">
              <w:rPr>
                <w:noProof/>
                <w:webHidden/>
              </w:rPr>
              <w:fldChar w:fldCharType="begin"/>
            </w:r>
            <w:r w:rsidR="00752E38">
              <w:rPr>
                <w:noProof/>
                <w:webHidden/>
              </w:rPr>
              <w:instrText xml:space="preserve"> PAGEREF _Toc442359842 \h </w:instrText>
            </w:r>
            <w:r w:rsidR="00752E38">
              <w:rPr>
                <w:noProof/>
                <w:webHidden/>
              </w:rPr>
            </w:r>
            <w:r w:rsidR="00752E38">
              <w:rPr>
                <w:noProof/>
                <w:webHidden/>
              </w:rPr>
              <w:fldChar w:fldCharType="separate"/>
            </w:r>
            <w:r w:rsidR="00752E38">
              <w:rPr>
                <w:noProof/>
                <w:webHidden/>
              </w:rPr>
              <w:t>5</w:t>
            </w:r>
            <w:r w:rsidR="00752E38">
              <w:rPr>
                <w:noProof/>
                <w:webHidden/>
              </w:rPr>
              <w:fldChar w:fldCharType="end"/>
            </w:r>
          </w:hyperlink>
        </w:p>
        <w:p w:rsidR="00752E38" w:rsidRDefault="00752E38">
          <w:pPr>
            <w:pStyle w:val="TOC1"/>
            <w:tabs>
              <w:tab w:val="left" w:pos="400"/>
              <w:tab w:val="right" w:leader="dot" w:pos="9016"/>
            </w:tabs>
            <w:rPr>
              <w:rFonts w:asciiTheme="minorHAnsi" w:eastAsiaTheme="minorEastAsia" w:hAnsiTheme="minorHAnsi"/>
              <w:noProof/>
              <w:spacing w:val="0"/>
              <w:lang w:eastAsia="en-GB"/>
            </w:rPr>
          </w:pPr>
          <w:hyperlink w:anchor="_Toc442359843" w:history="1">
            <w:r w:rsidRPr="00C26E00">
              <w:rPr>
                <w:rStyle w:val="Hyperlink"/>
                <w:noProof/>
              </w:rPr>
              <w:t>2</w:t>
            </w:r>
            <w:r>
              <w:rPr>
                <w:rFonts w:asciiTheme="minorHAnsi" w:eastAsiaTheme="minorEastAsia" w:hAnsiTheme="minorHAnsi"/>
                <w:noProof/>
                <w:spacing w:val="0"/>
                <w:lang w:eastAsia="en-GB"/>
              </w:rPr>
              <w:tab/>
            </w:r>
            <w:r w:rsidRPr="00C26E00">
              <w:rPr>
                <w:rStyle w:val="Hyperlink"/>
                <w:noProof/>
              </w:rPr>
              <w:t>Scientific use cases</w:t>
            </w:r>
            <w:r>
              <w:rPr>
                <w:noProof/>
                <w:webHidden/>
              </w:rPr>
              <w:tab/>
            </w:r>
            <w:r>
              <w:rPr>
                <w:noProof/>
                <w:webHidden/>
              </w:rPr>
              <w:fldChar w:fldCharType="begin"/>
            </w:r>
            <w:r>
              <w:rPr>
                <w:noProof/>
                <w:webHidden/>
              </w:rPr>
              <w:instrText xml:space="preserve"> PAGEREF _Toc442359843 \h </w:instrText>
            </w:r>
            <w:r>
              <w:rPr>
                <w:noProof/>
                <w:webHidden/>
              </w:rPr>
            </w:r>
            <w:r>
              <w:rPr>
                <w:noProof/>
                <w:webHidden/>
              </w:rPr>
              <w:fldChar w:fldCharType="separate"/>
            </w:r>
            <w:r>
              <w:rPr>
                <w:noProof/>
                <w:webHidden/>
              </w:rPr>
              <w:t>6</w:t>
            </w:r>
            <w:r>
              <w:rPr>
                <w:noProof/>
                <w:webHidden/>
              </w:rPr>
              <w:fldChar w:fldCharType="end"/>
            </w:r>
          </w:hyperlink>
        </w:p>
        <w:p w:rsidR="00752E38" w:rsidRDefault="00752E38">
          <w:pPr>
            <w:pStyle w:val="TOC2"/>
            <w:tabs>
              <w:tab w:val="left" w:pos="880"/>
              <w:tab w:val="right" w:leader="dot" w:pos="9016"/>
            </w:tabs>
            <w:rPr>
              <w:rFonts w:asciiTheme="minorHAnsi" w:eastAsiaTheme="minorEastAsia" w:hAnsiTheme="minorHAnsi"/>
              <w:noProof/>
              <w:spacing w:val="0"/>
              <w:lang w:eastAsia="en-GB"/>
            </w:rPr>
          </w:pPr>
          <w:hyperlink w:anchor="_Toc442359844" w:history="1">
            <w:r w:rsidRPr="00C26E00">
              <w:rPr>
                <w:rStyle w:val="Hyperlink"/>
                <w:noProof/>
              </w:rPr>
              <w:t>2.1</w:t>
            </w:r>
            <w:r>
              <w:rPr>
                <w:rFonts w:asciiTheme="minorHAnsi" w:eastAsiaTheme="minorEastAsia" w:hAnsiTheme="minorHAnsi"/>
                <w:noProof/>
                <w:spacing w:val="0"/>
                <w:lang w:eastAsia="en-GB"/>
              </w:rPr>
              <w:tab/>
            </w:r>
            <w:r w:rsidRPr="00C26E00">
              <w:rPr>
                <w:rStyle w:val="Hyperlink"/>
                <w:noProof/>
              </w:rPr>
              <w:t>cBioPortal replication use case</w:t>
            </w:r>
            <w:r>
              <w:rPr>
                <w:noProof/>
                <w:webHidden/>
              </w:rPr>
              <w:tab/>
            </w:r>
            <w:r>
              <w:rPr>
                <w:noProof/>
                <w:webHidden/>
              </w:rPr>
              <w:fldChar w:fldCharType="begin"/>
            </w:r>
            <w:r>
              <w:rPr>
                <w:noProof/>
                <w:webHidden/>
              </w:rPr>
              <w:instrText xml:space="preserve"> PAGEREF _Toc442359844 \h </w:instrText>
            </w:r>
            <w:r>
              <w:rPr>
                <w:noProof/>
                <w:webHidden/>
              </w:rPr>
            </w:r>
            <w:r>
              <w:rPr>
                <w:noProof/>
                <w:webHidden/>
              </w:rPr>
              <w:fldChar w:fldCharType="separate"/>
            </w:r>
            <w:r>
              <w:rPr>
                <w:noProof/>
                <w:webHidden/>
              </w:rPr>
              <w:t>6</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45" w:history="1">
            <w:r w:rsidRPr="00C26E00">
              <w:rPr>
                <w:rStyle w:val="Hyperlink"/>
                <w:noProof/>
              </w:rPr>
              <w:t>2.1.1</w:t>
            </w:r>
            <w:r>
              <w:rPr>
                <w:rFonts w:asciiTheme="minorHAnsi" w:eastAsiaTheme="minorEastAsia" w:hAnsiTheme="minorHAnsi"/>
                <w:noProof/>
                <w:spacing w:val="0"/>
                <w:lang w:eastAsia="en-GB"/>
              </w:rPr>
              <w:tab/>
            </w:r>
            <w:r w:rsidRPr="00C26E00">
              <w:rPr>
                <w:rStyle w:val="Hyperlink"/>
                <w:noProof/>
              </w:rPr>
              <w:t>Scientific use case description</w:t>
            </w:r>
            <w:r>
              <w:rPr>
                <w:noProof/>
                <w:webHidden/>
              </w:rPr>
              <w:tab/>
            </w:r>
            <w:r>
              <w:rPr>
                <w:noProof/>
                <w:webHidden/>
              </w:rPr>
              <w:fldChar w:fldCharType="begin"/>
            </w:r>
            <w:r>
              <w:rPr>
                <w:noProof/>
                <w:webHidden/>
              </w:rPr>
              <w:instrText xml:space="preserve"> PAGEREF _Toc442359845 \h </w:instrText>
            </w:r>
            <w:r>
              <w:rPr>
                <w:noProof/>
                <w:webHidden/>
              </w:rPr>
            </w:r>
            <w:r>
              <w:rPr>
                <w:noProof/>
                <w:webHidden/>
              </w:rPr>
              <w:fldChar w:fldCharType="separate"/>
            </w:r>
            <w:r>
              <w:rPr>
                <w:noProof/>
                <w:webHidden/>
              </w:rPr>
              <w:t>6</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46" w:history="1">
            <w:r w:rsidRPr="00C26E00">
              <w:rPr>
                <w:rStyle w:val="Hyperlink"/>
                <w:noProof/>
              </w:rPr>
              <w:t>2.1.2</w:t>
            </w:r>
            <w:r>
              <w:rPr>
                <w:rFonts w:asciiTheme="minorHAnsi" w:eastAsiaTheme="minorEastAsia" w:hAnsiTheme="minorHAnsi"/>
                <w:noProof/>
                <w:spacing w:val="0"/>
                <w:lang w:eastAsia="en-GB"/>
              </w:rPr>
              <w:tab/>
            </w:r>
            <w:r w:rsidRPr="00C26E00">
              <w:rPr>
                <w:rStyle w:val="Hyperlink"/>
                <w:noProof/>
              </w:rPr>
              <w:t>Scientific use case description</w:t>
            </w:r>
            <w:r>
              <w:rPr>
                <w:noProof/>
                <w:webHidden/>
              </w:rPr>
              <w:tab/>
            </w:r>
            <w:r>
              <w:rPr>
                <w:noProof/>
                <w:webHidden/>
              </w:rPr>
              <w:fldChar w:fldCharType="begin"/>
            </w:r>
            <w:r>
              <w:rPr>
                <w:noProof/>
                <w:webHidden/>
              </w:rPr>
              <w:instrText xml:space="preserve"> PAGEREF _Toc442359846 \h </w:instrText>
            </w:r>
            <w:r>
              <w:rPr>
                <w:noProof/>
                <w:webHidden/>
              </w:rPr>
            </w:r>
            <w:r>
              <w:rPr>
                <w:noProof/>
                <w:webHidden/>
              </w:rPr>
              <w:fldChar w:fldCharType="separate"/>
            </w:r>
            <w:r>
              <w:rPr>
                <w:noProof/>
                <w:webHidden/>
              </w:rPr>
              <w:t>7</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47" w:history="1">
            <w:r w:rsidRPr="00C26E00">
              <w:rPr>
                <w:rStyle w:val="Hyperlink"/>
                <w:noProof/>
              </w:rPr>
              <w:t>2.1.3</w:t>
            </w:r>
            <w:r>
              <w:rPr>
                <w:rFonts w:asciiTheme="minorHAnsi" w:eastAsiaTheme="minorEastAsia" w:hAnsiTheme="minorHAnsi"/>
                <w:noProof/>
                <w:spacing w:val="0"/>
                <w:lang w:eastAsia="en-GB"/>
              </w:rPr>
              <w:tab/>
            </w:r>
            <w:r w:rsidRPr="00C26E00">
              <w:rPr>
                <w:rStyle w:val="Hyperlink"/>
                <w:noProof/>
              </w:rPr>
              <w:t>E-infrastructure requirements</w:t>
            </w:r>
            <w:r>
              <w:rPr>
                <w:noProof/>
                <w:webHidden/>
              </w:rPr>
              <w:tab/>
            </w:r>
            <w:r>
              <w:rPr>
                <w:noProof/>
                <w:webHidden/>
              </w:rPr>
              <w:fldChar w:fldCharType="begin"/>
            </w:r>
            <w:r>
              <w:rPr>
                <w:noProof/>
                <w:webHidden/>
              </w:rPr>
              <w:instrText xml:space="preserve"> PAGEREF _Toc442359847 \h </w:instrText>
            </w:r>
            <w:r>
              <w:rPr>
                <w:noProof/>
                <w:webHidden/>
              </w:rPr>
            </w:r>
            <w:r>
              <w:rPr>
                <w:noProof/>
                <w:webHidden/>
              </w:rPr>
              <w:fldChar w:fldCharType="separate"/>
            </w:r>
            <w:r>
              <w:rPr>
                <w:noProof/>
                <w:webHidden/>
              </w:rPr>
              <w:t>7</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48" w:history="1">
            <w:r w:rsidRPr="00C26E00">
              <w:rPr>
                <w:rStyle w:val="Hyperlink"/>
                <w:noProof/>
              </w:rPr>
              <w:t>2.1.4</w:t>
            </w:r>
            <w:r>
              <w:rPr>
                <w:rFonts w:asciiTheme="minorHAnsi" w:eastAsiaTheme="minorEastAsia" w:hAnsiTheme="minorHAnsi"/>
                <w:noProof/>
                <w:spacing w:val="0"/>
                <w:lang w:eastAsia="en-GB"/>
              </w:rPr>
              <w:tab/>
            </w:r>
            <w:r w:rsidRPr="00C26E00">
              <w:rPr>
                <w:rStyle w:val="Hyperlink"/>
                <w:noProof/>
              </w:rPr>
              <w:t>Impact</w:t>
            </w:r>
            <w:r>
              <w:rPr>
                <w:noProof/>
                <w:webHidden/>
              </w:rPr>
              <w:tab/>
            </w:r>
            <w:r>
              <w:rPr>
                <w:noProof/>
                <w:webHidden/>
              </w:rPr>
              <w:fldChar w:fldCharType="begin"/>
            </w:r>
            <w:r>
              <w:rPr>
                <w:noProof/>
                <w:webHidden/>
              </w:rPr>
              <w:instrText xml:space="preserve"> PAGEREF _Toc442359848 \h </w:instrText>
            </w:r>
            <w:r>
              <w:rPr>
                <w:noProof/>
                <w:webHidden/>
              </w:rPr>
            </w:r>
            <w:r>
              <w:rPr>
                <w:noProof/>
                <w:webHidden/>
              </w:rPr>
              <w:fldChar w:fldCharType="separate"/>
            </w:r>
            <w:r>
              <w:rPr>
                <w:noProof/>
                <w:webHidden/>
              </w:rPr>
              <w:t>7</w:t>
            </w:r>
            <w:r>
              <w:rPr>
                <w:noProof/>
                <w:webHidden/>
              </w:rPr>
              <w:fldChar w:fldCharType="end"/>
            </w:r>
          </w:hyperlink>
        </w:p>
        <w:p w:rsidR="00752E38" w:rsidRDefault="00752E38">
          <w:pPr>
            <w:pStyle w:val="TOC2"/>
            <w:tabs>
              <w:tab w:val="left" w:pos="880"/>
              <w:tab w:val="right" w:leader="dot" w:pos="9016"/>
            </w:tabs>
            <w:rPr>
              <w:rFonts w:asciiTheme="minorHAnsi" w:eastAsiaTheme="minorEastAsia" w:hAnsiTheme="minorHAnsi"/>
              <w:noProof/>
              <w:spacing w:val="0"/>
              <w:lang w:eastAsia="en-GB"/>
            </w:rPr>
          </w:pPr>
          <w:hyperlink w:anchor="_Toc442359849" w:history="1">
            <w:r w:rsidRPr="00C26E00">
              <w:rPr>
                <w:rStyle w:val="Hyperlink"/>
                <w:noProof/>
              </w:rPr>
              <w:t>2.2</w:t>
            </w:r>
            <w:r>
              <w:rPr>
                <w:rFonts w:asciiTheme="minorHAnsi" w:eastAsiaTheme="minorEastAsia" w:hAnsiTheme="minorHAnsi"/>
                <w:noProof/>
                <w:spacing w:val="0"/>
                <w:lang w:eastAsia="en-GB"/>
              </w:rPr>
              <w:tab/>
            </w:r>
            <w:r w:rsidRPr="00C26E00">
              <w:rPr>
                <w:rStyle w:val="Hyperlink"/>
                <w:noProof/>
              </w:rPr>
              <w:t>Marine metagenomics use case</w:t>
            </w:r>
            <w:r>
              <w:rPr>
                <w:noProof/>
                <w:webHidden/>
              </w:rPr>
              <w:tab/>
            </w:r>
            <w:r>
              <w:rPr>
                <w:noProof/>
                <w:webHidden/>
              </w:rPr>
              <w:fldChar w:fldCharType="begin"/>
            </w:r>
            <w:r>
              <w:rPr>
                <w:noProof/>
                <w:webHidden/>
              </w:rPr>
              <w:instrText xml:space="preserve"> PAGEREF _Toc442359849 \h </w:instrText>
            </w:r>
            <w:r>
              <w:rPr>
                <w:noProof/>
                <w:webHidden/>
              </w:rPr>
            </w:r>
            <w:r>
              <w:rPr>
                <w:noProof/>
                <w:webHidden/>
              </w:rPr>
              <w:fldChar w:fldCharType="separate"/>
            </w:r>
            <w:r>
              <w:rPr>
                <w:noProof/>
                <w:webHidden/>
              </w:rPr>
              <w:t>8</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50" w:history="1">
            <w:r w:rsidRPr="00C26E00">
              <w:rPr>
                <w:rStyle w:val="Hyperlink"/>
                <w:noProof/>
              </w:rPr>
              <w:t>2.2.1</w:t>
            </w:r>
            <w:r>
              <w:rPr>
                <w:rFonts w:asciiTheme="minorHAnsi" w:eastAsiaTheme="minorEastAsia" w:hAnsiTheme="minorHAnsi"/>
                <w:noProof/>
                <w:spacing w:val="0"/>
                <w:lang w:eastAsia="en-GB"/>
              </w:rPr>
              <w:tab/>
            </w:r>
            <w:r w:rsidRPr="00C26E00">
              <w:rPr>
                <w:rStyle w:val="Hyperlink"/>
                <w:noProof/>
              </w:rPr>
              <w:t>Introduction</w:t>
            </w:r>
            <w:r>
              <w:rPr>
                <w:noProof/>
                <w:webHidden/>
              </w:rPr>
              <w:tab/>
            </w:r>
            <w:r>
              <w:rPr>
                <w:noProof/>
                <w:webHidden/>
              </w:rPr>
              <w:fldChar w:fldCharType="begin"/>
            </w:r>
            <w:r>
              <w:rPr>
                <w:noProof/>
                <w:webHidden/>
              </w:rPr>
              <w:instrText xml:space="preserve"> PAGEREF _Toc442359850 \h </w:instrText>
            </w:r>
            <w:r>
              <w:rPr>
                <w:noProof/>
                <w:webHidden/>
              </w:rPr>
            </w:r>
            <w:r>
              <w:rPr>
                <w:noProof/>
                <w:webHidden/>
              </w:rPr>
              <w:fldChar w:fldCharType="separate"/>
            </w:r>
            <w:r>
              <w:rPr>
                <w:noProof/>
                <w:webHidden/>
              </w:rPr>
              <w:t>8</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51" w:history="1">
            <w:r w:rsidRPr="00C26E00">
              <w:rPr>
                <w:rStyle w:val="Hyperlink"/>
                <w:noProof/>
              </w:rPr>
              <w:t>2.2.2</w:t>
            </w:r>
            <w:r>
              <w:rPr>
                <w:rFonts w:asciiTheme="minorHAnsi" w:eastAsiaTheme="minorEastAsia" w:hAnsiTheme="minorHAnsi"/>
                <w:noProof/>
                <w:spacing w:val="0"/>
                <w:lang w:eastAsia="en-GB"/>
              </w:rPr>
              <w:tab/>
            </w:r>
            <w:r w:rsidRPr="00C26E00">
              <w:rPr>
                <w:rStyle w:val="Hyperlink"/>
                <w:noProof/>
              </w:rPr>
              <w:t>Scientific use case description</w:t>
            </w:r>
            <w:r>
              <w:rPr>
                <w:noProof/>
                <w:webHidden/>
              </w:rPr>
              <w:tab/>
            </w:r>
            <w:r>
              <w:rPr>
                <w:noProof/>
                <w:webHidden/>
              </w:rPr>
              <w:fldChar w:fldCharType="begin"/>
            </w:r>
            <w:r>
              <w:rPr>
                <w:noProof/>
                <w:webHidden/>
              </w:rPr>
              <w:instrText xml:space="preserve"> PAGEREF _Toc442359851 \h </w:instrText>
            </w:r>
            <w:r>
              <w:rPr>
                <w:noProof/>
                <w:webHidden/>
              </w:rPr>
            </w:r>
            <w:r>
              <w:rPr>
                <w:noProof/>
                <w:webHidden/>
              </w:rPr>
              <w:fldChar w:fldCharType="separate"/>
            </w:r>
            <w:r>
              <w:rPr>
                <w:noProof/>
                <w:webHidden/>
              </w:rPr>
              <w:t>8</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52" w:history="1">
            <w:r w:rsidRPr="00C26E00">
              <w:rPr>
                <w:rStyle w:val="Hyperlink"/>
                <w:noProof/>
              </w:rPr>
              <w:t>2.2.3</w:t>
            </w:r>
            <w:r>
              <w:rPr>
                <w:rFonts w:asciiTheme="minorHAnsi" w:eastAsiaTheme="minorEastAsia" w:hAnsiTheme="minorHAnsi"/>
                <w:noProof/>
                <w:spacing w:val="0"/>
                <w:lang w:eastAsia="en-GB"/>
              </w:rPr>
              <w:tab/>
            </w:r>
            <w:r w:rsidRPr="00C26E00">
              <w:rPr>
                <w:rStyle w:val="Hyperlink"/>
                <w:noProof/>
              </w:rPr>
              <w:t>E-infrastructure requirements</w:t>
            </w:r>
            <w:r>
              <w:rPr>
                <w:noProof/>
                <w:webHidden/>
              </w:rPr>
              <w:tab/>
            </w:r>
            <w:r>
              <w:rPr>
                <w:noProof/>
                <w:webHidden/>
              </w:rPr>
              <w:fldChar w:fldCharType="begin"/>
            </w:r>
            <w:r>
              <w:rPr>
                <w:noProof/>
                <w:webHidden/>
              </w:rPr>
              <w:instrText xml:space="preserve"> PAGEREF _Toc442359852 \h </w:instrText>
            </w:r>
            <w:r>
              <w:rPr>
                <w:noProof/>
                <w:webHidden/>
              </w:rPr>
            </w:r>
            <w:r>
              <w:rPr>
                <w:noProof/>
                <w:webHidden/>
              </w:rPr>
              <w:fldChar w:fldCharType="separate"/>
            </w:r>
            <w:r>
              <w:rPr>
                <w:noProof/>
                <w:webHidden/>
              </w:rPr>
              <w:t>9</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53" w:history="1">
            <w:r w:rsidRPr="00C26E00">
              <w:rPr>
                <w:rStyle w:val="Hyperlink"/>
                <w:noProof/>
              </w:rPr>
              <w:t>2.2.4</w:t>
            </w:r>
            <w:r>
              <w:rPr>
                <w:rFonts w:asciiTheme="minorHAnsi" w:eastAsiaTheme="minorEastAsia" w:hAnsiTheme="minorHAnsi"/>
                <w:noProof/>
                <w:spacing w:val="0"/>
                <w:lang w:eastAsia="en-GB"/>
              </w:rPr>
              <w:tab/>
            </w:r>
            <w:r w:rsidRPr="00C26E00">
              <w:rPr>
                <w:rStyle w:val="Hyperlink"/>
                <w:noProof/>
              </w:rPr>
              <w:t>Impact</w:t>
            </w:r>
            <w:r>
              <w:rPr>
                <w:noProof/>
                <w:webHidden/>
              </w:rPr>
              <w:tab/>
            </w:r>
            <w:r>
              <w:rPr>
                <w:noProof/>
                <w:webHidden/>
              </w:rPr>
              <w:fldChar w:fldCharType="begin"/>
            </w:r>
            <w:r>
              <w:rPr>
                <w:noProof/>
                <w:webHidden/>
              </w:rPr>
              <w:instrText xml:space="preserve"> PAGEREF _Toc442359853 \h </w:instrText>
            </w:r>
            <w:r>
              <w:rPr>
                <w:noProof/>
                <w:webHidden/>
              </w:rPr>
            </w:r>
            <w:r>
              <w:rPr>
                <w:noProof/>
                <w:webHidden/>
              </w:rPr>
              <w:fldChar w:fldCharType="separate"/>
            </w:r>
            <w:r>
              <w:rPr>
                <w:noProof/>
                <w:webHidden/>
              </w:rPr>
              <w:t>10</w:t>
            </w:r>
            <w:r>
              <w:rPr>
                <w:noProof/>
                <w:webHidden/>
              </w:rPr>
              <w:fldChar w:fldCharType="end"/>
            </w:r>
          </w:hyperlink>
        </w:p>
        <w:p w:rsidR="00752E38" w:rsidRDefault="00752E38">
          <w:pPr>
            <w:pStyle w:val="TOC2"/>
            <w:tabs>
              <w:tab w:val="left" w:pos="880"/>
              <w:tab w:val="right" w:leader="dot" w:pos="9016"/>
            </w:tabs>
            <w:rPr>
              <w:rFonts w:asciiTheme="minorHAnsi" w:eastAsiaTheme="minorEastAsia" w:hAnsiTheme="minorHAnsi"/>
              <w:noProof/>
              <w:spacing w:val="0"/>
              <w:lang w:eastAsia="en-GB"/>
            </w:rPr>
          </w:pPr>
          <w:hyperlink w:anchor="_Toc442359854" w:history="1">
            <w:r w:rsidRPr="00C26E00">
              <w:rPr>
                <w:rStyle w:val="Hyperlink"/>
                <w:noProof/>
              </w:rPr>
              <w:t>2.3</w:t>
            </w:r>
            <w:r>
              <w:rPr>
                <w:rFonts w:asciiTheme="minorHAnsi" w:eastAsiaTheme="minorEastAsia" w:hAnsiTheme="minorHAnsi"/>
                <w:noProof/>
                <w:spacing w:val="0"/>
                <w:lang w:eastAsia="en-GB"/>
              </w:rPr>
              <w:tab/>
            </w:r>
            <w:r w:rsidRPr="00C26E00">
              <w:rPr>
                <w:rStyle w:val="Hyperlink"/>
                <w:noProof/>
              </w:rPr>
              <w:t>PhenoMeNal project use case</w:t>
            </w:r>
            <w:r>
              <w:rPr>
                <w:noProof/>
                <w:webHidden/>
              </w:rPr>
              <w:tab/>
            </w:r>
            <w:r>
              <w:rPr>
                <w:noProof/>
                <w:webHidden/>
              </w:rPr>
              <w:fldChar w:fldCharType="begin"/>
            </w:r>
            <w:r>
              <w:rPr>
                <w:noProof/>
                <w:webHidden/>
              </w:rPr>
              <w:instrText xml:space="preserve"> PAGEREF _Toc442359854 \h </w:instrText>
            </w:r>
            <w:r>
              <w:rPr>
                <w:noProof/>
                <w:webHidden/>
              </w:rPr>
            </w:r>
            <w:r>
              <w:rPr>
                <w:noProof/>
                <w:webHidden/>
              </w:rPr>
              <w:fldChar w:fldCharType="separate"/>
            </w:r>
            <w:r>
              <w:rPr>
                <w:noProof/>
                <w:webHidden/>
              </w:rPr>
              <w:t>11</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55" w:history="1">
            <w:r w:rsidRPr="00C26E00">
              <w:rPr>
                <w:rStyle w:val="Hyperlink"/>
                <w:noProof/>
              </w:rPr>
              <w:t>2.3.1</w:t>
            </w:r>
            <w:r>
              <w:rPr>
                <w:rFonts w:asciiTheme="minorHAnsi" w:eastAsiaTheme="minorEastAsia" w:hAnsiTheme="minorHAnsi"/>
                <w:noProof/>
                <w:spacing w:val="0"/>
                <w:lang w:eastAsia="en-GB"/>
              </w:rPr>
              <w:tab/>
            </w:r>
            <w:r w:rsidRPr="00C26E00">
              <w:rPr>
                <w:rStyle w:val="Hyperlink"/>
                <w:noProof/>
              </w:rPr>
              <w:t>Introduction</w:t>
            </w:r>
            <w:r>
              <w:rPr>
                <w:noProof/>
                <w:webHidden/>
              </w:rPr>
              <w:tab/>
            </w:r>
            <w:r>
              <w:rPr>
                <w:noProof/>
                <w:webHidden/>
              </w:rPr>
              <w:fldChar w:fldCharType="begin"/>
            </w:r>
            <w:r>
              <w:rPr>
                <w:noProof/>
                <w:webHidden/>
              </w:rPr>
              <w:instrText xml:space="preserve"> PAGEREF _Toc442359855 \h </w:instrText>
            </w:r>
            <w:r>
              <w:rPr>
                <w:noProof/>
                <w:webHidden/>
              </w:rPr>
            </w:r>
            <w:r>
              <w:rPr>
                <w:noProof/>
                <w:webHidden/>
              </w:rPr>
              <w:fldChar w:fldCharType="separate"/>
            </w:r>
            <w:r>
              <w:rPr>
                <w:noProof/>
                <w:webHidden/>
              </w:rPr>
              <w:t>11</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56" w:history="1">
            <w:r w:rsidRPr="00C26E00">
              <w:rPr>
                <w:rStyle w:val="Hyperlink"/>
                <w:noProof/>
              </w:rPr>
              <w:t>2.3.2</w:t>
            </w:r>
            <w:r>
              <w:rPr>
                <w:rFonts w:asciiTheme="minorHAnsi" w:eastAsiaTheme="minorEastAsia" w:hAnsiTheme="minorHAnsi"/>
                <w:noProof/>
                <w:spacing w:val="0"/>
                <w:lang w:eastAsia="en-GB"/>
              </w:rPr>
              <w:tab/>
            </w:r>
            <w:r w:rsidRPr="00C26E00">
              <w:rPr>
                <w:rStyle w:val="Hyperlink"/>
                <w:noProof/>
              </w:rPr>
              <w:t>Scientific use case description</w:t>
            </w:r>
            <w:r>
              <w:rPr>
                <w:noProof/>
                <w:webHidden/>
              </w:rPr>
              <w:tab/>
            </w:r>
            <w:r>
              <w:rPr>
                <w:noProof/>
                <w:webHidden/>
              </w:rPr>
              <w:fldChar w:fldCharType="begin"/>
            </w:r>
            <w:r>
              <w:rPr>
                <w:noProof/>
                <w:webHidden/>
              </w:rPr>
              <w:instrText xml:space="preserve"> PAGEREF _Toc442359856 \h </w:instrText>
            </w:r>
            <w:r>
              <w:rPr>
                <w:noProof/>
                <w:webHidden/>
              </w:rPr>
            </w:r>
            <w:r>
              <w:rPr>
                <w:noProof/>
                <w:webHidden/>
              </w:rPr>
              <w:fldChar w:fldCharType="separate"/>
            </w:r>
            <w:r>
              <w:rPr>
                <w:noProof/>
                <w:webHidden/>
              </w:rPr>
              <w:t>11</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57" w:history="1">
            <w:r w:rsidRPr="00C26E00">
              <w:rPr>
                <w:rStyle w:val="Hyperlink"/>
                <w:noProof/>
              </w:rPr>
              <w:t>2.3.3</w:t>
            </w:r>
            <w:r>
              <w:rPr>
                <w:rFonts w:asciiTheme="minorHAnsi" w:eastAsiaTheme="minorEastAsia" w:hAnsiTheme="minorHAnsi"/>
                <w:noProof/>
                <w:spacing w:val="0"/>
                <w:lang w:eastAsia="en-GB"/>
              </w:rPr>
              <w:tab/>
            </w:r>
            <w:r w:rsidRPr="00C26E00">
              <w:rPr>
                <w:rStyle w:val="Hyperlink"/>
                <w:noProof/>
              </w:rPr>
              <w:t>E-infrastructure requirements</w:t>
            </w:r>
            <w:r>
              <w:rPr>
                <w:noProof/>
                <w:webHidden/>
              </w:rPr>
              <w:tab/>
            </w:r>
            <w:r>
              <w:rPr>
                <w:noProof/>
                <w:webHidden/>
              </w:rPr>
              <w:fldChar w:fldCharType="begin"/>
            </w:r>
            <w:r>
              <w:rPr>
                <w:noProof/>
                <w:webHidden/>
              </w:rPr>
              <w:instrText xml:space="preserve"> PAGEREF _Toc442359857 \h </w:instrText>
            </w:r>
            <w:r>
              <w:rPr>
                <w:noProof/>
                <w:webHidden/>
              </w:rPr>
            </w:r>
            <w:r>
              <w:rPr>
                <w:noProof/>
                <w:webHidden/>
              </w:rPr>
              <w:fldChar w:fldCharType="separate"/>
            </w:r>
            <w:r>
              <w:rPr>
                <w:noProof/>
                <w:webHidden/>
              </w:rPr>
              <w:t>12</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58" w:history="1">
            <w:r w:rsidRPr="00C26E00">
              <w:rPr>
                <w:rStyle w:val="Hyperlink"/>
                <w:noProof/>
              </w:rPr>
              <w:t>2.3.4</w:t>
            </w:r>
            <w:r>
              <w:rPr>
                <w:rFonts w:asciiTheme="minorHAnsi" w:eastAsiaTheme="minorEastAsia" w:hAnsiTheme="minorHAnsi"/>
                <w:noProof/>
                <w:spacing w:val="0"/>
                <w:lang w:eastAsia="en-GB"/>
              </w:rPr>
              <w:tab/>
            </w:r>
            <w:r w:rsidRPr="00C26E00">
              <w:rPr>
                <w:rStyle w:val="Hyperlink"/>
                <w:noProof/>
              </w:rPr>
              <w:t>Impact</w:t>
            </w:r>
            <w:r>
              <w:rPr>
                <w:noProof/>
                <w:webHidden/>
              </w:rPr>
              <w:tab/>
            </w:r>
            <w:r>
              <w:rPr>
                <w:noProof/>
                <w:webHidden/>
              </w:rPr>
              <w:fldChar w:fldCharType="begin"/>
            </w:r>
            <w:r>
              <w:rPr>
                <w:noProof/>
                <w:webHidden/>
              </w:rPr>
              <w:instrText xml:space="preserve"> PAGEREF _Toc442359858 \h </w:instrText>
            </w:r>
            <w:r>
              <w:rPr>
                <w:noProof/>
                <w:webHidden/>
              </w:rPr>
            </w:r>
            <w:r>
              <w:rPr>
                <w:noProof/>
                <w:webHidden/>
              </w:rPr>
              <w:fldChar w:fldCharType="separate"/>
            </w:r>
            <w:r>
              <w:rPr>
                <w:noProof/>
                <w:webHidden/>
              </w:rPr>
              <w:t>13</w:t>
            </w:r>
            <w:r>
              <w:rPr>
                <w:noProof/>
                <w:webHidden/>
              </w:rPr>
              <w:fldChar w:fldCharType="end"/>
            </w:r>
          </w:hyperlink>
        </w:p>
        <w:p w:rsidR="00752E38" w:rsidRDefault="00752E38">
          <w:pPr>
            <w:pStyle w:val="TOC1"/>
            <w:tabs>
              <w:tab w:val="left" w:pos="400"/>
              <w:tab w:val="right" w:leader="dot" w:pos="9016"/>
            </w:tabs>
            <w:rPr>
              <w:rFonts w:asciiTheme="minorHAnsi" w:eastAsiaTheme="minorEastAsia" w:hAnsiTheme="minorHAnsi"/>
              <w:noProof/>
              <w:spacing w:val="0"/>
              <w:lang w:eastAsia="en-GB"/>
            </w:rPr>
          </w:pPr>
          <w:hyperlink w:anchor="_Toc442359859" w:history="1">
            <w:r w:rsidRPr="00C26E00">
              <w:rPr>
                <w:rStyle w:val="Hyperlink"/>
                <w:noProof/>
              </w:rPr>
              <w:t>3</w:t>
            </w:r>
            <w:r>
              <w:rPr>
                <w:rFonts w:asciiTheme="minorHAnsi" w:eastAsiaTheme="minorEastAsia" w:hAnsiTheme="minorHAnsi"/>
                <w:noProof/>
                <w:spacing w:val="0"/>
                <w:lang w:eastAsia="en-GB"/>
              </w:rPr>
              <w:tab/>
            </w:r>
            <w:r w:rsidRPr="00C26E00">
              <w:rPr>
                <w:rStyle w:val="Hyperlink"/>
                <w:noProof/>
              </w:rPr>
              <w:t>Implementation roadmap</w:t>
            </w:r>
            <w:r>
              <w:rPr>
                <w:noProof/>
                <w:webHidden/>
              </w:rPr>
              <w:tab/>
            </w:r>
            <w:r>
              <w:rPr>
                <w:noProof/>
                <w:webHidden/>
              </w:rPr>
              <w:fldChar w:fldCharType="begin"/>
            </w:r>
            <w:r>
              <w:rPr>
                <w:noProof/>
                <w:webHidden/>
              </w:rPr>
              <w:instrText xml:space="preserve"> PAGEREF _Toc442359859 \h </w:instrText>
            </w:r>
            <w:r>
              <w:rPr>
                <w:noProof/>
                <w:webHidden/>
              </w:rPr>
            </w:r>
            <w:r>
              <w:rPr>
                <w:noProof/>
                <w:webHidden/>
              </w:rPr>
              <w:fldChar w:fldCharType="separate"/>
            </w:r>
            <w:r>
              <w:rPr>
                <w:noProof/>
                <w:webHidden/>
              </w:rPr>
              <w:t>14</w:t>
            </w:r>
            <w:r>
              <w:rPr>
                <w:noProof/>
                <w:webHidden/>
              </w:rPr>
              <w:fldChar w:fldCharType="end"/>
            </w:r>
          </w:hyperlink>
        </w:p>
        <w:p w:rsidR="00752E38" w:rsidRDefault="00752E38">
          <w:pPr>
            <w:pStyle w:val="TOC2"/>
            <w:tabs>
              <w:tab w:val="left" w:pos="880"/>
              <w:tab w:val="right" w:leader="dot" w:pos="9016"/>
            </w:tabs>
            <w:rPr>
              <w:rFonts w:asciiTheme="minorHAnsi" w:eastAsiaTheme="minorEastAsia" w:hAnsiTheme="minorHAnsi"/>
              <w:noProof/>
              <w:spacing w:val="0"/>
              <w:lang w:eastAsia="en-GB"/>
            </w:rPr>
          </w:pPr>
          <w:hyperlink w:anchor="_Toc442359860" w:history="1">
            <w:r w:rsidRPr="00C26E00">
              <w:rPr>
                <w:rStyle w:val="Hyperlink"/>
                <w:noProof/>
              </w:rPr>
              <w:t>3.1</w:t>
            </w:r>
            <w:r>
              <w:rPr>
                <w:rFonts w:asciiTheme="minorHAnsi" w:eastAsiaTheme="minorEastAsia" w:hAnsiTheme="minorHAnsi"/>
                <w:noProof/>
                <w:spacing w:val="0"/>
                <w:lang w:eastAsia="en-GB"/>
              </w:rPr>
              <w:tab/>
            </w:r>
            <w:r w:rsidRPr="00C26E00">
              <w:rPr>
                <w:rStyle w:val="Hyperlink"/>
                <w:noProof/>
              </w:rPr>
              <w:t>Introduction</w:t>
            </w:r>
            <w:r>
              <w:rPr>
                <w:noProof/>
                <w:webHidden/>
              </w:rPr>
              <w:tab/>
            </w:r>
            <w:r>
              <w:rPr>
                <w:noProof/>
                <w:webHidden/>
              </w:rPr>
              <w:fldChar w:fldCharType="begin"/>
            </w:r>
            <w:r>
              <w:rPr>
                <w:noProof/>
                <w:webHidden/>
              </w:rPr>
              <w:instrText xml:space="preserve"> PAGEREF _Toc442359860 \h </w:instrText>
            </w:r>
            <w:r>
              <w:rPr>
                <w:noProof/>
                <w:webHidden/>
              </w:rPr>
            </w:r>
            <w:r>
              <w:rPr>
                <w:noProof/>
                <w:webHidden/>
              </w:rPr>
              <w:fldChar w:fldCharType="separate"/>
            </w:r>
            <w:r>
              <w:rPr>
                <w:noProof/>
                <w:webHidden/>
              </w:rPr>
              <w:t>14</w:t>
            </w:r>
            <w:r>
              <w:rPr>
                <w:noProof/>
                <w:webHidden/>
              </w:rPr>
              <w:fldChar w:fldCharType="end"/>
            </w:r>
          </w:hyperlink>
        </w:p>
        <w:p w:rsidR="00752E38" w:rsidRDefault="00752E38">
          <w:pPr>
            <w:pStyle w:val="TOC2"/>
            <w:tabs>
              <w:tab w:val="left" w:pos="880"/>
              <w:tab w:val="right" w:leader="dot" w:pos="9016"/>
            </w:tabs>
            <w:rPr>
              <w:rFonts w:asciiTheme="minorHAnsi" w:eastAsiaTheme="minorEastAsia" w:hAnsiTheme="minorHAnsi"/>
              <w:noProof/>
              <w:spacing w:val="0"/>
              <w:lang w:eastAsia="en-GB"/>
            </w:rPr>
          </w:pPr>
          <w:hyperlink w:anchor="_Toc442359861" w:history="1">
            <w:r w:rsidRPr="00C26E00">
              <w:rPr>
                <w:rStyle w:val="Hyperlink"/>
                <w:noProof/>
              </w:rPr>
              <w:t>3.2</w:t>
            </w:r>
            <w:r>
              <w:rPr>
                <w:rFonts w:asciiTheme="minorHAnsi" w:eastAsiaTheme="minorEastAsia" w:hAnsiTheme="minorHAnsi"/>
                <w:noProof/>
                <w:spacing w:val="0"/>
                <w:lang w:eastAsia="en-GB"/>
              </w:rPr>
              <w:tab/>
            </w:r>
            <w:r w:rsidRPr="00C26E00">
              <w:rPr>
                <w:rStyle w:val="Hyperlink"/>
                <w:noProof/>
              </w:rPr>
              <w:t>The ELIXIR Compute Platform</w:t>
            </w:r>
            <w:r>
              <w:rPr>
                <w:noProof/>
                <w:webHidden/>
              </w:rPr>
              <w:tab/>
            </w:r>
            <w:r>
              <w:rPr>
                <w:noProof/>
                <w:webHidden/>
              </w:rPr>
              <w:fldChar w:fldCharType="begin"/>
            </w:r>
            <w:r>
              <w:rPr>
                <w:noProof/>
                <w:webHidden/>
              </w:rPr>
              <w:instrText xml:space="preserve"> PAGEREF _Toc442359861 \h </w:instrText>
            </w:r>
            <w:r>
              <w:rPr>
                <w:noProof/>
                <w:webHidden/>
              </w:rPr>
            </w:r>
            <w:r>
              <w:rPr>
                <w:noProof/>
                <w:webHidden/>
              </w:rPr>
              <w:fldChar w:fldCharType="separate"/>
            </w:r>
            <w:r>
              <w:rPr>
                <w:noProof/>
                <w:webHidden/>
              </w:rPr>
              <w:t>14</w:t>
            </w:r>
            <w:r>
              <w:rPr>
                <w:noProof/>
                <w:webHidden/>
              </w:rPr>
              <w:fldChar w:fldCharType="end"/>
            </w:r>
          </w:hyperlink>
        </w:p>
        <w:p w:rsidR="00752E38" w:rsidRDefault="00752E38">
          <w:pPr>
            <w:pStyle w:val="TOC2"/>
            <w:tabs>
              <w:tab w:val="left" w:pos="880"/>
              <w:tab w:val="right" w:leader="dot" w:pos="9016"/>
            </w:tabs>
            <w:rPr>
              <w:rFonts w:asciiTheme="minorHAnsi" w:eastAsiaTheme="minorEastAsia" w:hAnsiTheme="minorHAnsi"/>
              <w:noProof/>
              <w:spacing w:val="0"/>
              <w:lang w:eastAsia="en-GB"/>
            </w:rPr>
          </w:pPr>
          <w:hyperlink w:anchor="_Toc442359862" w:history="1">
            <w:r w:rsidRPr="00C26E00">
              <w:rPr>
                <w:rStyle w:val="Hyperlink"/>
                <w:noProof/>
              </w:rPr>
              <w:t>3.3</w:t>
            </w:r>
            <w:r>
              <w:rPr>
                <w:rFonts w:asciiTheme="minorHAnsi" w:eastAsiaTheme="minorEastAsia" w:hAnsiTheme="minorHAnsi"/>
                <w:noProof/>
                <w:spacing w:val="0"/>
                <w:lang w:eastAsia="en-GB"/>
              </w:rPr>
              <w:tab/>
            </w:r>
            <w:r w:rsidRPr="00C26E00">
              <w:rPr>
                <w:rStyle w:val="Hyperlink"/>
                <w:noProof/>
              </w:rPr>
              <w:t>EGI services in the ELIXIR Compute Platform</w:t>
            </w:r>
            <w:r>
              <w:rPr>
                <w:noProof/>
                <w:webHidden/>
              </w:rPr>
              <w:tab/>
            </w:r>
            <w:r>
              <w:rPr>
                <w:noProof/>
                <w:webHidden/>
              </w:rPr>
              <w:fldChar w:fldCharType="begin"/>
            </w:r>
            <w:r>
              <w:rPr>
                <w:noProof/>
                <w:webHidden/>
              </w:rPr>
              <w:instrText xml:space="preserve"> PAGEREF _Toc442359862 \h </w:instrText>
            </w:r>
            <w:r>
              <w:rPr>
                <w:noProof/>
                <w:webHidden/>
              </w:rPr>
            </w:r>
            <w:r>
              <w:rPr>
                <w:noProof/>
                <w:webHidden/>
              </w:rPr>
              <w:fldChar w:fldCharType="separate"/>
            </w:r>
            <w:r>
              <w:rPr>
                <w:noProof/>
                <w:webHidden/>
              </w:rPr>
              <w:t>15</w:t>
            </w:r>
            <w:r>
              <w:rPr>
                <w:noProof/>
                <w:webHidden/>
              </w:rPr>
              <w:fldChar w:fldCharType="end"/>
            </w:r>
          </w:hyperlink>
        </w:p>
        <w:p w:rsidR="00752E38" w:rsidRDefault="00752E38">
          <w:pPr>
            <w:pStyle w:val="TOC3"/>
            <w:tabs>
              <w:tab w:val="left" w:pos="1100"/>
              <w:tab w:val="right" w:leader="dot" w:pos="9016"/>
            </w:tabs>
            <w:rPr>
              <w:rFonts w:asciiTheme="minorHAnsi" w:eastAsiaTheme="minorEastAsia" w:hAnsiTheme="minorHAnsi"/>
              <w:noProof/>
              <w:spacing w:val="0"/>
              <w:lang w:eastAsia="en-GB"/>
            </w:rPr>
          </w:pPr>
          <w:hyperlink w:anchor="_Toc442359863" w:history="1">
            <w:r w:rsidRPr="00C26E00">
              <w:rPr>
                <w:rStyle w:val="Hyperlink"/>
                <w:noProof/>
              </w:rPr>
              <w:t>3.3.1</w:t>
            </w:r>
            <w:r>
              <w:rPr>
                <w:rFonts w:asciiTheme="minorHAnsi" w:eastAsiaTheme="minorEastAsia" w:hAnsiTheme="minorHAnsi"/>
                <w:noProof/>
                <w:spacing w:val="0"/>
                <w:lang w:eastAsia="en-GB"/>
              </w:rPr>
              <w:tab/>
            </w:r>
            <w:r w:rsidRPr="00C26E00">
              <w:rPr>
                <w:rStyle w:val="Hyperlink"/>
                <w:noProof/>
              </w:rPr>
              <w:t>New EGI AAI Pilot</w:t>
            </w:r>
            <w:r>
              <w:rPr>
                <w:noProof/>
                <w:webHidden/>
              </w:rPr>
              <w:tab/>
            </w:r>
            <w:r>
              <w:rPr>
                <w:noProof/>
                <w:webHidden/>
              </w:rPr>
              <w:fldChar w:fldCharType="begin"/>
            </w:r>
            <w:r>
              <w:rPr>
                <w:noProof/>
                <w:webHidden/>
              </w:rPr>
              <w:instrText xml:space="preserve"> PAGEREF _Toc442359863 \h </w:instrText>
            </w:r>
            <w:r>
              <w:rPr>
                <w:noProof/>
                <w:webHidden/>
              </w:rPr>
            </w:r>
            <w:r>
              <w:rPr>
                <w:noProof/>
                <w:webHidden/>
              </w:rPr>
              <w:fldChar w:fldCharType="separate"/>
            </w:r>
            <w:r>
              <w:rPr>
                <w:noProof/>
                <w:webHidden/>
              </w:rPr>
              <w:t>18</w:t>
            </w:r>
            <w:r>
              <w:rPr>
                <w:noProof/>
                <w:webHidden/>
              </w:rPr>
              <w:fldChar w:fldCharType="end"/>
            </w:r>
          </w:hyperlink>
        </w:p>
        <w:p w:rsidR="00752E38" w:rsidRDefault="00752E38">
          <w:pPr>
            <w:pStyle w:val="TOC2"/>
            <w:tabs>
              <w:tab w:val="left" w:pos="880"/>
              <w:tab w:val="right" w:leader="dot" w:pos="9016"/>
            </w:tabs>
            <w:rPr>
              <w:rFonts w:asciiTheme="minorHAnsi" w:eastAsiaTheme="minorEastAsia" w:hAnsiTheme="minorHAnsi"/>
              <w:noProof/>
              <w:spacing w:val="0"/>
              <w:lang w:eastAsia="en-GB"/>
            </w:rPr>
          </w:pPr>
          <w:hyperlink w:anchor="_Toc442359864" w:history="1">
            <w:r w:rsidRPr="00C26E00">
              <w:rPr>
                <w:rStyle w:val="Hyperlink"/>
                <w:noProof/>
              </w:rPr>
              <w:t>3.4</w:t>
            </w:r>
            <w:r>
              <w:rPr>
                <w:rFonts w:asciiTheme="minorHAnsi" w:eastAsiaTheme="minorEastAsia" w:hAnsiTheme="minorHAnsi"/>
                <w:noProof/>
                <w:spacing w:val="0"/>
                <w:lang w:eastAsia="en-GB"/>
              </w:rPr>
              <w:tab/>
            </w:r>
            <w:r w:rsidRPr="00C26E00">
              <w:rPr>
                <w:rStyle w:val="Hyperlink"/>
                <w:noProof/>
              </w:rPr>
              <w:t>Strategic data replication and computing use case on the ECP</w:t>
            </w:r>
            <w:r>
              <w:rPr>
                <w:noProof/>
                <w:webHidden/>
              </w:rPr>
              <w:tab/>
            </w:r>
            <w:r>
              <w:rPr>
                <w:noProof/>
                <w:webHidden/>
              </w:rPr>
              <w:fldChar w:fldCharType="begin"/>
            </w:r>
            <w:r>
              <w:rPr>
                <w:noProof/>
                <w:webHidden/>
              </w:rPr>
              <w:instrText xml:space="preserve"> PAGEREF _Toc442359864 \h </w:instrText>
            </w:r>
            <w:r>
              <w:rPr>
                <w:noProof/>
                <w:webHidden/>
              </w:rPr>
            </w:r>
            <w:r>
              <w:rPr>
                <w:noProof/>
                <w:webHidden/>
              </w:rPr>
              <w:fldChar w:fldCharType="separate"/>
            </w:r>
            <w:r>
              <w:rPr>
                <w:noProof/>
                <w:webHidden/>
              </w:rPr>
              <w:t>20</w:t>
            </w:r>
            <w:r>
              <w:rPr>
                <w:noProof/>
                <w:webHidden/>
              </w:rPr>
              <w:fldChar w:fldCharType="end"/>
            </w:r>
          </w:hyperlink>
        </w:p>
        <w:p w:rsidR="00752E38" w:rsidRDefault="00752E38">
          <w:pPr>
            <w:pStyle w:val="TOC2"/>
            <w:tabs>
              <w:tab w:val="left" w:pos="880"/>
              <w:tab w:val="right" w:leader="dot" w:pos="9016"/>
            </w:tabs>
            <w:rPr>
              <w:rFonts w:asciiTheme="minorHAnsi" w:eastAsiaTheme="minorEastAsia" w:hAnsiTheme="minorHAnsi"/>
              <w:noProof/>
              <w:spacing w:val="0"/>
              <w:lang w:eastAsia="en-GB"/>
            </w:rPr>
          </w:pPr>
          <w:hyperlink w:anchor="_Toc442359865" w:history="1">
            <w:r w:rsidRPr="00C26E00">
              <w:rPr>
                <w:rStyle w:val="Hyperlink"/>
                <w:noProof/>
              </w:rPr>
              <w:t>3.5</w:t>
            </w:r>
            <w:r>
              <w:rPr>
                <w:rFonts w:asciiTheme="minorHAnsi" w:eastAsiaTheme="minorEastAsia" w:hAnsiTheme="minorHAnsi"/>
                <w:noProof/>
                <w:spacing w:val="0"/>
                <w:lang w:eastAsia="en-GB"/>
              </w:rPr>
              <w:tab/>
            </w:r>
            <w:r w:rsidRPr="00C26E00">
              <w:rPr>
                <w:rStyle w:val="Hyperlink"/>
                <w:noProof/>
              </w:rPr>
              <w:t>cBioPortal replication use case</w:t>
            </w:r>
            <w:r>
              <w:rPr>
                <w:noProof/>
                <w:webHidden/>
              </w:rPr>
              <w:tab/>
            </w:r>
            <w:r>
              <w:rPr>
                <w:noProof/>
                <w:webHidden/>
              </w:rPr>
              <w:fldChar w:fldCharType="begin"/>
            </w:r>
            <w:r>
              <w:rPr>
                <w:noProof/>
                <w:webHidden/>
              </w:rPr>
              <w:instrText xml:space="preserve"> PAGEREF _Toc442359865 \h </w:instrText>
            </w:r>
            <w:r>
              <w:rPr>
                <w:noProof/>
                <w:webHidden/>
              </w:rPr>
            </w:r>
            <w:r>
              <w:rPr>
                <w:noProof/>
                <w:webHidden/>
              </w:rPr>
              <w:fldChar w:fldCharType="separate"/>
            </w:r>
            <w:r>
              <w:rPr>
                <w:noProof/>
                <w:webHidden/>
              </w:rPr>
              <w:t>21</w:t>
            </w:r>
            <w:r>
              <w:rPr>
                <w:noProof/>
                <w:webHidden/>
              </w:rPr>
              <w:fldChar w:fldCharType="end"/>
            </w:r>
          </w:hyperlink>
        </w:p>
        <w:p w:rsidR="00752E38" w:rsidRDefault="00752E38">
          <w:pPr>
            <w:pStyle w:val="TOC2"/>
            <w:tabs>
              <w:tab w:val="left" w:pos="880"/>
              <w:tab w:val="right" w:leader="dot" w:pos="9016"/>
            </w:tabs>
            <w:rPr>
              <w:rFonts w:asciiTheme="minorHAnsi" w:eastAsiaTheme="minorEastAsia" w:hAnsiTheme="minorHAnsi"/>
              <w:noProof/>
              <w:spacing w:val="0"/>
              <w:lang w:eastAsia="en-GB"/>
            </w:rPr>
          </w:pPr>
          <w:hyperlink w:anchor="_Toc442359866" w:history="1">
            <w:r w:rsidRPr="00C26E00">
              <w:rPr>
                <w:rStyle w:val="Hyperlink"/>
                <w:noProof/>
              </w:rPr>
              <w:t>3.6</w:t>
            </w:r>
            <w:r>
              <w:rPr>
                <w:rFonts w:asciiTheme="minorHAnsi" w:eastAsiaTheme="minorEastAsia" w:hAnsiTheme="minorHAnsi"/>
                <w:noProof/>
                <w:spacing w:val="0"/>
                <w:lang w:eastAsia="en-GB"/>
              </w:rPr>
              <w:tab/>
            </w:r>
            <w:r w:rsidRPr="00C26E00">
              <w:rPr>
                <w:rStyle w:val="Hyperlink"/>
                <w:noProof/>
              </w:rPr>
              <w:t>Marine metagenomics use case</w:t>
            </w:r>
            <w:r>
              <w:rPr>
                <w:noProof/>
                <w:webHidden/>
              </w:rPr>
              <w:tab/>
            </w:r>
            <w:r>
              <w:rPr>
                <w:noProof/>
                <w:webHidden/>
              </w:rPr>
              <w:fldChar w:fldCharType="begin"/>
            </w:r>
            <w:r>
              <w:rPr>
                <w:noProof/>
                <w:webHidden/>
              </w:rPr>
              <w:instrText xml:space="preserve"> PAGEREF _Toc442359866 \h </w:instrText>
            </w:r>
            <w:r>
              <w:rPr>
                <w:noProof/>
                <w:webHidden/>
              </w:rPr>
            </w:r>
            <w:r>
              <w:rPr>
                <w:noProof/>
                <w:webHidden/>
              </w:rPr>
              <w:fldChar w:fldCharType="separate"/>
            </w:r>
            <w:r>
              <w:rPr>
                <w:noProof/>
                <w:webHidden/>
              </w:rPr>
              <w:t>21</w:t>
            </w:r>
            <w:r>
              <w:rPr>
                <w:noProof/>
                <w:webHidden/>
              </w:rPr>
              <w:fldChar w:fldCharType="end"/>
            </w:r>
          </w:hyperlink>
        </w:p>
        <w:p w:rsidR="00752E38" w:rsidRDefault="00752E38">
          <w:pPr>
            <w:pStyle w:val="TOC2"/>
            <w:tabs>
              <w:tab w:val="left" w:pos="880"/>
              <w:tab w:val="right" w:leader="dot" w:pos="9016"/>
            </w:tabs>
            <w:rPr>
              <w:rFonts w:asciiTheme="minorHAnsi" w:eastAsiaTheme="minorEastAsia" w:hAnsiTheme="minorHAnsi"/>
              <w:noProof/>
              <w:spacing w:val="0"/>
              <w:lang w:eastAsia="en-GB"/>
            </w:rPr>
          </w:pPr>
          <w:hyperlink w:anchor="_Toc442359867" w:history="1">
            <w:r w:rsidRPr="00C26E00">
              <w:rPr>
                <w:rStyle w:val="Hyperlink"/>
                <w:noProof/>
              </w:rPr>
              <w:t>3.7</w:t>
            </w:r>
            <w:r>
              <w:rPr>
                <w:rFonts w:asciiTheme="minorHAnsi" w:eastAsiaTheme="minorEastAsia" w:hAnsiTheme="minorHAnsi"/>
                <w:noProof/>
                <w:spacing w:val="0"/>
                <w:lang w:eastAsia="en-GB"/>
              </w:rPr>
              <w:tab/>
            </w:r>
            <w:r w:rsidRPr="00C26E00">
              <w:rPr>
                <w:rStyle w:val="Hyperlink"/>
                <w:noProof/>
              </w:rPr>
              <w:t>PhenoMeNal project use case</w:t>
            </w:r>
            <w:r>
              <w:rPr>
                <w:noProof/>
                <w:webHidden/>
              </w:rPr>
              <w:tab/>
            </w:r>
            <w:r>
              <w:rPr>
                <w:noProof/>
                <w:webHidden/>
              </w:rPr>
              <w:fldChar w:fldCharType="begin"/>
            </w:r>
            <w:r>
              <w:rPr>
                <w:noProof/>
                <w:webHidden/>
              </w:rPr>
              <w:instrText xml:space="preserve"> PAGEREF _Toc442359867 \h </w:instrText>
            </w:r>
            <w:r>
              <w:rPr>
                <w:noProof/>
                <w:webHidden/>
              </w:rPr>
            </w:r>
            <w:r>
              <w:rPr>
                <w:noProof/>
                <w:webHidden/>
              </w:rPr>
              <w:fldChar w:fldCharType="separate"/>
            </w:r>
            <w:r>
              <w:rPr>
                <w:noProof/>
                <w:webHidden/>
              </w:rPr>
              <w:t>22</w:t>
            </w:r>
            <w:r>
              <w:rPr>
                <w:noProof/>
                <w:webHidden/>
              </w:rPr>
              <w:fldChar w:fldCharType="end"/>
            </w:r>
          </w:hyperlink>
        </w:p>
        <w:p w:rsidR="00752E38" w:rsidRDefault="00752E38">
          <w:pPr>
            <w:pStyle w:val="TOC2"/>
            <w:tabs>
              <w:tab w:val="left" w:pos="880"/>
              <w:tab w:val="right" w:leader="dot" w:pos="9016"/>
            </w:tabs>
            <w:rPr>
              <w:rFonts w:asciiTheme="minorHAnsi" w:eastAsiaTheme="minorEastAsia" w:hAnsiTheme="minorHAnsi"/>
              <w:noProof/>
              <w:spacing w:val="0"/>
              <w:lang w:eastAsia="en-GB"/>
            </w:rPr>
          </w:pPr>
          <w:hyperlink w:anchor="_Toc442359868" w:history="1">
            <w:r w:rsidRPr="00C26E00">
              <w:rPr>
                <w:rStyle w:val="Hyperlink"/>
                <w:noProof/>
              </w:rPr>
              <w:t>3.8</w:t>
            </w:r>
            <w:r>
              <w:rPr>
                <w:rFonts w:asciiTheme="minorHAnsi" w:eastAsiaTheme="minorEastAsia" w:hAnsiTheme="minorHAnsi"/>
                <w:noProof/>
                <w:spacing w:val="0"/>
                <w:lang w:eastAsia="en-GB"/>
              </w:rPr>
              <w:tab/>
            </w:r>
            <w:r w:rsidRPr="00C26E00">
              <w:rPr>
                <w:rStyle w:val="Hyperlink"/>
                <w:noProof/>
              </w:rPr>
              <w:t>Role of CC members</w:t>
            </w:r>
            <w:r>
              <w:rPr>
                <w:noProof/>
                <w:webHidden/>
              </w:rPr>
              <w:tab/>
            </w:r>
            <w:r>
              <w:rPr>
                <w:noProof/>
                <w:webHidden/>
              </w:rPr>
              <w:fldChar w:fldCharType="begin"/>
            </w:r>
            <w:r>
              <w:rPr>
                <w:noProof/>
                <w:webHidden/>
              </w:rPr>
              <w:instrText xml:space="preserve"> PAGEREF _Toc442359868 \h </w:instrText>
            </w:r>
            <w:r>
              <w:rPr>
                <w:noProof/>
                <w:webHidden/>
              </w:rPr>
            </w:r>
            <w:r>
              <w:rPr>
                <w:noProof/>
                <w:webHidden/>
              </w:rPr>
              <w:fldChar w:fldCharType="separate"/>
            </w:r>
            <w:r>
              <w:rPr>
                <w:noProof/>
                <w:webHidden/>
              </w:rPr>
              <w:t>23</w:t>
            </w:r>
            <w:r>
              <w:rPr>
                <w:noProof/>
                <w:webHidden/>
              </w:rPr>
              <w:fldChar w:fldCharType="end"/>
            </w:r>
          </w:hyperlink>
        </w:p>
        <w:p w:rsidR="00227F47" w:rsidRDefault="00227F47">
          <w:r>
            <w:rPr>
              <w:b/>
              <w:bCs/>
              <w:noProof/>
            </w:rPr>
            <w:fldChar w:fldCharType="end"/>
          </w:r>
        </w:p>
      </w:sdtContent>
    </w:sdt>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727529" w:rsidP="001100E5">
      <w:r w:rsidRPr="00727529">
        <w:rPr>
          <w:highlight w:val="yellow"/>
        </w:rPr>
        <w:t>&lt;to write when everything else is completed&gt;</w:t>
      </w:r>
    </w:p>
    <w:p w:rsidR="001100E5" w:rsidRDefault="001100E5" w:rsidP="001100E5">
      <w:pPr>
        <w:pStyle w:val="Heading1"/>
      </w:pPr>
      <w:bookmarkStart w:id="0" w:name="_Toc442359842"/>
      <w:r>
        <w:lastRenderedPageBreak/>
        <w:t>Introduction</w:t>
      </w:r>
      <w:bookmarkEnd w:id="0"/>
    </w:p>
    <w:p w:rsidR="00790A48" w:rsidRDefault="0061242C" w:rsidP="00790A48">
      <w:r>
        <w:t>ELIXIR</w:t>
      </w:r>
      <w:r w:rsidR="00701BBB">
        <w:rPr>
          <w:rStyle w:val="FootnoteReference"/>
        </w:rPr>
        <w:footnoteReference w:id="1"/>
      </w:r>
      <w:r>
        <w:t xml:space="preserve"> is a pan-European research infrastructure in agreement between 1</w:t>
      </w:r>
      <w:r w:rsidR="008C149A">
        <w:t>5</w:t>
      </w:r>
      <w:r>
        <w:t xml:space="preserve"> European governments to build a sustainable European infrastructure for biological information, supporting life science research and its translation to medicine, agriculture, bioindustries and society. </w:t>
      </w:r>
    </w:p>
    <w:p w:rsidR="00701BBB" w:rsidRDefault="00701BBB" w:rsidP="00790A48">
      <w:r>
        <w:t>EGI</w:t>
      </w:r>
      <w:r>
        <w:rPr>
          <w:rStyle w:val="FootnoteReference"/>
        </w:rPr>
        <w:footnoteReference w:id="2"/>
      </w:r>
      <w:r>
        <w:t xml:space="preserve"> is a pan-European e-infrastructure that</w:t>
      </w:r>
      <w:r w:rsidRPr="00701BBB">
        <w:t xml:space="preserve"> delivers integrated computing services to European researchers, driving innovation and enabling new solutions to answer the big questions of tomorrow.</w:t>
      </w:r>
      <w:r>
        <w:t xml:space="preserve"> </w:t>
      </w:r>
    </w:p>
    <w:p w:rsidR="00790A48" w:rsidRDefault="00790A48" w:rsidP="00790A48">
      <w:r>
        <w:t>Life science is a fast moving field. For the EGI services to become relevant and help keep European Life Sciences competitive</w:t>
      </w:r>
      <w:r w:rsidR="00701BBB" w:rsidRPr="00701BBB">
        <w:t xml:space="preserve"> </w:t>
      </w:r>
      <w:r w:rsidR="00701BBB">
        <w:t>globally</w:t>
      </w:r>
      <w:r>
        <w:t>, it is important to develop mechanisms that allow the research infrastructure to flexibly meet new challenges and respond to new scientific and technical developments.</w:t>
      </w:r>
    </w:p>
    <w:p w:rsidR="00790A48" w:rsidRDefault="00790A48" w:rsidP="00790A48">
      <w:r>
        <w:t xml:space="preserve">The ELIXIR Competence Centre </w:t>
      </w:r>
      <w:r w:rsidR="00701BBB">
        <w:t xml:space="preserve">(CC) </w:t>
      </w:r>
      <w:r>
        <w:t xml:space="preserve">of the EGI-Engage project </w:t>
      </w:r>
      <w:r w:rsidR="00203DBA">
        <w:t>evaluates</w:t>
      </w:r>
      <w:r w:rsidR="006022DC">
        <w:t>, adopts</w:t>
      </w:r>
      <w:r w:rsidR="008C149A">
        <w:t xml:space="preserve"> and </w:t>
      </w:r>
      <w:r>
        <w:t xml:space="preserve">promotes technologies and resources </w:t>
      </w:r>
      <w:r w:rsidR="006022DC">
        <w:t>from</w:t>
      </w:r>
      <w:r>
        <w:t xml:space="preserve"> EGI </w:t>
      </w:r>
      <w:r w:rsidR="00701BBB">
        <w:t>to</w:t>
      </w:r>
      <w:r>
        <w:t xml:space="preserve"> the wider ELIXIR research com</w:t>
      </w:r>
      <w:r w:rsidR="008C149A">
        <w:t>munity. This is achieved with</w:t>
      </w:r>
      <w:r>
        <w:t xml:space="preserve"> an iterative approach:</w:t>
      </w:r>
    </w:p>
    <w:p w:rsidR="00790A48" w:rsidRDefault="00790A48" w:rsidP="00790A48">
      <w:pPr>
        <w:pStyle w:val="ListParagraph"/>
        <w:numPr>
          <w:ilvl w:val="0"/>
          <w:numId w:val="18"/>
        </w:numPr>
      </w:pPr>
      <w:r>
        <w:t>Bringing together designated life science experts from ELIXIR and technical experts from EGI</w:t>
      </w:r>
      <w:r w:rsidR="00701BBB">
        <w:t xml:space="preserve"> within the CC</w:t>
      </w:r>
      <w:r>
        <w:t xml:space="preserve">. </w:t>
      </w:r>
    </w:p>
    <w:p w:rsidR="00790A48" w:rsidRDefault="00790A48" w:rsidP="00790A48">
      <w:pPr>
        <w:pStyle w:val="ListParagraph"/>
        <w:numPr>
          <w:ilvl w:val="0"/>
          <w:numId w:val="18"/>
        </w:numPr>
      </w:pPr>
      <w:r>
        <w:t>Identify life science use cases w</w:t>
      </w:r>
      <w:r w:rsidR="008C149A">
        <w:t xml:space="preserve">hich could benefit from EGI services and could make big </w:t>
      </w:r>
      <w:r>
        <w:t>impact on ELIXIR and EGI communities</w:t>
      </w:r>
      <w:r w:rsidR="008C149A">
        <w:t xml:space="preserve">. </w:t>
      </w:r>
      <w:r w:rsidR="00701BBB">
        <w:t>Special attention is given to the EGI Federated Cloud service and to life science use cases that.</w:t>
      </w:r>
      <w:r>
        <w:t xml:space="preserve"> </w:t>
      </w:r>
      <w:r w:rsidR="00AE1B1D">
        <w:t>Analyse their e-infrastructure requirements of the use cases.</w:t>
      </w:r>
    </w:p>
    <w:p w:rsidR="00790A48" w:rsidRDefault="00AE1B1D" w:rsidP="00790A48">
      <w:pPr>
        <w:pStyle w:val="ListParagraph"/>
        <w:numPr>
          <w:ilvl w:val="0"/>
          <w:numId w:val="18"/>
        </w:numPr>
      </w:pPr>
      <w:r>
        <w:t>I</w:t>
      </w:r>
      <w:r w:rsidR="00790A48">
        <w:t xml:space="preserve">mplement </w:t>
      </w:r>
      <w:r>
        <w:t xml:space="preserve">the use cases </w:t>
      </w:r>
      <w:r w:rsidR="00701BBB">
        <w:t>as demonstrators</w:t>
      </w:r>
      <w:r w:rsidR="00790A48">
        <w:t xml:space="preserve"> based on EGI</w:t>
      </w:r>
      <w:r w:rsidR="00701BBB">
        <w:t xml:space="preserve"> e-infrastructure services</w:t>
      </w:r>
      <w:r w:rsidR="008C149A">
        <w:t xml:space="preserve">. Collaborate </w:t>
      </w:r>
      <w:r w:rsidR="00701BBB">
        <w:t xml:space="preserve">during </w:t>
      </w:r>
      <w:r w:rsidR="008C149A">
        <w:t xml:space="preserve">implementation with </w:t>
      </w:r>
      <w:r w:rsidR="00701BBB">
        <w:t xml:space="preserve">relevant </w:t>
      </w:r>
      <w:r w:rsidR="008C149A">
        <w:t>EGI</w:t>
      </w:r>
      <w:r w:rsidR="00701BBB">
        <w:t xml:space="preserve"> </w:t>
      </w:r>
      <w:r w:rsidR="008C149A">
        <w:t>and ELIXIR partner</w:t>
      </w:r>
      <w:r w:rsidR="00701BBB">
        <w:t>s</w:t>
      </w:r>
      <w:r w:rsidR="008C149A">
        <w:t xml:space="preserve">, </w:t>
      </w:r>
      <w:r w:rsidR="00701BBB">
        <w:t xml:space="preserve">such as the </w:t>
      </w:r>
      <w:r w:rsidR="008C149A">
        <w:t>EUDAT</w:t>
      </w:r>
      <w:r w:rsidR="00701BBB">
        <w:rPr>
          <w:rStyle w:val="FootnoteReference"/>
        </w:rPr>
        <w:footnoteReference w:id="3"/>
      </w:r>
      <w:r w:rsidR="008C149A">
        <w:t>.</w:t>
      </w:r>
    </w:p>
    <w:p w:rsidR="00790A48" w:rsidRDefault="00AE1B1D" w:rsidP="00790A48">
      <w:pPr>
        <w:pStyle w:val="ListParagraph"/>
        <w:numPr>
          <w:ilvl w:val="0"/>
          <w:numId w:val="18"/>
        </w:numPr>
      </w:pPr>
      <w:r>
        <w:t>Demonstrate and e</w:t>
      </w:r>
      <w:r w:rsidR="00790A48">
        <w:t>valuate the implementations</w:t>
      </w:r>
      <w:r>
        <w:t>. D</w:t>
      </w:r>
      <w:r w:rsidR="00790A48">
        <w:t>isseminate the experience</w:t>
      </w:r>
      <w:r w:rsidR="008C149A">
        <w:t>s</w:t>
      </w:r>
      <w:r w:rsidR="00790A48">
        <w:t xml:space="preserve"> gained with </w:t>
      </w:r>
      <w:r w:rsidR="008C149A">
        <w:t xml:space="preserve">the </w:t>
      </w:r>
      <w:r w:rsidR="00790A48">
        <w:t xml:space="preserve">use cases towards ELIXIR, EGI and other relevant communities. </w:t>
      </w:r>
      <w:r>
        <w:t xml:space="preserve">Decide about the long-term adoption of EGI services within ELIXIR based on the pilot experiences. </w:t>
      </w:r>
    </w:p>
    <w:p w:rsidR="00790A48" w:rsidRDefault="00790A48" w:rsidP="00790A48">
      <w:r>
        <w:t xml:space="preserve">This document is a milestone </w:t>
      </w:r>
      <w:r w:rsidR="008C149A">
        <w:t>after</w:t>
      </w:r>
      <w:r>
        <w:t xml:space="preserve"> stage 2 </w:t>
      </w:r>
      <w:r w:rsidR="008C149A">
        <w:t>of</w:t>
      </w:r>
      <w:r>
        <w:t xml:space="preserve"> this process. The document was written by life science and e-infrastructure experts from ELIXIR and EGI</w:t>
      </w:r>
      <w:r w:rsidR="008C149A">
        <w:t xml:space="preserve">, brought together within the </w:t>
      </w:r>
      <w:r w:rsidR="00AE1B1D">
        <w:t>CC</w:t>
      </w:r>
      <w:r w:rsidR="008C149A">
        <w:t xml:space="preserve">. The document captures </w:t>
      </w:r>
      <w:r>
        <w:t>scie</w:t>
      </w:r>
      <w:r w:rsidR="008C149A">
        <w:t>ntific use cases, derived</w:t>
      </w:r>
      <w:r>
        <w:t xml:space="preserve"> requirements and </w:t>
      </w:r>
      <w:r w:rsidR="008C149A">
        <w:t>envisaged</w:t>
      </w:r>
      <w:r w:rsidR="00BA5E04">
        <w:t xml:space="preserve"> </w:t>
      </w:r>
      <w:r>
        <w:t xml:space="preserve">implementation roadmap </w:t>
      </w:r>
      <w:r w:rsidR="00BA5E04">
        <w:t>based on EGI services. Contributors of the report were:</w:t>
      </w:r>
    </w:p>
    <w:p w:rsidR="00BA5E04" w:rsidRDefault="00BA5E04" w:rsidP="00790A48"/>
    <w:p w:rsidR="00227F47" w:rsidRDefault="00BA5E04" w:rsidP="004D249B">
      <w:pPr>
        <w:pStyle w:val="Heading1"/>
      </w:pPr>
      <w:bookmarkStart w:id="1" w:name="_Toc442359843"/>
      <w:r>
        <w:lastRenderedPageBreak/>
        <w:t>Scientific use cases</w:t>
      </w:r>
      <w:bookmarkEnd w:id="1"/>
    </w:p>
    <w:p w:rsidR="00BA5E04" w:rsidRDefault="00BA5E04" w:rsidP="00BA5E04">
      <w:r>
        <w:t xml:space="preserve">This section provides </w:t>
      </w:r>
      <w:r w:rsidR="00FB793B">
        <w:t xml:space="preserve">information </w:t>
      </w:r>
      <w:r>
        <w:t>about the use cases that have been identified by the Competence Centre. The</w:t>
      </w:r>
      <w:r w:rsidR="008C149A">
        <w:t>se</w:t>
      </w:r>
      <w:r>
        <w:t xml:space="preserve"> use cases represent scientific workflows that can be ported to the EGI Federated Cloud. The search for use cases was restricted to </w:t>
      </w:r>
      <w:r w:rsidR="00FB793B">
        <w:t xml:space="preserve">workflows </w:t>
      </w:r>
      <w:r>
        <w:t xml:space="preserve">that </w:t>
      </w:r>
      <w:r w:rsidR="008C149A">
        <w:t>require only</w:t>
      </w:r>
      <w:r>
        <w:t xml:space="preserve"> ‘non-sensitive’ data</w:t>
      </w:r>
      <w:r w:rsidR="008C149A">
        <w:t>,</w:t>
      </w:r>
      <w:r>
        <w:t xml:space="preserve"> </w:t>
      </w:r>
      <w:r w:rsidR="00FB793B">
        <w:t xml:space="preserve">because </w:t>
      </w:r>
      <w:r w:rsidR="008C149A">
        <w:t xml:space="preserve">this simplifies complexity, and also make the </w:t>
      </w:r>
      <w:r w:rsidR="00FB793B">
        <w:t xml:space="preserve">ELIXIR Competence Centre </w:t>
      </w:r>
      <w:r w:rsidR="008C149A">
        <w:t xml:space="preserve">effort </w:t>
      </w:r>
      <w:r>
        <w:t>complemen</w:t>
      </w:r>
      <w:r w:rsidR="006E504A">
        <w:t>t</w:t>
      </w:r>
      <w:r w:rsidR="008C149A">
        <w:t xml:space="preserve">ary to the </w:t>
      </w:r>
      <w:r>
        <w:t xml:space="preserve">BBMRI Competence Centre </w:t>
      </w:r>
      <w:r w:rsidR="006E504A">
        <w:t xml:space="preserve">activities </w:t>
      </w:r>
      <w:r w:rsidR="00FB793B">
        <w:t>(task SA6.4 of EGI-Engage)</w:t>
      </w:r>
      <w:r w:rsidR="008C149A">
        <w:t>, where the</w:t>
      </w:r>
      <w:r w:rsidR="006E504A">
        <w:t xml:space="preserve"> focus </w:t>
      </w:r>
      <w:r w:rsidR="008C149A">
        <w:t xml:space="preserve">is on </w:t>
      </w:r>
      <w:r w:rsidR="00FB793B">
        <w:t xml:space="preserve">handling </w:t>
      </w:r>
      <w:r w:rsidR="006E504A">
        <w:t>sensitive data</w:t>
      </w:r>
      <w:r w:rsidR="00FB793B">
        <w:t xml:space="preserve"> with EGI services. </w:t>
      </w:r>
      <w:r w:rsidR="008C149A">
        <w:t xml:space="preserve">Each of the </w:t>
      </w:r>
      <w:r w:rsidR="00FB793B">
        <w:t>use cases are described from three perspectives:</w:t>
      </w:r>
    </w:p>
    <w:p w:rsidR="00FB793B" w:rsidRDefault="00FB793B" w:rsidP="00FB793B">
      <w:pPr>
        <w:pStyle w:val="ListParagraph"/>
        <w:numPr>
          <w:ilvl w:val="0"/>
          <w:numId w:val="24"/>
        </w:numPr>
      </w:pPr>
      <w:r>
        <w:t>Scientific</w:t>
      </w:r>
    </w:p>
    <w:p w:rsidR="00FB793B" w:rsidRDefault="00FB793B" w:rsidP="00FB793B">
      <w:pPr>
        <w:pStyle w:val="ListParagraph"/>
        <w:numPr>
          <w:ilvl w:val="0"/>
          <w:numId w:val="24"/>
        </w:numPr>
      </w:pPr>
      <w:r>
        <w:t>E-infrastructure</w:t>
      </w:r>
    </w:p>
    <w:p w:rsidR="00FB793B" w:rsidRDefault="00FB793B" w:rsidP="00FB793B">
      <w:pPr>
        <w:pStyle w:val="ListParagraph"/>
        <w:numPr>
          <w:ilvl w:val="0"/>
          <w:numId w:val="24"/>
        </w:numPr>
      </w:pPr>
      <w:r>
        <w:t>Impact</w:t>
      </w:r>
    </w:p>
    <w:p w:rsidR="00FB793B" w:rsidRDefault="00FB793B" w:rsidP="00FB793B">
      <w:r>
        <w:t xml:space="preserve">These aspects </w:t>
      </w:r>
      <w:r w:rsidR="00F82B63">
        <w:t xml:space="preserve">together provide a comprehensive view on the use cases and help the Competence Centre focus </w:t>
      </w:r>
      <w:r w:rsidR="008C149A">
        <w:t>its</w:t>
      </w:r>
      <w:r w:rsidR="00F82B63">
        <w:t xml:space="preserve"> </w:t>
      </w:r>
      <w:r w:rsidR="008C149A">
        <w:t xml:space="preserve">limited </w:t>
      </w:r>
      <w:r w:rsidR="00F82B63">
        <w:t>effort on those cases that would offer the best value</w:t>
      </w:r>
      <w:r w:rsidR="008C149A">
        <w:t xml:space="preserve"> vs. implementation and operational cost. </w:t>
      </w:r>
    </w:p>
    <w:p w:rsidR="00A97B57" w:rsidRPr="00D065EF" w:rsidRDefault="00A97B57" w:rsidP="00A97B57">
      <w:pPr>
        <w:pStyle w:val="Heading2"/>
      </w:pPr>
      <w:bookmarkStart w:id="2" w:name="_Toc442359844"/>
      <w:r>
        <w:t>cBioPortal replication use case</w:t>
      </w:r>
      <w:bookmarkEnd w:id="2"/>
    </w:p>
    <w:p w:rsidR="00A97B57" w:rsidRDefault="00A97B57" w:rsidP="00A97B57">
      <w:pPr>
        <w:pStyle w:val="Heading3"/>
      </w:pPr>
      <w:bookmarkStart w:id="3" w:name="_Toc442359845"/>
      <w:r>
        <w:t>Scientific use case description</w:t>
      </w:r>
      <w:bookmarkEnd w:id="3"/>
    </w:p>
    <w:p w:rsidR="00A97B57" w:rsidRDefault="00A97B57" w:rsidP="00A97B57">
      <w:r>
        <w:t>The EurOPDX Consortium</w:t>
      </w:r>
      <w:r>
        <w:rPr>
          <w:rStyle w:val="FootnoteReference"/>
        </w:rPr>
        <w:footnoteReference w:id="4"/>
      </w:r>
      <w:r>
        <w:t xml:space="preserve"> is an initiative of translational and clinical researchers from 16 academic cancer centres and universities across 10 European countries, with the common goal of creating a network of clinically relevant models of human cancer, and in particular PDX models. The main objectives of the EurOPDX Consortium are to:</w:t>
      </w:r>
    </w:p>
    <w:p w:rsidR="00A97B57" w:rsidRDefault="00A97B57" w:rsidP="00A97B57">
      <w:pPr>
        <w:pStyle w:val="ListParagraph"/>
        <w:numPr>
          <w:ilvl w:val="0"/>
          <w:numId w:val="35"/>
        </w:numPr>
      </w:pPr>
      <w:r>
        <w:t>create a virtual collection of genomically and histologically characterised PDXs;</w:t>
      </w:r>
    </w:p>
    <w:p w:rsidR="00A97B57" w:rsidRDefault="00A97B57" w:rsidP="00A97B57">
      <w:pPr>
        <w:pStyle w:val="ListParagraph"/>
        <w:numPr>
          <w:ilvl w:val="0"/>
          <w:numId w:val="35"/>
        </w:numPr>
      </w:pPr>
      <w:r>
        <w:t>harmonise working practices; and</w:t>
      </w:r>
    </w:p>
    <w:p w:rsidR="00A97B57" w:rsidRDefault="00A97B57" w:rsidP="00A97B57">
      <w:pPr>
        <w:pStyle w:val="ListParagraph"/>
        <w:numPr>
          <w:ilvl w:val="0"/>
          <w:numId w:val="35"/>
        </w:numPr>
      </w:pPr>
      <w:r>
        <w:t>leverage the collection to investigate novel therapeutic strategies and uncover predictive biomarkers for personalised cancer treatment, through the performance of more effective and reproducible multicentre PDX studies with high predictability for success in the clinic.</w:t>
      </w:r>
    </w:p>
    <w:p w:rsidR="00A97B57" w:rsidRDefault="00A97B57" w:rsidP="00A97B57">
      <w:r>
        <w:t xml:space="preserve">The Consortium is requiring possibility to provide a clone of their cBioPortal to serve its existing and future user communities. </w:t>
      </w:r>
      <w:r w:rsidRPr="006B1774">
        <w:t>The cBioPortal for Cancer Genomics provides visualization, analysis and download of large-scale cancer genomics data sets</w:t>
      </w:r>
      <w:r>
        <w:rPr>
          <w:rStyle w:val="FootnoteReference"/>
        </w:rPr>
        <w:footnoteReference w:id="5"/>
      </w:r>
      <w:r w:rsidRPr="006B1774">
        <w:t xml:space="preserve">. </w:t>
      </w:r>
      <w:r>
        <w:t xml:space="preserve">The portal would be provided as a Docker container in the cloud to simplify installation, and to standardise integration across sites of the EGI Federated Cloud infrastructure. Initial request is relatively small in terms of capacity (1 standard node with 2 CPUs, 8+ cores, 128+ GB of RAM, 10-20TB disk space). The initial user-base is approx. </w:t>
      </w:r>
      <w:r>
        <w:lastRenderedPageBreak/>
        <w:t xml:space="preserve">15-20 scientists, but the portal can be relevant for many more for various typical use-cases in life-sciences.  </w:t>
      </w:r>
    </w:p>
    <w:p w:rsidR="00A97B57" w:rsidRDefault="00A97B57" w:rsidP="00A97B57">
      <w:pPr>
        <w:pStyle w:val="Heading3"/>
      </w:pPr>
      <w:bookmarkStart w:id="4" w:name="_Toc442359846"/>
      <w:r>
        <w:t>Scientific use case description</w:t>
      </w:r>
      <w:bookmarkEnd w:id="4"/>
    </w:p>
    <w:tbl>
      <w:tblPr>
        <w:tblStyle w:val="MediumGrid1-Accent1"/>
        <w:tblW w:w="5000" w:type="pct"/>
        <w:tblInd w:w="0" w:type="dxa"/>
        <w:tblLook w:val="04A0" w:firstRow="1" w:lastRow="0" w:firstColumn="1" w:lastColumn="0" w:noHBand="0" w:noVBand="1"/>
      </w:tblPr>
      <w:tblGrid>
        <w:gridCol w:w="2057"/>
        <w:gridCol w:w="7185"/>
      </w:tblGrid>
      <w:tr w:rsidR="00B11E8C"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11E8C" w:rsidRDefault="00B11E8C" w:rsidP="00752E38">
            <w:pPr>
              <w:keepLines/>
              <w:widowControl w:val="0"/>
              <w:suppressAutoHyphens/>
              <w:spacing w:before="40" w:after="40"/>
              <w:rPr>
                <w:rFonts w:cs="Arial"/>
                <w:sz w:val="24"/>
                <w:szCs w:val="24"/>
              </w:rPr>
            </w:pPr>
            <w:r>
              <w:rPr>
                <w:rFonts w:cs="Arial"/>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B11E8C" w:rsidRPr="00B11E8C" w:rsidRDefault="00B11E8C" w:rsidP="00A97B57">
            <w:pPr>
              <w:keepLines/>
              <w:widowControl w:val="0"/>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11E8C">
              <w:rPr>
                <w:rFonts w:asciiTheme="minorHAnsi" w:hAnsiTheme="minorHAnsi"/>
              </w:rPr>
              <w:t>Miroslav Ruda, CESNET</w:t>
            </w:r>
          </w:p>
        </w:tc>
      </w:tr>
      <w:tr w:rsidR="00A97B57" w:rsidTr="0075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Default="00A97B57" w:rsidP="00752E38">
            <w:pPr>
              <w:keepLines/>
              <w:widowControl w:val="0"/>
              <w:suppressAutoHyphens/>
              <w:spacing w:before="40" w:after="4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Default="00A97B57" w:rsidP="00A97B57">
            <w:pPr>
              <w:keepLines/>
              <w:widowControl w:val="0"/>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Hosting the cBioPortal in the EGI Federated Cloud:</w:t>
            </w:r>
          </w:p>
          <w:p w:rsidR="00A97B57" w:rsidRPr="00054426" w:rsidRDefault="00A97B57" w:rsidP="00752E38">
            <w:pPr>
              <w:keepLines/>
              <w:widowControl w:val="0"/>
              <w:numPr>
                <w:ilvl w:val="0"/>
                <w:numId w:val="36"/>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A Docker image is prepared from the cBioPortal.</w:t>
            </w:r>
          </w:p>
          <w:p w:rsidR="00A97B57" w:rsidRPr="00FF353F" w:rsidRDefault="00A97B57" w:rsidP="00752E38">
            <w:pPr>
              <w:keepLines/>
              <w:widowControl w:val="0"/>
              <w:numPr>
                <w:ilvl w:val="0"/>
                <w:numId w:val="36"/>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bCs/>
                <w:sz w:val="22"/>
                <w:szCs w:val="22"/>
              </w:rPr>
              <w:t>B</w:t>
            </w:r>
            <w:r w:rsidRPr="00FF353F">
              <w:rPr>
                <w:rFonts w:asciiTheme="minorHAnsi" w:hAnsiTheme="minorHAnsi"/>
                <w:b/>
                <w:bCs/>
                <w:sz w:val="22"/>
                <w:szCs w:val="22"/>
              </w:rPr>
              <w:t xml:space="preserve">asic installation is </w:t>
            </w:r>
            <w:r>
              <w:rPr>
                <w:rFonts w:asciiTheme="minorHAnsi" w:hAnsiTheme="minorHAnsi"/>
                <w:b/>
                <w:bCs/>
                <w:sz w:val="22"/>
                <w:szCs w:val="22"/>
              </w:rPr>
              <w:t xml:space="preserve">performed </w:t>
            </w:r>
            <w:r w:rsidRPr="00FF353F">
              <w:rPr>
                <w:rFonts w:asciiTheme="minorHAnsi" w:hAnsiTheme="minorHAnsi"/>
                <w:b/>
                <w:bCs/>
                <w:sz w:val="22"/>
                <w:szCs w:val="22"/>
              </w:rPr>
              <w:t xml:space="preserve">on one </w:t>
            </w:r>
            <w:r>
              <w:rPr>
                <w:rFonts w:asciiTheme="minorHAnsi" w:hAnsiTheme="minorHAnsi"/>
                <w:b/>
                <w:bCs/>
                <w:sz w:val="22"/>
                <w:szCs w:val="22"/>
              </w:rPr>
              <w:t xml:space="preserve">cloud site of the EGI Federated Cloud. </w:t>
            </w:r>
          </w:p>
          <w:p w:rsidR="00A97B57" w:rsidRPr="00FF353F" w:rsidRDefault="00A97B57" w:rsidP="00752E38">
            <w:pPr>
              <w:widowControl w:val="0"/>
              <w:numPr>
                <w:ilvl w:val="0"/>
                <w:numId w:val="36"/>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bCs/>
                <w:sz w:val="22"/>
                <w:szCs w:val="22"/>
              </w:rPr>
              <w:t>Installation, database and</w:t>
            </w:r>
            <w:r w:rsidRPr="00FF353F">
              <w:rPr>
                <w:rFonts w:asciiTheme="minorHAnsi" w:hAnsiTheme="minorHAnsi"/>
                <w:b/>
                <w:bCs/>
                <w:sz w:val="22"/>
                <w:szCs w:val="22"/>
              </w:rPr>
              <w:t xml:space="preserve"> analysis software </w:t>
            </w:r>
            <w:r>
              <w:rPr>
                <w:rFonts w:asciiTheme="minorHAnsi" w:hAnsiTheme="minorHAnsi"/>
                <w:b/>
                <w:bCs/>
                <w:sz w:val="22"/>
                <w:szCs w:val="22"/>
              </w:rPr>
              <w:t>are fine-tuned</w:t>
            </w:r>
            <w:r w:rsidRPr="00FF353F">
              <w:rPr>
                <w:rFonts w:asciiTheme="minorHAnsi" w:hAnsiTheme="minorHAnsi"/>
                <w:b/>
                <w:bCs/>
                <w:sz w:val="22"/>
                <w:szCs w:val="22"/>
              </w:rPr>
              <w:t xml:space="preserve"> by scientists toge</w:t>
            </w:r>
            <w:r>
              <w:rPr>
                <w:rFonts w:asciiTheme="minorHAnsi" w:hAnsiTheme="minorHAnsi"/>
                <w:b/>
                <w:bCs/>
                <w:sz w:val="22"/>
                <w:szCs w:val="22"/>
              </w:rPr>
              <w:t>ther with site administrator</w:t>
            </w:r>
            <w:r w:rsidRPr="00FF353F">
              <w:rPr>
                <w:rFonts w:asciiTheme="minorHAnsi" w:hAnsiTheme="minorHAnsi"/>
                <w:b/>
                <w:bCs/>
                <w:sz w:val="22"/>
                <w:szCs w:val="22"/>
              </w:rPr>
              <w:t>.</w:t>
            </w:r>
          </w:p>
          <w:p w:rsidR="00A97B57" w:rsidRPr="00A97B57" w:rsidRDefault="00A97B57" w:rsidP="00752E38">
            <w:pPr>
              <w:widowControl w:val="0"/>
              <w:numPr>
                <w:ilvl w:val="0"/>
                <w:numId w:val="36"/>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FF353F">
              <w:rPr>
                <w:rFonts w:asciiTheme="minorHAnsi" w:hAnsiTheme="minorHAnsi"/>
                <w:b/>
                <w:bCs/>
                <w:sz w:val="22"/>
                <w:szCs w:val="22"/>
              </w:rPr>
              <w:t xml:space="preserve">Data </w:t>
            </w:r>
            <w:r>
              <w:rPr>
                <w:rFonts w:asciiTheme="minorHAnsi" w:hAnsiTheme="minorHAnsi"/>
                <w:b/>
                <w:bCs/>
                <w:sz w:val="22"/>
                <w:szCs w:val="22"/>
              </w:rPr>
              <w:t>from</w:t>
            </w:r>
            <w:r w:rsidRPr="00FF353F">
              <w:rPr>
                <w:rFonts w:asciiTheme="minorHAnsi" w:hAnsiTheme="minorHAnsi"/>
                <w:b/>
                <w:bCs/>
                <w:sz w:val="22"/>
                <w:szCs w:val="22"/>
              </w:rPr>
              <w:t xml:space="preserve"> scientists are uploaded</w:t>
            </w:r>
            <w:r>
              <w:rPr>
                <w:rFonts w:asciiTheme="minorHAnsi" w:hAnsiTheme="minorHAnsi"/>
                <w:b/>
                <w:bCs/>
                <w:sz w:val="22"/>
                <w:szCs w:val="22"/>
              </w:rPr>
              <w:t xml:space="preserve"> into the portal and made</w:t>
            </w:r>
            <w:r w:rsidRPr="00FF353F">
              <w:rPr>
                <w:rFonts w:asciiTheme="minorHAnsi" w:hAnsiTheme="minorHAnsi"/>
                <w:b/>
                <w:bCs/>
                <w:sz w:val="22"/>
                <w:szCs w:val="22"/>
              </w:rPr>
              <w:t xml:space="preserve"> ready for analysis.</w:t>
            </w:r>
          </w:p>
          <w:p w:rsidR="00A97B57" w:rsidRPr="00FF353F" w:rsidRDefault="00A97B57" w:rsidP="00752E38">
            <w:pPr>
              <w:widowControl w:val="0"/>
              <w:numPr>
                <w:ilvl w:val="0"/>
                <w:numId w:val="36"/>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commentRangeStart w:id="5"/>
            <w:r>
              <w:rPr>
                <w:rFonts w:asciiTheme="minorHAnsi" w:hAnsiTheme="minorHAnsi"/>
                <w:b/>
                <w:bCs/>
                <w:sz w:val="22"/>
                <w:szCs w:val="22"/>
              </w:rPr>
              <w:t xml:space="preserve">Testing whether the </w:t>
            </w:r>
            <w:r w:rsidRPr="00FF353F">
              <w:rPr>
                <w:rFonts w:asciiTheme="minorHAnsi" w:hAnsiTheme="minorHAnsi"/>
                <w:b/>
                <w:bCs/>
                <w:sz w:val="22"/>
                <w:szCs w:val="22"/>
              </w:rPr>
              <w:t xml:space="preserve">authentication </w:t>
            </w:r>
            <w:r>
              <w:rPr>
                <w:rFonts w:asciiTheme="minorHAnsi" w:hAnsiTheme="minorHAnsi"/>
                <w:b/>
                <w:bCs/>
                <w:sz w:val="22"/>
                <w:szCs w:val="22"/>
              </w:rPr>
              <w:t xml:space="preserve">mechanism of the </w:t>
            </w:r>
            <w:r w:rsidRPr="00FF353F">
              <w:rPr>
                <w:rFonts w:asciiTheme="minorHAnsi" w:hAnsiTheme="minorHAnsi"/>
                <w:b/>
                <w:bCs/>
                <w:sz w:val="22"/>
                <w:szCs w:val="22"/>
              </w:rPr>
              <w:t xml:space="preserve">portal can be integrated with EGI AAI solutions.   </w:t>
            </w:r>
            <w:commentRangeEnd w:id="5"/>
            <w:r>
              <w:rPr>
                <w:rStyle w:val="CommentReference"/>
                <w:rFonts w:eastAsiaTheme="minorHAnsi" w:cstheme="minorBidi"/>
                <w:b/>
                <w:bCs/>
                <w:lang w:eastAsia="en-US"/>
              </w:rPr>
              <w:commentReference w:id="5"/>
            </w:r>
          </w:p>
        </w:tc>
      </w:tr>
      <w:tr w:rsidR="00A97B57" w:rsidTr="00752E38">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Default="00A97B57" w:rsidP="00752E38">
            <w:pPr>
              <w:keepLines/>
              <w:widowControl w:val="0"/>
              <w:suppressAutoHyphens/>
              <w:spacing w:before="40" w:after="40"/>
              <w:rPr>
                <w:sz w:val="24"/>
                <w:szCs w:val="22"/>
                <w:lang w:eastAsia="en-US"/>
              </w:rPr>
            </w:pPr>
            <w:r>
              <w:rPr>
                <w:rFonts w:cs="Arial"/>
                <w:sz w:val="24"/>
                <w:szCs w:val="24"/>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FF353F" w:rsidRDefault="00A97B57" w:rsidP="00752E38">
            <w:pPr>
              <w:keepLines/>
              <w:widowControl w:val="0"/>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FF353F">
              <w:rPr>
                <w:rFonts w:asciiTheme="minorHAnsi" w:hAnsiTheme="minorHAnsi"/>
                <w:sz w:val="22"/>
                <w:szCs w:val="22"/>
              </w:rPr>
              <w:t>EurOPDX community.</w:t>
            </w:r>
          </w:p>
        </w:tc>
      </w:tr>
    </w:tbl>
    <w:p w:rsidR="00A97B57" w:rsidRDefault="00A97B57" w:rsidP="00A97B57">
      <w:pPr>
        <w:pStyle w:val="Heading3"/>
      </w:pPr>
      <w:bookmarkStart w:id="6" w:name="_Toc442359847"/>
      <w:r>
        <w:t>E-infrastructure requirements</w:t>
      </w:r>
      <w:bookmarkEnd w:id="6"/>
    </w:p>
    <w:tbl>
      <w:tblPr>
        <w:tblStyle w:val="MediumGrid1-Accent1"/>
        <w:tblW w:w="5000" w:type="pct"/>
        <w:tblInd w:w="0" w:type="dxa"/>
        <w:tblLook w:val="04A0" w:firstRow="1" w:lastRow="0" w:firstColumn="1" w:lastColumn="0" w:noHBand="0" w:noVBand="1"/>
      </w:tblPr>
      <w:tblGrid>
        <w:gridCol w:w="2050"/>
        <w:gridCol w:w="7192"/>
      </w:tblGrid>
      <w:tr w:rsidR="00A97B57" w:rsidTr="00752E38">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Default="00A97B57" w:rsidP="00752E38">
            <w:pPr>
              <w:spacing w:before="40" w:after="40"/>
              <w:jc w:val="left"/>
              <w:rPr>
                <w:rFonts w:cs="Arial"/>
                <w:sz w:val="24"/>
                <w:szCs w:val="24"/>
                <w:lang w:eastAsia="en-US"/>
              </w:rPr>
            </w:pPr>
            <w:r>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4A36D5" w:rsidRDefault="00A97B57" w:rsidP="00752E38">
            <w:pPr>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4A36D5">
              <w:rPr>
                <w:rFonts w:asciiTheme="minorHAnsi" w:hAnsiTheme="minorHAnsi"/>
                <w:b w:val="0"/>
                <w:bCs w:val="0"/>
                <w:sz w:val="22"/>
                <w:szCs w:val="22"/>
              </w:rPr>
              <w:t>1 standard node with 2 CPUs, 8+ cores, 128+ GB of RAM, 10-20TB  on disk space</w:t>
            </w:r>
            <w:r>
              <w:rPr>
                <w:rFonts w:asciiTheme="minorHAnsi" w:hAnsiTheme="minorHAnsi"/>
                <w:b w:val="0"/>
                <w:bCs w:val="0"/>
                <w:sz w:val="22"/>
                <w:szCs w:val="22"/>
              </w:rPr>
              <w:t>.</w:t>
            </w:r>
          </w:p>
        </w:tc>
      </w:tr>
      <w:tr w:rsidR="00A97B57" w:rsidTr="00752E3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Default="00A97B57" w:rsidP="00752E38">
            <w:pPr>
              <w:spacing w:before="40" w:after="40"/>
              <w:jc w:val="left"/>
              <w:rPr>
                <w:rFonts w:cs="Arial"/>
                <w:sz w:val="24"/>
                <w:szCs w:val="24"/>
                <w:lang w:eastAsia="en-US"/>
              </w:rPr>
            </w:pPr>
            <w:r>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4A36D5" w:rsidRDefault="00A97B57" w:rsidP="00752E38">
            <w:p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A36D5">
              <w:rPr>
                <w:rFonts w:asciiTheme="minorHAnsi" w:hAnsiTheme="minorHAnsi"/>
                <w:sz w:val="22"/>
                <w:szCs w:val="22"/>
              </w:rPr>
              <w:t>Software is provided by users in Docker image form. It</w:t>
            </w:r>
            <w:r>
              <w:rPr>
                <w:rFonts w:asciiTheme="minorHAnsi" w:hAnsiTheme="minorHAnsi"/>
                <w:sz w:val="22"/>
                <w:szCs w:val="22"/>
              </w:rPr>
              <w:t xml:space="preserve"> is a</w:t>
            </w:r>
            <w:r w:rsidRPr="004A36D5">
              <w:rPr>
                <w:rFonts w:asciiTheme="minorHAnsi" w:hAnsiTheme="minorHAnsi"/>
                <w:sz w:val="22"/>
                <w:szCs w:val="22"/>
              </w:rPr>
              <w:t xml:space="preserve"> copy of </w:t>
            </w:r>
            <w:r>
              <w:rPr>
                <w:rFonts w:asciiTheme="minorHAnsi" w:hAnsiTheme="minorHAnsi"/>
                <w:sz w:val="22"/>
                <w:szCs w:val="22"/>
              </w:rPr>
              <w:t xml:space="preserve">the </w:t>
            </w:r>
            <w:r w:rsidRPr="004A36D5">
              <w:rPr>
                <w:rFonts w:asciiTheme="minorHAnsi" w:hAnsiTheme="minorHAnsi"/>
                <w:sz w:val="22"/>
                <w:szCs w:val="22"/>
              </w:rPr>
              <w:t>cBioPortal.</w:t>
            </w:r>
          </w:p>
        </w:tc>
      </w:tr>
      <w:tr w:rsidR="00A97B57" w:rsidTr="00752E38">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Default="00A97B57" w:rsidP="00752E38">
            <w:pPr>
              <w:spacing w:before="40" w:after="40"/>
              <w:jc w:val="left"/>
              <w:rPr>
                <w:rFonts w:cs="Arial"/>
                <w:sz w:val="24"/>
                <w:szCs w:val="24"/>
                <w:lang w:eastAsia="en-US"/>
              </w:rPr>
            </w:pPr>
            <w:r>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4A36D5" w:rsidRDefault="00A97B57" w:rsidP="00752E38">
            <w:pPr>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A36D5">
              <w:rPr>
                <w:rFonts w:asciiTheme="minorHAnsi" w:hAnsiTheme="minorHAnsi"/>
                <w:sz w:val="22"/>
                <w:szCs w:val="22"/>
              </w:rPr>
              <w:t xml:space="preserve">1-2 PMs for deployment support, </w:t>
            </w:r>
            <w:commentRangeStart w:id="7"/>
            <w:r w:rsidRPr="004A36D5">
              <w:rPr>
                <w:rFonts w:asciiTheme="minorHAnsi" w:hAnsiTheme="minorHAnsi"/>
                <w:sz w:val="22"/>
                <w:szCs w:val="22"/>
              </w:rPr>
              <w:t>1PM for</w:t>
            </w:r>
            <w:r>
              <w:rPr>
                <w:rFonts w:asciiTheme="minorHAnsi" w:hAnsiTheme="minorHAnsi"/>
                <w:sz w:val="22"/>
                <w:szCs w:val="22"/>
              </w:rPr>
              <w:t xml:space="preserve"> the analysis of AAI</w:t>
            </w:r>
            <w:r w:rsidRPr="004A36D5">
              <w:rPr>
                <w:rFonts w:asciiTheme="minorHAnsi" w:hAnsiTheme="minorHAnsi"/>
                <w:sz w:val="22"/>
                <w:szCs w:val="22"/>
              </w:rPr>
              <w:t xml:space="preserve"> </w:t>
            </w:r>
            <w:r>
              <w:rPr>
                <w:rFonts w:asciiTheme="minorHAnsi" w:hAnsiTheme="minorHAnsi"/>
                <w:sz w:val="22"/>
                <w:szCs w:val="22"/>
              </w:rPr>
              <w:t>integration and for the integration</w:t>
            </w:r>
            <w:r w:rsidRPr="004A36D5">
              <w:rPr>
                <w:rFonts w:asciiTheme="minorHAnsi" w:hAnsiTheme="minorHAnsi"/>
                <w:sz w:val="22"/>
                <w:szCs w:val="22"/>
              </w:rPr>
              <w:t>.</w:t>
            </w:r>
            <w:commentRangeEnd w:id="7"/>
            <w:r>
              <w:rPr>
                <w:rStyle w:val="CommentReference"/>
                <w:rFonts w:eastAsiaTheme="minorHAnsi" w:cstheme="minorBidi"/>
                <w:lang w:eastAsia="en-US"/>
              </w:rPr>
              <w:commentReference w:id="7"/>
            </w:r>
          </w:p>
        </w:tc>
      </w:tr>
      <w:tr w:rsidR="00A97B57" w:rsidTr="00752E3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Default="00A97B57" w:rsidP="00752E38">
            <w:pPr>
              <w:spacing w:before="40" w:after="40"/>
              <w:jc w:val="left"/>
              <w:rPr>
                <w:rFonts w:cs="Arial"/>
                <w:sz w:val="24"/>
                <w:szCs w:val="24"/>
                <w:lang w:eastAsia="en-US"/>
              </w:rPr>
            </w:pPr>
            <w:r>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4A36D5" w:rsidRDefault="00A97B57" w:rsidP="00752E38">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A36D5">
              <w:rPr>
                <w:rFonts w:asciiTheme="minorHAnsi" w:hAnsiTheme="minorHAnsi"/>
                <w:sz w:val="22"/>
                <w:szCs w:val="22"/>
              </w:rPr>
              <w:t xml:space="preserve">Site maintains hardware and basic operating system, Docker image is managed by </w:t>
            </w:r>
            <w:r>
              <w:rPr>
                <w:rFonts w:asciiTheme="minorHAnsi" w:hAnsiTheme="minorHAnsi"/>
                <w:sz w:val="22"/>
                <w:szCs w:val="22"/>
              </w:rPr>
              <w:t xml:space="preserve">the </w:t>
            </w:r>
            <w:r w:rsidRPr="004A36D5">
              <w:rPr>
                <w:rFonts w:asciiTheme="minorHAnsi" w:hAnsiTheme="minorHAnsi"/>
                <w:sz w:val="22"/>
                <w:szCs w:val="22"/>
              </w:rPr>
              <w:t>user-group.</w:t>
            </w:r>
            <w:r>
              <w:rPr>
                <w:rFonts w:asciiTheme="minorHAnsi" w:hAnsiTheme="minorHAnsi"/>
                <w:sz w:val="22"/>
                <w:szCs w:val="22"/>
              </w:rPr>
              <w:t xml:space="preserve"> </w:t>
            </w:r>
            <w:r w:rsidRPr="004A36D5">
              <w:rPr>
                <w:rFonts w:asciiTheme="minorHAnsi" w:hAnsiTheme="minorHAnsi"/>
                <w:sz w:val="22"/>
                <w:szCs w:val="22"/>
              </w:rPr>
              <w:t>NGI_CZ is willing to provide resources and support.</w:t>
            </w:r>
          </w:p>
        </w:tc>
      </w:tr>
    </w:tbl>
    <w:p w:rsidR="00A97B57" w:rsidRDefault="00A97B57" w:rsidP="00A97B57">
      <w:pPr>
        <w:pStyle w:val="Heading3"/>
      </w:pPr>
      <w:bookmarkStart w:id="8" w:name="_Toc442359848"/>
      <w:r>
        <w:t>Impact</w:t>
      </w:r>
      <w:bookmarkEnd w:id="8"/>
    </w:p>
    <w:tbl>
      <w:tblPr>
        <w:tblStyle w:val="MediumGrid1-Accent1"/>
        <w:tblW w:w="5000" w:type="pct"/>
        <w:tblInd w:w="0" w:type="dxa"/>
        <w:tblLook w:val="04A0" w:firstRow="1" w:lastRow="0" w:firstColumn="1" w:lastColumn="0" w:noHBand="0" w:noVBand="1"/>
      </w:tblPr>
      <w:tblGrid>
        <w:gridCol w:w="2214"/>
        <w:gridCol w:w="7028"/>
      </w:tblGrid>
      <w:tr w:rsidR="00A97B57"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97B57" w:rsidRDefault="00A97B57" w:rsidP="00752E38">
            <w:pPr>
              <w:keepLines/>
              <w:widowControl w:val="0"/>
              <w:suppressAutoHyphens/>
              <w:spacing w:before="40" w:after="40"/>
              <w:rPr>
                <w:sz w:val="24"/>
                <w:szCs w:val="22"/>
                <w:lang w:eastAsia="en-US"/>
              </w:rPr>
            </w:pPr>
            <w:r>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Pr="004A36D5" w:rsidRDefault="00A97B57" w:rsidP="00752E38">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4A36D5">
              <w:rPr>
                <w:rFonts w:asciiTheme="minorHAnsi" w:hAnsiTheme="minorHAnsi"/>
                <w:b w:val="0"/>
                <w:sz w:val="22"/>
                <w:szCs w:val="22"/>
              </w:rPr>
              <w:t>Site maintains hardware and basic operating system, Docker image is managed by the user-group. NGI_CZ is willing to provide resources and support.</w:t>
            </w:r>
          </w:p>
        </w:tc>
      </w:tr>
    </w:tbl>
    <w:p w:rsidR="00A97B57" w:rsidRDefault="00A97B57" w:rsidP="00A97B57"/>
    <w:p w:rsidR="00A97B57" w:rsidRPr="00BA5E04" w:rsidRDefault="00A97B57" w:rsidP="00FB793B"/>
    <w:p w:rsidR="00227F47" w:rsidRPr="00D065EF" w:rsidRDefault="006E504A" w:rsidP="00D065EF">
      <w:pPr>
        <w:pStyle w:val="Heading2"/>
      </w:pPr>
      <w:bookmarkStart w:id="9" w:name="_Toc442359849"/>
      <w:r>
        <w:lastRenderedPageBreak/>
        <w:t>Marine metagenomic</w:t>
      </w:r>
      <w:r w:rsidR="00626C69">
        <w:t>s use case</w:t>
      </w:r>
      <w:bookmarkEnd w:id="9"/>
    </w:p>
    <w:p w:rsidR="00626C69" w:rsidRDefault="00626C69" w:rsidP="00041E6D">
      <w:pPr>
        <w:pStyle w:val="Heading3"/>
      </w:pPr>
      <w:bookmarkStart w:id="10" w:name="_Toc442359850"/>
      <w:r>
        <w:t>Introduction</w:t>
      </w:r>
      <w:bookmarkEnd w:id="10"/>
    </w:p>
    <w:p w:rsidR="00644AAA" w:rsidRDefault="00644AAA" w:rsidP="00644AAA">
      <w:r>
        <w:t xml:space="preserve">The effectiveness of current sequencing technologies has made sequencing a commonly used tool in all the fields of biological sciences. In environmental biology, environmental samples are sequenced to provide metagenomics data: i.e. information about the taxonomical diversity and functional profile of microbial community found in the samples. </w:t>
      </w:r>
    </w:p>
    <w:p w:rsidR="00644AAA" w:rsidRDefault="00644AAA" w:rsidP="00644AAA">
      <w:r>
        <w:t>As the actual sequencing has become more effective the bottleneck in metagenomics has moved from generating data to managing and analysing the data. Many European research groups do not have enough computational power and storage space needed to fully utilize the metagenomics data. In addition to hardware, setting up and maintaining a metagenomics analysis environment requires expertise in both system level software components and the bioinformatics tools that are used to perform the analysis.</w:t>
      </w:r>
    </w:p>
    <w:p w:rsidR="00644AAA" w:rsidRDefault="00644AAA" w:rsidP="00644AAA">
      <w:r>
        <w:t>To overcome this situation tools, like EBI-Metagenomics, Metagenomics-Rapid Annotations using Subsystems technology MG-RAST and Integrated Microbial Genomes and Metagenomes (IMG/M) have been developed. However, these services do not fulfil the needs of all domains of metagenomics. In addition, many of these tools run on a server administered by a single organization and thus available for only a limited user community.</w:t>
      </w:r>
    </w:p>
    <w:p w:rsidR="00644AAA" w:rsidRDefault="00644AAA" w:rsidP="00644AAA">
      <w:r>
        <w:t xml:space="preserve">META-pipe, developed at the </w:t>
      </w:r>
      <w:r w:rsidR="00877726">
        <w:t>University</w:t>
      </w:r>
      <w:r>
        <w:t xml:space="preserve"> of Tromsö, is an analysis pipeline that is designed to fulfil the needs of marine metagenomics data analysis. META-pipe integrates existing biological analysis frameworks, and compute and storage infrastructure resources to provide an easy to use but effective analysis platform. META-pipe is also an important component in one of the four scientific use cases in the ELIXIR-EXCELERATE H2020 project</w:t>
      </w:r>
      <w:r>
        <w:rPr>
          <w:rStyle w:val="FootnoteReference"/>
        </w:rPr>
        <w:footnoteReference w:id="6"/>
      </w:r>
      <w:r>
        <w:t xml:space="preserve">. </w:t>
      </w:r>
    </w:p>
    <w:p w:rsidR="00626C69" w:rsidRPr="00626C69" w:rsidRDefault="00644AAA" w:rsidP="00644AAA">
      <w:r>
        <w:t>At the moment the pipeline is available only for Norwegian academic user. The use case proposes (1) the extension of META-pipe with a new AAI layer based on EGI security mechanisms to allow controlled, shared access to the service, and (2) integration of META-pipe, or its computationally demanding parts with the EGI Federated Cloud. The use case would demonstrate in practice, how an ELIXIR use case can utilise EGI security and cloud services and resources.</w:t>
      </w:r>
    </w:p>
    <w:p w:rsidR="00041E6D" w:rsidRDefault="00041E6D" w:rsidP="00041E6D">
      <w:pPr>
        <w:pStyle w:val="Heading3"/>
      </w:pPr>
      <w:bookmarkStart w:id="11" w:name="_Toc442359851"/>
      <w:r>
        <w:t>Scientific use case description</w:t>
      </w:r>
      <w:bookmarkEnd w:id="11"/>
    </w:p>
    <w:tbl>
      <w:tblPr>
        <w:tblStyle w:val="MediumGrid1-Accent1"/>
        <w:tblW w:w="5000" w:type="pct"/>
        <w:tblInd w:w="0" w:type="dxa"/>
        <w:tblLook w:val="04A0" w:firstRow="1" w:lastRow="0" w:firstColumn="1" w:lastColumn="0" w:noHBand="0" w:noVBand="1"/>
      </w:tblPr>
      <w:tblGrid>
        <w:gridCol w:w="2057"/>
        <w:gridCol w:w="7185"/>
      </w:tblGrid>
      <w:tr w:rsidR="00AE1B1D" w:rsidRPr="00877726" w:rsidTr="00644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Pr="00877726" w:rsidRDefault="00AE1B1D">
            <w:pPr>
              <w:keepLines/>
              <w:widowControl w:val="0"/>
              <w:suppressAutoHyphens/>
              <w:spacing w:before="40" w:after="40"/>
              <w:rPr>
                <w:rFonts w:cs="Arial"/>
              </w:rPr>
            </w:pPr>
            <w:r>
              <w:rPr>
                <w:rFonts w:cs="Arial"/>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Pr="00877726" w:rsidRDefault="00AE1B1D" w:rsidP="00644AA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rPr>
            </w:pPr>
            <w:r>
              <w:rPr>
                <w:rFonts w:cs="Arial"/>
              </w:rPr>
              <w:t>Kimmo Mattila, CSC</w:t>
            </w:r>
          </w:p>
        </w:tc>
      </w:tr>
      <w:tr w:rsidR="00644AAA" w:rsidRPr="00877726" w:rsidTr="0064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44AAA" w:rsidRPr="00877726" w:rsidRDefault="00644AAA">
            <w:pPr>
              <w:keepLines/>
              <w:widowControl w:val="0"/>
              <w:suppressAutoHyphens/>
              <w:spacing w:before="40" w:after="40"/>
              <w:rPr>
                <w:sz w:val="22"/>
                <w:szCs w:val="22"/>
                <w:lang w:eastAsia="en-US"/>
              </w:rPr>
            </w:pPr>
            <w:r w:rsidRPr="00877726">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97B57" w:rsidRDefault="00A97B57"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Pr>
                <w:rFonts w:cs="Arial"/>
                <w:sz w:val="22"/>
                <w:szCs w:val="22"/>
                <w:lang w:eastAsia="en-US"/>
              </w:rPr>
              <w:t>Integrating the META-pipe analysis pipeline with cloud services from EGI:</w:t>
            </w:r>
          </w:p>
          <w:p w:rsidR="00644AAA" w:rsidRPr="00877726"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877726">
              <w:rPr>
                <w:rFonts w:cs="Arial"/>
                <w:sz w:val="22"/>
                <w:szCs w:val="22"/>
                <w:lang w:eastAsia="en-US"/>
              </w:rPr>
              <w:t xml:space="preserve">To expand the potential of metagenomics for the research community and biotech industry, especially within the marine domain, the metagenomics methodologies need to overcome a number of challenges related to standardization, development of relevant databases and bioinformatics </w:t>
            </w:r>
            <w:r w:rsidRPr="00877726">
              <w:rPr>
                <w:rFonts w:cs="Arial"/>
                <w:sz w:val="22"/>
                <w:szCs w:val="22"/>
                <w:lang w:eastAsia="en-US"/>
              </w:rPr>
              <w:lastRenderedPageBreak/>
              <w:t>tools.</w:t>
            </w:r>
          </w:p>
          <w:p w:rsidR="00644AAA" w:rsidRPr="00877726"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877726">
              <w:rPr>
                <w:rFonts w:cs="Arial"/>
                <w:sz w:val="22"/>
                <w:szCs w:val="22"/>
                <w:lang w:eastAsia="en-US"/>
              </w:rPr>
              <w:t xml:space="preserve">The ELIXIR-EXCELERATE Work Package 6 Use Case “Marine </w:t>
            </w:r>
            <w:r w:rsidR="00877726" w:rsidRPr="00877726">
              <w:rPr>
                <w:rFonts w:cs="Arial"/>
                <w:sz w:val="22"/>
                <w:szCs w:val="22"/>
                <w:lang w:eastAsia="en-US"/>
              </w:rPr>
              <w:t>metagenomics</w:t>
            </w:r>
            <w:r w:rsidRPr="00877726">
              <w:rPr>
                <w:rFonts w:cs="Arial"/>
                <w:sz w:val="22"/>
                <w:szCs w:val="22"/>
                <w:lang w:eastAsia="en-US"/>
              </w:rPr>
              <w:t xml:space="preserve"> infrastructure as driver for research and industrial innovation” will develop a sustainable metagenomics infrastructure to enhance research and industrial innovation within the marine domain.</w:t>
            </w:r>
          </w:p>
          <w:p w:rsidR="00644AAA" w:rsidRPr="00877726" w:rsidRDefault="00644AAA" w:rsidP="00644AA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877726">
              <w:rPr>
                <w:rFonts w:cs="Arial"/>
                <w:sz w:val="22"/>
                <w:szCs w:val="22"/>
                <w:lang w:eastAsia="en-US"/>
              </w:rPr>
              <w:t>This will be achieved by:</w:t>
            </w:r>
          </w:p>
          <w:p w:rsidR="00644AAA" w:rsidRPr="00877726" w:rsidRDefault="00644AAA" w:rsidP="00644AAA">
            <w:pPr>
              <w:pStyle w:val="ListParagraph"/>
              <w:keepLines/>
              <w:widowControl w:val="0"/>
              <w:numPr>
                <w:ilvl w:val="1"/>
                <w:numId w:val="2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877726">
              <w:rPr>
                <w:rFonts w:cs="Arial"/>
                <w:sz w:val="22"/>
                <w:szCs w:val="22"/>
                <w:lang w:eastAsia="en-US"/>
              </w:rPr>
              <w:t>Development and implementation of selected standards for the marine domain</w:t>
            </w:r>
          </w:p>
          <w:p w:rsidR="00644AAA" w:rsidRPr="00877726" w:rsidRDefault="00644AAA" w:rsidP="00644AAA">
            <w:pPr>
              <w:pStyle w:val="ListParagraph"/>
              <w:keepLines/>
              <w:widowControl w:val="0"/>
              <w:numPr>
                <w:ilvl w:val="1"/>
                <w:numId w:val="2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877726">
              <w:rPr>
                <w:rFonts w:cs="Arial"/>
                <w:sz w:val="22"/>
                <w:szCs w:val="22"/>
                <w:lang w:eastAsia="en-US"/>
              </w:rPr>
              <w:t>Development and implementation of databases specific to marine metagenomics</w:t>
            </w:r>
          </w:p>
          <w:p w:rsidR="00644AAA" w:rsidRPr="00877726" w:rsidRDefault="00644AAA" w:rsidP="00644AAA">
            <w:pPr>
              <w:pStyle w:val="ListParagraph"/>
              <w:keepLines/>
              <w:widowControl w:val="0"/>
              <w:numPr>
                <w:ilvl w:val="1"/>
                <w:numId w:val="2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877726">
              <w:rPr>
                <w:rFonts w:cs="Arial"/>
                <w:sz w:val="22"/>
                <w:szCs w:val="22"/>
                <w:lang w:eastAsia="en-US"/>
              </w:rPr>
              <w:t>Evaluation and implementation of tools and pipelines for metagenomics analyses</w:t>
            </w:r>
          </w:p>
          <w:p w:rsidR="00644AAA" w:rsidRPr="00877726" w:rsidRDefault="00644AAA" w:rsidP="00644AAA">
            <w:pPr>
              <w:pStyle w:val="ListParagraph"/>
              <w:keepLines/>
              <w:widowControl w:val="0"/>
              <w:numPr>
                <w:ilvl w:val="1"/>
                <w:numId w:val="2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877726">
              <w:rPr>
                <w:rFonts w:cs="Arial"/>
                <w:sz w:val="22"/>
                <w:szCs w:val="22"/>
                <w:lang w:eastAsia="en-US"/>
              </w:rPr>
              <w:t>Development of a search engine for interrogation of marine metagenomics datasets and</w:t>
            </w:r>
          </w:p>
          <w:p w:rsidR="00644AAA" w:rsidRPr="00877726" w:rsidRDefault="00644AAA" w:rsidP="00644AAA">
            <w:pPr>
              <w:pStyle w:val="ListParagraph"/>
              <w:keepLines/>
              <w:widowControl w:val="0"/>
              <w:numPr>
                <w:ilvl w:val="1"/>
                <w:numId w:val="2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877726">
              <w:rPr>
                <w:rFonts w:cs="Arial"/>
                <w:sz w:val="22"/>
                <w:szCs w:val="22"/>
                <w:lang w:eastAsia="en-US"/>
              </w:rPr>
              <w:t>Establishment of training workshops for end users</w:t>
            </w:r>
          </w:p>
          <w:p w:rsidR="00644AAA" w:rsidRPr="00877726"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877726">
              <w:rPr>
                <w:rFonts w:cs="Arial"/>
                <w:sz w:val="22"/>
                <w:szCs w:val="22"/>
                <w:lang w:eastAsia="en-US"/>
              </w:rPr>
              <w:t xml:space="preserve">One of the primary tools to be used in this research case is the META-pipe analysis pipeline developed in the university of Tromsö. A copy of this pipeline will be set up to the EGI federated cloud with the possibility of controlled, shared access to members of the metagenomics community. </w:t>
            </w:r>
          </w:p>
        </w:tc>
      </w:tr>
      <w:tr w:rsidR="00644AAA" w:rsidRPr="00877726" w:rsidTr="00644AA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644AAA" w:rsidRPr="00877726" w:rsidRDefault="00644AAA">
            <w:pPr>
              <w:keepLines/>
              <w:widowControl w:val="0"/>
              <w:suppressAutoHyphens/>
              <w:spacing w:before="40" w:after="40"/>
              <w:rPr>
                <w:sz w:val="22"/>
                <w:szCs w:val="22"/>
                <w:lang w:eastAsia="en-US"/>
              </w:rPr>
            </w:pPr>
            <w:r w:rsidRPr="00877726">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644AAA" w:rsidRPr="00877726" w:rsidRDefault="00644AAA" w:rsidP="00644AAA">
            <w:pPr>
              <w:keepLines/>
              <w:widowControl w:val="0"/>
              <w:suppressAutoHyphens/>
              <w:spacing w:before="40" w:after="40"/>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877726">
              <w:rPr>
                <w:rFonts w:cs="Arial"/>
                <w:sz w:val="22"/>
                <w:szCs w:val="22"/>
                <w:lang w:eastAsia="en-US"/>
              </w:rPr>
              <w:t>Marine research, including metagenomics, is carried out by hundreds of research institutes in Europe so the potential user community is large ranging from individual university researchers to projects such as TaraOcean</w:t>
            </w:r>
            <w:r w:rsidRPr="00877726">
              <w:rPr>
                <w:rStyle w:val="FootnoteReference"/>
                <w:rFonts w:cs="Arial"/>
                <w:sz w:val="22"/>
                <w:szCs w:val="22"/>
                <w:lang w:eastAsia="en-US"/>
              </w:rPr>
              <w:footnoteReference w:id="7"/>
            </w:r>
            <w:r w:rsidRPr="00877726">
              <w:rPr>
                <w:rFonts w:cs="Arial"/>
                <w:sz w:val="22"/>
                <w:szCs w:val="22"/>
                <w:lang w:eastAsia="en-US"/>
              </w:rPr>
              <w:t xml:space="preserve"> and Ocean Sampling Day</w:t>
            </w:r>
            <w:r w:rsidRPr="00877726">
              <w:rPr>
                <w:rStyle w:val="FootnoteReference"/>
                <w:rFonts w:cs="Arial"/>
                <w:sz w:val="22"/>
                <w:szCs w:val="22"/>
                <w:lang w:eastAsia="en-US"/>
              </w:rPr>
              <w:footnoteReference w:id="8"/>
            </w:r>
            <w:r w:rsidRPr="00877726">
              <w:rPr>
                <w:rFonts w:cs="Arial"/>
                <w:sz w:val="22"/>
                <w:szCs w:val="22"/>
                <w:lang w:eastAsia="en-US"/>
              </w:rPr>
              <w:t>. As part of ELIXIR, the META-pipe service will be available for the whole ELIXIR community.</w:t>
            </w:r>
          </w:p>
        </w:tc>
      </w:tr>
    </w:tbl>
    <w:p w:rsidR="00041E6D" w:rsidRDefault="00041E6D" w:rsidP="00041E6D">
      <w:pPr>
        <w:pStyle w:val="Heading3"/>
      </w:pPr>
      <w:bookmarkStart w:id="12" w:name="_Toc300491560"/>
      <w:bookmarkStart w:id="13" w:name="_Toc442359852"/>
      <w:r>
        <w:t>E-infrastructure requirement</w:t>
      </w:r>
      <w:bookmarkEnd w:id="12"/>
      <w:r>
        <w:t>s</w:t>
      </w:r>
      <w:bookmarkEnd w:id="13"/>
    </w:p>
    <w:tbl>
      <w:tblPr>
        <w:tblStyle w:val="MediumGrid1-Accent1"/>
        <w:tblW w:w="5000" w:type="pct"/>
        <w:tblInd w:w="0" w:type="dxa"/>
        <w:tblLook w:val="04A0" w:firstRow="1" w:lastRow="0" w:firstColumn="1" w:lastColumn="0" w:noHBand="0" w:noVBand="1"/>
      </w:tblPr>
      <w:tblGrid>
        <w:gridCol w:w="2050"/>
        <w:gridCol w:w="7192"/>
      </w:tblGrid>
      <w:tr w:rsidR="00877726" w:rsidRPr="00877726" w:rsidTr="00877726">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877726" w:rsidRPr="00877726" w:rsidRDefault="00877726">
            <w:pPr>
              <w:spacing w:before="40" w:after="40"/>
              <w:jc w:val="left"/>
              <w:rPr>
                <w:rFonts w:cs="Arial"/>
                <w:sz w:val="22"/>
                <w:szCs w:val="22"/>
                <w:lang w:eastAsia="en-US"/>
              </w:rPr>
            </w:pPr>
            <w:r w:rsidRPr="00877726">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877726" w:rsidRPr="002E32F3" w:rsidRDefault="00877726" w:rsidP="002E32F3">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2E32F3">
              <w:rPr>
                <w:rFonts w:asciiTheme="minorHAnsi" w:hAnsiTheme="minorHAnsi" w:cs="Arial"/>
                <w:b w:val="0"/>
                <w:sz w:val="22"/>
                <w:szCs w:val="22"/>
                <w:lang w:eastAsia="en-US"/>
              </w:rPr>
              <w:t>In the use case we plan to set up a system, which has hardware resources similar to the current META-pipe server that is running at the University of Tromsö. Estimate of the needed resources:</w:t>
            </w:r>
          </w:p>
          <w:p w:rsidR="00877726" w:rsidRPr="002E32F3"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p>
          <w:p w:rsidR="00877726" w:rsidRPr="002E32F3"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2E32F3">
              <w:rPr>
                <w:rFonts w:asciiTheme="minorHAnsi" w:hAnsiTheme="minorHAnsi" w:cs="Arial"/>
                <w:b w:val="0"/>
                <w:sz w:val="22"/>
                <w:szCs w:val="22"/>
                <w:lang w:eastAsia="en-US"/>
              </w:rPr>
              <w:t xml:space="preserve">Computing requirements </w:t>
            </w:r>
          </w:p>
          <w:p w:rsidR="00877726" w:rsidRPr="002E32F3" w:rsidRDefault="00877726" w:rsidP="00877726">
            <w:pPr>
              <w:pStyle w:val="ListParagraph"/>
              <w:numPr>
                <w:ilvl w:val="0"/>
                <w:numId w:val="32"/>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2E32F3">
              <w:rPr>
                <w:rFonts w:asciiTheme="minorHAnsi" w:hAnsiTheme="minorHAnsi" w:cs="Arial"/>
                <w:b w:val="0"/>
                <w:sz w:val="22"/>
                <w:szCs w:val="22"/>
                <w:lang w:eastAsia="en-US"/>
              </w:rPr>
              <w:t xml:space="preserve">16 medium sized (8 </w:t>
            </w:r>
            <w:r w:rsidR="002E32F3" w:rsidRPr="002E32F3">
              <w:rPr>
                <w:rFonts w:asciiTheme="minorHAnsi" w:hAnsiTheme="minorHAnsi" w:cs="Arial"/>
                <w:b w:val="0"/>
                <w:sz w:val="22"/>
                <w:szCs w:val="22"/>
                <w:lang w:eastAsia="en-US"/>
              </w:rPr>
              <w:t>core) virtual machines machines plus</w:t>
            </w:r>
            <w:r w:rsidRPr="002E32F3">
              <w:rPr>
                <w:rFonts w:asciiTheme="minorHAnsi" w:hAnsiTheme="minorHAnsi" w:cs="Arial"/>
                <w:b w:val="0"/>
                <w:sz w:val="22"/>
                <w:szCs w:val="22"/>
                <w:lang w:eastAsia="en-US"/>
              </w:rPr>
              <w:t xml:space="preserve"> 4 small VMs for the cluster front end and other functions.  In total 16*8 +(1+3)*4 = 144 computing cores.</w:t>
            </w:r>
          </w:p>
          <w:p w:rsidR="00877726" w:rsidRPr="002E32F3" w:rsidRDefault="00877726" w:rsidP="00877726">
            <w:pPr>
              <w:pStyle w:val="ListParagraph"/>
              <w:numPr>
                <w:ilvl w:val="0"/>
                <w:numId w:val="32"/>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2E32F3">
              <w:rPr>
                <w:rFonts w:asciiTheme="minorHAnsi" w:hAnsiTheme="minorHAnsi" w:cs="Arial"/>
                <w:b w:val="0"/>
                <w:sz w:val="22"/>
                <w:szCs w:val="22"/>
                <w:lang w:eastAsia="en-US"/>
              </w:rPr>
              <w:t xml:space="preserve">RAM: 16*30.720 + 4*15.360 = ~553 GB </w:t>
            </w:r>
          </w:p>
          <w:p w:rsidR="00877726" w:rsidRPr="002E32F3"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2E32F3">
              <w:rPr>
                <w:rFonts w:asciiTheme="minorHAnsi" w:hAnsiTheme="minorHAnsi" w:cs="Arial"/>
                <w:b w:val="0"/>
                <w:sz w:val="22"/>
                <w:szCs w:val="22"/>
                <w:lang w:eastAsia="en-US"/>
              </w:rPr>
              <w:t>Storage requirement:</w:t>
            </w:r>
          </w:p>
          <w:p w:rsidR="00877726" w:rsidRPr="002E32F3" w:rsidRDefault="00877726" w:rsidP="00877726">
            <w:pPr>
              <w:pStyle w:val="ListParagraph"/>
              <w:numPr>
                <w:ilvl w:val="0"/>
                <w:numId w:val="33"/>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eastAsia="en-US"/>
              </w:rPr>
            </w:pPr>
            <w:r w:rsidRPr="002E32F3">
              <w:rPr>
                <w:rFonts w:asciiTheme="minorHAnsi" w:hAnsiTheme="minorHAnsi" w:cs="Arial"/>
                <w:b w:val="0"/>
                <w:sz w:val="22"/>
                <w:szCs w:val="22"/>
                <w:lang w:eastAsia="en-US"/>
              </w:rPr>
              <w:t>Hadoop Distributed File System or object storage: At least 10 TB</w:t>
            </w:r>
            <w:r w:rsidRPr="002E32F3">
              <w:rPr>
                <w:rFonts w:asciiTheme="minorHAnsi" w:hAnsiTheme="minorHAnsi" w:cs="Arial"/>
                <w:sz w:val="22"/>
                <w:szCs w:val="22"/>
                <w:lang w:eastAsia="en-US"/>
              </w:rPr>
              <w:t xml:space="preserve">  </w:t>
            </w:r>
          </w:p>
        </w:tc>
      </w:tr>
      <w:tr w:rsidR="002E32F3" w:rsidRPr="00877726" w:rsidTr="0087772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2E32F3" w:rsidRPr="00877726" w:rsidRDefault="002E32F3">
            <w:pPr>
              <w:spacing w:before="40" w:after="40"/>
              <w:jc w:val="left"/>
              <w:rPr>
                <w:rFonts w:cs="Arial"/>
                <w:sz w:val="22"/>
                <w:szCs w:val="22"/>
                <w:lang w:eastAsia="en-US"/>
              </w:rPr>
            </w:pPr>
            <w:r w:rsidRPr="00877726">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2E32F3" w:rsidRPr="002E32F3" w:rsidRDefault="002E32F3" w:rsidP="002E32F3">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cs="Arial"/>
                <w:sz w:val="22"/>
                <w:szCs w:val="22"/>
                <w:lang w:val="en-US"/>
              </w:rPr>
              <w:t xml:space="preserve">META-pipe consists of several layers, each including several software components. The software resources needed depend on how META-pipe will be implemented in EGI Federated Cloud. Possibilities range from full </w:t>
            </w:r>
            <w:r w:rsidRPr="002E32F3">
              <w:rPr>
                <w:rFonts w:asciiTheme="minorHAnsi" w:hAnsiTheme="minorHAnsi" w:cs="Arial"/>
                <w:sz w:val="22"/>
                <w:szCs w:val="22"/>
                <w:lang w:val="en-US"/>
              </w:rPr>
              <w:lastRenderedPageBreak/>
              <w:t>installation including computing, storage and user interfaces, to a scenario where only computationally demanding parts are installed in EGI environment and linked to the current META-pipe. In any case, all the components used in the META-pipe are open source.</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cs="Arial"/>
                <w:b/>
                <w:bCs/>
                <w:sz w:val="22"/>
                <w:szCs w:val="22"/>
                <w:lang w:val="en-US"/>
              </w:rPr>
              <w:t>Most essential Scientific tools:</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PreProsessing:</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 xml:space="preserve"> - Prinseq</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 xml:space="preserve"> - FastQC</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 xml:space="preserve"> - Mira</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 xml:space="preserve"> - MetaRay</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Taxonomic components:</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 rRNAselector</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 LCA-classifies + Silva DB</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 Kona Tools</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2E32F3">
              <w:rPr>
                <w:rFonts w:asciiTheme="minorHAnsi" w:hAnsiTheme="minorHAnsi"/>
                <w:sz w:val="22"/>
                <w:szCs w:val="22"/>
                <w:lang w:val="en-US"/>
              </w:rPr>
              <w:t>CDS Analysis:</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2E32F3">
              <w:rPr>
                <w:rFonts w:asciiTheme="minorHAnsi" w:hAnsiTheme="minorHAnsi" w:cs="Arial"/>
                <w:sz w:val="22"/>
                <w:szCs w:val="22"/>
                <w:lang w:val="en-US"/>
              </w:rPr>
              <w:t>- Glimmer</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2E32F3">
              <w:rPr>
                <w:rFonts w:asciiTheme="minorHAnsi" w:hAnsiTheme="minorHAnsi" w:cs="Arial"/>
                <w:sz w:val="22"/>
                <w:szCs w:val="22"/>
                <w:lang w:val="en-US"/>
              </w:rPr>
              <w:t>- MGA</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2E32F3">
              <w:rPr>
                <w:rFonts w:asciiTheme="minorHAnsi" w:hAnsiTheme="minorHAnsi" w:cs="Arial"/>
                <w:sz w:val="22"/>
                <w:szCs w:val="22"/>
                <w:lang w:val="en-US"/>
              </w:rPr>
              <w:t>- Priam</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2E32F3">
              <w:rPr>
                <w:rFonts w:asciiTheme="minorHAnsi" w:hAnsiTheme="minorHAnsi" w:cs="Arial"/>
                <w:sz w:val="22"/>
                <w:szCs w:val="22"/>
                <w:lang w:val="en-US"/>
              </w:rPr>
              <w:t>- BLAST+ UniprotKB</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2E32F3">
              <w:rPr>
                <w:rFonts w:asciiTheme="minorHAnsi" w:hAnsiTheme="minorHAnsi" w:cs="Arial"/>
                <w:sz w:val="22"/>
                <w:szCs w:val="22"/>
                <w:lang w:val="en-US"/>
              </w:rPr>
              <w:t>- Interproscan5 + databases</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cs="Arial"/>
                <w:sz w:val="22"/>
                <w:szCs w:val="22"/>
                <w:lang w:val="en-US"/>
              </w:rPr>
              <w:t>- Metarep</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b/>
                <w:bCs/>
                <w:sz w:val="22"/>
                <w:szCs w:val="22"/>
                <w:lang w:val="en-US"/>
              </w:rPr>
              <w:t>System level components</w:t>
            </w:r>
            <w:r>
              <w:rPr>
                <w:rFonts w:asciiTheme="minorHAnsi" w:hAnsiTheme="minorHAnsi"/>
                <w:b/>
                <w:bCs/>
                <w:sz w:val="22"/>
                <w:szCs w:val="22"/>
                <w:lang w:val="en-US"/>
              </w:rPr>
              <w:t>:</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 Apache Spark</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 Web interface</w:t>
            </w:r>
          </w:p>
          <w:p w:rsidR="002E32F3" w:rsidRPr="002E32F3"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E32F3">
              <w:rPr>
                <w:rFonts w:asciiTheme="minorHAnsi" w:hAnsiTheme="minorHAnsi"/>
                <w:sz w:val="22"/>
                <w:szCs w:val="22"/>
                <w:lang w:val="en-US"/>
              </w:rPr>
              <w:t>- META-pipe specific job processing scripts</w:t>
            </w:r>
          </w:p>
        </w:tc>
      </w:tr>
      <w:tr w:rsidR="002E32F3" w:rsidRPr="00877726" w:rsidTr="00877726">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2E32F3" w:rsidRPr="00877726" w:rsidRDefault="002E32F3">
            <w:pPr>
              <w:spacing w:before="40" w:after="40"/>
              <w:jc w:val="left"/>
              <w:rPr>
                <w:rFonts w:cs="Arial"/>
                <w:sz w:val="22"/>
                <w:szCs w:val="22"/>
                <w:lang w:eastAsia="en-US"/>
              </w:rPr>
            </w:pPr>
            <w:r w:rsidRPr="00877726">
              <w:rPr>
                <w:rFonts w:cs="Arial"/>
                <w:sz w:val="22"/>
                <w:szCs w:val="22"/>
              </w:rPr>
              <w:lastRenderedPageBreak/>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2E32F3" w:rsidRPr="002E32F3" w:rsidRDefault="002E32F3" w:rsidP="00AF45E5">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lang w:val="en-US"/>
              </w:rPr>
              <w:t xml:space="preserve">At this stage it is </w:t>
            </w:r>
            <w:r w:rsidRPr="002E32F3">
              <w:rPr>
                <w:rFonts w:asciiTheme="minorHAnsi" w:hAnsiTheme="minorHAnsi"/>
                <w:sz w:val="22"/>
                <w:szCs w:val="22"/>
                <w:lang w:val="en-US"/>
              </w:rPr>
              <w:t xml:space="preserve">hard to </w:t>
            </w:r>
            <w:r>
              <w:rPr>
                <w:rFonts w:asciiTheme="minorHAnsi" w:hAnsiTheme="minorHAnsi"/>
                <w:sz w:val="22"/>
                <w:szCs w:val="22"/>
                <w:lang w:val="en-US"/>
              </w:rPr>
              <w:t xml:space="preserve">give an estimate for </w:t>
            </w:r>
            <w:r w:rsidRPr="002E32F3">
              <w:rPr>
                <w:rFonts w:asciiTheme="minorHAnsi" w:hAnsiTheme="minorHAnsi"/>
                <w:sz w:val="22"/>
                <w:szCs w:val="22"/>
                <w:lang w:val="en-US"/>
              </w:rPr>
              <w:t>the work needed to set up this system in EGI federated cloud. It will take at least 4-8 PM</w:t>
            </w:r>
            <w:r>
              <w:rPr>
                <w:rFonts w:asciiTheme="minorHAnsi" w:hAnsiTheme="minorHAnsi"/>
                <w:sz w:val="22"/>
                <w:szCs w:val="22"/>
                <w:lang w:val="en-US"/>
              </w:rPr>
              <w:t xml:space="preserve"> effort, but possibly more in case of porting of some of the SW components cause unexpected complexity.</w:t>
            </w:r>
          </w:p>
        </w:tc>
      </w:tr>
      <w:tr w:rsidR="002E32F3" w:rsidRPr="00877726" w:rsidTr="008777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2E32F3" w:rsidRPr="00877726" w:rsidRDefault="002E32F3">
            <w:pPr>
              <w:spacing w:before="40" w:after="40"/>
              <w:jc w:val="left"/>
              <w:rPr>
                <w:rFonts w:cs="Arial"/>
                <w:sz w:val="22"/>
                <w:szCs w:val="22"/>
                <w:lang w:eastAsia="en-US"/>
              </w:rPr>
            </w:pPr>
            <w:r w:rsidRPr="00877726">
              <w:rPr>
                <w:rFonts w:cs="Arial"/>
                <w:sz w:val="22"/>
                <w:szCs w:val="22"/>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2E32F3" w:rsidRPr="002E32F3" w:rsidRDefault="002E32F3" w:rsidP="00AF45E5">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E32F3">
              <w:rPr>
                <w:rFonts w:asciiTheme="minorHAnsi" w:hAnsiTheme="minorHAnsi"/>
                <w:sz w:val="22"/>
                <w:szCs w:val="22"/>
                <w:lang w:val="en-US"/>
              </w:rPr>
              <w:t xml:space="preserve">The use case described here </w:t>
            </w:r>
            <w:r>
              <w:rPr>
                <w:rFonts w:asciiTheme="minorHAnsi" w:hAnsiTheme="minorHAnsi"/>
                <w:sz w:val="22"/>
                <w:szCs w:val="22"/>
                <w:lang w:val="en-US"/>
              </w:rPr>
              <w:t xml:space="preserve">aims to demonstrate and </w:t>
            </w:r>
            <w:r w:rsidRPr="002E32F3">
              <w:rPr>
                <w:rFonts w:asciiTheme="minorHAnsi" w:hAnsiTheme="minorHAnsi"/>
                <w:sz w:val="22"/>
                <w:szCs w:val="22"/>
                <w:lang w:val="en-US"/>
              </w:rPr>
              <w:t xml:space="preserve">study the </w:t>
            </w:r>
            <w:r>
              <w:rPr>
                <w:rFonts w:asciiTheme="minorHAnsi" w:hAnsiTheme="minorHAnsi"/>
                <w:sz w:val="22"/>
                <w:szCs w:val="22"/>
                <w:lang w:val="en-US"/>
              </w:rPr>
              <w:t>use of EGI services to operate</w:t>
            </w:r>
            <w:r w:rsidRPr="002E32F3">
              <w:rPr>
                <w:rFonts w:asciiTheme="minorHAnsi" w:hAnsiTheme="minorHAnsi"/>
                <w:sz w:val="22"/>
                <w:szCs w:val="22"/>
                <w:lang w:val="en-US"/>
              </w:rPr>
              <w:t xml:space="preserve"> META-pipe. </w:t>
            </w:r>
            <w:r>
              <w:rPr>
                <w:rFonts w:asciiTheme="minorHAnsi" w:hAnsiTheme="minorHAnsi"/>
                <w:sz w:val="22"/>
                <w:szCs w:val="22"/>
                <w:lang w:val="en-US"/>
              </w:rPr>
              <w:t xml:space="preserve">The cost of operation will be assessed based on the experience and feedback of this demonstrator. </w:t>
            </w:r>
          </w:p>
        </w:tc>
      </w:tr>
    </w:tbl>
    <w:p w:rsidR="00041E6D" w:rsidRDefault="00FB793B" w:rsidP="00041E6D">
      <w:pPr>
        <w:pStyle w:val="Heading3"/>
      </w:pPr>
      <w:bookmarkStart w:id="14" w:name="_Toc442359853"/>
      <w:r>
        <w:t>Impact</w:t>
      </w:r>
      <w:bookmarkEnd w:id="14"/>
    </w:p>
    <w:tbl>
      <w:tblPr>
        <w:tblStyle w:val="MediumGrid1-Accent1"/>
        <w:tblW w:w="5000" w:type="pct"/>
        <w:tblInd w:w="0" w:type="dxa"/>
        <w:tblLook w:val="04A0" w:firstRow="1" w:lastRow="0" w:firstColumn="1" w:lastColumn="0" w:noHBand="0" w:noVBand="1"/>
      </w:tblPr>
      <w:tblGrid>
        <w:gridCol w:w="2214"/>
        <w:gridCol w:w="7028"/>
      </w:tblGrid>
      <w:tr w:rsidR="00AF45E5" w:rsidTr="00AF4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AF45E5" w:rsidRDefault="00D273F0" w:rsidP="00D273F0">
            <w:pPr>
              <w:keepLines/>
              <w:widowControl w:val="0"/>
              <w:suppressAutoHyphens/>
              <w:spacing w:before="40" w:after="40"/>
              <w:rPr>
                <w:sz w:val="24"/>
                <w:szCs w:val="22"/>
                <w:lang w:eastAsia="en-US"/>
              </w:rPr>
            </w:pPr>
            <w:r>
              <w:rPr>
                <w:sz w:val="24"/>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F45E5" w:rsidRDefault="00AF45E5" w:rsidP="00AF45E5">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AF45E5">
              <w:rPr>
                <w:b w:val="0"/>
                <w:bCs w:val="0"/>
                <w:sz w:val="24"/>
                <w:szCs w:val="22"/>
                <w:lang w:eastAsia="en-US"/>
              </w:rPr>
              <w:t xml:space="preserve">A European marine metagenomics pipeline would enhance and make easier research and collaboration within the marine research community. A common analysis platform would reduce the need to </w:t>
            </w:r>
            <w:r w:rsidRPr="00AF45E5">
              <w:rPr>
                <w:b w:val="0"/>
                <w:bCs w:val="0"/>
                <w:sz w:val="24"/>
                <w:szCs w:val="22"/>
                <w:lang w:eastAsia="en-US"/>
              </w:rPr>
              <w:lastRenderedPageBreak/>
              <w:t>setting up local analysis platforms and would guide researchers to use methodologies and data formats</w:t>
            </w:r>
            <w:r>
              <w:rPr>
                <w:b w:val="0"/>
                <w:bCs w:val="0"/>
                <w:sz w:val="24"/>
                <w:szCs w:val="22"/>
                <w:lang w:eastAsia="en-US"/>
              </w:rPr>
              <w:t xml:space="preserve"> and</w:t>
            </w:r>
            <w:r w:rsidRPr="00AF45E5">
              <w:rPr>
                <w:b w:val="0"/>
                <w:bCs w:val="0"/>
                <w:sz w:val="24"/>
                <w:szCs w:val="22"/>
                <w:lang w:eastAsia="en-US"/>
              </w:rPr>
              <w:t xml:space="preserve"> would enable re-use of </w:t>
            </w:r>
            <w:r>
              <w:rPr>
                <w:b w:val="0"/>
                <w:bCs w:val="0"/>
                <w:sz w:val="24"/>
                <w:szCs w:val="22"/>
                <w:lang w:eastAsia="en-US"/>
              </w:rPr>
              <w:t>previously generated</w:t>
            </w:r>
            <w:r w:rsidRPr="00AF45E5">
              <w:rPr>
                <w:b w:val="0"/>
                <w:bCs w:val="0"/>
                <w:sz w:val="24"/>
                <w:szCs w:val="22"/>
                <w:lang w:eastAsia="en-US"/>
              </w:rPr>
              <w:t xml:space="preserve"> data.</w:t>
            </w:r>
          </w:p>
          <w:p w:rsidR="00AF45E5" w:rsidRDefault="00AF45E5" w:rsidP="00D273F0">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Pr>
                <w:rFonts w:asciiTheme="minorHAnsi" w:hAnsiTheme="minorHAnsi"/>
                <w:b w:val="0"/>
                <w:bCs w:val="0"/>
                <w:sz w:val="22"/>
                <w:szCs w:val="22"/>
                <w:lang w:val="en-US"/>
              </w:rPr>
              <w:t xml:space="preserve">The </w:t>
            </w:r>
            <w:r w:rsidRPr="00AF45E5">
              <w:rPr>
                <w:rFonts w:asciiTheme="minorHAnsi" w:hAnsiTheme="minorHAnsi"/>
                <w:b w:val="0"/>
                <w:bCs w:val="0"/>
                <w:sz w:val="22"/>
                <w:szCs w:val="22"/>
                <w:lang w:val="en-US"/>
              </w:rPr>
              <w:t xml:space="preserve">use case will be setup as a demonstrator. </w:t>
            </w:r>
            <w:r w:rsidRPr="00AF45E5">
              <w:rPr>
                <w:rFonts w:asciiTheme="minorHAnsi" w:hAnsiTheme="minorHAnsi"/>
                <w:b w:val="0"/>
                <w:sz w:val="22"/>
                <w:szCs w:val="22"/>
                <w:lang w:val="en-US"/>
              </w:rPr>
              <w:t xml:space="preserve">The cost of operation will be assessed based on the experience and feedback of this demonstrator. </w:t>
            </w:r>
            <w:r w:rsidRPr="00AF45E5">
              <w:rPr>
                <w:rFonts w:asciiTheme="minorHAnsi" w:hAnsiTheme="minorHAnsi"/>
                <w:b w:val="0"/>
                <w:bCs w:val="0"/>
                <w:sz w:val="22"/>
                <w:szCs w:val="22"/>
                <w:lang w:val="en-US"/>
              </w:rPr>
              <w:t>If the use case would be converted to a production level service it would be operated by the E</w:t>
            </w:r>
            <w:r w:rsidRPr="00AF45E5">
              <w:rPr>
                <w:rFonts w:asciiTheme="minorHAnsi" w:hAnsiTheme="minorHAnsi"/>
                <w:b w:val="0"/>
                <w:sz w:val="22"/>
                <w:szCs w:val="22"/>
                <w:lang w:val="en-US"/>
              </w:rPr>
              <w:t>LIXIR</w:t>
            </w:r>
            <w:r w:rsidRPr="00AF45E5">
              <w:rPr>
                <w:rFonts w:asciiTheme="minorHAnsi" w:hAnsiTheme="minorHAnsi"/>
                <w:b w:val="0"/>
                <w:bCs w:val="0"/>
                <w:sz w:val="22"/>
                <w:szCs w:val="22"/>
                <w:lang w:val="en-US"/>
              </w:rPr>
              <w:t xml:space="preserve"> community including at least E</w:t>
            </w:r>
            <w:r w:rsidRPr="00AF45E5">
              <w:rPr>
                <w:rFonts w:asciiTheme="minorHAnsi" w:hAnsiTheme="minorHAnsi"/>
                <w:b w:val="0"/>
                <w:sz w:val="22"/>
                <w:szCs w:val="22"/>
                <w:lang w:val="en-US"/>
              </w:rPr>
              <w:t>LIXIR</w:t>
            </w:r>
            <w:r w:rsidRPr="00AF45E5">
              <w:rPr>
                <w:rFonts w:asciiTheme="minorHAnsi" w:hAnsiTheme="minorHAnsi"/>
                <w:b w:val="0"/>
                <w:bCs w:val="0"/>
                <w:sz w:val="22"/>
                <w:szCs w:val="22"/>
                <w:lang w:val="en-US"/>
              </w:rPr>
              <w:t>-Norway, E</w:t>
            </w:r>
            <w:r w:rsidRPr="00AF45E5">
              <w:rPr>
                <w:rFonts w:asciiTheme="minorHAnsi" w:hAnsiTheme="minorHAnsi"/>
                <w:b w:val="0"/>
                <w:sz w:val="22"/>
                <w:szCs w:val="22"/>
                <w:lang w:val="en-US"/>
              </w:rPr>
              <w:t>LIXIR</w:t>
            </w:r>
            <w:r w:rsidRPr="00AF45E5">
              <w:rPr>
                <w:rFonts w:asciiTheme="minorHAnsi" w:hAnsiTheme="minorHAnsi"/>
                <w:b w:val="0"/>
                <w:bCs w:val="0"/>
                <w:sz w:val="22"/>
                <w:szCs w:val="22"/>
                <w:lang w:val="en-US"/>
              </w:rPr>
              <w:t xml:space="preserve">-Finland and EBI. </w:t>
            </w:r>
          </w:p>
        </w:tc>
      </w:tr>
    </w:tbl>
    <w:p w:rsidR="006E504A" w:rsidRDefault="006E504A" w:rsidP="006E504A">
      <w:pPr>
        <w:pStyle w:val="Heading2"/>
      </w:pPr>
      <w:bookmarkStart w:id="15" w:name="_Toc442359854"/>
      <w:r>
        <w:lastRenderedPageBreak/>
        <w:t>Pheno</w:t>
      </w:r>
      <w:r w:rsidR="00A97B57">
        <w:t>M</w:t>
      </w:r>
      <w:r>
        <w:t>e</w:t>
      </w:r>
      <w:r w:rsidR="00A97B57">
        <w:t>N</w:t>
      </w:r>
      <w:r>
        <w:t>al projec</w:t>
      </w:r>
      <w:r w:rsidR="00626C69">
        <w:t>t use case</w:t>
      </w:r>
      <w:bookmarkEnd w:id="15"/>
    </w:p>
    <w:p w:rsidR="00626C69" w:rsidRDefault="00626C69" w:rsidP="00626C69">
      <w:pPr>
        <w:pStyle w:val="Heading3"/>
      </w:pPr>
      <w:bookmarkStart w:id="16" w:name="_Toc442359855"/>
      <w:r>
        <w:t>Introduction</w:t>
      </w:r>
      <w:bookmarkEnd w:id="16"/>
    </w:p>
    <w:p w:rsidR="00626C69" w:rsidRDefault="00470BA8" w:rsidP="00626C69">
      <w:r>
        <w:t xml:space="preserve">The </w:t>
      </w:r>
      <w:r w:rsidRPr="00470BA8">
        <w:t xml:space="preserve">PhenoMeNal </w:t>
      </w:r>
      <w:r>
        <w:t xml:space="preserve">H2020 </w:t>
      </w:r>
      <w:r w:rsidRPr="00470BA8">
        <w:t>project</w:t>
      </w:r>
      <w:r w:rsidR="00A97B57">
        <w:rPr>
          <w:rStyle w:val="FootnoteReference"/>
        </w:rPr>
        <w:footnoteReference w:id="9"/>
      </w:r>
      <w:r w:rsidRPr="00470BA8">
        <w:t xml:space="preserve"> </w:t>
      </w:r>
      <w:r>
        <w:t xml:space="preserve">started in 2015 with the goal to setup </w:t>
      </w:r>
      <w:r w:rsidRPr="00470BA8">
        <w:t xml:space="preserve">an integrated, secure, permanent, on-demand service-driven, privacy-compliant and sustainable e-infrastructure for the processing, analysis and information-mining of the massive amount of medical molecular phenotyping and genotyping data that will be generated by metabolomics applications now entering research and clinic. </w:t>
      </w:r>
      <w:r>
        <w:t xml:space="preserve">The infrastructure </w:t>
      </w:r>
      <w:r w:rsidRPr="00470BA8">
        <w:t>will be one of the key enabling e- infrastructures addressing the H2020 Societal Challenge in Health, Demographic Change and Wellbeing.</w:t>
      </w:r>
    </w:p>
    <w:p w:rsidR="005D18FA" w:rsidRDefault="005D18FA" w:rsidP="00626C69">
      <w:r>
        <w:t xml:space="preserve">PhenoMeNal WP5 (titled </w:t>
      </w:r>
      <w:r w:rsidRPr="005D18FA">
        <w:t>“</w:t>
      </w:r>
      <w:r>
        <w:t>O</w:t>
      </w:r>
      <w:r w:rsidRPr="005D18FA">
        <w:t>perations and Maintenance of PhenoMeNal GRID/Cloud”</w:t>
      </w:r>
      <w:r>
        <w:t xml:space="preserve">) </w:t>
      </w:r>
      <w:r w:rsidRPr="005D18FA">
        <w:t xml:space="preserve">will provide the foundation upon where data and analysis services are made possible to be used together on compute resources. </w:t>
      </w:r>
      <w:r>
        <w:t>This foundation should</w:t>
      </w:r>
      <w:r w:rsidRPr="005D18FA">
        <w:t xml:space="preserve"> comprises the hardware (compute and storage) as well as middleware for federating queries and resources between sites, enabling the functions in the Virtual Research Community (VRC) portal </w:t>
      </w:r>
      <w:r>
        <w:t xml:space="preserve">(the portal will be </w:t>
      </w:r>
      <w:r w:rsidRPr="005D18FA">
        <w:t>developed in WP6</w:t>
      </w:r>
      <w:r>
        <w:t>)</w:t>
      </w:r>
      <w:r w:rsidRPr="005D18FA">
        <w:t xml:space="preserve">. </w:t>
      </w:r>
    </w:p>
    <w:p w:rsidR="005D18FA" w:rsidRDefault="005D18FA" w:rsidP="00626C69">
      <w:r w:rsidRPr="005D18FA">
        <w:t>Of high importance is the documentation and packaging of infrastructure resources and configurations to allow for easy setup on partner systems, enabling a federated system.</w:t>
      </w:r>
      <w:r>
        <w:t xml:space="preserve"> </w:t>
      </w:r>
    </w:p>
    <w:p w:rsidR="005D18FA" w:rsidRPr="00626C69" w:rsidRDefault="005D18FA" w:rsidP="00626C69">
      <w:r>
        <w:t>Representatives of the ELIXIR CC had face-to-face meetings with the PhenoMeNal project during the EGI Community Forum 2015 event.</w:t>
      </w:r>
      <w:r w:rsidR="009E56C5">
        <w:t xml:space="preserve"> The outcome of this meeting is</w:t>
      </w:r>
      <w:r>
        <w:t xml:space="preserve"> </w:t>
      </w:r>
      <w:r w:rsidR="009E56C5">
        <w:t>the</w:t>
      </w:r>
      <w:r>
        <w:t xml:space="preserve"> use case that is captured </w:t>
      </w:r>
      <w:r w:rsidR="009E56C5">
        <w:t>below</w:t>
      </w:r>
      <w:r>
        <w:t xml:space="preserve">. </w:t>
      </w:r>
    </w:p>
    <w:p w:rsidR="003B5964" w:rsidRDefault="003B5964" w:rsidP="003B5964">
      <w:pPr>
        <w:pStyle w:val="Heading3"/>
      </w:pPr>
      <w:bookmarkStart w:id="17" w:name="_Toc442359856"/>
      <w:r>
        <w:t>Scientific use case description</w:t>
      </w:r>
      <w:bookmarkEnd w:id="17"/>
    </w:p>
    <w:tbl>
      <w:tblPr>
        <w:tblStyle w:val="MediumGrid1-Accent1"/>
        <w:tblW w:w="5000" w:type="pct"/>
        <w:tblInd w:w="0" w:type="dxa"/>
        <w:tblLook w:val="04A0" w:firstRow="1" w:lastRow="0" w:firstColumn="1" w:lastColumn="0" w:noHBand="0" w:noVBand="1"/>
      </w:tblPr>
      <w:tblGrid>
        <w:gridCol w:w="2057"/>
        <w:gridCol w:w="7185"/>
      </w:tblGrid>
      <w:tr w:rsidR="00AE1B1D" w:rsidRPr="00877726"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Pr="00877726" w:rsidRDefault="00AE1B1D" w:rsidP="00AE1B1D">
            <w:pPr>
              <w:keepLines/>
              <w:widowControl w:val="0"/>
              <w:suppressAutoHyphens/>
              <w:spacing w:before="40" w:after="40"/>
              <w:rPr>
                <w:rFonts w:cs="Arial"/>
              </w:rPr>
            </w:pPr>
            <w:r>
              <w:rPr>
                <w:rFonts w:cs="Arial"/>
              </w:rPr>
              <w:t>Responsible persons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AE1B1D"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rPr>
            </w:pPr>
            <w:r>
              <w:rPr>
                <w:rFonts w:cs="Arial"/>
              </w:rPr>
              <w:t>Steven Newhouse, EBI</w:t>
            </w:r>
          </w:p>
          <w:p w:rsidR="00AE1B1D" w:rsidRPr="00877726"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rPr>
            </w:pPr>
            <w:r>
              <w:rPr>
                <w:rFonts w:cs="Arial"/>
              </w:rPr>
              <w:t>Enol Fernandez, EGI.eu</w:t>
            </w:r>
          </w:p>
        </w:tc>
      </w:tr>
      <w:tr w:rsidR="005D18FA" w:rsidTr="005D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5D18FA" w:rsidRDefault="005D18FA" w:rsidP="00A159C9">
            <w:pPr>
              <w:keepLines/>
              <w:widowControl w:val="0"/>
              <w:suppressAutoHyphens/>
              <w:spacing w:before="40" w:after="40"/>
              <w:rPr>
                <w:sz w:val="24"/>
                <w:szCs w:val="22"/>
                <w:lang w:eastAsia="en-US"/>
              </w:rPr>
            </w:pPr>
            <w:r>
              <w:rPr>
                <w:rFonts w:cs="Arial"/>
                <w:sz w:val="24"/>
                <w:szCs w:val="24"/>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5D18FA" w:rsidRPr="00AA7F76" w:rsidRDefault="00B55F73"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Pr>
                <w:rFonts w:cs="Arial"/>
                <w:sz w:val="22"/>
                <w:szCs w:val="22"/>
                <w:lang w:eastAsia="en-US"/>
              </w:rPr>
              <w:t xml:space="preserve">The use case has three, interlinked user stories: </w:t>
            </w:r>
          </w:p>
          <w:p w:rsidR="005D18FA" w:rsidRPr="00AA7F76"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rsidR="007011CA" w:rsidRPr="00AA7F76"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1: Cloud infrastructure for V</w:t>
            </w:r>
            <w:r w:rsidR="00347ECC" w:rsidRPr="00AA7F76">
              <w:rPr>
                <w:rFonts w:cs="Arial"/>
                <w:sz w:val="22"/>
                <w:szCs w:val="22"/>
                <w:lang w:eastAsia="en-US"/>
              </w:rPr>
              <w:t xml:space="preserve">irtual Machine </w:t>
            </w:r>
            <w:r w:rsidRPr="00AA7F76">
              <w:rPr>
                <w:rFonts w:cs="Arial"/>
                <w:sz w:val="22"/>
                <w:szCs w:val="22"/>
                <w:lang w:eastAsia="en-US"/>
              </w:rPr>
              <w:t>operation:</w:t>
            </w:r>
          </w:p>
          <w:p w:rsidR="007011CA" w:rsidRPr="00AA7F76" w:rsidRDefault="007011CA" w:rsidP="007011CA">
            <w:pPr>
              <w:pStyle w:val="ListParagraph"/>
              <w:keepLines/>
              <w:widowControl w:val="0"/>
              <w:numPr>
                <w:ilvl w:val="0"/>
                <w:numId w:val="33"/>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 xml:space="preserve">Define and implement a cloud infrastructure in collaboration with ELIXIR, that can be used to roll-out and operate virtualised PhenoMeNal </w:t>
            </w:r>
            <w:r w:rsidRPr="00AA7F76">
              <w:rPr>
                <w:rFonts w:cs="Arial"/>
                <w:sz w:val="22"/>
                <w:szCs w:val="22"/>
                <w:lang w:eastAsia="en-US"/>
              </w:rPr>
              <w:lastRenderedPageBreak/>
              <w:t>applications and services from the VM Marketplace.</w:t>
            </w:r>
          </w:p>
          <w:p w:rsidR="007011CA" w:rsidRPr="00AA7F76"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This work will build on the ELIXIR Compute Platform that is based on the EGI Federated Cloud approach and services. (See Section 3.2 for further details)</w:t>
            </w:r>
          </w:p>
          <w:p w:rsidR="007011CA" w:rsidRPr="00AA7F76"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rsidR="007011CA" w:rsidRPr="00AA7F76" w:rsidRDefault="007011C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2</w:t>
            </w:r>
            <w:r w:rsidR="005D18FA" w:rsidRPr="00AA7F76">
              <w:rPr>
                <w:rFonts w:cs="Arial"/>
                <w:sz w:val="22"/>
                <w:szCs w:val="22"/>
                <w:lang w:eastAsia="en-US"/>
              </w:rPr>
              <w:t xml:space="preserve">: </w:t>
            </w:r>
            <w:r w:rsidR="003D4C3A">
              <w:rPr>
                <w:rFonts w:cs="Arial"/>
                <w:sz w:val="22"/>
                <w:szCs w:val="22"/>
                <w:lang w:eastAsia="en-US"/>
              </w:rPr>
              <w:t xml:space="preserve">Marketplace for </w:t>
            </w:r>
            <w:r w:rsidR="005D18FA" w:rsidRPr="00AA7F76">
              <w:rPr>
                <w:rFonts w:cs="Arial"/>
                <w:sz w:val="22"/>
                <w:szCs w:val="22"/>
                <w:lang w:eastAsia="en-US"/>
              </w:rPr>
              <w:t>Virtual Machine Image</w:t>
            </w:r>
            <w:r w:rsidR="003D4C3A">
              <w:rPr>
                <w:rFonts w:cs="Arial"/>
                <w:sz w:val="22"/>
                <w:szCs w:val="22"/>
                <w:lang w:eastAsia="en-US"/>
              </w:rPr>
              <w:t>s</w:t>
            </w:r>
            <w:r w:rsidRPr="00AA7F76">
              <w:rPr>
                <w:rFonts w:cs="Arial"/>
                <w:sz w:val="22"/>
                <w:szCs w:val="22"/>
                <w:lang w:eastAsia="en-US"/>
              </w:rPr>
              <w:t>:</w:t>
            </w:r>
          </w:p>
          <w:p w:rsidR="005D18FA" w:rsidRPr="00AA7F76" w:rsidRDefault="005D18FA" w:rsidP="005D18FA">
            <w:pPr>
              <w:pStyle w:val="ListParagraph"/>
              <w:keepLines/>
              <w:widowControl w:val="0"/>
              <w:numPr>
                <w:ilvl w:val="0"/>
                <w:numId w:val="33"/>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 xml:space="preserve">Setup a dedicated group in the </w:t>
            </w:r>
            <w:r w:rsidR="007011CA" w:rsidRPr="00AA7F76">
              <w:rPr>
                <w:rFonts w:cs="Arial"/>
                <w:sz w:val="22"/>
                <w:szCs w:val="22"/>
                <w:lang w:eastAsia="en-US"/>
              </w:rPr>
              <w:t>EGI VM marketplace</w:t>
            </w:r>
            <w:r w:rsidR="007011CA" w:rsidRPr="00AA7F76">
              <w:rPr>
                <w:rStyle w:val="FootnoteReference"/>
                <w:rFonts w:cs="Arial"/>
                <w:sz w:val="22"/>
                <w:szCs w:val="22"/>
                <w:lang w:eastAsia="en-US"/>
              </w:rPr>
              <w:footnoteReference w:id="10"/>
            </w:r>
            <w:r w:rsidR="007011CA" w:rsidRPr="00AA7F76">
              <w:rPr>
                <w:rFonts w:cs="Arial"/>
                <w:sz w:val="22"/>
                <w:szCs w:val="22"/>
                <w:lang w:eastAsia="en-US"/>
              </w:rPr>
              <w:t xml:space="preserve"> </w:t>
            </w:r>
            <w:r w:rsidRPr="00AA7F76">
              <w:rPr>
                <w:rFonts w:cs="Arial"/>
                <w:sz w:val="22"/>
                <w:szCs w:val="22"/>
                <w:lang w:eastAsia="en-US"/>
              </w:rPr>
              <w:t>for</w:t>
            </w:r>
            <w:r w:rsidR="007011CA" w:rsidRPr="00AA7F76">
              <w:rPr>
                <w:rFonts w:cs="Arial"/>
                <w:sz w:val="22"/>
                <w:szCs w:val="22"/>
                <w:lang w:eastAsia="en-US"/>
              </w:rPr>
              <w:t xml:space="preserve"> the</w:t>
            </w:r>
            <w:r w:rsidRPr="00AA7F76">
              <w:rPr>
                <w:rFonts w:cs="Arial"/>
                <w:sz w:val="22"/>
                <w:szCs w:val="22"/>
                <w:lang w:eastAsia="en-US"/>
              </w:rPr>
              <w:t xml:space="preserve"> Phenomenal</w:t>
            </w:r>
            <w:r w:rsidR="007011CA" w:rsidRPr="00AA7F76">
              <w:rPr>
                <w:rFonts w:cs="Arial"/>
                <w:sz w:val="22"/>
                <w:szCs w:val="22"/>
                <w:lang w:eastAsia="en-US"/>
              </w:rPr>
              <w:t xml:space="preserve"> community</w:t>
            </w:r>
          </w:p>
          <w:p w:rsidR="005D18FA" w:rsidRPr="00AA7F76" w:rsidRDefault="005D18FA" w:rsidP="005D18FA">
            <w:pPr>
              <w:pStyle w:val="ListParagraph"/>
              <w:keepLines/>
              <w:widowControl w:val="0"/>
              <w:numPr>
                <w:ilvl w:val="0"/>
                <w:numId w:val="33"/>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Connect the Identity Providers of the PhenoMeNal institutes into the Marketplace (if such IdPs exist. Otherwise use the EGI SSO or maybe the ELIXIR AAI for authentication)</w:t>
            </w:r>
          </w:p>
          <w:p w:rsidR="005D18FA" w:rsidRPr="00AA7F76" w:rsidRDefault="005D18FA" w:rsidP="005D18FA">
            <w:pPr>
              <w:pStyle w:val="ListParagraph"/>
              <w:keepLines/>
              <w:widowControl w:val="0"/>
              <w:numPr>
                <w:ilvl w:val="0"/>
                <w:numId w:val="33"/>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Delegate VM developers into the group (They can upload VMs into the group)</w:t>
            </w:r>
          </w:p>
          <w:p w:rsidR="005D18FA" w:rsidRPr="00AA7F76" w:rsidRDefault="005D18FA" w:rsidP="005D18FA">
            <w:pPr>
              <w:pStyle w:val="ListParagraph"/>
              <w:keepLines/>
              <w:widowControl w:val="0"/>
              <w:numPr>
                <w:ilvl w:val="0"/>
                <w:numId w:val="33"/>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Delegate 1/more VM administrator into the group (They can endorse VMs on behalf of the project)</w:t>
            </w:r>
          </w:p>
          <w:p w:rsidR="005D18FA" w:rsidRPr="00AA7F76" w:rsidRDefault="005D18FA" w:rsidP="005D18FA">
            <w:pPr>
              <w:pStyle w:val="ListParagraph"/>
              <w:keepLines/>
              <w:widowControl w:val="0"/>
              <w:numPr>
                <w:ilvl w:val="0"/>
                <w:numId w:val="33"/>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Delegate users into the group (They can download the VMs)</w:t>
            </w:r>
          </w:p>
          <w:p w:rsidR="005D18FA" w:rsidRPr="00AA7F76"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rsidR="005D18FA" w:rsidRPr="00AA7F76" w:rsidRDefault="00347ECC"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3</w:t>
            </w:r>
            <w:r w:rsidR="005D18FA" w:rsidRPr="00AA7F76">
              <w:rPr>
                <w:rFonts w:cs="Arial"/>
                <w:sz w:val="22"/>
                <w:szCs w:val="22"/>
                <w:lang w:eastAsia="en-US"/>
              </w:rPr>
              <w:t>: Support</w:t>
            </w:r>
            <w:r w:rsidRPr="00AA7F76">
              <w:rPr>
                <w:rFonts w:cs="Arial"/>
                <w:sz w:val="22"/>
                <w:szCs w:val="22"/>
                <w:lang w:eastAsia="en-US"/>
              </w:rPr>
              <w:t xml:space="preserve"> for</w:t>
            </w:r>
            <w:r w:rsidR="005D18FA" w:rsidRPr="00AA7F76">
              <w:rPr>
                <w:rFonts w:cs="Arial"/>
                <w:sz w:val="22"/>
                <w:szCs w:val="22"/>
                <w:lang w:eastAsia="en-US"/>
              </w:rPr>
              <w:t xml:space="preserve"> VM </w:t>
            </w:r>
            <w:r w:rsidRPr="00AA7F76">
              <w:rPr>
                <w:rFonts w:cs="Arial"/>
                <w:sz w:val="22"/>
                <w:szCs w:val="22"/>
                <w:lang w:eastAsia="en-US"/>
              </w:rPr>
              <w:t xml:space="preserve">development: </w:t>
            </w:r>
          </w:p>
          <w:p w:rsidR="005D18FA" w:rsidRPr="00AA7F76" w:rsidRDefault="005D18FA" w:rsidP="004D237F">
            <w:pPr>
              <w:pStyle w:val="ListParagraph"/>
              <w:keepLines/>
              <w:widowControl w:val="0"/>
              <w:numPr>
                <w:ilvl w:val="0"/>
                <w:numId w:val="33"/>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Prepare guidelines for VM preparation and contextualisation</w:t>
            </w:r>
            <w:r w:rsidR="004D237F" w:rsidRPr="00AA7F76">
              <w:rPr>
                <w:rFonts w:cs="Arial"/>
                <w:sz w:val="22"/>
                <w:szCs w:val="22"/>
                <w:lang w:eastAsia="en-US"/>
              </w:rPr>
              <w:t>. The guidelines would ensure that</w:t>
            </w:r>
            <w:r w:rsidRPr="00AA7F76">
              <w:rPr>
                <w:rFonts w:cs="Arial"/>
                <w:sz w:val="22"/>
                <w:szCs w:val="22"/>
                <w:lang w:eastAsia="en-US"/>
              </w:rPr>
              <w:t xml:space="preserve"> PhenoMeNal VMS are secure </w:t>
            </w:r>
            <w:r w:rsidR="004D237F" w:rsidRPr="00AA7F76">
              <w:rPr>
                <w:rFonts w:cs="Arial"/>
                <w:sz w:val="22"/>
                <w:szCs w:val="22"/>
                <w:lang w:eastAsia="en-US"/>
              </w:rPr>
              <w:t>and</w:t>
            </w:r>
            <w:r w:rsidRPr="00AA7F76">
              <w:rPr>
                <w:rFonts w:cs="Arial"/>
                <w:sz w:val="22"/>
                <w:szCs w:val="22"/>
                <w:lang w:eastAsia="en-US"/>
              </w:rPr>
              <w:t xml:space="preserve"> compatible with th</w:t>
            </w:r>
            <w:r w:rsidR="004D237F" w:rsidRPr="00AA7F76">
              <w:rPr>
                <w:rFonts w:cs="Arial"/>
                <w:sz w:val="22"/>
                <w:szCs w:val="22"/>
                <w:lang w:eastAsia="en-US"/>
              </w:rPr>
              <w:t>e</w:t>
            </w:r>
            <w:r w:rsidRPr="00AA7F76">
              <w:rPr>
                <w:rFonts w:cs="Arial"/>
                <w:sz w:val="22"/>
                <w:szCs w:val="22"/>
                <w:lang w:eastAsia="en-US"/>
              </w:rPr>
              <w:t xml:space="preserve"> cloud platforms </w:t>
            </w:r>
            <w:r w:rsidR="004D237F" w:rsidRPr="00AA7F76">
              <w:rPr>
                <w:rFonts w:cs="Arial"/>
                <w:sz w:val="22"/>
                <w:szCs w:val="22"/>
                <w:lang w:eastAsia="en-US"/>
              </w:rPr>
              <w:t>that support their e-infrastructure. EGI recently prepared guidelines in the form of a tutorial</w:t>
            </w:r>
            <w:r w:rsidR="004D237F" w:rsidRPr="00AA7F76">
              <w:rPr>
                <w:rStyle w:val="FootnoteReference"/>
                <w:rFonts w:cs="Arial"/>
                <w:sz w:val="22"/>
                <w:szCs w:val="22"/>
                <w:lang w:eastAsia="en-US"/>
              </w:rPr>
              <w:footnoteReference w:id="11"/>
            </w:r>
            <w:r w:rsidR="004D237F" w:rsidRPr="00AA7F76">
              <w:rPr>
                <w:rFonts w:cs="Arial"/>
                <w:sz w:val="22"/>
                <w:szCs w:val="22"/>
                <w:lang w:eastAsia="en-US"/>
              </w:rPr>
              <w:t xml:space="preserve"> about VM preparation. This can be adopted for PhenoMeNal. </w:t>
            </w:r>
          </w:p>
          <w:p w:rsidR="005D18FA" w:rsidRPr="00AA7F76" w:rsidRDefault="00347ECC" w:rsidP="00347ECC">
            <w:pPr>
              <w:pStyle w:val="ListParagraph"/>
              <w:keepLines/>
              <w:widowControl w:val="0"/>
              <w:numPr>
                <w:ilvl w:val="0"/>
                <w:numId w:val="33"/>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AA7F76">
              <w:rPr>
                <w:rFonts w:cs="Arial"/>
                <w:sz w:val="22"/>
                <w:szCs w:val="22"/>
                <w:lang w:eastAsia="en-US"/>
              </w:rPr>
              <w:t>The use of Docker is expected to ship applications to sites. EGI recently prepared guidelines about how to use Docker containers</w:t>
            </w:r>
            <w:r w:rsidRPr="00AA7F76">
              <w:rPr>
                <w:rStyle w:val="FootnoteReference"/>
                <w:rFonts w:cs="Arial"/>
                <w:sz w:val="22"/>
                <w:szCs w:val="22"/>
                <w:lang w:eastAsia="en-US"/>
              </w:rPr>
              <w:footnoteReference w:id="12"/>
            </w:r>
            <w:r w:rsidRPr="00AA7F76">
              <w:rPr>
                <w:rFonts w:cs="Arial"/>
                <w:sz w:val="22"/>
                <w:szCs w:val="22"/>
                <w:lang w:eastAsia="en-US"/>
              </w:rPr>
              <w:t xml:space="preserve"> in the EGI Federated Cloud. This guideline can be adopted by PhenoMeNal.</w:t>
            </w:r>
          </w:p>
        </w:tc>
      </w:tr>
      <w:tr w:rsidR="005D18FA" w:rsidTr="005D18F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5D18FA" w:rsidRDefault="005D18FA" w:rsidP="00A159C9">
            <w:pPr>
              <w:keepLines/>
              <w:widowControl w:val="0"/>
              <w:suppressAutoHyphens/>
              <w:spacing w:before="40" w:after="40"/>
              <w:rPr>
                <w:sz w:val="24"/>
                <w:szCs w:val="22"/>
                <w:lang w:eastAsia="en-US"/>
              </w:rPr>
            </w:pPr>
            <w:r>
              <w:rPr>
                <w:rFonts w:cs="Arial"/>
                <w:sz w:val="24"/>
                <w:szCs w:val="24"/>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5D18FA" w:rsidRPr="00AA7F76" w:rsidRDefault="00AA7F76" w:rsidP="00A159C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AA7F76">
              <w:rPr>
                <w:sz w:val="22"/>
                <w:szCs w:val="22"/>
              </w:rPr>
              <w:t>Researchers working with medical molecular phenotyping and genotyping data that are / will be generated by metabolomics applications now entering research and clinic</w:t>
            </w:r>
          </w:p>
        </w:tc>
      </w:tr>
    </w:tbl>
    <w:p w:rsidR="00C0564B" w:rsidRDefault="00C0564B" w:rsidP="00C0564B">
      <w:pPr>
        <w:pStyle w:val="Heading3"/>
      </w:pPr>
      <w:bookmarkStart w:id="18" w:name="_Toc442359857"/>
      <w:commentRangeStart w:id="19"/>
      <w:r>
        <w:t>E-infrastructure requirements</w:t>
      </w:r>
      <w:commentRangeEnd w:id="19"/>
      <w:r w:rsidR="003D4C3A">
        <w:rPr>
          <w:rStyle w:val="CommentReference"/>
          <w:rFonts w:eastAsiaTheme="minorHAnsi" w:cstheme="minorBidi"/>
          <w:b w:val="0"/>
          <w:bCs w:val="0"/>
          <w:color w:val="auto"/>
          <w:spacing w:val="2"/>
        </w:rPr>
        <w:commentReference w:id="19"/>
      </w:r>
      <w:bookmarkEnd w:id="18"/>
    </w:p>
    <w:tbl>
      <w:tblPr>
        <w:tblStyle w:val="MediumGrid1-Accent1"/>
        <w:tblW w:w="5000" w:type="pct"/>
        <w:tblInd w:w="0" w:type="dxa"/>
        <w:tblLook w:val="04A0" w:firstRow="1" w:lastRow="0" w:firstColumn="1" w:lastColumn="0" w:noHBand="0" w:noVBand="1"/>
      </w:tblPr>
      <w:tblGrid>
        <w:gridCol w:w="2050"/>
        <w:gridCol w:w="7192"/>
      </w:tblGrid>
      <w:tr w:rsidR="00C0564B" w:rsidRPr="00877726" w:rsidTr="00AE1B1D">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877726" w:rsidRDefault="00C0564B" w:rsidP="00AE1B1D">
            <w:pPr>
              <w:spacing w:before="40" w:after="40"/>
              <w:jc w:val="left"/>
              <w:rPr>
                <w:rFonts w:cs="Arial"/>
                <w:sz w:val="22"/>
                <w:szCs w:val="22"/>
                <w:lang w:eastAsia="en-US"/>
              </w:rPr>
            </w:pPr>
            <w:r w:rsidRPr="00877726">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C0564B" w:rsidRDefault="00C0564B" w:rsidP="00C0564B">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lang w:eastAsia="en-US"/>
              </w:rPr>
            </w:pPr>
          </w:p>
        </w:tc>
      </w:tr>
      <w:tr w:rsidR="00C0564B" w:rsidRPr="00877726" w:rsidTr="00AE1B1D">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877726" w:rsidRDefault="00C0564B" w:rsidP="00AE1B1D">
            <w:pPr>
              <w:spacing w:before="40" w:after="40"/>
              <w:jc w:val="left"/>
              <w:rPr>
                <w:rFonts w:cs="Arial"/>
                <w:sz w:val="22"/>
                <w:szCs w:val="22"/>
                <w:lang w:eastAsia="en-US"/>
              </w:rPr>
            </w:pPr>
            <w:r w:rsidRPr="00877726">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2E32F3" w:rsidRDefault="00C0564B" w:rsidP="00AE1B1D">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p>
        </w:tc>
      </w:tr>
      <w:tr w:rsidR="00C0564B" w:rsidRPr="00877726" w:rsidTr="00AE1B1D">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877726" w:rsidRDefault="00C0564B" w:rsidP="00AE1B1D">
            <w:pPr>
              <w:spacing w:before="40" w:after="40"/>
              <w:jc w:val="left"/>
              <w:rPr>
                <w:rFonts w:cs="Arial"/>
                <w:sz w:val="22"/>
                <w:szCs w:val="22"/>
                <w:lang w:eastAsia="en-US"/>
              </w:rPr>
            </w:pPr>
            <w:r w:rsidRPr="00877726">
              <w:rPr>
                <w:rFonts w:cs="Arial"/>
                <w:sz w:val="22"/>
                <w:szCs w:val="22"/>
              </w:rPr>
              <w:lastRenderedPageBreak/>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2E32F3" w:rsidRDefault="00C0564B" w:rsidP="00AE1B1D">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C0564B" w:rsidRPr="00877726" w:rsidTr="00AE1B1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Pr="00877726" w:rsidRDefault="00C0564B" w:rsidP="00AE1B1D">
            <w:pPr>
              <w:spacing w:before="40" w:after="40"/>
              <w:jc w:val="left"/>
              <w:rPr>
                <w:rFonts w:cs="Arial"/>
                <w:sz w:val="22"/>
                <w:szCs w:val="22"/>
                <w:lang w:eastAsia="en-US"/>
              </w:rPr>
            </w:pPr>
            <w:r w:rsidRPr="00877726">
              <w:rPr>
                <w:rFonts w:cs="Arial"/>
                <w:sz w:val="22"/>
                <w:szCs w:val="22"/>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Pr="002E32F3" w:rsidRDefault="00C0564B" w:rsidP="00AE1B1D">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rsidR="00C0564B" w:rsidRDefault="00C0564B" w:rsidP="00C0564B">
      <w:pPr>
        <w:pStyle w:val="Heading3"/>
      </w:pPr>
      <w:bookmarkStart w:id="20" w:name="_Toc442359858"/>
      <w:r>
        <w:t>Impact</w:t>
      </w:r>
      <w:bookmarkEnd w:id="20"/>
    </w:p>
    <w:tbl>
      <w:tblPr>
        <w:tblStyle w:val="MediumGrid1-Accent1"/>
        <w:tblW w:w="5000" w:type="pct"/>
        <w:tblInd w:w="0" w:type="dxa"/>
        <w:tblLook w:val="04A0" w:firstRow="1" w:lastRow="0" w:firstColumn="1" w:lastColumn="0" w:noHBand="0" w:noVBand="1"/>
      </w:tblPr>
      <w:tblGrid>
        <w:gridCol w:w="2214"/>
        <w:gridCol w:w="7028"/>
      </w:tblGrid>
      <w:tr w:rsidR="00C0564B"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rsidR="00C0564B" w:rsidRDefault="00C0564B" w:rsidP="00AE1B1D">
            <w:pPr>
              <w:keepLines/>
              <w:widowControl w:val="0"/>
              <w:suppressAutoHyphens/>
              <w:spacing w:before="40" w:after="40"/>
              <w:rPr>
                <w:sz w:val="24"/>
                <w:szCs w:val="22"/>
                <w:lang w:eastAsia="en-US"/>
              </w:rPr>
            </w:pPr>
            <w:r>
              <w:rPr>
                <w:sz w:val="24"/>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rsidR="00C0564B" w:rsidRDefault="00C0564B"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lang w:val="en-US"/>
              </w:rPr>
            </w:pPr>
            <w:r w:rsidRPr="00AF45E5">
              <w:rPr>
                <w:rFonts w:asciiTheme="minorHAnsi" w:hAnsiTheme="minorHAnsi"/>
                <w:b w:val="0"/>
                <w:bCs w:val="0"/>
                <w:sz w:val="22"/>
                <w:szCs w:val="22"/>
                <w:lang w:val="en-US"/>
              </w:rPr>
              <w:t xml:space="preserve"> </w:t>
            </w:r>
          </w:p>
          <w:p w:rsidR="00C47AA9" w:rsidRDefault="00C47AA9"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lang w:val="en-US"/>
              </w:rPr>
            </w:pPr>
          </w:p>
          <w:p w:rsidR="00C47AA9" w:rsidRDefault="00C47AA9"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p>
        </w:tc>
      </w:tr>
    </w:tbl>
    <w:p w:rsidR="006E504A" w:rsidRDefault="006E504A" w:rsidP="006E504A"/>
    <w:p w:rsidR="00D95F48" w:rsidRPr="004338C6" w:rsidRDefault="006E504A" w:rsidP="004D249B">
      <w:pPr>
        <w:pStyle w:val="Heading1"/>
      </w:pPr>
      <w:bookmarkStart w:id="21" w:name="_Toc442359859"/>
      <w:r>
        <w:lastRenderedPageBreak/>
        <w:t>Implementation roadmap</w:t>
      </w:r>
      <w:bookmarkEnd w:id="21"/>
    </w:p>
    <w:p w:rsidR="00D95F48" w:rsidRDefault="00626C69" w:rsidP="00855770">
      <w:pPr>
        <w:pStyle w:val="Heading2"/>
      </w:pPr>
      <w:bookmarkStart w:id="22" w:name="_Toc442359860"/>
      <w:r>
        <w:t>Introduction</w:t>
      </w:r>
      <w:bookmarkEnd w:id="22"/>
    </w:p>
    <w:p w:rsidR="00855770" w:rsidRDefault="00855770" w:rsidP="00855770">
      <w:r>
        <w:t xml:space="preserve">During 2015 the ELIXIR community – in collaboration with </w:t>
      </w:r>
      <w:r w:rsidR="00BA4388">
        <w:t xml:space="preserve">various </w:t>
      </w:r>
      <w:r>
        <w:t xml:space="preserve">e-infrastructures and other </w:t>
      </w:r>
      <w:r w:rsidR="00BA4388">
        <w:t xml:space="preserve">service providers – initiated </w:t>
      </w:r>
      <w:r>
        <w:t xml:space="preserve">the development of </w:t>
      </w:r>
      <w:r w:rsidRPr="00855770">
        <w:t xml:space="preserve">a reference </w:t>
      </w:r>
      <w:r>
        <w:t>architecture for ELIXIR, called the ‘ELIXIR Compute Platform’ (ECP). The prim</w:t>
      </w:r>
      <w:r w:rsidR="00BA4388">
        <w:t>e</w:t>
      </w:r>
      <w:r>
        <w:t xml:space="preserve"> role of </w:t>
      </w:r>
      <w:r w:rsidR="00BA4388">
        <w:t xml:space="preserve">the </w:t>
      </w:r>
      <w:r>
        <w:t xml:space="preserve">ECP is to support the use cases </w:t>
      </w:r>
      <w:r w:rsidR="00BA4388">
        <w:t xml:space="preserve">of </w:t>
      </w:r>
      <w:r>
        <w:t>the ELIXIR-EXCELERATE H2020 project</w:t>
      </w:r>
      <w:r w:rsidR="00BA4388">
        <w:t>, h</w:t>
      </w:r>
      <w:r>
        <w:t xml:space="preserve">owever, </w:t>
      </w:r>
      <w:r w:rsidR="00BA4388">
        <w:t xml:space="preserve">the platform </w:t>
      </w:r>
      <w:r>
        <w:t xml:space="preserve">is expected to serve </w:t>
      </w:r>
      <w:r w:rsidR="00BA4388">
        <w:t>other</w:t>
      </w:r>
      <w:r>
        <w:t xml:space="preserve"> ELIXIR-related use cases</w:t>
      </w:r>
      <w:r w:rsidR="00BA4388">
        <w:t xml:space="preserve"> </w:t>
      </w:r>
      <w:r>
        <w:t xml:space="preserve">from </w:t>
      </w:r>
      <w:r w:rsidR="00577546">
        <w:t xml:space="preserve">ELIXIR and </w:t>
      </w:r>
      <w:r>
        <w:t xml:space="preserve">other biomedical sciences Research Infrastructures. </w:t>
      </w:r>
      <w:r w:rsidR="00577546">
        <w:t xml:space="preserve">The previously described </w:t>
      </w:r>
      <w:r>
        <w:t xml:space="preserve">use cases </w:t>
      </w:r>
      <w:r w:rsidR="00577546">
        <w:t xml:space="preserve">will </w:t>
      </w:r>
      <w:r w:rsidR="00BA4388">
        <w:t xml:space="preserve">also </w:t>
      </w:r>
      <w:r w:rsidR="00577546">
        <w:t xml:space="preserve">interact with </w:t>
      </w:r>
      <w:r>
        <w:t>the ELIXIR ECP</w:t>
      </w:r>
      <w:r w:rsidR="00577546">
        <w:t xml:space="preserve">, and will operate as high-level services within the platform. </w:t>
      </w:r>
      <w:r>
        <w:t>The next subsections describe the architecture of the ECP</w:t>
      </w:r>
      <w:r w:rsidR="00577546">
        <w:t xml:space="preserve"> (Section 3.2)</w:t>
      </w:r>
      <w:r w:rsidR="00BA4388">
        <w:t xml:space="preserve">, the ongoing activities </w:t>
      </w:r>
      <w:r w:rsidR="00577546">
        <w:t xml:space="preserve">in EGI to customise and integrate EGI </w:t>
      </w:r>
      <w:r w:rsidR="00BA4388">
        <w:t>services into the ECP</w:t>
      </w:r>
      <w:r w:rsidR="00577546">
        <w:t xml:space="preserve"> (Section </w:t>
      </w:r>
      <w:r w:rsidR="00D03D21">
        <w:t>3.3</w:t>
      </w:r>
      <w:r w:rsidR="00577546">
        <w:t>)</w:t>
      </w:r>
      <w:r w:rsidR="00BA4388">
        <w:t xml:space="preserve">, </w:t>
      </w:r>
      <w:r w:rsidR="00D03D21">
        <w:t xml:space="preserve">a </w:t>
      </w:r>
      <w:r w:rsidR="00297F6D">
        <w:t xml:space="preserve">data replication </w:t>
      </w:r>
      <w:r w:rsidR="00D03D21">
        <w:t xml:space="preserve">use case that is emerging within the EUDAT2020 project with consequences </w:t>
      </w:r>
      <w:r w:rsidR="00297F6D">
        <w:t xml:space="preserve">in the mid-term for the </w:t>
      </w:r>
      <w:r w:rsidR="00D03D21">
        <w:t xml:space="preserve">EGI </w:t>
      </w:r>
      <w:r w:rsidR="00297F6D">
        <w:t xml:space="preserve">sevices </w:t>
      </w:r>
      <w:r w:rsidR="00D03D21">
        <w:t xml:space="preserve">(Section 3.4) </w:t>
      </w:r>
      <w:r w:rsidR="00BA4388">
        <w:t>and the</w:t>
      </w:r>
      <w:r>
        <w:t xml:space="preserve"> </w:t>
      </w:r>
      <w:r w:rsidR="00626C69">
        <w:t xml:space="preserve">implementation roadmap </w:t>
      </w:r>
      <w:r w:rsidR="00010AC7">
        <w:t>of</w:t>
      </w:r>
      <w:r w:rsidR="00626C69">
        <w:t xml:space="preserve"> the</w:t>
      </w:r>
      <w:r w:rsidR="00577546">
        <w:t xml:space="preserve"> previously described </w:t>
      </w:r>
      <w:r w:rsidR="00297F6D">
        <w:t xml:space="preserve">scientific </w:t>
      </w:r>
      <w:r w:rsidR="00577546">
        <w:t>use cases</w:t>
      </w:r>
      <w:r w:rsidR="001444FE">
        <w:t xml:space="preserve"> in relation to the ECP</w:t>
      </w:r>
      <w:r w:rsidR="00577546">
        <w:t xml:space="preserve"> (Section 3.3-3.5)</w:t>
      </w:r>
      <w:r w:rsidR="00626C69">
        <w:t xml:space="preserve">. </w:t>
      </w:r>
    </w:p>
    <w:p w:rsidR="00626C69" w:rsidRDefault="00626C69" w:rsidP="00626C69">
      <w:pPr>
        <w:pStyle w:val="Heading2"/>
      </w:pPr>
      <w:bookmarkStart w:id="23" w:name="_Toc442359861"/>
      <w:commentRangeStart w:id="24"/>
      <w:r>
        <w:t>The ELIXIR Compute Platform</w:t>
      </w:r>
      <w:commentRangeEnd w:id="24"/>
      <w:r w:rsidR="006E17D0">
        <w:rPr>
          <w:rStyle w:val="CommentReference"/>
          <w:rFonts w:eastAsiaTheme="minorHAnsi" w:cstheme="minorBidi"/>
          <w:bCs w:val="0"/>
          <w:color w:val="auto"/>
        </w:rPr>
        <w:commentReference w:id="24"/>
      </w:r>
      <w:bookmarkEnd w:id="23"/>
    </w:p>
    <w:p w:rsidR="00615929" w:rsidRDefault="00CE769E" w:rsidP="00855770">
      <w:r>
        <w:t xml:space="preserve">This section is a summary of </w:t>
      </w:r>
      <w:r w:rsidR="00615929">
        <w:t xml:space="preserve">v0.9 of </w:t>
      </w:r>
      <w:r>
        <w:t xml:space="preserve">the </w:t>
      </w:r>
      <w:r w:rsidR="00615929">
        <w:t>living document that defines the ELIXIR Compute Platform and is available online</w:t>
      </w:r>
      <w:r w:rsidR="00615929">
        <w:rPr>
          <w:rStyle w:val="FootnoteReference"/>
        </w:rPr>
        <w:footnoteReference w:id="13"/>
      </w:r>
      <w:r w:rsidR="00615929">
        <w:t xml:space="preserve">. </w:t>
      </w:r>
    </w:p>
    <w:p w:rsidR="00855770" w:rsidRDefault="00CE769E" w:rsidP="00855770">
      <w:r w:rsidRPr="00CE769E">
        <w:t xml:space="preserve">The need for </w:t>
      </w:r>
      <w:r>
        <w:t xml:space="preserve">an ELIXIR reference technical architecture </w:t>
      </w:r>
      <w:r w:rsidRPr="00CE769E">
        <w:t xml:space="preserve">was first discussed during </w:t>
      </w:r>
      <w:r>
        <w:t>a</w:t>
      </w:r>
      <w:r w:rsidRPr="00CE769E">
        <w:t xml:space="preserve"> BioMedBridges e-Infrastructure workshop in May 2014</w:t>
      </w:r>
      <w:r>
        <w:t>,</w:t>
      </w:r>
      <w:r w:rsidRPr="00CE769E">
        <w:t xml:space="preserve"> where reference was made to the MONARC report</w:t>
      </w:r>
      <w:r>
        <w:rPr>
          <w:rStyle w:val="FootnoteReference"/>
        </w:rPr>
        <w:footnoteReference w:id="14"/>
      </w:r>
      <w:r w:rsidRPr="00CE769E">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w:t>
      </w:r>
      <w:r>
        <w:t>rvice providers, how the ELIXIR</w:t>
      </w:r>
      <w:r>
        <w:noBreakHyphen/>
      </w:r>
      <w:r w:rsidRPr="00CE769E">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w:t>
      </w:r>
      <w:r>
        <w:t xml:space="preserve">. The platform </w:t>
      </w:r>
      <w:r w:rsidRPr="00CE769E">
        <w:t>can not only support the ELIXIR</w:t>
      </w:r>
      <w:r>
        <w:t>-</w:t>
      </w:r>
      <w:r w:rsidRPr="00CE769E">
        <w:t>EXCELERATE Scientific Use Cases, but a vast range of other data analysis activities that will be found within the ELIXIR research community.</w:t>
      </w:r>
      <w:r>
        <w:t xml:space="preserve"> Such as:</w:t>
      </w:r>
    </w:p>
    <w:p w:rsidR="00CE769E" w:rsidRDefault="00CE769E" w:rsidP="00CE769E">
      <w:pPr>
        <w:pStyle w:val="ListParagraph"/>
        <w:numPr>
          <w:ilvl w:val="0"/>
          <w:numId w:val="40"/>
        </w:numPr>
      </w:pPr>
      <w:r>
        <w:lastRenderedPageBreak/>
        <w:t>Hosting portals that enable users to select and launch virtual machines onto an available cloud resource (e.g. for training activities).</w:t>
      </w:r>
    </w:p>
    <w:p w:rsidR="00CE769E" w:rsidRDefault="00CE769E" w:rsidP="00CE769E">
      <w:pPr>
        <w:pStyle w:val="ListParagraph"/>
        <w:numPr>
          <w:ilvl w:val="0"/>
          <w:numId w:val="40"/>
        </w:numPr>
      </w:pPr>
      <w:r>
        <w:t>Hosting web tools that deploy a network of virtual machine images onto distributed cloud resources operated for ELIXIR users for large scientific analysis.</w:t>
      </w:r>
    </w:p>
    <w:p w:rsidR="00CE769E" w:rsidRDefault="00CE769E" w:rsidP="00CE769E">
      <w:pPr>
        <w:pStyle w:val="ListParagraph"/>
        <w:numPr>
          <w:ilvl w:val="0"/>
          <w:numId w:val="40"/>
        </w:numPr>
      </w:pPr>
      <w:r>
        <w:t>Provising ‘Desktop as a Service’ where researchers are able to obtain a desktop image (e.g. BioLinux) in a cloud that they can use for their data analysis activities that is always on for their use.</w:t>
      </w:r>
    </w:p>
    <w:p w:rsidR="006E17D0" w:rsidRPr="006E17D0" w:rsidRDefault="00615929" w:rsidP="00615929">
      <w:r>
        <w:t>The role of ELIXIR and the ELIXIR-EXCELERATE proposal is not to undertake m</w:t>
      </w:r>
      <w:r w:rsidR="00280167">
        <w:t>iddleware development. Instead the</w:t>
      </w:r>
      <w:r>
        <w:t xml:space="preserve"> focus is on leveraging the investment that has already been made in services that can </w:t>
      </w:r>
      <w:r w:rsidR="00280167">
        <w:t xml:space="preserve">be integrated </w:t>
      </w:r>
      <w:r>
        <w:t>for our needs and steer future development priorities. Essentially, o</w:t>
      </w:r>
      <w:r w:rsidR="00280167">
        <w:t>ur role is to define a minimal ‘</w:t>
      </w:r>
      <w:r>
        <w:t>neck</w:t>
      </w:r>
      <w:r w:rsidR="00280167">
        <w:t>’</w:t>
      </w:r>
      <w:r>
        <w:t xml:space="preserve"> of an hourglass that ELIXIR Researchers and Application Developers can build upon and that ELIXIR Nodes and other infrastructure service providers can deploy and support.</w:t>
      </w:r>
      <w:r w:rsidR="00853857">
        <w:t xml:space="preserve"> </w:t>
      </w:r>
      <w:r w:rsidR="00280167" w:rsidRPr="006E17D0">
        <w:t xml:space="preserve">The </w:t>
      </w:r>
      <w:r w:rsidR="00390ED7">
        <w:t>ECP is envisaged to</w:t>
      </w:r>
      <w:r w:rsidR="006E17D0" w:rsidRPr="006E17D0">
        <w:t xml:space="preserve"> consist of the following</w:t>
      </w:r>
      <w:r w:rsidR="00255DC8">
        <w:t xml:space="preserve"> service</w:t>
      </w:r>
      <w:r w:rsidR="00390ED7">
        <w:t xml:space="preserve"> groups</w:t>
      </w:r>
      <w:r w:rsidR="006E17D0" w:rsidRPr="006E17D0">
        <w:t>:</w:t>
      </w:r>
    </w:p>
    <w:p w:rsidR="006E17D0" w:rsidRDefault="006E17D0" w:rsidP="006E17D0">
      <w:pPr>
        <w:pStyle w:val="ListParagraph"/>
        <w:numPr>
          <w:ilvl w:val="0"/>
          <w:numId w:val="41"/>
        </w:numPr>
      </w:pPr>
      <w:r w:rsidRPr="006E17D0">
        <w:t>Basic Identity Environment: authentication and authorization related infrastructure (“AAI”) to provide user identity and access management services</w:t>
      </w:r>
      <w:r w:rsidRPr="006E17D0">
        <w:rPr>
          <w:rStyle w:val="FootnoteReference"/>
        </w:rPr>
        <w:footnoteReference w:id="15"/>
      </w:r>
      <w:r w:rsidRPr="006E17D0">
        <w:t xml:space="preserve"> for </w:t>
      </w:r>
      <w:r>
        <w:t>‘ELIXIR infrastructure services’ (all other services)</w:t>
      </w:r>
      <w:r w:rsidR="00CE4AA1">
        <w:t>. The ELIXIR AAI environment is available since the end of 2015.</w:t>
      </w:r>
    </w:p>
    <w:p w:rsidR="006E17D0" w:rsidRDefault="006E17D0" w:rsidP="006E17D0">
      <w:pPr>
        <w:pStyle w:val="ListParagraph"/>
        <w:numPr>
          <w:ilvl w:val="0"/>
          <w:numId w:val="41"/>
        </w:numPr>
      </w:pPr>
      <w:r>
        <w:t>Core Enabling Infrastructure Services: provide capabilities t</w:t>
      </w:r>
      <w:r w:rsidRPr="006E17D0">
        <w:t xml:space="preserve">o </w:t>
      </w:r>
      <w:r>
        <w:t xml:space="preserve">store and </w:t>
      </w:r>
      <w:r w:rsidRPr="006E17D0">
        <w:t>effectively transfer data</w:t>
      </w:r>
      <w:r>
        <w:t xml:space="preserve"> (storage management and file transfer services)</w:t>
      </w:r>
      <w:r w:rsidRPr="006E17D0">
        <w:t>.</w:t>
      </w:r>
      <w:r w:rsidR="00CE4AA1">
        <w:t xml:space="preserve"> ELIXIR and EUDAT are working together in the EUDAT2020 project to identify, test and deploy services for this area. </w:t>
      </w:r>
      <w:r w:rsidR="006C70AC">
        <w:t>(See Section 3.4 for more information)</w:t>
      </w:r>
    </w:p>
    <w:p w:rsidR="006E17D0" w:rsidRDefault="006E17D0" w:rsidP="006E17D0">
      <w:pPr>
        <w:pStyle w:val="ListParagraph"/>
        <w:numPr>
          <w:ilvl w:val="0"/>
          <w:numId w:val="41"/>
        </w:numPr>
      </w:pPr>
      <w:r w:rsidRPr="006E17D0">
        <w:t>Basic Infrastructure Services</w:t>
      </w:r>
      <w:r>
        <w:t xml:space="preserve">: </w:t>
      </w:r>
      <w:r w:rsidRPr="006E17D0">
        <w:t>Cloud IaaS, Cloud Storage or HTC/HPC Cluster resource may be operated from within the ELIXIR community</w:t>
      </w:r>
      <w:r>
        <w:t>.</w:t>
      </w:r>
      <w:r w:rsidR="00CE4AA1">
        <w:t xml:space="preserve"> ELIXIR is working with EGI to implement this service area using technologies and know-how from the EGI Federated Cloud</w:t>
      </w:r>
      <w:r w:rsidR="00102FF7">
        <w:t xml:space="preserve"> solution</w:t>
      </w:r>
      <w:r w:rsidR="00102FF7">
        <w:rPr>
          <w:rStyle w:val="FootnoteReference"/>
        </w:rPr>
        <w:footnoteReference w:id="16"/>
      </w:r>
      <w:r w:rsidR="00CE4AA1">
        <w:t xml:space="preserve">. </w:t>
      </w:r>
    </w:p>
    <w:p w:rsidR="00C37482" w:rsidRDefault="00C37482" w:rsidP="00390ED7">
      <w:pPr>
        <w:pStyle w:val="ListParagraph"/>
        <w:numPr>
          <w:ilvl w:val="0"/>
          <w:numId w:val="41"/>
        </w:numPr>
      </w:pPr>
      <w:r w:rsidRPr="00C37482">
        <w:t>Integrating Infrastructure Services</w:t>
      </w:r>
      <w:r>
        <w:t>:</w:t>
      </w:r>
      <w:r w:rsidRPr="00C37482">
        <w:t xml:space="preserve"> </w:t>
      </w:r>
      <w:r>
        <w:t>providing</w:t>
      </w:r>
      <w:r w:rsidRPr="00C37482">
        <w:t xml:space="preserve"> a federating structure that ensures a consistency of operation and behaviour across all resources</w:t>
      </w:r>
      <w:r>
        <w:t xml:space="preserve"> and services of the ECP</w:t>
      </w:r>
      <w:r w:rsidRPr="00C37482">
        <w:t>.</w:t>
      </w:r>
      <w:r w:rsidR="00CE4AA1">
        <w:t xml:space="preserve"> ELIXIR and EGI are working together to implement this service area using technologies and know-how from the EGI Federated Operations solution</w:t>
      </w:r>
      <w:r w:rsidR="00CE4AA1">
        <w:rPr>
          <w:rStyle w:val="FootnoteReference"/>
        </w:rPr>
        <w:footnoteReference w:id="17"/>
      </w:r>
      <w:r w:rsidR="00CE4AA1">
        <w:t>.</w:t>
      </w:r>
    </w:p>
    <w:p w:rsidR="00390ED7" w:rsidRPr="006E17D0" w:rsidRDefault="00390ED7" w:rsidP="00390ED7">
      <w:pPr>
        <w:pStyle w:val="ListParagraph"/>
        <w:numPr>
          <w:ilvl w:val="0"/>
          <w:numId w:val="41"/>
        </w:numPr>
      </w:pPr>
      <w:r w:rsidRPr="00390ED7">
        <w:t>Higher-Level Services</w:t>
      </w:r>
      <w:r>
        <w:t>: solutions t</w:t>
      </w:r>
      <w:r w:rsidR="00102FF7">
        <w:t>hat</w:t>
      </w:r>
      <w:r>
        <w:t xml:space="preserve"> expand the platform to better serv</w:t>
      </w:r>
      <w:r w:rsidR="00102FF7">
        <w:t>e</w:t>
      </w:r>
      <w:r>
        <w:t xml:space="preserve"> specific </w:t>
      </w:r>
      <w:r w:rsidR="00102FF7">
        <w:t>use cases or use case categories</w:t>
      </w:r>
      <w:r>
        <w:t xml:space="preserve">. </w:t>
      </w:r>
      <w:r w:rsidR="007944CC">
        <w:t xml:space="preserve">Competition among similar solutions is expected in this area. </w:t>
      </w:r>
      <w:r w:rsidR="00102FF7">
        <w:t xml:space="preserve">ELIXIR is working with EGI to bring in solutions, primarily in connection to the </w:t>
      </w:r>
      <w:r w:rsidR="000A77D6">
        <w:t xml:space="preserve">Federated Cloud, into this area </w:t>
      </w:r>
      <w:r w:rsidR="00102FF7">
        <w:t>(for example Virtual Machine Marketplace)</w:t>
      </w:r>
      <w:r>
        <w:t xml:space="preserve"> </w:t>
      </w:r>
    </w:p>
    <w:p w:rsidR="00447D2B" w:rsidRDefault="00447D2B" w:rsidP="00D03D21">
      <w:pPr>
        <w:pStyle w:val="Heading2"/>
      </w:pPr>
      <w:bookmarkStart w:id="25" w:name="_Toc442359862"/>
      <w:r>
        <w:t>EGI services in the ELIXIR Compute Platform</w:t>
      </w:r>
      <w:bookmarkEnd w:id="25"/>
      <w:r>
        <w:t xml:space="preserve">  </w:t>
      </w:r>
    </w:p>
    <w:p w:rsidR="00406A2C" w:rsidRDefault="00406A2C" w:rsidP="0011398D">
      <w:r>
        <w:t xml:space="preserve">This </w:t>
      </w:r>
      <w:r w:rsidR="00577546">
        <w:t>sub</w:t>
      </w:r>
      <w:r>
        <w:t xml:space="preserve">section </w:t>
      </w:r>
      <w:r w:rsidRPr="00BA4388">
        <w:t xml:space="preserve">provides </w:t>
      </w:r>
      <w:r w:rsidR="00255DC8">
        <w:t xml:space="preserve">further </w:t>
      </w:r>
      <w:r w:rsidRPr="00BA4388">
        <w:t xml:space="preserve">details about the development activities that </w:t>
      </w:r>
      <w:r w:rsidR="00A61BCF">
        <w:t xml:space="preserve">are </w:t>
      </w:r>
      <w:r w:rsidR="00EF7CFC">
        <w:t>required</w:t>
      </w:r>
      <w:r w:rsidR="00A61BCF">
        <w:t xml:space="preserve"> </w:t>
      </w:r>
      <w:r w:rsidR="00EF7CFC">
        <w:t xml:space="preserve">and are </w:t>
      </w:r>
      <w:r w:rsidR="00577546">
        <w:t xml:space="preserve">already </w:t>
      </w:r>
      <w:r w:rsidR="00EF7CFC">
        <w:t xml:space="preserve">ongoing </w:t>
      </w:r>
      <w:r w:rsidR="00255DC8">
        <w:t xml:space="preserve">in EGI </w:t>
      </w:r>
      <w:r w:rsidR="00EF7CFC">
        <w:t>to customise</w:t>
      </w:r>
      <w:r w:rsidRPr="00BA4388">
        <w:t xml:space="preserve"> </w:t>
      </w:r>
      <w:r w:rsidR="00255DC8">
        <w:t xml:space="preserve">and integrate </w:t>
      </w:r>
      <w:r w:rsidRPr="00BA4388">
        <w:t xml:space="preserve">services </w:t>
      </w:r>
      <w:r w:rsidR="00255DC8">
        <w:t>into</w:t>
      </w:r>
      <w:r w:rsidRPr="00BA4388">
        <w:t xml:space="preserve"> the </w:t>
      </w:r>
      <w:r>
        <w:t>ECP</w:t>
      </w:r>
      <w:r w:rsidR="00577546">
        <w:t>. Th</w:t>
      </w:r>
      <w:r w:rsidR="00255DC8">
        <w:t>e</w:t>
      </w:r>
      <w:r w:rsidR="00577546">
        <w:t xml:space="preserve"> development </w:t>
      </w:r>
      <w:r w:rsidR="00577546">
        <w:lastRenderedPageBreak/>
        <w:t>work was triggered by</w:t>
      </w:r>
      <w:r w:rsidR="00EF7CFC">
        <w:t xml:space="preserve"> the</w:t>
      </w:r>
      <w:r w:rsidR="009A60D3">
        <w:t xml:space="preserve"> </w:t>
      </w:r>
      <w:r w:rsidR="00255DC8">
        <w:t xml:space="preserve">previously references </w:t>
      </w:r>
      <w:r w:rsidRPr="00BA4388">
        <w:t xml:space="preserve">‘The ELIXIR Compute Platform: A Reference Technical Services Architecture for supporting </w:t>
      </w:r>
      <w:r w:rsidR="009A60D3">
        <w:t>Life Science Research’ document</w:t>
      </w:r>
      <w:r w:rsidR="00577546">
        <w:t xml:space="preserve"> (</w:t>
      </w:r>
      <w:r w:rsidR="004E6804">
        <w:t xml:space="preserve">v0.9, </w:t>
      </w:r>
      <w:r w:rsidR="00577546">
        <w:t xml:space="preserve">May </w:t>
      </w:r>
      <w:r w:rsidR="004E6804">
        <w:t xml:space="preserve">18, </w:t>
      </w:r>
      <w:r w:rsidR="00577546">
        <w:t>2015)</w:t>
      </w:r>
      <w:r w:rsidR="009A60D3">
        <w:t xml:space="preserve">, and </w:t>
      </w:r>
      <w:r w:rsidR="00577546">
        <w:t xml:space="preserve">by </w:t>
      </w:r>
      <w:r w:rsidR="00EF7CFC">
        <w:t xml:space="preserve">additional recommendations that </w:t>
      </w:r>
      <w:r w:rsidR="00255DC8">
        <w:t xml:space="preserve">recently </w:t>
      </w:r>
      <w:r w:rsidR="00EF7CFC">
        <w:t xml:space="preserve">emerged from </w:t>
      </w:r>
      <w:r w:rsidR="009A60D3">
        <w:t>ECP-related development</w:t>
      </w:r>
      <w:r w:rsidR="00255DC8">
        <w:t xml:space="preserve"> activities</w:t>
      </w:r>
      <w:r w:rsidR="00577546">
        <w:t xml:space="preserve"> (e.g. </w:t>
      </w:r>
      <w:r w:rsidR="00255DC8">
        <w:t xml:space="preserve">the </w:t>
      </w:r>
      <w:r w:rsidR="00577546">
        <w:t>setup of ELIXIR AA</w:t>
      </w:r>
      <w:r w:rsidR="00615929">
        <w:t>I at the end of 2015</w:t>
      </w:r>
      <w:r w:rsidR="00577546">
        <w:t>)</w:t>
      </w:r>
      <w:r w:rsidR="009A60D3">
        <w:t xml:space="preserve">. </w:t>
      </w:r>
    </w:p>
    <w:p w:rsidR="00255DC8" w:rsidRDefault="00255DC8" w:rsidP="0011398D">
      <w:r>
        <w:t xml:space="preserve">As it was mentioned in the previous section, </w:t>
      </w:r>
      <w:r w:rsidR="00615929">
        <w:t xml:space="preserve">EGI is expected to contribute to the ECP with </w:t>
      </w:r>
    </w:p>
    <w:p w:rsidR="00255DC8" w:rsidRDefault="00255DC8" w:rsidP="00255DC8">
      <w:pPr>
        <w:pStyle w:val="ListParagraph"/>
        <w:numPr>
          <w:ilvl w:val="0"/>
          <w:numId w:val="42"/>
        </w:numPr>
      </w:pPr>
      <w:r>
        <w:t xml:space="preserve">Federated Cloud </w:t>
      </w:r>
      <w:r w:rsidR="00853857">
        <w:t>services</w:t>
      </w:r>
      <w:r>
        <w:t xml:space="preserve"> (in Basic Infrastructure Services area)</w:t>
      </w:r>
    </w:p>
    <w:p w:rsidR="00255DC8" w:rsidRDefault="00255DC8" w:rsidP="00255DC8">
      <w:pPr>
        <w:pStyle w:val="ListParagraph"/>
        <w:numPr>
          <w:ilvl w:val="0"/>
          <w:numId w:val="42"/>
        </w:numPr>
      </w:pPr>
      <w:r>
        <w:t>Operational tools (</w:t>
      </w:r>
      <w:r w:rsidR="00853857">
        <w:t>in Integrating Infrastructure Services area)</w:t>
      </w:r>
    </w:p>
    <w:p w:rsidR="00853857" w:rsidRDefault="00853857" w:rsidP="00255DC8">
      <w:pPr>
        <w:pStyle w:val="ListParagraph"/>
        <w:numPr>
          <w:ilvl w:val="0"/>
          <w:numId w:val="42"/>
        </w:numPr>
      </w:pPr>
      <w:r>
        <w:t>Virtual Machine marketplace and other optional services (in Higher-Level Services area)</w:t>
      </w:r>
    </w:p>
    <w:p w:rsidR="0011398D" w:rsidRDefault="00255DC8" w:rsidP="0011398D">
      <w:r>
        <w:t xml:space="preserve">These contributions must be compatible with the ‘Basic Identity Environment’ </w:t>
      </w:r>
      <w:r w:rsidR="00853857">
        <w:t xml:space="preserve">(aka. ELIXIR AAI) to allow </w:t>
      </w:r>
      <w:r>
        <w:t>seamless support of users and use cases</w:t>
      </w:r>
      <w:r w:rsidR="00853857">
        <w:t xml:space="preserve"> in the platform</w:t>
      </w:r>
      <w:r>
        <w:t xml:space="preserve">. There are </w:t>
      </w:r>
      <w:r w:rsidR="00853857">
        <w:t>two</w:t>
      </w:r>
      <w:r w:rsidR="00302154">
        <w:t xml:space="preserve"> key </w:t>
      </w:r>
      <w:r w:rsidR="009A60D3">
        <w:t xml:space="preserve">aspects of </w:t>
      </w:r>
      <w:r w:rsidR="00853857">
        <w:t xml:space="preserve">the ELIXIR AAI </w:t>
      </w:r>
      <w:r w:rsidR="00406A2C">
        <w:t xml:space="preserve">that </w:t>
      </w:r>
      <w:r w:rsidR="00853857">
        <w:t xml:space="preserve">EGI must consider during service integration: </w:t>
      </w:r>
    </w:p>
    <w:p w:rsidR="004C21DF" w:rsidRDefault="00853857" w:rsidP="0011398D">
      <w:pPr>
        <w:pStyle w:val="ListParagraph"/>
        <w:numPr>
          <w:ilvl w:val="0"/>
          <w:numId w:val="25"/>
        </w:numPr>
      </w:pPr>
      <w:r>
        <w:t>The ELIXIR AAI is implemented as an ELIXIR</w:t>
      </w:r>
      <w:r w:rsidR="0011398D">
        <w:t xml:space="preserve"> Identity Provider (IdP) at CESNET</w:t>
      </w:r>
      <w:r w:rsidR="004C21DF">
        <w:t>. Every ELIXIR user will have</w:t>
      </w:r>
      <w:r w:rsidR="0011398D">
        <w:t xml:space="preserve"> a user account </w:t>
      </w:r>
      <w:r w:rsidR="004C21DF">
        <w:t>and</w:t>
      </w:r>
      <w:r>
        <w:t xml:space="preserve"> user attributes at this IdP. ELIXIR users will be assigned with roles </w:t>
      </w:r>
      <w:r w:rsidR="000F18C2">
        <w:t>in</w:t>
      </w:r>
      <w:r>
        <w:t xml:space="preserve"> this system. </w:t>
      </w:r>
      <w:r w:rsidR="000F18C2">
        <w:t>(</w:t>
      </w:r>
      <w:r>
        <w:t>For example ‘cloud site manager’, ‘VM manager’, ‘admin of central services’, etc.</w:t>
      </w:r>
      <w:r w:rsidR="000F18C2">
        <w:t>)</w:t>
      </w:r>
      <w:r>
        <w:t xml:space="preserve"> </w:t>
      </w:r>
      <w:r w:rsidR="00EF7CFC">
        <w:t>ECP services</w:t>
      </w:r>
      <w:r w:rsidR="0011398D">
        <w:t xml:space="preserve"> </w:t>
      </w:r>
      <w:r w:rsidR="004C21DF">
        <w:t xml:space="preserve">– including those contributed by EGI – </w:t>
      </w:r>
      <w:r w:rsidR="0011398D">
        <w:t xml:space="preserve">must </w:t>
      </w:r>
      <w:r w:rsidR="00EF7CFC">
        <w:t xml:space="preserve">be able to </w:t>
      </w:r>
      <w:r w:rsidR="0011398D">
        <w:t xml:space="preserve">authenticate and authorise users </w:t>
      </w:r>
      <w:r w:rsidR="004C21DF">
        <w:t>by their</w:t>
      </w:r>
      <w:r w:rsidR="0011398D">
        <w:t xml:space="preserve"> ELIXIR accounts</w:t>
      </w:r>
      <w:r w:rsidR="00EF7CFC">
        <w:t xml:space="preserve"> and </w:t>
      </w:r>
      <w:r w:rsidR="000F18C2">
        <w:t xml:space="preserve">role </w:t>
      </w:r>
      <w:r w:rsidR="00EF7CFC">
        <w:t>attributes</w:t>
      </w:r>
      <w:r w:rsidR="0011398D">
        <w:t xml:space="preserve">. </w:t>
      </w:r>
    </w:p>
    <w:p w:rsidR="0011398D" w:rsidRDefault="004C21DF" w:rsidP="0011398D">
      <w:pPr>
        <w:pStyle w:val="ListParagraph"/>
        <w:numPr>
          <w:ilvl w:val="0"/>
          <w:numId w:val="25"/>
        </w:numPr>
      </w:pPr>
      <w:r>
        <w:t>The ELIXIR IdP provides only the hashed eppn for SPs that are not committing to the GEANT Code of Conduct (CoCo)</w:t>
      </w:r>
      <w:r>
        <w:rPr>
          <w:rStyle w:val="FootnoteReference"/>
        </w:rPr>
        <w:footnoteReference w:id="18"/>
      </w:r>
      <w:r>
        <w:t xml:space="preserve">. </w:t>
      </w:r>
      <w:r w:rsidR="0011398D">
        <w:t>The ELIXIR IDP provides the following set of attributes for Service Providers that are committing</w:t>
      </w:r>
      <w:r>
        <w:t xml:space="preserve"> to the CoCo</w:t>
      </w:r>
      <w:r w:rsidR="0011398D">
        <w:t>:</w:t>
      </w:r>
    </w:p>
    <w:p w:rsidR="0011398D" w:rsidRDefault="0011398D" w:rsidP="0011398D">
      <w:pPr>
        <w:pStyle w:val="ListParagraph"/>
        <w:numPr>
          <w:ilvl w:val="1"/>
          <w:numId w:val="25"/>
        </w:numPr>
      </w:pPr>
      <w:r>
        <w:t>eduPersonPrincipalName - ELIXIR ID</w:t>
      </w:r>
    </w:p>
    <w:p w:rsidR="0011398D" w:rsidRDefault="0011398D" w:rsidP="0011398D">
      <w:pPr>
        <w:pStyle w:val="ListParagraph"/>
        <w:numPr>
          <w:ilvl w:val="1"/>
          <w:numId w:val="25"/>
        </w:numPr>
      </w:pPr>
      <w:r>
        <w:t>displayName</w:t>
      </w:r>
    </w:p>
    <w:p w:rsidR="0011398D" w:rsidRDefault="0011398D" w:rsidP="0011398D">
      <w:pPr>
        <w:pStyle w:val="ListParagraph"/>
        <w:numPr>
          <w:ilvl w:val="1"/>
          <w:numId w:val="25"/>
        </w:numPr>
      </w:pPr>
      <w:r>
        <w:t>email</w:t>
      </w:r>
    </w:p>
    <w:p w:rsidR="0011398D" w:rsidRDefault="00EF7CFC" w:rsidP="001A147B">
      <w:r>
        <w:t xml:space="preserve">The following table provides </w:t>
      </w:r>
      <w:r w:rsidR="00FC67F0">
        <w:t xml:space="preserve">details about the </w:t>
      </w:r>
      <w:r>
        <w:t>development</w:t>
      </w:r>
      <w:r w:rsidR="00FC67F0">
        <w:t xml:space="preserve"> activities that are ongoing in EGI to customise and integrated EGI services into the ECP</w:t>
      </w:r>
      <w:r>
        <w:t xml:space="preserve">. </w:t>
      </w:r>
      <w:r w:rsidR="001A147B">
        <w:t>The table is an updated version of the ‘ELIXIR Compute Platform Timeline of EGI developments’ document</w:t>
      </w:r>
      <w:r w:rsidR="001A147B">
        <w:rPr>
          <w:rStyle w:val="FootnoteReference"/>
        </w:rPr>
        <w:footnoteReference w:id="19"/>
      </w:r>
      <w:r w:rsidR="001A147B">
        <w:t xml:space="preserve">. </w:t>
      </w:r>
    </w:p>
    <w:tbl>
      <w:tblPr>
        <w:tblStyle w:val="TableGrid"/>
        <w:tblW w:w="0" w:type="auto"/>
        <w:tblLook w:val="04A0" w:firstRow="1" w:lastRow="0" w:firstColumn="1" w:lastColumn="0" w:noHBand="0" w:noVBand="1"/>
      </w:tblPr>
      <w:tblGrid>
        <w:gridCol w:w="1590"/>
        <w:gridCol w:w="1523"/>
        <w:gridCol w:w="2872"/>
        <w:gridCol w:w="987"/>
        <w:gridCol w:w="2270"/>
      </w:tblGrid>
      <w:tr w:rsidR="00FC67F0" w:rsidTr="00FC67F0">
        <w:tc>
          <w:tcPr>
            <w:tcW w:w="1590" w:type="dxa"/>
          </w:tcPr>
          <w:p w:rsidR="00FC67F0" w:rsidRPr="00EF7CFC" w:rsidRDefault="00FC67F0" w:rsidP="0011398D">
            <w:pPr>
              <w:rPr>
                <w:b/>
              </w:rPr>
            </w:pPr>
            <w:r w:rsidRPr="00EF7CFC">
              <w:rPr>
                <w:b/>
              </w:rPr>
              <w:t>EGI service</w:t>
            </w:r>
          </w:p>
        </w:tc>
        <w:tc>
          <w:tcPr>
            <w:tcW w:w="1523" w:type="dxa"/>
          </w:tcPr>
          <w:p w:rsidR="00FC67F0" w:rsidRPr="00EF7CFC" w:rsidRDefault="00FC67F0" w:rsidP="0011398D">
            <w:pPr>
              <w:rPr>
                <w:b/>
              </w:rPr>
            </w:pPr>
            <w:r>
              <w:rPr>
                <w:b/>
              </w:rPr>
              <w:t>Service area in ECP</w:t>
            </w:r>
          </w:p>
        </w:tc>
        <w:tc>
          <w:tcPr>
            <w:tcW w:w="2872" w:type="dxa"/>
          </w:tcPr>
          <w:p w:rsidR="00FC67F0" w:rsidRPr="00EF7CFC" w:rsidRDefault="00FC67F0" w:rsidP="0011398D">
            <w:pPr>
              <w:rPr>
                <w:b/>
              </w:rPr>
            </w:pPr>
            <w:r w:rsidRPr="00EF7CFC">
              <w:rPr>
                <w:b/>
              </w:rPr>
              <w:t>Requirement</w:t>
            </w:r>
          </w:p>
        </w:tc>
        <w:tc>
          <w:tcPr>
            <w:tcW w:w="987" w:type="dxa"/>
          </w:tcPr>
          <w:p w:rsidR="00FC67F0" w:rsidRPr="00EF7CFC" w:rsidRDefault="00FC67F0" w:rsidP="0011398D">
            <w:pPr>
              <w:rPr>
                <w:b/>
              </w:rPr>
            </w:pPr>
            <w:r>
              <w:rPr>
                <w:b/>
              </w:rPr>
              <w:t>Priority</w:t>
            </w:r>
          </w:p>
        </w:tc>
        <w:tc>
          <w:tcPr>
            <w:tcW w:w="2270" w:type="dxa"/>
          </w:tcPr>
          <w:p w:rsidR="00FC67F0" w:rsidRPr="00EF7CFC" w:rsidRDefault="00FC67F0" w:rsidP="0011398D">
            <w:pPr>
              <w:rPr>
                <w:b/>
              </w:rPr>
            </w:pPr>
            <w:r w:rsidRPr="00EF7CFC">
              <w:rPr>
                <w:b/>
              </w:rPr>
              <w:t>Status of development</w:t>
            </w:r>
          </w:p>
        </w:tc>
      </w:tr>
      <w:tr w:rsidR="00FC67F0" w:rsidTr="00FC67F0">
        <w:tc>
          <w:tcPr>
            <w:tcW w:w="1590" w:type="dxa"/>
          </w:tcPr>
          <w:p w:rsidR="00FC67F0" w:rsidRDefault="00FC67F0" w:rsidP="0011398D">
            <w:r>
              <w:t>VO Membership Management tool (PERUN)</w:t>
            </w:r>
          </w:p>
        </w:tc>
        <w:tc>
          <w:tcPr>
            <w:tcW w:w="1523" w:type="dxa"/>
          </w:tcPr>
          <w:p w:rsidR="00FC67F0" w:rsidRDefault="00FC67F0" w:rsidP="0011398D">
            <w:r>
              <w:t>Basic Identity Environment</w:t>
            </w:r>
          </w:p>
        </w:tc>
        <w:tc>
          <w:tcPr>
            <w:tcW w:w="2872" w:type="dxa"/>
          </w:tcPr>
          <w:p w:rsidR="00FC67F0" w:rsidRDefault="00FC67F0" w:rsidP="0011398D">
            <w:r>
              <w:t>ELIXIR members should be able to join the ELIXIR VO with their ELIXIR ID.</w:t>
            </w:r>
          </w:p>
        </w:tc>
        <w:tc>
          <w:tcPr>
            <w:tcW w:w="987" w:type="dxa"/>
          </w:tcPr>
          <w:p w:rsidR="00FC67F0" w:rsidRDefault="00FC67F0" w:rsidP="0011398D">
            <w:r>
              <w:t>High</w:t>
            </w:r>
          </w:p>
        </w:tc>
        <w:tc>
          <w:tcPr>
            <w:tcW w:w="2270" w:type="dxa"/>
          </w:tcPr>
          <w:p w:rsidR="00FC67F0" w:rsidRDefault="00FC67F0" w:rsidP="0011398D">
            <w:r>
              <w:t>Completed and deployment is in place for the vo.elixir-europe.eu VO.</w:t>
            </w:r>
          </w:p>
        </w:tc>
      </w:tr>
      <w:tr w:rsidR="00FC67F0" w:rsidTr="00FC67F0">
        <w:tc>
          <w:tcPr>
            <w:tcW w:w="1590" w:type="dxa"/>
          </w:tcPr>
          <w:p w:rsidR="00FC67F0" w:rsidRDefault="00FC67F0" w:rsidP="0011398D">
            <w:r>
              <w:t xml:space="preserve">Applications Database Virtual </w:t>
            </w:r>
            <w:r>
              <w:lastRenderedPageBreak/>
              <w:t>Machine Marketplace (AppDB)</w:t>
            </w:r>
          </w:p>
        </w:tc>
        <w:tc>
          <w:tcPr>
            <w:tcW w:w="1523" w:type="dxa"/>
          </w:tcPr>
          <w:p w:rsidR="00FC67F0" w:rsidRDefault="00FC67F0" w:rsidP="00D25518">
            <w:r>
              <w:lastRenderedPageBreak/>
              <w:t>High-Level Services</w:t>
            </w:r>
          </w:p>
        </w:tc>
        <w:tc>
          <w:tcPr>
            <w:tcW w:w="2872" w:type="dxa"/>
          </w:tcPr>
          <w:p w:rsidR="00FC67F0" w:rsidRDefault="00FC67F0" w:rsidP="00D25518">
            <w:r>
              <w:t xml:space="preserve">ELIXIR users should be able to login to AppDB with ELIXIR IDs. AppDB should </w:t>
            </w:r>
            <w:r>
              <w:lastRenderedPageBreak/>
              <w:t xml:space="preserve">recognise ELIXIR VO managers and allow them to add control the Virtual Machine image list that’s associated to the VO. </w:t>
            </w:r>
          </w:p>
        </w:tc>
        <w:tc>
          <w:tcPr>
            <w:tcW w:w="987" w:type="dxa"/>
          </w:tcPr>
          <w:p w:rsidR="00FC67F0" w:rsidRDefault="00FC67F0" w:rsidP="00EF7CFC">
            <w:r>
              <w:lastRenderedPageBreak/>
              <w:t>High</w:t>
            </w:r>
          </w:p>
        </w:tc>
        <w:tc>
          <w:tcPr>
            <w:tcW w:w="2270" w:type="dxa"/>
          </w:tcPr>
          <w:p w:rsidR="00FC67F0" w:rsidRDefault="00FC67F0" w:rsidP="00EF7CFC">
            <w:r>
              <w:t xml:space="preserve">Direct integration with the ELIXIR IdP is completed and </w:t>
            </w:r>
            <w:r>
              <w:lastRenderedPageBreak/>
              <w:t>deployed in the AppDB development instance</w:t>
            </w:r>
            <w:r>
              <w:rPr>
                <w:rStyle w:val="FootnoteReference"/>
              </w:rPr>
              <w:footnoteReference w:id="20"/>
            </w:r>
            <w:r>
              <w:t xml:space="preserve">. </w:t>
            </w:r>
          </w:p>
          <w:p w:rsidR="00FC67F0" w:rsidRDefault="00FC67F0" w:rsidP="00340E16">
            <w:r>
              <w:t>The setup can be reassessed in 2016 Q2, when the EGI AAI proxy</w:t>
            </w:r>
            <w:r>
              <w:rPr>
                <w:rStyle w:val="FootnoteReference"/>
              </w:rPr>
              <w:footnoteReference w:id="21"/>
            </w:r>
            <w:r>
              <w:t xml:space="preserve"> will become available for early adopters. </w:t>
            </w:r>
          </w:p>
        </w:tc>
      </w:tr>
      <w:tr w:rsidR="00FC67F0" w:rsidTr="00FC67F0">
        <w:tc>
          <w:tcPr>
            <w:tcW w:w="1590" w:type="dxa"/>
          </w:tcPr>
          <w:p w:rsidR="00FC67F0" w:rsidRDefault="00FC67F0" w:rsidP="0011398D">
            <w:r>
              <w:lastRenderedPageBreak/>
              <w:t>Operations Portal</w:t>
            </w:r>
          </w:p>
        </w:tc>
        <w:tc>
          <w:tcPr>
            <w:tcW w:w="1523" w:type="dxa"/>
          </w:tcPr>
          <w:p w:rsidR="00FC67F0" w:rsidRDefault="00FC67F0" w:rsidP="0011398D">
            <w:r>
              <w:t>Integrating Infrastructure Services</w:t>
            </w:r>
          </w:p>
        </w:tc>
        <w:tc>
          <w:tcPr>
            <w:tcW w:w="2872" w:type="dxa"/>
          </w:tcPr>
          <w:p w:rsidR="00FC67F0" w:rsidRDefault="00FC67F0" w:rsidP="0011398D">
            <w:r>
              <w:t xml:space="preserve">ELIXIR cloud providers and VO admins should be able to login to the Operations Portal with their ELIXIR identity to send service downtime broadcast messages to members of the ELIXIR VO. </w:t>
            </w:r>
          </w:p>
        </w:tc>
        <w:tc>
          <w:tcPr>
            <w:tcW w:w="987" w:type="dxa"/>
          </w:tcPr>
          <w:p w:rsidR="00FC67F0" w:rsidRDefault="00FC67F0" w:rsidP="008521D7">
            <w:r>
              <w:t>High</w:t>
            </w:r>
          </w:p>
        </w:tc>
        <w:tc>
          <w:tcPr>
            <w:tcW w:w="2270" w:type="dxa"/>
          </w:tcPr>
          <w:p w:rsidR="00FC67F0" w:rsidRDefault="00FC67F0" w:rsidP="00441275">
            <w:r>
              <w:t>Integration of the Operations Portal with the ELIXIR IDP can be achieved by direct integration with the ELIXIR AAI, or through the EGI AAI pilot in 2016 Q2.</w:t>
            </w:r>
          </w:p>
        </w:tc>
      </w:tr>
      <w:tr w:rsidR="00FC67F0" w:rsidTr="00FC67F0">
        <w:trPr>
          <w:trHeight w:val="557"/>
        </w:trPr>
        <w:tc>
          <w:tcPr>
            <w:tcW w:w="1590" w:type="dxa"/>
            <w:vMerge w:val="restart"/>
          </w:tcPr>
          <w:p w:rsidR="00FC67F0" w:rsidRDefault="00FC67F0" w:rsidP="0011398D">
            <w:r>
              <w:t>Service monitoring (ARGO)</w:t>
            </w:r>
          </w:p>
        </w:tc>
        <w:tc>
          <w:tcPr>
            <w:tcW w:w="1523" w:type="dxa"/>
            <w:vMerge w:val="restart"/>
          </w:tcPr>
          <w:p w:rsidR="00FC67F0" w:rsidRDefault="00FC67F0" w:rsidP="001A147B">
            <w:r>
              <w:t>Integrating Infrastructure Services</w:t>
            </w:r>
          </w:p>
        </w:tc>
        <w:tc>
          <w:tcPr>
            <w:tcW w:w="2872" w:type="dxa"/>
          </w:tcPr>
          <w:p w:rsidR="00FC67F0" w:rsidRDefault="00FC67F0" w:rsidP="001A147B">
            <w:r>
              <w:t>Create a site listing feature under 'Site status reports'. (Currently it's only a search function so the user must know what to look for.)</w:t>
            </w:r>
          </w:p>
        </w:tc>
        <w:tc>
          <w:tcPr>
            <w:tcW w:w="987" w:type="dxa"/>
            <w:vMerge w:val="restart"/>
          </w:tcPr>
          <w:p w:rsidR="00FC67F0" w:rsidRDefault="00FC67F0" w:rsidP="008521D7">
            <w:r>
              <w:t>Medium</w:t>
            </w:r>
          </w:p>
        </w:tc>
        <w:tc>
          <w:tcPr>
            <w:tcW w:w="2270" w:type="dxa"/>
            <w:vMerge w:val="restart"/>
          </w:tcPr>
          <w:p w:rsidR="00FC67F0" w:rsidRDefault="00FC67F0" w:rsidP="00C7471F">
            <w:r>
              <w:t>Requires only service configuration. This will be done after there is at least one ELIXIR cloud site in the ELIXIR VO. (EBI cloud site is currently under setup in the VO.)</w:t>
            </w:r>
          </w:p>
        </w:tc>
      </w:tr>
      <w:tr w:rsidR="00FC67F0" w:rsidTr="00FC67F0">
        <w:trPr>
          <w:trHeight w:val="897"/>
        </w:trPr>
        <w:tc>
          <w:tcPr>
            <w:tcW w:w="1590" w:type="dxa"/>
            <w:vMerge/>
          </w:tcPr>
          <w:p w:rsidR="00FC67F0" w:rsidRDefault="00FC67F0" w:rsidP="0011398D"/>
        </w:tc>
        <w:tc>
          <w:tcPr>
            <w:tcW w:w="1523" w:type="dxa"/>
            <w:vMerge/>
          </w:tcPr>
          <w:p w:rsidR="00FC67F0" w:rsidRDefault="00FC67F0" w:rsidP="001A147B"/>
        </w:tc>
        <w:tc>
          <w:tcPr>
            <w:tcW w:w="2872" w:type="dxa"/>
          </w:tcPr>
          <w:p w:rsidR="00FC67F0" w:rsidRDefault="00FC67F0" w:rsidP="001A147B">
            <w:r>
              <w:t>Add the first set of ELIXIR sites to the site list: EBI, CSC, CESNET, SURFsara.</w:t>
            </w:r>
          </w:p>
        </w:tc>
        <w:tc>
          <w:tcPr>
            <w:tcW w:w="987" w:type="dxa"/>
            <w:vMerge/>
          </w:tcPr>
          <w:p w:rsidR="00FC67F0" w:rsidRDefault="00FC67F0" w:rsidP="008521D7"/>
        </w:tc>
        <w:tc>
          <w:tcPr>
            <w:tcW w:w="2270" w:type="dxa"/>
            <w:vMerge/>
          </w:tcPr>
          <w:p w:rsidR="00FC67F0" w:rsidRDefault="00FC67F0" w:rsidP="001A147B"/>
        </w:tc>
      </w:tr>
      <w:tr w:rsidR="00FC67F0" w:rsidTr="00FC67F0">
        <w:trPr>
          <w:trHeight w:val="1492"/>
        </w:trPr>
        <w:tc>
          <w:tcPr>
            <w:tcW w:w="1590" w:type="dxa"/>
            <w:vMerge/>
          </w:tcPr>
          <w:p w:rsidR="00FC67F0" w:rsidRDefault="00FC67F0" w:rsidP="0011398D"/>
        </w:tc>
        <w:tc>
          <w:tcPr>
            <w:tcW w:w="1523" w:type="dxa"/>
            <w:vMerge/>
          </w:tcPr>
          <w:p w:rsidR="00FC67F0" w:rsidRDefault="00FC67F0" w:rsidP="001A147B"/>
        </w:tc>
        <w:tc>
          <w:tcPr>
            <w:tcW w:w="2872" w:type="dxa"/>
          </w:tcPr>
          <w:p w:rsidR="00FC67F0" w:rsidRDefault="00FC67F0" w:rsidP="001A147B">
            <w:r>
              <w:t>In the Availabilities/Reliabilities menu introduce a new subcategory: ELIXIR REPORT</w:t>
            </w:r>
            <w:r>
              <w:rPr>
                <w:rStyle w:val="FootnoteReference"/>
              </w:rPr>
              <w:footnoteReference w:id="22"/>
            </w:r>
            <w:r>
              <w:t>. The ELIXIR sites should be listed in this subcategory.</w:t>
            </w:r>
          </w:p>
        </w:tc>
        <w:tc>
          <w:tcPr>
            <w:tcW w:w="987" w:type="dxa"/>
            <w:vMerge/>
          </w:tcPr>
          <w:p w:rsidR="00FC67F0" w:rsidRDefault="00FC67F0" w:rsidP="008521D7"/>
        </w:tc>
        <w:tc>
          <w:tcPr>
            <w:tcW w:w="2270" w:type="dxa"/>
            <w:vMerge/>
          </w:tcPr>
          <w:p w:rsidR="00FC67F0" w:rsidRDefault="00FC67F0" w:rsidP="001A147B"/>
        </w:tc>
      </w:tr>
      <w:tr w:rsidR="00FC67F0" w:rsidTr="00FC67F0">
        <w:tc>
          <w:tcPr>
            <w:tcW w:w="1590" w:type="dxa"/>
          </w:tcPr>
          <w:p w:rsidR="00FC67F0" w:rsidRDefault="00FC67F0" w:rsidP="0011398D">
            <w:r>
              <w:t>Service registry (GOCDB)</w:t>
            </w:r>
          </w:p>
        </w:tc>
        <w:tc>
          <w:tcPr>
            <w:tcW w:w="1523" w:type="dxa"/>
          </w:tcPr>
          <w:p w:rsidR="00FC67F0" w:rsidRDefault="00FC67F0" w:rsidP="008521D7">
            <w:r>
              <w:t>Integrating Infrastructure Services</w:t>
            </w:r>
          </w:p>
        </w:tc>
        <w:tc>
          <w:tcPr>
            <w:tcW w:w="2872" w:type="dxa"/>
          </w:tcPr>
          <w:p w:rsidR="00FC67F0" w:rsidRDefault="00FC67F0" w:rsidP="008521D7">
            <w:r>
              <w:t>ELIXIR cloud providers should be able to login to GOCDB to register/update information about their site.</w:t>
            </w:r>
          </w:p>
        </w:tc>
        <w:tc>
          <w:tcPr>
            <w:tcW w:w="987" w:type="dxa"/>
          </w:tcPr>
          <w:p w:rsidR="00FC67F0" w:rsidRDefault="00FC67F0" w:rsidP="008521D7">
            <w:r>
              <w:t>Low</w:t>
            </w:r>
          </w:p>
        </w:tc>
        <w:tc>
          <w:tcPr>
            <w:tcW w:w="2270" w:type="dxa"/>
          </w:tcPr>
          <w:p w:rsidR="00FC67F0" w:rsidRDefault="00FC67F0" w:rsidP="001A147B">
            <w:r>
              <w:t xml:space="preserve">Direct integration with the ELIXIR IdP is completed and deployed in the GOCDB development instance. </w:t>
            </w:r>
          </w:p>
          <w:p w:rsidR="00FC67F0" w:rsidRDefault="00FC67F0" w:rsidP="00441275">
            <w:r>
              <w:lastRenderedPageBreak/>
              <w:t>The setup can be reassessed in 2016 Q2, when the EGI AAI proxy</w:t>
            </w:r>
            <w:r>
              <w:rPr>
                <w:rStyle w:val="FootnoteReference"/>
              </w:rPr>
              <w:footnoteReference w:id="23"/>
            </w:r>
            <w:r>
              <w:t xml:space="preserve"> will become available for early adopters.</w:t>
            </w:r>
          </w:p>
        </w:tc>
      </w:tr>
      <w:tr w:rsidR="00FC67F0" w:rsidTr="00FC67F0">
        <w:tc>
          <w:tcPr>
            <w:tcW w:w="1590" w:type="dxa"/>
          </w:tcPr>
          <w:p w:rsidR="00FC67F0" w:rsidRDefault="00FC67F0" w:rsidP="003F7DBD">
            <w:r>
              <w:lastRenderedPageBreak/>
              <w:t>Per-user subproxy system (PUSP) of the EGI long-tail of science platform</w:t>
            </w:r>
          </w:p>
        </w:tc>
        <w:tc>
          <w:tcPr>
            <w:tcW w:w="1523" w:type="dxa"/>
          </w:tcPr>
          <w:p w:rsidR="00FC67F0" w:rsidRDefault="00FC67F0" w:rsidP="003F7DBD">
            <w:r>
              <w:t>High-Level Services</w:t>
            </w:r>
          </w:p>
        </w:tc>
        <w:tc>
          <w:tcPr>
            <w:tcW w:w="2872" w:type="dxa"/>
          </w:tcPr>
          <w:p w:rsidR="00FC67F0" w:rsidRDefault="00FC67F0" w:rsidP="003F7DBD">
            <w:r>
              <w:t xml:space="preserve">When the PSUP system with some gateways becomes fully operational in the long-tail platform, then give a demo to ELIXIR about this. </w:t>
            </w:r>
          </w:p>
        </w:tc>
        <w:tc>
          <w:tcPr>
            <w:tcW w:w="987" w:type="dxa"/>
          </w:tcPr>
          <w:p w:rsidR="00FC67F0" w:rsidRDefault="00FC67F0" w:rsidP="003F7DBD">
            <w:r>
              <w:t>Low</w:t>
            </w:r>
          </w:p>
        </w:tc>
        <w:tc>
          <w:tcPr>
            <w:tcW w:w="2270" w:type="dxa"/>
          </w:tcPr>
          <w:p w:rsidR="00FC67F0" w:rsidRDefault="00FC67F0" w:rsidP="00441275">
            <w:r>
              <w:t>The PSUP within the long-tail platform is delivered at the end of February 2016 as D5.2 of EGI-Engage. A demo can be given at one of the upcoming ELIXIR CC teleconferences.</w:t>
            </w:r>
          </w:p>
        </w:tc>
      </w:tr>
      <w:tr w:rsidR="00FC67F0" w:rsidTr="00FC67F0">
        <w:tc>
          <w:tcPr>
            <w:tcW w:w="1590" w:type="dxa"/>
          </w:tcPr>
          <w:p w:rsidR="00FC67F0" w:rsidRDefault="00FC67F0" w:rsidP="003F7DBD">
            <w:r>
              <w:t>Accounting system (APEL)</w:t>
            </w:r>
          </w:p>
        </w:tc>
        <w:tc>
          <w:tcPr>
            <w:tcW w:w="1523" w:type="dxa"/>
          </w:tcPr>
          <w:p w:rsidR="00FC67F0" w:rsidRDefault="00FC67F0" w:rsidP="003F7DBD">
            <w:r>
              <w:t>Integrating Infrastructure Services</w:t>
            </w:r>
          </w:p>
        </w:tc>
        <w:tc>
          <w:tcPr>
            <w:tcW w:w="2872" w:type="dxa"/>
          </w:tcPr>
          <w:p w:rsidR="00FC67F0" w:rsidRDefault="00FC67F0" w:rsidP="003F7DBD">
            <w:r>
              <w:t>The EXCELERATE project will define the ELIXIR Metrics database and portal. APEL should gather and s</w:t>
            </w:r>
            <w:r w:rsidRPr="00C7471F">
              <w:t xml:space="preserve">end accounting data from the ELIXIR sites to </w:t>
            </w:r>
            <w:r>
              <w:t xml:space="preserve">this </w:t>
            </w:r>
            <w:r w:rsidRPr="00C7471F">
              <w:t xml:space="preserve">ELIXIR metrics database. </w:t>
            </w:r>
          </w:p>
        </w:tc>
        <w:tc>
          <w:tcPr>
            <w:tcW w:w="987" w:type="dxa"/>
          </w:tcPr>
          <w:p w:rsidR="00FC67F0" w:rsidRDefault="00FC67F0" w:rsidP="003F7DBD">
            <w:r>
              <w:t>No</w:t>
            </w:r>
          </w:p>
        </w:tc>
        <w:tc>
          <w:tcPr>
            <w:tcW w:w="2270" w:type="dxa"/>
          </w:tcPr>
          <w:p w:rsidR="00FC67F0" w:rsidRDefault="00FC67F0" w:rsidP="003F7DBD">
            <w:r>
              <w:t xml:space="preserve">Development can start approx. in spring 2016, when the ELIXIR metrics database and portal are specified. </w:t>
            </w:r>
          </w:p>
        </w:tc>
      </w:tr>
    </w:tbl>
    <w:p w:rsidR="009F599E" w:rsidRDefault="009F599E" w:rsidP="009F599E">
      <w:pPr>
        <w:pStyle w:val="Heading3"/>
      </w:pPr>
      <w:bookmarkStart w:id="26" w:name="_Toc442359863"/>
      <w:r>
        <w:t>New E</w:t>
      </w:r>
      <w:r w:rsidR="00751A57">
        <w:t>GI AA</w:t>
      </w:r>
      <w:r w:rsidR="00195C04">
        <w:t>I Pilot</w:t>
      </w:r>
      <w:bookmarkEnd w:id="26"/>
    </w:p>
    <w:p w:rsidR="009E215C" w:rsidRDefault="006D3BC3" w:rsidP="00855770">
      <w:r>
        <w:t>Several</w:t>
      </w:r>
      <w:r w:rsidR="00C05214">
        <w:t xml:space="preserve"> </w:t>
      </w:r>
      <w:r w:rsidR="009F599E">
        <w:t>European Research Infrastructure</w:t>
      </w:r>
      <w:r w:rsidR="00C05214">
        <w:t xml:space="preserve">s recently </w:t>
      </w:r>
      <w:r>
        <w:t>decided to</w:t>
      </w:r>
      <w:r w:rsidR="00C05214">
        <w:t xml:space="preserve"> operat</w:t>
      </w:r>
      <w:r>
        <w:t>e</w:t>
      </w:r>
      <w:r w:rsidR="00C05214">
        <w:t xml:space="preserve"> </w:t>
      </w:r>
      <w:r>
        <w:t xml:space="preserve">their own </w:t>
      </w:r>
      <w:r w:rsidR="00C05214">
        <w:t>AAI (Authentication and Authorisation Infrastructure)</w:t>
      </w:r>
      <w:r>
        <w:t xml:space="preserve"> to</w:t>
      </w:r>
      <w:r w:rsidR="00C05214">
        <w:t xml:space="preserve"> provide user identity and user attributes for </w:t>
      </w:r>
      <w:r>
        <w:t xml:space="preserve">their community members. </w:t>
      </w:r>
      <w:r w:rsidR="00D27EC1">
        <w:t>These RI-specific AAIs</w:t>
      </w:r>
      <w:r w:rsidR="00C05214">
        <w:t xml:space="preserve"> </w:t>
      </w:r>
      <w:r w:rsidR="009E215C">
        <w:t xml:space="preserve">simplify and </w:t>
      </w:r>
      <w:r w:rsidR="00C05214">
        <w:t xml:space="preserve">harmonise access to online services across institutional and national borders. ELIXIR recently also established its own </w:t>
      </w:r>
      <w:r w:rsidR="009E215C">
        <w:t>AAI</w:t>
      </w:r>
      <w:r w:rsidR="00D27EC1">
        <w:t xml:space="preserve">, hosted at CESNET from late 2015. </w:t>
      </w:r>
    </w:p>
    <w:p w:rsidR="00C05214" w:rsidRDefault="00D27EC1" w:rsidP="00855770">
      <w:r>
        <w:t xml:space="preserve">The trend of dedicated RI AAIs </w:t>
      </w:r>
      <w:r w:rsidR="00C05214">
        <w:t>made EGI reassess its own AAI architecture</w:t>
      </w:r>
      <w:r>
        <w:t xml:space="preserve">. The community concluded that it needs to </w:t>
      </w:r>
      <w:r w:rsidR="00C05214">
        <w:t xml:space="preserve">evolve </w:t>
      </w:r>
      <w:r>
        <w:t>its own AAI architecture to</w:t>
      </w:r>
      <w:r w:rsidR="009E215C">
        <w:t xml:space="preserve"> </w:t>
      </w:r>
      <w:r>
        <w:t>allow</w:t>
      </w:r>
      <w:r w:rsidR="009E215C">
        <w:t xml:space="preserve"> coordinated </w:t>
      </w:r>
      <w:r>
        <w:t xml:space="preserve">linkage of </w:t>
      </w:r>
      <w:r w:rsidR="009E215C">
        <w:t xml:space="preserve">EGI services with externally operated RI AAIs. </w:t>
      </w:r>
      <w:r w:rsidR="006B5750">
        <w:t>The EGI</w:t>
      </w:r>
      <w:r>
        <w:t xml:space="preserve"> community</w:t>
      </w:r>
      <w:r w:rsidR="006B5750">
        <w:t xml:space="preserve"> </w:t>
      </w:r>
      <w:r>
        <w:t>–</w:t>
      </w:r>
      <w:r w:rsidR="006B5750">
        <w:t xml:space="preserve"> within the JRA1.1 task</w:t>
      </w:r>
      <w:r w:rsidR="006B5750">
        <w:rPr>
          <w:rStyle w:val="FootnoteReference"/>
        </w:rPr>
        <w:footnoteReference w:id="24"/>
      </w:r>
      <w:r w:rsidR="006B5750">
        <w:t xml:space="preserve"> of the EGI-Engage project </w:t>
      </w:r>
      <w:r>
        <w:t>– started the design and development of the new EGI AAI</w:t>
      </w:r>
      <w:r w:rsidR="00F840D3">
        <w:t xml:space="preserve"> in March 2015</w:t>
      </w:r>
      <w:r>
        <w:t xml:space="preserve">. The work </w:t>
      </w:r>
      <w:r w:rsidR="00F840D3">
        <w:t>aimed</w:t>
      </w:r>
      <w:r>
        <w:t xml:space="preserve"> at a </w:t>
      </w:r>
      <w:r w:rsidR="00195C04">
        <w:t xml:space="preserve">pilot </w:t>
      </w:r>
      <w:r>
        <w:t>system that</w:t>
      </w:r>
      <w:r w:rsidR="00195C04">
        <w:t xml:space="preserve"> would</w:t>
      </w:r>
    </w:p>
    <w:p w:rsidR="009F599E" w:rsidRDefault="00195C04" w:rsidP="009F599E">
      <w:pPr>
        <w:pStyle w:val="ListParagraph"/>
        <w:numPr>
          <w:ilvl w:val="0"/>
          <w:numId w:val="29"/>
        </w:numPr>
      </w:pPr>
      <w:r>
        <w:t>Simplify</w:t>
      </w:r>
      <w:r w:rsidR="009F599E" w:rsidRPr="009F599E">
        <w:t xml:space="preserve"> the process of connecting EGI services </w:t>
      </w:r>
      <w:r w:rsidR="00D27EC1">
        <w:t xml:space="preserve">(e.g. AppDB, </w:t>
      </w:r>
      <w:r w:rsidR="007E57AD">
        <w:t>Operations Portal</w:t>
      </w:r>
      <w:r w:rsidR="00D27EC1">
        <w:t>,</w:t>
      </w:r>
      <w:r w:rsidR="007E57AD">
        <w:t xml:space="preserve"> GOCDB</w:t>
      </w:r>
      <w:r w:rsidR="00D27EC1">
        <w:t>, etc.) with</w:t>
      </w:r>
      <w:r w:rsidR="009F599E" w:rsidRPr="009F599E">
        <w:t xml:space="preserve"> AAI architec</w:t>
      </w:r>
      <w:r w:rsidR="009F599E">
        <w:t>tu</w:t>
      </w:r>
      <w:r w:rsidR="009F599E" w:rsidRPr="009F599E">
        <w:t>res operated by external infrast</w:t>
      </w:r>
      <w:r w:rsidR="009F599E">
        <w:t>ructures</w:t>
      </w:r>
      <w:r w:rsidR="00D27EC1">
        <w:t xml:space="preserve">, </w:t>
      </w:r>
      <w:r w:rsidR="009F599E">
        <w:t xml:space="preserve">such as the ELIXIR. </w:t>
      </w:r>
    </w:p>
    <w:p w:rsidR="009F599E" w:rsidRDefault="009F599E" w:rsidP="009F599E">
      <w:pPr>
        <w:ind w:left="360"/>
      </w:pPr>
      <w:r>
        <w:t>AND</w:t>
      </w:r>
    </w:p>
    <w:p w:rsidR="00447D2B" w:rsidRDefault="00195C04" w:rsidP="009F599E">
      <w:pPr>
        <w:pStyle w:val="ListParagraph"/>
        <w:numPr>
          <w:ilvl w:val="0"/>
          <w:numId w:val="29"/>
        </w:numPr>
      </w:pPr>
      <w:r w:rsidRPr="009F599E">
        <w:lastRenderedPageBreak/>
        <w:t>Harmonise</w:t>
      </w:r>
      <w:r w:rsidR="009F599E" w:rsidRPr="009F599E">
        <w:t xml:space="preserve"> the integration of EGI services across </w:t>
      </w:r>
      <w:r w:rsidR="00D27EC1">
        <w:t>multiple, externally operated RI AAI</w:t>
      </w:r>
      <w:r w:rsidR="009F599E" w:rsidRPr="009F599E">
        <w:t xml:space="preserve">s. (e.g. </w:t>
      </w:r>
      <w:r w:rsidR="009F599E">
        <w:t xml:space="preserve">AppDB </w:t>
      </w:r>
      <w:r w:rsidR="00D27EC1">
        <w:t>would be connected to the</w:t>
      </w:r>
      <w:r w:rsidR="009F599E">
        <w:t xml:space="preserve"> ELIXIR </w:t>
      </w:r>
      <w:r w:rsidR="00D27EC1">
        <w:t>AAI</w:t>
      </w:r>
      <w:r w:rsidR="009F599E">
        <w:t xml:space="preserve">, </w:t>
      </w:r>
      <w:r w:rsidR="00D27EC1">
        <w:t>the</w:t>
      </w:r>
      <w:r w:rsidR="009F599E">
        <w:t xml:space="preserve"> DARIAH </w:t>
      </w:r>
      <w:r w:rsidR="00D27EC1">
        <w:t>AAI</w:t>
      </w:r>
      <w:r w:rsidR="009F599E">
        <w:t xml:space="preserve">, </w:t>
      </w:r>
      <w:r w:rsidR="00D27EC1">
        <w:t>the</w:t>
      </w:r>
      <w:r w:rsidR="009F599E">
        <w:t xml:space="preserve"> EPOS </w:t>
      </w:r>
      <w:r w:rsidR="00D27EC1">
        <w:t xml:space="preserve">AAI in a harmonised way). </w:t>
      </w:r>
    </w:p>
    <w:p w:rsidR="00F74673" w:rsidRDefault="00F840D3" w:rsidP="007E57AD">
      <w:pPr>
        <w:pStyle w:val="Default"/>
        <w:jc w:val="both"/>
      </w:pPr>
      <w:r>
        <w:rPr>
          <w:sz w:val="22"/>
          <w:szCs w:val="22"/>
        </w:rPr>
        <w:t xml:space="preserve">The design </w:t>
      </w:r>
      <w:r w:rsidR="0036452D">
        <w:rPr>
          <w:sz w:val="22"/>
          <w:szCs w:val="22"/>
        </w:rPr>
        <w:t xml:space="preserve">of </w:t>
      </w:r>
      <w:r w:rsidR="00195C04">
        <w:rPr>
          <w:sz w:val="22"/>
          <w:szCs w:val="22"/>
        </w:rPr>
        <w:t>this</w:t>
      </w:r>
      <w:r w:rsidR="0036452D">
        <w:rPr>
          <w:sz w:val="22"/>
          <w:szCs w:val="22"/>
        </w:rPr>
        <w:t xml:space="preserve"> new EGI AAI </w:t>
      </w:r>
      <w:r w:rsidR="00195C04">
        <w:rPr>
          <w:sz w:val="22"/>
          <w:szCs w:val="22"/>
        </w:rPr>
        <w:t xml:space="preserve">pilot </w:t>
      </w:r>
      <w:r w:rsidR="0036452D">
        <w:rPr>
          <w:sz w:val="22"/>
          <w:szCs w:val="22"/>
        </w:rPr>
        <w:t>system has finished in 2015</w:t>
      </w:r>
      <w:r w:rsidR="00EB4657">
        <w:rPr>
          <w:sz w:val="22"/>
          <w:szCs w:val="22"/>
        </w:rPr>
        <w:t xml:space="preserve"> in close collaboration with the AARC H2020 project</w:t>
      </w:r>
      <w:r w:rsidR="00441275">
        <w:rPr>
          <w:rStyle w:val="FootnoteReference"/>
          <w:sz w:val="22"/>
          <w:szCs w:val="22"/>
        </w:rPr>
        <w:footnoteReference w:id="25"/>
      </w:r>
      <w:r w:rsidR="00195C04">
        <w:rPr>
          <w:sz w:val="22"/>
          <w:szCs w:val="22"/>
        </w:rPr>
        <w:t xml:space="preserve">. In the heart of the pilot system </w:t>
      </w:r>
      <w:r w:rsidR="0036452D">
        <w:rPr>
          <w:sz w:val="22"/>
          <w:szCs w:val="22"/>
        </w:rPr>
        <w:t>there is a</w:t>
      </w:r>
      <w:r w:rsidR="0036452D" w:rsidRPr="0036452D">
        <w:rPr>
          <w:sz w:val="22"/>
          <w:szCs w:val="22"/>
        </w:rPr>
        <w:t>n</w:t>
      </w:r>
      <w:r w:rsidRPr="0036452D">
        <w:rPr>
          <w:bCs/>
          <w:sz w:val="22"/>
          <w:szCs w:val="22"/>
        </w:rPr>
        <w:t xml:space="preserve"> </w:t>
      </w:r>
      <w:r w:rsidR="0036452D">
        <w:rPr>
          <w:bCs/>
          <w:sz w:val="22"/>
          <w:szCs w:val="22"/>
        </w:rPr>
        <w:t>‘</w:t>
      </w:r>
      <w:r w:rsidRPr="0036452D">
        <w:rPr>
          <w:bCs/>
          <w:sz w:val="22"/>
          <w:szCs w:val="22"/>
        </w:rPr>
        <w:t>IdP/SP Proxy</w:t>
      </w:r>
      <w:r w:rsidR="0036452D">
        <w:rPr>
          <w:bCs/>
          <w:sz w:val="22"/>
          <w:szCs w:val="22"/>
        </w:rPr>
        <w:t>’</w:t>
      </w:r>
      <w:r w:rsidRPr="0036452D">
        <w:rPr>
          <w:bCs/>
          <w:sz w:val="22"/>
          <w:szCs w:val="22"/>
        </w:rPr>
        <w:t xml:space="preserve"> component</w:t>
      </w:r>
      <w:r w:rsidR="00195C04">
        <w:rPr>
          <w:bCs/>
          <w:sz w:val="22"/>
          <w:szCs w:val="22"/>
        </w:rPr>
        <w:t>, which is</w:t>
      </w:r>
      <w:r w:rsidRPr="0036452D">
        <w:rPr>
          <w:bCs/>
          <w:sz w:val="22"/>
          <w:szCs w:val="22"/>
        </w:rPr>
        <w:t xml:space="preserve"> based on SAML technology</w:t>
      </w:r>
      <w:r w:rsidR="0036452D">
        <w:rPr>
          <w:bCs/>
          <w:sz w:val="22"/>
          <w:szCs w:val="22"/>
        </w:rPr>
        <w:t xml:space="preserve"> (See </w:t>
      </w:r>
      <w:r w:rsidR="0036452D">
        <w:rPr>
          <w:bCs/>
          <w:sz w:val="22"/>
          <w:szCs w:val="22"/>
        </w:rPr>
        <w:fldChar w:fldCharType="begin"/>
      </w:r>
      <w:r w:rsidR="0036452D">
        <w:rPr>
          <w:bCs/>
          <w:sz w:val="22"/>
          <w:szCs w:val="22"/>
        </w:rPr>
        <w:instrText xml:space="preserve"> REF _Ref441960041 \h </w:instrText>
      </w:r>
      <w:r w:rsidR="0036452D">
        <w:rPr>
          <w:bCs/>
          <w:sz w:val="22"/>
          <w:szCs w:val="22"/>
        </w:rPr>
      </w:r>
      <w:r w:rsidR="0036452D">
        <w:rPr>
          <w:bCs/>
          <w:sz w:val="22"/>
          <w:szCs w:val="22"/>
        </w:rPr>
        <w:fldChar w:fldCharType="separate"/>
      </w:r>
      <w:r w:rsidR="0036452D">
        <w:t xml:space="preserve">Figure </w:t>
      </w:r>
      <w:r w:rsidR="0036452D">
        <w:rPr>
          <w:noProof/>
        </w:rPr>
        <w:t>1</w:t>
      </w:r>
      <w:r w:rsidR="0036452D">
        <w:rPr>
          <w:bCs/>
          <w:sz w:val="22"/>
          <w:szCs w:val="22"/>
        </w:rPr>
        <w:fldChar w:fldCharType="end"/>
      </w:r>
      <w:r w:rsidR="0036452D">
        <w:rPr>
          <w:bCs/>
          <w:sz w:val="22"/>
          <w:szCs w:val="22"/>
        </w:rPr>
        <w:t xml:space="preserve">). </w:t>
      </w:r>
      <w:r w:rsidR="0036452D">
        <w:rPr>
          <w:sz w:val="22"/>
          <w:szCs w:val="22"/>
        </w:rPr>
        <w:t xml:space="preserve">This component acts as a Service Provider (SP) for the supported identity federation (e.g. the ELIXIR IdP), while at the same time, it will act as an Identity Provider (IdP) for the EGI services (e.g. </w:t>
      </w:r>
      <w:r w:rsidR="007E57AD">
        <w:t>AppDB, Operations P</w:t>
      </w:r>
      <w:r w:rsidR="007E57AD" w:rsidRPr="007E57AD">
        <w:t>ortal, GOCDB, etc.)</w:t>
      </w:r>
      <w:r w:rsidR="007E57AD" w:rsidRPr="007E57AD">
        <w:rPr>
          <w:sz w:val="22"/>
          <w:szCs w:val="22"/>
        </w:rPr>
        <w:t xml:space="preserve">. </w:t>
      </w:r>
      <w:r w:rsidR="0036452D" w:rsidRPr="007E57AD">
        <w:rPr>
          <w:bCs/>
          <w:sz w:val="22"/>
          <w:szCs w:val="22"/>
        </w:rPr>
        <w:t>The IdP/SP Proxy will be responsible for mapping a</w:t>
      </w:r>
      <w:r w:rsidR="007E57AD" w:rsidRPr="007E57AD">
        <w:rPr>
          <w:bCs/>
          <w:sz w:val="22"/>
          <w:szCs w:val="22"/>
        </w:rPr>
        <w:t>n external</w:t>
      </w:r>
      <w:r w:rsidR="0036452D" w:rsidRPr="007E57AD">
        <w:rPr>
          <w:bCs/>
          <w:sz w:val="22"/>
          <w:szCs w:val="22"/>
        </w:rPr>
        <w:t xml:space="preserve"> user identity to </w:t>
      </w:r>
      <w:r w:rsidR="007E57AD" w:rsidRPr="007E57AD">
        <w:rPr>
          <w:bCs/>
          <w:sz w:val="22"/>
          <w:szCs w:val="22"/>
        </w:rPr>
        <w:t xml:space="preserve">an </w:t>
      </w:r>
      <w:r w:rsidR="007E57AD" w:rsidRPr="007E57AD">
        <w:rPr>
          <w:bCs/>
          <w:sz w:val="22"/>
          <w:szCs w:val="22"/>
          <w:lang w:val="en-US"/>
        </w:rPr>
        <w:t>‘EGI</w:t>
      </w:r>
      <w:r w:rsidR="0036452D" w:rsidRPr="007E57AD">
        <w:rPr>
          <w:bCs/>
          <w:sz w:val="22"/>
          <w:szCs w:val="22"/>
        </w:rPr>
        <w:t xml:space="preserve"> identifier</w:t>
      </w:r>
      <w:r w:rsidR="007E57AD" w:rsidRPr="007E57AD">
        <w:rPr>
          <w:bCs/>
          <w:sz w:val="22"/>
          <w:szCs w:val="22"/>
        </w:rPr>
        <w:t xml:space="preserve">’ which will be used for the same user across all the EGI services. </w:t>
      </w:r>
      <w:r w:rsidR="0036452D" w:rsidRPr="007E57AD">
        <w:rPr>
          <w:bCs/>
        </w:rPr>
        <w:t xml:space="preserve">The IdP/SP Proxy will </w:t>
      </w:r>
      <w:r w:rsidR="007E57AD" w:rsidRPr="007E57AD">
        <w:rPr>
          <w:bCs/>
        </w:rPr>
        <w:t>be able to import</w:t>
      </w:r>
      <w:r w:rsidR="0036452D" w:rsidRPr="007E57AD">
        <w:rPr>
          <w:bCs/>
        </w:rPr>
        <w:t xml:space="preserve"> attribute</w:t>
      </w:r>
      <w:r w:rsidR="007E57AD" w:rsidRPr="007E57AD">
        <w:rPr>
          <w:bCs/>
        </w:rPr>
        <w:t>s from external attribute</w:t>
      </w:r>
      <w:r w:rsidR="0036452D" w:rsidRPr="007E57AD">
        <w:rPr>
          <w:bCs/>
        </w:rPr>
        <w:t xml:space="preserve"> authorities </w:t>
      </w:r>
      <w:r w:rsidR="007E57AD" w:rsidRPr="007E57AD">
        <w:rPr>
          <w:bCs/>
        </w:rPr>
        <w:t xml:space="preserve">(e.g. from ELIXIR IdP) and assign these to the internal EGI user identifier. </w:t>
      </w:r>
      <w:r w:rsidR="007E57AD" w:rsidRPr="007E57AD">
        <w:t xml:space="preserve">Based on the imported </w:t>
      </w:r>
      <w:r w:rsidR="0036452D" w:rsidRPr="007E57AD">
        <w:t>attributes the EGI services</w:t>
      </w:r>
      <w:r w:rsidR="007E57AD" w:rsidRPr="007E57AD">
        <w:t xml:space="preserve"> can authorise users across the whole EGI network in a coherent way</w:t>
      </w:r>
      <w:r w:rsidR="0036452D" w:rsidRPr="007E57AD">
        <w:t>.</w:t>
      </w:r>
      <w:r w:rsidR="007E57AD" w:rsidRPr="007E57AD">
        <w:t xml:space="preserve"> (e.g. an ELIXIR site manager will be recognised in both GOCDB and Operations Portal). </w:t>
      </w:r>
    </w:p>
    <w:p w:rsidR="004E03A3" w:rsidRDefault="0036452D" w:rsidP="004E03A3">
      <w:pPr>
        <w:pStyle w:val="Default"/>
        <w:keepNext/>
      </w:pPr>
      <w:r>
        <w:rPr>
          <w:bCs/>
          <w:noProof/>
          <w:sz w:val="22"/>
          <w:szCs w:val="22"/>
          <w:lang w:eastAsia="en-GB"/>
        </w:rPr>
        <w:drawing>
          <wp:inline distT="0" distB="0" distL="0" distR="0" wp14:anchorId="61B5B446" wp14:editId="12D1B98C">
            <wp:extent cx="5725160" cy="34347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160" cy="3434715"/>
                    </a:xfrm>
                    <a:prstGeom prst="rect">
                      <a:avLst/>
                    </a:prstGeom>
                    <a:noFill/>
                    <a:ln>
                      <a:noFill/>
                    </a:ln>
                  </pic:spPr>
                </pic:pic>
              </a:graphicData>
            </a:graphic>
          </wp:inline>
        </w:drawing>
      </w:r>
    </w:p>
    <w:p w:rsidR="0036452D" w:rsidRDefault="0036452D" w:rsidP="0036452D">
      <w:pPr>
        <w:pStyle w:val="Caption"/>
        <w:jc w:val="center"/>
        <w:rPr>
          <w:bCs w:val="0"/>
          <w:sz w:val="22"/>
          <w:szCs w:val="22"/>
        </w:rPr>
      </w:pPr>
      <w:bookmarkStart w:id="27" w:name="_Ref441960041"/>
      <w:r>
        <w:t xml:space="preserve">Figure </w:t>
      </w:r>
      <w:r w:rsidR="00FF23D8">
        <w:fldChar w:fldCharType="begin"/>
      </w:r>
      <w:r w:rsidR="00FF23D8">
        <w:instrText xml:space="preserve"> SEQ Figure \* ARABIC </w:instrText>
      </w:r>
      <w:r w:rsidR="00FF23D8">
        <w:fldChar w:fldCharType="separate"/>
      </w:r>
      <w:r w:rsidR="004E03A3">
        <w:rPr>
          <w:noProof/>
        </w:rPr>
        <w:t>1</w:t>
      </w:r>
      <w:r w:rsidR="00FF23D8">
        <w:rPr>
          <w:noProof/>
        </w:rPr>
        <w:fldChar w:fldCharType="end"/>
      </w:r>
      <w:bookmarkEnd w:id="27"/>
      <w:r>
        <w:t>. Architecture of the EGI AAI</w:t>
      </w:r>
      <w:r w:rsidR="00752E38">
        <w:t xml:space="preserve"> pilot</w:t>
      </w:r>
    </w:p>
    <w:p w:rsidR="00F72B3A" w:rsidRDefault="00195C04" w:rsidP="00F74673">
      <w:pPr>
        <w:pStyle w:val="Default"/>
        <w:jc w:val="both"/>
        <w:rPr>
          <w:sz w:val="22"/>
          <w:szCs w:val="22"/>
        </w:rPr>
      </w:pPr>
      <w:r>
        <w:rPr>
          <w:sz w:val="22"/>
          <w:szCs w:val="22"/>
        </w:rPr>
        <w:t>The new AAI pilot will be available for early adopter use cases by the e</w:t>
      </w:r>
      <w:r w:rsidRPr="00195C04">
        <w:rPr>
          <w:sz w:val="22"/>
          <w:szCs w:val="22"/>
        </w:rPr>
        <w:t xml:space="preserve">nd of Q1 </w:t>
      </w:r>
      <w:r>
        <w:rPr>
          <w:sz w:val="22"/>
          <w:szCs w:val="22"/>
        </w:rPr>
        <w:t xml:space="preserve">2016. During </w:t>
      </w:r>
      <w:r w:rsidRPr="00195C04">
        <w:rPr>
          <w:sz w:val="22"/>
          <w:szCs w:val="22"/>
        </w:rPr>
        <w:t xml:space="preserve">Q2 </w:t>
      </w:r>
      <w:r>
        <w:rPr>
          <w:sz w:val="22"/>
          <w:szCs w:val="22"/>
        </w:rPr>
        <w:t>the JRA1.1 activity will work</w:t>
      </w:r>
      <w:r w:rsidRPr="00195C04">
        <w:rPr>
          <w:sz w:val="22"/>
          <w:szCs w:val="22"/>
        </w:rPr>
        <w:t xml:space="preserve"> with </w:t>
      </w:r>
      <w:r>
        <w:rPr>
          <w:sz w:val="22"/>
          <w:szCs w:val="22"/>
        </w:rPr>
        <w:t>early adopter</w:t>
      </w:r>
      <w:r w:rsidRPr="00195C04">
        <w:rPr>
          <w:sz w:val="22"/>
          <w:szCs w:val="22"/>
        </w:rPr>
        <w:t xml:space="preserve"> use cases </w:t>
      </w:r>
      <w:r>
        <w:rPr>
          <w:sz w:val="22"/>
          <w:szCs w:val="22"/>
        </w:rPr>
        <w:t xml:space="preserve">to test the system with real use cases. The </w:t>
      </w:r>
      <w:r w:rsidRPr="00195C04">
        <w:rPr>
          <w:sz w:val="22"/>
          <w:szCs w:val="22"/>
        </w:rPr>
        <w:t>ELIXIR</w:t>
      </w:r>
      <w:r>
        <w:rPr>
          <w:sz w:val="22"/>
          <w:szCs w:val="22"/>
        </w:rPr>
        <w:t xml:space="preserve"> AAI</w:t>
      </w:r>
      <w:r w:rsidRPr="00195C04">
        <w:rPr>
          <w:sz w:val="22"/>
          <w:szCs w:val="22"/>
        </w:rPr>
        <w:t xml:space="preserve"> </w:t>
      </w:r>
      <w:r w:rsidR="00F72B3A">
        <w:rPr>
          <w:sz w:val="22"/>
          <w:szCs w:val="22"/>
        </w:rPr>
        <w:t xml:space="preserve">is </w:t>
      </w:r>
      <w:r w:rsidRPr="00195C04">
        <w:rPr>
          <w:sz w:val="22"/>
          <w:szCs w:val="22"/>
        </w:rPr>
        <w:t xml:space="preserve">a good </w:t>
      </w:r>
      <w:r w:rsidR="00F72B3A">
        <w:rPr>
          <w:sz w:val="22"/>
          <w:szCs w:val="22"/>
        </w:rPr>
        <w:t xml:space="preserve">early adopter </w:t>
      </w:r>
      <w:r w:rsidRPr="00195C04">
        <w:rPr>
          <w:sz w:val="22"/>
          <w:szCs w:val="22"/>
        </w:rPr>
        <w:t>candidate</w:t>
      </w:r>
      <w:r w:rsidR="00F72B3A">
        <w:rPr>
          <w:sz w:val="22"/>
          <w:szCs w:val="22"/>
        </w:rPr>
        <w:t xml:space="preserve"> because of the need to interact with multiple EGI services in a coherent and consistent way</w:t>
      </w:r>
      <w:r>
        <w:rPr>
          <w:sz w:val="22"/>
          <w:szCs w:val="22"/>
        </w:rPr>
        <w:t xml:space="preserve">. </w:t>
      </w:r>
    </w:p>
    <w:p w:rsidR="0036452D" w:rsidRPr="00F72B3A" w:rsidRDefault="00F74673" w:rsidP="00F74673">
      <w:pPr>
        <w:pStyle w:val="Default"/>
        <w:jc w:val="both"/>
      </w:pPr>
      <w:r>
        <w:t>During 2015 both AppDB and GOCDB were directly connected to the ELIX</w:t>
      </w:r>
      <w:r w:rsidR="00F72B3A">
        <w:t xml:space="preserve">IR IdP. The EGI AAI pilot activity (EGI-Engage JRA1.1) and the ELIXIR AAI Task Force will discuss in 2016 Q1 details of integrating the relevant EGI services with the ELIXIR AAI through the EGI AAI </w:t>
      </w:r>
      <w:r w:rsidR="00F72B3A">
        <w:lastRenderedPageBreak/>
        <w:t xml:space="preserve">proxy. </w:t>
      </w:r>
      <w:r>
        <w:t>The benefit of this would be a coherent integration among EGI and ELIXIR AAI which would lower the cost of maintenance and further development of the collaborative ELIXIR – EGI setup</w:t>
      </w:r>
      <w:r w:rsidR="002349D7">
        <w:t>.</w:t>
      </w:r>
      <w:r>
        <w:t xml:space="preserve"> </w:t>
      </w:r>
      <w:r w:rsidR="00F72B3A">
        <w:t xml:space="preserve">Moreover, the work would speed up the integration of those EGI services with the ELIXIR AAI (for example the EGI </w:t>
      </w:r>
      <w:r>
        <w:t>Operations Portal</w:t>
      </w:r>
      <w:r w:rsidR="00F72B3A">
        <w:t xml:space="preserve">) that has not achieved this connection yet. </w:t>
      </w:r>
    </w:p>
    <w:p w:rsidR="006E17D0" w:rsidRDefault="004E03A3" w:rsidP="006E17D0">
      <w:pPr>
        <w:pStyle w:val="Heading2"/>
      </w:pPr>
      <w:bookmarkStart w:id="28" w:name="_Toc442359864"/>
      <w:commentRangeStart w:id="29"/>
      <w:r>
        <w:t>S</w:t>
      </w:r>
      <w:r w:rsidR="006E17D0">
        <w:t xml:space="preserve">trategic data replication </w:t>
      </w:r>
      <w:r>
        <w:t xml:space="preserve">and computing </w:t>
      </w:r>
      <w:r w:rsidR="006E17D0">
        <w:t>use case on the ECP</w:t>
      </w:r>
      <w:bookmarkEnd w:id="28"/>
      <w:commentRangeEnd w:id="29"/>
      <w:r w:rsidR="00E002E8">
        <w:rPr>
          <w:rStyle w:val="CommentReference"/>
          <w:rFonts w:eastAsiaTheme="minorHAnsi" w:cstheme="minorBidi"/>
          <w:bCs w:val="0"/>
          <w:color w:val="auto"/>
        </w:rPr>
        <w:commentReference w:id="29"/>
      </w:r>
    </w:p>
    <w:p w:rsidR="004E03A3" w:rsidRDefault="004E03A3" w:rsidP="006E17D0">
      <w:pPr>
        <w:pStyle w:val="Default"/>
        <w:jc w:val="both"/>
      </w:pPr>
      <w:r>
        <w:t>ELIXIR and EUDAT are currently working together in the EUDAT2020 project to establish services for the ‘Core Enabling Infrastructure Services’ area of the ECP. This service area would provide capabilities t</w:t>
      </w:r>
      <w:r w:rsidRPr="006E17D0">
        <w:t xml:space="preserve">o </w:t>
      </w:r>
      <w:r>
        <w:t xml:space="preserve">store and </w:t>
      </w:r>
      <w:r w:rsidRPr="006E17D0">
        <w:t>effectively transfer data</w:t>
      </w:r>
      <w:r>
        <w:t xml:space="preserve">. The primary use case that these services would serve is to replicate large and frequently used datasets from EMBL-EBI premises to strategic partner sites across Europe (See dashed arrows in </w:t>
      </w:r>
      <w:r>
        <w:fldChar w:fldCharType="begin"/>
      </w:r>
      <w:r>
        <w:instrText xml:space="preserve"> REF _Ref442358401 \h </w:instrText>
      </w:r>
      <w:r>
        <w:fldChar w:fldCharType="separate"/>
      </w:r>
      <w:r>
        <w:t xml:space="preserve">Figure </w:t>
      </w:r>
      <w:r>
        <w:rPr>
          <w:noProof/>
        </w:rPr>
        <w:t>2</w:t>
      </w:r>
      <w:r>
        <w:fldChar w:fldCharType="end"/>
      </w:r>
      <w:r>
        <w:t xml:space="preserve">). This use case would decrease and make the internet traffic more predictable on EBI datasets. </w:t>
      </w:r>
    </w:p>
    <w:p w:rsidR="004E03A3" w:rsidRDefault="004E03A3" w:rsidP="006E17D0">
      <w:pPr>
        <w:pStyle w:val="Default"/>
        <w:jc w:val="both"/>
      </w:pPr>
      <w:r>
        <w:t xml:space="preserve">In a second phase the </w:t>
      </w:r>
      <w:r w:rsidR="001D6FD6">
        <w:t>use case</w:t>
      </w:r>
      <w:r>
        <w:t xml:space="preserve"> would be extended with</w:t>
      </w:r>
      <w:r w:rsidR="001D6FD6">
        <w:t xml:space="preserve"> </w:t>
      </w:r>
      <w:r>
        <w:t>cloud capabilities</w:t>
      </w:r>
      <w:r w:rsidR="001D6FD6">
        <w:t>, by coupling the setup with the ‘</w:t>
      </w:r>
      <w:r w:rsidR="001D6FD6" w:rsidRPr="006E17D0">
        <w:t>Basic Infrastructure Services</w:t>
      </w:r>
      <w:r w:rsidR="001D6FD6">
        <w:t xml:space="preserve">’ of ECP to enable rapid setup of analysis on replicated datasets. This complete scenario </w:t>
      </w:r>
      <w:r w:rsidR="00543F20">
        <w:t xml:space="preserve">– a joint use case of ELIXIR, EUDAT and EGI – </w:t>
      </w:r>
      <w:r w:rsidR="001D6FD6">
        <w:t xml:space="preserve">would look like this: </w:t>
      </w:r>
    </w:p>
    <w:p w:rsidR="00543F20" w:rsidRDefault="00543F20" w:rsidP="006E17D0">
      <w:pPr>
        <w:pStyle w:val="Default"/>
        <w:jc w:val="both"/>
      </w:pPr>
    </w:p>
    <w:p w:rsidR="004E03A3" w:rsidRDefault="004E03A3" w:rsidP="004E03A3">
      <w:pPr>
        <w:pStyle w:val="Default"/>
        <w:numPr>
          <w:ilvl w:val="0"/>
          <w:numId w:val="43"/>
        </w:numPr>
      </w:pPr>
      <w:r>
        <w:t>Data Set Owner (provider)</w:t>
      </w:r>
    </w:p>
    <w:p w:rsidR="004E03A3" w:rsidRDefault="004E03A3" w:rsidP="004E03A3">
      <w:pPr>
        <w:pStyle w:val="Default"/>
        <w:numPr>
          <w:ilvl w:val="1"/>
          <w:numId w:val="43"/>
        </w:numPr>
      </w:pPr>
      <w:r>
        <w:t>Create the data set on EBI resources and provide meta-data to promote discovery</w:t>
      </w:r>
    </w:p>
    <w:p w:rsidR="004E03A3" w:rsidRDefault="004E03A3" w:rsidP="004E03A3">
      <w:pPr>
        <w:pStyle w:val="Default"/>
        <w:numPr>
          <w:ilvl w:val="1"/>
          <w:numId w:val="43"/>
        </w:numPr>
      </w:pPr>
      <w:r>
        <w:t>Create a data set placeholder for release</w:t>
      </w:r>
    </w:p>
    <w:p w:rsidR="004E03A3" w:rsidRDefault="004E03A3" w:rsidP="004E03A3">
      <w:pPr>
        <w:pStyle w:val="Default"/>
        <w:numPr>
          <w:ilvl w:val="1"/>
          <w:numId w:val="43"/>
        </w:numPr>
      </w:pPr>
      <w:r>
        <w:t>Add files/directories to the data set</w:t>
      </w:r>
    </w:p>
    <w:p w:rsidR="004E03A3" w:rsidRDefault="004E03A3" w:rsidP="004E03A3">
      <w:pPr>
        <w:pStyle w:val="Default"/>
        <w:numPr>
          <w:ilvl w:val="1"/>
          <w:numId w:val="43"/>
        </w:numPr>
      </w:pPr>
      <w:r>
        <w:t>Release the data set (no more files can be added to this version)</w:t>
      </w:r>
    </w:p>
    <w:p w:rsidR="004E03A3" w:rsidRDefault="001D6FD6" w:rsidP="004E03A3">
      <w:pPr>
        <w:pStyle w:val="Default"/>
        <w:numPr>
          <w:ilvl w:val="0"/>
          <w:numId w:val="43"/>
        </w:numPr>
      </w:pPr>
      <w:r>
        <w:t>S</w:t>
      </w:r>
      <w:r w:rsidR="004E03A3">
        <w:t>trategic partner sites</w:t>
      </w:r>
      <w:r w:rsidR="00543F20">
        <w:t>:</w:t>
      </w:r>
    </w:p>
    <w:p w:rsidR="004E03A3" w:rsidRDefault="004E03A3" w:rsidP="004E03A3">
      <w:pPr>
        <w:pStyle w:val="Default"/>
        <w:numPr>
          <w:ilvl w:val="1"/>
          <w:numId w:val="43"/>
        </w:numPr>
      </w:pPr>
      <w:r>
        <w:t>Subscribe to a dataset (automatic replication or just notified when available)</w:t>
      </w:r>
    </w:p>
    <w:p w:rsidR="004E03A3" w:rsidRDefault="004E03A3" w:rsidP="004E03A3">
      <w:pPr>
        <w:pStyle w:val="Default"/>
        <w:numPr>
          <w:ilvl w:val="1"/>
          <w:numId w:val="43"/>
        </w:numPr>
      </w:pPr>
      <w:r>
        <w:t>Define where the data should be replicated to on your site</w:t>
      </w:r>
    </w:p>
    <w:p w:rsidR="004E03A3" w:rsidRDefault="004E03A3" w:rsidP="004E03A3">
      <w:pPr>
        <w:pStyle w:val="Default"/>
        <w:numPr>
          <w:ilvl w:val="1"/>
          <w:numId w:val="43"/>
        </w:numPr>
      </w:pPr>
      <w:r>
        <w:t>Identify who should be notified once the transfer has completed</w:t>
      </w:r>
    </w:p>
    <w:p w:rsidR="004E03A3" w:rsidRDefault="004E03A3" w:rsidP="004E03A3">
      <w:pPr>
        <w:pStyle w:val="Default"/>
        <w:numPr>
          <w:ilvl w:val="0"/>
          <w:numId w:val="43"/>
        </w:numPr>
      </w:pPr>
      <w:r>
        <w:t>Researchers</w:t>
      </w:r>
      <w:r w:rsidR="00543F20">
        <w:t>:</w:t>
      </w:r>
    </w:p>
    <w:p w:rsidR="004E03A3" w:rsidRDefault="004E03A3" w:rsidP="004E03A3">
      <w:pPr>
        <w:pStyle w:val="Default"/>
        <w:numPr>
          <w:ilvl w:val="1"/>
          <w:numId w:val="43"/>
        </w:numPr>
      </w:pPr>
      <w:r>
        <w:t>Notified when a new data s</w:t>
      </w:r>
      <w:r w:rsidR="001D6FD6">
        <w:t xml:space="preserve">et is available on a particular site </w:t>
      </w:r>
      <w:r>
        <w:t>(OR) Discover the availability of particular data set versions within the infrastructure on a site</w:t>
      </w:r>
    </w:p>
    <w:p w:rsidR="004E03A3" w:rsidRDefault="004E03A3" w:rsidP="001D6FD6">
      <w:pPr>
        <w:pStyle w:val="Default"/>
        <w:numPr>
          <w:ilvl w:val="1"/>
          <w:numId w:val="43"/>
        </w:numPr>
      </w:pPr>
      <w:r>
        <w:t xml:space="preserve">Discover the availability of </w:t>
      </w:r>
      <w:r w:rsidR="001D6FD6">
        <w:t>an application (a Virtual Machine, VM)</w:t>
      </w:r>
      <w:r>
        <w:t xml:space="preserve"> </w:t>
      </w:r>
    </w:p>
    <w:p w:rsidR="004E03A3" w:rsidRDefault="004E03A3" w:rsidP="001D6FD6">
      <w:pPr>
        <w:pStyle w:val="Default"/>
        <w:numPr>
          <w:ilvl w:val="1"/>
          <w:numId w:val="43"/>
        </w:numPr>
      </w:pPr>
      <w:r>
        <w:t xml:space="preserve">Access selected cloud resource </w:t>
      </w:r>
      <w:r w:rsidR="001D6FD6">
        <w:t>and launch application</w:t>
      </w:r>
    </w:p>
    <w:p w:rsidR="004E03A3" w:rsidRDefault="004E03A3" w:rsidP="001D6FD6">
      <w:pPr>
        <w:pStyle w:val="Default"/>
        <w:numPr>
          <w:ilvl w:val="1"/>
          <w:numId w:val="43"/>
        </w:numPr>
        <w:jc w:val="both"/>
      </w:pPr>
      <w:r>
        <w:t xml:space="preserve">'Mount' replicated data </w:t>
      </w:r>
      <w:r w:rsidR="001D6FD6">
        <w:t xml:space="preserve">and </w:t>
      </w:r>
      <w:r>
        <w:t>run analysis</w:t>
      </w:r>
    </w:p>
    <w:p w:rsidR="004E03A3" w:rsidRDefault="004E03A3" w:rsidP="004E03A3">
      <w:pPr>
        <w:pStyle w:val="Default"/>
        <w:keepNext/>
        <w:jc w:val="center"/>
      </w:pPr>
      <w:r w:rsidRPr="004E03A3">
        <w:lastRenderedPageBreak/>
        <w:drawing>
          <wp:inline distT="0" distB="0" distL="0" distR="0" wp14:anchorId="6F207F22" wp14:editId="4CBA315D">
            <wp:extent cx="5509895" cy="5320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9895" cy="5320030"/>
                    </a:xfrm>
                    <a:prstGeom prst="rect">
                      <a:avLst/>
                    </a:prstGeom>
                    <a:noFill/>
                    <a:ln>
                      <a:noFill/>
                    </a:ln>
                  </pic:spPr>
                </pic:pic>
              </a:graphicData>
            </a:graphic>
          </wp:inline>
        </w:drawing>
      </w:r>
    </w:p>
    <w:p w:rsidR="00F74673" w:rsidRDefault="004E03A3" w:rsidP="004E03A3">
      <w:pPr>
        <w:pStyle w:val="Caption"/>
        <w:jc w:val="center"/>
        <w:rPr>
          <w:sz w:val="22"/>
          <w:szCs w:val="22"/>
        </w:rPr>
      </w:pPr>
      <w:bookmarkStart w:id="31" w:name="_Ref442358401"/>
      <w:r>
        <w:t xml:space="preserve">Figure </w:t>
      </w:r>
      <w:r>
        <w:fldChar w:fldCharType="begin"/>
      </w:r>
      <w:r>
        <w:instrText xml:space="preserve"> SEQ Figure \* ARABIC </w:instrText>
      </w:r>
      <w:r>
        <w:fldChar w:fldCharType="separate"/>
      </w:r>
      <w:r>
        <w:rPr>
          <w:noProof/>
        </w:rPr>
        <w:t>2</w:t>
      </w:r>
      <w:r>
        <w:fldChar w:fldCharType="end"/>
      </w:r>
      <w:bookmarkEnd w:id="31"/>
      <w:r>
        <w:t>. Strategic data replication and computing</w:t>
      </w:r>
    </w:p>
    <w:p w:rsidR="00B11E8C" w:rsidRPr="00626C69" w:rsidRDefault="00B11E8C" w:rsidP="00B11E8C">
      <w:pPr>
        <w:pStyle w:val="Heading2"/>
      </w:pPr>
      <w:bookmarkStart w:id="32" w:name="_Toc442359865"/>
      <w:r w:rsidRPr="00626C69">
        <w:t>cBioPortal replication use case</w:t>
      </w:r>
      <w:bookmarkEnd w:id="32"/>
    </w:p>
    <w:p w:rsidR="00B11E8C" w:rsidRDefault="00B11E8C" w:rsidP="00B11E8C">
      <w:r>
        <w:t xml:space="preserve">The first version of the Docker-ised cBioPortal image will be provided by the EurOPDX community in January/February 2016. The initial deployment should be completed in one month, using the CESNET site of the EGI Federated Cloud. Fine tuning of the installation will take probably several months. The status of the activity will be reviewed at future ELIXIR-CC teleconference meetings. Public report will be provided during the EGI Forum in autumn 2016. </w:t>
      </w:r>
    </w:p>
    <w:p w:rsidR="00626C69" w:rsidRDefault="00626C69" w:rsidP="002349D7">
      <w:pPr>
        <w:pStyle w:val="Heading2"/>
      </w:pPr>
      <w:bookmarkStart w:id="33" w:name="_Toc442359866"/>
      <w:r>
        <w:t>Marine metagenomics use case</w:t>
      </w:r>
      <w:bookmarkEnd w:id="33"/>
    </w:p>
    <w:p w:rsidR="000239C4" w:rsidRDefault="00244FEF" w:rsidP="000239C4">
      <w:pPr>
        <w:spacing w:before="40" w:after="0"/>
        <w:rPr>
          <w:lang w:val="en-US"/>
        </w:rPr>
      </w:pPr>
      <w:r>
        <w:rPr>
          <w:lang w:val="en-US"/>
        </w:rPr>
        <w:t xml:space="preserve">In Marine metagenomics use-case, the main target is to study, how the META-pipe analysis pipeline can be installed in </w:t>
      </w:r>
      <w:r w:rsidR="000239C4">
        <w:rPr>
          <w:lang w:val="en-US"/>
        </w:rPr>
        <w:t xml:space="preserve">a </w:t>
      </w:r>
      <w:r>
        <w:rPr>
          <w:lang w:val="en-US"/>
        </w:rPr>
        <w:t>cloud environment.</w:t>
      </w:r>
      <w:r w:rsidR="000239C4">
        <w:rPr>
          <w:lang w:val="en-US"/>
        </w:rPr>
        <w:t xml:space="preserve"> The i</w:t>
      </w:r>
      <w:r>
        <w:rPr>
          <w:lang w:val="en-US"/>
        </w:rPr>
        <w:t xml:space="preserve">nstallation </w:t>
      </w:r>
      <w:r w:rsidR="000239C4">
        <w:rPr>
          <w:lang w:val="en-US"/>
        </w:rPr>
        <w:t xml:space="preserve">can be achieved in different </w:t>
      </w:r>
      <w:r w:rsidR="000239C4">
        <w:rPr>
          <w:lang w:val="en-US"/>
        </w:rPr>
        <w:lastRenderedPageBreak/>
        <w:t xml:space="preserve">ways. These </w:t>
      </w:r>
      <w:r>
        <w:rPr>
          <w:lang w:val="en-US"/>
        </w:rPr>
        <w:t xml:space="preserve">different options </w:t>
      </w:r>
      <w:r w:rsidR="000239C4">
        <w:rPr>
          <w:lang w:val="en-US"/>
        </w:rPr>
        <w:t xml:space="preserve">will be </w:t>
      </w:r>
      <w:r>
        <w:rPr>
          <w:lang w:val="en-US"/>
        </w:rPr>
        <w:t xml:space="preserve">studied to find the best practices to run </w:t>
      </w:r>
      <w:r w:rsidR="000239C4">
        <w:rPr>
          <w:lang w:val="en-US"/>
        </w:rPr>
        <w:t xml:space="preserve">and access </w:t>
      </w:r>
      <w:r>
        <w:rPr>
          <w:lang w:val="en-US"/>
        </w:rPr>
        <w:t xml:space="preserve">the service. </w:t>
      </w:r>
      <w:r w:rsidR="000239C4">
        <w:rPr>
          <w:lang w:val="en-US"/>
        </w:rPr>
        <w:t xml:space="preserve">Tests will be performed </w:t>
      </w:r>
      <w:r>
        <w:rPr>
          <w:lang w:val="en-US"/>
        </w:rPr>
        <w:t xml:space="preserve">both </w:t>
      </w:r>
      <w:r w:rsidR="000239C4">
        <w:rPr>
          <w:lang w:val="en-US"/>
        </w:rPr>
        <w:t xml:space="preserve">on </w:t>
      </w:r>
      <w:r>
        <w:rPr>
          <w:lang w:val="en-US"/>
        </w:rPr>
        <w:t xml:space="preserve">the OpenStack cloud environment of CSC </w:t>
      </w:r>
      <w:r w:rsidR="000239C4">
        <w:rPr>
          <w:lang w:val="en-US"/>
        </w:rPr>
        <w:t xml:space="preserve">and the </w:t>
      </w:r>
      <w:r>
        <w:rPr>
          <w:lang w:val="en-US"/>
        </w:rPr>
        <w:t xml:space="preserve">Federated Cloud </w:t>
      </w:r>
      <w:r w:rsidR="000239C4">
        <w:rPr>
          <w:lang w:val="en-US"/>
        </w:rPr>
        <w:t>environment of EGI.</w:t>
      </w:r>
    </w:p>
    <w:p w:rsidR="000239C4" w:rsidRDefault="00244FEF" w:rsidP="000239C4">
      <w:pPr>
        <w:spacing w:before="40" w:after="0"/>
        <w:rPr>
          <w:lang w:val="en-US"/>
        </w:rPr>
      </w:pPr>
      <w:r>
        <w:rPr>
          <w:lang w:val="en-US"/>
        </w:rPr>
        <w:t>The META-pipe installation process includes</w:t>
      </w:r>
      <w:r w:rsidR="000239C4">
        <w:rPr>
          <w:lang w:val="en-US"/>
        </w:rPr>
        <w:t>:</w:t>
      </w:r>
    </w:p>
    <w:p w:rsidR="000239C4" w:rsidRDefault="000239C4" w:rsidP="000239C4">
      <w:pPr>
        <w:pStyle w:val="ListParagraph"/>
        <w:numPr>
          <w:ilvl w:val="0"/>
          <w:numId w:val="34"/>
        </w:numPr>
        <w:spacing w:before="40" w:after="0"/>
        <w:rPr>
          <w:lang w:val="en-US"/>
        </w:rPr>
      </w:pPr>
      <w:r>
        <w:rPr>
          <w:lang w:val="en-US"/>
        </w:rPr>
        <w:t>S</w:t>
      </w:r>
      <w:r w:rsidR="00244FEF" w:rsidRPr="000239C4">
        <w:rPr>
          <w:lang w:val="en-US"/>
        </w:rPr>
        <w:t xml:space="preserve">etting up a medium sized virtual </w:t>
      </w:r>
      <w:r>
        <w:rPr>
          <w:lang w:val="en-US"/>
        </w:rPr>
        <w:t>L</w:t>
      </w:r>
      <w:r w:rsidR="00244FEF" w:rsidRPr="000239C4">
        <w:rPr>
          <w:lang w:val="en-US"/>
        </w:rPr>
        <w:t xml:space="preserve">inux cluster (approximately 20 nodes). </w:t>
      </w:r>
    </w:p>
    <w:p w:rsidR="000239C4" w:rsidRDefault="000239C4" w:rsidP="000239C4">
      <w:pPr>
        <w:pStyle w:val="ListParagraph"/>
        <w:numPr>
          <w:ilvl w:val="0"/>
          <w:numId w:val="34"/>
        </w:numPr>
        <w:spacing w:before="40" w:after="0"/>
        <w:rPr>
          <w:lang w:val="en-US"/>
        </w:rPr>
      </w:pPr>
      <w:r>
        <w:rPr>
          <w:lang w:val="en-US"/>
        </w:rPr>
        <w:t>Setup of an</w:t>
      </w:r>
      <w:r w:rsidR="00244FEF" w:rsidRPr="000239C4">
        <w:rPr>
          <w:lang w:val="en-US"/>
        </w:rPr>
        <w:t xml:space="preserve"> object storage for the data. </w:t>
      </w:r>
      <w:r>
        <w:rPr>
          <w:lang w:val="en-US"/>
        </w:rPr>
        <w:t>(</w:t>
      </w:r>
      <w:r w:rsidR="00244FEF" w:rsidRPr="000239C4">
        <w:rPr>
          <w:lang w:val="en-US"/>
        </w:rPr>
        <w:t>There is about 10TB of data initially but the storage needs will increase in the future.</w:t>
      </w:r>
      <w:r>
        <w:rPr>
          <w:lang w:val="en-US"/>
        </w:rPr>
        <w:t>)</w:t>
      </w:r>
      <w:r w:rsidR="00244FEF" w:rsidRPr="000239C4">
        <w:rPr>
          <w:lang w:val="en-US"/>
        </w:rPr>
        <w:t xml:space="preserve"> </w:t>
      </w:r>
    </w:p>
    <w:p w:rsidR="000239C4" w:rsidRDefault="000239C4" w:rsidP="000239C4">
      <w:pPr>
        <w:spacing w:before="40" w:after="0"/>
        <w:rPr>
          <w:lang w:val="en-US"/>
        </w:rPr>
      </w:pPr>
      <w:r>
        <w:rPr>
          <w:lang w:val="en-US"/>
        </w:rPr>
        <w:t xml:space="preserve">One of the </w:t>
      </w:r>
      <w:r w:rsidR="00244FEF" w:rsidRPr="000239C4">
        <w:rPr>
          <w:lang w:val="en-US"/>
        </w:rPr>
        <w:t>challenge</w:t>
      </w:r>
      <w:r>
        <w:rPr>
          <w:lang w:val="en-US"/>
        </w:rPr>
        <w:t>s</w:t>
      </w:r>
      <w:r w:rsidR="00244FEF" w:rsidRPr="000239C4">
        <w:rPr>
          <w:lang w:val="en-US"/>
        </w:rPr>
        <w:t xml:space="preserve"> is that the data structure and the access patterns are not yet fully known</w:t>
      </w:r>
      <w:r>
        <w:rPr>
          <w:lang w:val="en-US"/>
        </w:rPr>
        <w:t>, so experimentation with multiple formats is expected</w:t>
      </w:r>
      <w:r w:rsidR="00244FEF" w:rsidRPr="000239C4">
        <w:rPr>
          <w:lang w:val="en-US"/>
        </w:rPr>
        <w:t>. HDFS is strongest technology candidate here but we may also be able to use Swift from OpenStack. Ability to use Apache spark environment needs be included to the virtual cluster too.</w:t>
      </w:r>
    </w:p>
    <w:p w:rsidR="00626C69" w:rsidRDefault="00244FEF" w:rsidP="00855DB8">
      <w:pPr>
        <w:spacing w:before="40" w:after="0"/>
      </w:pPr>
      <w:r w:rsidRPr="000239C4">
        <w:rPr>
          <w:lang w:val="en-US"/>
        </w:rPr>
        <w:t xml:space="preserve">Once the computing and storage platforms are available, the application programs and the work flow scripts used by META-pipe </w:t>
      </w:r>
      <w:r w:rsidR="000239C4">
        <w:rPr>
          <w:lang w:val="en-US"/>
        </w:rPr>
        <w:t xml:space="preserve">will be </w:t>
      </w:r>
      <w:r w:rsidRPr="000239C4">
        <w:rPr>
          <w:lang w:val="en-US"/>
        </w:rPr>
        <w:t xml:space="preserve">installed.  Some of these have complex dependencies. The installation process should be automatized so that it can </w:t>
      </w:r>
      <w:r w:rsidR="000239C4">
        <w:rPr>
          <w:lang w:val="en-US"/>
        </w:rPr>
        <w:t xml:space="preserve">be </w:t>
      </w:r>
      <w:r w:rsidRPr="000239C4">
        <w:rPr>
          <w:lang w:val="en-US"/>
        </w:rPr>
        <w:t xml:space="preserve">easily reproduced. There are several possibilities </w:t>
      </w:r>
      <w:r w:rsidR="000239C4">
        <w:rPr>
          <w:lang w:val="en-US"/>
        </w:rPr>
        <w:t>for automatization, for example</w:t>
      </w:r>
      <w:r w:rsidRPr="000239C4">
        <w:rPr>
          <w:lang w:val="en-US"/>
        </w:rPr>
        <w:t xml:space="preserve"> Virtual Machine libraries, Docker containers</w:t>
      </w:r>
      <w:r w:rsidR="000239C4">
        <w:rPr>
          <w:lang w:val="en-US"/>
        </w:rPr>
        <w:t xml:space="preserve">, </w:t>
      </w:r>
      <w:r w:rsidRPr="000239C4">
        <w:rPr>
          <w:lang w:val="en-US"/>
        </w:rPr>
        <w:t>Ansible playbooks.</w:t>
      </w:r>
      <w:r w:rsidRPr="000239C4">
        <w:rPr>
          <w:lang w:val="en-US"/>
        </w:rPr>
        <w:br/>
      </w:r>
      <w:r>
        <w:rPr>
          <w:lang w:val="en-US"/>
        </w:rPr>
        <w:t xml:space="preserve">For the end users the system should also run the META-pipe web interface, or be linked to the current META-pipe web interface. The user interface will use </w:t>
      </w:r>
      <w:r w:rsidR="000239C4">
        <w:rPr>
          <w:lang w:val="en-US"/>
        </w:rPr>
        <w:t xml:space="preserve">the ELIXIR AAI service for user authentication </w:t>
      </w:r>
      <w:r>
        <w:rPr>
          <w:lang w:val="en-US"/>
        </w:rPr>
        <w:t>and thus th</w:t>
      </w:r>
      <w:r w:rsidR="000239C4">
        <w:rPr>
          <w:lang w:val="en-US"/>
        </w:rPr>
        <w:t>e</w:t>
      </w:r>
      <w:r>
        <w:rPr>
          <w:lang w:val="en-US"/>
        </w:rPr>
        <w:t xml:space="preserve"> </w:t>
      </w:r>
      <w:r w:rsidR="000239C4">
        <w:rPr>
          <w:lang w:val="en-US"/>
        </w:rPr>
        <w:t xml:space="preserve">chosen </w:t>
      </w:r>
      <w:r>
        <w:rPr>
          <w:lang w:val="en-US"/>
        </w:rPr>
        <w:t xml:space="preserve">AAI method </w:t>
      </w:r>
      <w:r w:rsidR="000239C4">
        <w:rPr>
          <w:lang w:val="en-US"/>
        </w:rPr>
        <w:t xml:space="preserve">on EGI </w:t>
      </w:r>
      <w:r>
        <w:rPr>
          <w:lang w:val="en-US"/>
        </w:rPr>
        <w:t xml:space="preserve">should be compatible with </w:t>
      </w:r>
      <w:r w:rsidR="000239C4">
        <w:rPr>
          <w:lang w:val="en-US"/>
        </w:rPr>
        <w:t>this. This compatibility is expected to be achieved by the ELIXIR Compute Platform</w:t>
      </w:r>
      <w:r w:rsidR="000A1470">
        <w:rPr>
          <w:lang w:val="en-US"/>
        </w:rPr>
        <w:t>, which will include cloud resources for ELIXIR based on the technologies from the EGI Federated Cloud</w:t>
      </w:r>
      <w:r>
        <w:rPr>
          <w:lang w:val="en-US"/>
        </w:rPr>
        <w:t>.</w:t>
      </w:r>
    </w:p>
    <w:p w:rsidR="00626C69" w:rsidRDefault="00626C69" w:rsidP="002349D7">
      <w:pPr>
        <w:pStyle w:val="Heading2"/>
      </w:pPr>
      <w:bookmarkStart w:id="34" w:name="_Toc442359867"/>
      <w:r>
        <w:t>Pheno</w:t>
      </w:r>
      <w:r w:rsidR="00727529">
        <w:t>M</w:t>
      </w:r>
      <w:r>
        <w:t>e</w:t>
      </w:r>
      <w:r w:rsidR="00727529">
        <w:t>N</w:t>
      </w:r>
      <w:r>
        <w:t>al project use case</w:t>
      </w:r>
      <w:bookmarkEnd w:id="34"/>
    </w:p>
    <w:p w:rsidR="00513BF1" w:rsidRDefault="00513BF1" w:rsidP="00513BF1">
      <w:r>
        <w:t xml:space="preserve">The PhenoMeNal use case is very similar to the work that is ongoing to </w:t>
      </w:r>
      <w:r w:rsidR="00044453">
        <w:t>establish</w:t>
      </w:r>
      <w:r>
        <w:t xml:space="preserve"> the ELIXIR Compute Platform:</w:t>
      </w:r>
    </w:p>
    <w:p w:rsidR="00513BF1" w:rsidRDefault="000A1470" w:rsidP="00513BF1">
      <w:pPr>
        <w:pStyle w:val="ListParagraph"/>
        <w:numPr>
          <w:ilvl w:val="0"/>
          <w:numId w:val="39"/>
        </w:numPr>
      </w:pPr>
      <w:r>
        <w:t>Need to e</w:t>
      </w:r>
      <w:r w:rsidR="00513BF1">
        <w:t xml:space="preserve">stablish a cloud federation </w:t>
      </w:r>
      <w:r w:rsidR="00044453">
        <w:t xml:space="preserve">for </w:t>
      </w:r>
      <w:r>
        <w:t xml:space="preserve">the PhenoMeNal </w:t>
      </w:r>
      <w:r w:rsidR="00044453">
        <w:t>communit</w:t>
      </w:r>
      <w:r>
        <w:t>y</w:t>
      </w:r>
      <w:r w:rsidR="00044453">
        <w:t xml:space="preserve">, using technologies </w:t>
      </w:r>
      <w:r>
        <w:t xml:space="preserve">and possibly resources </w:t>
      </w:r>
      <w:r w:rsidR="00044453">
        <w:t xml:space="preserve">from the EGI Federated Cloud. </w:t>
      </w:r>
    </w:p>
    <w:p w:rsidR="00513BF1" w:rsidRDefault="00513BF1" w:rsidP="00513BF1">
      <w:pPr>
        <w:pStyle w:val="ListParagraph"/>
        <w:numPr>
          <w:ilvl w:val="0"/>
          <w:numId w:val="39"/>
        </w:numPr>
      </w:pPr>
      <w:r>
        <w:t xml:space="preserve">Configuring the </w:t>
      </w:r>
      <w:r w:rsidR="00044453">
        <w:t xml:space="preserve">EGI </w:t>
      </w:r>
      <w:r>
        <w:t xml:space="preserve">VM marketplace to enable distribution of endorsed </w:t>
      </w:r>
      <w:r w:rsidR="000A1470">
        <w:t xml:space="preserve">PhenoMenal </w:t>
      </w:r>
      <w:r>
        <w:t xml:space="preserve">applications to </w:t>
      </w:r>
      <w:r w:rsidR="00044453">
        <w:t xml:space="preserve">the sites </w:t>
      </w:r>
      <w:r w:rsidR="000A1470">
        <w:t xml:space="preserve">of the </w:t>
      </w:r>
      <w:r w:rsidR="00044453">
        <w:t xml:space="preserve">community federated cloud. </w:t>
      </w:r>
    </w:p>
    <w:p w:rsidR="00513BF1" w:rsidRDefault="00513BF1" w:rsidP="00513BF1">
      <w:pPr>
        <w:pStyle w:val="ListParagraph"/>
        <w:numPr>
          <w:ilvl w:val="0"/>
          <w:numId w:val="39"/>
        </w:numPr>
      </w:pPr>
      <w:r>
        <w:t xml:space="preserve">Support the community in the development of </w:t>
      </w:r>
      <w:r w:rsidR="000A1470">
        <w:t xml:space="preserve">new </w:t>
      </w:r>
      <w:r>
        <w:t>virtualised applications</w:t>
      </w:r>
      <w:r w:rsidR="000A1470">
        <w:t xml:space="preserve"> for new use cases</w:t>
      </w:r>
      <w:r>
        <w:t xml:space="preserve">. </w:t>
      </w:r>
    </w:p>
    <w:p w:rsidR="00626C69" w:rsidRPr="00626C69" w:rsidRDefault="00513BF1" w:rsidP="00626C69">
      <w:r>
        <w:t xml:space="preserve">The setup of the </w:t>
      </w:r>
      <w:r w:rsidR="00044453">
        <w:t xml:space="preserve">ELIXIR Compute Platform is ongoing. The first cloud site (OpenStack site from EBI) is expected to become certified in the EGI cloud federation during Q1 2016 – reaching a baseline implementation of point #1 above. Based on this </w:t>
      </w:r>
      <w:r w:rsidR="000A1470">
        <w:t xml:space="preserve">experience </w:t>
      </w:r>
      <w:r w:rsidR="00044453">
        <w:t xml:space="preserve">the establishment of the PhenoMeNal federated cloud can be started. </w:t>
      </w:r>
      <w:r w:rsidR="000A1470">
        <w:t xml:space="preserve">In parallel with this EGI will start working with PhenoMeNal on the preparation of community-specific VMs (or Docker containers), and on allocating community-specific resources (e.g. in the form of a new VO) for the project. </w:t>
      </w:r>
    </w:p>
    <w:p w:rsidR="00855770" w:rsidRDefault="00727529" w:rsidP="00727529">
      <w:pPr>
        <w:pStyle w:val="Heading2"/>
      </w:pPr>
      <w:bookmarkStart w:id="35" w:name="_Toc442359868"/>
      <w:commentRangeStart w:id="36"/>
      <w:r>
        <w:lastRenderedPageBreak/>
        <w:t>Role of CC members</w:t>
      </w:r>
      <w:commentRangeEnd w:id="36"/>
      <w:r w:rsidR="0025077B">
        <w:rPr>
          <w:rStyle w:val="CommentReference"/>
          <w:rFonts w:eastAsiaTheme="minorHAnsi" w:cstheme="minorBidi"/>
          <w:bCs w:val="0"/>
          <w:color w:val="auto"/>
        </w:rPr>
        <w:commentReference w:id="36"/>
      </w:r>
      <w:bookmarkEnd w:id="35"/>
    </w:p>
    <w:tbl>
      <w:tblPr>
        <w:tblStyle w:val="TableGrid"/>
        <w:tblW w:w="5000" w:type="pct"/>
        <w:tblLook w:val="04A0" w:firstRow="1" w:lastRow="0" w:firstColumn="1" w:lastColumn="0" w:noHBand="0" w:noVBand="1"/>
      </w:tblPr>
      <w:tblGrid>
        <w:gridCol w:w="1222"/>
        <w:gridCol w:w="2477"/>
        <w:gridCol w:w="1848"/>
        <w:gridCol w:w="1848"/>
        <w:gridCol w:w="1847"/>
      </w:tblGrid>
      <w:tr w:rsidR="009E5BDD" w:rsidTr="009E5BDD">
        <w:tc>
          <w:tcPr>
            <w:tcW w:w="661" w:type="pct"/>
          </w:tcPr>
          <w:p w:rsidR="009E5BDD" w:rsidRDefault="009E5BDD" w:rsidP="00727529"/>
        </w:tc>
        <w:tc>
          <w:tcPr>
            <w:tcW w:w="1340" w:type="pct"/>
          </w:tcPr>
          <w:p w:rsidR="009E5BDD" w:rsidRPr="001A4D22" w:rsidRDefault="009E5BDD" w:rsidP="00727529">
            <w:pPr>
              <w:rPr>
                <w:b/>
              </w:rPr>
            </w:pPr>
            <w:r w:rsidRPr="001A4D22">
              <w:rPr>
                <w:b/>
              </w:rPr>
              <w:t>cBioPortal replication use case</w:t>
            </w:r>
          </w:p>
        </w:tc>
        <w:tc>
          <w:tcPr>
            <w:tcW w:w="1000" w:type="pct"/>
          </w:tcPr>
          <w:p w:rsidR="009E5BDD" w:rsidRPr="001A4D22" w:rsidRDefault="009E5BDD" w:rsidP="00727529">
            <w:pPr>
              <w:rPr>
                <w:b/>
              </w:rPr>
            </w:pPr>
            <w:r w:rsidRPr="001A4D22">
              <w:rPr>
                <w:b/>
              </w:rPr>
              <w:t>Marine metagenomics use case</w:t>
            </w:r>
          </w:p>
        </w:tc>
        <w:tc>
          <w:tcPr>
            <w:tcW w:w="1000" w:type="pct"/>
          </w:tcPr>
          <w:p w:rsidR="009E5BDD" w:rsidRPr="001A4D22" w:rsidRDefault="009E5BDD" w:rsidP="00727529">
            <w:pPr>
              <w:rPr>
                <w:b/>
              </w:rPr>
            </w:pPr>
            <w:r w:rsidRPr="001A4D22">
              <w:rPr>
                <w:b/>
              </w:rPr>
              <w:t>PhenoMeNal project use case</w:t>
            </w:r>
          </w:p>
        </w:tc>
        <w:tc>
          <w:tcPr>
            <w:tcW w:w="1000" w:type="pct"/>
          </w:tcPr>
          <w:p w:rsidR="009E5BDD" w:rsidRPr="001A4D22" w:rsidRDefault="009E5BDD" w:rsidP="00727529">
            <w:pPr>
              <w:rPr>
                <w:b/>
              </w:rPr>
            </w:pPr>
            <w:r w:rsidRPr="001A4D22">
              <w:rPr>
                <w:b/>
              </w:rPr>
              <w:t>ELIXIR Compute Platform development</w:t>
            </w:r>
            <w:r w:rsidR="008757BD">
              <w:rPr>
                <w:b/>
              </w:rPr>
              <w:t>s</w:t>
            </w:r>
          </w:p>
        </w:tc>
      </w:tr>
      <w:tr w:rsidR="009E5BDD" w:rsidTr="009E5BDD">
        <w:tc>
          <w:tcPr>
            <w:tcW w:w="661" w:type="pct"/>
          </w:tcPr>
          <w:p w:rsidR="009E5BDD" w:rsidRPr="001A4D22" w:rsidRDefault="009E5BDD" w:rsidP="00727529">
            <w:pPr>
              <w:rPr>
                <w:b/>
              </w:rPr>
            </w:pPr>
            <w:r w:rsidRPr="001A4D22">
              <w:rPr>
                <w:b/>
              </w:rPr>
              <w:t>CSC</w:t>
            </w:r>
          </w:p>
        </w:tc>
        <w:tc>
          <w:tcPr>
            <w:tcW w:w="1340" w:type="pct"/>
          </w:tcPr>
          <w:p w:rsidR="009E5BDD" w:rsidRPr="00752E38" w:rsidRDefault="009E5BDD" w:rsidP="009E5BDD">
            <w:pPr>
              <w:rPr>
                <w:highlight w:val="yellow"/>
              </w:rPr>
            </w:pPr>
          </w:p>
        </w:tc>
        <w:tc>
          <w:tcPr>
            <w:tcW w:w="1000" w:type="pct"/>
          </w:tcPr>
          <w:p w:rsidR="009E5BDD" w:rsidRPr="00752E38" w:rsidRDefault="009E5BDD" w:rsidP="009E5BDD">
            <w:pPr>
              <w:pStyle w:val="ListParagraph"/>
              <w:numPr>
                <w:ilvl w:val="0"/>
                <w:numId w:val="44"/>
              </w:numPr>
              <w:ind w:left="175" w:hanging="175"/>
              <w:rPr>
                <w:highlight w:val="yellow"/>
              </w:rPr>
            </w:pPr>
            <w:r w:rsidRPr="00752E38">
              <w:rPr>
                <w:highlight w:val="yellow"/>
              </w:rPr>
              <w:t>Use case owner</w:t>
            </w:r>
          </w:p>
          <w:p w:rsidR="009E5BDD" w:rsidRPr="00752E38" w:rsidRDefault="009E5BDD" w:rsidP="009E5BDD">
            <w:pPr>
              <w:pStyle w:val="ListParagraph"/>
              <w:numPr>
                <w:ilvl w:val="0"/>
                <w:numId w:val="44"/>
              </w:numPr>
              <w:ind w:left="175" w:hanging="175"/>
              <w:rPr>
                <w:highlight w:val="yellow"/>
              </w:rPr>
            </w:pPr>
            <w:r w:rsidRPr="00752E38">
              <w:rPr>
                <w:highlight w:val="yellow"/>
              </w:rPr>
              <w:t>Test on CSC OpenStack site</w:t>
            </w:r>
          </w:p>
          <w:p w:rsidR="009E5BDD" w:rsidRPr="00752E38" w:rsidRDefault="009E5BDD" w:rsidP="009E5BDD">
            <w:pPr>
              <w:pStyle w:val="ListParagraph"/>
              <w:numPr>
                <w:ilvl w:val="0"/>
                <w:numId w:val="44"/>
              </w:numPr>
              <w:ind w:left="175" w:hanging="175"/>
              <w:rPr>
                <w:highlight w:val="yellow"/>
              </w:rPr>
            </w:pPr>
            <w:r w:rsidRPr="00752E38">
              <w:rPr>
                <w:highlight w:val="yellow"/>
              </w:rPr>
              <w:t>Test on EGI FedCloud</w:t>
            </w:r>
          </w:p>
        </w:tc>
        <w:tc>
          <w:tcPr>
            <w:tcW w:w="100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r>
      <w:tr w:rsidR="009E5BDD" w:rsidTr="009E5BDD">
        <w:tc>
          <w:tcPr>
            <w:tcW w:w="661" w:type="pct"/>
          </w:tcPr>
          <w:p w:rsidR="009E5BDD" w:rsidRPr="001A4D22" w:rsidRDefault="009E5BDD" w:rsidP="00727529">
            <w:pPr>
              <w:rPr>
                <w:b/>
              </w:rPr>
            </w:pPr>
            <w:r w:rsidRPr="001A4D22">
              <w:rPr>
                <w:b/>
              </w:rPr>
              <w:t>CESNET</w:t>
            </w:r>
          </w:p>
        </w:tc>
        <w:tc>
          <w:tcPr>
            <w:tcW w:w="1340" w:type="pct"/>
          </w:tcPr>
          <w:p w:rsidR="009E5BDD" w:rsidRPr="00752E38" w:rsidRDefault="009E5BDD" w:rsidP="009E5BDD">
            <w:pPr>
              <w:pStyle w:val="ListParagraph"/>
              <w:numPr>
                <w:ilvl w:val="0"/>
                <w:numId w:val="44"/>
              </w:numPr>
              <w:ind w:left="175" w:hanging="175"/>
              <w:rPr>
                <w:highlight w:val="yellow"/>
              </w:rPr>
            </w:pPr>
            <w:r w:rsidRPr="00752E38">
              <w:rPr>
                <w:highlight w:val="yellow"/>
              </w:rPr>
              <w:t>Use case owner</w:t>
            </w:r>
          </w:p>
          <w:p w:rsidR="009E5BDD" w:rsidRPr="00752E38" w:rsidRDefault="009E5BDD" w:rsidP="009E5BDD">
            <w:pPr>
              <w:pStyle w:val="ListParagraph"/>
              <w:numPr>
                <w:ilvl w:val="0"/>
                <w:numId w:val="44"/>
              </w:numPr>
              <w:ind w:left="175" w:hanging="175"/>
              <w:rPr>
                <w:highlight w:val="yellow"/>
              </w:rPr>
            </w:pPr>
            <w:r w:rsidRPr="00752E38">
              <w:rPr>
                <w:highlight w:val="yellow"/>
              </w:rPr>
              <w:t>Test on EGI FedCloud</w:t>
            </w:r>
          </w:p>
        </w:tc>
        <w:tc>
          <w:tcPr>
            <w:tcW w:w="100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c>
          <w:tcPr>
            <w:tcW w:w="1000" w:type="pct"/>
          </w:tcPr>
          <w:p w:rsidR="009E5BDD" w:rsidRPr="00752E38" w:rsidRDefault="009E5BDD" w:rsidP="009E5BDD">
            <w:pPr>
              <w:rPr>
                <w:highlight w:val="yellow"/>
              </w:rPr>
            </w:pPr>
            <w:r w:rsidRPr="00752E38">
              <w:rPr>
                <w:highlight w:val="yellow"/>
              </w:rPr>
              <w:t>Liaison for ELIXIR AAI</w:t>
            </w:r>
          </w:p>
        </w:tc>
      </w:tr>
      <w:tr w:rsidR="009E5BDD" w:rsidTr="009E5BDD">
        <w:tc>
          <w:tcPr>
            <w:tcW w:w="661" w:type="pct"/>
          </w:tcPr>
          <w:p w:rsidR="009E5BDD" w:rsidRPr="001A4D22" w:rsidRDefault="009E5BDD" w:rsidP="00727529">
            <w:pPr>
              <w:rPr>
                <w:b/>
              </w:rPr>
            </w:pPr>
            <w:r w:rsidRPr="001A4D22">
              <w:rPr>
                <w:b/>
              </w:rPr>
              <w:t>EMBL-EBI</w:t>
            </w:r>
          </w:p>
        </w:tc>
        <w:tc>
          <w:tcPr>
            <w:tcW w:w="134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c>
          <w:tcPr>
            <w:tcW w:w="1000" w:type="pct"/>
          </w:tcPr>
          <w:p w:rsidR="009E5BDD" w:rsidRPr="00752E38" w:rsidRDefault="009E5BDD" w:rsidP="009E5BDD">
            <w:pPr>
              <w:pStyle w:val="ListParagraph"/>
              <w:numPr>
                <w:ilvl w:val="0"/>
                <w:numId w:val="44"/>
              </w:numPr>
              <w:ind w:left="175" w:hanging="175"/>
              <w:rPr>
                <w:highlight w:val="yellow"/>
              </w:rPr>
            </w:pPr>
            <w:r w:rsidRPr="00752E38">
              <w:rPr>
                <w:highlight w:val="yellow"/>
              </w:rPr>
              <w:t>Use case owner</w:t>
            </w:r>
          </w:p>
          <w:p w:rsidR="009E5BDD" w:rsidRPr="00752E38" w:rsidRDefault="009E5BDD" w:rsidP="009E5BDD">
            <w:pPr>
              <w:pStyle w:val="ListParagraph"/>
              <w:numPr>
                <w:ilvl w:val="0"/>
                <w:numId w:val="44"/>
              </w:numPr>
              <w:ind w:left="175" w:hanging="175"/>
              <w:rPr>
                <w:highlight w:val="yellow"/>
              </w:rPr>
            </w:pPr>
            <w:r w:rsidRPr="00752E38">
              <w:rPr>
                <w:highlight w:val="yellow"/>
              </w:rPr>
              <w:t>Test on EGI FedCloud</w:t>
            </w:r>
          </w:p>
        </w:tc>
        <w:tc>
          <w:tcPr>
            <w:tcW w:w="1000" w:type="pct"/>
          </w:tcPr>
          <w:p w:rsidR="009E5BDD" w:rsidRPr="00752E38" w:rsidRDefault="009E5BDD" w:rsidP="009E5BDD">
            <w:pPr>
              <w:rPr>
                <w:highlight w:val="yellow"/>
              </w:rPr>
            </w:pPr>
            <w:r w:rsidRPr="00752E38">
              <w:rPr>
                <w:highlight w:val="yellow"/>
              </w:rPr>
              <w:t>Coordinator of developments</w:t>
            </w:r>
          </w:p>
        </w:tc>
      </w:tr>
      <w:tr w:rsidR="009E5BDD" w:rsidTr="009E5BDD">
        <w:tc>
          <w:tcPr>
            <w:tcW w:w="661" w:type="pct"/>
          </w:tcPr>
          <w:p w:rsidR="009E5BDD" w:rsidRPr="001A4D22" w:rsidRDefault="009E5BDD" w:rsidP="00727529">
            <w:pPr>
              <w:rPr>
                <w:b/>
              </w:rPr>
            </w:pPr>
            <w:r w:rsidRPr="001A4D22">
              <w:rPr>
                <w:b/>
              </w:rPr>
              <w:t>CNRS IFB-core</w:t>
            </w:r>
          </w:p>
        </w:tc>
        <w:tc>
          <w:tcPr>
            <w:tcW w:w="134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r>
      <w:tr w:rsidR="009E5BDD" w:rsidTr="009E5BDD">
        <w:tc>
          <w:tcPr>
            <w:tcW w:w="661" w:type="pct"/>
          </w:tcPr>
          <w:p w:rsidR="009E5BDD" w:rsidRPr="001A4D22" w:rsidRDefault="009E5BDD" w:rsidP="00727529">
            <w:pPr>
              <w:rPr>
                <w:b/>
              </w:rPr>
            </w:pPr>
            <w:r w:rsidRPr="001A4D22">
              <w:rPr>
                <w:b/>
              </w:rPr>
              <w:t>SURFsara</w:t>
            </w:r>
          </w:p>
        </w:tc>
        <w:tc>
          <w:tcPr>
            <w:tcW w:w="134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r>
      <w:tr w:rsidR="009E5BDD" w:rsidTr="009E5BDD">
        <w:tc>
          <w:tcPr>
            <w:tcW w:w="661" w:type="pct"/>
          </w:tcPr>
          <w:p w:rsidR="009E5BDD" w:rsidRPr="001A4D22" w:rsidRDefault="009E5BDD" w:rsidP="00727529">
            <w:pPr>
              <w:rPr>
                <w:b/>
              </w:rPr>
            </w:pPr>
            <w:r w:rsidRPr="001A4D22">
              <w:rPr>
                <w:b/>
              </w:rPr>
              <w:t>GRNET</w:t>
            </w:r>
          </w:p>
        </w:tc>
        <w:tc>
          <w:tcPr>
            <w:tcW w:w="1340" w:type="pct"/>
          </w:tcPr>
          <w:p w:rsidR="009E5BDD" w:rsidRPr="00752E38" w:rsidRDefault="009E5BDD" w:rsidP="009E5BDD">
            <w:pPr>
              <w:rPr>
                <w:highlight w:val="yellow"/>
              </w:rPr>
            </w:pPr>
            <w:r w:rsidRPr="00752E38">
              <w:rPr>
                <w:highlight w:val="yellow"/>
              </w:rPr>
              <w:t>EGI FedCloud resource provider?</w:t>
            </w:r>
          </w:p>
        </w:tc>
        <w:tc>
          <w:tcPr>
            <w:tcW w:w="1000" w:type="pct"/>
          </w:tcPr>
          <w:p w:rsidR="009E5BDD" w:rsidRPr="00752E38" w:rsidRDefault="009E5BDD" w:rsidP="00727529">
            <w:pPr>
              <w:rPr>
                <w:highlight w:val="yellow"/>
              </w:rPr>
            </w:pPr>
            <w:r w:rsidRPr="00752E38">
              <w:rPr>
                <w:highlight w:val="yellow"/>
              </w:rPr>
              <w:t>EGI FedCloud resource provider?</w:t>
            </w:r>
          </w:p>
        </w:tc>
        <w:tc>
          <w:tcPr>
            <w:tcW w:w="1000" w:type="pct"/>
          </w:tcPr>
          <w:p w:rsidR="009E5BDD" w:rsidRPr="00752E38" w:rsidRDefault="009E5BDD" w:rsidP="00727529">
            <w:pPr>
              <w:rPr>
                <w:highlight w:val="yellow"/>
              </w:rPr>
            </w:pPr>
            <w:r w:rsidRPr="00752E38">
              <w:rPr>
                <w:highlight w:val="yellow"/>
              </w:rPr>
              <w:t>EGI FedCloud resource provider?</w:t>
            </w:r>
          </w:p>
        </w:tc>
        <w:tc>
          <w:tcPr>
            <w:tcW w:w="1000" w:type="pct"/>
          </w:tcPr>
          <w:p w:rsidR="009E5BDD" w:rsidRPr="00752E38" w:rsidRDefault="009E5BDD" w:rsidP="00727529">
            <w:pPr>
              <w:rPr>
                <w:highlight w:val="yellow"/>
              </w:rPr>
            </w:pPr>
          </w:p>
        </w:tc>
      </w:tr>
      <w:tr w:rsidR="009E5BDD" w:rsidTr="009E5BDD">
        <w:tc>
          <w:tcPr>
            <w:tcW w:w="661" w:type="pct"/>
          </w:tcPr>
          <w:p w:rsidR="009E5BDD" w:rsidRPr="001A4D22" w:rsidRDefault="009E5BDD" w:rsidP="00727529">
            <w:pPr>
              <w:rPr>
                <w:b/>
              </w:rPr>
            </w:pPr>
            <w:r w:rsidRPr="001A4D22">
              <w:rPr>
                <w:b/>
              </w:rPr>
              <w:t>University of Indiana (Open Science Grid)</w:t>
            </w:r>
          </w:p>
        </w:tc>
        <w:tc>
          <w:tcPr>
            <w:tcW w:w="134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c>
          <w:tcPr>
            <w:tcW w:w="1000" w:type="pct"/>
          </w:tcPr>
          <w:p w:rsidR="009E5BDD" w:rsidRPr="00752E38" w:rsidRDefault="009E5BDD" w:rsidP="00727529">
            <w:pPr>
              <w:rPr>
                <w:highlight w:val="yellow"/>
              </w:rPr>
            </w:pPr>
          </w:p>
        </w:tc>
      </w:tr>
      <w:tr w:rsidR="008757BD" w:rsidTr="009E5BDD">
        <w:tc>
          <w:tcPr>
            <w:tcW w:w="661" w:type="pct"/>
          </w:tcPr>
          <w:p w:rsidR="008757BD" w:rsidRPr="001A4D22" w:rsidRDefault="008757BD" w:rsidP="00727529">
            <w:pPr>
              <w:rPr>
                <w:b/>
              </w:rPr>
            </w:pPr>
            <w:r>
              <w:rPr>
                <w:b/>
              </w:rPr>
              <w:t>EGI.eu</w:t>
            </w:r>
          </w:p>
        </w:tc>
        <w:tc>
          <w:tcPr>
            <w:tcW w:w="1340" w:type="pct"/>
          </w:tcPr>
          <w:p w:rsidR="008757BD" w:rsidRPr="00752E38" w:rsidRDefault="008757BD" w:rsidP="00727529">
            <w:pPr>
              <w:rPr>
                <w:highlight w:val="yellow"/>
              </w:rPr>
            </w:pPr>
          </w:p>
        </w:tc>
        <w:tc>
          <w:tcPr>
            <w:tcW w:w="1000" w:type="pct"/>
          </w:tcPr>
          <w:p w:rsidR="008757BD" w:rsidRPr="00752E38" w:rsidRDefault="008757BD" w:rsidP="00727529">
            <w:pPr>
              <w:rPr>
                <w:highlight w:val="yellow"/>
              </w:rPr>
            </w:pPr>
          </w:p>
        </w:tc>
        <w:tc>
          <w:tcPr>
            <w:tcW w:w="1000" w:type="pct"/>
          </w:tcPr>
          <w:p w:rsidR="008757BD" w:rsidRPr="00752E38" w:rsidRDefault="008757BD" w:rsidP="00727529">
            <w:pPr>
              <w:rPr>
                <w:highlight w:val="yellow"/>
              </w:rPr>
            </w:pPr>
          </w:p>
        </w:tc>
        <w:tc>
          <w:tcPr>
            <w:tcW w:w="1000" w:type="pct"/>
          </w:tcPr>
          <w:p w:rsidR="008757BD" w:rsidRPr="00752E38" w:rsidRDefault="008757BD" w:rsidP="00727529">
            <w:pPr>
              <w:rPr>
                <w:highlight w:val="yellow"/>
              </w:rPr>
            </w:pPr>
            <w:r w:rsidRPr="00752E38">
              <w:rPr>
                <w:highlight w:val="yellow"/>
              </w:rPr>
              <w:t>Integration of EGI tools into ECP</w:t>
            </w:r>
          </w:p>
        </w:tc>
      </w:tr>
    </w:tbl>
    <w:p w:rsidR="00727529" w:rsidRPr="00727529" w:rsidRDefault="00727529" w:rsidP="00727529"/>
    <w:sectPr w:rsidR="00727529" w:rsidRPr="00727529" w:rsidSect="00D065E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Gergely Sipos" w:date="2016-02-04T14:35:00Z" w:initials="GS">
    <w:p w:rsidR="00752E38" w:rsidRDefault="00752E38" w:rsidP="00A97B57">
      <w:pPr>
        <w:pStyle w:val="CommentText"/>
      </w:pPr>
      <w:r>
        <w:t xml:space="preserve">Question to </w:t>
      </w:r>
      <w:r>
        <w:rPr>
          <w:rStyle w:val="CommentReference"/>
        </w:rPr>
        <w:annotationRef/>
      </w:r>
      <w:r>
        <w:t xml:space="preserve">Miroslav: Why is this necessary? The portal would not use other resources from EGI than a single cloud site. In this case there is no need for further integration with EGI AAI. </w:t>
      </w:r>
    </w:p>
    <w:p w:rsidR="00752E38" w:rsidRDefault="00752E38" w:rsidP="00A97B57">
      <w:pPr>
        <w:pStyle w:val="CommentText"/>
      </w:pPr>
      <w:r>
        <w:t>Would the portal front-end use the ELIXIR AAI? I think that would be more relevant for ELIXIR.</w:t>
      </w:r>
    </w:p>
  </w:comment>
  <w:comment w:id="7" w:author="Gergely Sipos" w:date="2016-02-04T09:37:00Z" w:initials="GS">
    <w:p w:rsidR="00752E38" w:rsidRDefault="00752E38" w:rsidP="00A97B57">
      <w:pPr>
        <w:pStyle w:val="CommentText"/>
      </w:pPr>
      <w:r>
        <w:rPr>
          <w:rStyle w:val="CommentReference"/>
        </w:rPr>
        <w:annotationRef/>
      </w:r>
      <w:r>
        <w:t xml:space="preserve">See my above comment. </w:t>
      </w:r>
    </w:p>
  </w:comment>
  <w:comment w:id="19" w:author="Gergely Sipos" w:date="2016-02-04T09:41:00Z" w:initials="GS">
    <w:p w:rsidR="00752E38" w:rsidRDefault="00752E38">
      <w:pPr>
        <w:pStyle w:val="CommentText"/>
      </w:pPr>
      <w:r>
        <w:rPr>
          <w:rStyle w:val="CommentReference"/>
        </w:rPr>
        <w:annotationRef/>
      </w:r>
      <w:r>
        <w:t>To collect from PhenoMeNal</w:t>
      </w:r>
    </w:p>
  </w:comment>
  <w:comment w:id="24" w:author="Gergely Sipos" w:date="2016-02-04T13:25:00Z" w:initials="GS">
    <w:p w:rsidR="00752E38" w:rsidRDefault="00752E38">
      <w:pPr>
        <w:pStyle w:val="CommentText"/>
      </w:pPr>
      <w:r>
        <w:rPr>
          <w:rStyle w:val="CommentReference"/>
        </w:rPr>
        <w:annotationRef/>
      </w:r>
      <w:r>
        <w:t xml:space="preserve">Written by Gergely based on </w:t>
      </w:r>
      <w:hyperlink r:id="rId1" w:history="1">
        <w:r w:rsidRPr="0000621C">
          <w:rPr>
            <w:rStyle w:val="Hyperlink"/>
          </w:rPr>
          <w:t>https://docs.google.com/document/d/1gMKFrcbzuN9BSREU1VDnlml-bl6KSOnfyQbJGh20L5s/edit</w:t>
        </w:r>
      </w:hyperlink>
      <w:r>
        <w:t>. Please check for correctness.</w:t>
      </w:r>
    </w:p>
  </w:comment>
  <w:comment w:id="29" w:author="Gergely Sipos" w:date="2016-02-04T14:38:00Z" w:initials="GS">
    <w:p w:rsidR="00E002E8" w:rsidRDefault="00E002E8">
      <w:pPr>
        <w:pStyle w:val="CommentText"/>
      </w:pPr>
      <w:r>
        <w:rPr>
          <w:rStyle w:val="CommentReference"/>
        </w:rPr>
        <w:annotationRef/>
      </w:r>
      <w:r>
        <w:t>Based on email and slide exchanges with Steven and Tony in Nov 2015.</w:t>
      </w:r>
      <w:bookmarkStart w:id="30" w:name="_GoBack"/>
      <w:bookmarkEnd w:id="30"/>
    </w:p>
  </w:comment>
  <w:comment w:id="36" w:author="Gergely Sipos" w:date="2016-02-04T14:36:00Z" w:initials="GS">
    <w:p w:rsidR="00752E38" w:rsidRDefault="00752E38">
      <w:pPr>
        <w:pStyle w:val="CommentText"/>
      </w:pPr>
      <w:r>
        <w:t xml:space="preserve">Request to All: </w:t>
      </w:r>
    </w:p>
    <w:p w:rsidR="00752E38" w:rsidRDefault="00752E38">
      <w:pPr>
        <w:pStyle w:val="CommentText"/>
      </w:pPr>
      <w:r>
        <w:t>Describe your role</w:t>
      </w: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0C8" w:rsidRDefault="00E300C8" w:rsidP="00835E24">
      <w:pPr>
        <w:spacing w:after="0" w:line="240" w:lineRule="auto"/>
      </w:pPr>
      <w:r>
        <w:separator/>
      </w:r>
    </w:p>
  </w:endnote>
  <w:endnote w:type="continuationSeparator" w:id="0">
    <w:p w:rsidR="00E300C8" w:rsidRDefault="00E300C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38" w:rsidRDefault="00752E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38" w:rsidRDefault="00752E3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52E38" w:rsidTr="00D065EF">
      <w:trPr>
        <w:trHeight w:val="857"/>
      </w:trPr>
      <w:tc>
        <w:tcPr>
          <w:tcW w:w="3060" w:type="dxa"/>
          <w:vAlign w:val="bottom"/>
        </w:tcPr>
        <w:p w:rsidR="00752E38" w:rsidRDefault="00752E38" w:rsidP="00D065EF">
          <w:pPr>
            <w:pStyle w:val="Header"/>
            <w:jc w:val="left"/>
          </w:pPr>
          <w:r>
            <w:rPr>
              <w:noProof/>
              <w:lang w:eastAsia="en-GB"/>
            </w:rPr>
            <w:drawing>
              <wp:inline distT="0" distB="0" distL="0" distR="0" wp14:anchorId="2EBA66F7" wp14:editId="400CD0D2">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752E38" w:rsidRDefault="00752E38" w:rsidP="00A159C9">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02E8">
                <w:rPr>
                  <w:noProof/>
                </w:rPr>
                <w:t>20</w:t>
              </w:r>
              <w:r>
                <w:rPr>
                  <w:noProof/>
                </w:rPr>
                <w:fldChar w:fldCharType="end"/>
              </w:r>
            </w:sdtContent>
          </w:sdt>
        </w:p>
      </w:tc>
      <w:tc>
        <w:tcPr>
          <w:tcW w:w="3060" w:type="dxa"/>
          <w:vAlign w:val="bottom"/>
        </w:tcPr>
        <w:p w:rsidR="00752E38" w:rsidRDefault="00752E38" w:rsidP="00A159C9">
          <w:pPr>
            <w:pStyle w:val="Header"/>
            <w:jc w:val="right"/>
          </w:pPr>
          <w:r>
            <w:rPr>
              <w:noProof/>
              <w:lang w:eastAsia="en-GB"/>
            </w:rPr>
            <w:drawing>
              <wp:inline distT="0" distB="0" distL="0" distR="0" wp14:anchorId="46B3EB62" wp14:editId="7F59DDB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752E38" w:rsidRDefault="00752E38"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52E38" w:rsidTr="0010672E">
      <w:tc>
        <w:tcPr>
          <w:tcW w:w="1242" w:type="dxa"/>
          <w:vAlign w:val="center"/>
        </w:tcPr>
        <w:p w:rsidR="00752E38" w:rsidRDefault="00752E38" w:rsidP="0010672E">
          <w:pPr>
            <w:pStyle w:val="Footer"/>
            <w:jc w:val="center"/>
          </w:pPr>
          <w:r>
            <w:rPr>
              <w:noProof/>
              <w:lang w:eastAsia="en-GB"/>
            </w:rPr>
            <w:drawing>
              <wp:inline distT="0" distB="0" distL="0" distR="0" wp14:anchorId="359BFB38" wp14:editId="3C01544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752E38" w:rsidRPr="00962667" w:rsidRDefault="00752E38"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752E38" w:rsidRPr="00962667" w:rsidRDefault="00752E38"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752E38" w:rsidRDefault="00752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0C8" w:rsidRDefault="00E300C8" w:rsidP="00835E24">
      <w:pPr>
        <w:spacing w:after="0" w:line="240" w:lineRule="auto"/>
      </w:pPr>
      <w:r>
        <w:separator/>
      </w:r>
    </w:p>
  </w:footnote>
  <w:footnote w:type="continuationSeparator" w:id="0">
    <w:p w:rsidR="00E300C8" w:rsidRDefault="00E300C8" w:rsidP="00835E24">
      <w:pPr>
        <w:spacing w:after="0" w:line="240" w:lineRule="auto"/>
      </w:pPr>
      <w:r>
        <w:continuationSeparator/>
      </w:r>
    </w:p>
  </w:footnote>
  <w:footnote w:id="1">
    <w:p w:rsidR="00752E38" w:rsidRDefault="00752E38">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rsidR="00752E38" w:rsidRDefault="00752E38">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rsidR="00752E38" w:rsidRDefault="00752E38">
      <w:pPr>
        <w:pStyle w:val="FootnoteText"/>
      </w:pPr>
      <w:r>
        <w:rPr>
          <w:rStyle w:val="FootnoteReference"/>
        </w:rPr>
        <w:footnoteRef/>
      </w:r>
      <w:r>
        <w:t xml:space="preserve"> </w:t>
      </w:r>
      <w:hyperlink r:id="rId3" w:history="1">
        <w:r w:rsidRPr="0000621C">
          <w:rPr>
            <w:rStyle w:val="Hyperlink"/>
          </w:rPr>
          <w:t>http://www.eudat.eu/</w:t>
        </w:r>
      </w:hyperlink>
      <w:r>
        <w:t xml:space="preserve"> </w:t>
      </w:r>
    </w:p>
  </w:footnote>
  <w:footnote w:id="4">
    <w:p w:rsidR="00752E38" w:rsidRDefault="00752E38" w:rsidP="00A97B57">
      <w:pPr>
        <w:pStyle w:val="FootnoteText"/>
      </w:pPr>
      <w:r>
        <w:rPr>
          <w:rStyle w:val="FootnoteReference"/>
        </w:rPr>
        <w:footnoteRef/>
      </w:r>
      <w:r>
        <w:t xml:space="preserve"> </w:t>
      </w:r>
      <w:hyperlink r:id="rId4" w:history="1">
        <w:r w:rsidRPr="00505AAA">
          <w:rPr>
            <w:rStyle w:val="Hyperlink"/>
          </w:rPr>
          <w:t>http://europdx.eu/</w:t>
        </w:r>
      </w:hyperlink>
      <w:r>
        <w:t xml:space="preserve"> </w:t>
      </w:r>
    </w:p>
  </w:footnote>
  <w:footnote w:id="5">
    <w:p w:rsidR="00752E38" w:rsidRDefault="00752E38" w:rsidP="00A97B57">
      <w:pPr>
        <w:pStyle w:val="FootnoteText"/>
      </w:pPr>
      <w:r>
        <w:rPr>
          <w:rStyle w:val="FootnoteReference"/>
        </w:rPr>
        <w:footnoteRef/>
      </w:r>
      <w:r>
        <w:t xml:space="preserve"> </w:t>
      </w:r>
      <w:hyperlink r:id="rId5" w:history="1">
        <w:r w:rsidRPr="00505AAA">
          <w:rPr>
            <w:rStyle w:val="Hyperlink"/>
          </w:rPr>
          <w:t>http://www.cbioportal.org/</w:t>
        </w:r>
      </w:hyperlink>
      <w:r>
        <w:t xml:space="preserve"> </w:t>
      </w:r>
    </w:p>
  </w:footnote>
  <w:footnote w:id="6">
    <w:p w:rsidR="00752E38" w:rsidRDefault="00752E38">
      <w:pPr>
        <w:pStyle w:val="FootnoteText"/>
      </w:pPr>
      <w:r>
        <w:rPr>
          <w:rStyle w:val="FootnoteReference"/>
        </w:rPr>
        <w:footnoteRef/>
      </w:r>
      <w:r>
        <w:t xml:space="preserve"> </w:t>
      </w:r>
      <w:hyperlink r:id="rId6" w:history="1">
        <w:r w:rsidRPr="00505AAA">
          <w:rPr>
            <w:rStyle w:val="Hyperlink"/>
          </w:rPr>
          <w:t>https://www.elixir-europe.org/news/elixir-accelerates-major-horizon-2020-funding</w:t>
        </w:r>
      </w:hyperlink>
      <w:r>
        <w:t xml:space="preserve"> </w:t>
      </w:r>
    </w:p>
  </w:footnote>
  <w:footnote w:id="7">
    <w:p w:rsidR="00752E38" w:rsidRDefault="00752E38">
      <w:pPr>
        <w:pStyle w:val="FootnoteText"/>
      </w:pPr>
      <w:r>
        <w:rPr>
          <w:rStyle w:val="FootnoteReference"/>
        </w:rPr>
        <w:footnoteRef/>
      </w:r>
      <w:r>
        <w:t xml:space="preserve"> </w:t>
      </w:r>
      <w:hyperlink r:id="rId7" w:history="1">
        <w:r w:rsidRPr="00505AAA">
          <w:rPr>
            <w:rStyle w:val="Hyperlink"/>
          </w:rPr>
          <w:t>http://www.embl.de/tara-oceans/start/index.html</w:t>
        </w:r>
      </w:hyperlink>
      <w:r>
        <w:t xml:space="preserve"> </w:t>
      </w:r>
    </w:p>
  </w:footnote>
  <w:footnote w:id="8">
    <w:p w:rsidR="00752E38" w:rsidRDefault="00752E38">
      <w:pPr>
        <w:pStyle w:val="FootnoteText"/>
      </w:pPr>
      <w:r>
        <w:rPr>
          <w:rStyle w:val="FootnoteReference"/>
        </w:rPr>
        <w:footnoteRef/>
      </w:r>
      <w:r>
        <w:t xml:space="preserve"> </w:t>
      </w:r>
      <w:hyperlink r:id="rId8" w:history="1">
        <w:r w:rsidRPr="00505AAA">
          <w:rPr>
            <w:rStyle w:val="Hyperlink"/>
          </w:rPr>
          <w:t>https://www.microb3.eu/osd</w:t>
        </w:r>
      </w:hyperlink>
      <w:r>
        <w:t xml:space="preserve"> </w:t>
      </w:r>
    </w:p>
  </w:footnote>
  <w:footnote w:id="9">
    <w:p w:rsidR="00752E38" w:rsidRDefault="00752E38">
      <w:pPr>
        <w:pStyle w:val="FootnoteText"/>
      </w:pPr>
      <w:r>
        <w:rPr>
          <w:rStyle w:val="FootnoteReference"/>
        </w:rPr>
        <w:footnoteRef/>
      </w:r>
      <w:r>
        <w:t xml:space="preserve"> </w:t>
      </w:r>
      <w:hyperlink r:id="rId9" w:history="1">
        <w:r w:rsidRPr="0000621C">
          <w:rPr>
            <w:rStyle w:val="Hyperlink"/>
          </w:rPr>
          <w:t>http://phenomenal-h2020.eu</w:t>
        </w:r>
      </w:hyperlink>
      <w:r>
        <w:t xml:space="preserve"> </w:t>
      </w:r>
    </w:p>
  </w:footnote>
  <w:footnote w:id="10">
    <w:p w:rsidR="00752E38" w:rsidRDefault="00752E38">
      <w:pPr>
        <w:pStyle w:val="FootnoteText"/>
      </w:pPr>
      <w:r>
        <w:rPr>
          <w:rStyle w:val="FootnoteReference"/>
        </w:rPr>
        <w:footnoteRef/>
      </w:r>
      <w:r>
        <w:t xml:space="preserve"> </w:t>
      </w:r>
      <w:hyperlink r:id="rId10" w:history="1">
        <w:r w:rsidRPr="00505AAA">
          <w:rPr>
            <w:rStyle w:val="Hyperlink"/>
          </w:rPr>
          <w:t>https://appdb.egi.eu/browse/cloud</w:t>
        </w:r>
      </w:hyperlink>
      <w:r>
        <w:t xml:space="preserve"> </w:t>
      </w:r>
    </w:p>
  </w:footnote>
  <w:footnote w:id="11">
    <w:p w:rsidR="00752E38" w:rsidRDefault="00752E38">
      <w:pPr>
        <w:pStyle w:val="FootnoteText"/>
      </w:pPr>
      <w:r>
        <w:rPr>
          <w:rStyle w:val="FootnoteReference"/>
        </w:rPr>
        <w:footnoteRef/>
      </w:r>
      <w:r>
        <w:t xml:space="preserve"> </w:t>
      </w:r>
      <w:r w:rsidRPr="004D237F">
        <w:t>Dos and Don'ts for Virtual Appliance Preparation</w:t>
      </w:r>
      <w:r>
        <w:t xml:space="preserve">: </w:t>
      </w:r>
      <w:hyperlink r:id="rId11" w:anchor="20151110" w:history="1">
        <w:r w:rsidRPr="00505AAA">
          <w:rPr>
            <w:rStyle w:val="Hyperlink"/>
          </w:rPr>
          <w:t>https://indico.egi.eu/indico/event/2544/session/46/?slotId=0#20151110</w:t>
        </w:r>
      </w:hyperlink>
      <w:r>
        <w:t xml:space="preserve"> </w:t>
      </w:r>
    </w:p>
  </w:footnote>
  <w:footnote w:id="12">
    <w:p w:rsidR="00752E38" w:rsidRDefault="00752E38">
      <w:pPr>
        <w:pStyle w:val="FootnoteText"/>
      </w:pPr>
      <w:r>
        <w:rPr>
          <w:rStyle w:val="FootnoteReference"/>
        </w:rPr>
        <w:footnoteRef/>
      </w:r>
      <w:r>
        <w:t xml:space="preserve"> </w:t>
      </w:r>
      <w:hyperlink r:id="rId12" w:anchor="Docker_containers" w:history="1">
        <w:r w:rsidRPr="00505AAA">
          <w:rPr>
            <w:rStyle w:val="Hyperlink"/>
          </w:rPr>
          <w:t>https://wiki.egi.eu/wiki/Federated_Cloud_user_support#Docker_containers</w:t>
        </w:r>
      </w:hyperlink>
      <w:r>
        <w:t xml:space="preserve"> </w:t>
      </w:r>
    </w:p>
  </w:footnote>
  <w:footnote w:id="13">
    <w:p w:rsidR="00752E38" w:rsidRDefault="00752E38">
      <w:pPr>
        <w:pStyle w:val="FootnoteText"/>
      </w:pPr>
      <w:r>
        <w:rPr>
          <w:rStyle w:val="FootnoteReference"/>
        </w:rPr>
        <w:footnoteRef/>
      </w:r>
      <w:r>
        <w:t xml:space="preserve"> </w:t>
      </w:r>
      <w:hyperlink r:id="rId13" w:history="1">
        <w:r w:rsidRPr="0000621C">
          <w:rPr>
            <w:rStyle w:val="Hyperlink"/>
          </w:rPr>
          <w:t>https://docs.google.com/document/d/1gMKFrcbzuN9BSREU1VDnlml-bl6KSOnfyQbJGh20L5s/edit</w:t>
        </w:r>
      </w:hyperlink>
    </w:p>
  </w:footnote>
  <w:footnote w:id="14">
    <w:p w:rsidR="00752E38" w:rsidRDefault="00752E38">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15">
    <w:p w:rsidR="00752E38" w:rsidRDefault="00752E38" w:rsidP="006E17D0">
      <w:pPr>
        <w:pStyle w:val="FootnoteText"/>
      </w:pPr>
      <w:r>
        <w:rPr>
          <w:rStyle w:val="FootnoteReference"/>
        </w:rPr>
        <w:footnoteRef/>
      </w:r>
      <w:r>
        <w:t xml:space="preserve"> </w:t>
      </w:r>
      <w:r w:rsidRPr="006E17D0">
        <w:t>ELIXIR AAI – Requirements and Design</w:t>
      </w:r>
      <w:r>
        <w:t xml:space="preserve">: </w:t>
      </w:r>
      <w:hyperlink r:id="rId14" w:history="1">
        <w:r w:rsidRPr="0000621C">
          <w:rPr>
            <w:rStyle w:val="Hyperlink"/>
          </w:rPr>
          <w:t>https://docs.google.com/document/d/1CMY1np3GyvPD8LcKvXljXcRO04V2zu3n_Jcg19jgNOw/edit</w:t>
        </w:r>
      </w:hyperlink>
      <w:r>
        <w:t xml:space="preserve"> </w:t>
      </w:r>
    </w:p>
  </w:footnote>
  <w:footnote w:id="16">
    <w:p w:rsidR="00752E38" w:rsidRDefault="00752E38">
      <w:pPr>
        <w:pStyle w:val="FootnoteText"/>
      </w:pPr>
      <w:r>
        <w:rPr>
          <w:rStyle w:val="FootnoteReference"/>
        </w:rPr>
        <w:footnoteRef/>
      </w:r>
      <w:r>
        <w:t xml:space="preserve"> </w:t>
      </w:r>
      <w:hyperlink r:id="rId15" w:history="1">
        <w:r w:rsidRPr="0000621C">
          <w:rPr>
            <w:rStyle w:val="Hyperlink"/>
          </w:rPr>
          <w:t>https://www.egi.eu/solutions/fed-cloud/index.html</w:t>
        </w:r>
      </w:hyperlink>
      <w:r>
        <w:t xml:space="preserve"> </w:t>
      </w:r>
    </w:p>
  </w:footnote>
  <w:footnote w:id="17">
    <w:p w:rsidR="00752E38" w:rsidRDefault="00752E38">
      <w:pPr>
        <w:pStyle w:val="FootnoteText"/>
      </w:pPr>
      <w:r>
        <w:rPr>
          <w:rStyle w:val="FootnoteReference"/>
        </w:rPr>
        <w:footnoteRef/>
      </w:r>
      <w:r>
        <w:t xml:space="preserve"> </w:t>
      </w:r>
      <w:hyperlink r:id="rId16" w:history="1">
        <w:r w:rsidRPr="0000621C">
          <w:rPr>
            <w:rStyle w:val="Hyperlink"/>
          </w:rPr>
          <w:t>https://www.egi.eu/solutions/fed-ops/index.html</w:t>
        </w:r>
      </w:hyperlink>
      <w:r>
        <w:t xml:space="preserve"> </w:t>
      </w:r>
    </w:p>
  </w:footnote>
  <w:footnote w:id="18">
    <w:p w:rsidR="00752E38" w:rsidRPr="004C21DF" w:rsidRDefault="00752E38">
      <w:pPr>
        <w:pStyle w:val="FootnoteText"/>
        <w:rPr>
          <w:lang w:val="en-US"/>
        </w:rPr>
      </w:pPr>
      <w:r>
        <w:rPr>
          <w:rStyle w:val="FootnoteReference"/>
        </w:rPr>
        <w:footnoteRef/>
      </w:r>
      <w:r>
        <w:t xml:space="preserve"> </w:t>
      </w:r>
      <w:hyperlink r:id="rId17" w:history="1">
        <w:r w:rsidRPr="00A428B1">
          <w:rPr>
            <w:rStyle w:val="Hyperlink"/>
          </w:rPr>
          <w:t>https://wiki.edugain.org/Data_Protection_Code_of_Conduct_Cookbook</w:t>
        </w:r>
      </w:hyperlink>
      <w:r>
        <w:t xml:space="preserve"> </w:t>
      </w:r>
    </w:p>
  </w:footnote>
  <w:footnote w:id="19">
    <w:p w:rsidR="00752E38" w:rsidRDefault="00752E38">
      <w:pPr>
        <w:pStyle w:val="FootnoteText"/>
      </w:pPr>
      <w:r>
        <w:rPr>
          <w:rStyle w:val="FootnoteReference"/>
        </w:rPr>
        <w:footnoteRef/>
      </w:r>
      <w:r>
        <w:t xml:space="preserve"> </w:t>
      </w:r>
      <w:hyperlink r:id="rId18" w:anchor="heading=h.idg60lt9pvvi" w:history="1">
        <w:r w:rsidRPr="0037504D">
          <w:rPr>
            <w:rStyle w:val="Hyperlink"/>
          </w:rPr>
          <w:t>https://docs.google.com/document/d/1J3XPAvX0jVhJ_pFex5gXWYBazRweKNKbqRfTUJF56M0/edit#heading=h.idg60lt9pvvi</w:t>
        </w:r>
      </w:hyperlink>
      <w:r>
        <w:t xml:space="preserve"> </w:t>
      </w:r>
    </w:p>
  </w:footnote>
  <w:footnote w:id="20">
    <w:p w:rsidR="00752E38" w:rsidRDefault="00752E38">
      <w:pPr>
        <w:pStyle w:val="FootnoteText"/>
      </w:pPr>
      <w:r>
        <w:rPr>
          <w:rStyle w:val="FootnoteReference"/>
        </w:rPr>
        <w:footnoteRef/>
      </w:r>
      <w:r>
        <w:t xml:space="preserve"> </w:t>
      </w:r>
      <w:hyperlink r:id="rId19" w:history="1">
        <w:r w:rsidRPr="0037504D">
          <w:rPr>
            <w:rStyle w:val="Hyperlink"/>
          </w:rPr>
          <w:t>https://appdb-dev.marie.hellasgrid.gr</w:t>
        </w:r>
      </w:hyperlink>
      <w:r>
        <w:t xml:space="preserve"> </w:t>
      </w:r>
    </w:p>
  </w:footnote>
  <w:footnote w:id="21">
    <w:p w:rsidR="00752E38" w:rsidRDefault="00752E38">
      <w:pPr>
        <w:pStyle w:val="FootnoteText"/>
      </w:pPr>
      <w:r>
        <w:rPr>
          <w:rStyle w:val="FootnoteReference"/>
        </w:rPr>
        <w:footnoteRef/>
      </w:r>
      <w:r>
        <w:t xml:space="preserve"> Se section 3.2.2 for further details. </w:t>
      </w:r>
    </w:p>
  </w:footnote>
  <w:footnote w:id="22">
    <w:p w:rsidR="00752E38" w:rsidRDefault="00752E38">
      <w:pPr>
        <w:pStyle w:val="FootnoteText"/>
      </w:pPr>
      <w:r>
        <w:rPr>
          <w:rStyle w:val="FootnoteReference"/>
        </w:rPr>
        <w:footnoteRef/>
      </w:r>
      <w:r>
        <w:t xml:space="preserve">  ELIXIR would like to have its own identity on the portal even if it reuses sites from EGI and EUDAT at the infrastructure level.</w:t>
      </w:r>
    </w:p>
  </w:footnote>
  <w:footnote w:id="23">
    <w:p w:rsidR="00752E38" w:rsidRDefault="00752E38" w:rsidP="00340E16">
      <w:pPr>
        <w:pStyle w:val="FootnoteText"/>
      </w:pPr>
      <w:r>
        <w:rPr>
          <w:rStyle w:val="FootnoteReference"/>
        </w:rPr>
        <w:footnoteRef/>
      </w:r>
      <w:r>
        <w:t xml:space="preserve"> Se section 3.2.2 for further details. </w:t>
      </w:r>
    </w:p>
  </w:footnote>
  <w:footnote w:id="24">
    <w:p w:rsidR="00752E38" w:rsidRDefault="00752E38">
      <w:pPr>
        <w:pStyle w:val="FootnoteText"/>
      </w:pPr>
      <w:r>
        <w:rPr>
          <w:rStyle w:val="FootnoteReference"/>
        </w:rPr>
        <w:footnoteRef/>
      </w:r>
      <w:r>
        <w:t xml:space="preserve"> </w:t>
      </w:r>
      <w:hyperlink r:id="rId20" w:anchor="TASK_JRA1.1_Authentication_and_Authorisation_Infrastructure" w:history="1">
        <w:r w:rsidRPr="0037504D">
          <w:rPr>
            <w:rStyle w:val="Hyperlink"/>
          </w:rPr>
          <w:t>https://wiki.egi.eu/wiki/EGI-Engage:WP3#TASK_JRA1.1_Authentication_and_Authorisation_Infrastructure</w:t>
        </w:r>
      </w:hyperlink>
      <w:r>
        <w:t xml:space="preserve"> </w:t>
      </w:r>
    </w:p>
  </w:footnote>
  <w:footnote w:id="25">
    <w:p w:rsidR="00752E38" w:rsidRDefault="00752E38">
      <w:pPr>
        <w:pStyle w:val="FootnoteText"/>
      </w:pPr>
      <w:r>
        <w:rPr>
          <w:rStyle w:val="FootnoteReference"/>
        </w:rPr>
        <w:footnoteRef/>
      </w:r>
      <w:r>
        <w:t xml:space="preserve"> </w:t>
      </w:r>
      <w:hyperlink r:id="rId21" w:history="1">
        <w:r w:rsidRPr="00505AAA">
          <w:rPr>
            <w:rStyle w:val="Hyperlink"/>
          </w:rPr>
          <w:t>https://aarc-project.eu/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38" w:rsidRDefault="00752E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52E38" w:rsidTr="00D065EF">
      <w:tc>
        <w:tcPr>
          <w:tcW w:w="4621" w:type="dxa"/>
        </w:tcPr>
        <w:p w:rsidR="00752E38" w:rsidRDefault="00752E38" w:rsidP="00163455"/>
      </w:tc>
      <w:tc>
        <w:tcPr>
          <w:tcW w:w="4621" w:type="dxa"/>
        </w:tcPr>
        <w:p w:rsidR="00752E38" w:rsidRDefault="00752E38" w:rsidP="00D065EF">
          <w:pPr>
            <w:jc w:val="right"/>
          </w:pPr>
          <w:r>
            <w:t>EGI-Engage</w:t>
          </w:r>
        </w:p>
      </w:tc>
    </w:tr>
  </w:tbl>
  <w:p w:rsidR="00752E38" w:rsidRDefault="00752E38"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38" w:rsidRDefault="00752E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A67CC6"/>
    <w:multiLevelType w:val="hybridMultilevel"/>
    <w:tmpl w:val="10B083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24E9E"/>
    <w:multiLevelType w:val="hybridMultilevel"/>
    <w:tmpl w:val="1B167DB4"/>
    <w:lvl w:ilvl="0" w:tplc="0809000F">
      <w:start w:val="1"/>
      <w:numFmt w:val="decimal"/>
      <w:lvlText w:val="%1."/>
      <w:lvlJc w:val="left"/>
      <w:pPr>
        <w:ind w:left="3240" w:hanging="360"/>
      </w:pPr>
    </w:lvl>
    <w:lvl w:ilvl="1" w:tplc="FA68225C">
      <w:numFmt w:val="bullet"/>
      <w:lvlText w:val="•"/>
      <w:lvlJc w:val="left"/>
      <w:pPr>
        <w:ind w:left="4320" w:hanging="720"/>
      </w:pPr>
      <w:rPr>
        <w:rFonts w:ascii="Calibri" w:eastAsia="Times New Roman" w:hAnsi="Calibri" w:cs="Arial" w:hint="default"/>
      </w:r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nsid w:val="04782F54"/>
    <w:multiLevelType w:val="hybridMultilevel"/>
    <w:tmpl w:val="8F4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C75DD7"/>
    <w:multiLevelType w:val="hybridMultilevel"/>
    <w:tmpl w:val="8C2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D354D7"/>
    <w:multiLevelType w:val="hybridMultilevel"/>
    <w:tmpl w:val="E8349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5D67CD"/>
    <w:multiLevelType w:val="hybridMultilevel"/>
    <w:tmpl w:val="BC1E4C6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275886"/>
    <w:multiLevelType w:val="hybridMultilevel"/>
    <w:tmpl w:val="8FEC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17831CF"/>
    <w:multiLevelType w:val="hybridMultilevel"/>
    <w:tmpl w:val="1F2A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1B97D7C"/>
    <w:multiLevelType w:val="hybridMultilevel"/>
    <w:tmpl w:val="5AB65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6D10D9"/>
    <w:multiLevelType w:val="hybridMultilevel"/>
    <w:tmpl w:val="334C4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655E0A"/>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nsid w:val="30946392"/>
    <w:multiLevelType w:val="hybridMultilevel"/>
    <w:tmpl w:val="8F4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6162CB"/>
    <w:multiLevelType w:val="hybridMultilevel"/>
    <w:tmpl w:val="AD40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071D37"/>
    <w:multiLevelType w:val="hybridMultilevel"/>
    <w:tmpl w:val="1166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95763D"/>
    <w:multiLevelType w:val="hybridMultilevel"/>
    <w:tmpl w:val="3B7437EA"/>
    <w:lvl w:ilvl="0" w:tplc="286C40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3161EEB"/>
    <w:multiLevelType w:val="hybridMultilevel"/>
    <w:tmpl w:val="94D0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F5C6704"/>
    <w:multiLevelType w:val="multilevel"/>
    <w:tmpl w:val="B06216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43102D"/>
    <w:multiLevelType w:val="hybridMultilevel"/>
    <w:tmpl w:val="7BE8D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5E0618C"/>
    <w:multiLevelType w:val="hybridMultilevel"/>
    <w:tmpl w:val="E4C63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65B4CBE"/>
    <w:multiLevelType w:val="hybridMultilevel"/>
    <w:tmpl w:val="D1BCA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4"/>
  </w:num>
  <w:num w:numId="5">
    <w:abstractNumId w:val="9"/>
  </w:num>
  <w:num w:numId="6">
    <w:abstractNumId w:val="21"/>
  </w:num>
  <w:num w:numId="7">
    <w:abstractNumId w:val="21"/>
    <w:lvlOverride w:ilvl="0">
      <w:startOverride w:val="1"/>
    </w:lvlOverride>
  </w:num>
  <w:num w:numId="8">
    <w:abstractNumId w:val="17"/>
  </w:num>
  <w:num w:numId="9">
    <w:abstractNumId w:val="11"/>
  </w:num>
  <w:num w:numId="10">
    <w:abstractNumId w:val="14"/>
  </w:num>
  <w:num w:numId="11">
    <w:abstractNumId w:val="7"/>
  </w:num>
  <w:num w:numId="12">
    <w:abstractNumId w:val="37"/>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38"/>
  </w:num>
  <w:num w:numId="19">
    <w:abstractNumId w:val="1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2"/>
  </w:num>
  <w:num w:numId="25">
    <w:abstractNumId w:val="36"/>
  </w:num>
  <w:num w:numId="26">
    <w:abstractNumId w:val="27"/>
  </w:num>
  <w:num w:numId="27">
    <w:abstractNumId w:val="15"/>
  </w:num>
  <w:num w:numId="28">
    <w:abstractNumId w:val="29"/>
  </w:num>
  <w:num w:numId="29">
    <w:abstractNumId w:val="18"/>
  </w:num>
  <w:num w:numId="30">
    <w:abstractNumId w:val="3"/>
  </w:num>
  <w:num w:numId="31">
    <w:abstractNumId w:val="19"/>
  </w:num>
  <w:num w:numId="32">
    <w:abstractNumId w:val="12"/>
  </w:num>
  <w:num w:numId="33">
    <w:abstractNumId w:val="34"/>
  </w:num>
  <w:num w:numId="34">
    <w:abstractNumId w:val="8"/>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5"/>
  </w:num>
  <w:num w:numId="39">
    <w:abstractNumId w:val="1"/>
  </w:num>
  <w:num w:numId="40">
    <w:abstractNumId w:val="24"/>
  </w:num>
  <w:num w:numId="41">
    <w:abstractNumId w:val="20"/>
  </w:num>
  <w:num w:numId="42">
    <w:abstractNumId w:val="25"/>
  </w:num>
  <w:num w:numId="43">
    <w:abstractNumId w:val="3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0AC7"/>
    <w:rsid w:val="000239C4"/>
    <w:rsid w:val="00041E6D"/>
    <w:rsid w:val="00044453"/>
    <w:rsid w:val="000502D5"/>
    <w:rsid w:val="00054426"/>
    <w:rsid w:val="00062C7D"/>
    <w:rsid w:val="000852E1"/>
    <w:rsid w:val="000A1470"/>
    <w:rsid w:val="000A5722"/>
    <w:rsid w:val="000A77D6"/>
    <w:rsid w:val="000E00D2"/>
    <w:rsid w:val="000E17FC"/>
    <w:rsid w:val="000F13BA"/>
    <w:rsid w:val="000F18C2"/>
    <w:rsid w:val="001013F4"/>
    <w:rsid w:val="00102FF7"/>
    <w:rsid w:val="0010672E"/>
    <w:rsid w:val="001071A4"/>
    <w:rsid w:val="001100E5"/>
    <w:rsid w:val="0011398D"/>
    <w:rsid w:val="00130F8B"/>
    <w:rsid w:val="00135BA2"/>
    <w:rsid w:val="001444FE"/>
    <w:rsid w:val="001546CA"/>
    <w:rsid w:val="001624FB"/>
    <w:rsid w:val="00163455"/>
    <w:rsid w:val="00195C04"/>
    <w:rsid w:val="001A147B"/>
    <w:rsid w:val="001A4D22"/>
    <w:rsid w:val="001C5D2E"/>
    <w:rsid w:val="001C68FD"/>
    <w:rsid w:val="001D6FD6"/>
    <w:rsid w:val="001F4F05"/>
    <w:rsid w:val="00203DBA"/>
    <w:rsid w:val="00204D7F"/>
    <w:rsid w:val="00221D0C"/>
    <w:rsid w:val="002232BE"/>
    <w:rsid w:val="00227F47"/>
    <w:rsid w:val="002349D7"/>
    <w:rsid w:val="00242E70"/>
    <w:rsid w:val="00244FEF"/>
    <w:rsid w:val="0025077B"/>
    <w:rsid w:val="00251851"/>
    <w:rsid w:val="002539A4"/>
    <w:rsid w:val="00255DC8"/>
    <w:rsid w:val="00273456"/>
    <w:rsid w:val="00280167"/>
    <w:rsid w:val="002815D7"/>
    <w:rsid w:val="00283160"/>
    <w:rsid w:val="00297F6D"/>
    <w:rsid w:val="002A3C5A"/>
    <w:rsid w:val="002A7241"/>
    <w:rsid w:val="002D1FEA"/>
    <w:rsid w:val="002E32F3"/>
    <w:rsid w:val="002E5F1F"/>
    <w:rsid w:val="00302154"/>
    <w:rsid w:val="00337DFA"/>
    <w:rsid w:val="00340E16"/>
    <w:rsid w:val="00347ECC"/>
    <w:rsid w:val="0035124F"/>
    <w:rsid w:val="00362B1D"/>
    <w:rsid w:val="00362C68"/>
    <w:rsid w:val="0036452D"/>
    <w:rsid w:val="00385DD4"/>
    <w:rsid w:val="00390ED7"/>
    <w:rsid w:val="003B5964"/>
    <w:rsid w:val="003C0215"/>
    <w:rsid w:val="003D3BD0"/>
    <w:rsid w:val="003D4C3A"/>
    <w:rsid w:val="003E529C"/>
    <w:rsid w:val="003F7DBD"/>
    <w:rsid w:val="00404ABF"/>
    <w:rsid w:val="00406A2C"/>
    <w:rsid w:val="004161FD"/>
    <w:rsid w:val="00416C17"/>
    <w:rsid w:val="004338C6"/>
    <w:rsid w:val="00441275"/>
    <w:rsid w:val="00447D2B"/>
    <w:rsid w:val="0045445D"/>
    <w:rsid w:val="00454A0A"/>
    <w:rsid w:val="00454D75"/>
    <w:rsid w:val="00470BA8"/>
    <w:rsid w:val="004738E8"/>
    <w:rsid w:val="0049232C"/>
    <w:rsid w:val="004A36D5"/>
    <w:rsid w:val="004A3ECF"/>
    <w:rsid w:val="004B04FF"/>
    <w:rsid w:val="004B108D"/>
    <w:rsid w:val="004C21DF"/>
    <w:rsid w:val="004D237F"/>
    <w:rsid w:val="004D249B"/>
    <w:rsid w:val="004E03A3"/>
    <w:rsid w:val="004E24E2"/>
    <w:rsid w:val="004E6804"/>
    <w:rsid w:val="00501E2A"/>
    <w:rsid w:val="00513BF1"/>
    <w:rsid w:val="00543F20"/>
    <w:rsid w:val="00551BFA"/>
    <w:rsid w:val="0056751B"/>
    <w:rsid w:val="0057147E"/>
    <w:rsid w:val="00577546"/>
    <w:rsid w:val="005962E0"/>
    <w:rsid w:val="005A2AC8"/>
    <w:rsid w:val="005A339C"/>
    <w:rsid w:val="005D14DF"/>
    <w:rsid w:val="005D18FA"/>
    <w:rsid w:val="005E5D31"/>
    <w:rsid w:val="006022DC"/>
    <w:rsid w:val="0061242C"/>
    <w:rsid w:val="00615929"/>
    <w:rsid w:val="00626C69"/>
    <w:rsid w:val="00641F87"/>
    <w:rsid w:val="00642220"/>
    <w:rsid w:val="00644AAA"/>
    <w:rsid w:val="006669E7"/>
    <w:rsid w:val="00674443"/>
    <w:rsid w:val="006971E0"/>
    <w:rsid w:val="006A184A"/>
    <w:rsid w:val="006B1774"/>
    <w:rsid w:val="006B5750"/>
    <w:rsid w:val="006C70AC"/>
    <w:rsid w:val="006D3BC3"/>
    <w:rsid w:val="006D527C"/>
    <w:rsid w:val="006E17D0"/>
    <w:rsid w:val="006E504A"/>
    <w:rsid w:val="006E664E"/>
    <w:rsid w:val="006F7556"/>
    <w:rsid w:val="007011CA"/>
    <w:rsid w:val="00701BBB"/>
    <w:rsid w:val="0072045A"/>
    <w:rsid w:val="00727529"/>
    <w:rsid w:val="00733386"/>
    <w:rsid w:val="00751A57"/>
    <w:rsid w:val="00752E38"/>
    <w:rsid w:val="00782A92"/>
    <w:rsid w:val="00790A48"/>
    <w:rsid w:val="00791F89"/>
    <w:rsid w:val="007944CC"/>
    <w:rsid w:val="007B0FB4"/>
    <w:rsid w:val="007C78CA"/>
    <w:rsid w:val="007D1CDE"/>
    <w:rsid w:val="007E57AD"/>
    <w:rsid w:val="007F45D2"/>
    <w:rsid w:val="00813ED4"/>
    <w:rsid w:val="0083417B"/>
    <w:rsid w:val="008348C5"/>
    <w:rsid w:val="00835E24"/>
    <w:rsid w:val="00840515"/>
    <w:rsid w:val="008521D7"/>
    <w:rsid w:val="00853857"/>
    <w:rsid w:val="00855770"/>
    <w:rsid w:val="00855DB8"/>
    <w:rsid w:val="008757BD"/>
    <w:rsid w:val="00877726"/>
    <w:rsid w:val="00880E2C"/>
    <w:rsid w:val="00892AAF"/>
    <w:rsid w:val="008B1E35"/>
    <w:rsid w:val="008B2F11"/>
    <w:rsid w:val="008C149A"/>
    <w:rsid w:val="008D1EC3"/>
    <w:rsid w:val="008D75C7"/>
    <w:rsid w:val="00906F71"/>
    <w:rsid w:val="009138D4"/>
    <w:rsid w:val="00931656"/>
    <w:rsid w:val="00944307"/>
    <w:rsid w:val="00947A45"/>
    <w:rsid w:val="00976A73"/>
    <w:rsid w:val="00993DB5"/>
    <w:rsid w:val="009975C3"/>
    <w:rsid w:val="009A60D3"/>
    <w:rsid w:val="009E215C"/>
    <w:rsid w:val="009E56C5"/>
    <w:rsid w:val="009E5BDD"/>
    <w:rsid w:val="009F1E23"/>
    <w:rsid w:val="009F599E"/>
    <w:rsid w:val="00A060EB"/>
    <w:rsid w:val="00A159C9"/>
    <w:rsid w:val="00A30A24"/>
    <w:rsid w:val="00A312B2"/>
    <w:rsid w:val="00A5267D"/>
    <w:rsid w:val="00A53F7F"/>
    <w:rsid w:val="00A61BCF"/>
    <w:rsid w:val="00A67816"/>
    <w:rsid w:val="00A97B57"/>
    <w:rsid w:val="00AA7F76"/>
    <w:rsid w:val="00AB0400"/>
    <w:rsid w:val="00AB1FDD"/>
    <w:rsid w:val="00AC6B41"/>
    <w:rsid w:val="00AE1B1D"/>
    <w:rsid w:val="00AE3AC3"/>
    <w:rsid w:val="00AF45E5"/>
    <w:rsid w:val="00B01860"/>
    <w:rsid w:val="00B107DD"/>
    <w:rsid w:val="00B11E8C"/>
    <w:rsid w:val="00B12BB6"/>
    <w:rsid w:val="00B440D5"/>
    <w:rsid w:val="00B55F73"/>
    <w:rsid w:val="00B60F00"/>
    <w:rsid w:val="00B80FB4"/>
    <w:rsid w:val="00B81A9C"/>
    <w:rsid w:val="00B85B70"/>
    <w:rsid w:val="00BA4388"/>
    <w:rsid w:val="00BA4DC4"/>
    <w:rsid w:val="00BA5E04"/>
    <w:rsid w:val="00BC2BF6"/>
    <w:rsid w:val="00BF45A2"/>
    <w:rsid w:val="00C05214"/>
    <w:rsid w:val="00C0564B"/>
    <w:rsid w:val="00C22695"/>
    <w:rsid w:val="00C3256B"/>
    <w:rsid w:val="00C37482"/>
    <w:rsid w:val="00C40D39"/>
    <w:rsid w:val="00C47AA9"/>
    <w:rsid w:val="00C61D43"/>
    <w:rsid w:val="00C7471F"/>
    <w:rsid w:val="00C82428"/>
    <w:rsid w:val="00C96C8F"/>
    <w:rsid w:val="00CD57DB"/>
    <w:rsid w:val="00CE4AA1"/>
    <w:rsid w:val="00CE769E"/>
    <w:rsid w:val="00CF1E31"/>
    <w:rsid w:val="00D03D21"/>
    <w:rsid w:val="00D04EA5"/>
    <w:rsid w:val="00D065EF"/>
    <w:rsid w:val="00D075E1"/>
    <w:rsid w:val="00D22AC7"/>
    <w:rsid w:val="00D23D33"/>
    <w:rsid w:val="00D25518"/>
    <w:rsid w:val="00D26F29"/>
    <w:rsid w:val="00D273F0"/>
    <w:rsid w:val="00D27EC1"/>
    <w:rsid w:val="00D3183B"/>
    <w:rsid w:val="00D42568"/>
    <w:rsid w:val="00D61DED"/>
    <w:rsid w:val="00D71C72"/>
    <w:rsid w:val="00D9315C"/>
    <w:rsid w:val="00D95F48"/>
    <w:rsid w:val="00DC0E50"/>
    <w:rsid w:val="00E002E8"/>
    <w:rsid w:val="00E04C11"/>
    <w:rsid w:val="00E06277"/>
    <w:rsid w:val="00E06D2A"/>
    <w:rsid w:val="00E16DA0"/>
    <w:rsid w:val="00E208DA"/>
    <w:rsid w:val="00E300C8"/>
    <w:rsid w:val="00E30D49"/>
    <w:rsid w:val="00E66435"/>
    <w:rsid w:val="00E8128D"/>
    <w:rsid w:val="00E9073A"/>
    <w:rsid w:val="00E91D24"/>
    <w:rsid w:val="00EA73F8"/>
    <w:rsid w:val="00EB4657"/>
    <w:rsid w:val="00EC75A5"/>
    <w:rsid w:val="00EE0881"/>
    <w:rsid w:val="00EF7CFC"/>
    <w:rsid w:val="00F337DD"/>
    <w:rsid w:val="00F42F91"/>
    <w:rsid w:val="00F63F24"/>
    <w:rsid w:val="00F72B3A"/>
    <w:rsid w:val="00F74673"/>
    <w:rsid w:val="00F81A6C"/>
    <w:rsid w:val="00F82B63"/>
    <w:rsid w:val="00F840D3"/>
    <w:rsid w:val="00FB4D02"/>
    <w:rsid w:val="00FB5C97"/>
    <w:rsid w:val="00FB793B"/>
    <w:rsid w:val="00FC67F0"/>
    <w:rsid w:val="00FC7059"/>
    <w:rsid w:val="00FD56BF"/>
    <w:rsid w:val="00FF23D8"/>
    <w:rsid w:val="00FF3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806">
      <w:bodyDiv w:val="1"/>
      <w:marLeft w:val="0"/>
      <w:marRight w:val="0"/>
      <w:marTop w:val="0"/>
      <w:marBottom w:val="0"/>
      <w:divBdr>
        <w:top w:val="none" w:sz="0" w:space="0" w:color="auto"/>
        <w:left w:val="none" w:sz="0" w:space="0" w:color="auto"/>
        <w:bottom w:val="none" w:sz="0" w:space="0" w:color="auto"/>
        <w:right w:val="none" w:sz="0" w:space="0" w:color="auto"/>
      </w:divBdr>
    </w:div>
    <w:div w:id="214200119">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645091117">
      <w:bodyDiv w:val="1"/>
      <w:marLeft w:val="0"/>
      <w:marRight w:val="0"/>
      <w:marTop w:val="0"/>
      <w:marBottom w:val="0"/>
      <w:divBdr>
        <w:top w:val="none" w:sz="0" w:space="0" w:color="auto"/>
        <w:left w:val="none" w:sz="0" w:space="0" w:color="auto"/>
        <w:bottom w:val="none" w:sz="0" w:space="0" w:color="auto"/>
        <w:right w:val="none" w:sz="0" w:space="0" w:color="auto"/>
      </w:divBdr>
    </w:div>
    <w:div w:id="65418581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62596567">
      <w:bodyDiv w:val="1"/>
      <w:marLeft w:val="0"/>
      <w:marRight w:val="0"/>
      <w:marTop w:val="0"/>
      <w:marBottom w:val="0"/>
      <w:divBdr>
        <w:top w:val="none" w:sz="0" w:space="0" w:color="auto"/>
        <w:left w:val="none" w:sz="0" w:space="0" w:color="auto"/>
        <w:bottom w:val="none" w:sz="0" w:space="0" w:color="auto"/>
        <w:right w:val="none" w:sz="0" w:space="0" w:color="auto"/>
      </w:divBdr>
    </w:div>
    <w:div w:id="1642878111">
      <w:bodyDiv w:val="1"/>
      <w:marLeft w:val="0"/>
      <w:marRight w:val="0"/>
      <w:marTop w:val="0"/>
      <w:marBottom w:val="0"/>
      <w:divBdr>
        <w:top w:val="none" w:sz="0" w:space="0" w:color="auto"/>
        <w:left w:val="none" w:sz="0" w:space="0" w:color="auto"/>
        <w:bottom w:val="none" w:sz="0" w:space="0" w:color="auto"/>
        <w:right w:val="none" w:sz="0" w:space="0" w:color="auto"/>
      </w:divBdr>
    </w:div>
    <w:div w:id="1646929780">
      <w:bodyDiv w:val="1"/>
      <w:marLeft w:val="0"/>
      <w:marRight w:val="0"/>
      <w:marTop w:val="0"/>
      <w:marBottom w:val="0"/>
      <w:divBdr>
        <w:top w:val="none" w:sz="0" w:space="0" w:color="auto"/>
        <w:left w:val="none" w:sz="0" w:space="0" w:color="auto"/>
        <w:bottom w:val="none" w:sz="0" w:space="0" w:color="auto"/>
        <w:right w:val="none" w:sz="0" w:space="0" w:color="auto"/>
      </w:divBdr>
    </w:div>
    <w:div w:id="21349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gMKFrcbzuN9BSREU1VDnlml-bl6KSOnfyQbJGh20L5s/edit"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s://documents.egi.eu/document/2675"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microb3.eu/osd" TargetMode="External"/><Relationship Id="rId13" Type="http://schemas.openxmlformats.org/officeDocument/2006/relationships/hyperlink" Target="https://docs.google.com/document/d/1gMKFrcbzuN9BSREU1VDnlml-bl6KSOnfyQbJGh20L5s/edit" TargetMode="External"/><Relationship Id="rId18" Type="http://schemas.openxmlformats.org/officeDocument/2006/relationships/hyperlink" Target="https://docs.google.com/document/d/1J3XPAvX0jVhJ_pFex5gXWYBazRweKNKbqRfTUJF56M0/edit" TargetMode="External"/><Relationship Id="rId3" Type="http://schemas.openxmlformats.org/officeDocument/2006/relationships/hyperlink" Target="http://www.eudat.eu/" TargetMode="External"/><Relationship Id="rId21" Type="http://schemas.openxmlformats.org/officeDocument/2006/relationships/hyperlink" Target="https://aarc-project.eu/" TargetMode="External"/><Relationship Id="rId7" Type="http://schemas.openxmlformats.org/officeDocument/2006/relationships/hyperlink" Target="http://www.embl.de/tara-oceans/start/index.html" TargetMode="External"/><Relationship Id="rId12" Type="http://schemas.openxmlformats.org/officeDocument/2006/relationships/hyperlink" Target="https://wiki.egi.eu/wiki/Federated_Cloud_user_support" TargetMode="External"/><Relationship Id="rId17" Type="http://schemas.openxmlformats.org/officeDocument/2006/relationships/hyperlink" Target="https://wiki.edugain.org/Data_Protection_Code_of_Conduct_Cookbook" TargetMode="External"/><Relationship Id="rId2" Type="http://schemas.openxmlformats.org/officeDocument/2006/relationships/hyperlink" Target="http://www.egi.eu/" TargetMode="External"/><Relationship Id="rId16" Type="http://schemas.openxmlformats.org/officeDocument/2006/relationships/hyperlink" Target="https://www.egi.eu/solutions/fed-ops/index.html" TargetMode="External"/><Relationship Id="rId20" Type="http://schemas.openxmlformats.org/officeDocument/2006/relationships/hyperlink" Target="https://wiki.egi.eu/wiki/EGI-Engage:WP3" TargetMode="External"/><Relationship Id="rId1" Type="http://schemas.openxmlformats.org/officeDocument/2006/relationships/hyperlink" Target="http://www.elixir-europe.org/" TargetMode="External"/><Relationship Id="rId6" Type="http://schemas.openxmlformats.org/officeDocument/2006/relationships/hyperlink" Target="https://www.elixir-europe.org/news/elixir-accelerates-major-horizon-2020-funding" TargetMode="External"/><Relationship Id="rId11" Type="http://schemas.openxmlformats.org/officeDocument/2006/relationships/hyperlink" Target="https://indico.egi.eu/indico/event/2544/session/46/?slotId=0" TargetMode="External"/><Relationship Id="rId5" Type="http://schemas.openxmlformats.org/officeDocument/2006/relationships/hyperlink" Target="http://www.cbioportal.org/" TargetMode="External"/><Relationship Id="rId15" Type="http://schemas.openxmlformats.org/officeDocument/2006/relationships/hyperlink" Target="https://www.egi.eu/solutions/fed-cloud/index.html" TargetMode="External"/><Relationship Id="rId10" Type="http://schemas.openxmlformats.org/officeDocument/2006/relationships/hyperlink" Target="https://appdb.egi.eu/browse/cloud" TargetMode="External"/><Relationship Id="rId19" Type="http://schemas.openxmlformats.org/officeDocument/2006/relationships/hyperlink" Target="https://appdb-dev.marie.hellasgrid.gr" TargetMode="External"/><Relationship Id="rId4" Type="http://schemas.openxmlformats.org/officeDocument/2006/relationships/hyperlink" Target="http://europdx.eu/" TargetMode="External"/><Relationship Id="rId9" Type="http://schemas.openxmlformats.org/officeDocument/2006/relationships/hyperlink" Target="http://phenomenal-h2020.eu" TargetMode="External"/><Relationship Id="rId14" Type="http://schemas.openxmlformats.org/officeDocument/2006/relationships/hyperlink" Target="https://docs.google.com/document/d/1CMY1np3GyvPD8LcKvXljXcRO04V2zu3n_Jcg19jgNO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5510-32E3-4C8C-9354-D743E211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5962</Words>
  <Characters>33988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4</cp:revision>
  <dcterms:created xsi:type="dcterms:W3CDTF">2016-02-04T13:33:00Z</dcterms:created>
  <dcterms:modified xsi:type="dcterms:W3CDTF">2016-02-04T13:38:00Z</dcterms:modified>
</cp:coreProperties>
</file>