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990FE8" w:rsidRDefault="00990FE8" w:rsidP="006669E7">
      <w:pPr>
        <w:pStyle w:val="Subtitle"/>
        <w:rPr>
          <w:sz w:val="44"/>
        </w:rPr>
      </w:pPr>
      <w:r w:rsidRPr="00990FE8">
        <w:rPr>
          <w:sz w:val="44"/>
        </w:rPr>
        <w:t xml:space="preserve">Security and privacy requirements and secure storage architecture </w:t>
      </w:r>
    </w:p>
    <w:p w:rsidR="001C5D2E" w:rsidRDefault="00990FE8" w:rsidP="006669E7">
      <w:pPr>
        <w:pStyle w:val="Subtitle"/>
      </w:pPr>
      <w:r>
        <w:t>M6.2</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990FE8" w:rsidP="00990FE8">
            <w:pPr>
              <w:pStyle w:val="NoSpacing"/>
            </w:pPr>
            <w:r>
              <w:rPr>
                <w:rFonts w:eastAsia="Calibri" w:cs="Calibri"/>
              </w:rPr>
              <w:t>08 February 2016</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990FE8" w:rsidP="00CF1E31">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990FE8" w:rsidP="00990FE8">
            <w:pPr>
              <w:pStyle w:val="NoSpacing"/>
            </w:pPr>
            <w:r>
              <w:rPr>
                <w:rFonts w:eastAsia="Calibri" w:cs="Calibri"/>
              </w:rPr>
              <w:t>BBMRI-ERIC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990FE8" w:rsidP="00CF1E31">
            <w:pPr>
              <w:pStyle w:val="NoSpacing"/>
            </w:pPr>
            <w:hyperlink r:id="rId10" w:history="1">
              <w:r w:rsidRPr="005C7D8A">
                <w:rPr>
                  <w:rStyle w:val="Hyperlink"/>
                </w:rPr>
                <w:t>https://documents.egi.eu/document/2677</w:t>
              </w:r>
            </w:hyperlink>
            <w:r>
              <w:t xml:space="preserve"> </w:t>
            </w:r>
          </w:p>
        </w:tc>
      </w:tr>
    </w:tbl>
    <w:p w:rsidR="000502D5" w:rsidRDefault="000502D5" w:rsidP="000502D5"/>
    <w:p w:rsidR="00835E24" w:rsidRPr="000502D5" w:rsidRDefault="00835E24" w:rsidP="00EA73F8">
      <w:pPr>
        <w:pStyle w:val="Subtitle"/>
      </w:pPr>
      <w:r>
        <w:t>Abstract</w:t>
      </w:r>
    </w:p>
    <w:p w:rsidR="004A3ECF" w:rsidRDefault="00990FE8" w:rsidP="00835E24">
      <w:r w:rsidRPr="00990FE8">
        <w:t xml:space="preserve">Privacy and security are fundamental concepts that must be built into BBMRI-ERIC IT services by design, as trust and transparency are the key element of each medical research infrastructure. This document focuses on providing a comprehensive list of requirements for implementing IT services of BBMRI-ERIC as well as for interacting with other infrastructures which will provide services to BBMRI-ERIC.  It also provides risk analysis of the most important services and pays particular attention to authentication and authorization, as these are supposed to be built jointly with other infrastructures. Last but not least, it summarizes cloud-based architecture for processing of </w:t>
      </w:r>
      <w:proofErr w:type="spellStart"/>
      <w:r w:rsidRPr="00990FE8">
        <w:t>privacysensitive</w:t>
      </w:r>
      <w:proofErr w:type="spellEnd"/>
      <w:r w:rsidRPr="00990FE8">
        <w:t xml:space="preserve"> data related to </w:t>
      </w:r>
      <w:proofErr w:type="spellStart"/>
      <w:r w:rsidRPr="00990FE8">
        <w:t>biobanking</w:t>
      </w:r>
      <w:proofErr w:type="spellEnd"/>
      <w:r w:rsidRPr="00990FE8">
        <w:t xml:space="preserve"> and architecture for their secure storage. This document is written by the BBMRI Competence Centre of the EGI-ENGAGE project, building upon internal document of BBMRI-ERIC on “Security and Privacy Requirements”.</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990FE8" w:rsidRDefault="00990FE8" w:rsidP="00990FE8">
            <w:pPr>
              <w:spacing w:after="0" w:line="259" w:lineRule="auto"/>
              <w:ind w:left="1"/>
              <w:jc w:val="left"/>
            </w:pPr>
            <w:r>
              <w:rPr>
                <w:rFonts w:eastAsia="Calibri" w:cs="Calibri"/>
              </w:rPr>
              <w:t xml:space="preserve">Petr </w:t>
            </w:r>
            <w:proofErr w:type="spellStart"/>
            <w:r>
              <w:rPr>
                <w:rFonts w:eastAsia="Calibri" w:cs="Calibri"/>
              </w:rPr>
              <w:t>Holub</w:t>
            </w:r>
            <w:proofErr w:type="spellEnd"/>
            <w:r>
              <w:rPr>
                <w:rFonts w:eastAsia="Calibri" w:cs="Calibri"/>
              </w:rPr>
              <w:t xml:space="preserve">, Jim Dowling, Salman </w:t>
            </w:r>
          </w:p>
          <w:p w:rsidR="00990FE8" w:rsidRDefault="00990FE8" w:rsidP="00990FE8">
            <w:pPr>
              <w:tabs>
                <w:tab w:val="center" w:pos="1554"/>
                <w:tab w:val="center" w:pos="2245"/>
                <w:tab w:val="right" w:pos="3323"/>
              </w:tabs>
              <w:spacing w:after="0" w:line="259" w:lineRule="auto"/>
              <w:jc w:val="left"/>
            </w:pPr>
            <w:r>
              <w:rPr>
                <w:rFonts w:eastAsia="Calibri" w:cs="Calibri"/>
              </w:rPr>
              <w:t xml:space="preserve">Muhammad </w:t>
            </w:r>
            <w:r>
              <w:rPr>
                <w:rFonts w:eastAsia="Calibri" w:cs="Calibri"/>
              </w:rPr>
              <w:tab/>
              <w:t xml:space="preserve">Khan </w:t>
            </w:r>
            <w:r>
              <w:rPr>
                <w:rFonts w:eastAsia="Calibri" w:cs="Calibri"/>
              </w:rPr>
              <w:tab/>
            </w:r>
            <w:proofErr w:type="spellStart"/>
            <w:r>
              <w:rPr>
                <w:rFonts w:eastAsia="Calibri" w:cs="Calibri"/>
              </w:rPr>
              <w:t>Niazi</w:t>
            </w:r>
            <w:proofErr w:type="spellEnd"/>
            <w:r>
              <w:rPr>
                <w:rFonts w:eastAsia="Calibri" w:cs="Calibri"/>
              </w:rPr>
              <w:t xml:space="preserve">, </w:t>
            </w:r>
            <w:r>
              <w:rPr>
                <w:rFonts w:eastAsia="Calibri" w:cs="Calibri"/>
              </w:rPr>
              <w:tab/>
              <w:t xml:space="preserve">Kamal </w:t>
            </w:r>
          </w:p>
          <w:p w:rsidR="002E5F1F" w:rsidRDefault="00990FE8" w:rsidP="00990FE8">
            <w:pPr>
              <w:pStyle w:val="NoSpacing"/>
            </w:pPr>
            <w:proofErr w:type="spellStart"/>
            <w:r>
              <w:rPr>
                <w:rFonts w:eastAsia="Calibri" w:cs="Calibri"/>
              </w:rPr>
              <w:t>Hakimzadeh</w:t>
            </w:r>
            <w:proofErr w:type="spellEnd"/>
            <w:r>
              <w:rPr>
                <w:rFonts w:eastAsia="Calibri" w:cs="Calibri"/>
              </w:rPr>
              <w:t xml:space="preserve">, Boris </w:t>
            </w:r>
            <w:proofErr w:type="spellStart"/>
            <w:r>
              <w:rPr>
                <w:rFonts w:eastAsia="Calibri" w:cs="Calibri"/>
              </w:rPr>
              <w:t>Parák</w:t>
            </w:r>
            <w:proofErr w:type="spellEnd"/>
          </w:p>
        </w:tc>
        <w:tc>
          <w:tcPr>
            <w:tcW w:w="1843" w:type="dxa"/>
          </w:tcPr>
          <w:p w:rsidR="002E5F1F" w:rsidRDefault="00990FE8" w:rsidP="002E5F1F">
            <w:pPr>
              <w:pStyle w:val="NoSpacing"/>
            </w:pPr>
            <w:r>
              <w:rPr>
                <w:rFonts w:eastAsia="Calibri" w:cs="Calibri"/>
              </w:rPr>
              <w:t>BBMRI-ERIC/WP6</w:t>
            </w:r>
          </w:p>
        </w:tc>
        <w:tc>
          <w:tcPr>
            <w:tcW w:w="1479" w:type="dxa"/>
          </w:tcPr>
          <w:p w:rsidR="002E5F1F" w:rsidRDefault="00990FE8" w:rsidP="002E5F1F">
            <w:pPr>
              <w:pStyle w:val="NoSpacing"/>
            </w:pPr>
            <w:r>
              <w:rPr>
                <w:rFonts w:eastAsia="Calibri" w:cs="Calibri"/>
              </w:rPr>
              <w:t>2016-01-31</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990FE8" w:rsidP="002E5F1F">
            <w:pPr>
              <w:pStyle w:val="NoSpacing"/>
            </w:pPr>
            <w:proofErr w:type="spellStart"/>
            <w:r>
              <w:t>Małgorzata</w:t>
            </w:r>
            <w:proofErr w:type="spellEnd"/>
            <w:r>
              <w:t xml:space="preserve"> </w:t>
            </w:r>
            <w:proofErr w:type="spellStart"/>
            <w:r>
              <w:t>Krakowian</w:t>
            </w:r>
            <w:proofErr w:type="spellEnd"/>
          </w:p>
        </w:tc>
        <w:tc>
          <w:tcPr>
            <w:tcW w:w="1843" w:type="dxa"/>
          </w:tcPr>
          <w:p w:rsidR="002E5F1F" w:rsidRDefault="00990FE8" w:rsidP="002E5F1F">
            <w:pPr>
              <w:pStyle w:val="NoSpacing"/>
            </w:pPr>
            <w:r>
              <w:t>EGI.eu/WP1</w:t>
            </w: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990FE8" w:rsidRDefault="00990FE8" w:rsidP="00990FE8">
            <w:pPr>
              <w:tabs>
                <w:tab w:val="center" w:pos="1377"/>
                <w:tab w:val="right" w:pos="3323"/>
              </w:tabs>
              <w:spacing w:after="0" w:line="259" w:lineRule="auto"/>
              <w:jc w:val="left"/>
            </w:pPr>
            <w:r>
              <w:rPr>
                <w:rFonts w:eastAsia="Calibri" w:cs="Calibri"/>
              </w:rPr>
              <w:t xml:space="preserve">Florian </w:t>
            </w:r>
            <w:r>
              <w:rPr>
                <w:rFonts w:eastAsia="Calibri" w:cs="Calibri"/>
              </w:rPr>
              <w:tab/>
            </w:r>
            <w:proofErr w:type="spellStart"/>
            <w:r>
              <w:rPr>
                <w:rFonts w:eastAsia="Calibri" w:cs="Calibri"/>
              </w:rPr>
              <w:t>Kohlmayer</w:t>
            </w:r>
            <w:proofErr w:type="spellEnd"/>
            <w:r>
              <w:rPr>
                <w:rFonts w:eastAsia="Calibri" w:cs="Calibri"/>
              </w:rPr>
              <w:t xml:space="preserve"> </w:t>
            </w:r>
            <w:r>
              <w:rPr>
                <w:rFonts w:eastAsia="Calibri" w:cs="Calibri"/>
              </w:rPr>
              <w:tab/>
              <w:t xml:space="preserve"> </w:t>
            </w:r>
          </w:p>
          <w:p w:rsidR="002E5F1F" w:rsidRDefault="00990FE8" w:rsidP="00990FE8">
            <w:pPr>
              <w:pStyle w:val="NoSpacing"/>
            </w:pPr>
            <w:proofErr w:type="spellStart"/>
            <w:r>
              <w:rPr>
                <w:rFonts w:eastAsia="Calibri" w:cs="Calibri"/>
              </w:rPr>
              <w:t>Raffael</w:t>
            </w:r>
            <w:proofErr w:type="spellEnd"/>
            <w:r>
              <w:rPr>
                <w:rFonts w:eastAsia="Calibri" w:cs="Calibri"/>
              </w:rPr>
              <w:t xml:space="preserve"> </w:t>
            </w:r>
            <w:proofErr w:type="spellStart"/>
            <w:r>
              <w:rPr>
                <w:rFonts w:eastAsia="Calibri" w:cs="Calibri"/>
              </w:rPr>
              <w:t>Bild</w:t>
            </w:r>
            <w:proofErr w:type="spellEnd"/>
          </w:p>
        </w:tc>
        <w:tc>
          <w:tcPr>
            <w:tcW w:w="1843" w:type="dxa"/>
          </w:tcPr>
          <w:p w:rsidR="002E5F1F" w:rsidRDefault="00990FE8" w:rsidP="002E5F1F">
            <w:pPr>
              <w:pStyle w:val="NoSpacing"/>
              <w:rPr>
                <w:rFonts w:eastAsia="Calibri" w:cs="Calibri"/>
              </w:rPr>
            </w:pPr>
            <w:r>
              <w:rPr>
                <w:rFonts w:eastAsia="Calibri" w:cs="Calibri"/>
              </w:rPr>
              <w:t>TUM-MED</w:t>
            </w:r>
          </w:p>
          <w:p w:rsidR="00990FE8" w:rsidRDefault="00990FE8" w:rsidP="002E5F1F">
            <w:pPr>
              <w:pStyle w:val="NoSpacing"/>
            </w:pPr>
            <w:r>
              <w:rPr>
                <w:rFonts w:eastAsia="Calibri" w:cs="Calibri"/>
              </w:rPr>
              <w:t>TUM-MED</w:t>
            </w: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990FE8" w:rsidP="002E5F1F">
            <w:pPr>
              <w:pStyle w:val="NoSpacing"/>
            </w:pPr>
            <w:r>
              <w:t>AMB and PMB</w:t>
            </w: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3"/>
        <w:gridCol w:w="5373"/>
        <w:gridCol w:w="1664"/>
      </w:tblGrid>
      <w:tr w:rsidR="002E5F1F" w:rsidRPr="002E5F1F" w:rsidTr="00E04C11">
        <w:tc>
          <w:tcPr>
            <w:tcW w:w="817" w:type="dxa"/>
            <w:shd w:val="clear" w:color="auto" w:fill="B8CCE4" w:themeFill="accent1" w:themeFillTint="66"/>
          </w:tcPr>
          <w:p w:rsidR="002E5F1F" w:rsidRPr="002E5F1F" w:rsidRDefault="002E5F1F" w:rsidP="00594206">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594206">
            <w:pPr>
              <w:pStyle w:val="NoSpacing"/>
              <w:rPr>
                <w:b/>
                <w:i/>
              </w:rPr>
            </w:pPr>
            <w:r>
              <w:rPr>
                <w:b/>
                <w:i/>
              </w:rPr>
              <w:t>Date</w:t>
            </w:r>
          </w:p>
        </w:tc>
        <w:tc>
          <w:tcPr>
            <w:tcW w:w="5528" w:type="dxa"/>
            <w:shd w:val="clear" w:color="auto" w:fill="B8CCE4" w:themeFill="accent1" w:themeFillTint="66"/>
          </w:tcPr>
          <w:p w:rsidR="002E5F1F" w:rsidRPr="002E5F1F" w:rsidRDefault="002E5F1F" w:rsidP="00594206">
            <w:pPr>
              <w:pStyle w:val="NoSpacing"/>
              <w:rPr>
                <w:b/>
                <w:i/>
              </w:rPr>
            </w:pPr>
            <w:r>
              <w:rPr>
                <w:b/>
                <w:i/>
              </w:rPr>
              <w:t>Comment</w:t>
            </w:r>
          </w:p>
        </w:tc>
        <w:tc>
          <w:tcPr>
            <w:tcW w:w="1479" w:type="dxa"/>
            <w:shd w:val="clear" w:color="auto" w:fill="B8CCE4" w:themeFill="accent1" w:themeFillTint="66"/>
          </w:tcPr>
          <w:p w:rsidR="002E5F1F" w:rsidRPr="002E5F1F" w:rsidRDefault="002E5F1F" w:rsidP="00594206">
            <w:pPr>
              <w:pStyle w:val="NoSpacing"/>
              <w:rPr>
                <w:b/>
                <w:i/>
              </w:rPr>
            </w:pPr>
            <w:r>
              <w:rPr>
                <w:b/>
                <w:i/>
              </w:rPr>
              <w:t>Author/Partner</w:t>
            </w:r>
          </w:p>
        </w:tc>
      </w:tr>
      <w:tr w:rsidR="002E5F1F" w:rsidTr="002E5F1F">
        <w:tc>
          <w:tcPr>
            <w:tcW w:w="817" w:type="dxa"/>
            <w:shd w:val="clear" w:color="auto" w:fill="auto"/>
          </w:tcPr>
          <w:p w:rsidR="002E5F1F" w:rsidRPr="002E5F1F" w:rsidRDefault="002E5F1F" w:rsidP="00594206">
            <w:pPr>
              <w:pStyle w:val="NoSpacing"/>
              <w:rPr>
                <w:b/>
              </w:rPr>
            </w:pPr>
            <w:r>
              <w:rPr>
                <w:b/>
              </w:rPr>
              <w:t>v.1</w:t>
            </w:r>
          </w:p>
        </w:tc>
        <w:tc>
          <w:tcPr>
            <w:tcW w:w="1418" w:type="dxa"/>
            <w:shd w:val="clear" w:color="auto" w:fill="auto"/>
          </w:tcPr>
          <w:p w:rsidR="002E5F1F" w:rsidRDefault="00990FE8" w:rsidP="00594206">
            <w:pPr>
              <w:pStyle w:val="NoSpacing"/>
            </w:pPr>
            <w:r>
              <w:rPr>
                <w:rFonts w:eastAsia="Calibri" w:cs="Calibri"/>
              </w:rPr>
              <w:t>2016-01-31</w:t>
            </w:r>
          </w:p>
        </w:tc>
        <w:tc>
          <w:tcPr>
            <w:tcW w:w="5528" w:type="dxa"/>
            <w:shd w:val="clear" w:color="auto" w:fill="auto"/>
          </w:tcPr>
          <w:p w:rsidR="002E5F1F" w:rsidRDefault="00990FE8" w:rsidP="00594206">
            <w:pPr>
              <w:pStyle w:val="NoSpacing"/>
            </w:pPr>
            <w:r>
              <w:rPr>
                <w:rFonts w:eastAsia="Calibri" w:cs="Calibri"/>
              </w:rPr>
              <w:t xml:space="preserve">First version of the document for review. Petr </w:t>
            </w:r>
            <w:proofErr w:type="spellStart"/>
            <w:r>
              <w:rPr>
                <w:rFonts w:eastAsia="Calibri" w:cs="Calibri"/>
              </w:rPr>
              <w:t>Holub</w:t>
            </w:r>
            <w:proofErr w:type="spellEnd"/>
            <w:r>
              <w:rPr>
                <w:rFonts w:eastAsia="Calibri" w:cs="Calibri"/>
              </w:rPr>
              <w:t xml:space="preserve"> contributed Sections 1-7 and contributed also to Section 8, Jim Dowling, Salman Muhammad Khan </w:t>
            </w:r>
            <w:proofErr w:type="spellStart"/>
            <w:r>
              <w:rPr>
                <w:rFonts w:eastAsia="Calibri" w:cs="Calibri"/>
              </w:rPr>
              <w:t>Niazi</w:t>
            </w:r>
            <w:proofErr w:type="spellEnd"/>
            <w:r>
              <w:rPr>
                <w:rFonts w:eastAsia="Calibri" w:cs="Calibri"/>
              </w:rPr>
              <w:t xml:space="preserve">, and Kamal </w:t>
            </w:r>
            <w:proofErr w:type="spellStart"/>
            <w:r>
              <w:rPr>
                <w:rFonts w:eastAsia="Calibri" w:cs="Calibri"/>
              </w:rPr>
              <w:t>Hakimzadeh</w:t>
            </w:r>
            <w:proofErr w:type="spellEnd"/>
            <w:r>
              <w:rPr>
                <w:rFonts w:eastAsia="Calibri" w:cs="Calibri"/>
              </w:rPr>
              <w:t xml:space="preserve">, contributed Section 8-9, Boris </w:t>
            </w:r>
            <w:proofErr w:type="spellStart"/>
            <w:r>
              <w:rPr>
                <w:rFonts w:eastAsia="Calibri" w:cs="Calibri"/>
              </w:rPr>
              <w:t>Parák</w:t>
            </w:r>
            <w:proofErr w:type="spellEnd"/>
            <w:r>
              <w:rPr>
                <w:rFonts w:eastAsia="Calibri" w:cs="Calibri"/>
              </w:rPr>
              <w:t xml:space="preserve"> contributed to Section 8.</w:t>
            </w:r>
          </w:p>
        </w:tc>
        <w:tc>
          <w:tcPr>
            <w:tcW w:w="1479" w:type="dxa"/>
            <w:shd w:val="clear" w:color="auto" w:fill="auto"/>
          </w:tcPr>
          <w:p w:rsidR="00990FE8" w:rsidRDefault="00990FE8" w:rsidP="00990FE8">
            <w:pPr>
              <w:spacing w:after="0" w:line="259" w:lineRule="auto"/>
              <w:ind w:left="1"/>
              <w:jc w:val="left"/>
            </w:pPr>
            <w:r>
              <w:rPr>
                <w:rFonts w:eastAsia="Calibri" w:cs="Calibri"/>
              </w:rPr>
              <w:t xml:space="preserve">Petr </w:t>
            </w:r>
            <w:proofErr w:type="spellStart"/>
            <w:r>
              <w:rPr>
                <w:rFonts w:eastAsia="Calibri" w:cs="Calibri"/>
              </w:rPr>
              <w:t>Holub</w:t>
            </w:r>
            <w:proofErr w:type="spellEnd"/>
            <w:r>
              <w:rPr>
                <w:rFonts w:eastAsia="Calibri" w:cs="Calibri"/>
              </w:rPr>
              <w:t xml:space="preserve">, Jim </w:t>
            </w:r>
          </w:p>
          <w:p w:rsidR="00990FE8" w:rsidRDefault="00990FE8" w:rsidP="00990FE8">
            <w:pPr>
              <w:spacing w:after="0" w:line="259" w:lineRule="auto"/>
              <w:ind w:left="1"/>
              <w:jc w:val="left"/>
            </w:pPr>
            <w:r>
              <w:rPr>
                <w:rFonts w:eastAsia="Calibri" w:cs="Calibri"/>
              </w:rPr>
              <w:t xml:space="preserve">Dowling, </w:t>
            </w:r>
          </w:p>
          <w:p w:rsidR="00990FE8" w:rsidRDefault="00990FE8" w:rsidP="00990FE8">
            <w:pPr>
              <w:spacing w:after="0" w:line="259" w:lineRule="auto"/>
              <w:ind w:left="1"/>
              <w:jc w:val="left"/>
            </w:pPr>
            <w:r>
              <w:rPr>
                <w:rFonts w:eastAsia="Calibri" w:cs="Calibri"/>
              </w:rPr>
              <w:t xml:space="preserve">Salman </w:t>
            </w:r>
          </w:p>
          <w:p w:rsidR="00990FE8" w:rsidRDefault="00990FE8" w:rsidP="00990FE8">
            <w:pPr>
              <w:spacing w:after="0" w:line="259" w:lineRule="auto"/>
              <w:ind w:left="1"/>
              <w:jc w:val="left"/>
            </w:pPr>
            <w:r>
              <w:rPr>
                <w:rFonts w:eastAsia="Calibri" w:cs="Calibri"/>
              </w:rPr>
              <w:t xml:space="preserve">Muhammad </w:t>
            </w:r>
          </w:p>
          <w:p w:rsidR="00990FE8" w:rsidRDefault="00990FE8" w:rsidP="00990FE8">
            <w:pPr>
              <w:tabs>
                <w:tab w:val="right" w:pos="1498"/>
              </w:tabs>
              <w:spacing w:after="0" w:line="259" w:lineRule="auto"/>
              <w:jc w:val="left"/>
            </w:pPr>
            <w:r>
              <w:rPr>
                <w:rFonts w:eastAsia="Calibri" w:cs="Calibri"/>
              </w:rPr>
              <w:t xml:space="preserve">Khan </w:t>
            </w:r>
            <w:r>
              <w:rPr>
                <w:rFonts w:eastAsia="Calibri" w:cs="Calibri"/>
              </w:rPr>
              <w:tab/>
            </w:r>
            <w:proofErr w:type="spellStart"/>
            <w:r>
              <w:rPr>
                <w:rFonts w:eastAsia="Calibri" w:cs="Calibri"/>
              </w:rPr>
              <w:t>Niazi</w:t>
            </w:r>
            <w:proofErr w:type="spellEnd"/>
            <w:r>
              <w:rPr>
                <w:rFonts w:eastAsia="Calibri" w:cs="Calibri"/>
              </w:rPr>
              <w:t xml:space="preserve">, </w:t>
            </w:r>
          </w:p>
          <w:p w:rsidR="00990FE8" w:rsidRDefault="00990FE8" w:rsidP="00990FE8">
            <w:pPr>
              <w:spacing w:after="0" w:line="259" w:lineRule="auto"/>
              <w:ind w:left="1"/>
              <w:jc w:val="left"/>
            </w:pPr>
            <w:r>
              <w:rPr>
                <w:rFonts w:eastAsia="Calibri" w:cs="Calibri"/>
              </w:rPr>
              <w:t xml:space="preserve">Kamal </w:t>
            </w:r>
          </w:p>
          <w:p w:rsidR="00990FE8" w:rsidRDefault="00990FE8" w:rsidP="00990FE8">
            <w:pPr>
              <w:spacing w:after="0" w:line="259" w:lineRule="auto"/>
              <w:ind w:left="1"/>
              <w:jc w:val="left"/>
            </w:pPr>
            <w:proofErr w:type="spellStart"/>
            <w:r>
              <w:rPr>
                <w:rFonts w:eastAsia="Calibri" w:cs="Calibri"/>
              </w:rPr>
              <w:t>Hakimzadeh</w:t>
            </w:r>
            <w:proofErr w:type="spellEnd"/>
            <w:r>
              <w:rPr>
                <w:rFonts w:eastAsia="Calibri" w:cs="Calibri"/>
              </w:rPr>
              <w:t xml:space="preserve">, </w:t>
            </w:r>
          </w:p>
          <w:p w:rsidR="002E5F1F" w:rsidRDefault="00990FE8" w:rsidP="00990FE8">
            <w:pPr>
              <w:pStyle w:val="NoSpacing"/>
            </w:pPr>
            <w:r>
              <w:rPr>
                <w:rFonts w:eastAsia="Calibri" w:cs="Calibri"/>
              </w:rPr>
              <w:t xml:space="preserve">Boris </w:t>
            </w:r>
            <w:proofErr w:type="spellStart"/>
            <w:r>
              <w:rPr>
                <w:rFonts w:eastAsia="Calibri" w:cs="Calibri"/>
              </w:rPr>
              <w:t>Parák</w:t>
            </w:r>
            <w:proofErr w:type="spellEnd"/>
          </w:p>
        </w:tc>
      </w:tr>
      <w:tr w:rsidR="002E5F1F" w:rsidTr="002E5F1F">
        <w:tc>
          <w:tcPr>
            <w:tcW w:w="817" w:type="dxa"/>
            <w:shd w:val="clear" w:color="auto" w:fill="auto"/>
          </w:tcPr>
          <w:p w:rsidR="002E5F1F" w:rsidRPr="002E5F1F" w:rsidRDefault="002E5F1F" w:rsidP="00594206">
            <w:pPr>
              <w:pStyle w:val="NoSpacing"/>
              <w:rPr>
                <w:b/>
              </w:rPr>
            </w:pPr>
            <w:r>
              <w:rPr>
                <w:b/>
              </w:rPr>
              <w:t>...</w:t>
            </w:r>
          </w:p>
        </w:tc>
        <w:tc>
          <w:tcPr>
            <w:tcW w:w="1418" w:type="dxa"/>
            <w:shd w:val="clear" w:color="auto" w:fill="auto"/>
          </w:tcPr>
          <w:p w:rsidR="002E5F1F" w:rsidRDefault="002E5F1F" w:rsidP="00594206">
            <w:pPr>
              <w:pStyle w:val="NoSpacing"/>
            </w:pPr>
          </w:p>
        </w:tc>
        <w:tc>
          <w:tcPr>
            <w:tcW w:w="5528" w:type="dxa"/>
            <w:shd w:val="clear" w:color="auto" w:fill="auto"/>
          </w:tcPr>
          <w:p w:rsidR="002E5F1F" w:rsidRDefault="002E5F1F" w:rsidP="00594206">
            <w:pPr>
              <w:pStyle w:val="NoSpacing"/>
            </w:pPr>
          </w:p>
        </w:tc>
        <w:tc>
          <w:tcPr>
            <w:tcW w:w="1479" w:type="dxa"/>
            <w:shd w:val="clear" w:color="auto" w:fill="auto"/>
          </w:tcPr>
          <w:p w:rsidR="002E5F1F" w:rsidRDefault="002E5F1F" w:rsidP="00594206">
            <w:pPr>
              <w:pStyle w:val="NoSpacing"/>
            </w:pPr>
          </w:p>
        </w:tc>
      </w:tr>
      <w:tr w:rsidR="002E5F1F" w:rsidTr="002E5F1F">
        <w:tc>
          <w:tcPr>
            <w:tcW w:w="817" w:type="dxa"/>
            <w:shd w:val="clear" w:color="auto" w:fill="auto"/>
          </w:tcPr>
          <w:p w:rsidR="002E5F1F" w:rsidRPr="002E5F1F" w:rsidRDefault="002E5F1F" w:rsidP="00594206">
            <w:pPr>
              <w:pStyle w:val="NoSpacing"/>
              <w:rPr>
                <w:b/>
              </w:rPr>
            </w:pPr>
            <w:r>
              <w:rPr>
                <w:b/>
              </w:rPr>
              <w:t>...</w:t>
            </w:r>
          </w:p>
        </w:tc>
        <w:tc>
          <w:tcPr>
            <w:tcW w:w="1418" w:type="dxa"/>
            <w:shd w:val="clear" w:color="auto" w:fill="auto"/>
          </w:tcPr>
          <w:p w:rsidR="002E5F1F" w:rsidRDefault="002E5F1F" w:rsidP="00594206">
            <w:pPr>
              <w:pStyle w:val="NoSpacing"/>
            </w:pPr>
          </w:p>
        </w:tc>
        <w:tc>
          <w:tcPr>
            <w:tcW w:w="5528" w:type="dxa"/>
            <w:shd w:val="clear" w:color="auto" w:fill="auto"/>
          </w:tcPr>
          <w:p w:rsidR="002E5F1F" w:rsidRDefault="002E5F1F" w:rsidP="00594206">
            <w:pPr>
              <w:pStyle w:val="NoSpacing"/>
            </w:pPr>
          </w:p>
        </w:tc>
        <w:tc>
          <w:tcPr>
            <w:tcW w:w="1479" w:type="dxa"/>
            <w:shd w:val="clear" w:color="auto" w:fill="auto"/>
          </w:tcPr>
          <w:p w:rsidR="002E5F1F" w:rsidRDefault="002E5F1F" w:rsidP="00594206">
            <w:pPr>
              <w:pStyle w:val="NoSpacing"/>
            </w:pPr>
          </w:p>
        </w:tc>
      </w:tr>
      <w:tr w:rsidR="002E5F1F" w:rsidTr="002E5F1F">
        <w:tc>
          <w:tcPr>
            <w:tcW w:w="817" w:type="dxa"/>
            <w:shd w:val="clear" w:color="auto" w:fill="auto"/>
          </w:tcPr>
          <w:p w:rsidR="002E5F1F" w:rsidRPr="002E5F1F" w:rsidRDefault="002E5F1F" w:rsidP="00594206">
            <w:pPr>
              <w:pStyle w:val="NoSpacing"/>
              <w:rPr>
                <w:b/>
              </w:rPr>
            </w:pPr>
            <w:proofErr w:type="spellStart"/>
            <w:r>
              <w:rPr>
                <w:b/>
              </w:rPr>
              <w:t>v.n</w:t>
            </w:r>
            <w:proofErr w:type="spellEnd"/>
          </w:p>
        </w:tc>
        <w:tc>
          <w:tcPr>
            <w:tcW w:w="1418" w:type="dxa"/>
            <w:shd w:val="clear" w:color="auto" w:fill="auto"/>
          </w:tcPr>
          <w:p w:rsidR="002E5F1F" w:rsidRDefault="002E5F1F" w:rsidP="00594206">
            <w:pPr>
              <w:pStyle w:val="NoSpacing"/>
            </w:pPr>
          </w:p>
        </w:tc>
        <w:tc>
          <w:tcPr>
            <w:tcW w:w="5528" w:type="dxa"/>
            <w:shd w:val="clear" w:color="auto" w:fill="auto"/>
          </w:tcPr>
          <w:p w:rsidR="002E5F1F" w:rsidRDefault="002E5F1F" w:rsidP="00594206">
            <w:pPr>
              <w:pStyle w:val="NoSpacing"/>
            </w:pPr>
          </w:p>
        </w:tc>
        <w:tc>
          <w:tcPr>
            <w:tcW w:w="1479" w:type="dxa"/>
            <w:shd w:val="clear" w:color="auto" w:fill="auto"/>
          </w:tcPr>
          <w:p w:rsidR="002E5F1F" w:rsidRDefault="002E5F1F" w:rsidP="00594206">
            <w:pPr>
              <w:pStyle w:val="NoSpacing"/>
            </w:pPr>
          </w:p>
        </w:tc>
      </w:tr>
    </w:tbl>
    <w:p w:rsidR="000502D5" w:rsidRDefault="000502D5" w:rsidP="002E5F1F"/>
    <w:p w:rsidR="00990FE8" w:rsidRDefault="00990FE8" w:rsidP="005D14DF">
      <w:pPr>
        <w:rPr>
          <w:b/>
          <w:color w:val="4F81BD" w:themeColor="accent1"/>
        </w:rPr>
      </w:pPr>
    </w:p>
    <w:p w:rsidR="00990FE8" w:rsidRDefault="00990FE8" w:rsidP="005D14DF">
      <w:pPr>
        <w:rPr>
          <w:b/>
          <w:color w:val="4F81BD" w:themeColor="accent1"/>
        </w:rPr>
      </w:pPr>
    </w:p>
    <w:p w:rsidR="00990FE8" w:rsidRDefault="00990FE8" w:rsidP="005D14DF">
      <w:pPr>
        <w:rPr>
          <w:b/>
          <w:color w:val="4F81BD" w:themeColor="accent1"/>
        </w:rPr>
      </w:pPr>
    </w:p>
    <w:p w:rsidR="00990FE8" w:rsidRDefault="00990FE8" w:rsidP="005D14DF">
      <w:pPr>
        <w:rPr>
          <w:b/>
          <w:color w:val="4F81BD" w:themeColor="accent1"/>
        </w:rPr>
      </w:pPr>
    </w:p>
    <w:p w:rsidR="00990FE8" w:rsidRDefault="00990FE8" w:rsidP="005D14DF">
      <w:pPr>
        <w:rPr>
          <w:b/>
          <w:color w:val="4F81BD" w:themeColor="accent1"/>
        </w:rPr>
      </w:pPr>
    </w:p>
    <w:p w:rsidR="00990FE8" w:rsidRDefault="00990FE8" w:rsidP="005D14DF">
      <w:pPr>
        <w:rPr>
          <w:b/>
          <w:color w:val="4F81BD" w:themeColor="accent1"/>
        </w:rPr>
      </w:pPr>
    </w:p>
    <w:p w:rsidR="005D14DF" w:rsidRPr="005D14DF" w:rsidRDefault="005D14DF" w:rsidP="005D14DF">
      <w:pPr>
        <w:rPr>
          <w:b/>
          <w:color w:val="4F81BD" w:themeColor="accent1"/>
        </w:rPr>
      </w:pPr>
      <w:r w:rsidRPr="005D14DF">
        <w:rPr>
          <w:b/>
          <w:color w:val="4F81BD" w:themeColor="accent1"/>
        </w:rPr>
        <w:lastRenderedPageBreak/>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990FE8" w:rsidRDefault="00990FE8" w:rsidP="00990FE8">
      <w:proofErr w:type="gramStart"/>
      <w:r>
        <w:t>AAI</w:t>
      </w:r>
      <w:r>
        <w:tab/>
      </w:r>
      <w:r>
        <w:tab/>
      </w:r>
      <w:r>
        <w:tab/>
      </w:r>
      <w:r>
        <w:tab/>
        <w:t>Authentication and Authorization Infrastructure.</w:t>
      </w:r>
      <w:proofErr w:type="gramEnd"/>
      <w:r>
        <w:t xml:space="preserve"> </w:t>
      </w:r>
    </w:p>
    <w:p w:rsidR="00990FE8" w:rsidRDefault="00990FE8" w:rsidP="00990FE8">
      <w:proofErr w:type="gramStart"/>
      <w:r>
        <w:t>AARC</w:t>
      </w:r>
      <w:r>
        <w:tab/>
      </w:r>
      <w:r>
        <w:tab/>
      </w:r>
      <w:r>
        <w:tab/>
      </w:r>
      <w:r>
        <w:tab/>
        <w:t>Authentication and Authorisation for Research and Collaboration.</w:t>
      </w:r>
      <w:proofErr w:type="gramEnd"/>
      <w:r>
        <w:t xml:space="preserve"> </w:t>
      </w:r>
      <w:r>
        <w:br/>
        <w:t xml:space="preserve">             </w:t>
      </w:r>
      <w:r>
        <w:tab/>
      </w:r>
      <w:r>
        <w:tab/>
      </w:r>
      <w:r>
        <w:tab/>
      </w:r>
      <w:r>
        <w:tab/>
        <w:t xml:space="preserve">See </w:t>
      </w:r>
      <w:hyperlink r:id="rId13" w:history="1">
        <w:r w:rsidRPr="005C7D8A">
          <w:rPr>
            <w:rStyle w:val="Hyperlink"/>
          </w:rPr>
          <w:t>https://aarc-project.eu</w:t>
        </w:r>
      </w:hyperlink>
      <w:r>
        <w:t xml:space="preserve"> and GÉANT Association (GÉANT),</w:t>
      </w:r>
    </w:p>
    <w:p w:rsidR="00990FE8" w:rsidRDefault="00990FE8" w:rsidP="00990FE8">
      <w:proofErr w:type="gramStart"/>
      <w:r>
        <w:t>AC</w:t>
      </w:r>
      <w:r>
        <w:tab/>
      </w:r>
      <w:r>
        <w:tab/>
      </w:r>
      <w:r>
        <w:tab/>
      </w:r>
      <w:r>
        <w:tab/>
        <w:t>(</w:t>
      </w:r>
      <w:proofErr w:type="spellStart"/>
      <w:r>
        <w:t>Data|Samples</w:t>
      </w:r>
      <w:proofErr w:type="spellEnd"/>
      <w:r>
        <w:t>) Access Committee.</w:t>
      </w:r>
      <w:proofErr w:type="gramEnd"/>
      <w:r>
        <w:t xml:space="preserve"> </w:t>
      </w:r>
    </w:p>
    <w:p w:rsidR="00990FE8" w:rsidRDefault="00990FE8" w:rsidP="00990FE8">
      <w:proofErr w:type="gramStart"/>
      <w:r>
        <w:t>anonymous</w:t>
      </w:r>
      <w:proofErr w:type="gramEnd"/>
      <w:r>
        <w:t xml:space="preserve"> data</w:t>
      </w:r>
      <w:r>
        <w:tab/>
      </w:r>
      <w:r>
        <w:tab/>
        <w:t xml:space="preserve">Anonymous data is such data, that is </w:t>
      </w:r>
      <w:proofErr w:type="spellStart"/>
      <w:r>
        <w:t>is</w:t>
      </w:r>
      <w:proofErr w:type="spellEnd"/>
      <w:r>
        <w:t xml:space="preserve"> no longer identifiable. </w:t>
      </w:r>
    </w:p>
    <w:p w:rsidR="00990FE8" w:rsidRDefault="00990FE8" w:rsidP="00990FE8">
      <w:pPr>
        <w:ind w:left="2880" w:hanging="2880"/>
      </w:pPr>
      <w:r>
        <w:t xml:space="preserve">Apache </w:t>
      </w:r>
      <w:proofErr w:type="spellStart"/>
      <w:r>
        <w:t>jclouds</w:t>
      </w:r>
      <w:proofErr w:type="spellEnd"/>
      <w:r>
        <w:t>®</w:t>
      </w:r>
      <w:r>
        <w:tab/>
        <w:t xml:space="preserve">Apache </w:t>
      </w:r>
      <w:proofErr w:type="spellStart"/>
      <w:r>
        <w:t>jclouds</w:t>
      </w:r>
      <w:proofErr w:type="spellEnd"/>
      <w:r>
        <w:t xml:space="preserve">® is an open source multi-cloud toolkit for the Java platform, see </w:t>
      </w:r>
      <w:hyperlink r:id="rId14" w:history="1">
        <w:r w:rsidRPr="005C7D8A">
          <w:rPr>
            <w:rStyle w:val="Hyperlink"/>
          </w:rPr>
          <w:t>https://jclouds.apache.org/</w:t>
        </w:r>
      </w:hyperlink>
      <w:r>
        <w:t xml:space="preserve">. </w:t>
      </w:r>
    </w:p>
    <w:p w:rsidR="00990FE8" w:rsidRDefault="00990FE8" w:rsidP="00990FE8">
      <w:r>
        <w:t xml:space="preserve">BBMRI Competence </w:t>
      </w:r>
      <w:proofErr w:type="spellStart"/>
      <w:r>
        <w:t>Center</w:t>
      </w:r>
      <w:proofErr w:type="spellEnd"/>
      <w:r>
        <w:tab/>
        <w:t xml:space="preserve">BBMRI Competence </w:t>
      </w:r>
      <w:proofErr w:type="spellStart"/>
      <w:r>
        <w:t>Center</w:t>
      </w:r>
      <w:proofErr w:type="spellEnd"/>
      <w:r>
        <w:t xml:space="preserve"> is a part of WP6 of EGI-Engage project.</w:t>
      </w:r>
    </w:p>
    <w:p w:rsidR="00990FE8" w:rsidRDefault="00990FE8" w:rsidP="00990FE8">
      <w:proofErr w:type="gramStart"/>
      <w:r>
        <w:t>BIMS</w:t>
      </w:r>
      <w:r>
        <w:tab/>
      </w:r>
      <w:r>
        <w:tab/>
      </w:r>
      <w:r>
        <w:tab/>
      </w:r>
      <w:r>
        <w:tab/>
        <w:t>Biobank Information Management System.</w:t>
      </w:r>
      <w:proofErr w:type="gramEnd"/>
      <w:r>
        <w:t xml:space="preserve"> </w:t>
      </w:r>
    </w:p>
    <w:p w:rsidR="00990FE8" w:rsidRDefault="00990FE8" w:rsidP="00990FE8">
      <w:proofErr w:type="gramStart"/>
      <w:r>
        <w:t>CA</w:t>
      </w:r>
      <w:r>
        <w:tab/>
      </w:r>
      <w:r>
        <w:tab/>
      </w:r>
      <w:r>
        <w:tab/>
      </w:r>
      <w:r>
        <w:tab/>
        <w:t>Certification Authority.</w:t>
      </w:r>
      <w:proofErr w:type="gramEnd"/>
    </w:p>
    <w:p w:rsidR="00990FE8" w:rsidRDefault="00990FE8" w:rsidP="00990FE8">
      <w:pPr>
        <w:ind w:left="2880" w:hanging="2880"/>
      </w:pPr>
      <w:r>
        <w:t>Common Service</w:t>
      </w:r>
      <w:r>
        <w:tab/>
        <w:t xml:space="preserve">A formal way of organizing full member countries of BBMRI-ERIC to provide services of common interest. </w:t>
      </w:r>
    </w:p>
    <w:p w:rsidR="00990FE8" w:rsidRDefault="00990FE8" w:rsidP="00990FE8">
      <w:proofErr w:type="gramStart"/>
      <w:r>
        <w:t>CS ELSI</w:t>
      </w:r>
      <w:r>
        <w:tab/>
        <w:t>Common Service ELSI.</w:t>
      </w:r>
      <w:proofErr w:type="gramEnd"/>
      <w:r>
        <w:t xml:space="preserve"> </w:t>
      </w:r>
      <w:r>
        <w:tab/>
        <w:t>See Common Service and ELSI, see ELSI</w:t>
      </w:r>
    </w:p>
    <w:p w:rsidR="00990FE8" w:rsidRDefault="00990FE8" w:rsidP="00990FE8">
      <w:proofErr w:type="gramStart"/>
      <w:r>
        <w:t>CS IT</w:t>
      </w:r>
      <w:r>
        <w:tab/>
        <w:t>Common Service IT.</w:t>
      </w:r>
      <w:proofErr w:type="gramEnd"/>
      <w:r>
        <w:t xml:space="preserve"> </w:t>
      </w:r>
      <w:r>
        <w:tab/>
        <w:t>See Common Service</w:t>
      </w:r>
    </w:p>
    <w:p w:rsidR="00990FE8" w:rsidRDefault="00990FE8" w:rsidP="00990FE8">
      <w:proofErr w:type="gramStart"/>
      <w:r>
        <w:t>DAC</w:t>
      </w:r>
      <w:r>
        <w:tab/>
      </w:r>
      <w:r>
        <w:tab/>
      </w:r>
      <w:r>
        <w:tab/>
      </w:r>
      <w:r>
        <w:tab/>
        <w:t>Discretionary Access Control.</w:t>
      </w:r>
      <w:proofErr w:type="gramEnd"/>
      <w:r>
        <w:t xml:space="preserve"> </w:t>
      </w:r>
    </w:p>
    <w:p w:rsidR="00990FE8" w:rsidRDefault="00990FE8" w:rsidP="00990FE8">
      <w:pPr>
        <w:ind w:left="2880" w:hanging="2880"/>
      </w:pPr>
      <w:proofErr w:type="spellStart"/>
      <w:proofErr w:type="gramStart"/>
      <w:r>
        <w:t>deidentified</w:t>
      </w:r>
      <w:proofErr w:type="spellEnd"/>
      <w:proofErr w:type="gramEnd"/>
      <w:r>
        <w:t xml:space="preserve"> data</w:t>
      </w:r>
      <w:r>
        <w:tab/>
      </w:r>
      <w:proofErr w:type="spellStart"/>
      <w:r>
        <w:t>Data</w:t>
      </w:r>
      <w:proofErr w:type="spellEnd"/>
      <w:r>
        <w:t xml:space="preserve"> in which identifiers have been removed or replaced, such as in case of anonymized or </w:t>
      </w:r>
      <w:proofErr w:type="spellStart"/>
      <w:r>
        <w:t>pseudonymized</w:t>
      </w:r>
      <w:proofErr w:type="spellEnd"/>
      <w:r>
        <w:t xml:space="preserve"> data. See Section 2.5 for more detailed discussion.</w:t>
      </w:r>
    </w:p>
    <w:p w:rsidR="00990FE8" w:rsidRDefault="00990FE8" w:rsidP="00990FE8">
      <w:proofErr w:type="gramStart"/>
      <w:r>
        <w:t>DFD</w:t>
      </w:r>
      <w:r>
        <w:tab/>
      </w:r>
      <w:r>
        <w:tab/>
      </w:r>
      <w:r>
        <w:tab/>
      </w:r>
      <w:r>
        <w:tab/>
        <w:t>Data Flow Diagram.</w:t>
      </w:r>
      <w:proofErr w:type="gramEnd"/>
      <w:r>
        <w:t xml:space="preserve"> [1]</w:t>
      </w:r>
    </w:p>
    <w:p w:rsidR="00990FE8" w:rsidRDefault="00990FE8" w:rsidP="00990FE8">
      <w:proofErr w:type="spellStart"/>
      <w:proofErr w:type="gramStart"/>
      <w:r>
        <w:t>DoS</w:t>
      </w:r>
      <w:proofErr w:type="spellEnd"/>
      <w:r>
        <w:tab/>
      </w:r>
      <w:r>
        <w:tab/>
      </w:r>
      <w:r>
        <w:tab/>
      </w:r>
      <w:r>
        <w:tab/>
        <w:t>Denial of Service.</w:t>
      </w:r>
      <w:proofErr w:type="gramEnd"/>
    </w:p>
    <w:p w:rsidR="00990FE8" w:rsidRDefault="00990FE8" w:rsidP="00990FE8">
      <w:proofErr w:type="gramStart"/>
      <w:r>
        <w:t>DS</w:t>
      </w:r>
      <w:r>
        <w:tab/>
      </w:r>
      <w:r>
        <w:tab/>
      </w:r>
      <w:r>
        <w:tab/>
      </w:r>
      <w:r>
        <w:tab/>
        <w:t>Discovery Service.</w:t>
      </w:r>
      <w:proofErr w:type="gramEnd"/>
      <w:r>
        <w:t xml:space="preserve"> See Shibboleth, </w:t>
      </w:r>
    </w:p>
    <w:p w:rsidR="00990FE8" w:rsidRDefault="00990FE8" w:rsidP="00990FE8">
      <w:proofErr w:type="gramStart"/>
      <w:r>
        <w:t>DTA</w:t>
      </w:r>
      <w:r>
        <w:tab/>
      </w:r>
      <w:r>
        <w:tab/>
      </w:r>
      <w:r>
        <w:tab/>
      </w:r>
      <w:r>
        <w:tab/>
        <w:t>Data Transfer Agreement.</w:t>
      </w:r>
      <w:proofErr w:type="gramEnd"/>
      <w:r>
        <w:t xml:space="preserve"> </w:t>
      </w:r>
    </w:p>
    <w:p w:rsidR="00990FE8" w:rsidRDefault="00990FE8" w:rsidP="00990FE8">
      <w:proofErr w:type="spellStart"/>
      <w:proofErr w:type="gramStart"/>
      <w:r>
        <w:t>eduID</w:t>
      </w:r>
      <w:proofErr w:type="spellEnd"/>
      <w:proofErr w:type="gramEnd"/>
      <w:r>
        <w:tab/>
      </w:r>
      <w:r>
        <w:tab/>
      </w:r>
      <w:r>
        <w:tab/>
      </w:r>
      <w:r>
        <w:tab/>
        <w:t>Research and educational identity federations, represented by</w:t>
      </w:r>
    </w:p>
    <w:p w:rsidR="00990FE8" w:rsidRDefault="00990FE8" w:rsidP="00990FE8">
      <w:pPr>
        <w:ind w:left="2160" w:firstLine="720"/>
      </w:pPr>
      <w:proofErr w:type="gramStart"/>
      <w:r>
        <w:t>national</w:t>
      </w:r>
      <w:proofErr w:type="gramEnd"/>
      <w:r>
        <w:t xml:space="preserve"> federations such as eduID.se, eduID.hu, eduID.cz, etc.</w:t>
      </w:r>
    </w:p>
    <w:p w:rsidR="00990FE8" w:rsidRDefault="00990FE8" w:rsidP="00990FE8">
      <w:r>
        <w:t>EGI</w:t>
      </w:r>
      <w:r>
        <w:tab/>
      </w:r>
      <w:r>
        <w:tab/>
      </w:r>
      <w:r>
        <w:tab/>
      </w:r>
      <w:r>
        <w:tab/>
        <w:t xml:space="preserve">EGI Foundation, </w:t>
      </w:r>
      <w:hyperlink r:id="rId15" w:history="1">
        <w:r w:rsidRPr="005C7D8A">
          <w:rPr>
            <w:rStyle w:val="Hyperlink"/>
          </w:rPr>
          <w:t>http://www.egi.eu/</w:t>
        </w:r>
      </w:hyperlink>
    </w:p>
    <w:p w:rsidR="00990FE8" w:rsidRDefault="00990FE8" w:rsidP="00990FE8">
      <w:proofErr w:type="gramStart"/>
      <w:r>
        <w:t>EGI-Engage</w:t>
      </w:r>
      <w:r>
        <w:tab/>
      </w:r>
      <w:r>
        <w:tab/>
      </w:r>
      <w:r>
        <w:tab/>
        <w:t>EGI-Engage project.</w:t>
      </w:r>
      <w:proofErr w:type="gramEnd"/>
      <w:r>
        <w:t xml:space="preserve"> https://www.egi.eu/about/egi-engage/, </w:t>
      </w:r>
    </w:p>
    <w:p w:rsidR="00990FE8" w:rsidRDefault="00990FE8" w:rsidP="00990FE8">
      <w:proofErr w:type="gramStart"/>
      <w:r>
        <w:t>ELSI</w:t>
      </w:r>
      <w:r>
        <w:tab/>
      </w:r>
      <w:r>
        <w:tab/>
      </w:r>
      <w:r>
        <w:tab/>
      </w:r>
      <w:r>
        <w:tab/>
        <w:t>Ethical, Legal, and Social Issues.</w:t>
      </w:r>
      <w:proofErr w:type="gramEnd"/>
    </w:p>
    <w:p w:rsidR="00990FE8" w:rsidRDefault="00990FE8" w:rsidP="00990FE8">
      <w:proofErr w:type="spellStart"/>
      <w:proofErr w:type="gramStart"/>
      <w:r>
        <w:t>EoP</w:t>
      </w:r>
      <w:proofErr w:type="spellEnd"/>
      <w:r>
        <w:tab/>
      </w:r>
      <w:r>
        <w:tab/>
      </w:r>
      <w:r>
        <w:tab/>
      </w:r>
      <w:r>
        <w:tab/>
        <w:t>Elevation of Privilege.</w:t>
      </w:r>
      <w:proofErr w:type="gramEnd"/>
      <w:r>
        <w:t xml:space="preserve"> </w:t>
      </w:r>
    </w:p>
    <w:p w:rsidR="00990FE8" w:rsidRDefault="00990FE8" w:rsidP="00990FE8">
      <w:proofErr w:type="gramStart"/>
      <w:r>
        <w:t>EU</w:t>
      </w:r>
      <w:r>
        <w:tab/>
      </w:r>
      <w:r>
        <w:tab/>
      </w:r>
      <w:r>
        <w:tab/>
      </w:r>
      <w:r>
        <w:tab/>
        <w:t>European Union.</w:t>
      </w:r>
      <w:proofErr w:type="gramEnd"/>
      <w:r>
        <w:t xml:space="preserve"> </w:t>
      </w:r>
    </w:p>
    <w:p w:rsidR="00990FE8" w:rsidRDefault="00990FE8" w:rsidP="00990FE8">
      <w:proofErr w:type="gramStart"/>
      <w:r>
        <w:lastRenderedPageBreak/>
        <w:t>FIPS</w:t>
      </w:r>
      <w:r>
        <w:tab/>
      </w:r>
      <w:r w:rsidR="00263A5C">
        <w:tab/>
      </w:r>
      <w:r w:rsidR="00263A5C">
        <w:tab/>
      </w:r>
      <w:r w:rsidR="00263A5C">
        <w:tab/>
      </w:r>
      <w:r>
        <w:t>Federal Information Processing Standard.</w:t>
      </w:r>
      <w:proofErr w:type="gramEnd"/>
      <w:r>
        <w:t xml:space="preserve"> </w:t>
      </w:r>
    </w:p>
    <w:p w:rsidR="00990FE8" w:rsidRDefault="00990FE8" w:rsidP="00990FE8">
      <w:proofErr w:type="gramStart"/>
      <w:r>
        <w:t>GDPR</w:t>
      </w:r>
      <w:r>
        <w:tab/>
      </w:r>
      <w:r w:rsidR="00263A5C">
        <w:tab/>
      </w:r>
      <w:r w:rsidR="00263A5C">
        <w:tab/>
      </w:r>
      <w:r w:rsidR="00263A5C">
        <w:tab/>
      </w:r>
      <w:r>
        <w:t>General Data Protection Regulation.</w:t>
      </w:r>
      <w:proofErr w:type="gramEnd"/>
      <w:r>
        <w:t xml:space="preserve"> </w:t>
      </w:r>
    </w:p>
    <w:p w:rsidR="00990FE8" w:rsidRDefault="00990FE8" w:rsidP="00990FE8">
      <w:proofErr w:type="gramStart"/>
      <w:r>
        <w:t>GÉANT</w:t>
      </w:r>
      <w:r>
        <w:tab/>
      </w:r>
      <w:r w:rsidR="00263A5C">
        <w:tab/>
      </w:r>
      <w:r w:rsidR="00263A5C">
        <w:tab/>
      </w:r>
      <w:r w:rsidR="00263A5C">
        <w:tab/>
      </w:r>
      <w:r>
        <w:t>GÉANT Association.</w:t>
      </w:r>
      <w:proofErr w:type="gramEnd"/>
      <w:r>
        <w:t xml:space="preserve"> </w:t>
      </w:r>
      <w:hyperlink r:id="rId16" w:history="1">
        <w:r w:rsidR="00263A5C" w:rsidRPr="005C7D8A">
          <w:rPr>
            <w:rStyle w:val="Hyperlink"/>
          </w:rPr>
          <w:t>http://www.geant.net/</w:t>
        </w:r>
      </w:hyperlink>
      <w:r w:rsidR="00263A5C">
        <w:t xml:space="preserve"> </w:t>
      </w:r>
    </w:p>
    <w:p w:rsidR="00990FE8" w:rsidRDefault="00990FE8" w:rsidP="00990FE8">
      <w:proofErr w:type="gramStart"/>
      <w:r>
        <w:t>HTTP</w:t>
      </w:r>
      <w:r>
        <w:tab/>
      </w:r>
      <w:r w:rsidR="00263A5C">
        <w:tab/>
      </w:r>
      <w:r w:rsidR="00263A5C">
        <w:tab/>
      </w:r>
      <w:r w:rsidR="00263A5C">
        <w:tab/>
        <w:t>Hypertext Transfer Protocol.</w:t>
      </w:r>
      <w:proofErr w:type="gramEnd"/>
    </w:p>
    <w:p w:rsidR="00263A5C" w:rsidRDefault="00990FE8" w:rsidP="00990FE8">
      <w:proofErr w:type="spellStart"/>
      <w:proofErr w:type="gramStart"/>
      <w:r>
        <w:t>IdP</w:t>
      </w:r>
      <w:proofErr w:type="spellEnd"/>
      <w:proofErr w:type="gramEnd"/>
      <w:r>
        <w:tab/>
      </w:r>
      <w:r w:rsidR="00263A5C">
        <w:tab/>
      </w:r>
      <w:r w:rsidR="00263A5C">
        <w:tab/>
      </w:r>
      <w:r w:rsidR="00263A5C">
        <w:tab/>
      </w:r>
      <w:r>
        <w:t>Identity Provider. See Shibboleth,</w:t>
      </w:r>
    </w:p>
    <w:p w:rsidR="00990FE8" w:rsidRDefault="00263A5C" w:rsidP="00990FE8">
      <w:proofErr w:type="spellStart"/>
      <w:proofErr w:type="gramStart"/>
      <w:r>
        <w:t>I</w:t>
      </w:r>
      <w:r w:rsidR="00990FE8">
        <w:t>oI</w:t>
      </w:r>
      <w:proofErr w:type="spellEnd"/>
      <w:r w:rsidR="00990FE8">
        <w:tab/>
      </w:r>
      <w:r>
        <w:tab/>
      </w:r>
      <w:r>
        <w:tab/>
      </w:r>
      <w:r>
        <w:tab/>
      </w:r>
      <w:r w:rsidR="00990FE8">
        <w:t>Item of Interest.</w:t>
      </w:r>
      <w:proofErr w:type="gramEnd"/>
      <w:r w:rsidR="00990FE8">
        <w:t xml:space="preserve"> </w:t>
      </w:r>
    </w:p>
    <w:p w:rsidR="00263A5C" w:rsidRDefault="00990FE8" w:rsidP="00263A5C">
      <w:pPr>
        <w:ind w:left="2880" w:hanging="2880"/>
      </w:pPr>
      <w:r>
        <w:t>LINDDUN</w:t>
      </w:r>
      <w:r>
        <w:tab/>
      </w:r>
      <w:proofErr w:type="spellStart"/>
      <w:r>
        <w:t>Linkability</w:t>
      </w:r>
      <w:proofErr w:type="spellEnd"/>
      <w:r>
        <w:t>, Identifiability, Non-repudiation, Detectability, Disclosure</w:t>
      </w:r>
      <w:r w:rsidR="00263A5C">
        <w:t xml:space="preserve"> </w:t>
      </w:r>
      <w:r>
        <w:t>of information, Content Unawareness, Policy and consent</w:t>
      </w:r>
      <w:r w:rsidR="00263A5C">
        <w:t xml:space="preserve"> </w:t>
      </w:r>
      <w:r>
        <w:t>non-compliance.</w:t>
      </w:r>
      <w:r w:rsidR="00263A5C">
        <w:t xml:space="preserve"> [2]</w:t>
      </w:r>
    </w:p>
    <w:p w:rsidR="00990FE8" w:rsidRDefault="00990FE8" w:rsidP="00990FE8">
      <w:proofErr w:type="spellStart"/>
      <w:proofErr w:type="gramStart"/>
      <w:r>
        <w:t>LoA</w:t>
      </w:r>
      <w:proofErr w:type="spellEnd"/>
      <w:r>
        <w:tab/>
      </w:r>
      <w:r w:rsidR="00263A5C">
        <w:tab/>
      </w:r>
      <w:r w:rsidR="00263A5C">
        <w:tab/>
      </w:r>
      <w:r w:rsidR="00263A5C">
        <w:tab/>
      </w:r>
      <w:r>
        <w:t>Level of Assurance.</w:t>
      </w:r>
      <w:proofErr w:type="gramEnd"/>
      <w:r>
        <w:t xml:space="preserve"> </w:t>
      </w:r>
    </w:p>
    <w:p w:rsidR="00990FE8" w:rsidRDefault="00990FE8" w:rsidP="00990FE8">
      <w:proofErr w:type="gramStart"/>
      <w:r>
        <w:t>MAC</w:t>
      </w:r>
      <w:r>
        <w:tab/>
      </w:r>
      <w:r w:rsidR="004071DA">
        <w:tab/>
      </w:r>
      <w:r w:rsidR="004071DA">
        <w:tab/>
      </w:r>
      <w:r w:rsidR="004071DA">
        <w:tab/>
      </w:r>
      <w:r>
        <w:t>Mandatory Access Control.</w:t>
      </w:r>
      <w:proofErr w:type="gramEnd"/>
      <w:r>
        <w:t xml:space="preserve"> </w:t>
      </w:r>
    </w:p>
    <w:p w:rsidR="00990FE8" w:rsidRDefault="00990FE8" w:rsidP="004071DA">
      <w:pPr>
        <w:ind w:left="2880" w:hanging="2880"/>
      </w:pPr>
      <w:proofErr w:type="gramStart"/>
      <w:r>
        <w:t>MOSLER</w:t>
      </w:r>
      <w:r>
        <w:tab/>
        <w:t>Secure platform for processing sensitive data.</w:t>
      </w:r>
      <w:proofErr w:type="gramEnd"/>
      <w:r>
        <w:t xml:space="preserve"> See</w:t>
      </w:r>
      <w:r w:rsidR="004071DA">
        <w:t xml:space="preserve"> </w:t>
      </w:r>
      <w:hyperlink r:id="rId17" w:history="1">
        <w:r w:rsidR="004071DA" w:rsidRPr="005C7D8A">
          <w:rPr>
            <w:rStyle w:val="Hyperlink"/>
          </w:rPr>
          <w:t>https://bils.se/resources/mosler.html</w:t>
        </w:r>
      </w:hyperlink>
      <w:r w:rsidR="004071DA">
        <w:t xml:space="preserve"> </w:t>
      </w:r>
      <w:r>
        <w:t>, see TSD</w:t>
      </w:r>
    </w:p>
    <w:p w:rsidR="00990FE8" w:rsidRDefault="00990FE8" w:rsidP="00990FE8">
      <w:proofErr w:type="gramStart"/>
      <w:r>
        <w:t>MTA</w:t>
      </w:r>
      <w:r>
        <w:tab/>
      </w:r>
      <w:r w:rsidR="004071DA">
        <w:tab/>
      </w:r>
      <w:r w:rsidR="004071DA">
        <w:tab/>
      </w:r>
      <w:r w:rsidR="004071DA">
        <w:tab/>
      </w:r>
      <w:r>
        <w:t>Material Transfer Agreement.</w:t>
      </w:r>
      <w:proofErr w:type="gramEnd"/>
      <w:r>
        <w:t xml:space="preserve"> </w:t>
      </w:r>
    </w:p>
    <w:p w:rsidR="00990FE8" w:rsidRDefault="00990FE8" w:rsidP="004071DA">
      <w:pPr>
        <w:ind w:left="2880" w:hanging="2880"/>
      </w:pPr>
      <w:proofErr w:type="gramStart"/>
      <w:r>
        <w:t>non-</w:t>
      </w:r>
      <w:proofErr w:type="spellStart"/>
      <w:r>
        <w:t>deidentified</w:t>
      </w:r>
      <w:proofErr w:type="spellEnd"/>
      <w:proofErr w:type="gramEnd"/>
      <w:r>
        <w:t xml:space="preserve"> data</w:t>
      </w:r>
      <w:r>
        <w:tab/>
      </w:r>
      <w:proofErr w:type="spellStart"/>
      <w:r>
        <w:t>Data</w:t>
      </w:r>
      <w:proofErr w:type="spellEnd"/>
      <w:r>
        <w:t xml:space="preserve"> which has not been </w:t>
      </w:r>
      <w:proofErr w:type="spellStart"/>
      <w:r>
        <w:t>deidentified</w:t>
      </w:r>
      <w:proofErr w:type="spellEnd"/>
      <w:r>
        <w:t>, e.g., raw patient records. See</w:t>
      </w:r>
      <w:r w:rsidR="004071DA">
        <w:t xml:space="preserve"> </w:t>
      </w:r>
      <w:r>
        <w:t xml:space="preserve">Section 2.5. </w:t>
      </w:r>
    </w:p>
    <w:p w:rsidR="00990FE8" w:rsidRDefault="00990FE8" w:rsidP="00990FE8">
      <w:proofErr w:type="spellStart"/>
      <w:r>
        <w:t>ODbL</w:t>
      </w:r>
      <w:proofErr w:type="spellEnd"/>
      <w:r>
        <w:tab/>
      </w:r>
      <w:r w:rsidR="004071DA">
        <w:tab/>
      </w:r>
      <w:r w:rsidR="004071DA">
        <w:tab/>
      </w:r>
      <w:r w:rsidR="004071DA">
        <w:tab/>
      </w:r>
      <w:r>
        <w:t>Open Data Commons Open Database License.</w:t>
      </w:r>
    </w:p>
    <w:p w:rsidR="00990FE8" w:rsidRDefault="004071DA" w:rsidP="004071DA">
      <w:pPr>
        <w:ind w:left="2160" w:firstLine="720"/>
      </w:pPr>
      <w:hyperlink r:id="rId18" w:history="1">
        <w:r w:rsidRPr="005C7D8A">
          <w:rPr>
            <w:rStyle w:val="Hyperlink"/>
          </w:rPr>
          <w:t>http://opendatacommons.org/licenses/odbl/</w:t>
        </w:r>
      </w:hyperlink>
      <w:r>
        <w:t xml:space="preserve"> </w:t>
      </w:r>
    </w:p>
    <w:p w:rsidR="00990FE8" w:rsidRDefault="00990FE8" w:rsidP="00990FE8">
      <w:r>
        <w:t>OpenID</w:t>
      </w:r>
      <w:r>
        <w:tab/>
      </w:r>
      <w:r w:rsidR="004071DA">
        <w:tab/>
      </w:r>
      <w:r w:rsidR="004071DA">
        <w:tab/>
      </w:r>
      <w:r w:rsidR="004071DA">
        <w:tab/>
      </w:r>
      <w:r>
        <w:t>standard decentralized protocol for authentication with substantial</w:t>
      </w:r>
    </w:p>
    <w:p w:rsidR="00990FE8" w:rsidRDefault="00990FE8" w:rsidP="004071DA">
      <w:pPr>
        <w:ind w:left="2160" w:firstLine="720"/>
      </w:pPr>
      <w:proofErr w:type="gramStart"/>
      <w:r>
        <w:t>support</w:t>
      </w:r>
      <w:proofErr w:type="gramEnd"/>
      <w:r>
        <w:t xml:space="preserve"> in commercial environments. See </w:t>
      </w:r>
      <w:hyperlink r:id="rId19" w:history="1">
        <w:r w:rsidR="004071DA" w:rsidRPr="005C7D8A">
          <w:rPr>
            <w:rStyle w:val="Hyperlink"/>
          </w:rPr>
          <w:t>http://openid.net/</w:t>
        </w:r>
      </w:hyperlink>
      <w:r w:rsidR="004071DA">
        <w:t xml:space="preserve"> </w:t>
      </w:r>
    </w:p>
    <w:p w:rsidR="00990FE8" w:rsidRDefault="00990FE8" w:rsidP="00990FE8">
      <w:proofErr w:type="gramStart"/>
      <w:r>
        <w:t>OPM</w:t>
      </w:r>
      <w:r>
        <w:tab/>
      </w:r>
      <w:r w:rsidR="004071DA">
        <w:tab/>
      </w:r>
      <w:r w:rsidR="004071DA">
        <w:tab/>
      </w:r>
      <w:r w:rsidR="004071DA">
        <w:tab/>
      </w:r>
      <w:r>
        <w:t>Open Provenance Model.</w:t>
      </w:r>
      <w:proofErr w:type="gramEnd"/>
      <w:r>
        <w:t xml:space="preserve"> </w:t>
      </w:r>
      <w:hyperlink r:id="rId20" w:history="1">
        <w:r w:rsidR="004071DA" w:rsidRPr="005C7D8A">
          <w:rPr>
            <w:rStyle w:val="Hyperlink"/>
          </w:rPr>
          <w:t>http://openprovenance.org</w:t>
        </w:r>
      </w:hyperlink>
      <w:r w:rsidR="004071DA">
        <w:t xml:space="preserve"> </w:t>
      </w:r>
    </w:p>
    <w:p w:rsidR="00990FE8" w:rsidRDefault="00990FE8" w:rsidP="00990FE8">
      <w:proofErr w:type="gramStart"/>
      <w:r>
        <w:t>PDP</w:t>
      </w:r>
      <w:r>
        <w:tab/>
      </w:r>
      <w:r w:rsidR="004071DA">
        <w:tab/>
      </w:r>
      <w:r w:rsidR="004071DA">
        <w:tab/>
      </w:r>
      <w:r w:rsidR="004071DA">
        <w:tab/>
        <w:t>Policy Decision Point.</w:t>
      </w:r>
      <w:proofErr w:type="gramEnd"/>
    </w:p>
    <w:p w:rsidR="00990FE8" w:rsidRDefault="00990FE8" w:rsidP="00990FE8">
      <w:r>
        <w:t>PEP</w:t>
      </w:r>
      <w:r>
        <w:tab/>
      </w:r>
      <w:r w:rsidR="00324F03">
        <w:tab/>
      </w:r>
      <w:r w:rsidR="00324F03">
        <w:tab/>
      </w:r>
      <w:r w:rsidR="00324F03">
        <w:tab/>
        <w:t>Policy Enforcement Point.</w:t>
      </w:r>
    </w:p>
    <w:p w:rsidR="00990FE8" w:rsidRDefault="00990FE8" w:rsidP="00990FE8">
      <w:r>
        <w:t>Perun</w:t>
      </w:r>
      <w:r>
        <w:tab/>
      </w:r>
      <w:r w:rsidR="00324F03">
        <w:tab/>
      </w:r>
      <w:r w:rsidR="00324F03">
        <w:tab/>
      </w:r>
      <w:r w:rsidR="00324F03">
        <w:tab/>
      </w:r>
      <w:r>
        <w:t>Virtual group management system with support for virtual identity</w:t>
      </w:r>
    </w:p>
    <w:p w:rsidR="00990FE8" w:rsidRDefault="00324F03" w:rsidP="00324F03">
      <w:pPr>
        <w:ind w:left="2160" w:firstLine="720"/>
      </w:pPr>
      <w:proofErr w:type="gramStart"/>
      <w:r>
        <w:t>consolidation</w:t>
      </w:r>
      <w:proofErr w:type="gramEnd"/>
      <w:r>
        <w:t xml:space="preserve"> [3].</w:t>
      </w:r>
    </w:p>
    <w:p w:rsidR="00990FE8" w:rsidRDefault="00990FE8" w:rsidP="00990FE8">
      <w:proofErr w:type="gramStart"/>
      <w:r>
        <w:t>PET</w:t>
      </w:r>
      <w:r>
        <w:tab/>
      </w:r>
      <w:r w:rsidR="00324F03">
        <w:tab/>
      </w:r>
      <w:r w:rsidR="00324F03">
        <w:tab/>
      </w:r>
      <w:r w:rsidR="00324F03">
        <w:tab/>
      </w:r>
      <w:r>
        <w:t>Privacy-Enhancing Technologies.</w:t>
      </w:r>
      <w:proofErr w:type="gramEnd"/>
      <w:r>
        <w:t xml:space="preserve"> </w:t>
      </w:r>
    </w:p>
    <w:p w:rsidR="00990FE8" w:rsidRDefault="00990FE8" w:rsidP="00990FE8">
      <w:proofErr w:type="gramStart"/>
      <w:r>
        <w:t>practically</w:t>
      </w:r>
      <w:proofErr w:type="gramEnd"/>
      <w:r>
        <w:t xml:space="preserve"> anonymous</w:t>
      </w:r>
      <w:r>
        <w:tab/>
      </w:r>
      <w:r w:rsidR="0015632F">
        <w:tab/>
      </w:r>
      <w:r>
        <w:t>Data which has been processed to the level that they can be</w:t>
      </w:r>
    </w:p>
    <w:p w:rsidR="00990FE8" w:rsidRDefault="00990FE8" w:rsidP="0015632F">
      <w:pPr>
        <w:ind w:left="2880"/>
      </w:pPr>
      <w:proofErr w:type="gramStart"/>
      <w:r>
        <w:t>considered</w:t>
      </w:r>
      <w:proofErr w:type="gramEnd"/>
      <w:r>
        <w:t xml:space="preserve"> anonymous for practical purposes. See</w:t>
      </w:r>
      <w:r w:rsidR="0015632F">
        <w:t xml:space="preserve"> </w:t>
      </w:r>
      <w:r>
        <w:t xml:space="preserve">Requirement Req-3. </w:t>
      </w:r>
    </w:p>
    <w:p w:rsidR="00990FE8" w:rsidRDefault="00990FE8" w:rsidP="00990FE8">
      <w:proofErr w:type="gramStart"/>
      <w:r>
        <w:t>PROV-DM</w:t>
      </w:r>
      <w:r>
        <w:tab/>
      </w:r>
      <w:r w:rsidR="0015632F">
        <w:tab/>
      </w:r>
      <w:r w:rsidR="0015632F">
        <w:tab/>
      </w:r>
      <w:r>
        <w:t>PROV Data Model.</w:t>
      </w:r>
      <w:proofErr w:type="gramEnd"/>
      <w:r>
        <w:t xml:space="preserve"> </w:t>
      </w:r>
      <w:hyperlink r:id="rId21" w:history="1">
        <w:r w:rsidR="0015632F" w:rsidRPr="005C7D8A">
          <w:rPr>
            <w:rStyle w:val="Hyperlink"/>
          </w:rPr>
          <w:t>http://www.w3.org/TR/prov-dm</w:t>
        </w:r>
      </w:hyperlink>
      <w:r w:rsidR="0015632F">
        <w:t xml:space="preserve"> </w:t>
      </w:r>
    </w:p>
    <w:p w:rsidR="00990FE8" w:rsidRDefault="00990FE8" w:rsidP="0015632F">
      <w:pPr>
        <w:ind w:left="2880" w:hanging="2880"/>
      </w:pPr>
      <w:proofErr w:type="gramStart"/>
      <w:r>
        <w:lastRenderedPageBreak/>
        <w:t>pseudonymous</w:t>
      </w:r>
      <w:proofErr w:type="gramEnd"/>
      <w:r>
        <w:t xml:space="preserve"> data</w:t>
      </w:r>
      <w:r>
        <w:tab/>
        <w:t>Pseudonymous data is such data for which identifiers of persons have</w:t>
      </w:r>
      <w:r w:rsidR="0015632F">
        <w:t xml:space="preserve"> </w:t>
      </w:r>
      <w:r>
        <w:t xml:space="preserve">been replaced by a pseudonym (code) [4]. </w:t>
      </w:r>
    </w:p>
    <w:p w:rsidR="00990FE8" w:rsidRDefault="00990FE8" w:rsidP="00990FE8">
      <w:proofErr w:type="gramStart"/>
      <w:r>
        <w:t>RBAC</w:t>
      </w:r>
      <w:r>
        <w:tab/>
      </w:r>
      <w:r w:rsidR="002630C1">
        <w:tab/>
      </w:r>
      <w:r w:rsidR="002630C1">
        <w:tab/>
      </w:r>
      <w:r w:rsidR="002630C1">
        <w:tab/>
      </w:r>
      <w:r>
        <w:t>Role-Based Access Control.</w:t>
      </w:r>
      <w:proofErr w:type="gramEnd"/>
      <w:r>
        <w:t xml:space="preserve"> </w:t>
      </w:r>
    </w:p>
    <w:p w:rsidR="00990FE8" w:rsidRDefault="00990FE8" w:rsidP="000003A8">
      <w:pPr>
        <w:ind w:left="2880" w:hanging="2880"/>
      </w:pPr>
      <w:proofErr w:type="gramStart"/>
      <w:r>
        <w:t>REMS</w:t>
      </w:r>
      <w:r>
        <w:tab/>
        <w:t>Resource Entitlement Management System.</w:t>
      </w:r>
      <w:proofErr w:type="gramEnd"/>
      <w:r>
        <w:t xml:space="preserve"> </w:t>
      </w:r>
      <w:hyperlink r:id="rId22" w:history="1">
        <w:r w:rsidR="000003A8" w:rsidRPr="005C7D8A">
          <w:rPr>
            <w:rStyle w:val="Hyperlink"/>
          </w:rPr>
          <w:t>http://www.csc.fi/rems</w:t>
        </w:r>
      </w:hyperlink>
      <w:r w:rsidR="000003A8">
        <w:t xml:space="preserve"> and [5],</w:t>
      </w:r>
    </w:p>
    <w:p w:rsidR="00990FE8" w:rsidRDefault="00990FE8" w:rsidP="00990FE8">
      <w:r>
        <w:t>SAML V2.0</w:t>
      </w:r>
      <w:r>
        <w:tab/>
      </w:r>
      <w:r w:rsidR="000003A8">
        <w:tab/>
      </w:r>
      <w:r w:rsidR="000003A8">
        <w:tab/>
      </w:r>
      <w:r>
        <w:t xml:space="preserve">Security Assertion </w:t>
      </w:r>
      <w:proofErr w:type="spellStart"/>
      <w:r>
        <w:t>Markup</w:t>
      </w:r>
      <w:proofErr w:type="spellEnd"/>
      <w:r>
        <w:t xml:space="preserve"> Language, Version 2.0. See</w:t>
      </w:r>
    </w:p>
    <w:p w:rsidR="00990FE8" w:rsidRDefault="000003A8" w:rsidP="000003A8">
      <w:pPr>
        <w:ind w:left="2160" w:firstLine="720"/>
      </w:pPr>
      <w:hyperlink r:id="rId23" w:history="1">
        <w:r w:rsidRPr="005C7D8A">
          <w:rPr>
            <w:rStyle w:val="Hyperlink"/>
          </w:rPr>
          <w:t>https://www.oasis-open.org/committees/security/</w:t>
        </w:r>
      </w:hyperlink>
      <w:r>
        <w:t xml:space="preserve"> </w:t>
      </w:r>
      <w:r w:rsidR="00990FE8">
        <w:t xml:space="preserve">, </w:t>
      </w:r>
    </w:p>
    <w:p w:rsidR="00990FE8" w:rsidRDefault="00990FE8" w:rsidP="00990FE8">
      <w:r>
        <w:t>Shibboleth</w:t>
      </w:r>
      <w:r>
        <w:tab/>
      </w:r>
      <w:r w:rsidR="000003A8">
        <w:tab/>
      </w:r>
      <w:r w:rsidR="000003A8">
        <w:tab/>
      </w:r>
      <w:r>
        <w:t xml:space="preserve">Federated identity system [6, 7], </w:t>
      </w:r>
      <w:hyperlink r:id="rId24" w:history="1">
        <w:r w:rsidR="000003A8" w:rsidRPr="005C7D8A">
          <w:rPr>
            <w:rStyle w:val="Hyperlink"/>
          </w:rPr>
          <w:t>https://shibboleth.net/</w:t>
        </w:r>
      </w:hyperlink>
      <w:r w:rsidR="000003A8">
        <w:t xml:space="preserve"> </w:t>
      </w:r>
    </w:p>
    <w:p w:rsidR="00990FE8" w:rsidRDefault="00990FE8" w:rsidP="00990FE8">
      <w:proofErr w:type="gramStart"/>
      <w:r>
        <w:t>SP</w:t>
      </w:r>
      <w:r>
        <w:tab/>
      </w:r>
      <w:r w:rsidR="00230193">
        <w:tab/>
      </w:r>
      <w:r w:rsidR="00230193">
        <w:tab/>
      </w:r>
      <w:r w:rsidR="00230193">
        <w:tab/>
      </w:r>
      <w:r>
        <w:t>Service Provider.</w:t>
      </w:r>
      <w:proofErr w:type="gramEnd"/>
      <w:r>
        <w:t xml:space="preserve"> See Shibboleth, </w:t>
      </w:r>
    </w:p>
    <w:p w:rsidR="00990FE8" w:rsidRDefault="00990FE8" w:rsidP="00990FE8">
      <w:proofErr w:type="gramStart"/>
      <w:r>
        <w:t>SSL</w:t>
      </w:r>
      <w:r>
        <w:tab/>
      </w:r>
      <w:r w:rsidR="00230193">
        <w:tab/>
      </w:r>
      <w:r w:rsidR="00230193">
        <w:tab/>
      </w:r>
      <w:r w:rsidR="00230193">
        <w:tab/>
      </w:r>
      <w:r>
        <w:t>Secure Socket Layer.</w:t>
      </w:r>
      <w:proofErr w:type="gramEnd"/>
      <w:r>
        <w:t xml:space="preserve"> </w:t>
      </w:r>
    </w:p>
    <w:p w:rsidR="00990FE8" w:rsidRDefault="00230193" w:rsidP="00990FE8">
      <w:r>
        <w:t>SSO</w:t>
      </w:r>
      <w:r>
        <w:tab/>
      </w:r>
      <w:r>
        <w:tab/>
      </w:r>
      <w:r>
        <w:tab/>
      </w:r>
      <w:r>
        <w:tab/>
        <w:t xml:space="preserve">Single Sign On. </w:t>
      </w:r>
    </w:p>
    <w:p w:rsidR="00230193" w:rsidRDefault="00990FE8" w:rsidP="00990FE8">
      <w:r>
        <w:t>STORK</w:t>
      </w:r>
      <w:r>
        <w:tab/>
      </w:r>
      <w:r w:rsidR="00230193">
        <w:tab/>
      </w:r>
      <w:r w:rsidR="00230193">
        <w:tab/>
      </w:r>
      <w:r w:rsidR="00230193">
        <w:tab/>
      </w:r>
      <w:r>
        <w:t xml:space="preserve">Secure </w:t>
      </w:r>
      <w:proofErr w:type="spellStart"/>
      <w:r>
        <w:t>idenTity</w:t>
      </w:r>
      <w:proofErr w:type="spellEnd"/>
      <w:r>
        <w:t xml:space="preserve"> </w:t>
      </w:r>
      <w:proofErr w:type="spellStart"/>
      <w:r>
        <w:t>acrOss</w:t>
      </w:r>
      <w:proofErr w:type="spellEnd"/>
      <w:r>
        <w:t xml:space="preserve"> </w:t>
      </w:r>
      <w:proofErr w:type="spellStart"/>
      <w:r>
        <w:t>boRders</w:t>
      </w:r>
      <w:proofErr w:type="spellEnd"/>
      <w:r>
        <w:t xml:space="preserve"> li</w:t>
      </w:r>
      <w:r w:rsidR="00230193">
        <w:t xml:space="preserve">nked. </w:t>
      </w:r>
      <w:hyperlink r:id="rId25" w:history="1">
        <w:r w:rsidR="00230193" w:rsidRPr="005C7D8A">
          <w:rPr>
            <w:rStyle w:val="Hyperlink"/>
          </w:rPr>
          <w:t>https://www.eid-stork.eu/</w:t>
        </w:r>
      </w:hyperlink>
    </w:p>
    <w:p w:rsidR="00230193" w:rsidRDefault="00990FE8" w:rsidP="00990FE8">
      <w:r>
        <w:t>STORK 2.0</w:t>
      </w:r>
      <w:r>
        <w:tab/>
      </w:r>
      <w:r w:rsidR="00230193">
        <w:tab/>
      </w:r>
      <w:r w:rsidR="00230193">
        <w:tab/>
      </w:r>
      <w:r>
        <w:t xml:space="preserve">Secure </w:t>
      </w:r>
      <w:proofErr w:type="spellStart"/>
      <w:r>
        <w:t>idenTity</w:t>
      </w:r>
      <w:proofErr w:type="spellEnd"/>
      <w:r>
        <w:t xml:space="preserve"> </w:t>
      </w:r>
      <w:proofErr w:type="spellStart"/>
      <w:r>
        <w:t>acrOss</w:t>
      </w:r>
      <w:proofErr w:type="spellEnd"/>
      <w:r>
        <w:t xml:space="preserve"> </w:t>
      </w:r>
      <w:proofErr w:type="spellStart"/>
      <w:r>
        <w:t>boRders</w:t>
      </w:r>
      <w:proofErr w:type="spellEnd"/>
      <w:r>
        <w:t xml:space="preserve"> linked 2.0.</w:t>
      </w:r>
      <w:r w:rsidR="00230193">
        <w:t xml:space="preserve"> </w:t>
      </w:r>
    </w:p>
    <w:p w:rsidR="00990FE8" w:rsidRDefault="00230193" w:rsidP="00230193">
      <w:pPr>
        <w:ind w:left="2160" w:firstLine="720"/>
      </w:pPr>
      <w:hyperlink r:id="rId26" w:history="1">
        <w:r w:rsidRPr="005C7D8A">
          <w:rPr>
            <w:rStyle w:val="Hyperlink"/>
          </w:rPr>
          <w:t>https://www.eid-stork2.eu/</w:t>
        </w:r>
      </w:hyperlink>
      <w:r>
        <w:t xml:space="preserve"> </w:t>
      </w:r>
    </w:p>
    <w:p w:rsidR="00990FE8" w:rsidRDefault="00990FE8" w:rsidP="00230193">
      <w:pPr>
        <w:ind w:left="2880" w:hanging="2880"/>
      </w:pPr>
      <w:r>
        <w:t>STRIDE</w:t>
      </w:r>
      <w:r>
        <w:tab/>
        <w:t>Spoofing, Tampering, Repudiation, Information Disclosure, Denial of</w:t>
      </w:r>
      <w:r w:rsidR="00230193">
        <w:t xml:space="preserve"> </w:t>
      </w:r>
      <w:r>
        <w:t>service, Elevation of privilege. [1]</w:t>
      </w:r>
    </w:p>
    <w:p w:rsidR="00990FE8" w:rsidRDefault="00990FE8" w:rsidP="00990FE8">
      <w:r>
        <w:t>TLS</w:t>
      </w:r>
      <w:r>
        <w:tab/>
      </w:r>
      <w:r w:rsidR="00443E85">
        <w:tab/>
      </w:r>
      <w:r w:rsidR="00443E85">
        <w:tab/>
      </w:r>
      <w:r w:rsidR="00443E85">
        <w:tab/>
        <w:t>Transport Level Security.</w:t>
      </w:r>
    </w:p>
    <w:p w:rsidR="00990FE8" w:rsidRDefault="00990FE8" w:rsidP="00990FE8">
      <w:proofErr w:type="gramStart"/>
      <w:r>
        <w:t>TSD</w:t>
      </w:r>
      <w:r>
        <w:tab/>
      </w:r>
      <w:r w:rsidR="00443E85">
        <w:tab/>
      </w:r>
      <w:r w:rsidR="00443E85">
        <w:tab/>
      </w:r>
      <w:r w:rsidR="00443E85">
        <w:tab/>
      </w:r>
      <w:r>
        <w:t>Secure platform for processing sensitive data.</w:t>
      </w:r>
      <w:proofErr w:type="gramEnd"/>
      <w:r>
        <w:t xml:space="preserve"> See</w:t>
      </w:r>
    </w:p>
    <w:p w:rsidR="00990FE8" w:rsidRDefault="00443E85" w:rsidP="00443E85">
      <w:pPr>
        <w:ind w:left="2160" w:firstLine="720"/>
      </w:pPr>
      <w:hyperlink r:id="rId27" w:history="1">
        <w:r w:rsidRPr="005C7D8A">
          <w:rPr>
            <w:rStyle w:val="Hyperlink"/>
          </w:rPr>
          <w:t>https://www.norstore.no/services/TSD and for TSD 2.0</w:t>
        </w:r>
      </w:hyperlink>
      <w:r>
        <w:t xml:space="preserve"> </w:t>
      </w:r>
    </w:p>
    <w:p w:rsidR="00990FE8" w:rsidRDefault="00443E85" w:rsidP="00443E85">
      <w:pPr>
        <w:ind w:left="2160" w:firstLine="720"/>
      </w:pPr>
      <w:hyperlink r:id="rId28" w:history="1">
        <w:r w:rsidRPr="005C7D8A">
          <w:rPr>
            <w:rStyle w:val="Hyperlink"/>
          </w:rPr>
          <w:t>https://www.usit.uio.no/prosjekter/tsd20/</w:t>
        </w:r>
      </w:hyperlink>
      <w:r>
        <w:t xml:space="preserve"> </w:t>
      </w:r>
    </w:p>
    <w:p w:rsidR="00990FE8" w:rsidRDefault="00990FE8" w:rsidP="00443E85">
      <w:proofErr w:type="spellStart"/>
      <w:proofErr w:type="gramStart"/>
      <w:r>
        <w:t>VOPaaS</w:t>
      </w:r>
      <w:proofErr w:type="spellEnd"/>
      <w:r>
        <w:tab/>
      </w:r>
      <w:r w:rsidR="00443E85">
        <w:tab/>
      </w:r>
      <w:r w:rsidR="00443E85">
        <w:tab/>
      </w:r>
      <w:r w:rsidR="00443E85">
        <w:tab/>
      </w:r>
      <w:r>
        <w:t>VO Platform as a Service provi</w:t>
      </w:r>
      <w:r w:rsidR="00443E85">
        <w:t>ded by GÉANT.</w:t>
      </w:r>
      <w:proofErr w:type="gramEnd"/>
      <w:r w:rsidR="00443E85">
        <w:t xml:space="preserve"> GÉANT and [8, 9]</w:t>
      </w:r>
    </w:p>
    <w:p w:rsidR="00990FE8" w:rsidRDefault="00990FE8" w:rsidP="00990FE8">
      <w:r>
        <w:t>WAYF</w:t>
      </w:r>
      <w:r>
        <w:tab/>
      </w:r>
      <w:r w:rsidR="00443E85">
        <w:tab/>
      </w:r>
      <w:r w:rsidR="00443E85">
        <w:tab/>
      </w:r>
      <w:r w:rsidR="00443E85">
        <w:tab/>
      </w:r>
      <w:r>
        <w:t xml:space="preserve">Where Are </w:t>
      </w:r>
      <w:proofErr w:type="gramStart"/>
      <w:r>
        <w:t>Yo</w:t>
      </w:r>
      <w:r w:rsidR="00443E85">
        <w:t>u</w:t>
      </w:r>
      <w:proofErr w:type="gramEnd"/>
      <w:r w:rsidR="00443E85">
        <w:t xml:space="preserve"> From service. See Shibboleth,</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3E529C"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8966021" w:history="1">
            <w:r w:rsidR="003E529C" w:rsidRPr="009C79D8">
              <w:rPr>
                <w:rStyle w:val="Hyperlink"/>
                <w:noProof/>
              </w:rPr>
              <w:t>1</w:t>
            </w:r>
            <w:r w:rsidR="003E529C">
              <w:rPr>
                <w:rFonts w:asciiTheme="minorHAnsi" w:eastAsiaTheme="minorEastAsia" w:hAnsiTheme="minorHAnsi"/>
                <w:noProof/>
                <w:spacing w:val="0"/>
                <w:lang w:eastAsia="en-GB"/>
              </w:rPr>
              <w:tab/>
            </w:r>
            <w:r w:rsidR="003E529C" w:rsidRPr="009C79D8">
              <w:rPr>
                <w:rStyle w:val="Hyperlink"/>
                <w:noProof/>
              </w:rPr>
              <w:t>Executive summary</w:t>
            </w:r>
            <w:r w:rsidR="003E529C">
              <w:rPr>
                <w:noProof/>
                <w:webHidden/>
              </w:rPr>
              <w:tab/>
            </w:r>
            <w:r w:rsidR="003E529C">
              <w:rPr>
                <w:noProof/>
                <w:webHidden/>
              </w:rPr>
              <w:fldChar w:fldCharType="begin"/>
            </w:r>
            <w:r w:rsidR="003E529C">
              <w:rPr>
                <w:noProof/>
                <w:webHidden/>
              </w:rPr>
              <w:instrText xml:space="preserve"> PAGEREF _Toc428966021 \h </w:instrText>
            </w:r>
            <w:r w:rsidR="003E529C">
              <w:rPr>
                <w:noProof/>
                <w:webHidden/>
              </w:rPr>
            </w:r>
            <w:r w:rsidR="003E529C">
              <w:rPr>
                <w:noProof/>
                <w:webHidden/>
              </w:rPr>
              <w:fldChar w:fldCharType="separate"/>
            </w:r>
            <w:r w:rsidR="003E529C">
              <w:rPr>
                <w:noProof/>
                <w:webHidden/>
              </w:rPr>
              <w:t>4</w:t>
            </w:r>
            <w:r w:rsidR="003E529C">
              <w:rPr>
                <w:noProof/>
                <w:webHidden/>
              </w:rPr>
              <w:fldChar w:fldCharType="end"/>
            </w:r>
          </w:hyperlink>
        </w:p>
        <w:p w:rsidR="003E529C" w:rsidRDefault="00594206">
          <w:pPr>
            <w:pStyle w:val="TOC1"/>
            <w:tabs>
              <w:tab w:val="left" w:pos="400"/>
              <w:tab w:val="right" w:leader="dot" w:pos="9016"/>
            </w:tabs>
            <w:rPr>
              <w:rFonts w:asciiTheme="minorHAnsi" w:eastAsiaTheme="minorEastAsia" w:hAnsiTheme="minorHAnsi"/>
              <w:noProof/>
              <w:spacing w:val="0"/>
              <w:lang w:eastAsia="en-GB"/>
            </w:rPr>
          </w:pPr>
          <w:hyperlink w:anchor="_Toc428966022" w:history="1">
            <w:r w:rsidR="003E529C" w:rsidRPr="009C79D8">
              <w:rPr>
                <w:rStyle w:val="Hyperlink"/>
                <w:noProof/>
              </w:rPr>
              <w:t>2</w:t>
            </w:r>
            <w:r w:rsidR="003E529C">
              <w:rPr>
                <w:rFonts w:asciiTheme="minorHAnsi" w:eastAsiaTheme="minorEastAsia" w:hAnsiTheme="minorHAnsi"/>
                <w:noProof/>
                <w:spacing w:val="0"/>
                <w:lang w:eastAsia="en-GB"/>
              </w:rPr>
              <w:tab/>
            </w:r>
            <w:r w:rsidR="003E529C" w:rsidRPr="009C79D8">
              <w:rPr>
                <w:rStyle w:val="Hyperlink"/>
                <w:noProof/>
              </w:rPr>
              <w:t>Introduction</w:t>
            </w:r>
            <w:r w:rsidR="003E529C">
              <w:rPr>
                <w:noProof/>
                <w:webHidden/>
              </w:rPr>
              <w:tab/>
            </w:r>
            <w:r w:rsidR="003E529C">
              <w:rPr>
                <w:noProof/>
                <w:webHidden/>
              </w:rPr>
              <w:fldChar w:fldCharType="begin"/>
            </w:r>
            <w:r w:rsidR="003E529C">
              <w:rPr>
                <w:noProof/>
                <w:webHidden/>
              </w:rPr>
              <w:instrText xml:space="preserve"> PAGEREF _Toc428966022 \h </w:instrText>
            </w:r>
            <w:r w:rsidR="003E529C">
              <w:rPr>
                <w:noProof/>
                <w:webHidden/>
              </w:rPr>
            </w:r>
            <w:r w:rsidR="003E529C">
              <w:rPr>
                <w:noProof/>
                <w:webHidden/>
              </w:rPr>
              <w:fldChar w:fldCharType="separate"/>
            </w:r>
            <w:r w:rsidR="003E529C">
              <w:rPr>
                <w:noProof/>
                <w:webHidden/>
              </w:rPr>
              <w:t>5</w:t>
            </w:r>
            <w:r w:rsidR="003E529C">
              <w:rPr>
                <w:noProof/>
                <w:webHidden/>
              </w:rPr>
              <w:fldChar w:fldCharType="end"/>
            </w:r>
          </w:hyperlink>
        </w:p>
        <w:p w:rsidR="003E529C" w:rsidRDefault="00594206">
          <w:pPr>
            <w:pStyle w:val="TOC2"/>
            <w:tabs>
              <w:tab w:val="left" w:pos="880"/>
              <w:tab w:val="right" w:leader="dot" w:pos="9016"/>
            </w:tabs>
            <w:rPr>
              <w:rFonts w:asciiTheme="minorHAnsi" w:eastAsiaTheme="minorEastAsia" w:hAnsiTheme="minorHAnsi"/>
              <w:noProof/>
              <w:spacing w:val="0"/>
              <w:lang w:eastAsia="en-GB"/>
            </w:rPr>
          </w:pPr>
          <w:hyperlink w:anchor="_Toc428966023" w:history="1">
            <w:r w:rsidR="003E529C" w:rsidRPr="009C79D8">
              <w:rPr>
                <w:rStyle w:val="Hyperlink"/>
                <w:noProof/>
              </w:rPr>
              <w:t>2.1</w:t>
            </w:r>
            <w:r w:rsidR="003E529C">
              <w:rPr>
                <w:rFonts w:asciiTheme="minorHAnsi" w:eastAsiaTheme="minorEastAsia" w:hAnsiTheme="minorHAnsi"/>
                <w:noProof/>
                <w:spacing w:val="0"/>
                <w:lang w:eastAsia="en-GB"/>
              </w:rPr>
              <w:tab/>
            </w:r>
            <w:r w:rsidR="003E529C" w:rsidRPr="009C79D8">
              <w:rPr>
                <w:rStyle w:val="Hyperlink"/>
                <w:noProof/>
              </w:rPr>
              <w:t>Heading 2</w:t>
            </w:r>
            <w:r w:rsidR="003E529C">
              <w:rPr>
                <w:noProof/>
                <w:webHidden/>
              </w:rPr>
              <w:tab/>
            </w:r>
            <w:r w:rsidR="003E529C">
              <w:rPr>
                <w:noProof/>
                <w:webHidden/>
              </w:rPr>
              <w:fldChar w:fldCharType="begin"/>
            </w:r>
            <w:r w:rsidR="003E529C">
              <w:rPr>
                <w:noProof/>
                <w:webHidden/>
              </w:rPr>
              <w:instrText xml:space="preserve"> PAGEREF _Toc428966023 \h </w:instrText>
            </w:r>
            <w:r w:rsidR="003E529C">
              <w:rPr>
                <w:noProof/>
                <w:webHidden/>
              </w:rPr>
            </w:r>
            <w:r w:rsidR="003E529C">
              <w:rPr>
                <w:noProof/>
                <w:webHidden/>
              </w:rPr>
              <w:fldChar w:fldCharType="separate"/>
            </w:r>
            <w:r w:rsidR="003E529C">
              <w:rPr>
                <w:noProof/>
                <w:webHidden/>
              </w:rPr>
              <w:t>5</w:t>
            </w:r>
            <w:r w:rsidR="003E529C">
              <w:rPr>
                <w:noProof/>
                <w:webHidden/>
              </w:rPr>
              <w:fldChar w:fldCharType="end"/>
            </w:r>
          </w:hyperlink>
        </w:p>
        <w:p w:rsidR="003E529C" w:rsidRDefault="00594206">
          <w:pPr>
            <w:pStyle w:val="TOC3"/>
            <w:tabs>
              <w:tab w:val="left" w:pos="1100"/>
              <w:tab w:val="right" w:leader="dot" w:pos="9016"/>
            </w:tabs>
            <w:rPr>
              <w:rFonts w:asciiTheme="minorHAnsi" w:eastAsiaTheme="minorEastAsia" w:hAnsiTheme="minorHAnsi"/>
              <w:noProof/>
              <w:spacing w:val="0"/>
              <w:lang w:eastAsia="en-GB"/>
            </w:rPr>
          </w:pPr>
          <w:hyperlink w:anchor="_Toc428966024" w:history="1">
            <w:r w:rsidR="003E529C" w:rsidRPr="009C79D8">
              <w:rPr>
                <w:rStyle w:val="Hyperlink"/>
                <w:noProof/>
              </w:rPr>
              <w:t>2.1.1</w:t>
            </w:r>
            <w:r w:rsidR="003E529C">
              <w:rPr>
                <w:rFonts w:asciiTheme="minorHAnsi" w:eastAsiaTheme="minorEastAsia" w:hAnsiTheme="minorHAnsi"/>
                <w:noProof/>
                <w:spacing w:val="0"/>
                <w:lang w:eastAsia="en-GB"/>
              </w:rPr>
              <w:tab/>
            </w:r>
            <w:r w:rsidR="003E529C" w:rsidRPr="009C79D8">
              <w:rPr>
                <w:rStyle w:val="Hyperlink"/>
                <w:noProof/>
              </w:rPr>
              <w:t>Heading 3</w:t>
            </w:r>
            <w:r w:rsidR="003E529C">
              <w:rPr>
                <w:noProof/>
                <w:webHidden/>
              </w:rPr>
              <w:tab/>
            </w:r>
            <w:r w:rsidR="003E529C">
              <w:rPr>
                <w:noProof/>
                <w:webHidden/>
              </w:rPr>
              <w:fldChar w:fldCharType="begin"/>
            </w:r>
            <w:r w:rsidR="003E529C">
              <w:rPr>
                <w:noProof/>
                <w:webHidden/>
              </w:rPr>
              <w:instrText xml:space="preserve"> PAGEREF _Toc428966024 \h </w:instrText>
            </w:r>
            <w:r w:rsidR="003E529C">
              <w:rPr>
                <w:noProof/>
                <w:webHidden/>
              </w:rPr>
            </w:r>
            <w:r w:rsidR="003E529C">
              <w:rPr>
                <w:noProof/>
                <w:webHidden/>
              </w:rPr>
              <w:fldChar w:fldCharType="separate"/>
            </w:r>
            <w:r w:rsidR="003E529C">
              <w:rPr>
                <w:noProof/>
                <w:webHidden/>
              </w:rPr>
              <w:t>5</w:t>
            </w:r>
            <w:r w:rsidR="003E529C">
              <w:rPr>
                <w:noProof/>
                <w:webHidden/>
              </w:rPr>
              <w:fldChar w:fldCharType="end"/>
            </w:r>
          </w:hyperlink>
        </w:p>
        <w:p w:rsidR="003E529C" w:rsidRDefault="00594206">
          <w:pPr>
            <w:pStyle w:val="TOC1"/>
            <w:tabs>
              <w:tab w:val="left" w:pos="400"/>
              <w:tab w:val="right" w:leader="dot" w:pos="9016"/>
            </w:tabs>
            <w:rPr>
              <w:rFonts w:asciiTheme="minorHAnsi" w:eastAsiaTheme="minorEastAsia" w:hAnsiTheme="minorHAnsi"/>
              <w:noProof/>
              <w:spacing w:val="0"/>
              <w:lang w:eastAsia="en-GB"/>
            </w:rPr>
          </w:pPr>
          <w:hyperlink w:anchor="_Toc428966025" w:history="1">
            <w:r w:rsidR="003E529C" w:rsidRPr="009C79D8">
              <w:rPr>
                <w:rStyle w:val="Hyperlink"/>
                <w:noProof/>
              </w:rPr>
              <w:t>3</w:t>
            </w:r>
            <w:r w:rsidR="003E529C">
              <w:rPr>
                <w:rFonts w:asciiTheme="minorHAnsi" w:eastAsiaTheme="minorEastAsia" w:hAnsiTheme="minorHAnsi"/>
                <w:noProof/>
                <w:spacing w:val="0"/>
                <w:lang w:eastAsia="en-GB"/>
              </w:rPr>
              <w:tab/>
            </w:r>
            <w:r w:rsidR="003E529C" w:rsidRPr="009C79D8">
              <w:rPr>
                <w:rStyle w:val="Hyperlink"/>
                <w:noProof/>
              </w:rPr>
              <w:t>Another example of heading 1</w:t>
            </w:r>
            <w:r w:rsidR="003E529C">
              <w:rPr>
                <w:noProof/>
                <w:webHidden/>
              </w:rPr>
              <w:tab/>
            </w:r>
            <w:r w:rsidR="003E529C">
              <w:rPr>
                <w:noProof/>
                <w:webHidden/>
              </w:rPr>
              <w:fldChar w:fldCharType="begin"/>
            </w:r>
            <w:r w:rsidR="003E529C">
              <w:rPr>
                <w:noProof/>
                <w:webHidden/>
              </w:rPr>
              <w:instrText xml:space="preserve"> PAGEREF _Toc428966025 \h </w:instrText>
            </w:r>
            <w:r w:rsidR="003E529C">
              <w:rPr>
                <w:noProof/>
                <w:webHidden/>
              </w:rPr>
            </w:r>
            <w:r w:rsidR="003E529C">
              <w:rPr>
                <w:noProof/>
                <w:webHidden/>
              </w:rPr>
              <w:fldChar w:fldCharType="separate"/>
            </w:r>
            <w:r w:rsidR="003E529C">
              <w:rPr>
                <w:noProof/>
                <w:webHidden/>
              </w:rPr>
              <w:t>6</w:t>
            </w:r>
            <w:r w:rsidR="003E529C">
              <w:rPr>
                <w:noProof/>
                <w:webHidden/>
              </w:rPr>
              <w:fldChar w:fldCharType="end"/>
            </w:r>
          </w:hyperlink>
        </w:p>
        <w:p w:rsidR="003E529C" w:rsidRDefault="00594206">
          <w:pPr>
            <w:pStyle w:val="TOC2"/>
            <w:tabs>
              <w:tab w:val="left" w:pos="880"/>
              <w:tab w:val="right" w:leader="dot" w:pos="9016"/>
            </w:tabs>
            <w:rPr>
              <w:rFonts w:asciiTheme="minorHAnsi" w:eastAsiaTheme="minorEastAsia" w:hAnsiTheme="minorHAnsi"/>
              <w:noProof/>
              <w:spacing w:val="0"/>
              <w:lang w:eastAsia="en-GB"/>
            </w:rPr>
          </w:pPr>
          <w:hyperlink w:anchor="_Toc428966026" w:history="1">
            <w:r w:rsidR="003E529C" w:rsidRPr="009C79D8">
              <w:rPr>
                <w:rStyle w:val="Hyperlink"/>
                <w:noProof/>
              </w:rPr>
              <w:t>3.1</w:t>
            </w:r>
            <w:r w:rsidR="003E529C">
              <w:rPr>
                <w:rFonts w:asciiTheme="minorHAnsi" w:eastAsiaTheme="minorEastAsia" w:hAnsiTheme="minorHAnsi"/>
                <w:noProof/>
                <w:spacing w:val="0"/>
                <w:lang w:eastAsia="en-GB"/>
              </w:rPr>
              <w:tab/>
            </w:r>
            <w:r w:rsidR="003E529C" w:rsidRPr="009C79D8">
              <w:rPr>
                <w:rStyle w:val="Hyperlink"/>
                <w:noProof/>
              </w:rPr>
              <w:t>Heading 2</w:t>
            </w:r>
            <w:r w:rsidR="003E529C">
              <w:rPr>
                <w:noProof/>
                <w:webHidden/>
              </w:rPr>
              <w:tab/>
            </w:r>
            <w:r w:rsidR="003E529C">
              <w:rPr>
                <w:noProof/>
                <w:webHidden/>
              </w:rPr>
              <w:fldChar w:fldCharType="begin"/>
            </w:r>
            <w:r w:rsidR="003E529C">
              <w:rPr>
                <w:noProof/>
                <w:webHidden/>
              </w:rPr>
              <w:instrText xml:space="preserve"> PAGEREF _Toc428966026 \h </w:instrText>
            </w:r>
            <w:r w:rsidR="003E529C">
              <w:rPr>
                <w:noProof/>
                <w:webHidden/>
              </w:rPr>
            </w:r>
            <w:r w:rsidR="003E529C">
              <w:rPr>
                <w:noProof/>
                <w:webHidden/>
              </w:rPr>
              <w:fldChar w:fldCharType="separate"/>
            </w:r>
            <w:r w:rsidR="003E529C">
              <w:rPr>
                <w:noProof/>
                <w:webHidden/>
              </w:rPr>
              <w:t>6</w:t>
            </w:r>
            <w:r w:rsidR="003E529C">
              <w:rPr>
                <w:noProof/>
                <w:webHidden/>
              </w:rPr>
              <w:fldChar w:fldCharType="end"/>
            </w:r>
          </w:hyperlink>
        </w:p>
        <w:p w:rsidR="003E529C" w:rsidRDefault="00594206">
          <w:pPr>
            <w:pStyle w:val="TOC3"/>
            <w:tabs>
              <w:tab w:val="left" w:pos="1100"/>
              <w:tab w:val="right" w:leader="dot" w:pos="9016"/>
            </w:tabs>
            <w:rPr>
              <w:rFonts w:asciiTheme="minorHAnsi" w:eastAsiaTheme="minorEastAsia" w:hAnsiTheme="minorHAnsi"/>
              <w:noProof/>
              <w:spacing w:val="0"/>
              <w:lang w:eastAsia="en-GB"/>
            </w:rPr>
          </w:pPr>
          <w:hyperlink w:anchor="_Toc428966027" w:history="1">
            <w:r w:rsidR="003E529C" w:rsidRPr="009C79D8">
              <w:rPr>
                <w:rStyle w:val="Hyperlink"/>
                <w:noProof/>
              </w:rPr>
              <w:t>3.1.1</w:t>
            </w:r>
            <w:r w:rsidR="003E529C">
              <w:rPr>
                <w:rFonts w:asciiTheme="minorHAnsi" w:eastAsiaTheme="minorEastAsia" w:hAnsiTheme="minorHAnsi"/>
                <w:noProof/>
                <w:spacing w:val="0"/>
                <w:lang w:eastAsia="en-GB"/>
              </w:rPr>
              <w:tab/>
            </w:r>
            <w:r w:rsidR="003E529C" w:rsidRPr="009C79D8">
              <w:rPr>
                <w:rStyle w:val="Hyperlink"/>
                <w:noProof/>
              </w:rPr>
              <w:t>Heading 3</w:t>
            </w:r>
            <w:r w:rsidR="003E529C">
              <w:rPr>
                <w:noProof/>
                <w:webHidden/>
              </w:rPr>
              <w:tab/>
            </w:r>
            <w:r w:rsidR="003E529C">
              <w:rPr>
                <w:noProof/>
                <w:webHidden/>
              </w:rPr>
              <w:fldChar w:fldCharType="begin"/>
            </w:r>
            <w:r w:rsidR="003E529C">
              <w:rPr>
                <w:noProof/>
                <w:webHidden/>
              </w:rPr>
              <w:instrText xml:space="preserve"> PAGEREF _Toc428966027 \h </w:instrText>
            </w:r>
            <w:r w:rsidR="003E529C">
              <w:rPr>
                <w:noProof/>
                <w:webHidden/>
              </w:rPr>
            </w:r>
            <w:r w:rsidR="003E529C">
              <w:rPr>
                <w:noProof/>
                <w:webHidden/>
              </w:rPr>
              <w:fldChar w:fldCharType="separate"/>
            </w:r>
            <w:r w:rsidR="003E529C">
              <w:rPr>
                <w:noProof/>
                <w:webHidden/>
              </w:rPr>
              <w:t>6</w:t>
            </w:r>
            <w:r w:rsidR="003E529C">
              <w:rPr>
                <w:noProof/>
                <w:webHidden/>
              </w:rPr>
              <w:fldChar w:fldCharType="end"/>
            </w:r>
          </w:hyperlink>
        </w:p>
        <w:p w:rsidR="003E529C" w:rsidRDefault="00594206">
          <w:pPr>
            <w:pStyle w:val="TOC1"/>
            <w:tabs>
              <w:tab w:val="left" w:pos="400"/>
              <w:tab w:val="right" w:leader="dot" w:pos="9016"/>
            </w:tabs>
            <w:rPr>
              <w:rFonts w:asciiTheme="minorHAnsi" w:eastAsiaTheme="minorEastAsia" w:hAnsiTheme="minorHAnsi"/>
              <w:noProof/>
              <w:spacing w:val="0"/>
              <w:lang w:eastAsia="en-GB"/>
            </w:rPr>
          </w:pPr>
          <w:hyperlink w:anchor="_Toc428966028" w:history="1">
            <w:r w:rsidR="003E529C" w:rsidRPr="009C79D8">
              <w:rPr>
                <w:rStyle w:val="Hyperlink"/>
                <w:noProof/>
              </w:rPr>
              <w:t>4</w:t>
            </w:r>
            <w:r w:rsidR="003E529C">
              <w:rPr>
                <w:rFonts w:asciiTheme="minorHAnsi" w:eastAsiaTheme="minorEastAsia" w:hAnsiTheme="minorHAnsi"/>
                <w:noProof/>
                <w:spacing w:val="0"/>
                <w:lang w:eastAsia="en-GB"/>
              </w:rPr>
              <w:tab/>
            </w:r>
            <w:r w:rsidR="003E529C" w:rsidRPr="009C79D8">
              <w:rPr>
                <w:rStyle w:val="Hyperlink"/>
                <w:noProof/>
              </w:rPr>
              <w:t>Now for the lists and etc.</w:t>
            </w:r>
            <w:r w:rsidR="003E529C">
              <w:rPr>
                <w:noProof/>
                <w:webHidden/>
              </w:rPr>
              <w:tab/>
            </w:r>
            <w:r w:rsidR="003E529C">
              <w:rPr>
                <w:noProof/>
                <w:webHidden/>
              </w:rPr>
              <w:fldChar w:fldCharType="begin"/>
            </w:r>
            <w:r w:rsidR="003E529C">
              <w:rPr>
                <w:noProof/>
                <w:webHidden/>
              </w:rPr>
              <w:instrText xml:space="preserve"> PAGEREF _Toc428966028 \h </w:instrText>
            </w:r>
            <w:r w:rsidR="003E529C">
              <w:rPr>
                <w:noProof/>
                <w:webHidden/>
              </w:rPr>
            </w:r>
            <w:r w:rsidR="003E529C">
              <w:rPr>
                <w:noProof/>
                <w:webHidden/>
              </w:rPr>
              <w:fldChar w:fldCharType="separate"/>
            </w:r>
            <w:r w:rsidR="003E529C">
              <w:rPr>
                <w:noProof/>
                <w:webHidden/>
              </w:rPr>
              <w:t>8</w:t>
            </w:r>
            <w:r w:rsidR="003E529C">
              <w:rPr>
                <w:noProof/>
                <w:webHidden/>
              </w:rPr>
              <w:fldChar w:fldCharType="end"/>
            </w:r>
          </w:hyperlink>
        </w:p>
        <w:p w:rsidR="003E529C" w:rsidRDefault="00594206">
          <w:pPr>
            <w:pStyle w:val="TOC2"/>
            <w:tabs>
              <w:tab w:val="left" w:pos="880"/>
              <w:tab w:val="right" w:leader="dot" w:pos="9016"/>
            </w:tabs>
            <w:rPr>
              <w:rFonts w:asciiTheme="minorHAnsi" w:eastAsiaTheme="minorEastAsia" w:hAnsiTheme="minorHAnsi"/>
              <w:noProof/>
              <w:spacing w:val="0"/>
              <w:lang w:eastAsia="en-GB"/>
            </w:rPr>
          </w:pPr>
          <w:hyperlink w:anchor="_Toc428966029" w:history="1">
            <w:r w:rsidR="003E529C" w:rsidRPr="009C79D8">
              <w:rPr>
                <w:rStyle w:val="Hyperlink"/>
                <w:noProof/>
              </w:rPr>
              <w:t>4.1</w:t>
            </w:r>
            <w:r w:rsidR="003E529C">
              <w:rPr>
                <w:rFonts w:asciiTheme="minorHAnsi" w:eastAsiaTheme="minorEastAsia" w:hAnsiTheme="minorHAnsi"/>
                <w:noProof/>
                <w:spacing w:val="0"/>
                <w:lang w:eastAsia="en-GB"/>
              </w:rPr>
              <w:tab/>
            </w:r>
            <w:r w:rsidR="003E529C" w:rsidRPr="009C79D8">
              <w:rPr>
                <w:rStyle w:val="Hyperlink"/>
                <w:noProof/>
              </w:rPr>
              <w:t>Bullet lists</w:t>
            </w:r>
            <w:r w:rsidR="003E529C">
              <w:rPr>
                <w:noProof/>
                <w:webHidden/>
              </w:rPr>
              <w:tab/>
            </w:r>
            <w:r w:rsidR="003E529C">
              <w:rPr>
                <w:noProof/>
                <w:webHidden/>
              </w:rPr>
              <w:fldChar w:fldCharType="begin"/>
            </w:r>
            <w:r w:rsidR="003E529C">
              <w:rPr>
                <w:noProof/>
                <w:webHidden/>
              </w:rPr>
              <w:instrText xml:space="preserve"> PAGEREF _Toc428966029 \h </w:instrText>
            </w:r>
            <w:r w:rsidR="003E529C">
              <w:rPr>
                <w:noProof/>
                <w:webHidden/>
              </w:rPr>
            </w:r>
            <w:r w:rsidR="003E529C">
              <w:rPr>
                <w:noProof/>
                <w:webHidden/>
              </w:rPr>
              <w:fldChar w:fldCharType="separate"/>
            </w:r>
            <w:r w:rsidR="003E529C">
              <w:rPr>
                <w:noProof/>
                <w:webHidden/>
              </w:rPr>
              <w:t>8</w:t>
            </w:r>
            <w:r w:rsidR="003E529C">
              <w:rPr>
                <w:noProof/>
                <w:webHidden/>
              </w:rPr>
              <w:fldChar w:fldCharType="end"/>
            </w:r>
          </w:hyperlink>
        </w:p>
        <w:p w:rsidR="003E529C" w:rsidRDefault="00594206">
          <w:pPr>
            <w:pStyle w:val="TOC2"/>
            <w:tabs>
              <w:tab w:val="left" w:pos="880"/>
              <w:tab w:val="right" w:leader="dot" w:pos="9016"/>
            </w:tabs>
            <w:rPr>
              <w:rFonts w:asciiTheme="minorHAnsi" w:eastAsiaTheme="minorEastAsia" w:hAnsiTheme="minorHAnsi"/>
              <w:noProof/>
              <w:spacing w:val="0"/>
              <w:lang w:eastAsia="en-GB"/>
            </w:rPr>
          </w:pPr>
          <w:hyperlink w:anchor="_Toc428966030" w:history="1">
            <w:r w:rsidR="003E529C" w:rsidRPr="009C79D8">
              <w:rPr>
                <w:rStyle w:val="Hyperlink"/>
                <w:noProof/>
              </w:rPr>
              <w:t>4.2</w:t>
            </w:r>
            <w:r w:rsidR="003E529C">
              <w:rPr>
                <w:rFonts w:asciiTheme="minorHAnsi" w:eastAsiaTheme="minorEastAsia" w:hAnsiTheme="minorHAnsi"/>
                <w:noProof/>
                <w:spacing w:val="0"/>
                <w:lang w:eastAsia="en-GB"/>
              </w:rPr>
              <w:tab/>
            </w:r>
            <w:r w:rsidR="003E529C" w:rsidRPr="009C79D8">
              <w:rPr>
                <w:rStyle w:val="Hyperlink"/>
                <w:noProof/>
              </w:rPr>
              <w:t>Numbered lists</w:t>
            </w:r>
            <w:r w:rsidR="003E529C">
              <w:rPr>
                <w:noProof/>
                <w:webHidden/>
              </w:rPr>
              <w:tab/>
            </w:r>
            <w:r w:rsidR="003E529C">
              <w:rPr>
                <w:noProof/>
                <w:webHidden/>
              </w:rPr>
              <w:fldChar w:fldCharType="begin"/>
            </w:r>
            <w:r w:rsidR="003E529C">
              <w:rPr>
                <w:noProof/>
                <w:webHidden/>
              </w:rPr>
              <w:instrText xml:space="preserve"> PAGEREF _Toc428966030 \h </w:instrText>
            </w:r>
            <w:r w:rsidR="003E529C">
              <w:rPr>
                <w:noProof/>
                <w:webHidden/>
              </w:rPr>
            </w:r>
            <w:r w:rsidR="003E529C">
              <w:rPr>
                <w:noProof/>
                <w:webHidden/>
              </w:rPr>
              <w:fldChar w:fldCharType="separate"/>
            </w:r>
            <w:r w:rsidR="003E529C">
              <w:rPr>
                <w:noProof/>
                <w:webHidden/>
              </w:rPr>
              <w:t>8</w:t>
            </w:r>
            <w:r w:rsidR="003E529C">
              <w:rPr>
                <w:noProof/>
                <w:webHidden/>
              </w:rPr>
              <w:fldChar w:fldCharType="end"/>
            </w:r>
          </w:hyperlink>
        </w:p>
        <w:p w:rsidR="003E529C" w:rsidRDefault="00594206">
          <w:pPr>
            <w:pStyle w:val="TOC1"/>
            <w:tabs>
              <w:tab w:val="left" w:pos="400"/>
              <w:tab w:val="right" w:leader="dot" w:pos="9016"/>
            </w:tabs>
            <w:rPr>
              <w:rFonts w:asciiTheme="minorHAnsi" w:eastAsiaTheme="minorEastAsia" w:hAnsiTheme="minorHAnsi"/>
              <w:noProof/>
              <w:spacing w:val="0"/>
              <w:lang w:eastAsia="en-GB"/>
            </w:rPr>
          </w:pPr>
          <w:hyperlink w:anchor="_Toc428966031" w:history="1">
            <w:r w:rsidR="003E529C" w:rsidRPr="009C79D8">
              <w:rPr>
                <w:rStyle w:val="Hyperlink"/>
                <w:noProof/>
              </w:rPr>
              <w:t>5</w:t>
            </w:r>
            <w:r w:rsidR="003E529C">
              <w:rPr>
                <w:rFonts w:asciiTheme="minorHAnsi" w:eastAsiaTheme="minorEastAsia" w:hAnsiTheme="minorHAnsi"/>
                <w:noProof/>
                <w:spacing w:val="0"/>
                <w:lang w:eastAsia="en-GB"/>
              </w:rPr>
              <w:tab/>
            </w:r>
            <w:r w:rsidR="003E529C" w:rsidRPr="009C79D8">
              <w:rPr>
                <w:rStyle w:val="Hyperlink"/>
                <w:noProof/>
              </w:rPr>
              <w:t>Figures and captions</w:t>
            </w:r>
            <w:r w:rsidR="003E529C">
              <w:rPr>
                <w:noProof/>
                <w:webHidden/>
              </w:rPr>
              <w:tab/>
            </w:r>
            <w:r w:rsidR="003E529C">
              <w:rPr>
                <w:noProof/>
                <w:webHidden/>
              </w:rPr>
              <w:fldChar w:fldCharType="begin"/>
            </w:r>
            <w:r w:rsidR="003E529C">
              <w:rPr>
                <w:noProof/>
                <w:webHidden/>
              </w:rPr>
              <w:instrText xml:space="preserve"> PAGEREF _Toc428966031 \h </w:instrText>
            </w:r>
            <w:r w:rsidR="003E529C">
              <w:rPr>
                <w:noProof/>
                <w:webHidden/>
              </w:rPr>
            </w:r>
            <w:r w:rsidR="003E529C">
              <w:rPr>
                <w:noProof/>
                <w:webHidden/>
              </w:rPr>
              <w:fldChar w:fldCharType="separate"/>
            </w:r>
            <w:r w:rsidR="003E529C">
              <w:rPr>
                <w:noProof/>
                <w:webHidden/>
              </w:rPr>
              <w:t>9</w:t>
            </w:r>
            <w:r w:rsidR="003E529C">
              <w:rPr>
                <w:noProof/>
                <w:webHidden/>
              </w:rPr>
              <w:fldChar w:fldCharType="end"/>
            </w:r>
          </w:hyperlink>
        </w:p>
        <w:p w:rsidR="003E529C" w:rsidRDefault="00594206">
          <w:pPr>
            <w:pStyle w:val="TOC2"/>
            <w:tabs>
              <w:tab w:val="left" w:pos="880"/>
              <w:tab w:val="right" w:leader="dot" w:pos="9016"/>
            </w:tabs>
            <w:rPr>
              <w:rFonts w:asciiTheme="minorHAnsi" w:eastAsiaTheme="minorEastAsia" w:hAnsiTheme="minorHAnsi"/>
              <w:noProof/>
              <w:spacing w:val="0"/>
              <w:lang w:eastAsia="en-GB"/>
            </w:rPr>
          </w:pPr>
          <w:hyperlink w:anchor="_Toc428966032" w:history="1">
            <w:r w:rsidR="003E529C" w:rsidRPr="009C79D8">
              <w:rPr>
                <w:rStyle w:val="Hyperlink"/>
                <w:noProof/>
              </w:rPr>
              <w:t>5.1</w:t>
            </w:r>
            <w:r w:rsidR="003E529C">
              <w:rPr>
                <w:rFonts w:asciiTheme="minorHAnsi" w:eastAsiaTheme="minorEastAsia" w:hAnsiTheme="minorHAnsi"/>
                <w:noProof/>
                <w:spacing w:val="0"/>
                <w:lang w:eastAsia="en-GB"/>
              </w:rPr>
              <w:tab/>
            </w:r>
            <w:r w:rsidR="003E529C" w:rsidRPr="009C79D8">
              <w:rPr>
                <w:rStyle w:val="Hyperlink"/>
                <w:noProof/>
              </w:rPr>
              <w:t>Pictures</w:t>
            </w:r>
            <w:r w:rsidR="003E529C">
              <w:rPr>
                <w:noProof/>
                <w:webHidden/>
              </w:rPr>
              <w:tab/>
            </w:r>
            <w:r w:rsidR="003E529C">
              <w:rPr>
                <w:noProof/>
                <w:webHidden/>
              </w:rPr>
              <w:fldChar w:fldCharType="begin"/>
            </w:r>
            <w:r w:rsidR="003E529C">
              <w:rPr>
                <w:noProof/>
                <w:webHidden/>
              </w:rPr>
              <w:instrText xml:space="preserve"> PAGEREF _Toc428966032 \h </w:instrText>
            </w:r>
            <w:r w:rsidR="003E529C">
              <w:rPr>
                <w:noProof/>
                <w:webHidden/>
              </w:rPr>
            </w:r>
            <w:r w:rsidR="003E529C">
              <w:rPr>
                <w:noProof/>
                <w:webHidden/>
              </w:rPr>
              <w:fldChar w:fldCharType="separate"/>
            </w:r>
            <w:r w:rsidR="003E529C">
              <w:rPr>
                <w:noProof/>
                <w:webHidden/>
              </w:rPr>
              <w:t>9</w:t>
            </w:r>
            <w:r w:rsidR="003E529C">
              <w:rPr>
                <w:noProof/>
                <w:webHidden/>
              </w:rPr>
              <w:fldChar w:fldCharType="end"/>
            </w:r>
          </w:hyperlink>
        </w:p>
        <w:p w:rsidR="003E529C" w:rsidRDefault="00594206">
          <w:pPr>
            <w:pStyle w:val="TOC2"/>
            <w:tabs>
              <w:tab w:val="left" w:pos="880"/>
              <w:tab w:val="right" w:leader="dot" w:pos="9016"/>
            </w:tabs>
            <w:rPr>
              <w:rFonts w:asciiTheme="minorHAnsi" w:eastAsiaTheme="minorEastAsia" w:hAnsiTheme="minorHAnsi"/>
              <w:noProof/>
              <w:spacing w:val="0"/>
              <w:lang w:eastAsia="en-GB"/>
            </w:rPr>
          </w:pPr>
          <w:hyperlink w:anchor="_Toc428966033" w:history="1">
            <w:r w:rsidR="003E529C" w:rsidRPr="009C79D8">
              <w:rPr>
                <w:rStyle w:val="Hyperlink"/>
                <w:noProof/>
              </w:rPr>
              <w:t>5.2</w:t>
            </w:r>
            <w:r w:rsidR="003E529C">
              <w:rPr>
                <w:rFonts w:asciiTheme="minorHAnsi" w:eastAsiaTheme="minorEastAsia" w:hAnsiTheme="minorHAnsi"/>
                <w:noProof/>
                <w:spacing w:val="0"/>
                <w:lang w:eastAsia="en-GB"/>
              </w:rPr>
              <w:tab/>
            </w:r>
            <w:r w:rsidR="003E529C" w:rsidRPr="009C79D8">
              <w:rPr>
                <w:rStyle w:val="Hyperlink"/>
                <w:noProof/>
              </w:rPr>
              <w:t>Tables</w:t>
            </w:r>
            <w:r w:rsidR="003E529C">
              <w:rPr>
                <w:noProof/>
                <w:webHidden/>
              </w:rPr>
              <w:tab/>
            </w:r>
            <w:r w:rsidR="003E529C">
              <w:rPr>
                <w:noProof/>
                <w:webHidden/>
              </w:rPr>
              <w:fldChar w:fldCharType="begin"/>
            </w:r>
            <w:r w:rsidR="003E529C">
              <w:rPr>
                <w:noProof/>
                <w:webHidden/>
              </w:rPr>
              <w:instrText xml:space="preserve"> PAGEREF _Toc428966033 \h </w:instrText>
            </w:r>
            <w:r w:rsidR="003E529C">
              <w:rPr>
                <w:noProof/>
                <w:webHidden/>
              </w:rPr>
            </w:r>
            <w:r w:rsidR="003E529C">
              <w:rPr>
                <w:noProof/>
                <w:webHidden/>
              </w:rPr>
              <w:fldChar w:fldCharType="separate"/>
            </w:r>
            <w:r w:rsidR="003E529C">
              <w:rPr>
                <w:noProof/>
                <w:webHidden/>
              </w:rPr>
              <w:t>9</w:t>
            </w:r>
            <w:r w:rsidR="003E529C">
              <w:rPr>
                <w:noProof/>
                <w:webHidden/>
              </w:rPr>
              <w:fldChar w:fldCharType="end"/>
            </w:r>
          </w:hyperlink>
        </w:p>
        <w:p w:rsidR="003E529C" w:rsidRDefault="00594206">
          <w:pPr>
            <w:pStyle w:val="TOC1"/>
            <w:tabs>
              <w:tab w:val="left" w:pos="1320"/>
              <w:tab w:val="right" w:leader="dot" w:pos="9016"/>
            </w:tabs>
            <w:rPr>
              <w:rFonts w:asciiTheme="minorHAnsi" w:eastAsiaTheme="minorEastAsia" w:hAnsiTheme="minorHAnsi"/>
              <w:noProof/>
              <w:spacing w:val="0"/>
              <w:lang w:eastAsia="en-GB"/>
            </w:rPr>
          </w:pPr>
          <w:hyperlink w:anchor="_Toc428966034" w:history="1">
            <w:r w:rsidR="003E529C" w:rsidRPr="009C79D8">
              <w:rPr>
                <w:rStyle w:val="Hyperlink"/>
                <w:noProof/>
              </w:rPr>
              <w:t>Appendix I.</w:t>
            </w:r>
            <w:r w:rsidR="003E529C">
              <w:rPr>
                <w:rFonts w:asciiTheme="minorHAnsi" w:eastAsiaTheme="minorEastAsia" w:hAnsiTheme="minorHAnsi"/>
                <w:noProof/>
                <w:spacing w:val="0"/>
                <w:lang w:eastAsia="en-GB"/>
              </w:rPr>
              <w:tab/>
            </w:r>
            <w:r w:rsidR="003E529C" w:rsidRPr="009C79D8">
              <w:rPr>
                <w:rStyle w:val="Hyperlink"/>
                <w:noProof/>
              </w:rPr>
              <w:t>Appendix example</w:t>
            </w:r>
            <w:r w:rsidR="003E529C">
              <w:rPr>
                <w:noProof/>
                <w:webHidden/>
              </w:rPr>
              <w:tab/>
            </w:r>
            <w:r w:rsidR="003E529C">
              <w:rPr>
                <w:noProof/>
                <w:webHidden/>
              </w:rPr>
              <w:fldChar w:fldCharType="begin"/>
            </w:r>
            <w:r w:rsidR="003E529C">
              <w:rPr>
                <w:noProof/>
                <w:webHidden/>
              </w:rPr>
              <w:instrText xml:space="preserve"> PAGEREF _Toc428966034 \h </w:instrText>
            </w:r>
            <w:r w:rsidR="003E529C">
              <w:rPr>
                <w:noProof/>
                <w:webHidden/>
              </w:rPr>
            </w:r>
            <w:r w:rsidR="003E529C">
              <w:rPr>
                <w:noProof/>
                <w:webHidden/>
              </w:rPr>
              <w:fldChar w:fldCharType="separate"/>
            </w:r>
            <w:r w:rsidR="003E529C">
              <w:rPr>
                <w:noProof/>
                <w:webHidden/>
              </w:rPr>
              <w:t>11</w:t>
            </w:r>
            <w:r w:rsidR="003E529C">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990FE8" w:rsidRDefault="00990FE8" w:rsidP="00990FE8">
      <w:r>
        <w:t>Privacy and security are fundamental concepts that must be built into all BBMRI-ERIC IT services by design, as trust and transparency are the key elements of medical research infrastructures. Hence this document focuses on providing a comprehensive list of requirements for implementing IT services of BBMRI-ERIC, as well as to provide input for other infrastructures which will deliver services to BBMRI-ERIC. It refers to the design documents of individual BBMRI-ERIC services and only provides design description of the privacy and security related services that are “middleware” shared among multiple BBMRI-ERIC services, such as authentication and authorization infrastructure.</w:t>
      </w:r>
    </w:p>
    <w:p w:rsidR="00990FE8" w:rsidRDefault="00990FE8" w:rsidP="00990FE8">
      <w:r>
        <w:t xml:space="preserve">The document is structured as follows. Section 2 provides an overview of the most important concepts in security &amp; privacy related to BBMRI-ERIC, such as risk analysis and sensitivity of information and material, authentication and authorization, as well as privacy enhancing technologies such as </w:t>
      </w:r>
      <w:proofErr w:type="spellStart"/>
      <w:r>
        <w:t>pseudonymization</w:t>
      </w:r>
      <w:proofErr w:type="spellEnd"/>
      <w:r>
        <w:t xml:space="preserve"> and anonymization. This section is intended to harmonize entry knowledge among the readers of different backgrounds and persons fully familiar with privacy and security can skip this introductory reading. Section 3 provides high-level architectural and functional description of BBMRI-ERIC IT services, organization of the data and utilized data structures and APIs. Section 4 models the most urgent use cases for BBMRI-ERIC IT services using Data Flow Diagrams and </w:t>
      </w:r>
      <w:proofErr w:type="spellStart"/>
      <w:r>
        <w:t>analyzes</w:t>
      </w:r>
      <w:proofErr w:type="spellEnd"/>
      <w:r>
        <w:t xml:space="preserve"> risks and threats using STRIDE and LINDDUN methodologies.</w:t>
      </w:r>
    </w:p>
    <w:p w:rsidR="00990FE8" w:rsidRDefault="00990FE8" w:rsidP="00990FE8">
      <w:r>
        <w:t>Security and privacy requirements start with general requirements in Section 5, use-case specific requirements in Section 6 and particular attention is paid to requirements on AAI in Section 7, which is intended for incorporation into the AAI services provided by e-Infrastructures (such as GÉANT) and government-backed identity providers (such as successor of STORK). Architecture for BBMRI-ERIC AAI is drafted in Section 8, which is understood as an interim solution before the services with the required extent of functionality and dependability are provided by e=Infrastructures and government-backed identity providers.</w:t>
      </w:r>
    </w:p>
    <w:p w:rsidR="001100E5" w:rsidRDefault="00990FE8" w:rsidP="00990FE8">
      <w:r>
        <w:t xml:space="preserve">Overview of architecture of the cloud-related processing of sensitive data for biobanks is described in Section 9, with primary focus on enabling private clouds in biobanks using EGI Federated Cloud and </w:t>
      </w:r>
      <w:proofErr w:type="spellStart"/>
      <w:r>
        <w:t>BiobankCloud</w:t>
      </w:r>
      <w:proofErr w:type="spellEnd"/>
      <w:r>
        <w:t xml:space="preserve"> technologies. Section 10 describes the secure storage model for the </w:t>
      </w:r>
      <w:proofErr w:type="spellStart"/>
      <w:r>
        <w:t>biobanking</w:t>
      </w:r>
      <w:proofErr w:type="spellEnd"/>
      <w:r>
        <w:t xml:space="preserve"> data and their interaction with cloud architectures.</w:t>
      </w:r>
    </w:p>
    <w:p w:rsidR="001100E5" w:rsidRDefault="001100E5" w:rsidP="001100E5">
      <w:pPr>
        <w:pStyle w:val="Heading1"/>
      </w:pPr>
      <w:bookmarkStart w:id="0" w:name="_Toc428966022"/>
      <w:r>
        <w:lastRenderedPageBreak/>
        <w:t>Introduction</w:t>
      </w:r>
      <w:bookmarkEnd w:id="0"/>
    </w:p>
    <w:p w:rsidR="00227F47" w:rsidRPr="00D065EF" w:rsidRDefault="00594206" w:rsidP="00D065EF">
      <w:pPr>
        <w:pStyle w:val="Heading2"/>
      </w:pPr>
      <w:bookmarkStart w:id="1" w:name="_Toc428966023"/>
      <w:r>
        <w:t>Biobanks and BBMRI-ERIC</w:t>
      </w:r>
      <w:bookmarkEnd w:id="1"/>
    </w:p>
    <w:p w:rsidR="00594206" w:rsidRDefault="00594206" w:rsidP="00594206">
      <w:r>
        <w:t xml:space="preserve">Biobanks have become a major source of </w:t>
      </w:r>
      <w:proofErr w:type="spellStart"/>
      <w:r>
        <w:t>biosamples</w:t>
      </w:r>
      <w:proofErr w:type="spellEnd"/>
      <w:r>
        <w:t xml:space="preserve"> as well as data for the biomedical and bioinformatics research. Biobanks are used by the researcher not only to request samples and data, but also to provide the researchers with long-term sample and data repositories for material used in their research. Data collection, harmonization and processing have been part of biobanks since their inception, as </w:t>
      </w:r>
      <w:proofErr w:type="spellStart"/>
      <w:r>
        <w:t>biosamples</w:t>
      </w:r>
      <w:proofErr w:type="spellEnd"/>
      <w:r>
        <w:t xml:space="preserve"> without the data is of little use. The data collection started with the phenotype, clinical, and lifestyle data (with focus on specific data types given by the type of the biobanks, such as population biobanks or clinical biobanks). Unprecedented growth of omics data generation in recent 15 years have brought biobanks into the domain of big data, processing and storing genomics, proteomics, metabolomics and other types of data.</w:t>
      </w:r>
    </w:p>
    <w:p w:rsidR="00594206" w:rsidRDefault="00594206" w:rsidP="00594206">
      <w:r>
        <w:t>After about ten years of preparations, BBMRI-ERIC has become one of the first European Research Infrastructure Consortia, with the mission of providing high-quality samples, data, and biomolecular resources from biobanks to support healthcare advancement in Europe and beyond. The major goals of BBMRI-ERIC are:</w:t>
      </w:r>
    </w:p>
    <w:p w:rsidR="00594206" w:rsidRDefault="00594206" w:rsidP="00A634F7">
      <w:pPr>
        <w:pStyle w:val="ListParagraph"/>
        <w:numPr>
          <w:ilvl w:val="0"/>
          <w:numId w:val="4"/>
        </w:numPr>
      </w:pPr>
      <w:r>
        <w:t>to increase use of material and data stored in European biobanks, while adhering to strong privacy protection of patients and donors contributing the material and data,</w:t>
      </w:r>
    </w:p>
    <w:p w:rsidR="00594206" w:rsidRDefault="00594206" w:rsidP="00A634F7">
      <w:pPr>
        <w:pStyle w:val="ListParagraph"/>
        <w:numPr>
          <w:ilvl w:val="0"/>
          <w:numId w:val="4"/>
        </w:numPr>
      </w:pPr>
      <w:r>
        <w:t>to improve quality and traceability of the material and data in European biobanks, referring to the infamous recent publications demonstrating that large portions of biomedical research are not reproducible [10, 11, 12, 13, 14] and this has been even demonstrated specifically for the process of generating data from samples [15],</w:t>
      </w:r>
    </w:p>
    <w:p w:rsidR="00594206" w:rsidRDefault="00594206" w:rsidP="00A634F7">
      <w:pPr>
        <w:pStyle w:val="ListParagraph"/>
        <w:numPr>
          <w:ilvl w:val="0"/>
          <w:numId w:val="4"/>
        </w:numPr>
      </w:pPr>
      <w:r>
        <w:t>to improve data harmonization and contribute to the standardization processes,</w:t>
      </w:r>
    </w:p>
    <w:p w:rsidR="00594206" w:rsidRDefault="00594206" w:rsidP="00A634F7">
      <w:pPr>
        <w:pStyle w:val="ListParagraph"/>
        <w:numPr>
          <w:ilvl w:val="0"/>
          <w:numId w:val="4"/>
        </w:numPr>
      </w:pPr>
      <w:proofErr w:type="gramStart"/>
      <w:r>
        <w:t>to</w:t>
      </w:r>
      <w:proofErr w:type="gramEnd"/>
      <w:r>
        <w:t xml:space="preserve"> contribute to the ethical, legal, and social issues, with particular focus on cross-border exchanges of human biological resources and data attached for research use.</w:t>
      </w:r>
    </w:p>
    <w:p w:rsidR="00594206" w:rsidRDefault="00594206" w:rsidP="00594206">
      <w:r>
        <w:t xml:space="preserve">Although biomedical, bioinformatics researchers (coming from both academia and industry), and </w:t>
      </w:r>
      <w:proofErr w:type="spellStart"/>
      <w:r>
        <w:t>biobankers</w:t>
      </w:r>
      <w:proofErr w:type="spellEnd"/>
      <w:r>
        <w:t xml:space="preserve"> are mostly seen as the primary users of BBMRI-ERIC, other users are also embraced and supported, such as patients/donors and their organizations, data protection agencies and research funding agencies are also part of the target users. Furthermore, even for the researchers, the use cases go beyond well-known sample/data request use case: recent investigations by BBMRI.uk</w:t>
      </w:r>
      <w:r w:rsidR="00B52359">
        <w:rPr>
          <w:rStyle w:val="FootnoteReference"/>
        </w:rPr>
        <w:footnoteReference w:id="1"/>
      </w:r>
      <w:r>
        <w:t xml:space="preserve"> have shown that sample/data storage and curation requests may be as frequent, and industry is specifically known for joint prospective studies with biobanks instead of requesting existing samples</w:t>
      </w:r>
      <w:r w:rsidR="00B52359">
        <w:rPr>
          <w:rStyle w:val="FootnoteReference"/>
        </w:rPr>
        <w:footnoteReference w:id="2"/>
      </w:r>
      <w:r>
        <w:t xml:space="preserve">. </w:t>
      </w:r>
    </w:p>
    <w:p w:rsidR="00594206" w:rsidRDefault="00594206" w:rsidP="00594206">
      <w:r>
        <w:lastRenderedPageBreak/>
        <w:t>The IT infrastructure of BBMRI-ERIC will be developed and operated using the Common Service IT instrument, to which all the full-member countries of BBMRI-ERIC contribute. It follows up on experience from the BBMRI Preparatory Phase</w:t>
      </w:r>
      <w:r w:rsidR="00B52359">
        <w:rPr>
          <w:rStyle w:val="FootnoteReference"/>
        </w:rPr>
        <w:footnoteReference w:id="3"/>
      </w:r>
      <w:r>
        <w:t xml:space="preserve"> as well as collaboration within other projects in the BBMR</w:t>
      </w:r>
      <w:r w:rsidR="00B52359">
        <w:t>I ecosystem, such as BBMRI-LPC</w:t>
      </w:r>
      <w:r w:rsidR="00B52359">
        <w:rPr>
          <w:rStyle w:val="FootnoteReference"/>
        </w:rPr>
        <w:footnoteReference w:id="4"/>
      </w:r>
      <w:r w:rsidR="00B52359">
        <w:t>,</w:t>
      </w:r>
      <w:r>
        <w:t xml:space="preserve"> </w:t>
      </w:r>
      <w:proofErr w:type="spellStart"/>
      <w:r>
        <w:t>BioSHaRE</w:t>
      </w:r>
      <w:proofErr w:type="spellEnd"/>
      <w:r w:rsidR="00B52359">
        <w:rPr>
          <w:rStyle w:val="FootnoteReference"/>
        </w:rPr>
        <w:footnoteReference w:id="5"/>
      </w:r>
      <w:r>
        <w:t>,</w:t>
      </w:r>
      <w:r w:rsidR="00B52359">
        <w:t xml:space="preserve"> </w:t>
      </w:r>
      <w:proofErr w:type="spellStart"/>
      <w:r w:rsidR="00B52359">
        <w:t>BioMedBridges</w:t>
      </w:r>
      <w:proofErr w:type="spellEnd"/>
      <w:r w:rsidR="00B52359">
        <w:rPr>
          <w:rStyle w:val="FootnoteReference"/>
        </w:rPr>
        <w:footnoteReference w:id="6"/>
      </w:r>
      <w:r>
        <w:t xml:space="preserve"> or </w:t>
      </w:r>
      <w:proofErr w:type="spellStart"/>
      <w:r>
        <w:t>BiobankCloud</w:t>
      </w:r>
      <w:proofErr w:type="spellEnd"/>
      <w:r w:rsidR="00B52359">
        <w:rPr>
          <w:rStyle w:val="FootnoteReference"/>
        </w:rPr>
        <w:footnoteReference w:id="7"/>
      </w:r>
      <w:r>
        <w:t>.</w:t>
      </w:r>
    </w:p>
    <w:p w:rsidR="00B52359" w:rsidRDefault="00B52359" w:rsidP="00B52359">
      <w:pPr>
        <w:pStyle w:val="Heading2"/>
      </w:pPr>
      <w:r>
        <w:t xml:space="preserve">BBMRI Competence </w:t>
      </w:r>
      <w:proofErr w:type="spellStart"/>
      <w:r>
        <w:t>Center</w:t>
      </w:r>
      <w:proofErr w:type="spellEnd"/>
      <w:r>
        <w:t xml:space="preserve"> in EGI-Engage</w:t>
      </w:r>
    </w:p>
    <w:p w:rsidR="00B52359" w:rsidRDefault="00B52359" w:rsidP="00B52359">
      <w:r>
        <w:t xml:space="preserve">Based on the specifics of large-scale privacy-sensitive data, EGI-Engage project has proposed to use BBMRI-ERIC as one of the pilot applications to focus on when evolving EGI services. This led to setting up BBMRI Competence </w:t>
      </w:r>
      <w:proofErr w:type="spellStart"/>
      <w:r>
        <w:t>Center</w:t>
      </w:r>
      <w:proofErr w:type="spellEnd"/>
      <w:r>
        <w:t xml:space="preserve"> as a part of WP6 (SA2) Knowledge Commons of EGI-Engage.</w:t>
      </w:r>
    </w:p>
    <w:p w:rsidR="00B52359" w:rsidRDefault="00B52359" w:rsidP="00B52359">
      <w:r>
        <w:t xml:space="preserve">BBMRI Competence </w:t>
      </w:r>
      <w:proofErr w:type="spellStart"/>
      <w:r>
        <w:t>Center</w:t>
      </w:r>
      <w:proofErr w:type="spellEnd"/>
      <w:r>
        <w:t xml:space="preserve"> focuses on the following main tasks:</w:t>
      </w:r>
    </w:p>
    <w:p w:rsidR="00B52359" w:rsidRDefault="00B52359" w:rsidP="00A634F7">
      <w:pPr>
        <w:pStyle w:val="ListParagraph"/>
        <w:numPr>
          <w:ilvl w:val="0"/>
          <w:numId w:val="3"/>
        </w:numPr>
      </w:pPr>
      <w:r>
        <w:t>defining security and privacy requirements on the BBMRI-ERIC services, with particular focus on computing and storage of biobank data (handled by this Milestone),</w:t>
      </w:r>
    </w:p>
    <w:p w:rsidR="00B52359" w:rsidRDefault="00B52359" w:rsidP="00A634F7">
      <w:pPr>
        <w:pStyle w:val="ListParagraph"/>
        <w:numPr>
          <w:ilvl w:val="0"/>
          <w:numId w:val="3"/>
        </w:numPr>
      </w:pPr>
      <w:r>
        <w:t xml:space="preserve">defining storage architecture of the storage of privacy-sensitive data processed as a part of the </w:t>
      </w:r>
      <w:proofErr w:type="spellStart"/>
      <w:r>
        <w:t>biobanking</w:t>
      </w:r>
      <w:proofErr w:type="spellEnd"/>
      <w:r>
        <w:t xml:space="preserve"> workflows (also covered in part by this Milestone),</w:t>
      </w:r>
    </w:p>
    <w:p w:rsidR="00B52359" w:rsidRDefault="00B52359" w:rsidP="00A634F7">
      <w:pPr>
        <w:pStyle w:val="ListParagraph"/>
        <w:numPr>
          <w:ilvl w:val="0"/>
          <w:numId w:val="3"/>
        </w:numPr>
      </w:pPr>
      <w:r>
        <w:t xml:space="preserve">implement scalable processing of privacy-sensitive data (with genomic data taken as an example) using EGI Federated Cloud platform, </w:t>
      </w:r>
    </w:p>
    <w:p w:rsidR="00B52359" w:rsidRDefault="00B52359" w:rsidP="00A634F7">
      <w:pPr>
        <w:pStyle w:val="ListParagraph"/>
        <w:numPr>
          <w:ilvl w:val="0"/>
          <w:numId w:val="3"/>
        </w:numPr>
      </w:pPr>
      <w:r>
        <w:t>showcase a pilot deployment of the integrated system,</w:t>
      </w:r>
    </w:p>
    <w:p w:rsidR="00B52359" w:rsidRDefault="00B52359" w:rsidP="00A634F7">
      <w:pPr>
        <w:pStyle w:val="ListParagraph"/>
        <w:numPr>
          <w:ilvl w:val="0"/>
          <w:numId w:val="3"/>
        </w:numPr>
      </w:pPr>
      <w:proofErr w:type="gramStart"/>
      <w:r>
        <w:t>disseminate</w:t>
      </w:r>
      <w:proofErr w:type="gramEnd"/>
      <w:r>
        <w:t xml:space="preserve"> information about achieved results.</w:t>
      </w:r>
    </w:p>
    <w:p w:rsidR="00B52359" w:rsidRDefault="00B52359" w:rsidP="00B52359">
      <w:r>
        <w:t xml:space="preserve">The BBMRI Competence </w:t>
      </w:r>
      <w:proofErr w:type="spellStart"/>
      <w:r>
        <w:t>Center</w:t>
      </w:r>
      <w:proofErr w:type="spellEnd"/>
      <w:r>
        <w:t xml:space="preserve"> is expected to build upon the above mentioned </w:t>
      </w:r>
      <w:proofErr w:type="spellStart"/>
      <w:r>
        <w:t>BiobankCloud</w:t>
      </w:r>
      <w:proofErr w:type="spellEnd"/>
      <w:r>
        <w:t xml:space="preserve"> platform and services and technologies of EUDAT to support local biobanks by connecting data resources in a federated cloud infrastructure in coordination with the ELIXIR cloud working group and BBMRI-ERIC Common Service IT.</w:t>
      </w:r>
    </w:p>
    <w:p w:rsidR="00E061FB" w:rsidRDefault="00E061FB" w:rsidP="00E061FB">
      <w:pPr>
        <w:pStyle w:val="Heading1"/>
      </w:pPr>
      <w:r>
        <w:lastRenderedPageBreak/>
        <w:t>Relevant Security &amp; Privacy Concepts</w:t>
      </w:r>
    </w:p>
    <w:p w:rsidR="00E061FB" w:rsidRDefault="00E061FB" w:rsidP="00E061FB">
      <w:r>
        <w:t>This section provides overview of the most important concepts in privacy and security, with which BBMRI-ERIC infrastructure will need to deal. It is intended as summary information to harmonize necessary knowledge among readers coming with different IT backgrounds and specializations. Because of the scope of this field, this section is unable to provide equally deep insights into different topics and is by no means meant as a substitute for dedicated literature (e.g., [16] as well as literature referred to throughout this section).</w:t>
      </w:r>
    </w:p>
    <w:p w:rsidR="00E061FB" w:rsidRDefault="00E061FB" w:rsidP="00E061FB">
      <w:r>
        <w:t xml:space="preserve">Parts of this section, namely Sections 2.1, 2.2, and 2.5, use excerpts from </w:t>
      </w:r>
      <w:proofErr w:type="spellStart"/>
      <w:r>
        <w:t>BioMedBridges</w:t>
      </w:r>
      <w:proofErr w:type="spellEnd"/>
      <w:r>
        <w:t xml:space="preserve"> Deliverable 5.3 [17] with permission of the original contributor, </w:t>
      </w:r>
      <w:proofErr w:type="spellStart"/>
      <w:r>
        <w:t>Raffael</w:t>
      </w:r>
      <w:proofErr w:type="spellEnd"/>
      <w:r>
        <w:t xml:space="preserve"> </w:t>
      </w:r>
      <w:proofErr w:type="spellStart"/>
      <w:r>
        <w:t>Bild</w:t>
      </w:r>
      <w:proofErr w:type="spellEnd"/>
      <w:r>
        <w:t xml:space="preserve">. However, note that there are two substantial differences in concepts compared to the </w:t>
      </w:r>
      <w:proofErr w:type="spellStart"/>
      <w:r>
        <w:t>BioMedBridges</w:t>
      </w:r>
      <w:proofErr w:type="spellEnd"/>
      <w:r>
        <w:t xml:space="preserve"> Deliverable 5.3: (a) formal mathematical definition of anonymity using anonymity set, which makes anonymization distinct from </w:t>
      </w:r>
      <w:proofErr w:type="spellStart"/>
      <w:r>
        <w:t>pseudonymization</w:t>
      </w:r>
      <w:proofErr w:type="spellEnd"/>
      <w:r>
        <w:t xml:space="preserve"> (see Section 2.5 for further discussion, including explicitly stated incompatibility with ISO 25237 [4], which deals with anonymity in a way incompatible with state-of-the-art computer science), (b) introduction of high-security restricted access and low/medium-security restricted access, which is due to the different understanding of the purpose of committee controlled access (see Section 2.4.4 for further discussion).</w:t>
      </w:r>
    </w:p>
    <w:p w:rsidR="00E061FB" w:rsidRDefault="00E061FB" w:rsidP="00E061FB"/>
    <w:p w:rsidR="00E061FB" w:rsidRDefault="00E061FB" w:rsidP="00E061FB">
      <w:pPr>
        <w:pStyle w:val="Heading2"/>
      </w:pPr>
      <w:r>
        <w:t>Risk Analysis and Management</w:t>
      </w:r>
    </w:p>
    <w:p w:rsidR="00E061FB" w:rsidRDefault="00571BC1" w:rsidP="00E061FB">
      <w:r>
        <w:rPr>
          <w:noProof/>
          <w:lang w:eastAsia="en-GB"/>
        </w:rPr>
        <mc:AlternateContent>
          <mc:Choice Requires="wps">
            <w:drawing>
              <wp:anchor distT="0" distB="0" distL="114300" distR="114300" simplePos="0" relativeHeight="251662336" behindDoc="0" locked="0" layoutInCell="1" allowOverlap="1" wp14:anchorId="057B8C9F" wp14:editId="6FCE69D4">
                <wp:simplePos x="0" y="0"/>
                <wp:positionH relativeFrom="column">
                  <wp:posOffset>2346325</wp:posOffset>
                </wp:positionH>
                <wp:positionV relativeFrom="paragraph">
                  <wp:posOffset>1163955</wp:posOffset>
                </wp:positionV>
                <wp:extent cx="962660" cy="908050"/>
                <wp:effectExtent l="0" t="0" r="27940" b="25400"/>
                <wp:wrapNone/>
                <wp:docPr id="5" name="Oval 5"/>
                <wp:cNvGraphicFramePr/>
                <a:graphic xmlns:a="http://schemas.openxmlformats.org/drawingml/2006/main">
                  <a:graphicData uri="http://schemas.microsoft.com/office/word/2010/wordprocessingShape">
                    <wps:wsp>
                      <wps:cNvSpPr/>
                      <wps:spPr>
                        <a:xfrm>
                          <a:off x="0" y="0"/>
                          <a:ext cx="962660" cy="908050"/>
                        </a:xfrm>
                        <a:prstGeom prst="ellipse">
                          <a:avLst/>
                        </a:prstGeom>
                        <a:ln>
                          <a:solidFill>
                            <a:srgbClr val="C00000"/>
                          </a:solidFill>
                          <a:prstDash val="sysDash"/>
                        </a:ln>
                      </wps:spPr>
                      <wps:style>
                        <a:lnRef idx="2">
                          <a:schemeClr val="accent4">
                            <a:shade val="50000"/>
                          </a:schemeClr>
                        </a:lnRef>
                        <a:fillRef idx="1">
                          <a:schemeClr val="accent4"/>
                        </a:fillRef>
                        <a:effectRef idx="0">
                          <a:schemeClr val="accent4"/>
                        </a:effectRef>
                        <a:fontRef idx="minor">
                          <a:schemeClr val="lt1"/>
                        </a:fontRef>
                      </wps:style>
                      <wps:txbx>
                        <w:txbxContent>
                          <w:p w:rsidR="00E82AD8" w:rsidRPr="00571BC1" w:rsidRDefault="00E82AD8" w:rsidP="00571BC1">
                            <w:pPr>
                              <w:jc w:val="center"/>
                              <w:rPr>
                                <w:sz w:val="14"/>
                              </w:rPr>
                            </w:pPr>
                            <w:r w:rsidRPr="00571BC1">
                              <w:rPr>
                                <w:sz w:val="14"/>
                              </w:rPr>
                              <w:t>Restricted or open acces</w:t>
                            </w:r>
                            <w:r>
                              <w:rPr>
                                <w:sz w:val="14"/>
                              </w:rPr>
                              <w:t>s</w:t>
                            </w:r>
                            <w:r w:rsidRPr="00571BC1">
                              <w:rPr>
                                <w:sz w:val="14"/>
                              </w:rPr>
                              <w:t xml:space="preserve">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 o:spid="_x0000_s1026" style="position:absolute;left:0;text-align:left;margin-left:184.75pt;margin-top:91.65pt;width:75.8pt;height:7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" fillcolor="#8064a2 [3207]" strokecolor="#c00000" strokeweight="2pt">
                <v:stroke dashstyle="3 1"/>
                <v:textbox>
                  <w:txbxContent>
                    <w:p w:rsidR="00E82AD8" w:rsidRPr="00571BC1" w:rsidRDefault="00E82AD8" w:rsidP="00571BC1">
                      <w:pPr>
                        <w:jc w:val="center"/>
                        <w:rPr>
                          <w:sz w:val="14"/>
                        </w:rPr>
                      </w:pPr>
                      <w:r w:rsidRPr="00571BC1">
                        <w:rPr>
                          <w:sz w:val="14"/>
                        </w:rPr>
                        <w:t>Restricted or open acces</w:t>
                      </w:r>
                      <w:r>
                        <w:rPr>
                          <w:sz w:val="14"/>
                        </w:rPr>
                        <w:t>s</w:t>
                      </w:r>
                      <w:r w:rsidRPr="00571BC1">
                        <w:rPr>
                          <w:sz w:val="14"/>
                        </w:rPr>
                        <w:t xml:space="preserve"> process</w:t>
                      </w:r>
                    </w:p>
                  </w:txbxContent>
                </v:textbox>
              </v:oval>
            </w:pict>
          </mc:Fallback>
        </mc:AlternateContent>
      </w:r>
      <w:r w:rsidR="00E061FB" w:rsidRPr="00E061FB">
        <w:t xml:space="preserve">As proposed in </w:t>
      </w:r>
      <w:proofErr w:type="spellStart"/>
      <w:r w:rsidR="00E061FB" w:rsidRPr="00E061FB">
        <w:t>BioMedBridges</w:t>
      </w:r>
      <w:proofErr w:type="spellEnd"/>
      <w:r w:rsidR="00E061FB" w:rsidRPr="00E061FB">
        <w:t xml:space="preserve"> Deliverable 5.3 [17], we will use Data Flow Diagrams (DFDs) [18] for basic modelling of processes and evaluation of risks. The DFD components are: (a) Data stores (DS), (b) Data flows (DF), (c) Processes (P), and (d) External Entities. On top of standard DFD, [17] proposed to use the following colour and line coding: green full line to show elements with open access, red full line for restricted access and red colour with dashed lines for restricted or open access. A sample DFD is shown in Figure 1.</w:t>
      </w:r>
    </w:p>
    <w:p w:rsidR="00E061FB" w:rsidRDefault="00571BC1" w:rsidP="00E061FB">
      <w:r>
        <w:rPr>
          <w:noProof/>
          <w:lang w:eastAsia="en-GB"/>
        </w:rPr>
        <mc:AlternateContent>
          <mc:Choice Requires="wps">
            <w:drawing>
              <wp:anchor distT="0" distB="0" distL="114300" distR="114300" simplePos="0" relativeHeight="251667456" behindDoc="0" locked="0" layoutInCell="1" allowOverlap="1" wp14:anchorId="5CBEE173" wp14:editId="21DBE726">
                <wp:simplePos x="0" y="0"/>
                <wp:positionH relativeFrom="column">
                  <wp:posOffset>3448050</wp:posOffset>
                </wp:positionH>
                <wp:positionV relativeFrom="paragraph">
                  <wp:posOffset>152400</wp:posOffset>
                </wp:positionV>
                <wp:extent cx="609600"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96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2AD8" w:rsidRPr="00571BC1" w:rsidRDefault="00E82AD8" w:rsidP="00571BC1">
                            <w:pPr>
                              <w:rPr>
                                <w:sz w:val="12"/>
                              </w:rPr>
                            </w:pPr>
                            <w:r w:rsidRPr="00571BC1">
                              <w:rPr>
                                <w:sz w:val="12"/>
                              </w:rPr>
                              <w:t>Data flow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71.5pt;margin-top:12pt;width:48pt;height: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" filled="f" stroked="f" strokeweight=".5pt">
                <v:textbox>
                  <w:txbxContent>
                    <w:p w:rsidR="00E82AD8" w:rsidRPr="00571BC1" w:rsidRDefault="00E82AD8" w:rsidP="00571BC1">
                      <w:pPr>
                        <w:rPr>
                          <w:sz w:val="12"/>
                        </w:rPr>
                      </w:pPr>
                      <w:r w:rsidRPr="00571BC1">
                        <w:rPr>
                          <w:sz w:val="12"/>
                        </w:rPr>
                        <w:t>Data flow</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0C3F65A3" wp14:editId="772AE6F8">
                <wp:simplePos x="0" y="0"/>
                <wp:positionH relativeFrom="column">
                  <wp:posOffset>1606550</wp:posOffset>
                </wp:positionH>
                <wp:positionV relativeFrom="paragraph">
                  <wp:posOffset>152400</wp:posOffset>
                </wp:positionV>
                <wp:extent cx="609600" cy="228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96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2AD8" w:rsidRPr="00571BC1" w:rsidRDefault="00E82AD8">
                            <w:pPr>
                              <w:rPr>
                                <w:sz w:val="12"/>
                              </w:rPr>
                            </w:pPr>
                            <w:r w:rsidRPr="00571BC1">
                              <w:rPr>
                                <w:sz w:val="12"/>
                              </w:rPr>
                              <w:t>Data flow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28" type="#_x0000_t202" style="position:absolute;left:0;text-align:left;margin-left:126.5pt;margin-top:12pt;width:48pt;height:1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" filled="f" stroked="f" strokeweight=".5pt">
                <v:textbox>
                  <w:txbxContent>
                    <w:p w:rsidR="00E82AD8" w:rsidRPr="00571BC1" w:rsidRDefault="00E82AD8">
                      <w:pPr>
                        <w:rPr>
                          <w:sz w:val="12"/>
                        </w:rPr>
                      </w:pPr>
                      <w:r w:rsidRPr="00571BC1">
                        <w:rPr>
                          <w:sz w:val="12"/>
                        </w:rPr>
                        <w:t>Data flow</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43EBA03F" wp14:editId="416F56CC">
                <wp:simplePos x="0" y="0"/>
                <wp:positionH relativeFrom="column">
                  <wp:posOffset>231140</wp:posOffset>
                </wp:positionH>
                <wp:positionV relativeFrom="paragraph">
                  <wp:posOffset>101600</wp:posOffset>
                </wp:positionV>
                <wp:extent cx="1238250" cy="527050"/>
                <wp:effectExtent l="0" t="0" r="19050" b="25400"/>
                <wp:wrapNone/>
                <wp:docPr id="3" name="Rectangle 3"/>
                <wp:cNvGraphicFramePr/>
                <a:graphic xmlns:a="http://schemas.openxmlformats.org/drawingml/2006/main">
                  <a:graphicData uri="http://schemas.microsoft.com/office/word/2010/wordprocessingShape">
                    <wps:wsp>
                      <wps:cNvSpPr/>
                      <wps:spPr>
                        <a:xfrm>
                          <a:off x="0" y="0"/>
                          <a:ext cx="1238250" cy="527050"/>
                        </a:xfrm>
                        <a:prstGeom prst="rect">
                          <a:avLst/>
                        </a:prstGeom>
                      </wps:spPr>
                      <wps:style>
                        <a:lnRef idx="2">
                          <a:schemeClr val="accent2"/>
                        </a:lnRef>
                        <a:fillRef idx="1">
                          <a:schemeClr val="lt1"/>
                        </a:fillRef>
                        <a:effectRef idx="0">
                          <a:schemeClr val="accent2"/>
                        </a:effectRef>
                        <a:fontRef idx="minor">
                          <a:schemeClr val="dk1"/>
                        </a:fontRef>
                      </wps:style>
                      <wps:txbx>
                        <w:txbxContent>
                          <w:p w:rsidR="00E82AD8" w:rsidRDefault="00E82AD8" w:rsidP="003B6E7D">
                            <w:pPr>
                              <w:jc w:val="center"/>
                            </w:pPr>
                            <w:r>
                              <w:t>Restricted access data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9" style="position:absolute;left:0;text-align:left;margin-left:18.2pt;margin-top:8pt;width:97.5pt;height: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" fillcolor="white [3201]" strokecolor="#c0504d [3205]" strokeweight="2pt">
                <v:textbox>
                  <w:txbxContent>
                    <w:p w:rsidR="00E82AD8" w:rsidRDefault="00E82AD8" w:rsidP="003B6E7D">
                      <w:pPr>
                        <w:jc w:val="center"/>
                      </w:pPr>
                      <w:r>
                        <w:t>Restricted access data store</w:t>
                      </w:r>
                    </w:p>
                  </w:txbxContent>
                </v:textbox>
              </v:rect>
            </w:pict>
          </mc:Fallback>
        </mc:AlternateContent>
      </w:r>
      <w:r w:rsidR="003B6E7D">
        <w:rPr>
          <w:noProof/>
          <w:lang w:eastAsia="en-GB"/>
        </w:rPr>
        <mc:AlternateContent>
          <mc:Choice Requires="wps">
            <w:drawing>
              <wp:anchor distT="0" distB="0" distL="114300" distR="114300" simplePos="0" relativeHeight="251661312" behindDoc="0" locked="0" layoutInCell="1" allowOverlap="1" wp14:anchorId="676195A4" wp14:editId="25B6A400">
                <wp:simplePos x="0" y="0"/>
                <wp:positionH relativeFrom="column">
                  <wp:posOffset>4201160</wp:posOffset>
                </wp:positionH>
                <wp:positionV relativeFrom="paragraph">
                  <wp:posOffset>101600</wp:posOffset>
                </wp:positionV>
                <wp:extent cx="1238250" cy="527050"/>
                <wp:effectExtent l="57150" t="38100" r="76200" b="101600"/>
                <wp:wrapNone/>
                <wp:docPr id="4" name="Rectangle 4"/>
                <wp:cNvGraphicFramePr/>
                <a:graphic xmlns:a="http://schemas.openxmlformats.org/drawingml/2006/main">
                  <a:graphicData uri="http://schemas.microsoft.com/office/word/2010/wordprocessingShape">
                    <wps:wsp>
                      <wps:cNvSpPr/>
                      <wps:spPr>
                        <a:xfrm>
                          <a:off x="0" y="0"/>
                          <a:ext cx="1238250" cy="52705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E82AD8" w:rsidRDefault="00E82AD8" w:rsidP="003B6E7D">
                            <w:pPr>
                              <w:jc w:val="center"/>
                            </w:pPr>
                            <w:proofErr w:type="gramStart"/>
                            <w:r>
                              <w:t>open</w:t>
                            </w:r>
                            <w:proofErr w:type="gramEnd"/>
                            <w:r>
                              <w:t xml:space="preserve"> access   data sink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30" style="position:absolute;left:0;text-align:left;margin-left:330.8pt;margin-top:8pt;width:97.5pt;height:4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" fillcolor="#cdddac [1622]" strokecolor="#94b64e [3046]">
                <v:fill color2="#f0f4e6 [502]" rotate="t" angle="180" colors="0 #dafda7;22938f #e4fdc2;1 #f5ffe6" focus="100%" type="gradient"/>
                <v:shadow on="t" color="black" opacity="24903f" origin=",.5" offset="0,.55556mm"/>
                <v:textbox>
                  <w:txbxContent>
                    <w:p w:rsidR="00E82AD8" w:rsidRDefault="00E82AD8" w:rsidP="003B6E7D">
                      <w:pPr>
                        <w:jc w:val="center"/>
                      </w:pPr>
                      <w:proofErr w:type="gramStart"/>
                      <w:r>
                        <w:t>open</w:t>
                      </w:r>
                      <w:proofErr w:type="gramEnd"/>
                      <w:r>
                        <w:t xml:space="preserve"> access   data sink</w:t>
                      </w:r>
                    </w:p>
                  </w:txbxContent>
                </v:textbox>
              </v:rect>
            </w:pict>
          </mc:Fallback>
        </mc:AlternateContent>
      </w:r>
    </w:p>
    <w:p w:rsidR="00E061FB" w:rsidRDefault="00571BC1" w:rsidP="00E061FB">
      <w:r>
        <w:rPr>
          <w:noProof/>
          <w:lang w:eastAsia="en-GB"/>
        </w:rPr>
        <mc:AlternateContent>
          <mc:Choice Requires="wps">
            <w:drawing>
              <wp:anchor distT="0" distB="0" distL="114300" distR="114300" simplePos="0" relativeHeight="251664384" behindDoc="0" locked="0" layoutInCell="1" allowOverlap="1" wp14:anchorId="6ABE4B4B" wp14:editId="215B7E66">
                <wp:simplePos x="0" y="0"/>
                <wp:positionH relativeFrom="column">
                  <wp:posOffset>3346450</wp:posOffset>
                </wp:positionH>
                <wp:positionV relativeFrom="paragraph">
                  <wp:posOffset>86360</wp:posOffset>
                </wp:positionV>
                <wp:extent cx="856615" cy="12700"/>
                <wp:effectExtent l="0" t="76200" r="38735" b="101600"/>
                <wp:wrapNone/>
                <wp:docPr id="8" name="Straight Arrow Connector 8"/>
                <wp:cNvGraphicFramePr/>
                <a:graphic xmlns:a="http://schemas.openxmlformats.org/drawingml/2006/main">
                  <a:graphicData uri="http://schemas.microsoft.com/office/word/2010/wordprocessingShape">
                    <wps:wsp>
                      <wps:cNvCnPr/>
                      <wps:spPr>
                        <a:xfrm>
                          <a:off x="0" y="0"/>
                          <a:ext cx="856615" cy="12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263.5pt;margin-top:6.8pt;width:67.45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" strokecolor="black [3040]">
                <v:stroke endarrow="open"/>
              </v:shape>
            </w:pict>
          </mc:Fallback>
        </mc:AlternateContent>
      </w:r>
      <w:r>
        <w:rPr>
          <w:noProof/>
          <w:lang w:eastAsia="en-GB"/>
        </w:rPr>
        <mc:AlternateContent>
          <mc:Choice Requires="wps">
            <w:drawing>
              <wp:anchor distT="0" distB="0" distL="114300" distR="114300" simplePos="0" relativeHeight="251663360" behindDoc="0" locked="0" layoutInCell="1" allowOverlap="1" wp14:anchorId="4E0CD616" wp14:editId="5D7DEB53">
                <wp:simplePos x="0" y="0"/>
                <wp:positionH relativeFrom="column">
                  <wp:posOffset>1478280</wp:posOffset>
                </wp:positionH>
                <wp:positionV relativeFrom="paragraph">
                  <wp:posOffset>86360</wp:posOffset>
                </wp:positionV>
                <wp:extent cx="866775" cy="12700"/>
                <wp:effectExtent l="0" t="76200" r="9525" b="101600"/>
                <wp:wrapNone/>
                <wp:docPr id="6" name="Straight Arrow Connector 6"/>
                <wp:cNvGraphicFramePr/>
                <a:graphic xmlns:a="http://schemas.openxmlformats.org/drawingml/2006/main">
                  <a:graphicData uri="http://schemas.microsoft.com/office/word/2010/wordprocessingShape">
                    <wps:wsp>
                      <wps:cNvCnPr/>
                      <wps:spPr>
                        <a:xfrm flipV="1">
                          <a:off x="0" y="0"/>
                          <a:ext cx="866775" cy="12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6" o:spid="_x0000_s1026" type="#_x0000_t32" style="position:absolute;margin-left:116.4pt;margin-top:6.8pt;width:68.25pt;height:1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" strokecolor="black [3040]">
                <v:stroke endarrow="open"/>
              </v:shape>
            </w:pict>
          </mc:Fallback>
        </mc:AlternateContent>
      </w:r>
    </w:p>
    <w:p w:rsidR="00571BC1" w:rsidRDefault="00571BC1" w:rsidP="00E061FB"/>
    <w:p w:rsidR="00571BC1" w:rsidRDefault="00571BC1" w:rsidP="00E061FB">
      <w:r>
        <w:rPr>
          <w:noProof/>
        </w:rPr>
        <mc:AlternateContent>
          <mc:Choice Requires="wps">
            <w:drawing>
              <wp:anchor distT="0" distB="0" distL="114300" distR="114300" simplePos="0" relativeHeight="251669504" behindDoc="0" locked="0" layoutInCell="1" allowOverlap="1" wp14:anchorId="42B9A71E" wp14:editId="674D0D2D">
                <wp:simplePos x="0" y="0"/>
                <wp:positionH relativeFrom="column">
                  <wp:posOffset>228600</wp:posOffset>
                </wp:positionH>
                <wp:positionV relativeFrom="paragraph">
                  <wp:posOffset>89535</wp:posOffset>
                </wp:positionV>
                <wp:extent cx="5391150"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391150" cy="285750"/>
                        </a:xfrm>
                        <a:prstGeom prst="rect">
                          <a:avLst/>
                        </a:prstGeom>
                        <a:solidFill>
                          <a:prstClr val="white"/>
                        </a:solidFill>
                        <a:ln>
                          <a:noFill/>
                        </a:ln>
                        <a:effectLst/>
                      </wps:spPr>
                      <wps:txbx>
                        <w:txbxContent>
                          <w:p w:rsidR="00E82AD8" w:rsidRPr="00A9184A" w:rsidRDefault="00E82AD8" w:rsidP="00571BC1">
                            <w:pPr>
                              <w:pStyle w:val="Caption"/>
                              <w:rPr>
                                <w:noProof/>
                              </w:rPr>
                            </w:pPr>
                            <w:r>
                              <w:t xml:space="preserve">Figure </w:t>
                            </w:r>
                            <w:r>
                              <w:fldChar w:fldCharType="begin"/>
                            </w:r>
                            <w:r>
                              <w:instrText xml:space="preserve"> SEQ Figure \* ARABIC </w:instrText>
                            </w:r>
                            <w:r>
                              <w:fldChar w:fldCharType="separate"/>
                            </w:r>
                            <w:r w:rsidR="00035CF2">
                              <w:rPr>
                                <w:noProof/>
                              </w:rPr>
                              <w:t>1</w:t>
                            </w:r>
                            <w:r>
                              <w:fldChar w:fldCharType="end"/>
                            </w:r>
                            <w:r>
                              <w:t xml:space="preserve"> </w:t>
                            </w:r>
                            <w:r w:rsidRPr="00986A41">
                              <w:t>Sample DFD with colour coding proposed in [17]. This DFD is only intended as an example of entities without any real-world meaning.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18pt;margin-top:7.05pt;width:424.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" stroked="f">
                <v:textbox inset="0,0,0,0">
                  <w:txbxContent>
                    <w:p w:rsidR="00E82AD8" w:rsidRPr="00A9184A" w:rsidRDefault="00E82AD8" w:rsidP="00571BC1">
                      <w:pPr>
                        <w:pStyle w:val="Caption"/>
                        <w:rPr>
                          <w:noProof/>
                        </w:rPr>
                      </w:pPr>
                      <w:r>
                        <w:t xml:space="preserve">Figure </w:t>
                      </w:r>
                      <w:r>
                        <w:fldChar w:fldCharType="begin"/>
                      </w:r>
                      <w:r>
                        <w:instrText xml:space="preserve"> SEQ Figure \* ARABIC </w:instrText>
                      </w:r>
                      <w:r>
                        <w:fldChar w:fldCharType="separate"/>
                      </w:r>
                      <w:r w:rsidR="00035CF2">
                        <w:rPr>
                          <w:noProof/>
                        </w:rPr>
                        <w:t>1</w:t>
                      </w:r>
                      <w:r>
                        <w:fldChar w:fldCharType="end"/>
                      </w:r>
                      <w:r>
                        <w:t xml:space="preserve"> </w:t>
                      </w:r>
                      <w:r w:rsidRPr="00986A41">
                        <w:t>Sample DFD with colour coding proposed in [17]. This DFD is only intended as an example of entities without any real-world meaning.</w:t>
                      </w:r>
                    </w:p>
                  </w:txbxContent>
                </v:textbox>
              </v:shape>
            </w:pict>
          </mc:Fallback>
        </mc:AlternateContent>
      </w:r>
    </w:p>
    <w:p w:rsidR="00E061FB" w:rsidRDefault="00E061FB" w:rsidP="00E061FB"/>
    <w:p w:rsidR="00571BC1" w:rsidRDefault="00571BC1" w:rsidP="00E061FB">
      <w:r w:rsidRPr="00571BC1">
        <w:t xml:space="preserve">The risks will be </w:t>
      </w:r>
      <w:proofErr w:type="spellStart"/>
      <w:r w:rsidRPr="00571BC1">
        <w:t>analyzed</w:t>
      </w:r>
      <w:proofErr w:type="spellEnd"/>
      <w:r w:rsidRPr="00571BC1">
        <w:t xml:space="preserve"> using Spoofing, Tampering, Repudiation, Information Disclosure, Denial of service, Elevation of privilege (STRIDE) [1] and </w:t>
      </w:r>
      <w:proofErr w:type="spellStart"/>
      <w:r w:rsidRPr="00571BC1">
        <w:t>Linkability</w:t>
      </w:r>
      <w:proofErr w:type="spellEnd"/>
      <w:r w:rsidRPr="00571BC1">
        <w:t>, Identifiability, Nonrepudiation, Detectability, Disclosure of information, Content Unawareness, Policy and consent non-</w:t>
      </w:r>
      <w:r w:rsidRPr="00571BC1">
        <w:lastRenderedPageBreak/>
        <w:t>compliance (LINDDUN) [2] methodologies. The STRIDE focuses on security threats, while LINDDUN focuses on privacy threats.</w:t>
      </w:r>
    </w:p>
    <w:p w:rsidR="00C761EE" w:rsidRDefault="00C761EE" w:rsidP="00C761EE">
      <w:r>
        <w:t xml:space="preserve">STRIDE [1] identifies the following security risks, connected to the </w:t>
      </w:r>
      <w:proofErr w:type="spellStart"/>
      <w:r>
        <w:t>imperiled</w:t>
      </w:r>
      <w:proofErr w:type="spellEnd"/>
      <w:r>
        <w:t xml:space="preserve"> security properties [19, 20]:</w:t>
      </w:r>
    </w:p>
    <w:p w:rsidR="00C761EE" w:rsidRDefault="00C761EE" w:rsidP="00A634F7">
      <w:pPr>
        <w:pStyle w:val="ListParagraph"/>
        <w:numPr>
          <w:ilvl w:val="0"/>
          <w:numId w:val="5"/>
        </w:numPr>
      </w:pPr>
      <w:r>
        <w:t>Spoofing threats allow an attacker to pose as something or somebody else. This threatens authenticity, which is property that an entity is what it claims to be [19].</w:t>
      </w:r>
    </w:p>
    <w:p w:rsidR="00C761EE" w:rsidRDefault="00C761EE" w:rsidP="00A634F7">
      <w:pPr>
        <w:pStyle w:val="ListParagraph"/>
        <w:numPr>
          <w:ilvl w:val="0"/>
          <w:numId w:val="5"/>
        </w:numPr>
      </w:pPr>
      <w:r>
        <w:t>Tampering threats involve malicious modification of data or code. This threatens integrity, which is property of correctness and completeness of assets [19].</w:t>
      </w:r>
    </w:p>
    <w:p w:rsidR="00C761EE" w:rsidRDefault="00C761EE" w:rsidP="00A634F7">
      <w:pPr>
        <w:pStyle w:val="ListParagraph"/>
        <w:numPr>
          <w:ilvl w:val="0"/>
          <w:numId w:val="5"/>
        </w:numPr>
      </w:pPr>
      <w:r>
        <w:t>Repudiation An attacker makes a repudiation threat by denying to have performed an action that other parties can neither confirm nor contradict. This threatens accountability, which is responsibility of an entity for its actions and decisions [19].</w:t>
      </w:r>
    </w:p>
    <w:p w:rsidR="00C761EE" w:rsidRDefault="00C761EE" w:rsidP="00A634F7">
      <w:pPr>
        <w:pStyle w:val="ListParagraph"/>
        <w:numPr>
          <w:ilvl w:val="0"/>
          <w:numId w:val="5"/>
        </w:numPr>
      </w:pPr>
      <w:r>
        <w:t>Information disclosure threats involve the exposure of information to individuals who are not supposed to have access to it. This threatens confidentiality, which is property that information is not made available or disclosed to unauthorized individuals, entities, or processes [19].</w:t>
      </w:r>
    </w:p>
    <w:p w:rsidR="00C761EE" w:rsidRDefault="00C761EE" w:rsidP="00A634F7">
      <w:pPr>
        <w:pStyle w:val="ListParagraph"/>
        <w:numPr>
          <w:ilvl w:val="0"/>
          <w:numId w:val="5"/>
        </w:numPr>
      </w:pPr>
      <w:r>
        <w:t>Denial of Service (</w:t>
      </w:r>
      <w:proofErr w:type="spellStart"/>
      <w:r>
        <w:t>DoS</w:t>
      </w:r>
      <w:proofErr w:type="spellEnd"/>
      <w:r>
        <w:t>) attacks denies or degrades service to valid users. This threatens availability, which is property of being accessible and usable upon demand by an authorized entity [19].</w:t>
      </w:r>
    </w:p>
    <w:p w:rsidR="00C761EE" w:rsidRDefault="00C761EE" w:rsidP="00A634F7">
      <w:pPr>
        <w:pStyle w:val="ListParagraph"/>
        <w:numPr>
          <w:ilvl w:val="0"/>
          <w:numId w:val="5"/>
        </w:numPr>
      </w:pPr>
      <w:r>
        <w:t>Elevation of Privilege (</w:t>
      </w:r>
      <w:proofErr w:type="spellStart"/>
      <w:r>
        <w:t>EoP</w:t>
      </w:r>
      <w:proofErr w:type="spellEnd"/>
      <w:r>
        <w:t>) threats often occurs when a user gains increased capability. This threatens authorized access, which is approval that is granted to a system entity to access a system resource [20].</w:t>
      </w:r>
    </w:p>
    <w:p w:rsidR="00C761EE" w:rsidRDefault="00C761EE" w:rsidP="00A634F7">
      <w:pPr>
        <w:pStyle w:val="ListParagraph"/>
        <w:numPr>
          <w:ilvl w:val="0"/>
          <w:numId w:val="5"/>
        </w:numPr>
      </w:pPr>
      <w:r>
        <w:t>LINDDUN identifies the identifies the following privacy risks, connected to the imperilled privacy properties:</w:t>
      </w:r>
    </w:p>
    <w:p w:rsidR="00C761EE" w:rsidRDefault="00C761EE" w:rsidP="00A634F7">
      <w:pPr>
        <w:pStyle w:val="ListParagraph"/>
        <w:numPr>
          <w:ilvl w:val="0"/>
          <w:numId w:val="5"/>
        </w:numPr>
      </w:pPr>
      <w:proofErr w:type="spellStart"/>
      <w:r>
        <w:t>Linkability</w:t>
      </w:r>
      <w:proofErr w:type="spellEnd"/>
      <w:r>
        <w:t xml:space="preserve"> of two or more Items of Interest (</w:t>
      </w:r>
      <w:proofErr w:type="spellStart"/>
      <w:r>
        <w:t>IoIs</w:t>
      </w:r>
      <w:proofErr w:type="spellEnd"/>
      <w:r>
        <w:t xml:space="preserve">), e.g., subjects, messages, actions, allows an attacker to sufficiently distinguish whether these </w:t>
      </w:r>
      <w:proofErr w:type="spellStart"/>
      <w:r>
        <w:t>IoIs</w:t>
      </w:r>
      <w:proofErr w:type="spellEnd"/>
      <w:r>
        <w:t xml:space="preserve"> are related or not within the system. This threatens </w:t>
      </w:r>
      <w:proofErr w:type="spellStart"/>
      <w:r>
        <w:t>unlinkability</w:t>
      </w:r>
      <w:proofErr w:type="spellEnd"/>
      <w:r>
        <w:t xml:space="preserve"> of two or more </w:t>
      </w:r>
      <w:proofErr w:type="spellStart"/>
      <w:r>
        <w:t>IoIs</w:t>
      </w:r>
      <w:proofErr w:type="spellEnd"/>
      <w:r>
        <w:t xml:space="preserve"> … means that within the system …, the attacker cannot sufficiently distinguish whether these </w:t>
      </w:r>
      <w:proofErr w:type="spellStart"/>
      <w:r>
        <w:t>IoIs</w:t>
      </w:r>
      <w:proofErr w:type="spellEnd"/>
      <w:r>
        <w:t xml:space="preserve"> are related or not [2, 21].</w:t>
      </w:r>
    </w:p>
    <w:p w:rsidR="00C761EE" w:rsidRDefault="00C761EE" w:rsidP="00A634F7">
      <w:pPr>
        <w:pStyle w:val="ListParagraph"/>
        <w:numPr>
          <w:ilvl w:val="0"/>
          <w:numId w:val="5"/>
        </w:numPr>
      </w:pPr>
      <w:r>
        <w:t xml:space="preserve">Identifiability of a subject means that the attacker can sufficiently identify the subject associated to an </w:t>
      </w:r>
      <w:proofErr w:type="spellStart"/>
      <w:r>
        <w:t>IoI</w:t>
      </w:r>
      <w:proofErr w:type="spellEnd"/>
      <w:r>
        <w:t>. This threatens anonymity/</w:t>
      </w:r>
      <w:proofErr w:type="spellStart"/>
      <w:r>
        <w:t>pseudonymity</w:t>
      </w:r>
      <w:proofErr w:type="spellEnd"/>
      <w:r>
        <w:t>. LINDDUN defines “anonymity of a subject …means that the attacker cannot sufficiently identify the subject within a set of subjects, the anonymity set.” LINDDUN defines that “a subject is pseudonymous if a pseudonym is used as identifier instead of one of its real names” [2]. Please note we are using slightly different definition of anonymity as discussed in the Section 2.5.</w:t>
      </w:r>
    </w:p>
    <w:p w:rsidR="007E4E82" w:rsidRDefault="00C761EE" w:rsidP="00A634F7">
      <w:pPr>
        <w:pStyle w:val="ListParagraph"/>
        <w:numPr>
          <w:ilvl w:val="0"/>
          <w:numId w:val="5"/>
        </w:numPr>
      </w:pPr>
      <w:r>
        <w:t>Non-repudiation allows an attacker to gather evidence to counter the claims of the repudiating party, and to prove that a user knows, has done or has said something. This</w:t>
      </w:r>
      <w:r w:rsidR="00022EB9">
        <w:t xml:space="preserve"> threatens </w:t>
      </w:r>
      <w:r w:rsidR="00022EB9">
        <w:rPr>
          <w:rFonts w:eastAsia="Calibri" w:cs="Calibri"/>
        </w:rPr>
        <w:t>plausible deniability</w:t>
      </w:r>
      <w:r w:rsidR="00022EB9">
        <w:t>, which means that an attacker cannot prove a user knows, has done or has said something [2, 21].</w:t>
      </w:r>
    </w:p>
    <w:p w:rsidR="00022EB9" w:rsidRDefault="00022EB9" w:rsidP="00A634F7">
      <w:pPr>
        <w:pStyle w:val="ListParagraph"/>
        <w:numPr>
          <w:ilvl w:val="0"/>
          <w:numId w:val="5"/>
        </w:numPr>
        <w:ind w:right="805"/>
      </w:pPr>
      <w:r w:rsidRPr="00022EB9">
        <w:rPr>
          <w:rFonts w:eastAsia="Calibri" w:cs="Calibri"/>
        </w:rPr>
        <w:lastRenderedPageBreak/>
        <w:t xml:space="preserve">Detectability </w:t>
      </w:r>
      <w:r>
        <w:t xml:space="preserve">of an </w:t>
      </w:r>
      <w:proofErr w:type="spellStart"/>
      <w:r>
        <w:t>IoI</w:t>
      </w:r>
      <w:proofErr w:type="spellEnd"/>
      <w:r>
        <w:t xml:space="preserve"> means that the attacker can sufficiently distinguish whether such an item exists or not. This threatens </w:t>
      </w:r>
      <w:proofErr w:type="spellStart"/>
      <w:r w:rsidRPr="00022EB9">
        <w:rPr>
          <w:rFonts w:eastAsia="Calibri" w:cs="Calibri"/>
        </w:rPr>
        <w:t>undetectability</w:t>
      </w:r>
      <w:proofErr w:type="spellEnd"/>
      <w:r w:rsidRPr="00022EB9">
        <w:rPr>
          <w:rFonts w:eastAsia="Calibri" w:cs="Calibri"/>
        </w:rPr>
        <w:t>/</w:t>
      </w:r>
      <w:proofErr w:type="spellStart"/>
      <w:r w:rsidRPr="00022EB9">
        <w:rPr>
          <w:rFonts w:eastAsia="Calibri" w:cs="Calibri"/>
        </w:rPr>
        <w:t>unobservability</w:t>
      </w:r>
      <w:proofErr w:type="spellEnd"/>
      <w:r>
        <w:rPr>
          <w:rFonts w:eastAsia="Calibri" w:cs="Calibri"/>
        </w:rPr>
        <w:t xml:space="preserve"> </w:t>
      </w:r>
      <w:r>
        <w:t xml:space="preserve">which means that the attacker cannot sufficiently distinguish whether given </w:t>
      </w:r>
      <w:proofErr w:type="spellStart"/>
      <w:r>
        <w:t>IoI</w:t>
      </w:r>
      <w:proofErr w:type="spellEnd"/>
      <w:r>
        <w:t xml:space="preserve"> exists or not [21].</w:t>
      </w:r>
    </w:p>
    <w:p w:rsidR="00022EB9" w:rsidRDefault="00022EB9" w:rsidP="00A634F7">
      <w:pPr>
        <w:pStyle w:val="ListParagraph"/>
        <w:numPr>
          <w:ilvl w:val="0"/>
          <w:numId w:val="5"/>
        </w:numPr>
        <w:ind w:right="805"/>
      </w:pPr>
      <w:r w:rsidRPr="00022EB9">
        <w:rPr>
          <w:rFonts w:eastAsia="Calibri" w:cs="Calibri"/>
        </w:rPr>
        <w:t xml:space="preserve">Information disclosure </w:t>
      </w:r>
      <w:r>
        <w:t xml:space="preserve">threats expose personal information to individuals who are not supposed to have access to it. This threatens </w:t>
      </w:r>
      <w:r w:rsidRPr="00022EB9">
        <w:rPr>
          <w:rFonts w:eastAsia="Calibri" w:cs="Calibri"/>
        </w:rPr>
        <w:t>confidentiality</w:t>
      </w:r>
      <w:r>
        <w:t>, which means preserving authorized restrictions on information access and disclosure, including means for protecting personal privacy and proprietary information [22].</w:t>
      </w:r>
    </w:p>
    <w:p w:rsidR="00022EB9" w:rsidRDefault="00022EB9" w:rsidP="00A634F7">
      <w:pPr>
        <w:pStyle w:val="ListParagraph"/>
        <w:numPr>
          <w:ilvl w:val="0"/>
          <w:numId w:val="5"/>
        </w:numPr>
        <w:ind w:right="805"/>
      </w:pPr>
      <w:r w:rsidRPr="00022EB9">
        <w:rPr>
          <w:rFonts w:eastAsia="Calibri" w:cs="Calibri"/>
        </w:rPr>
        <w:t xml:space="preserve">Content unawareness </w:t>
      </w:r>
      <w:r>
        <w:t xml:space="preserve">indicates that a user is unaware of the information disclosed to the system. This threatens </w:t>
      </w:r>
      <w:r w:rsidRPr="00022EB9">
        <w:rPr>
          <w:rFonts w:eastAsia="Calibri" w:cs="Calibri"/>
        </w:rPr>
        <w:t>content awareness</w:t>
      </w:r>
      <w:r>
        <w:t xml:space="preserve"> which means the user needs to be aware of the consequences of sharing information [2].</w:t>
      </w:r>
    </w:p>
    <w:p w:rsidR="00022EB9" w:rsidRDefault="00022EB9" w:rsidP="00A634F7">
      <w:pPr>
        <w:pStyle w:val="ListParagraph"/>
        <w:numPr>
          <w:ilvl w:val="0"/>
          <w:numId w:val="5"/>
        </w:numPr>
        <w:ind w:right="805"/>
      </w:pPr>
      <w:r w:rsidRPr="00022EB9">
        <w:rPr>
          <w:rFonts w:eastAsia="Calibri" w:cs="Calibri"/>
        </w:rPr>
        <w:t xml:space="preserve">Policy and consent non-compliance </w:t>
      </w:r>
      <w:r>
        <w:t xml:space="preserve">means that even though the system shows its privacy policies to its users, there is no guarantee that the system actually complies to the advertised policies. This threatens </w:t>
      </w:r>
      <w:r w:rsidRPr="00022EB9">
        <w:rPr>
          <w:rFonts w:eastAsia="Calibri" w:cs="Calibri"/>
        </w:rPr>
        <w:t>policy and consent compliance</w:t>
      </w:r>
      <w:r>
        <w:t>, which ensures that the system’s (privacy) policy and the user’s consent are indeed implemented and enforced. [2].</w:t>
      </w:r>
    </w:p>
    <w:p w:rsidR="002B13AD" w:rsidRDefault="002B13AD" w:rsidP="002B13AD">
      <w:pPr>
        <w:spacing w:after="7"/>
        <w:ind w:right="805"/>
      </w:pPr>
      <w:r>
        <w:t>Mapping of risks described by STRIDE and LINDDUN to the DFD entities is shown in Tables 2 and 3.</w:t>
      </w:r>
    </w:p>
    <w:p w:rsidR="002B13AD" w:rsidRDefault="002B13AD" w:rsidP="002B13AD">
      <w:pPr>
        <w:spacing w:after="7"/>
        <w:ind w:right="805"/>
      </w:pPr>
    </w:p>
    <w:tbl>
      <w:tblPr>
        <w:tblStyle w:val="TableGrid"/>
        <w:tblW w:w="6487" w:type="dxa"/>
        <w:jc w:val="center"/>
        <w:tblInd w:w="-836" w:type="dxa"/>
        <w:tblLook w:val="04A0" w:firstRow="1" w:lastRow="0" w:firstColumn="1" w:lastColumn="0" w:noHBand="0" w:noVBand="1"/>
      </w:tblPr>
      <w:tblGrid>
        <w:gridCol w:w="2275"/>
        <w:gridCol w:w="2460"/>
        <w:gridCol w:w="474"/>
        <w:gridCol w:w="474"/>
        <w:gridCol w:w="369"/>
        <w:gridCol w:w="435"/>
      </w:tblGrid>
      <w:tr w:rsidR="002B13AD" w:rsidTr="002B13AD">
        <w:trPr>
          <w:trHeight w:val="342"/>
          <w:jc w:val="center"/>
        </w:trPr>
        <w:tc>
          <w:tcPr>
            <w:tcW w:w="2275" w:type="dxa"/>
            <w:shd w:val="clear" w:color="auto" w:fill="B8CCE4" w:themeFill="accent1" w:themeFillTint="66"/>
          </w:tcPr>
          <w:p w:rsidR="002B13AD" w:rsidRPr="002B13AD" w:rsidRDefault="002B13AD" w:rsidP="00E82AD8">
            <w:pPr>
              <w:spacing w:after="0" w:line="259" w:lineRule="auto"/>
              <w:ind w:left="120"/>
              <w:jc w:val="left"/>
              <w:rPr>
                <w:b/>
              </w:rPr>
            </w:pPr>
            <w:r w:rsidRPr="002B13AD">
              <w:rPr>
                <w:b/>
              </w:rPr>
              <w:t>Security property</w:t>
            </w:r>
          </w:p>
        </w:tc>
        <w:tc>
          <w:tcPr>
            <w:tcW w:w="2460" w:type="dxa"/>
            <w:shd w:val="clear" w:color="auto" w:fill="B8CCE4" w:themeFill="accent1" w:themeFillTint="66"/>
          </w:tcPr>
          <w:p w:rsidR="002B13AD" w:rsidRPr="002B13AD" w:rsidRDefault="002B13AD" w:rsidP="00E82AD8">
            <w:pPr>
              <w:spacing w:after="0" w:line="259" w:lineRule="auto"/>
              <w:jc w:val="left"/>
              <w:rPr>
                <w:b/>
              </w:rPr>
            </w:pPr>
            <w:r w:rsidRPr="002B13AD">
              <w:rPr>
                <w:b/>
              </w:rPr>
              <w:t>STRIDE security threats</w:t>
            </w:r>
          </w:p>
        </w:tc>
        <w:tc>
          <w:tcPr>
            <w:tcW w:w="474" w:type="dxa"/>
            <w:shd w:val="clear" w:color="auto" w:fill="B8CCE4" w:themeFill="accent1" w:themeFillTint="66"/>
          </w:tcPr>
          <w:p w:rsidR="002B13AD" w:rsidRPr="002B13AD" w:rsidRDefault="002B13AD" w:rsidP="00E82AD8">
            <w:pPr>
              <w:spacing w:after="0" w:line="259" w:lineRule="auto"/>
              <w:jc w:val="left"/>
              <w:rPr>
                <w:b/>
              </w:rPr>
            </w:pPr>
            <w:r w:rsidRPr="002B13AD">
              <w:rPr>
                <w:b/>
              </w:rPr>
              <w:t>DF</w:t>
            </w:r>
          </w:p>
        </w:tc>
        <w:tc>
          <w:tcPr>
            <w:tcW w:w="474" w:type="dxa"/>
            <w:shd w:val="clear" w:color="auto" w:fill="B8CCE4" w:themeFill="accent1" w:themeFillTint="66"/>
          </w:tcPr>
          <w:p w:rsidR="002B13AD" w:rsidRPr="002B13AD" w:rsidRDefault="002B13AD" w:rsidP="00E82AD8">
            <w:pPr>
              <w:spacing w:after="0" w:line="259" w:lineRule="auto"/>
              <w:jc w:val="left"/>
              <w:rPr>
                <w:b/>
              </w:rPr>
            </w:pPr>
            <w:r w:rsidRPr="002B13AD">
              <w:rPr>
                <w:b/>
              </w:rPr>
              <w:t>DS</w:t>
            </w:r>
          </w:p>
        </w:tc>
        <w:tc>
          <w:tcPr>
            <w:tcW w:w="369" w:type="dxa"/>
            <w:shd w:val="clear" w:color="auto" w:fill="B8CCE4" w:themeFill="accent1" w:themeFillTint="66"/>
          </w:tcPr>
          <w:p w:rsidR="002B13AD" w:rsidRPr="002B13AD" w:rsidRDefault="002B13AD" w:rsidP="00E82AD8">
            <w:pPr>
              <w:spacing w:after="0" w:line="259" w:lineRule="auto"/>
              <w:ind w:left="12"/>
              <w:jc w:val="left"/>
              <w:rPr>
                <w:b/>
              </w:rPr>
            </w:pPr>
            <w:r w:rsidRPr="002B13AD">
              <w:rPr>
                <w:b/>
              </w:rPr>
              <w:t>P</w:t>
            </w:r>
          </w:p>
        </w:tc>
        <w:tc>
          <w:tcPr>
            <w:tcW w:w="435" w:type="dxa"/>
            <w:shd w:val="clear" w:color="auto" w:fill="B8CCE4" w:themeFill="accent1" w:themeFillTint="66"/>
          </w:tcPr>
          <w:p w:rsidR="002B13AD" w:rsidRPr="002B13AD" w:rsidRDefault="002B13AD" w:rsidP="00E82AD8">
            <w:pPr>
              <w:spacing w:after="0" w:line="259" w:lineRule="auto"/>
              <w:jc w:val="left"/>
              <w:rPr>
                <w:b/>
              </w:rPr>
            </w:pPr>
            <w:r w:rsidRPr="002B13AD">
              <w:rPr>
                <w:b/>
              </w:rPr>
              <w:t>EE</w:t>
            </w:r>
          </w:p>
        </w:tc>
      </w:tr>
      <w:tr w:rsidR="002B13AD" w:rsidTr="002B13AD">
        <w:trPr>
          <w:trHeight w:val="283"/>
          <w:jc w:val="center"/>
        </w:trPr>
        <w:tc>
          <w:tcPr>
            <w:tcW w:w="2275" w:type="dxa"/>
          </w:tcPr>
          <w:p w:rsidR="002B13AD" w:rsidRDefault="002B13AD" w:rsidP="00E82AD8">
            <w:pPr>
              <w:spacing w:after="0" w:line="259" w:lineRule="auto"/>
              <w:ind w:left="120"/>
              <w:jc w:val="left"/>
            </w:pPr>
            <w:r>
              <w:t>Authentication</w:t>
            </w:r>
          </w:p>
        </w:tc>
        <w:tc>
          <w:tcPr>
            <w:tcW w:w="2460" w:type="dxa"/>
          </w:tcPr>
          <w:p w:rsidR="002B13AD" w:rsidRDefault="002B13AD" w:rsidP="00E82AD8">
            <w:pPr>
              <w:spacing w:after="0" w:line="259" w:lineRule="auto"/>
              <w:jc w:val="left"/>
            </w:pPr>
            <w:r>
              <w:t>Spoofing</w:t>
            </w:r>
          </w:p>
        </w:tc>
        <w:tc>
          <w:tcPr>
            <w:tcW w:w="474" w:type="dxa"/>
          </w:tcPr>
          <w:p w:rsidR="002B13AD" w:rsidRDefault="002B13AD" w:rsidP="00E82AD8">
            <w:pPr>
              <w:spacing w:after="160" w:line="259" w:lineRule="auto"/>
              <w:jc w:val="left"/>
            </w:pPr>
          </w:p>
        </w:tc>
        <w:tc>
          <w:tcPr>
            <w:tcW w:w="474" w:type="dxa"/>
          </w:tcPr>
          <w:p w:rsidR="002B13AD" w:rsidRDefault="002B13AD" w:rsidP="00E82AD8">
            <w:pPr>
              <w:spacing w:after="160" w:line="259" w:lineRule="auto"/>
              <w:jc w:val="left"/>
            </w:pPr>
          </w:p>
        </w:tc>
        <w:tc>
          <w:tcPr>
            <w:tcW w:w="369" w:type="dxa"/>
          </w:tcPr>
          <w:p w:rsidR="002B13AD" w:rsidRDefault="002B13AD" w:rsidP="00E82AD8">
            <w:pPr>
              <w:spacing w:after="0" w:line="259" w:lineRule="auto"/>
              <w:jc w:val="left"/>
            </w:pPr>
            <w:r>
              <w:t>X</w:t>
            </w:r>
          </w:p>
        </w:tc>
        <w:tc>
          <w:tcPr>
            <w:tcW w:w="435" w:type="dxa"/>
          </w:tcPr>
          <w:p w:rsidR="002B13AD" w:rsidRDefault="002B13AD" w:rsidP="00E82AD8">
            <w:pPr>
              <w:spacing w:after="0" w:line="259" w:lineRule="auto"/>
              <w:ind w:left="45"/>
              <w:jc w:val="left"/>
            </w:pPr>
            <w:r>
              <w:t>X</w:t>
            </w:r>
          </w:p>
        </w:tc>
      </w:tr>
      <w:tr w:rsidR="002B13AD" w:rsidTr="002B13AD">
        <w:trPr>
          <w:trHeight w:val="239"/>
          <w:jc w:val="center"/>
        </w:trPr>
        <w:tc>
          <w:tcPr>
            <w:tcW w:w="2275" w:type="dxa"/>
          </w:tcPr>
          <w:p w:rsidR="002B13AD" w:rsidRDefault="002B13AD" w:rsidP="00E82AD8">
            <w:pPr>
              <w:spacing w:after="0" w:line="259" w:lineRule="auto"/>
              <w:ind w:left="120"/>
              <w:jc w:val="left"/>
            </w:pPr>
            <w:r>
              <w:t>Integrity</w:t>
            </w:r>
          </w:p>
        </w:tc>
        <w:tc>
          <w:tcPr>
            <w:tcW w:w="2460" w:type="dxa"/>
          </w:tcPr>
          <w:p w:rsidR="002B13AD" w:rsidRDefault="002B13AD" w:rsidP="00E82AD8">
            <w:pPr>
              <w:spacing w:after="0" w:line="259" w:lineRule="auto"/>
              <w:jc w:val="left"/>
            </w:pPr>
            <w:r>
              <w:t>Tampering</w:t>
            </w:r>
          </w:p>
        </w:tc>
        <w:tc>
          <w:tcPr>
            <w:tcW w:w="474" w:type="dxa"/>
          </w:tcPr>
          <w:p w:rsidR="002B13AD" w:rsidRDefault="002B13AD" w:rsidP="00E82AD8">
            <w:pPr>
              <w:spacing w:after="0" w:line="259" w:lineRule="auto"/>
              <w:ind w:left="52"/>
              <w:jc w:val="left"/>
            </w:pPr>
            <w:r>
              <w:t>X</w:t>
            </w:r>
          </w:p>
        </w:tc>
        <w:tc>
          <w:tcPr>
            <w:tcW w:w="474" w:type="dxa"/>
          </w:tcPr>
          <w:p w:rsidR="002B13AD" w:rsidRDefault="002B13AD" w:rsidP="00E82AD8">
            <w:pPr>
              <w:spacing w:after="0" w:line="259" w:lineRule="auto"/>
              <w:ind w:left="52"/>
              <w:jc w:val="left"/>
            </w:pPr>
            <w:r>
              <w:t>X</w:t>
            </w:r>
          </w:p>
        </w:tc>
        <w:tc>
          <w:tcPr>
            <w:tcW w:w="369" w:type="dxa"/>
          </w:tcPr>
          <w:p w:rsidR="002B13AD" w:rsidRDefault="002B13AD" w:rsidP="00E82AD8">
            <w:pPr>
              <w:spacing w:after="0" w:line="259" w:lineRule="auto"/>
              <w:jc w:val="left"/>
            </w:pPr>
            <w:r>
              <w:t>X</w:t>
            </w:r>
          </w:p>
        </w:tc>
        <w:tc>
          <w:tcPr>
            <w:tcW w:w="435" w:type="dxa"/>
          </w:tcPr>
          <w:p w:rsidR="002B13AD" w:rsidRDefault="002B13AD" w:rsidP="00E82AD8">
            <w:pPr>
              <w:spacing w:after="160" w:line="259" w:lineRule="auto"/>
              <w:jc w:val="left"/>
            </w:pPr>
          </w:p>
        </w:tc>
      </w:tr>
      <w:tr w:rsidR="002B13AD" w:rsidTr="002B13AD">
        <w:trPr>
          <w:trHeight w:val="239"/>
          <w:jc w:val="center"/>
        </w:trPr>
        <w:tc>
          <w:tcPr>
            <w:tcW w:w="2275" w:type="dxa"/>
          </w:tcPr>
          <w:p w:rsidR="002B13AD" w:rsidRDefault="002B13AD" w:rsidP="00E82AD8">
            <w:pPr>
              <w:spacing w:after="0" w:line="259" w:lineRule="auto"/>
              <w:ind w:left="120"/>
              <w:jc w:val="left"/>
            </w:pPr>
            <w:r>
              <w:t>Non-repudiation</w:t>
            </w:r>
          </w:p>
        </w:tc>
        <w:tc>
          <w:tcPr>
            <w:tcW w:w="2460" w:type="dxa"/>
          </w:tcPr>
          <w:p w:rsidR="002B13AD" w:rsidRDefault="002B13AD" w:rsidP="00E82AD8">
            <w:pPr>
              <w:spacing w:after="0" w:line="259" w:lineRule="auto"/>
              <w:jc w:val="left"/>
            </w:pPr>
            <w:r>
              <w:t>Repudiation</w:t>
            </w:r>
          </w:p>
        </w:tc>
        <w:tc>
          <w:tcPr>
            <w:tcW w:w="474" w:type="dxa"/>
          </w:tcPr>
          <w:p w:rsidR="002B13AD" w:rsidRDefault="002B13AD" w:rsidP="00E82AD8">
            <w:pPr>
              <w:spacing w:after="160" w:line="259" w:lineRule="auto"/>
              <w:jc w:val="left"/>
            </w:pPr>
          </w:p>
        </w:tc>
        <w:tc>
          <w:tcPr>
            <w:tcW w:w="474" w:type="dxa"/>
          </w:tcPr>
          <w:p w:rsidR="002B13AD" w:rsidRDefault="002B13AD" w:rsidP="00E82AD8">
            <w:pPr>
              <w:spacing w:after="0" w:line="259" w:lineRule="auto"/>
              <w:ind w:left="52"/>
              <w:jc w:val="left"/>
            </w:pPr>
            <w:r>
              <w:t>X</w:t>
            </w:r>
          </w:p>
        </w:tc>
        <w:tc>
          <w:tcPr>
            <w:tcW w:w="369" w:type="dxa"/>
          </w:tcPr>
          <w:p w:rsidR="002B13AD" w:rsidRDefault="002B13AD" w:rsidP="00E82AD8">
            <w:pPr>
              <w:spacing w:after="0" w:line="259" w:lineRule="auto"/>
              <w:jc w:val="left"/>
            </w:pPr>
            <w:r>
              <w:t>X</w:t>
            </w:r>
          </w:p>
        </w:tc>
        <w:tc>
          <w:tcPr>
            <w:tcW w:w="435" w:type="dxa"/>
          </w:tcPr>
          <w:p w:rsidR="002B13AD" w:rsidRDefault="002B13AD" w:rsidP="00E82AD8">
            <w:pPr>
              <w:spacing w:after="0" w:line="259" w:lineRule="auto"/>
              <w:ind w:left="45"/>
              <w:jc w:val="left"/>
            </w:pPr>
            <w:r>
              <w:t>X</w:t>
            </w:r>
          </w:p>
        </w:tc>
      </w:tr>
      <w:tr w:rsidR="002B13AD" w:rsidTr="002B13AD">
        <w:trPr>
          <w:trHeight w:val="239"/>
          <w:jc w:val="center"/>
        </w:trPr>
        <w:tc>
          <w:tcPr>
            <w:tcW w:w="2275" w:type="dxa"/>
          </w:tcPr>
          <w:p w:rsidR="002B13AD" w:rsidRDefault="002B13AD" w:rsidP="00E82AD8">
            <w:pPr>
              <w:spacing w:after="0" w:line="259" w:lineRule="auto"/>
              <w:ind w:left="120"/>
              <w:jc w:val="left"/>
            </w:pPr>
            <w:r>
              <w:t>Confidentiality</w:t>
            </w:r>
          </w:p>
        </w:tc>
        <w:tc>
          <w:tcPr>
            <w:tcW w:w="2460" w:type="dxa"/>
          </w:tcPr>
          <w:p w:rsidR="002B13AD" w:rsidRDefault="002B13AD" w:rsidP="00E82AD8">
            <w:pPr>
              <w:spacing w:after="0" w:line="259" w:lineRule="auto"/>
              <w:jc w:val="left"/>
            </w:pPr>
            <w:r>
              <w:t>Information disclosure</w:t>
            </w:r>
          </w:p>
        </w:tc>
        <w:tc>
          <w:tcPr>
            <w:tcW w:w="474" w:type="dxa"/>
          </w:tcPr>
          <w:p w:rsidR="002B13AD" w:rsidRDefault="002B13AD" w:rsidP="00E82AD8">
            <w:pPr>
              <w:spacing w:after="0" w:line="259" w:lineRule="auto"/>
              <w:ind w:left="52"/>
              <w:jc w:val="left"/>
            </w:pPr>
            <w:r>
              <w:t>X</w:t>
            </w:r>
          </w:p>
        </w:tc>
        <w:tc>
          <w:tcPr>
            <w:tcW w:w="474" w:type="dxa"/>
          </w:tcPr>
          <w:p w:rsidR="002B13AD" w:rsidRDefault="002B13AD" w:rsidP="00E82AD8">
            <w:pPr>
              <w:spacing w:after="0" w:line="259" w:lineRule="auto"/>
              <w:ind w:left="52"/>
              <w:jc w:val="left"/>
            </w:pPr>
            <w:r>
              <w:t>X</w:t>
            </w:r>
          </w:p>
        </w:tc>
        <w:tc>
          <w:tcPr>
            <w:tcW w:w="369" w:type="dxa"/>
          </w:tcPr>
          <w:p w:rsidR="002B13AD" w:rsidRDefault="002B13AD" w:rsidP="00E82AD8">
            <w:pPr>
              <w:spacing w:after="0" w:line="259" w:lineRule="auto"/>
              <w:jc w:val="left"/>
            </w:pPr>
            <w:r>
              <w:t>X</w:t>
            </w:r>
          </w:p>
        </w:tc>
        <w:tc>
          <w:tcPr>
            <w:tcW w:w="435" w:type="dxa"/>
          </w:tcPr>
          <w:p w:rsidR="002B13AD" w:rsidRDefault="002B13AD" w:rsidP="00E82AD8">
            <w:pPr>
              <w:spacing w:after="0" w:line="259" w:lineRule="auto"/>
              <w:ind w:left="45"/>
              <w:jc w:val="left"/>
            </w:pPr>
            <w:r>
              <w:t>X</w:t>
            </w:r>
          </w:p>
        </w:tc>
      </w:tr>
      <w:tr w:rsidR="002B13AD" w:rsidTr="002B13AD">
        <w:trPr>
          <w:trHeight w:val="239"/>
          <w:jc w:val="center"/>
        </w:trPr>
        <w:tc>
          <w:tcPr>
            <w:tcW w:w="2275" w:type="dxa"/>
          </w:tcPr>
          <w:p w:rsidR="002B13AD" w:rsidRDefault="002B13AD" w:rsidP="00E82AD8">
            <w:pPr>
              <w:spacing w:after="0" w:line="259" w:lineRule="auto"/>
              <w:ind w:left="120"/>
              <w:jc w:val="left"/>
            </w:pPr>
            <w:r>
              <w:t>Availability</w:t>
            </w:r>
          </w:p>
        </w:tc>
        <w:tc>
          <w:tcPr>
            <w:tcW w:w="2460" w:type="dxa"/>
          </w:tcPr>
          <w:p w:rsidR="002B13AD" w:rsidRDefault="002B13AD" w:rsidP="00E82AD8">
            <w:pPr>
              <w:spacing w:after="0" w:line="259" w:lineRule="auto"/>
              <w:jc w:val="left"/>
            </w:pPr>
            <w:r>
              <w:t>Denial of service</w:t>
            </w:r>
          </w:p>
        </w:tc>
        <w:tc>
          <w:tcPr>
            <w:tcW w:w="474" w:type="dxa"/>
          </w:tcPr>
          <w:p w:rsidR="002B13AD" w:rsidRDefault="002B13AD" w:rsidP="00E82AD8">
            <w:pPr>
              <w:spacing w:after="0" w:line="259" w:lineRule="auto"/>
              <w:ind w:left="52"/>
              <w:jc w:val="left"/>
            </w:pPr>
            <w:r>
              <w:t>X</w:t>
            </w:r>
          </w:p>
        </w:tc>
        <w:tc>
          <w:tcPr>
            <w:tcW w:w="474" w:type="dxa"/>
          </w:tcPr>
          <w:p w:rsidR="002B13AD" w:rsidRDefault="002B13AD" w:rsidP="00E82AD8">
            <w:pPr>
              <w:spacing w:after="0" w:line="259" w:lineRule="auto"/>
              <w:ind w:left="52"/>
              <w:jc w:val="left"/>
            </w:pPr>
            <w:r>
              <w:t>X</w:t>
            </w:r>
          </w:p>
        </w:tc>
        <w:tc>
          <w:tcPr>
            <w:tcW w:w="369" w:type="dxa"/>
          </w:tcPr>
          <w:p w:rsidR="002B13AD" w:rsidRDefault="002B13AD" w:rsidP="00E82AD8">
            <w:pPr>
              <w:spacing w:after="0" w:line="259" w:lineRule="auto"/>
              <w:jc w:val="left"/>
            </w:pPr>
            <w:r>
              <w:t>X</w:t>
            </w:r>
          </w:p>
        </w:tc>
        <w:tc>
          <w:tcPr>
            <w:tcW w:w="435" w:type="dxa"/>
          </w:tcPr>
          <w:p w:rsidR="002B13AD" w:rsidRDefault="002B13AD" w:rsidP="00E82AD8">
            <w:pPr>
              <w:spacing w:after="160" w:line="259" w:lineRule="auto"/>
              <w:jc w:val="left"/>
            </w:pPr>
          </w:p>
        </w:tc>
      </w:tr>
      <w:tr w:rsidR="002B13AD" w:rsidTr="002B13AD">
        <w:trPr>
          <w:trHeight w:val="298"/>
          <w:jc w:val="center"/>
        </w:trPr>
        <w:tc>
          <w:tcPr>
            <w:tcW w:w="2275" w:type="dxa"/>
          </w:tcPr>
          <w:p w:rsidR="002B13AD" w:rsidRDefault="002B13AD" w:rsidP="00E82AD8">
            <w:pPr>
              <w:spacing w:after="0" w:line="259" w:lineRule="auto"/>
              <w:ind w:left="120"/>
              <w:jc w:val="left"/>
            </w:pPr>
            <w:r>
              <w:t>Authorization</w:t>
            </w:r>
          </w:p>
        </w:tc>
        <w:tc>
          <w:tcPr>
            <w:tcW w:w="2460" w:type="dxa"/>
          </w:tcPr>
          <w:p w:rsidR="002B13AD" w:rsidRDefault="002B13AD" w:rsidP="00E82AD8">
            <w:pPr>
              <w:spacing w:after="0" w:line="259" w:lineRule="auto"/>
              <w:jc w:val="left"/>
            </w:pPr>
            <w:r>
              <w:t>Elevation of Privilege</w:t>
            </w:r>
          </w:p>
        </w:tc>
        <w:tc>
          <w:tcPr>
            <w:tcW w:w="474" w:type="dxa"/>
          </w:tcPr>
          <w:p w:rsidR="002B13AD" w:rsidRDefault="002B13AD" w:rsidP="00E82AD8">
            <w:pPr>
              <w:spacing w:after="160" w:line="259" w:lineRule="auto"/>
              <w:jc w:val="left"/>
            </w:pPr>
          </w:p>
        </w:tc>
        <w:tc>
          <w:tcPr>
            <w:tcW w:w="474" w:type="dxa"/>
          </w:tcPr>
          <w:p w:rsidR="002B13AD" w:rsidRDefault="002B13AD" w:rsidP="00E82AD8">
            <w:pPr>
              <w:spacing w:after="160" w:line="259" w:lineRule="auto"/>
              <w:jc w:val="left"/>
            </w:pPr>
          </w:p>
        </w:tc>
        <w:tc>
          <w:tcPr>
            <w:tcW w:w="369" w:type="dxa"/>
          </w:tcPr>
          <w:p w:rsidR="002B13AD" w:rsidRDefault="002B13AD" w:rsidP="00E82AD8">
            <w:pPr>
              <w:spacing w:after="0" w:line="259" w:lineRule="auto"/>
              <w:jc w:val="left"/>
            </w:pPr>
            <w:r>
              <w:t>X</w:t>
            </w:r>
          </w:p>
        </w:tc>
        <w:tc>
          <w:tcPr>
            <w:tcW w:w="435" w:type="dxa"/>
          </w:tcPr>
          <w:p w:rsidR="002B13AD" w:rsidRDefault="002B13AD" w:rsidP="002B13AD">
            <w:pPr>
              <w:keepNext/>
              <w:spacing w:after="160" w:line="259" w:lineRule="auto"/>
              <w:jc w:val="left"/>
            </w:pPr>
          </w:p>
        </w:tc>
      </w:tr>
    </w:tbl>
    <w:p w:rsidR="002B13AD" w:rsidRDefault="002B13AD" w:rsidP="002B13AD">
      <w:pPr>
        <w:pStyle w:val="Caption"/>
      </w:pPr>
      <w:r>
        <w:t xml:space="preserve">Table </w:t>
      </w:r>
      <w:r>
        <w:fldChar w:fldCharType="begin"/>
      </w:r>
      <w:r>
        <w:instrText xml:space="preserve"> SEQ Figure \* ARABIC </w:instrText>
      </w:r>
      <w:r>
        <w:fldChar w:fldCharType="separate"/>
      </w:r>
      <w:r w:rsidR="00035CF2">
        <w:rPr>
          <w:noProof/>
        </w:rPr>
        <w:t>2</w:t>
      </w:r>
      <w:r>
        <w:fldChar w:fldCharType="end"/>
      </w:r>
      <w:r>
        <w:t xml:space="preserve"> </w:t>
      </w:r>
      <w:r w:rsidRPr="00B802CE">
        <w:t>Mapping STRIDE security threats and countermeasures to data flow diagram element types (see Tables 9-5 and 9-8 in Chapter 9 of [1]).</w:t>
      </w:r>
    </w:p>
    <w:p w:rsidR="00022EB9" w:rsidRDefault="002B13AD" w:rsidP="002B13AD">
      <w:r w:rsidRPr="002B13AD">
        <w:t>The overall risk level is qualitatively assessed using likelihood of a threat and level of impact as shown Table 4.</w:t>
      </w:r>
    </w:p>
    <w:p w:rsidR="002C6DB4" w:rsidRDefault="002C6DB4" w:rsidP="002B13AD"/>
    <w:p w:rsidR="002C6DB4" w:rsidRDefault="002C6DB4" w:rsidP="002B13AD"/>
    <w:p w:rsidR="002C6DB4" w:rsidRDefault="002C6DB4" w:rsidP="002B13AD"/>
    <w:p w:rsidR="002C6DB4" w:rsidRDefault="002C6DB4" w:rsidP="002B13AD"/>
    <w:p w:rsidR="002C6DB4" w:rsidRDefault="002C6DB4" w:rsidP="002C6DB4">
      <w:pPr>
        <w:pStyle w:val="Heading2"/>
      </w:pPr>
      <w:r w:rsidRPr="002C6DB4">
        <w:lastRenderedPageBreak/>
        <w:t>Sensitivity of Information and Biological Material (Samples)</w:t>
      </w:r>
    </w:p>
    <w:p w:rsidR="002C6DB4" w:rsidRDefault="002C6DB4" w:rsidP="002C6DB4"/>
    <w:tbl>
      <w:tblPr>
        <w:tblStyle w:val="TableGrid0"/>
        <w:tblW w:w="7510" w:type="dxa"/>
        <w:jc w:val="center"/>
        <w:tblInd w:w="162" w:type="dxa"/>
        <w:tblCellMar>
          <w:top w:w="6" w:type="dxa"/>
          <w:right w:w="115" w:type="dxa"/>
        </w:tblCellMar>
        <w:tblLook w:val="04A0" w:firstRow="1" w:lastRow="0" w:firstColumn="1" w:lastColumn="0" w:noHBand="0" w:noVBand="1"/>
      </w:tblPr>
      <w:tblGrid>
        <w:gridCol w:w="3117"/>
        <w:gridCol w:w="2730"/>
        <w:gridCol w:w="475"/>
        <w:gridCol w:w="475"/>
        <w:gridCol w:w="371"/>
        <w:gridCol w:w="342"/>
      </w:tblGrid>
      <w:tr w:rsidR="002C6DB4" w:rsidTr="002C6DB4">
        <w:trPr>
          <w:trHeight w:val="342"/>
          <w:jc w:val="center"/>
        </w:trPr>
        <w:tc>
          <w:tcPr>
            <w:tcW w:w="3116" w:type="dxa"/>
            <w:tcBorders>
              <w:top w:val="single" w:sz="6" w:space="0" w:color="000000"/>
              <w:left w:val="nil"/>
              <w:bottom w:val="single" w:sz="4" w:space="0" w:color="auto"/>
              <w:right w:val="nil"/>
            </w:tcBorders>
            <w:shd w:val="clear" w:color="auto" w:fill="B8CCE4" w:themeFill="accent1" w:themeFillTint="66"/>
          </w:tcPr>
          <w:p w:rsidR="002C6DB4" w:rsidRPr="002C6DB4" w:rsidRDefault="002C6DB4" w:rsidP="00E82AD8">
            <w:pPr>
              <w:spacing w:after="0" w:line="259" w:lineRule="auto"/>
              <w:ind w:left="120"/>
              <w:jc w:val="left"/>
              <w:rPr>
                <w:b/>
              </w:rPr>
            </w:pPr>
            <w:r w:rsidRPr="002C6DB4">
              <w:rPr>
                <w:b/>
              </w:rPr>
              <w:t>Privacy objective</w:t>
            </w:r>
          </w:p>
        </w:tc>
        <w:tc>
          <w:tcPr>
            <w:tcW w:w="2730" w:type="dxa"/>
            <w:tcBorders>
              <w:top w:val="single" w:sz="6" w:space="0" w:color="000000"/>
              <w:left w:val="nil"/>
              <w:bottom w:val="single" w:sz="4" w:space="0" w:color="auto"/>
              <w:right w:val="nil"/>
            </w:tcBorders>
            <w:shd w:val="clear" w:color="auto" w:fill="B8CCE4" w:themeFill="accent1" w:themeFillTint="66"/>
          </w:tcPr>
          <w:p w:rsidR="002C6DB4" w:rsidRPr="002C6DB4" w:rsidRDefault="002C6DB4" w:rsidP="00E82AD8">
            <w:pPr>
              <w:spacing w:after="0" w:line="259" w:lineRule="auto"/>
              <w:jc w:val="left"/>
              <w:rPr>
                <w:b/>
              </w:rPr>
            </w:pPr>
            <w:r w:rsidRPr="002C6DB4">
              <w:rPr>
                <w:b/>
              </w:rPr>
              <w:t>LINDDUN privacy threats</w:t>
            </w:r>
          </w:p>
        </w:tc>
        <w:tc>
          <w:tcPr>
            <w:tcW w:w="475" w:type="dxa"/>
            <w:tcBorders>
              <w:top w:val="single" w:sz="6" w:space="0" w:color="000000"/>
              <w:left w:val="nil"/>
              <w:bottom w:val="single" w:sz="4" w:space="0" w:color="auto"/>
              <w:right w:val="nil"/>
            </w:tcBorders>
            <w:shd w:val="clear" w:color="auto" w:fill="B8CCE4" w:themeFill="accent1" w:themeFillTint="66"/>
          </w:tcPr>
          <w:p w:rsidR="002C6DB4" w:rsidRPr="002C6DB4" w:rsidRDefault="002C6DB4" w:rsidP="00E82AD8">
            <w:pPr>
              <w:spacing w:after="0" w:line="259" w:lineRule="auto"/>
              <w:jc w:val="left"/>
              <w:rPr>
                <w:b/>
              </w:rPr>
            </w:pPr>
            <w:r w:rsidRPr="002C6DB4">
              <w:rPr>
                <w:b/>
              </w:rPr>
              <w:t>DF</w:t>
            </w:r>
          </w:p>
        </w:tc>
        <w:tc>
          <w:tcPr>
            <w:tcW w:w="475" w:type="dxa"/>
            <w:tcBorders>
              <w:top w:val="single" w:sz="6" w:space="0" w:color="000000"/>
              <w:left w:val="nil"/>
              <w:bottom w:val="single" w:sz="4" w:space="0" w:color="auto"/>
              <w:right w:val="nil"/>
            </w:tcBorders>
            <w:shd w:val="clear" w:color="auto" w:fill="B8CCE4" w:themeFill="accent1" w:themeFillTint="66"/>
          </w:tcPr>
          <w:p w:rsidR="002C6DB4" w:rsidRPr="002C6DB4" w:rsidRDefault="002C6DB4" w:rsidP="00E82AD8">
            <w:pPr>
              <w:spacing w:after="0" w:line="259" w:lineRule="auto"/>
              <w:jc w:val="left"/>
              <w:rPr>
                <w:b/>
              </w:rPr>
            </w:pPr>
            <w:r w:rsidRPr="002C6DB4">
              <w:rPr>
                <w:b/>
              </w:rPr>
              <w:t>DS</w:t>
            </w:r>
          </w:p>
        </w:tc>
        <w:tc>
          <w:tcPr>
            <w:tcW w:w="371" w:type="dxa"/>
            <w:tcBorders>
              <w:top w:val="single" w:sz="6" w:space="0" w:color="000000"/>
              <w:left w:val="nil"/>
              <w:bottom w:val="single" w:sz="4" w:space="0" w:color="auto"/>
              <w:right w:val="nil"/>
            </w:tcBorders>
            <w:shd w:val="clear" w:color="auto" w:fill="B8CCE4" w:themeFill="accent1" w:themeFillTint="66"/>
          </w:tcPr>
          <w:p w:rsidR="002C6DB4" w:rsidRPr="002C6DB4" w:rsidRDefault="002C6DB4" w:rsidP="00E82AD8">
            <w:pPr>
              <w:spacing w:after="0" w:line="259" w:lineRule="auto"/>
              <w:ind w:left="12"/>
              <w:jc w:val="left"/>
              <w:rPr>
                <w:b/>
              </w:rPr>
            </w:pPr>
            <w:r w:rsidRPr="002C6DB4">
              <w:rPr>
                <w:b/>
              </w:rPr>
              <w:t>P</w:t>
            </w:r>
          </w:p>
        </w:tc>
        <w:tc>
          <w:tcPr>
            <w:tcW w:w="342" w:type="dxa"/>
            <w:tcBorders>
              <w:top w:val="single" w:sz="6" w:space="0" w:color="000000"/>
              <w:left w:val="nil"/>
              <w:bottom w:val="single" w:sz="4" w:space="0" w:color="auto"/>
              <w:right w:val="nil"/>
            </w:tcBorders>
            <w:shd w:val="clear" w:color="auto" w:fill="B8CCE4" w:themeFill="accent1" w:themeFillTint="66"/>
          </w:tcPr>
          <w:p w:rsidR="002C6DB4" w:rsidRPr="002C6DB4" w:rsidRDefault="002C6DB4" w:rsidP="00E82AD8">
            <w:pPr>
              <w:spacing w:after="0" w:line="259" w:lineRule="auto"/>
              <w:jc w:val="left"/>
              <w:rPr>
                <w:b/>
              </w:rPr>
            </w:pPr>
            <w:r w:rsidRPr="002C6DB4">
              <w:rPr>
                <w:b/>
              </w:rPr>
              <w:t>EE</w:t>
            </w:r>
          </w:p>
        </w:tc>
      </w:tr>
      <w:tr w:rsidR="002C6DB4" w:rsidTr="002C6DB4">
        <w:trPr>
          <w:trHeight w:val="283"/>
          <w:jc w:val="center"/>
        </w:trPr>
        <w:tc>
          <w:tcPr>
            <w:tcW w:w="3116"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120"/>
              <w:jc w:val="left"/>
            </w:pPr>
            <w:proofErr w:type="spellStart"/>
            <w:r>
              <w:t>Unlinkability</w:t>
            </w:r>
            <w:proofErr w:type="spellEnd"/>
          </w:p>
        </w:tc>
        <w:tc>
          <w:tcPr>
            <w:tcW w:w="2730"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proofErr w:type="spellStart"/>
            <w:r>
              <w:t>Linkability</w:t>
            </w:r>
            <w:proofErr w:type="spellEnd"/>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371"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X</w:t>
            </w:r>
          </w:p>
        </w:tc>
        <w:tc>
          <w:tcPr>
            <w:tcW w:w="342"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45"/>
              <w:jc w:val="left"/>
            </w:pPr>
            <w:r>
              <w:t>X</w:t>
            </w:r>
          </w:p>
        </w:tc>
      </w:tr>
      <w:tr w:rsidR="002C6DB4" w:rsidTr="002C6DB4">
        <w:trPr>
          <w:trHeight w:val="239"/>
          <w:jc w:val="center"/>
        </w:trPr>
        <w:tc>
          <w:tcPr>
            <w:tcW w:w="3116"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120"/>
              <w:jc w:val="left"/>
            </w:pPr>
            <w:r>
              <w:t xml:space="preserve">Anonymity &amp; </w:t>
            </w:r>
            <w:proofErr w:type="spellStart"/>
            <w:r>
              <w:t>Pseudonymity</w:t>
            </w:r>
            <w:proofErr w:type="spellEnd"/>
          </w:p>
        </w:tc>
        <w:tc>
          <w:tcPr>
            <w:tcW w:w="2730"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Identifiability</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371"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X</w:t>
            </w:r>
          </w:p>
        </w:tc>
        <w:tc>
          <w:tcPr>
            <w:tcW w:w="342"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45"/>
              <w:jc w:val="left"/>
            </w:pPr>
            <w:r>
              <w:t>X</w:t>
            </w:r>
          </w:p>
        </w:tc>
      </w:tr>
      <w:tr w:rsidR="002C6DB4" w:rsidTr="002C6DB4">
        <w:trPr>
          <w:trHeight w:val="239"/>
          <w:jc w:val="center"/>
        </w:trPr>
        <w:tc>
          <w:tcPr>
            <w:tcW w:w="3116"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120"/>
              <w:jc w:val="left"/>
            </w:pPr>
            <w:r>
              <w:t>Repudiation</w:t>
            </w:r>
          </w:p>
        </w:tc>
        <w:tc>
          <w:tcPr>
            <w:tcW w:w="2730"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Non-Repudiation</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371"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X</w:t>
            </w:r>
          </w:p>
        </w:tc>
        <w:tc>
          <w:tcPr>
            <w:tcW w:w="342" w:type="dxa"/>
            <w:tcBorders>
              <w:top w:val="single" w:sz="4" w:space="0" w:color="auto"/>
              <w:left w:val="single" w:sz="4" w:space="0" w:color="auto"/>
              <w:bottom w:val="single" w:sz="4" w:space="0" w:color="auto"/>
              <w:right w:val="single" w:sz="4" w:space="0" w:color="auto"/>
            </w:tcBorders>
          </w:tcPr>
          <w:p w:rsidR="002C6DB4" w:rsidRDefault="002C6DB4" w:rsidP="00E82AD8">
            <w:pPr>
              <w:spacing w:after="160" w:line="259" w:lineRule="auto"/>
              <w:jc w:val="left"/>
            </w:pPr>
          </w:p>
        </w:tc>
      </w:tr>
      <w:tr w:rsidR="002C6DB4" w:rsidTr="002C6DB4">
        <w:trPr>
          <w:trHeight w:val="239"/>
          <w:jc w:val="center"/>
        </w:trPr>
        <w:tc>
          <w:tcPr>
            <w:tcW w:w="3116"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120"/>
              <w:jc w:val="left"/>
            </w:pPr>
            <w:proofErr w:type="spellStart"/>
            <w:r>
              <w:t>Undetectability</w:t>
            </w:r>
            <w:proofErr w:type="spellEnd"/>
            <w:r>
              <w:t xml:space="preserve"> &amp; </w:t>
            </w:r>
            <w:proofErr w:type="spellStart"/>
            <w:r>
              <w:t>unobservability</w:t>
            </w:r>
            <w:proofErr w:type="spellEnd"/>
          </w:p>
        </w:tc>
        <w:tc>
          <w:tcPr>
            <w:tcW w:w="2730"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Detectability</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371"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X</w:t>
            </w:r>
          </w:p>
        </w:tc>
        <w:tc>
          <w:tcPr>
            <w:tcW w:w="342" w:type="dxa"/>
            <w:tcBorders>
              <w:top w:val="single" w:sz="4" w:space="0" w:color="auto"/>
              <w:left w:val="single" w:sz="4" w:space="0" w:color="auto"/>
              <w:bottom w:val="single" w:sz="4" w:space="0" w:color="auto"/>
              <w:right w:val="single" w:sz="4" w:space="0" w:color="auto"/>
            </w:tcBorders>
          </w:tcPr>
          <w:p w:rsidR="002C6DB4" w:rsidRDefault="002C6DB4" w:rsidP="00E82AD8">
            <w:pPr>
              <w:spacing w:after="160" w:line="259" w:lineRule="auto"/>
              <w:jc w:val="left"/>
            </w:pPr>
          </w:p>
        </w:tc>
      </w:tr>
      <w:tr w:rsidR="002C6DB4" w:rsidTr="002C6DB4">
        <w:trPr>
          <w:trHeight w:val="239"/>
          <w:jc w:val="center"/>
        </w:trPr>
        <w:tc>
          <w:tcPr>
            <w:tcW w:w="3116"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120"/>
              <w:jc w:val="left"/>
            </w:pPr>
            <w:r>
              <w:t>Confidentiality</w:t>
            </w:r>
          </w:p>
        </w:tc>
        <w:tc>
          <w:tcPr>
            <w:tcW w:w="2730"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Information disclosure</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371"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X</w:t>
            </w:r>
          </w:p>
        </w:tc>
        <w:tc>
          <w:tcPr>
            <w:tcW w:w="342" w:type="dxa"/>
            <w:tcBorders>
              <w:top w:val="single" w:sz="4" w:space="0" w:color="auto"/>
              <w:left w:val="single" w:sz="4" w:space="0" w:color="auto"/>
              <w:bottom w:val="single" w:sz="4" w:space="0" w:color="auto"/>
              <w:right w:val="single" w:sz="4" w:space="0" w:color="auto"/>
            </w:tcBorders>
          </w:tcPr>
          <w:p w:rsidR="002C6DB4" w:rsidRDefault="002C6DB4" w:rsidP="00E82AD8">
            <w:pPr>
              <w:spacing w:after="160" w:line="259" w:lineRule="auto"/>
              <w:jc w:val="left"/>
            </w:pPr>
          </w:p>
        </w:tc>
      </w:tr>
      <w:tr w:rsidR="002C6DB4" w:rsidTr="002C6DB4">
        <w:trPr>
          <w:trHeight w:val="239"/>
          <w:jc w:val="center"/>
        </w:trPr>
        <w:tc>
          <w:tcPr>
            <w:tcW w:w="3116"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120"/>
              <w:jc w:val="left"/>
            </w:pPr>
            <w:r>
              <w:t>Content awareness</w:t>
            </w:r>
          </w:p>
        </w:tc>
        <w:tc>
          <w:tcPr>
            <w:tcW w:w="2730"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Content unawareness</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160" w:line="259" w:lineRule="auto"/>
              <w:jc w:val="left"/>
            </w:pP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160" w:line="259" w:lineRule="auto"/>
              <w:jc w:val="left"/>
            </w:pPr>
          </w:p>
        </w:tc>
        <w:tc>
          <w:tcPr>
            <w:tcW w:w="371" w:type="dxa"/>
            <w:tcBorders>
              <w:top w:val="single" w:sz="4" w:space="0" w:color="auto"/>
              <w:left w:val="single" w:sz="4" w:space="0" w:color="auto"/>
              <w:bottom w:val="single" w:sz="4" w:space="0" w:color="auto"/>
              <w:right w:val="single" w:sz="4" w:space="0" w:color="auto"/>
            </w:tcBorders>
          </w:tcPr>
          <w:p w:rsidR="002C6DB4" w:rsidRDefault="002C6DB4" w:rsidP="00E82AD8">
            <w:pPr>
              <w:spacing w:after="160" w:line="259" w:lineRule="auto"/>
              <w:jc w:val="left"/>
            </w:pPr>
          </w:p>
        </w:tc>
        <w:tc>
          <w:tcPr>
            <w:tcW w:w="342"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45"/>
              <w:jc w:val="left"/>
            </w:pPr>
            <w:r>
              <w:t>X</w:t>
            </w:r>
          </w:p>
        </w:tc>
      </w:tr>
      <w:tr w:rsidR="002C6DB4" w:rsidTr="002C6DB4">
        <w:trPr>
          <w:trHeight w:val="298"/>
          <w:jc w:val="center"/>
        </w:trPr>
        <w:tc>
          <w:tcPr>
            <w:tcW w:w="3116"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120"/>
              <w:jc w:val="left"/>
            </w:pPr>
            <w:r>
              <w:t>Policy &amp; consent compliance</w:t>
            </w:r>
          </w:p>
        </w:tc>
        <w:tc>
          <w:tcPr>
            <w:tcW w:w="2730"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Policy/consent noncompliance</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2"/>
              <w:jc w:val="left"/>
            </w:pPr>
            <w:r>
              <w:t>X</w:t>
            </w:r>
          </w:p>
        </w:tc>
        <w:tc>
          <w:tcPr>
            <w:tcW w:w="475"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ind w:left="53"/>
              <w:jc w:val="left"/>
            </w:pPr>
            <w:r>
              <w:t>X</w:t>
            </w:r>
          </w:p>
        </w:tc>
        <w:tc>
          <w:tcPr>
            <w:tcW w:w="371" w:type="dxa"/>
            <w:tcBorders>
              <w:top w:val="single" w:sz="4" w:space="0" w:color="auto"/>
              <w:left w:val="single" w:sz="4" w:space="0" w:color="auto"/>
              <w:bottom w:val="single" w:sz="4" w:space="0" w:color="auto"/>
              <w:right w:val="single" w:sz="4" w:space="0" w:color="auto"/>
            </w:tcBorders>
          </w:tcPr>
          <w:p w:rsidR="002C6DB4" w:rsidRDefault="002C6DB4" w:rsidP="00E82AD8">
            <w:pPr>
              <w:spacing w:after="0" w:line="259" w:lineRule="auto"/>
              <w:jc w:val="left"/>
            </w:pPr>
            <w:r>
              <w:t>X</w:t>
            </w:r>
          </w:p>
        </w:tc>
        <w:tc>
          <w:tcPr>
            <w:tcW w:w="342" w:type="dxa"/>
            <w:tcBorders>
              <w:top w:val="single" w:sz="4" w:space="0" w:color="auto"/>
              <w:left w:val="single" w:sz="4" w:space="0" w:color="auto"/>
              <w:bottom w:val="single" w:sz="4" w:space="0" w:color="auto"/>
              <w:right w:val="single" w:sz="4" w:space="0" w:color="auto"/>
            </w:tcBorders>
          </w:tcPr>
          <w:p w:rsidR="002C6DB4" w:rsidRDefault="002C6DB4" w:rsidP="002C6DB4">
            <w:pPr>
              <w:keepNext/>
              <w:spacing w:after="160" w:line="259" w:lineRule="auto"/>
              <w:jc w:val="left"/>
            </w:pPr>
          </w:p>
        </w:tc>
      </w:tr>
    </w:tbl>
    <w:p w:rsidR="002C6DB4" w:rsidRDefault="002C6DB4" w:rsidP="002C6DB4">
      <w:pPr>
        <w:pStyle w:val="Caption"/>
      </w:pPr>
      <w:r>
        <w:t xml:space="preserve">Table </w:t>
      </w:r>
      <w:r>
        <w:fldChar w:fldCharType="begin"/>
      </w:r>
      <w:r>
        <w:instrText xml:space="preserve"> SEQ Figure \* ARABIC </w:instrText>
      </w:r>
      <w:r>
        <w:fldChar w:fldCharType="separate"/>
      </w:r>
      <w:r w:rsidR="00035CF2">
        <w:rPr>
          <w:noProof/>
        </w:rPr>
        <w:t>3</w:t>
      </w:r>
      <w:r>
        <w:fldChar w:fldCharType="end"/>
      </w:r>
      <w:r>
        <w:t xml:space="preserve"> </w:t>
      </w:r>
      <w:r w:rsidRPr="00412887">
        <w:t>Mapping LINDDUN privacy threats and objectives to DFD element types (see Tables 4 and 6 in [2]).</w:t>
      </w:r>
    </w:p>
    <w:p w:rsidR="002C6DB4" w:rsidRDefault="002C6DB4" w:rsidP="002C6DB4"/>
    <w:p w:rsidR="00DB27A5" w:rsidRDefault="00DB27A5" w:rsidP="002C6DB4"/>
    <w:p w:rsidR="00DB27A5" w:rsidRDefault="00DB27A5" w:rsidP="002C6DB4"/>
    <w:p w:rsidR="00DB27A5" w:rsidRDefault="00DB27A5" w:rsidP="002C6DB4"/>
    <w:p w:rsidR="00DB27A5" w:rsidRDefault="00DB27A5" w:rsidP="002C6DB4"/>
    <w:p w:rsidR="00DB27A5" w:rsidRDefault="00DB27A5" w:rsidP="002C6DB4">
      <w:r>
        <w:rPr>
          <w:noProof/>
        </w:rPr>
        <mc:AlternateContent>
          <mc:Choice Requires="wps">
            <w:drawing>
              <wp:anchor distT="0" distB="0" distL="114300" distR="114300" simplePos="0" relativeHeight="251672576" behindDoc="0" locked="0" layoutInCell="1" allowOverlap="1" wp14:anchorId="11FF6B0A" wp14:editId="0EBA237F">
                <wp:simplePos x="0" y="0"/>
                <wp:positionH relativeFrom="column">
                  <wp:posOffset>1089660</wp:posOffset>
                </wp:positionH>
                <wp:positionV relativeFrom="paragraph">
                  <wp:posOffset>64770</wp:posOffset>
                </wp:positionV>
                <wp:extent cx="3475355" cy="6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475355" cy="635"/>
                        </a:xfrm>
                        <a:prstGeom prst="rect">
                          <a:avLst/>
                        </a:prstGeom>
                        <a:solidFill>
                          <a:prstClr val="white"/>
                        </a:solidFill>
                        <a:ln>
                          <a:noFill/>
                        </a:ln>
                        <a:effectLst/>
                      </wps:spPr>
                      <wps:txbx>
                        <w:txbxContent>
                          <w:p w:rsidR="00E82AD8" w:rsidRPr="00126E22" w:rsidRDefault="00E82AD8" w:rsidP="00DB27A5">
                            <w:pPr>
                              <w:pStyle w:val="Caption"/>
                              <w:jc w:val="center"/>
                              <w:rPr>
                                <w:rFonts w:eastAsia="Calibri" w:cs="Calibri"/>
                                <w:noProof/>
                              </w:rPr>
                            </w:pPr>
                            <w:r>
                              <w:t xml:space="preserve">Table </w:t>
                            </w:r>
                            <w:r>
                              <w:fldChar w:fldCharType="begin"/>
                            </w:r>
                            <w:r>
                              <w:instrText xml:space="preserve"> SEQ Figure \* ARABIC </w:instrText>
                            </w:r>
                            <w:r>
                              <w:fldChar w:fldCharType="separate"/>
                            </w:r>
                            <w:r w:rsidR="00035CF2">
                              <w:rPr>
                                <w:noProof/>
                              </w:rPr>
                              <w:t>4</w:t>
                            </w:r>
                            <w:r>
                              <w:fldChar w:fldCharType="end"/>
                            </w:r>
                            <w:r>
                              <w:t xml:space="preserve"> </w:t>
                            </w:r>
                            <w:r w:rsidRPr="00550E59">
                              <w:t>Qualitative risk assessment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5" o:spid="_x0000_s1032" type="#_x0000_t202" style="position:absolute;left:0;text-align:left;margin-left:85.8pt;margin-top:5.1pt;width:273.6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" stroked="f">
                <v:textbox style="mso-fit-shape-to-text:t" inset="0,0,0,0">
                  <w:txbxContent>
                    <w:p w:rsidR="00E82AD8" w:rsidRPr="00126E22" w:rsidRDefault="00E82AD8" w:rsidP="00DB27A5">
                      <w:pPr>
                        <w:pStyle w:val="Caption"/>
                        <w:jc w:val="center"/>
                        <w:rPr>
                          <w:rFonts w:eastAsia="Calibri" w:cs="Calibri"/>
                          <w:noProof/>
                        </w:rPr>
                      </w:pPr>
                      <w:r>
                        <w:t xml:space="preserve">Table </w:t>
                      </w:r>
                      <w:r>
                        <w:fldChar w:fldCharType="begin"/>
                      </w:r>
                      <w:r>
                        <w:instrText xml:space="preserve"> SEQ Figure \* ARABIC </w:instrText>
                      </w:r>
                      <w:r>
                        <w:fldChar w:fldCharType="separate"/>
                      </w:r>
                      <w:r w:rsidR="00035CF2">
                        <w:rPr>
                          <w:noProof/>
                        </w:rPr>
                        <w:t>4</w:t>
                      </w:r>
                      <w:r>
                        <w:fldChar w:fldCharType="end"/>
                      </w:r>
                      <w:r>
                        <w:t xml:space="preserve"> </w:t>
                      </w:r>
                      <w:r w:rsidRPr="00550E59">
                        <w:t>Qualitative risk assessment</w:t>
                      </w:r>
                    </w:p>
                  </w:txbxContent>
                </v:textbox>
                <w10:wrap type="square"/>
              </v:shape>
            </w:pict>
          </mc:Fallback>
        </mc:AlternateContent>
      </w:r>
    </w:p>
    <w:p w:rsidR="00DB27A5" w:rsidRDefault="00DB27A5" w:rsidP="002C6DB4"/>
    <w:p w:rsidR="00DB27A5" w:rsidRDefault="00DB27A5" w:rsidP="00DB27A5">
      <w:pPr>
        <w:pStyle w:val="Heading3"/>
      </w:pPr>
      <w:r w:rsidRPr="00DB27A5">
        <w:t xml:space="preserve">Sensitivity of Information </w:t>
      </w:r>
    </w:p>
    <w:p w:rsidR="00DB27A5" w:rsidRDefault="002C6DB4" w:rsidP="00A634F7">
      <w:pPr>
        <w:pStyle w:val="ListParagraph"/>
        <w:numPr>
          <w:ilvl w:val="0"/>
          <w:numId w:val="6"/>
        </w:numPr>
      </w:pPr>
      <w:r w:rsidRPr="00DB27A5">
        <w:rPr>
          <w:b/>
          <w:noProof/>
          <w:lang w:eastAsia="en-GB"/>
        </w:rPr>
        <mc:AlternateContent>
          <mc:Choice Requires="wpg">
            <w:drawing>
              <wp:anchor distT="0" distB="0" distL="114300" distR="114300" simplePos="0" relativeHeight="251670528" behindDoc="0" locked="0" layoutInCell="1" allowOverlap="1" wp14:anchorId="15F06FD8" wp14:editId="43FF677E">
                <wp:simplePos x="914400" y="4730750"/>
                <wp:positionH relativeFrom="margin">
                  <wp:align>center</wp:align>
                </wp:positionH>
                <wp:positionV relativeFrom="margin">
                  <wp:align>center</wp:align>
                </wp:positionV>
                <wp:extent cx="3475355" cy="956310"/>
                <wp:effectExtent l="0" t="0" r="0" b="15240"/>
                <wp:wrapSquare wrapText="bothSides"/>
                <wp:docPr id="77065" name="Group 77065"/>
                <wp:cNvGraphicFramePr/>
                <a:graphic xmlns:a="http://schemas.openxmlformats.org/drawingml/2006/main">
                  <a:graphicData uri="http://schemas.microsoft.com/office/word/2010/wordprocessingGroup">
                    <wpg:wgp>
                      <wpg:cNvGrpSpPr/>
                      <wpg:grpSpPr>
                        <a:xfrm>
                          <a:off x="0" y="0"/>
                          <a:ext cx="3475355" cy="956698"/>
                          <a:chOff x="0" y="0"/>
                          <a:chExt cx="3476049" cy="956805"/>
                        </a:xfrm>
                      </wpg:grpSpPr>
                      <wps:wsp>
                        <wps:cNvPr id="2624" name="Shape 2624"/>
                        <wps:cNvSpPr/>
                        <wps:spPr>
                          <a:xfrm>
                            <a:off x="0" y="0"/>
                            <a:ext cx="3363976" cy="0"/>
                          </a:xfrm>
                          <a:custGeom>
                            <a:avLst/>
                            <a:gdLst/>
                            <a:ahLst/>
                            <a:cxnLst/>
                            <a:rect l="0" t="0" r="0" b="0"/>
                            <a:pathLst>
                              <a:path w="3363976">
                                <a:moveTo>
                                  <a:pt x="0" y="0"/>
                                </a:moveTo>
                                <a:lnTo>
                                  <a:pt x="3363976"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2625" name="Rectangle 2625"/>
                        <wps:cNvSpPr/>
                        <wps:spPr>
                          <a:xfrm>
                            <a:off x="0" y="109386"/>
                            <a:ext cx="1483937" cy="191845"/>
                          </a:xfrm>
                          <a:prstGeom prst="rect">
                            <a:avLst/>
                          </a:prstGeom>
                          <a:ln>
                            <a:noFill/>
                          </a:ln>
                        </wps:spPr>
                        <wps:txbx>
                          <w:txbxContent>
                            <w:p w:rsidR="00E82AD8" w:rsidRDefault="00E82AD8" w:rsidP="002C6DB4">
                              <w:pPr>
                                <w:spacing w:after="160" w:line="259" w:lineRule="auto"/>
                                <w:jc w:val="left"/>
                              </w:pPr>
                              <w:r>
                                <w:rPr>
                                  <w:w w:val="101"/>
                                </w:rPr>
                                <w:t>Likelihood of a threat</w:t>
                              </w:r>
                            </w:p>
                          </w:txbxContent>
                        </wps:txbx>
                        <wps:bodyPr horzOverflow="overflow" vert="horz" lIns="0" tIns="0" rIns="0" bIns="0" rtlCol="0">
                          <a:noAutofit/>
                        </wps:bodyPr>
                      </wps:wsp>
                      <wps:wsp>
                        <wps:cNvPr id="2626" name="Shape 2626"/>
                        <wps:cNvSpPr/>
                        <wps:spPr>
                          <a:xfrm>
                            <a:off x="1270000" y="40386"/>
                            <a:ext cx="0" cy="151765"/>
                          </a:xfrm>
                          <a:custGeom>
                            <a:avLst/>
                            <a:gdLst/>
                            <a:ahLst/>
                            <a:cxnLst/>
                            <a:rect l="0" t="0" r="0" b="0"/>
                            <a:pathLst>
                              <a:path h="151765">
                                <a:moveTo>
                                  <a:pt x="0" y="15176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2627" name="Rectangle 2627"/>
                        <wps:cNvSpPr/>
                        <wps:spPr>
                          <a:xfrm>
                            <a:off x="1922018" y="33567"/>
                            <a:ext cx="1053969" cy="191845"/>
                          </a:xfrm>
                          <a:prstGeom prst="rect">
                            <a:avLst/>
                          </a:prstGeom>
                          <a:ln>
                            <a:noFill/>
                          </a:ln>
                        </wps:spPr>
                        <wps:txbx>
                          <w:txbxContent>
                            <w:p w:rsidR="00E82AD8" w:rsidRDefault="00E82AD8" w:rsidP="002C6DB4">
                              <w:pPr>
                                <w:spacing w:after="160" w:line="259" w:lineRule="auto"/>
                                <w:jc w:val="left"/>
                              </w:pPr>
                              <w:r>
                                <w:rPr>
                                  <w:w w:val="98"/>
                                </w:rPr>
                                <w:t>Level of impact</w:t>
                              </w:r>
                            </w:p>
                          </w:txbxContent>
                        </wps:txbx>
                        <wps:bodyPr horzOverflow="overflow" vert="horz" lIns="0" tIns="0" rIns="0" bIns="0" rtlCol="0">
                          <a:noAutofit/>
                        </wps:bodyPr>
                      </wps:wsp>
                      <wps:wsp>
                        <wps:cNvPr id="2628" name="Shape 2628"/>
                        <wps:cNvSpPr/>
                        <wps:spPr>
                          <a:xfrm>
                            <a:off x="1272540" y="215773"/>
                            <a:ext cx="2091436" cy="0"/>
                          </a:xfrm>
                          <a:custGeom>
                            <a:avLst/>
                            <a:gdLst/>
                            <a:ahLst/>
                            <a:cxnLst/>
                            <a:rect l="0" t="0" r="0" b="0"/>
                            <a:pathLst>
                              <a:path w="2091436">
                                <a:moveTo>
                                  <a:pt x="0" y="0"/>
                                </a:moveTo>
                                <a:lnTo>
                                  <a:pt x="2091436" y="0"/>
                                </a:lnTo>
                              </a:path>
                            </a:pathLst>
                          </a:custGeom>
                          <a:ln w="3797" cap="flat">
                            <a:miter lim="127000"/>
                          </a:ln>
                        </wps:spPr>
                        <wps:style>
                          <a:lnRef idx="1">
                            <a:srgbClr val="000000"/>
                          </a:lnRef>
                          <a:fillRef idx="0">
                            <a:srgbClr val="000000">
                              <a:alpha val="0"/>
                            </a:srgbClr>
                          </a:fillRef>
                          <a:effectRef idx="0">
                            <a:scrgbClr r="0" g="0" b="0"/>
                          </a:effectRef>
                          <a:fontRef idx="none"/>
                        </wps:style>
                        <wps:bodyPr/>
                      </wps:wsp>
                      <wps:wsp>
                        <wps:cNvPr id="2629" name="Shape 2629"/>
                        <wps:cNvSpPr/>
                        <wps:spPr>
                          <a:xfrm>
                            <a:off x="1270000" y="252984"/>
                            <a:ext cx="0" cy="151765"/>
                          </a:xfrm>
                          <a:custGeom>
                            <a:avLst/>
                            <a:gdLst/>
                            <a:ahLst/>
                            <a:cxnLst/>
                            <a:rect l="0" t="0" r="0" b="0"/>
                            <a:pathLst>
                              <a:path h="151765">
                                <a:moveTo>
                                  <a:pt x="0" y="15176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2516" name="Rectangle 12516"/>
                        <wps:cNvSpPr/>
                        <wps:spPr>
                          <a:xfrm>
                            <a:off x="1896488" y="246165"/>
                            <a:ext cx="892079" cy="191845"/>
                          </a:xfrm>
                          <a:prstGeom prst="rect">
                            <a:avLst/>
                          </a:prstGeom>
                          <a:ln>
                            <a:noFill/>
                          </a:ln>
                        </wps:spPr>
                        <wps:txbx>
                          <w:txbxContent>
                            <w:p w:rsidR="00E82AD8" w:rsidRDefault="00E82AD8" w:rsidP="002C6DB4">
                              <w:pPr>
                                <w:spacing w:after="160" w:line="259" w:lineRule="auto"/>
                                <w:jc w:val="left"/>
                              </w:pPr>
                              <w:r>
                                <w:rPr>
                                  <w:w w:val="97"/>
                                </w:rPr>
                                <w:t>Medium (++)</w:t>
                              </w:r>
                            </w:p>
                          </w:txbxContent>
                        </wps:txbx>
                        <wps:bodyPr horzOverflow="overflow" vert="horz" lIns="0" tIns="0" rIns="0" bIns="0" rtlCol="0">
                          <a:noAutofit/>
                        </wps:bodyPr>
                      </wps:wsp>
                      <wps:wsp>
                        <wps:cNvPr id="12515" name="Rectangle 12515"/>
                        <wps:cNvSpPr/>
                        <wps:spPr>
                          <a:xfrm>
                            <a:off x="1348486" y="246165"/>
                            <a:ext cx="527069" cy="191845"/>
                          </a:xfrm>
                          <a:prstGeom prst="rect">
                            <a:avLst/>
                          </a:prstGeom>
                          <a:ln>
                            <a:noFill/>
                          </a:ln>
                        </wps:spPr>
                        <wps:txbx>
                          <w:txbxContent>
                            <w:p w:rsidR="00E82AD8" w:rsidRDefault="00E82AD8" w:rsidP="002C6DB4">
                              <w:pPr>
                                <w:spacing w:after="160" w:line="259" w:lineRule="auto"/>
                                <w:jc w:val="left"/>
                              </w:pPr>
                              <w:r>
                                <w:rPr>
                                  <w:w w:val="94"/>
                                </w:rPr>
                                <w:t>Low (+)</w:t>
                              </w:r>
                            </w:p>
                          </w:txbxContent>
                        </wps:txbx>
                        <wps:bodyPr horzOverflow="overflow" vert="horz" lIns="0" tIns="0" rIns="0" bIns="0" rtlCol="0">
                          <a:noAutofit/>
                        </wps:bodyPr>
                      </wps:wsp>
                      <wps:wsp>
                        <wps:cNvPr id="12518" name="Rectangle 12518"/>
                        <wps:cNvSpPr/>
                        <wps:spPr>
                          <a:xfrm>
                            <a:off x="2718934" y="246165"/>
                            <a:ext cx="757115" cy="191845"/>
                          </a:xfrm>
                          <a:prstGeom prst="rect">
                            <a:avLst/>
                          </a:prstGeom>
                          <a:ln>
                            <a:noFill/>
                          </a:ln>
                        </wps:spPr>
                        <wps:txbx>
                          <w:txbxContent>
                            <w:p w:rsidR="00E82AD8" w:rsidRDefault="00E82AD8" w:rsidP="002C6DB4">
                              <w:pPr>
                                <w:spacing w:after="160" w:line="259" w:lineRule="auto"/>
                                <w:jc w:val="left"/>
                              </w:pPr>
                              <w:r>
                                <w:rPr>
                                  <w:w w:val="97"/>
                                </w:rPr>
                                <w:t>High (+++)</w:t>
                              </w:r>
                            </w:p>
                          </w:txbxContent>
                        </wps:txbx>
                        <wps:bodyPr horzOverflow="overflow" vert="horz" lIns="0" tIns="0" rIns="0" bIns="0" rtlCol="0">
                          <a:noAutofit/>
                        </wps:bodyPr>
                      </wps:wsp>
                      <wps:wsp>
                        <wps:cNvPr id="2631" name="Shape 2631"/>
                        <wps:cNvSpPr/>
                        <wps:spPr>
                          <a:xfrm>
                            <a:off x="0" y="429641"/>
                            <a:ext cx="3363976" cy="0"/>
                          </a:xfrm>
                          <a:custGeom>
                            <a:avLst/>
                            <a:gdLst/>
                            <a:ahLst/>
                            <a:cxnLst/>
                            <a:rect l="0" t="0" r="0" b="0"/>
                            <a:pathLst>
                              <a:path w="3363976">
                                <a:moveTo>
                                  <a:pt x="0" y="0"/>
                                </a:moveTo>
                                <a:lnTo>
                                  <a:pt x="3363976"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s:wsp>
                        <wps:cNvPr id="2632" name="Rectangle 2632"/>
                        <wps:cNvSpPr/>
                        <wps:spPr>
                          <a:xfrm>
                            <a:off x="75946" y="461303"/>
                            <a:ext cx="526900" cy="191845"/>
                          </a:xfrm>
                          <a:prstGeom prst="rect">
                            <a:avLst/>
                          </a:prstGeom>
                          <a:ln>
                            <a:noFill/>
                          </a:ln>
                        </wps:spPr>
                        <wps:txbx>
                          <w:txbxContent>
                            <w:p w:rsidR="00E82AD8" w:rsidRDefault="00E82AD8" w:rsidP="002C6DB4">
                              <w:pPr>
                                <w:spacing w:after="160" w:line="259" w:lineRule="auto"/>
                                <w:jc w:val="left"/>
                              </w:pPr>
                              <w:r>
                                <w:rPr>
                                  <w:w w:val="94"/>
                                </w:rPr>
                                <w:t>Low (+)</w:t>
                              </w:r>
                            </w:p>
                          </w:txbxContent>
                        </wps:txbx>
                        <wps:bodyPr horzOverflow="overflow" vert="horz" lIns="0" tIns="0" rIns="0" bIns="0" rtlCol="0">
                          <a:noAutofit/>
                        </wps:bodyPr>
                      </wps:wsp>
                      <wps:wsp>
                        <wps:cNvPr id="2633" name="Shape 2633"/>
                        <wps:cNvSpPr/>
                        <wps:spPr>
                          <a:xfrm>
                            <a:off x="1270000" y="468122"/>
                            <a:ext cx="0" cy="151765"/>
                          </a:xfrm>
                          <a:custGeom>
                            <a:avLst/>
                            <a:gdLst/>
                            <a:ahLst/>
                            <a:cxnLst/>
                            <a:rect l="0" t="0" r="0" b="0"/>
                            <a:pathLst>
                              <a:path h="151765">
                                <a:moveTo>
                                  <a:pt x="0" y="15176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2634" name="Rectangle 2634"/>
                        <wps:cNvSpPr/>
                        <wps:spPr>
                          <a:xfrm>
                            <a:off x="1511808" y="461303"/>
                            <a:ext cx="92557"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35" name="Rectangle 2635"/>
                        <wps:cNvSpPr/>
                        <wps:spPr>
                          <a:xfrm>
                            <a:off x="2196973" y="461303"/>
                            <a:ext cx="92557"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36" name="Rectangle 2636"/>
                        <wps:cNvSpPr/>
                        <wps:spPr>
                          <a:xfrm>
                            <a:off x="2933827" y="461303"/>
                            <a:ext cx="185113"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37" name="Rectangle 2637"/>
                        <wps:cNvSpPr/>
                        <wps:spPr>
                          <a:xfrm>
                            <a:off x="75946" y="613068"/>
                            <a:ext cx="891911" cy="191845"/>
                          </a:xfrm>
                          <a:prstGeom prst="rect">
                            <a:avLst/>
                          </a:prstGeom>
                          <a:ln>
                            <a:noFill/>
                          </a:ln>
                        </wps:spPr>
                        <wps:txbx>
                          <w:txbxContent>
                            <w:p w:rsidR="00E82AD8" w:rsidRDefault="00E82AD8" w:rsidP="002C6DB4">
                              <w:pPr>
                                <w:spacing w:after="160" w:line="259" w:lineRule="auto"/>
                                <w:jc w:val="left"/>
                              </w:pPr>
                              <w:r>
                                <w:rPr>
                                  <w:w w:val="97"/>
                                </w:rPr>
                                <w:t>Medium (++)</w:t>
                              </w:r>
                            </w:p>
                          </w:txbxContent>
                        </wps:txbx>
                        <wps:bodyPr horzOverflow="overflow" vert="horz" lIns="0" tIns="0" rIns="0" bIns="0" rtlCol="0">
                          <a:noAutofit/>
                        </wps:bodyPr>
                      </wps:wsp>
                      <wps:wsp>
                        <wps:cNvPr id="2638" name="Shape 2638"/>
                        <wps:cNvSpPr/>
                        <wps:spPr>
                          <a:xfrm>
                            <a:off x="1270000" y="619887"/>
                            <a:ext cx="0" cy="151892"/>
                          </a:xfrm>
                          <a:custGeom>
                            <a:avLst/>
                            <a:gdLst/>
                            <a:ahLst/>
                            <a:cxnLst/>
                            <a:rect l="0" t="0" r="0" b="0"/>
                            <a:pathLst>
                              <a:path h="151892">
                                <a:moveTo>
                                  <a:pt x="0" y="151892"/>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2639" name="Rectangle 2639"/>
                        <wps:cNvSpPr/>
                        <wps:spPr>
                          <a:xfrm>
                            <a:off x="1511808" y="613068"/>
                            <a:ext cx="92557"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40" name="Rectangle 2640"/>
                        <wps:cNvSpPr/>
                        <wps:spPr>
                          <a:xfrm>
                            <a:off x="2162175" y="613068"/>
                            <a:ext cx="185113"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41" name="Rectangle 2641"/>
                        <wps:cNvSpPr/>
                        <wps:spPr>
                          <a:xfrm>
                            <a:off x="2899029" y="613068"/>
                            <a:ext cx="277671"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42" name="Rectangle 2642"/>
                        <wps:cNvSpPr/>
                        <wps:spPr>
                          <a:xfrm>
                            <a:off x="75946" y="764960"/>
                            <a:ext cx="756946" cy="191845"/>
                          </a:xfrm>
                          <a:prstGeom prst="rect">
                            <a:avLst/>
                          </a:prstGeom>
                          <a:ln>
                            <a:noFill/>
                          </a:ln>
                        </wps:spPr>
                        <wps:txbx>
                          <w:txbxContent>
                            <w:p w:rsidR="00E82AD8" w:rsidRDefault="00E82AD8" w:rsidP="002C6DB4">
                              <w:pPr>
                                <w:spacing w:after="160" w:line="259" w:lineRule="auto"/>
                                <w:jc w:val="left"/>
                              </w:pPr>
                              <w:r>
                                <w:rPr>
                                  <w:w w:val="97"/>
                                </w:rPr>
                                <w:t>High (+++)</w:t>
                              </w:r>
                            </w:p>
                          </w:txbxContent>
                        </wps:txbx>
                        <wps:bodyPr horzOverflow="overflow" vert="horz" lIns="0" tIns="0" rIns="0" bIns="0" rtlCol="0">
                          <a:noAutofit/>
                        </wps:bodyPr>
                      </wps:wsp>
                      <wps:wsp>
                        <wps:cNvPr id="2643" name="Shape 2643"/>
                        <wps:cNvSpPr/>
                        <wps:spPr>
                          <a:xfrm>
                            <a:off x="1270000" y="771779"/>
                            <a:ext cx="0" cy="151765"/>
                          </a:xfrm>
                          <a:custGeom>
                            <a:avLst/>
                            <a:gdLst/>
                            <a:ahLst/>
                            <a:cxnLst/>
                            <a:rect l="0" t="0" r="0" b="0"/>
                            <a:pathLst>
                              <a:path h="151765">
                                <a:moveTo>
                                  <a:pt x="0" y="15176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2644" name="Rectangle 2644"/>
                        <wps:cNvSpPr/>
                        <wps:spPr>
                          <a:xfrm>
                            <a:off x="1511808" y="764960"/>
                            <a:ext cx="92557"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45" name="Rectangle 2645"/>
                        <wps:cNvSpPr/>
                        <wps:spPr>
                          <a:xfrm>
                            <a:off x="2162175" y="764960"/>
                            <a:ext cx="185113"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46" name="Rectangle 2646"/>
                        <wps:cNvSpPr/>
                        <wps:spPr>
                          <a:xfrm>
                            <a:off x="2899029" y="764960"/>
                            <a:ext cx="277671" cy="191845"/>
                          </a:xfrm>
                          <a:prstGeom prst="rect">
                            <a:avLst/>
                          </a:prstGeom>
                          <a:ln>
                            <a:noFill/>
                          </a:ln>
                        </wps:spPr>
                        <wps:txbx>
                          <w:txbxContent>
                            <w:p w:rsidR="00E82AD8" w:rsidRDefault="00E82AD8" w:rsidP="002C6DB4">
                              <w:pPr>
                                <w:spacing w:after="160" w:line="259" w:lineRule="auto"/>
                                <w:jc w:val="left"/>
                              </w:pPr>
                              <w:r>
                                <w:rPr>
                                  <w:w w:val="97"/>
                                </w:rPr>
                                <w:t>+++</w:t>
                              </w:r>
                            </w:p>
                          </w:txbxContent>
                        </wps:txbx>
                        <wps:bodyPr horzOverflow="overflow" vert="horz" lIns="0" tIns="0" rIns="0" bIns="0" rtlCol="0">
                          <a:noAutofit/>
                        </wps:bodyPr>
                      </wps:wsp>
                      <wps:wsp>
                        <wps:cNvPr id="2647" name="Shape 2647"/>
                        <wps:cNvSpPr/>
                        <wps:spPr>
                          <a:xfrm>
                            <a:off x="0" y="950341"/>
                            <a:ext cx="3363976" cy="0"/>
                          </a:xfrm>
                          <a:custGeom>
                            <a:avLst/>
                            <a:gdLst/>
                            <a:ahLst/>
                            <a:cxnLst/>
                            <a:rect l="0" t="0" r="0" b="0"/>
                            <a:pathLst>
                              <a:path w="3363976">
                                <a:moveTo>
                                  <a:pt x="0" y="0"/>
                                </a:moveTo>
                                <a:lnTo>
                                  <a:pt x="3363976"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id="Group 77065" o:spid="_x0000_s1033" style="position:absolute;left:0;text-align:left;margin-left:0;margin-top:0;width:273.65pt;height:75.3pt;z-index:251670528;mso-position-horizontal:center;mso-position-horizontal-relative:margin;mso-position-vertical:center;mso-position-vertical-relative:margin;mso-width-relative:margin;mso-height-relative:margin" coordsize="34760,9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">
                <v:shape id="Shape 2624" o:spid="_x0000_s1034" style="position:absolute;width:33639;height:0;visibility:visible;mso-wrap-style:square;v-text-anchor:top" coordsize="33639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A18UA&#10;AADdAAAADwAAAGRycy9kb3ducmV2LnhtbESPX2vCMBTF3wd+h3CFvc3U4nRUo4igjCHIqszXS3Nt&#10;q81NSTLt9unNQNjj4fz5cWaLzjTiSs7XlhUMBwkI4sLqmksFh/365Q2ED8gaG8uk4Ic8LOa9pxlm&#10;2t74k655KEUcYZ+hgiqENpPSFxUZ9APbEkfvZJ3BEKUrpXZ4i+OmkWmSjKXBmiOhwpZWFRWX/NtE&#10;7up3h6/Hfb7ZfkxGTu+2569NodRzv1tOQQTqwn/40X7XCtJxOoK/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8DXxQAAAN0AAAAPAAAAAAAAAAAAAAAAAJgCAABkcnMv&#10;ZG93bnJldi54bWxQSwUGAAAAAAQABAD1AAAAigMAAAAA&#10;" path="m,l3363976,e" filled="f" strokeweight=".28117mm">
                  <v:stroke miterlimit="83231f" joinstyle="miter"/>
                  <v:path arrowok="t" textboxrect="0,0,3363976,0"/>
                </v:shape>
                <v:rect id="Rectangle 2625" o:spid="_x0000_s1035" style="position:absolute;top:1093;width:14839;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qmMcA&#10;AADdAAAADwAAAGRycy9kb3ducmV2LnhtbESPQWvCQBSE74L/YXlCb7oxUNHoGoKtJMdWC9bbI/ua&#10;hGbfhuxq0v76bqHQ4zAz3zC7dDStuFPvGssKlosIBHFpdcOVgrfzcb4G4TyyxtYyKfgiB+l+Otlh&#10;ou3Ar3Q/+UoECLsEFdTed4mUrqzJoFvYjjh4H7Y36IPsK6l7HALctDKOopU02HBYqLGjQ03l5+lm&#10;FOTrLnsv7PdQtc/X/PJy2TydN16ph9mYbUF4Gv1/+K9daAXxKn6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I6pjHAAAA3QAAAA8AAAAAAAAAAAAAAAAAmAIAAGRy&#10;cy9kb3ducmV2LnhtbFBLBQYAAAAABAAEAPUAAACMAwAAAAA=&#10;" filled="f" stroked="f">
                  <v:textbox inset="0,0,0,0">
                    <w:txbxContent>
                      <w:p w:rsidR="00E82AD8" w:rsidRDefault="00E82AD8" w:rsidP="002C6DB4">
                        <w:pPr>
                          <w:spacing w:after="160" w:line="259" w:lineRule="auto"/>
                          <w:jc w:val="left"/>
                        </w:pPr>
                        <w:r>
                          <w:rPr>
                            <w:w w:val="101"/>
                          </w:rPr>
                          <w:t>Likelihood of a threat</w:t>
                        </w:r>
                      </w:p>
                    </w:txbxContent>
                  </v:textbox>
                </v:rect>
                <v:shape id="Shape 2626" o:spid="_x0000_s1036" style="position:absolute;left:12700;top:403;width:0;height:1518;visibility:visible;mso-wrap-style:square;v-text-anchor:top" coordsize="0,151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IWFsgA&#10;AADdAAAADwAAAGRycy9kb3ducmV2LnhtbESP3UrDQBSE7wXfYTlCb6TdmEKwsduihVJRKvSP4t0h&#10;e5oEs2fD7jaJb+8KgpfDzHzDzJeDaURHzteWFTxMEhDEhdU1lwqOh/X4EYQPyBoby6TgmzwsF7c3&#10;c8y17XlH3T6UIkLY56igCqHNpfRFRQb9xLbE0btYZzBE6UqpHfYRbhqZJkkmDdYcFypsaVVR8bW/&#10;GgX3l1P/sfl8m/n1+/TFnVLdTc9bpUZ3w/MTiEBD+A//tV+1gjRLM/h9E5+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YhYWyAAAAN0AAAAPAAAAAAAAAAAAAAAAAJgCAABk&#10;cnMvZG93bnJldi54bWxQSwUGAAAAAAQABAD1AAAAjQMAAAAA&#10;" path="m,151765l,e" filled="f" strokeweight=".14042mm">
                  <v:stroke miterlimit="83231f" joinstyle="miter"/>
                  <v:path arrowok="t" textboxrect="0,0,0,151765"/>
                </v:shape>
                <v:rect id="Rectangle 2627" o:spid="_x0000_s1037" style="position:absolute;left:19220;top:335;width:10539;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bRdMcA&#10;AADdAAAADwAAAGRycy9kb3ducmV2LnhtbESPT2vCQBTE74V+h+UVvNVNc4gaXUPoH+KxasF6e2Rf&#10;k9Ds25Ddmuin7wqCx2FmfsOsstG04kS9aywreJlGIIhLqxuuFHztP57nIJxH1thaJgVncpCtHx9W&#10;mGo78JZOO1+JAGGXooLa+y6V0pU1GXRT2xEH78f2Bn2QfSV1j0OAm1bGUZRIgw2HhRo7eq2p/N39&#10;GQXFvMu/N/YyVO37sTh8HhZv+4VXavI05ksQnkZ/D9/aG60gTuI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W0XTHAAAA3QAAAA8AAAAAAAAAAAAAAAAAmAIAAGRy&#10;cy9kb3ducmV2LnhtbFBLBQYAAAAABAAEAPUAAACMAwAAAAA=&#10;" filled="f" stroked="f">
                  <v:textbox inset="0,0,0,0">
                    <w:txbxContent>
                      <w:p w:rsidR="00E82AD8" w:rsidRDefault="00E82AD8" w:rsidP="002C6DB4">
                        <w:pPr>
                          <w:spacing w:after="160" w:line="259" w:lineRule="auto"/>
                          <w:jc w:val="left"/>
                        </w:pPr>
                        <w:r>
                          <w:rPr>
                            <w:w w:val="98"/>
                          </w:rPr>
                          <w:t>Level of impact</w:t>
                        </w:r>
                      </w:p>
                    </w:txbxContent>
                  </v:textbox>
                </v:rect>
                <v:shape id="Shape 2628" o:spid="_x0000_s1038" style="position:absolute;left:12725;top:2157;width:20914;height:0;visibility:visible;mso-wrap-style:square;v-text-anchor:top" coordsize="2091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Oiv8EA&#10;AADdAAAADwAAAGRycy9kb3ducmV2LnhtbERPTYvCMBC9C/sfwizsTVOLFKlGERdh8WaVunsbmrEt&#10;NpPSRM3+e3MQPD7e93IdTCfuNLjWsoLpJAFBXFndcq3gdNyN5yCcR9bYWSYF/+RgvfoYLTHX9sEH&#10;uhe+FjGEXY4KGu/7XEpXNWTQTWxPHLmLHQz6CIda6gEfMdx0Mk2STBpsOTY02NO2oepa3IyCev/9&#10;V8yy3vze3O4UzkVJMpRKfX2GzQKEp+Df4pf7RytIszTOjW/iE5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Tor/BAAAA3QAAAA8AAAAAAAAAAAAAAAAAmAIAAGRycy9kb3du&#10;cmV2LnhtbFBLBQYAAAAABAAEAPUAAACGAwAAAAA=&#10;" path="m,l2091436,e" filled="f" strokeweight=".1055mm">
                  <v:stroke miterlimit="83231f" joinstyle="miter"/>
                  <v:path arrowok="t" textboxrect="0,0,2091436,0"/>
                </v:shape>
                <v:shape id="Shape 2629" o:spid="_x0000_s1039" style="position:absolute;left:12700;top:2529;width:0;height:1518;visibility:visible;mso-wrap-style:square;v-text-anchor:top" coordsize="0,151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2CZMgA&#10;AADdAAAADwAAAGRycy9kb3ducmV2LnhtbESPQWvCQBSE7wX/w/IEL6VuGkE0uooVxNLSgrZSvD2y&#10;zySYfRt21yT9991CocdhZr5hluve1KIl5yvLCh7HCQji3OqKCwWfH7uHGQgfkDXWlknBN3lYrwZ3&#10;S8y07fhA7TEUIkLYZ6igDKHJpPR5SQb92DbE0btYZzBE6QqpHXYRbmqZJslUGqw4LpTY0Lak/Hq8&#10;GQX3l1P3vj+/zP3udfLkTqluJ19vSo2G/WYBIlAf/sN/7WetIJ2mc/h9E5+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YJkyAAAAN0AAAAPAAAAAAAAAAAAAAAAAJgCAABk&#10;cnMvZG93bnJldi54bWxQSwUGAAAAAAQABAD1AAAAjQMAAAAA&#10;" path="m,151765l,e" filled="f" strokeweight=".14042mm">
                  <v:stroke miterlimit="83231f" joinstyle="miter"/>
                  <v:path arrowok="t" textboxrect="0,0,0,151765"/>
                </v:shape>
                <v:rect id="Rectangle 12516" o:spid="_x0000_s1040" style="position:absolute;left:18964;top:2461;width:8921;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2M8UA&#10;AADeAAAADwAAAGRycy9kb3ducmV2LnhtbERPTWvCQBC9C/0Pywi9mU2EikZXCW1Fj60WorchOybB&#10;7GzIribtr+8WhN7m8T5ntRlMI+7UudqygiSKQRAXVtdcKvg6bidzEM4ja2wsk4JvcrBZP41WmGrb&#10;8yfdD74UIYRdigoq79tUSldUZNBFtiUO3MV2Bn2AXSl1h30IN42cxvFMGqw5NFTY0mtFxfVwMwp2&#10;8zY77e1PXzbv513+kS/ejguv1PN4yJYgPA3+X/xw73WYP31JZv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jYzxQAAAN4AAAAPAAAAAAAAAAAAAAAAAJgCAABkcnMv&#10;ZG93bnJldi54bWxQSwUGAAAAAAQABAD1AAAAigMAAAAA&#10;" filled="f" stroked="f">
                  <v:textbox inset="0,0,0,0">
                    <w:txbxContent>
                      <w:p w:rsidR="00E82AD8" w:rsidRDefault="00E82AD8" w:rsidP="002C6DB4">
                        <w:pPr>
                          <w:spacing w:after="160" w:line="259" w:lineRule="auto"/>
                          <w:jc w:val="left"/>
                        </w:pPr>
                        <w:r>
                          <w:rPr>
                            <w:w w:val="97"/>
                          </w:rPr>
                          <w:t>Medium (++)</w:t>
                        </w:r>
                      </w:p>
                    </w:txbxContent>
                  </v:textbox>
                </v:rect>
                <v:rect id="Rectangle 12515" o:spid="_x0000_s1041" style="position:absolute;left:13484;top:2461;width:5271;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oRMUA&#10;AADeAAAADwAAAGRycy9kb3ducmV2LnhtbERPTWvCQBC9F/wPyxR6azYRLBpdJdgWPVYjpL0N2TEJ&#10;zc6G7Nak/fVdQfA2j/c5q81oWnGh3jWWFSRRDIK4tLrhSsEpf3+eg3AeWWNrmRT8koPNevKwwlTb&#10;gQ90OfpKhBB2KSqove9SKV1Zk0EX2Y44cGfbG/QB9pXUPQ4h3LRyGscv0mDDoaHGjrY1ld/HH6Ng&#10;N++yz739G6r27WtXfBSL13zhlXp6HLMlCE+jv4tv7r0O86ezZAbXd8IN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KhExQAAAN4AAAAPAAAAAAAAAAAAAAAAAJgCAABkcnMv&#10;ZG93bnJldi54bWxQSwUGAAAAAAQABAD1AAAAigMAAAAA&#10;" filled="f" stroked="f">
                  <v:textbox inset="0,0,0,0">
                    <w:txbxContent>
                      <w:p w:rsidR="00E82AD8" w:rsidRDefault="00E82AD8" w:rsidP="002C6DB4">
                        <w:pPr>
                          <w:spacing w:after="160" w:line="259" w:lineRule="auto"/>
                          <w:jc w:val="left"/>
                        </w:pPr>
                        <w:r>
                          <w:rPr>
                            <w:w w:val="94"/>
                          </w:rPr>
                          <w:t>Low (+)</w:t>
                        </w:r>
                      </w:p>
                    </w:txbxContent>
                  </v:textbox>
                </v:rect>
                <v:rect id="Rectangle 12518" o:spid="_x0000_s1042" style="position:absolute;left:27189;top:2461;width:7571;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kH2scA&#10;AADeAAAADwAAAGRycy9kb3ducmV2LnhtbESPT2vCQBDF70K/wzKF3nSj0KLRVURb9Fj/gHobsmMS&#10;zM6G7Nak/fSdg+Bthvfmvd/MFp2r1J2aUHo2MBwkoIgzb0vODRwPX/0xqBCRLVaeycAvBVjMX3oz&#10;TK1veUf3fcyVhHBI0UARY51qHbKCHIaBr4lFu/rGYZS1ybVtsJVwV+lRknxohyVLQ4E1rQrKbvsf&#10;Z2Azrpfnrf9r8+rzsjl9nybrwyQa8/baLaegInXxaX5cb63gj96HwivvyAx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ZB9rHAAAA3gAAAA8AAAAAAAAAAAAAAAAAmAIAAGRy&#10;cy9kb3ducmV2LnhtbFBLBQYAAAAABAAEAPUAAACMAwAAAAA=&#10;" filled="f" stroked="f">
                  <v:textbox inset="0,0,0,0">
                    <w:txbxContent>
                      <w:p w:rsidR="00E82AD8" w:rsidRDefault="00E82AD8" w:rsidP="002C6DB4">
                        <w:pPr>
                          <w:spacing w:after="160" w:line="259" w:lineRule="auto"/>
                          <w:jc w:val="left"/>
                        </w:pPr>
                        <w:r>
                          <w:rPr>
                            <w:w w:val="97"/>
                          </w:rPr>
                          <w:t>High (+++)</w:t>
                        </w:r>
                      </w:p>
                    </w:txbxContent>
                  </v:textbox>
                </v:rect>
                <v:shape id="Shape 2631" o:spid="_x0000_s1043" style="position:absolute;top:4296;width:33639;height:0;visibility:visible;mso-wrap-style:square;v-text-anchor:top" coordsize="33639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01Y8MA&#10;AADdAAAADwAAAGRycy9kb3ducmV2LnhtbESP3WoCMRSE7wXfIRzBG9GsCiJboxRRsAgFfx7gmJxu&#10;lm5OliTq+vZNodDLYeabYVabzjXiQSHWnhVMJwUIYu1NzZWC62U/XoKICdlg45kUvCjCZt3vrbA0&#10;/sknepxTJXIJxxIV2JTaUsqoLTmME98SZ+/LB4cpy1BJE/CZy10jZ0WxkA5rzgsWW9pa0t/nu1Mw&#10;O+rXx8hKdLvP0fyqXbhduqNSw0H3/gYiUZf+w3/0wWRuMZ/C75v8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01Y8MAAADdAAAADwAAAAAAAAAAAAAAAACYAgAAZHJzL2Rv&#10;d25yZXYueG1sUEsFBgAAAAAEAAQA9QAAAIgDAAAAAA==&#10;" path="m,l3363976,e" filled="f" strokeweight=".17569mm">
                  <v:stroke miterlimit="83231f" joinstyle="miter"/>
                  <v:path arrowok="t" textboxrect="0,0,3363976,0"/>
                </v:shape>
                <v:rect id="Rectangle 2632" o:spid="_x0000_s1044" style="position:absolute;left:759;top:4613;width:5269;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jkMccA&#10;AADdAAAADwAAAGRycy9kb3ducmV2LnhtbESPQWvCQBSE74L/YXlCb7oxBdHoGoKtJMdWC9bbI/ua&#10;hGbfhuxq0v76bqHQ4zAz3zC7dDStuFPvGssKlosIBHFpdcOVgrfzcb4G4TyyxtYyKfgiB+l+Otlh&#10;ou3Ar3Q/+UoECLsEFdTed4mUrqzJoFvYjjh4H7Y36IPsK6l7HALctDKOopU02HBYqLGjQ03l5+lm&#10;FOTrLnsv7PdQtc/X/PJy2TydN16ph9mYbUF4Gv1/+K9daAXx6jG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45DHHAAAA3QAAAA8AAAAAAAAAAAAAAAAAmAIAAGRy&#10;cy9kb3ducmV2LnhtbFBLBQYAAAAABAAEAPUAAACMAwAAAAA=&#10;" filled="f" stroked="f">
                  <v:textbox inset="0,0,0,0">
                    <w:txbxContent>
                      <w:p w:rsidR="00E82AD8" w:rsidRDefault="00E82AD8" w:rsidP="002C6DB4">
                        <w:pPr>
                          <w:spacing w:after="160" w:line="259" w:lineRule="auto"/>
                          <w:jc w:val="left"/>
                        </w:pPr>
                        <w:r>
                          <w:rPr>
                            <w:w w:val="94"/>
                          </w:rPr>
                          <w:t>Low (+)</w:t>
                        </w:r>
                      </w:p>
                    </w:txbxContent>
                  </v:textbox>
                </v:rect>
                <v:shape id="Shape 2633" o:spid="_x0000_s1045" style="position:absolute;left:12700;top:4681;width:0;height:1517;visibility:visible;mso-wrap-style:square;v-text-anchor:top" coordsize="0,151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jU8gA&#10;AADdAAAADwAAAGRycy9kb3ducmV2LnhtbESP3UrDQBSE7wXfYTlCb6TdmECxsduihVJRKvSP4t0h&#10;e5oEs2fD7jaJb+8KgpfDzHzDzJeDaURHzteWFTxMEhDEhdU1lwqOh/X4EYQPyBoby6TgmzwsF7c3&#10;c8y17XlH3T6UIkLY56igCqHNpfRFRQb9xLbE0btYZzBE6UqpHfYRbhqZJslUGqw5LlTY0qqi4mt/&#10;NQruL6f+Y/P5NvPr9+zFnVLdZeetUqO74fkJRKAh/If/2q9aQTrNMvh9E5+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zCNTyAAAAN0AAAAPAAAAAAAAAAAAAAAAAJgCAABk&#10;cnMvZG93bnJldi54bWxQSwUGAAAAAAQABAD1AAAAjQMAAAAA&#10;" path="m,151765l,e" filled="f" strokeweight=".14042mm">
                  <v:stroke miterlimit="83231f" joinstyle="miter"/>
                  <v:path arrowok="t" textboxrect="0,0,0,151765"/>
                </v:shape>
                <v:rect id="Rectangle 2634" o:spid="_x0000_s1046" style="position:absolute;left:15118;top:4613;width:925;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3Z3scA&#10;AADdAAAADwAAAGRycy9kb3ducmV2LnhtbESPQWvCQBSE7wX/w/KE3uqmtohGVxFtSY41Cra3R/aZ&#10;hGbfhuw2SfvrXaHgcZiZb5jVZjC16Kh1lWUFz5MIBHFudcWFgtPx/WkOwnlkjbVlUvBLDjbr0cMK&#10;Y217PlCX+UIECLsYFZTeN7GULi/JoJvYhjh4F9sa9EG2hdQt9gFuajmNopk0WHFYKLGhXUn5d/Zj&#10;FCTzZvuZ2r++qN++kvPHebE/LrxSj+NhuwThafD38H871Qqms5d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d2d7HAAAA3QAAAA8AAAAAAAAAAAAAAAAAmAIAAGRy&#10;cy9kb3ducmV2LnhtbFBLBQYAAAAABAAEAPUAAACMAwAAAAA=&#10;" filled="f" stroked="f">
                  <v:textbox inset="0,0,0,0">
                    <w:txbxContent>
                      <w:p w:rsidR="00E82AD8" w:rsidRDefault="00E82AD8" w:rsidP="002C6DB4">
                        <w:pPr>
                          <w:spacing w:after="160" w:line="259" w:lineRule="auto"/>
                          <w:jc w:val="left"/>
                        </w:pPr>
                        <w:r>
                          <w:rPr>
                            <w:w w:val="97"/>
                          </w:rPr>
                          <w:t>+</w:t>
                        </w:r>
                      </w:p>
                    </w:txbxContent>
                  </v:textbox>
                </v:rect>
                <v:rect id="Rectangle 2635" o:spid="_x0000_s1047" style="position:absolute;left:21969;top:4613;width:926;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F8RccA&#10;AADdAAAADwAAAGRycy9kb3ducmV2LnhtbESPQWvCQBSE7wX/w/KE3uqmlopGVxFtSY41Cra3R/aZ&#10;hGbfhuw2SfvrXaHgcZiZb5jVZjC16Kh1lWUFz5MIBHFudcWFgtPx/WkOwnlkjbVlUvBLDjbr0cMK&#10;Y217PlCX+UIECLsYFZTeN7GULi/JoJvYhjh4F9sa9EG2hdQt9gFuajmNopk0WHFYKLGhXUn5d/Zj&#10;FCTzZvuZ2r++qN++kvPHebE/LrxSj+NhuwThafD38H871Qqms5d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RfEXHAAAA3QAAAA8AAAAAAAAAAAAAAAAAmAIAAGRy&#10;cy9kb3ducmV2LnhtbFBLBQYAAAAABAAEAPUAAACMAwAAAAA=&#10;" filled="f" stroked="f">
                  <v:textbox inset="0,0,0,0">
                    <w:txbxContent>
                      <w:p w:rsidR="00E82AD8" w:rsidRDefault="00E82AD8" w:rsidP="002C6DB4">
                        <w:pPr>
                          <w:spacing w:after="160" w:line="259" w:lineRule="auto"/>
                          <w:jc w:val="left"/>
                        </w:pPr>
                        <w:r>
                          <w:rPr>
                            <w:w w:val="97"/>
                          </w:rPr>
                          <w:t>+</w:t>
                        </w:r>
                      </w:p>
                    </w:txbxContent>
                  </v:textbox>
                </v:rect>
                <v:rect id="Rectangle 2636" o:spid="_x0000_s1048" style="position:absolute;left:29338;top:4613;width:1851;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iMsUA&#10;AADdAAAADwAAAGRycy9kb3ducmV2LnhtbESPT4vCMBTE7wv7HcJb8Lamq1C0GkVWFz36D9Tbo3m2&#10;xealNFlb/fRGEDwOM/MbZjxtTSmuVLvCsoKfbgSCOLW64EzBfvf3PQDhPLLG0jIpuJGD6eTzY4yJ&#10;tg1v6Lr1mQgQdgkqyL2vEildmpNB17UVcfDOtjbog6wzqWtsAtyUshdFsTRYcFjIsaLfnNLL9t8o&#10;WA6q2XFl701WLk7Lw/ownO+GXqnOVzsbgfDU+nf41V5pBb24H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Q+IyxQAAAN0AAAAPAAAAAAAAAAAAAAAAAJgCAABkcnMv&#10;ZG93bnJldi54bWxQSwUGAAAAAAQABAD1AAAAigMAAAAA&#10;" filled="f" stroked="f">
                  <v:textbox inset="0,0,0,0">
                    <w:txbxContent>
                      <w:p w:rsidR="00E82AD8" w:rsidRDefault="00E82AD8" w:rsidP="002C6DB4">
                        <w:pPr>
                          <w:spacing w:after="160" w:line="259" w:lineRule="auto"/>
                          <w:jc w:val="left"/>
                        </w:pPr>
                        <w:r>
                          <w:rPr>
                            <w:w w:val="97"/>
                          </w:rPr>
                          <w:t>++</w:t>
                        </w:r>
                      </w:p>
                    </w:txbxContent>
                  </v:textbox>
                </v:rect>
                <v:rect id="Rectangle 2637" o:spid="_x0000_s1049" style="position:absolute;left:759;top:6130;width:8919;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9HqcYA&#10;AADdAAAADwAAAGRycy9kb3ducmV2LnhtbESPS4vCQBCE74L/YWjBm07WBR/RUURX9Ohjwd1bk2mT&#10;sJmekBlN9Nc7grDHoqq+omaLxhTiRpXLLSv46EcgiBOrc04VfJ82vTEI55E1FpZJwZ0cLObt1gxj&#10;bWs+0O3oUxEg7GJUkHlfxlK6JCODrm9L4uBdbGXQB1mlUldYB7gp5CCKhtJgzmEhw5JWGSV/x6tR&#10;sB2Xy5+dfdRp8fW7Pe/Pk/Vp4pXqdprlFISnxv+H3+2dVjAYfo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9HqcYAAADdAAAADwAAAAAAAAAAAAAAAACYAgAAZHJz&#10;L2Rvd25yZXYueG1sUEsFBgAAAAAEAAQA9QAAAIsDAAAAAA==&#10;" filled="f" stroked="f">
                  <v:textbox inset="0,0,0,0">
                    <w:txbxContent>
                      <w:p w:rsidR="00E82AD8" w:rsidRDefault="00E82AD8" w:rsidP="002C6DB4">
                        <w:pPr>
                          <w:spacing w:after="160" w:line="259" w:lineRule="auto"/>
                          <w:jc w:val="left"/>
                        </w:pPr>
                        <w:r>
                          <w:rPr>
                            <w:w w:val="97"/>
                          </w:rPr>
                          <w:t>Medium (++)</w:t>
                        </w:r>
                      </w:p>
                    </w:txbxContent>
                  </v:textbox>
                </v:rect>
                <v:shape id="Shape 2638" o:spid="_x0000_s1050" style="position:absolute;left:12700;top:6198;width:0;height:1519;visibility:visible;mso-wrap-style:square;v-text-anchor:top" coordsize="0,151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hj3b8A&#10;AADdAAAADwAAAGRycy9kb3ducmV2LnhtbERPTYvCMBC9L+x/CLPgbU1UEKnGIgXZvYhY9T40s23Z&#10;ZhKaaOu/NwfB4+N9b/LRduJOfWgda5hNFQjiypmWaw2X8/57BSJEZIOdY9LwoAD59vNjg5lxA5/o&#10;XsZapBAOGWpoYvSZlKFqyGKYOk+cuD/XW4wJ9rU0PQ4p3HZyrtRSWmw5NTToqWio+i9vVsO1PBaD&#10;Owy3g9p7b8+Kryf+0XryNe7WICKN8S1+uX+NhvlykeamN+kJ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WGPdvwAAAN0AAAAPAAAAAAAAAAAAAAAAAJgCAABkcnMvZG93bnJl&#10;di54bWxQSwUGAAAAAAQABAD1AAAAhAMAAAAA&#10;" path="m,151892l,e" filled="f" strokeweight=".14042mm">
                  <v:stroke miterlimit="83231f" joinstyle="miter"/>
                  <v:path arrowok="t" textboxrect="0,0,0,151892"/>
                </v:shape>
                <v:rect id="Rectangle 2639" o:spid="_x0000_s1051" style="position:absolute;left:15118;top:6130;width:925;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x2QMUA&#10;AADdAAAADwAAAGRycy9kb3ducmV2LnhtbESPT4vCMBTE7wv7HcJb8LamqyC2GkVWFz36D9Tbo3m2&#10;xealNFlb/fRGEDwOM/MbZjxtTSmuVLvCsoKfbgSCOLW64EzBfvf3PQThPLLG0jIpuJGD6eTzY4yJ&#10;tg1v6Lr1mQgQdgkqyL2vEildmpNB17UVcfDOtjbog6wzqWtsAtyUshdFA2mw4LCQY0W/OaWX7b9R&#10;sBxWs+PK3pusXJyWh/Uhnu9ir1Tnq52NQHhq/Tv8aq+0gt6gH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3HZAxQAAAN0AAAAPAAAAAAAAAAAAAAAAAJgCAABkcnMv&#10;ZG93bnJldi54bWxQSwUGAAAAAAQABAD1AAAAigMAAAAA&#10;" filled="f" stroked="f">
                  <v:textbox inset="0,0,0,0">
                    <w:txbxContent>
                      <w:p w:rsidR="00E82AD8" w:rsidRDefault="00E82AD8" w:rsidP="002C6DB4">
                        <w:pPr>
                          <w:spacing w:after="160" w:line="259" w:lineRule="auto"/>
                          <w:jc w:val="left"/>
                        </w:pPr>
                        <w:r>
                          <w:rPr>
                            <w:w w:val="97"/>
                          </w:rPr>
                          <w:t>+</w:t>
                        </w:r>
                      </w:p>
                    </w:txbxContent>
                  </v:textbox>
                </v:rect>
                <v:rect id="Rectangle 2640" o:spid="_x0000_s1052" style="position:absolute;left:21621;top:6130;width:1851;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CsoMMA&#10;AADdAAAADwAAAGRycy9kb3ducmV2LnhtbERPTWvCQBC9F/wPywje6sYgoqmrBFtJjlYF7W3ITpPQ&#10;7GzIribtr3cPBY+P973eDqYRd+pcbVnBbBqBIC6srrlUcD7tX5cgnEfW2FgmBb/kYLsZvawx0bbn&#10;T7offSlCCLsEFVTet4mUrqjIoJvaljhw37Yz6APsSqk77EO4aWQcRQtpsObQUGFLu4qKn+PNKMiW&#10;bXrN7V9fNh9f2eVwWb2fVl6pyXhI30B4GvxT/O/OtYJ4MQ/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CsoMMAAADdAAAADwAAAAAAAAAAAAAAAACYAgAAZHJzL2Rv&#10;d25yZXYueG1sUEsFBgAAAAAEAAQA9QAAAIgDAAAAAA==&#10;" filled="f" stroked="f">
                  <v:textbox inset="0,0,0,0">
                    <w:txbxContent>
                      <w:p w:rsidR="00E82AD8" w:rsidRDefault="00E82AD8" w:rsidP="002C6DB4">
                        <w:pPr>
                          <w:spacing w:after="160" w:line="259" w:lineRule="auto"/>
                          <w:jc w:val="left"/>
                        </w:pPr>
                        <w:r>
                          <w:rPr>
                            <w:w w:val="97"/>
                          </w:rPr>
                          <w:t>++</w:t>
                        </w:r>
                      </w:p>
                    </w:txbxContent>
                  </v:textbox>
                </v:rect>
                <v:rect id="Rectangle 2641" o:spid="_x0000_s1053" style="position:absolute;left:28990;top:6130;width:2777;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wJO8YA&#10;AADdAAAADwAAAGRycy9kb3ducmV2LnhtbESPQWvCQBSE70L/w/KE3swmUkSjq4S2osdWC9HbI/tM&#10;gtm3IbuatL++WxB6HGbmG2a1GUwj7tS52rKCJIpBEBdW11wq+DpuJ3MQziNrbCyTgm9ysFk/jVaY&#10;atvzJ90PvhQBwi5FBZX3bSqlKyoy6CLbEgfvYjuDPsiulLrDPsBNI6dxPJMGaw4LFbb0WlFxPdyM&#10;gt28zU57+9OXzft5l3/ki7fjwiv1PB6yJQhPg/8PP9p7rWA6e0n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wJO8YAAADdAAAADwAAAAAAAAAAAAAAAACYAgAAZHJz&#10;L2Rvd25yZXYueG1sUEsFBgAAAAAEAAQA9QAAAIsDAAAAAA==&#10;" filled="f" stroked="f">
                  <v:textbox inset="0,0,0,0">
                    <w:txbxContent>
                      <w:p w:rsidR="00E82AD8" w:rsidRDefault="00E82AD8" w:rsidP="002C6DB4">
                        <w:pPr>
                          <w:spacing w:after="160" w:line="259" w:lineRule="auto"/>
                          <w:jc w:val="left"/>
                        </w:pPr>
                        <w:r>
                          <w:rPr>
                            <w:w w:val="97"/>
                          </w:rPr>
                          <w:t>+++</w:t>
                        </w:r>
                      </w:p>
                    </w:txbxContent>
                  </v:textbox>
                </v:rect>
                <v:rect id="Rectangle 2642" o:spid="_x0000_s1054" style="position:absolute;left:759;top:7649;width:7569;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6XTMcA&#10;AADdAAAADwAAAGRycy9kb3ducmV2LnhtbESPQWvCQBSE74L/YXlCb7oxFNHoGoKtJMdWC9bbI/ua&#10;hGbfhuxq0v76bqHQ4zAz3zC7dDStuFPvGssKlosIBHFpdcOVgrfzcb4G4TyyxtYyKfgiB+l+Otlh&#10;ou3Ar3Q/+UoECLsEFdTed4mUrqzJoFvYjjh4H7Y36IPsK6l7HALctDKOopU02HBYqLGjQ03l5+lm&#10;FOTrLnsv7PdQtc/X/PJy2TydN16ph9mYbUF4Gv1/+K9daAXx6jG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l0zHAAAA3QAAAA8AAAAAAAAAAAAAAAAAmAIAAGRy&#10;cy9kb3ducmV2LnhtbFBLBQYAAAAABAAEAPUAAACMAwAAAAA=&#10;" filled="f" stroked="f">
                  <v:textbox inset="0,0,0,0">
                    <w:txbxContent>
                      <w:p w:rsidR="00E82AD8" w:rsidRDefault="00E82AD8" w:rsidP="002C6DB4">
                        <w:pPr>
                          <w:spacing w:after="160" w:line="259" w:lineRule="auto"/>
                          <w:jc w:val="left"/>
                        </w:pPr>
                        <w:r>
                          <w:rPr>
                            <w:w w:val="97"/>
                          </w:rPr>
                          <w:t>High (+++)</w:t>
                        </w:r>
                      </w:p>
                    </w:txbxContent>
                  </v:textbox>
                </v:rect>
                <v:shape id="Shape 2643" o:spid="_x0000_s1055" style="position:absolute;left:12700;top:7717;width:0;height:1518;visibility:visible;mso-wrap-style:square;v-text-anchor:top" coordsize="0,151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pQLsgA&#10;AADdAAAADwAAAGRycy9kb3ducmV2LnhtbESP3UrDQBSE7wXfYTlCb6TdmEhpY7fFFoqiKPQP8e6Q&#10;PU2C2bNhd5vEt3cFwcthZr5hFqvBNKIj52vLCu4mCQjiwuqaSwXHw3Y8A+EDssbGMin4Jg+r5fXV&#10;AnNte95Rtw+liBD2OSqoQmhzKX1RkUE/sS1x9M7WGQxRulJqh32Em0amSTKVBmuOCxW2tKmo+Npf&#10;jILb86l/f/p8mfvta7Z2p1R32cebUqOb4fEBRKAh/If/2s9aQTq9z+D3TXw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ylAuyAAAAN0AAAAPAAAAAAAAAAAAAAAAAJgCAABk&#10;cnMvZG93bnJldi54bWxQSwUGAAAAAAQABAD1AAAAjQMAAAAA&#10;" path="m,151765l,e" filled="f" strokeweight=".14042mm">
                  <v:stroke miterlimit="83231f" joinstyle="miter"/>
                  <v:path arrowok="t" textboxrect="0,0,0,151765"/>
                </v:shape>
                <v:rect id="Rectangle 2644" o:spid="_x0000_s1056" style="position:absolute;left:15118;top:7649;width:925;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uqo8UA&#10;AADdAAAADwAAAGRycy9kb3ducmV2LnhtbESPQYvCMBSE74L/ITxhb5quiGg1iqiLHtUuuHt7NM+2&#10;bPNSmmirv94Iwh6HmfmGmS9bU4ob1a6wrOBzEIEgTq0uOFPwnXz1JyCcR9ZYWiYFd3KwXHQ7c4y1&#10;bfhIt5PPRICwi1FB7n0VS+nSnAy6ga2Ig3extUEfZJ1JXWMT4KaUwygaS4MFh4UcK1rnlP6drkbB&#10;blKtfvb20WTl9nd3Ppynm2TqlfrotasZCE+t/w+/23utYDgeje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26qjxQAAAN0AAAAPAAAAAAAAAAAAAAAAAJgCAABkcnMv&#10;ZG93bnJldi54bWxQSwUGAAAAAAQABAD1AAAAigMAAAAA&#10;" filled="f" stroked="f">
                  <v:textbox inset="0,0,0,0">
                    <w:txbxContent>
                      <w:p w:rsidR="00E82AD8" w:rsidRDefault="00E82AD8" w:rsidP="002C6DB4">
                        <w:pPr>
                          <w:spacing w:after="160" w:line="259" w:lineRule="auto"/>
                          <w:jc w:val="left"/>
                        </w:pPr>
                        <w:r>
                          <w:rPr>
                            <w:w w:val="97"/>
                          </w:rPr>
                          <w:t>+</w:t>
                        </w:r>
                      </w:p>
                    </w:txbxContent>
                  </v:textbox>
                </v:rect>
                <v:rect id="Rectangle 2645" o:spid="_x0000_s1057" style="position:absolute;left:21621;top:7649;width:1851;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cPOMcA&#10;AADdAAAADwAAAGRycy9kb3ducmV2LnhtbESPQWvCQBSE7wX/w/KE3uqm0opGVxFtSY41Cra3R/aZ&#10;hGbfhuw2SfvrXaHgcZiZb5jVZjC16Kh1lWUFz5MIBHFudcWFgtPx/WkOwnlkjbVlUvBLDjbr0cMK&#10;Y217PlCX+UIECLsYFZTeN7GULi/JoJvYhjh4F9sa9EG2hdQt9gFuajmNopk0WHFYKLGhXUn5d/Zj&#10;FCTzZvuZ2r++qN++kvPHebE/LrxSj+NhuwThafD38H871Qqms5d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XDzjHAAAA3QAAAA8AAAAAAAAAAAAAAAAAmAIAAGRy&#10;cy9kb3ducmV2LnhtbFBLBQYAAAAABAAEAPUAAACMAwAAAAA=&#10;" filled="f" stroked="f">
                  <v:textbox inset="0,0,0,0">
                    <w:txbxContent>
                      <w:p w:rsidR="00E82AD8" w:rsidRDefault="00E82AD8" w:rsidP="002C6DB4">
                        <w:pPr>
                          <w:spacing w:after="160" w:line="259" w:lineRule="auto"/>
                          <w:jc w:val="left"/>
                        </w:pPr>
                        <w:r>
                          <w:rPr>
                            <w:w w:val="97"/>
                          </w:rPr>
                          <w:t>++</w:t>
                        </w:r>
                      </w:p>
                    </w:txbxContent>
                  </v:textbox>
                </v:rect>
                <v:rect id="Rectangle 2646" o:spid="_x0000_s1058" style="position:absolute;left:28990;top:7649;width:2777;height:1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RT8UA&#10;AADdAAAADwAAAGRycy9kb3ducmV2LnhtbESPT4vCMBTE7wv7HcJb8LamK1K0GkVWFz36D9Tbo3m2&#10;xealNFlb/fRGEDwOM/MbZjxtTSmuVLvCsoKfbgSCOLW64EzBfvf3PQDhPLLG0jIpuJGD6eTzY4yJ&#10;tg1v6Lr1mQgQdgkqyL2vEildmpNB17UVcfDOtjbog6wzqWtsAtyUshdFsTRYcFjIsaLfnNLL9t8o&#10;WA6q2XFl701WLk7Lw/ownO+GXqnOVzsbgfDU+nf41V5pBb24H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RZFPxQAAAN0AAAAPAAAAAAAAAAAAAAAAAJgCAABkcnMv&#10;ZG93bnJldi54bWxQSwUGAAAAAAQABAD1AAAAigMAAAAA&#10;" filled="f" stroked="f">
                  <v:textbox inset="0,0,0,0">
                    <w:txbxContent>
                      <w:p w:rsidR="00E82AD8" w:rsidRDefault="00E82AD8" w:rsidP="002C6DB4">
                        <w:pPr>
                          <w:spacing w:after="160" w:line="259" w:lineRule="auto"/>
                          <w:jc w:val="left"/>
                        </w:pPr>
                        <w:r>
                          <w:rPr>
                            <w:w w:val="97"/>
                          </w:rPr>
                          <w:t>+++</w:t>
                        </w:r>
                      </w:p>
                    </w:txbxContent>
                  </v:textbox>
                </v:rect>
                <v:shape id="Shape 2647" o:spid="_x0000_s1059" style="position:absolute;top:9503;width:33639;height:0;visibility:visible;mso-wrap-style:square;v-text-anchor:top" coordsize="33639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7AMUA&#10;AADdAAAADwAAAGRycy9kb3ducmV2LnhtbESPX2vCMBTF3wd+h3CFvc104lSqUYYwGUMQq+jrpbm2&#10;dc1NSTLt/PRGEHw8nD8/znTemlqcyfnKsoL3XgKCOLe64kLBbvv1NgbhA7LG2jIp+CcP81nnZYqp&#10;thfe0DkLhYgj7FNUUIbQpFL6vCSDvmcb4ugdrTMYonSF1A4vcdzUsp8kQ2mw4kgosaFFSflv9mci&#10;d3Fd48dhmy1XP6OB0+vVab/MlXrttp8TEIHa8Aw/2t9aQX84GMH9TXw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rsAxQAAAN0AAAAPAAAAAAAAAAAAAAAAAJgCAABkcnMv&#10;ZG93bnJldi54bWxQSwUGAAAAAAQABAD1AAAAigMAAAAA&#10;" path="m,l3363976,e" filled="f" strokeweight=".28117mm">
                  <v:stroke miterlimit="83231f" joinstyle="miter"/>
                  <v:path arrowok="t" textboxrect="0,0,3363976,0"/>
                </v:shape>
                <w10:wrap type="square" anchorx="margin" anchory="margin"/>
              </v:group>
            </w:pict>
          </mc:Fallback>
        </mc:AlternateContent>
      </w:r>
      <w:r w:rsidR="00DB27A5" w:rsidRPr="00DB27A5">
        <w:rPr>
          <w:b/>
        </w:rPr>
        <w:t>Open/public information</w:t>
      </w:r>
      <w:r w:rsidR="00DB27A5">
        <w:t xml:space="preserve"> - Information that is available publicly without any access restrictions. Examples include public domain datasets and information, datasets available under open licenses such as Open Data Commons Open Database License (</w:t>
      </w:r>
      <w:proofErr w:type="spellStart"/>
      <w:r w:rsidR="00DB27A5">
        <w:t>ODbL</w:t>
      </w:r>
      <w:proofErr w:type="spellEnd"/>
      <w:r w:rsidR="00DB27A5">
        <w:t>)</w:t>
      </w:r>
      <w:r w:rsidR="00F63DB5">
        <w:rPr>
          <w:rStyle w:val="FootnoteReference"/>
        </w:rPr>
        <w:footnoteReference w:id="8"/>
      </w:r>
      <w:r w:rsidR="00DB27A5">
        <w:t xml:space="preserve">. </w:t>
      </w:r>
    </w:p>
    <w:p w:rsidR="00DB27A5" w:rsidRDefault="00DB27A5" w:rsidP="00A634F7">
      <w:pPr>
        <w:pStyle w:val="ListParagraph"/>
        <w:numPr>
          <w:ilvl w:val="0"/>
          <w:numId w:val="6"/>
        </w:numPr>
      </w:pPr>
      <w:r w:rsidRPr="00DB27A5">
        <w:rPr>
          <w:b/>
        </w:rPr>
        <w:t>Information with higher integrity requirements</w:t>
      </w:r>
      <w:r>
        <w:t xml:space="preserve"> - A specific subclass of the previous class, where information is available publicly without any access restrictions, but that is needs to have its integrity preserved and recipient of the information must be able to verify its integrity.</w:t>
      </w:r>
    </w:p>
    <w:p w:rsidR="00DB27A5" w:rsidRDefault="00DB27A5" w:rsidP="00A634F7">
      <w:pPr>
        <w:pStyle w:val="ListParagraph"/>
        <w:numPr>
          <w:ilvl w:val="0"/>
          <w:numId w:val="6"/>
        </w:numPr>
      </w:pPr>
      <w:r w:rsidRPr="00DB27A5">
        <w:rPr>
          <w:b/>
        </w:rPr>
        <w:t>Protected information</w:t>
      </w:r>
      <w:r>
        <w:t xml:space="preserve"> - The information, which requires access restrictions, be it to protect intellectual property, to protect privacy of individuals, or for any other reason. </w:t>
      </w:r>
      <w:r>
        <w:lastRenderedPageBreak/>
        <w:t>There are various types of access restrictions as further discussed in the next Section 2.4.1.</w:t>
      </w:r>
    </w:p>
    <w:p w:rsidR="00DB27A5" w:rsidRDefault="00DB27A5" w:rsidP="00A634F7">
      <w:pPr>
        <w:pStyle w:val="ListParagraph"/>
        <w:numPr>
          <w:ilvl w:val="0"/>
          <w:numId w:val="6"/>
        </w:numPr>
      </w:pPr>
      <w:r w:rsidRPr="00DB27A5">
        <w:rPr>
          <w:b/>
        </w:rPr>
        <w:t>Protected information with privacy impact</w:t>
      </w:r>
      <w:r>
        <w:t xml:space="preserve"> - A specific subclass of the previous class, where the reason for protection is to protect privacy of individuals. Examples of this information include any information that may identify individual, information about sensitive attributes of the individual (e.g., diseases, salary, etc.).</w:t>
      </w:r>
    </w:p>
    <w:p w:rsidR="00076479" w:rsidRDefault="00076479" w:rsidP="00076479">
      <w:pPr>
        <w:pStyle w:val="Heading3"/>
      </w:pPr>
      <w:r>
        <w:t>Informed consent</w:t>
      </w:r>
    </w:p>
    <w:p w:rsidR="00076479" w:rsidRDefault="00076479" w:rsidP="00076479">
      <w:r>
        <w:t>Informed consent is consent of an individual, typically a patient or a donor that he/she agrees with the fact that his /her material or data is collected for given purpose. When processing any samples/data of patients/donors, the custodian of the material has to collect and safely store informed consent. Before processing any human samples or data, the informed consent must be examined if the intended purpose is compliant with it.</w:t>
      </w:r>
    </w:p>
    <w:p w:rsidR="00076479" w:rsidRDefault="00076479" w:rsidP="00076479">
      <w:r>
        <w:t>There are ongoing discussions on national and international levels about acceptable forms of informed consent, whether generic consent for all the future research purposes is acceptable or whether specific consent must be given. These discussion are often motivated to prevent commercial use of privacy-sensitive information, but it not uncommon that results of the discussion have unintended impact into biomedical research [23, 24, 25, 26, 27]. This field is the expertise of Common Service ELSI</w:t>
      </w:r>
      <w:r w:rsidR="00D246E0">
        <w:rPr>
          <w:rStyle w:val="FootnoteReference"/>
        </w:rPr>
        <w:footnoteReference w:id="9"/>
      </w:r>
      <w:r>
        <w:t xml:space="preserve"> of BBMRI-ERIC and any issues should be consulted with this body.</w:t>
      </w:r>
    </w:p>
    <w:p w:rsidR="006C7F3B" w:rsidRDefault="006C7F3B" w:rsidP="006C7F3B">
      <w:pPr>
        <w:pStyle w:val="Heading3"/>
      </w:pPr>
      <w:r w:rsidRPr="006C7F3B">
        <w:t>Material Transfer Agreement (MTA) and Data Transfer Agreement (DTA)</w:t>
      </w:r>
    </w:p>
    <w:p w:rsidR="006C7F3B" w:rsidRDefault="006C7F3B" w:rsidP="006C7F3B">
      <w:r>
        <w:t>These transfer agreements specify conditions, under which the data or biological material</w:t>
      </w:r>
      <w:r w:rsidR="00CF0B68">
        <w:t xml:space="preserve"> </w:t>
      </w:r>
      <w:r>
        <w:t>(samples) is handed over from the repository to the user. The transfer agreements for data are commonly called Data Transfer Agreements (DTAs), while biological material is covered by Material Transfer Agreements (MTAs).</w:t>
      </w:r>
    </w:p>
    <w:p w:rsidR="006C7F3B" w:rsidRDefault="006C7F3B" w:rsidP="006C7F3B">
      <w:r>
        <w:t>Both MTAs and DTAs may include statements that the data/samples may be used only for the purpose specified in the access application. This is necessary to ensure that both data and material is used in policy and consent compliant way. MTAs often require that any leftovers of samples must be either demonstrably destroyed or returned to the biobank.</w:t>
      </w:r>
    </w:p>
    <w:p w:rsidR="006C7F3B" w:rsidRDefault="00D246E0" w:rsidP="00D246E0">
      <w:pPr>
        <w:pStyle w:val="Heading2"/>
      </w:pPr>
      <w:r w:rsidRPr="00D246E0">
        <w:t>Authentication</w:t>
      </w:r>
    </w:p>
    <w:p w:rsidR="00D246E0" w:rsidRDefault="00D246E0" w:rsidP="00D246E0">
      <w:r w:rsidRPr="00D246E0">
        <w:t xml:space="preserve">Authentication might be a slightly confusing term, as it needs to comprise two equally important steps, one of which is sometimes also called “authentication”: (a) registration process, which binds the virtual identity to the physical identity of the person (e.g., by showing up in registration office with government-issued ID card while creating the virtual identity), and (b) authentication </w:t>
      </w:r>
      <w:r w:rsidRPr="00D246E0">
        <w:lastRenderedPageBreak/>
        <w:t>instance, which is verification of the persons virtual identity (e.g., a person proves possession of her virtual ident</w:t>
      </w:r>
      <w:r>
        <w:t>ity using a password).</w:t>
      </w:r>
    </w:p>
    <w:p w:rsidR="000A1E80" w:rsidRDefault="000A1E80" w:rsidP="000A1E80">
      <w:r>
        <w:t>In this section, we will provide a brief overview of authentication architectures (Section 2.3.1), commonly used levels of assurance of persons physical and virtual identities (Section 2.3.2), problems of identity merging for persons possessing multiple virtual identities (Section 2.3.3), as well as aspects related to the robustness of the authentication systems (Section 2.3.4. Since authentication often provides additional means for authorization, we will discuss also attribute issuing as a part of the authentication (Section 2.3.5). Finally, we will conclude with references to the regulations that constitute legal framework to the authentication (Section 2.3.7).</w:t>
      </w:r>
    </w:p>
    <w:p w:rsidR="008B32C4" w:rsidRDefault="008B32C4" w:rsidP="008B32C4">
      <w:pPr>
        <w:pStyle w:val="Heading3"/>
      </w:pPr>
      <w:r w:rsidRPr="008B32C4">
        <w:t>Architecture of Authentication</w:t>
      </w:r>
    </w:p>
    <w:p w:rsidR="00E82AD8" w:rsidRPr="00E82AD8" w:rsidRDefault="00E82AD8" w:rsidP="00E82AD8">
      <w:pPr>
        <w:pStyle w:val="Heading4"/>
      </w:pPr>
      <w:r w:rsidRPr="00E82AD8">
        <w:t>Centralized authentication</w:t>
      </w:r>
    </w:p>
    <w:p w:rsidR="008B32C4" w:rsidRDefault="008B32C4" w:rsidP="008B32C4">
      <w:r w:rsidRPr="00E82AD8">
        <w:t>Centralized authentication</w:t>
      </w:r>
      <w:r>
        <w:t xml:space="preserve"> architecture means that the identity management is implemented by a single organization. On the technology level, it may still be implemented as a distributed system for performance and robustness reasons, but we understand it as centralized authentication architecture for the purpose of this document if it spans single organization only. Such authentication architecture can be easily implemented when low assurance of user identity (see Section 2.3.2) is sufficient for given application (e.g., such as Google ID or Facebook ID).</w:t>
      </w:r>
    </w:p>
    <w:p w:rsidR="008B32C4" w:rsidRDefault="008B32C4" w:rsidP="008B32C4">
      <w:r>
        <w:t>Advantages of this approach include (a) adherence to a single set of authentication policies, which result in (b) easily achievable consistence of registration process. Because the organization is typically responsible for both providing user authentication and subsequent services for the users, the other advantage that (c) the provided services can implement consistent high-level availability for both authentication services as well as for the other services which depend on authentication service.</w:t>
      </w:r>
    </w:p>
    <w:p w:rsidR="008B32C4" w:rsidRDefault="008B32C4" w:rsidP="008B32C4">
      <w:r>
        <w:t>The main disadvantage of centralized authentication is lack of scalability for infrastructures which have large user base coming from different institutions and countries, especially (a) if registration process includes validation of government-issued ID documents and (b) if authentication system is supposed to provide assertions about user, such as the fact that the user is employed by some institution at the time of authentication.</w:t>
      </w:r>
    </w:p>
    <w:p w:rsidR="00E82AD8" w:rsidRDefault="00E82AD8" w:rsidP="00E82AD8">
      <w:pPr>
        <w:pStyle w:val="Heading4"/>
        <w:rPr>
          <w:rFonts w:eastAsia="Calibri"/>
        </w:rPr>
      </w:pPr>
      <w:r>
        <w:rPr>
          <w:rFonts w:eastAsia="Calibri"/>
        </w:rPr>
        <w:t>Federated authentication</w:t>
      </w:r>
    </w:p>
    <w:p w:rsidR="00E82AD8" w:rsidRDefault="00E82AD8" w:rsidP="00E82AD8">
      <w:r>
        <w:t>Federated authentication systems integrate authentication services of multiple institutions. In order to describe such systems consistently and to work with them in the rest of the document, we will introduce Identity Provider (</w:t>
      </w:r>
      <w:proofErr w:type="spellStart"/>
      <w:r>
        <w:t>IdP</w:t>
      </w:r>
      <w:proofErr w:type="spellEnd"/>
      <w:r>
        <w:t xml:space="preserve">), Service Provider (SP), and Where Are You From service (WAYF)/Discovery Service (DS) terms, which come from Shibboleth identity management system and Security Assertion </w:t>
      </w:r>
      <w:proofErr w:type="spellStart"/>
      <w:r>
        <w:t>Markup</w:t>
      </w:r>
      <w:proofErr w:type="spellEnd"/>
      <w:r>
        <w:t xml:space="preserve"> Language, Version 2.0 (SAML V2.0) [28] respectively, but they are applicable more generally. </w:t>
      </w:r>
      <w:proofErr w:type="spellStart"/>
      <w:proofErr w:type="gramStart"/>
      <w:r>
        <w:t>IdP</w:t>
      </w:r>
      <w:proofErr w:type="spellEnd"/>
      <w:proofErr w:type="gramEnd"/>
      <w:r>
        <w:t xml:space="preserve"> is the actual authentication service at an institution which verifies a person’s virtual identity and SP is any service provided to the person that consumes the virtual </w:t>
      </w:r>
      <w:r>
        <w:lastRenderedPageBreak/>
        <w:t xml:space="preserve">identity and uses it for authorization purposes, as shown in Figure 2. Several different </w:t>
      </w:r>
      <w:proofErr w:type="spellStart"/>
      <w:r>
        <w:t>IdPs</w:t>
      </w:r>
      <w:proofErr w:type="spellEnd"/>
      <w:r>
        <w:t xml:space="preserve"> can be integrated together into a federation using</w:t>
      </w:r>
      <w:r w:rsidR="00232EA9">
        <w:t xml:space="preserve"> </w:t>
      </w:r>
      <w:r w:rsidR="00232EA9" w:rsidRPr="00232EA9">
        <w:t>component called WAYFs, which allows the person to choose, which institution will be used for authentication (see Figure 3 for example of such communication). Inherently,</w:t>
      </w:r>
      <w:r w:rsidR="00232EA9">
        <w:t xml:space="preserve"> </w:t>
      </w:r>
      <w:r w:rsidR="00232EA9" w:rsidRPr="00232EA9">
        <w:t xml:space="preserve">federated authentication also implies separation between </w:t>
      </w:r>
      <w:proofErr w:type="spellStart"/>
      <w:r w:rsidR="00232EA9" w:rsidRPr="00232EA9">
        <w:t>IdPs</w:t>
      </w:r>
      <w:proofErr w:type="spellEnd"/>
      <w:r w:rsidR="00232EA9" w:rsidRPr="00232EA9">
        <w:t xml:space="preserve"> and SPs, each of which may come from a different administrative domain (typically different organization or organization units).</w:t>
      </w:r>
    </w:p>
    <w:p w:rsidR="00232EA9" w:rsidRDefault="00232EA9" w:rsidP="00E82AD8"/>
    <w:p w:rsidR="00232EA9" w:rsidRDefault="00232EA9" w:rsidP="00232EA9">
      <w:pPr>
        <w:keepNext/>
        <w:jc w:val="center"/>
      </w:pPr>
      <w:r>
        <w:rPr>
          <w:noProof/>
          <w:lang w:eastAsia="en-GB"/>
        </w:rPr>
        <w:drawing>
          <wp:inline distT="0" distB="0" distL="0" distR="0" wp14:anchorId="38322531" wp14:editId="76C98929">
            <wp:extent cx="2867741" cy="1041400"/>
            <wp:effectExtent l="0" t="0" r="8890" b="6350"/>
            <wp:docPr id="2950" name="Picture 2950"/>
            <wp:cNvGraphicFramePr/>
            <a:graphic xmlns:a="http://schemas.openxmlformats.org/drawingml/2006/main">
              <a:graphicData uri="http://schemas.openxmlformats.org/drawingml/2006/picture">
                <pic:pic xmlns:pic="http://schemas.openxmlformats.org/drawingml/2006/picture">
                  <pic:nvPicPr>
                    <pic:cNvPr id="2950" name="Picture 2950"/>
                    <pic:cNvPicPr/>
                  </pic:nvPicPr>
                  <pic:blipFill>
                    <a:blip r:embed="rId29"/>
                    <a:stretch>
                      <a:fillRect/>
                    </a:stretch>
                  </pic:blipFill>
                  <pic:spPr>
                    <a:xfrm>
                      <a:off x="0" y="0"/>
                      <a:ext cx="2871117" cy="1042626"/>
                    </a:xfrm>
                    <a:prstGeom prst="rect">
                      <a:avLst/>
                    </a:prstGeom>
                  </pic:spPr>
                </pic:pic>
              </a:graphicData>
            </a:graphic>
          </wp:inline>
        </w:drawing>
      </w:r>
    </w:p>
    <w:p w:rsidR="00232EA9" w:rsidRDefault="00232EA9" w:rsidP="00232EA9">
      <w:pPr>
        <w:pStyle w:val="Caption"/>
        <w:jc w:val="center"/>
      </w:pPr>
      <w:r>
        <w:t xml:space="preserve">Figure 2 Simple interactions of an </w:t>
      </w:r>
      <w:proofErr w:type="spellStart"/>
      <w:proofErr w:type="gramStart"/>
      <w:r>
        <w:t>IdP</w:t>
      </w:r>
      <w:proofErr w:type="spellEnd"/>
      <w:proofErr w:type="gramEnd"/>
      <w:r>
        <w:t xml:space="preserve"> and a SP (without WAYF/DS). The diagram starts with user accessing the Resource (1). See </w:t>
      </w:r>
      <w:hyperlink r:id="rId30" w:history="1">
        <w:r w:rsidRPr="005C7D8A">
          <w:rPr>
            <w:rStyle w:val="Hyperlink"/>
          </w:rPr>
          <w:t>https://wiki.shibboleth.net/confluence/display/CONCEPT/Home</w:t>
        </w:r>
      </w:hyperlink>
      <w:r>
        <w:t xml:space="preserve"> for more details. Source: </w:t>
      </w:r>
      <w:hyperlink r:id="rId31" w:history="1">
        <w:r w:rsidRPr="005C7D8A">
          <w:rPr>
            <w:rStyle w:val="Hyperlink"/>
          </w:rPr>
          <w:t>https://wiki.shibboleth.net/confluence/download/attachments/4358538/sso-flow.png?version=2&amp;modificationDate=1249311729063&amp;api=v2</w:t>
        </w:r>
      </w:hyperlink>
      <w:r>
        <w:t xml:space="preserve">   </w:t>
      </w:r>
    </w:p>
    <w:p w:rsidR="00B040F4" w:rsidRDefault="00B040F4" w:rsidP="00B040F4">
      <w:pPr>
        <w:keepNext/>
        <w:jc w:val="center"/>
      </w:pPr>
      <w:r>
        <w:rPr>
          <w:noProof/>
          <w:lang w:eastAsia="en-GB"/>
        </w:rPr>
        <w:drawing>
          <wp:inline distT="0" distB="0" distL="0" distR="0" wp14:anchorId="2C9FEB39" wp14:editId="0E0FB0D1">
            <wp:extent cx="4725985" cy="1814798"/>
            <wp:effectExtent l="0" t="0" r="0" b="0"/>
            <wp:docPr id="2968" name="Picture 2968"/>
            <wp:cNvGraphicFramePr/>
            <a:graphic xmlns:a="http://schemas.openxmlformats.org/drawingml/2006/main">
              <a:graphicData uri="http://schemas.openxmlformats.org/drawingml/2006/picture">
                <pic:pic xmlns:pic="http://schemas.openxmlformats.org/drawingml/2006/picture">
                  <pic:nvPicPr>
                    <pic:cNvPr id="2968" name="Picture 2968"/>
                    <pic:cNvPicPr/>
                  </pic:nvPicPr>
                  <pic:blipFill>
                    <a:blip r:embed="rId32"/>
                    <a:stretch>
                      <a:fillRect/>
                    </a:stretch>
                  </pic:blipFill>
                  <pic:spPr>
                    <a:xfrm>
                      <a:off x="0" y="0"/>
                      <a:ext cx="4725985" cy="1814798"/>
                    </a:xfrm>
                    <a:prstGeom prst="rect">
                      <a:avLst/>
                    </a:prstGeom>
                  </pic:spPr>
                </pic:pic>
              </a:graphicData>
            </a:graphic>
          </wp:inline>
        </w:drawing>
      </w:r>
    </w:p>
    <w:p w:rsidR="00E82AD8" w:rsidRDefault="00B040F4" w:rsidP="00B040F4">
      <w:pPr>
        <w:pStyle w:val="Caption"/>
        <w:jc w:val="center"/>
      </w:pPr>
      <w:r>
        <w:t xml:space="preserve">Figure 3 Interaction of an </w:t>
      </w:r>
      <w:proofErr w:type="spellStart"/>
      <w:proofErr w:type="gramStart"/>
      <w:r>
        <w:t>IdP</w:t>
      </w:r>
      <w:proofErr w:type="spellEnd"/>
      <w:proofErr w:type="gramEnd"/>
      <w:r>
        <w:t xml:space="preserve"> (User’s Home Org), a SP (Resource), and a WAYF or DS. The diagram starts with user accessing the Resource (1). See </w:t>
      </w:r>
      <w:hyperlink r:id="rId33" w:history="1">
        <w:r w:rsidRPr="005C7D8A">
          <w:rPr>
            <w:rStyle w:val="Hyperlink"/>
          </w:rPr>
          <w:t>https://www.switch.ch/aai/support/tools/wayf/</w:t>
        </w:r>
      </w:hyperlink>
      <w:r>
        <w:t xml:space="preserve"> for more details.</w:t>
      </w:r>
    </w:p>
    <w:p w:rsidR="00B040F4" w:rsidRDefault="00B040F4" w:rsidP="00B040F4">
      <w:r w:rsidRPr="00B040F4">
        <w:t xml:space="preserve">These systems are now becoming widely available in the various </w:t>
      </w:r>
      <w:proofErr w:type="spellStart"/>
      <w:r w:rsidRPr="00B040F4">
        <w:t>flavors</w:t>
      </w:r>
      <w:proofErr w:type="spellEnd"/>
      <w:r w:rsidRPr="00B040F4">
        <w:t>: research and educational communities have successfully established ide</w:t>
      </w:r>
      <w:r>
        <w:t xml:space="preserve">ntity federations such as </w:t>
      </w:r>
      <w:proofErr w:type="spellStart"/>
      <w:r>
        <w:t>eduID</w:t>
      </w:r>
      <w:proofErr w:type="spellEnd"/>
      <w:r>
        <w:rPr>
          <w:rStyle w:val="FootnoteReference"/>
        </w:rPr>
        <w:footnoteReference w:id="10"/>
      </w:r>
      <w:r w:rsidRPr="00B040F4">
        <w:t xml:space="preserve">; commercial companies having </w:t>
      </w:r>
      <w:r w:rsidR="007C688E">
        <w:t>organized themselves in OpenID</w:t>
      </w:r>
      <w:r w:rsidR="007C688E">
        <w:rPr>
          <w:rStyle w:val="FootnoteReference"/>
        </w:rPr>
        <w:footnoteReference w:id="11"/>
      </w:r>
      <w:r w:rsidR="007C688E">
        <w:t xml:space="preserve"> </w:t>
      </w:r>
      <w:r w:rsidRPr="00B040F4">
        <w:t>or at least</w:t>
      </w:r>
      <w:r w:rsidR="007C688E">
        <w:t xml:space="preserve"> </w:t>
      </w:r>
      <w:r w:rsidR="007C688E">
        <w:t>providing comparable interfaces such as Facebook Connect</w:t>
      </w:r>
      <w:r w:rsidR="007C688E">
        <w:rPr>
          <w:rStyle w:val="FootnoteReference"/>
        </w:rPr>
        <w:footnoteReference w:id="12"/>
      </w:r>
      <w:r w:rsidR="007C688E">
        <w:t>; and there are pilot efforts of government-backed identity federations called STORK discussed in Section 2.3.2 on page 22.</w:t>
      </w:r>
    </w:p>
    <w:p w:rsidR="00394087" w:rsidRDefault="00394087" w:rsidP="00394087">
      <w:pPr>
        <w:pStyle w:val="Heading3"/>
      </w:pPr>
      <w:proofErr w:type="spellStart"/>
      <w:r>
        <w:lastRenderedPageBreak/>
        <w:t>LoA</w:t>
      </w:r>
      <w:proofErr w:type="spellEnd"/>
    </w:p>
    <w:p w:rsidR="00394087" w:rsidRDefault="00394087" w:rsidP="00394087">
      <w:r w:rsidRPr="00394087">
        <w:t xml:space="preserve">The main purpose of </w:t>
      </w:r>
      <w:proofErr w:type="spellStart"/>
      <w:r w:rsidRPr="00394087">
        <w:t>LoA</w:t>
      </w:r>
      <w:proofErr w:type="spellEnd"/>
      <w:r w:rsidRPr="00394087">
        <w:t xml:space="preserve"> is to allow service providers to assess the trustworthiness of the asserted identity of the user. Generally accepted approach to defining the level of assurance comes from NIST SP 800-63-2 [30], while a nice summary of implementation in practical federated authentication systems is available on the </w:t>
      </w:r>
      <w:proofErr w:type="spellStart"/>
      <w:r w:rsidRPr="00394087">
        <w:t>Tuakiri</w:t>
      </w:r>
      <w:proofErr w:type="spellEnd"/>
      <w:r w:rsidRPr="00394087">
        <w:t xml:space="preserve"> Federation website</w:t>
      </w:r>
      <w:r>
        <w:rPr>
          <w:rStyle w:val="FootnoteReference"/>
        </w:rPr>
        <w:footnoteReference w:id="13"/>
      </w:r>
      <w:r>
        <w:t xml:space="preserve"> </w:t>
      </w:r>
      <w:r w:rsidRPr="00394087">
        <w:t>and in [31].</w:t>
      </w:r>
    </w:p>
    <w:p w:rsidR="00394087" w:rsidRDefault="00394087" w:rsidP="00394087">
      <w:r>
        <w:t>There are two main aspects of level of assurance:</w:t>
      </w:r>
    </w:p>
    <w:p w:rsidR="00394087" w:rsidRDefault="00394087" w:rsidP="00A634F7">
      <w:pPr>
        <w:pStyle w:val="ListParagraph"/>
        <w:numPr>
          <w:ilvl w:val="0"/>
          <w:numId w:val="7"/>
        </w:numPr>
      </w:pPr>
      <w:r>
        <w:t>the strength of the process of identity proofing and verification (see [32, Article 8 and 9(1)]) of the person during registration of the user (we will use identity verification in the following text),</w:t>
      </w:r>
    </w:p>
    <w:p w:rsidR="00394087" w:rsidRDefault="00394087" w:rsidP="00A634F7">
      <w:pPr>
        <w:pStyle w:val="ListParagraph"/>
        <w:numPr>
          <w:ilvl w:val="0"/>
          <w:numId w:val="7"/>
        </w:numPr>
      </w:pPr>
      <w:proofErr w:type="gramStart"/>
      <w:r>
        <w:t>the</w:t>
      </w:r>
      <w:proofErr w:type="gramEnd"/>
      <w:r>
        <w:t xml:space="preserve"> strength of technical means used for verification in the particular authentication instance (authentication instance will be used in the text). Each level of assurance is then discussed using those two aspects.</w:t>
      </w:r>
    </w:p>
    <w:p w:rsidR="008274BE" w:rsidRDefault="00394087" w:rsidP="008274BE">
      <w:pPr>
        <w:pStyle w:val="Heading4"/>
      </w:pPr>
      <w:r>
        <w:t>Level 0</w:t>
      </w:r>
    </w:p>
    <w:p w:rsidR="00394087" w:rsidRDefault="00394087" w:rsidP="00394087">
      <w:r>
        <w:t xml:space="preserve">This is not officially defined and thus can be considered non-standard, but we use it as a conceptual baseline in case that no identity verification has been done at all, while still having a notion of “a user”. This can be used, e.g., storing personal preferences that are not considered personal at all, or for tracking </w:t>
      </w:r>
      <w:proofErr w:type="spellStart"/>
      <w:r>
        <w:t>behavior</w:t>
      </w:r>
      <w:proofErr w:type="spellEnd"/>
      <w:r>
        <w:t xml:space="preserve"> of the user.</w:t>
      </w:r>
    </w:p>
    <w:p w:rsidR="00394087" w:rsidRDefault="00394087" w:rsidP="00A634F7">
      <w:pPr>
        <w:pStyle w:val="ListParagraph"/>
        <w:numPr>
          <w:ilvl w:val="0"/>
          <w:numId w:val="6"/>
        </w:numPr>
      </w:pPr>
      <w:r>
        <w:t>Identity verification: No explicit registration (e.g., user agreeing to the terms and conditions of the service, use of website using cookies).</w:t>
      </w:r>
    </w:p>
    <w:p w:rsidR="00394087" w:rsidRDefault="00394087" w:rsidP="00A634F7">
      <w:pPr>
        <w:pStyle w:val="ListParagraph"/>
        <w:numPr>
          <w:ilvl w:val="0"/>
          <w:numId w:val="6"/>
        </w:numPr>
      </w:pPr>
      <w:r>
        <w:t>Authentication instance: Private token directly provided by a user, e.g., a cookie in a web browser. No action is expected by the user. No secure communication is required and the token can be sent as plain text over the network (e.g., in HTTP protocol).</w:t>
      </w:r>
    </w:p>
    <w:p w:rsidR="008274BE" w:rsidRDefault="00394087" w:rsidP="008274BE">
      <w:pPr>
        <w:pStyle w:val="Heading4"/>
      </w:pPr>
      <w:r>
        <w:t>Level 1</w:t>
      </w:r>
    </w:p>
    <w:p w:rsidR="00394087" w:rsidRDefault="00394087" w:rsidP="00394087">
      <w:r>
        <w:t xml:space="preserve">Authentication on this level only demonstrates any kind of relation to the identity provider. This authentication is provided by Facebook and Google </w:t>
      </w:r>
      <w:proofErr w:type="spellStart"/>
      <w:r>
        <w:t>IdPs</w:t>
      </w:r>
      <w:proofErr w:type="spellEnd"/>
      <w:r>
        <w:t xml:space="preserve">, but also various “hostel” services provided by </w:t>
      </w:r>
      <w:proofErr w:type="spellStart"/>
      <w:r>
        <w:t>eduID.xx</w:t>
      </w:r>
      <w:proofErr w:type="spellEnd"/>
      <w:r>
        <w:t xml:space="preserve"> </w:t>
      </w:r>
      <w:proofErr w:type="spellStart"/>
      <w:r>
        <w:t>IdPs</w:t>
      </w:r>
      <w:proofErr w:type="spellEnd"/>
      <w:r>
        <w:t>, which are designed to serve users with no affiliation to any of the member institutions.</w:t>
      </w:r>
    </w:p>
    <w:p w:rsidR="00394087" w:rsidRDefault="00394087" w:rsidP="00394087">
      <w:r>
        <w:t xml:space="preserve">A secure communication channel is not </w:t>
      </w:r>
      <w:r w:rsidR="002E174F">
        <w:t>required;</w:t>
      </w:r>
      <w:r>
        <w:t xml:space="preserve"> it may be prone to attacks such as dictionary password attacks. However, this is intentionally chosen as a compromise between security and convenience for the users.</w:t>
      </w:r>
    </w:p>
    <w:p w:rsidR="00394087" w:rsidRDefault="00394087" w:rsidP="00394087">
      <w:r>
        <w:t xml:space="preserve">Note that any higher </w:t>
      </w:r>
      <w:proofErr w:type="spellStart"/>
      <w:r>
        <w:t>LoA</w:t>
      </w:r>
      <w:proofErr w:type="spellEnd"/>
      <w:r>
        <w:t xml:space="preserve"> also </w:t>
      </w:r>
      <w:r>
        <w:t>fulfils</w:t>
      </w:r>
      <w:r>
        <w:t xml:space="preserve"> requirements of </w:t>
      </w:r>
      <w:proofErr w:type="spellStart"/>
      <w:r>
        <w:t>LoA</w:t>
      </w:r>
      <w:proofErr w:type="spellEnd"/>
      <w:r>
        <w:t xml:space="preserve"> 1.</w:t>
      </w:r>
    </w:p>
    <w:p w:rsidR="00394087" w:rsidRDefault="00394087" w:rsidP="00A634F7">
      <w:pPr>
        <w:pStyle w:val="ListParagraph"/>
        <w:numPr>
          <w:ilvl w:val="0"/>
          <w:numId w:val="6"/>
        </w:numPr>
      </w:pPr>
      <w:r>
        <w:t>Identity verification: No identity proof is required at this level and any type of relation with the identity provider is acceptable (e.g., user self-registers using her email address).</w:t>
      </w:r>
    </w:p>
    <w:p w:rsidR="008274BE" w:rsidRPr="008274BE" w:rsidRDefault="00394087" w:rsidP="00A634F7">
      <w:pPr>
        <w:pStyle w:val="ListParagraph"/>
        <w:numPr>
          <w:ilvl w:val="0"/>
          <w:numId w:val="6"/>
        </w:numPr>
      </w:pPr>
      <w:r>
        <w:lastRenderedPageBreak/>
        <w:t>Authentication instance: Successful authentication requires user to demonstrate she/he is in possession of the token (e.g., knows a password). It is only required that plain-text passwords or tokens are not sent over the network (utilizing, e.g.,</w:t>
      </w:r>
      <w:r w:rsidR="008274BE">
        <w:t xml:space="preserve"> </w:t>
      </w:r>
      <w:r w:rsidR="008274BE" w:rsidRPr="008274BE">
        <w:t>simple challenge-response protocols), but there is no requirement to use a secure communication channel.</w:t>
      </w:r>
    </w:p>
    <w:p w:rsidR="008274BE" w:rsidRDefault="008274BE" w:rsidP="008274BE">
      <w:pPr>
        <w:pStyle w:val="Heading4"/>
        <w:rPr>
          <w:rFonts w:eastAsia="Calibri"/>
        </w:rPr>
      </w:pPr>
      <w:r>
        <w:rPr>
          <w:rFonts w:eastAsia="Calibri"/>
        </w:rPr>
        <w:t xml:space="preserve">Level 2 </w:t>
      </w:r>
    </w:p>
    <w:p w:rsidR="008274BE" w:rsidRDefault="008274BE" w:rsidP="008274BE">
      <w:r>
        <w:t xml:space="preserve">This is the minimum </w:t>
      </w:r>
      <w:proofErr w:type="spellStart"/>
      <w:r>
        <w:t>LoA</w:t>
      </w:r>
      <w:proofErr w:type="spellEnd"/>
      <w:r>
        <w:t xml:space="preserve"> for which the identity of a person is validated. </w:t>
      </w:r>
      <w:proofErr w:type="gramStart"/>
      <w:r>
        <w:t>However, as it is still prone to stealing credentials of the user because of just a single factor (e.g., password), it should not be used for access to really sensitive data.</w:t>
      </w:r>
      <w:proofErr w:type="gramEnd"/>
    </w:p>
    <w:p w:rsidR="008274BE" w:rsidRDefault="008274BE" w:rsidP="00A634F7">
      <w:pPr>
        <w:pStyle w:val="ListParagraph"/>
        <w:numPr>
          <w:ilvl w:val="0"/>
          <w:numId w:val="6"/>
        </w:numPr>
      </w:pPr>
      <w:r>
        <w:t>Identity verification: Presentation of personal identifying materials is required, supporting both in-person and remote registrations. For in-person registrations, the applicant must present a government-issued photo ID. For remote registrations, the applicant provides references to and asserts to current possession of a government-issued photo ID and a secondary ID or another secondary identification. The applicant must provide at minimum their name, date of birth, address and phone number.</w:t>
      </w:r>
    </w:p>
    <w:p w:rsidR="008274BE" w:rsidRDefault="008274BE" w:rsidP="00A634F7">
      <w:pPr>
        <w:pStyle w:val="ListParagraph"/>
        <w:numPr>
          <w:ilvl w:val="0"/>
          <w:numId w:val="6"/>
        </w:numPr>
      </w:pPr>
      <w:r>
        <w:t xml:space="preserve">Authentication instance: Single factor is used for remote authenticated network access. It allows for passwords and PINs, as well as for any other token methods of higher </w:t>
      </w:r>
      <w:proofErr w:type="spellStart"/>
      <w:r>
        <w:t>LoAs</w:t>
      </w:r>
      <w:proofErr w:type="spellEnd"/>
      <w:r>
        <w:t>. Secure communication channel is required; eavesdropping, replay attack and on-line token guessing attacks must be prevented.</w:t>
      </w:r>
    </w:p>
    <w:p w:rsidR="008274BE" w:rsidRDefault="008274BE" w:rsidP="008274BE">
      <w:pPr>
        <w:pStyle w:val="Heading4"/>
      </w:pPr>
      <w:r>
        <w:t xml:space="preserve">Level 3 </w:t>
      </w:r>
    </w:p>
    <w:p w:rsidR="008274BE" w:rsidRDefault="008274BE" w:rsidP="008274BE">
      <w:r>
        <w:t>This is the first practical implementation of the multi-factor authentication, with the identity card of the person checked against records as a part of the registration process.</w:t>
      </w:r>
    </w:p>
    <w:p w:rsidR="008274BE" w:rsidRDefault="008274BE" w:rsidP="00A634F7">
      <w:pPr>
        <w:pStyle w:val="ListParagraph"/>
        <w:numPr>
          <w:ilvl w:val="0"/>
          <w:numId w:val="6"/>
        </w:numPr>
      </w:pPr>
      <w:r>
        <w:t xml:space="preserve">Identity verification: All the requirements of </w:t>
      </w:r>
      <w:proofErr w:type="spellStart"/>
      <w:r>
        <w:t>LoA</w:t>
      </w:r>
      <w:proofErr w:type="spellEnd"/>
      <w:r>
        <w:t xml:space="preserve"> 2 must be fulfilled, but additional validation of IDs by the registrar is required, implemented by doing record checks.</w:t>
      </w:r>
    </w:p>
    <w:p w:rsidR="008274BE" w:rsidRDefault="008274BE" w:rsidP="00A634F7">
      <w:pPr>
        <w:pStyle w:val="ListParagraph"/>
        <w:numPr>
          <w:ilvl w:val="0"/>
          <w:numId w:val="6"/>
        </w:numPr>
      </w:pPr>
      <w:r>
        <w:t xml:space="preserve">Authentication instance: Possession </w:t>
      </w:r>
      <w:r>
        <w:t>of cryptographic tokens</w:t>
      </w:r>
      <w:r>
        <w:t xml:space="preserve"> must be proved using cryptographic protocol. Three kinds of tokens are acceptable for </w:t>
      </w:r>
      <w:proofErr w:type="spellStart"/>
      <w:r>
        <w:t>LoA</w:t>
      </w:r>
      <w:proofErr w:type="spellEnd"/>
      <w:r>
        <w:t xml:space="preserve"> 3: (a) soft cryptographic tokens, (b) hard cryptographic tokens, (c) one time passwords. The secure communication channel must be protected against eavesdropping, replay attacks, on-line token guessing attacks, verifier impersonation, and man-in-the-middle attacks. Two-factor authentication is required: password or biometric must be used as an addition to the primary cryptographic token.</w:t>
      </w:r>
    </w:p>
    <w:p w:rsidR="008274BE" w:rsidRPr="0092033A" w:rsidRDefault="008274BE" w:rsidP="0092033A">
      <w:pPr>
        <w:pStyle w:val="Heading4"/>
      </w:pPr>
      <w:r w:rsidRPr="0092033A">
        <w:rPr>
          <w:rStyle w:val="Heading4Char"/>
          <w:bCs/>
          <w:i/>
          <w:iCs/>
        </w:rPr>
        <w:t>Level</w:t>
      </w:r>
      <w:r w:rsidRPr="0092033A">
        <w:t xml:space="preserve"> 4 </w:t>
      </w:r>
    </w:p>
    <w:p w:rsidR="008274BE" w:rsidRDefault="008274BE" w:rsidP="008274BE">
      <w:r>
        <w:t xml:space="preserve">This is the highest practical level of assurance for remote access, with mandatory multi-factor authentication and biometric recording of non-repudiation of the registration process. Because of FIPS 140-2 Level 2 and Level 3 requirements on the hardware and physical security, this may be hard to deploy in </w:t>
      </w:r>
      <w:proofErr w:type="spellStart"/>
      <w:r>
        <w:t>pra</w:t>
      </w:r>
      <w:proofErr w:type="spellEnd"/>
    </w:p>
    <w:p w:rsidR="008274BE" w:rsidRDefault="008274BE" w:rsidP="008274BE">
      <w:proofErr w:type="spellStart"/>
      <w:proofErr w:type="gramStart"/>
      <w:r>
        <w:lastRenderedPageBreak/>
        <w:t>ctice</w:t>
      </w:r>
      <w:proofErr w:type="spellEnd"/>
      <w:proofErr w:type="gramEnd"/>
      <w:r>
        <w:t xml:space="preserve"> in distributed infrastructures spanning multiple administrative domains.</w:t>
      </w:r>
    </w:p>
    <w:p w:rsidR="00394087" w:rsidRDefault="008274BE" w:rsidP="00A634F7">
      <w:pPr>
        <w:pStyle w:val="ListParagraph"/>
        <w:numPr>
          <w:ilvl w:val="0"/>
          <w:numId w:val="6"/>
        </w:numPr>
      </w:pPr>
      <w:r>
        <w:t xml:space="preserve">Identity verification: All the requirements of </w:t>
      </w:r>
      <w:proofErr w:type="spellStart"/>
      <w:r>
        <w:t>LoA</w:t>
      </w:r>
      <w:proofErr w:type="spellEnd"/>
      <w:r>
        <w:t xml:space="preserve"> 3 must be fulfilled, but remote registration is not allowed and the applicant must appear in person before the registration officer. Two independent ID documents must be also presented and verified. One of these ID documents must be a current government issued ID card with (a) photo, (b) either address or nationality. In order to ensure nonrepudiation by the applicant, a new biometric recording must be performed as a part of registration.</w:t>
      </w:r>
    </w:p>
    <w:p w:rsidR="008274BE" w:rsidRDefault="008274BE" w:rsidP="00A634F7">
      <w:pPr>
        <w:pStyle w:val="ListParagraph"/>
        <w:numPr>
          <w:ilvl w:val="0"/>
          <w:numId w:val="6"/>
        </w:numPr>
      </w:pPr>
      <w:r w:rsidRPr="008274BE">
        <w:t xml:space="preserve">Authentication instance: Authentication is intended to provide highest practical authentication assurance that still allows for remote network access. All of the requirements of </w:t>
      </w:r>
      <w:proofErr w:type="spellStart"/>
      <w:r w:rsidRPr="008274BE">
        <w:t>LoA</w:t>
      </w:r>
      <w:proofErr w:type="spellEnd"/>
      <w:r w:rsidRPr="008274BE">
        <w:t xml:space="preserve"> 3 must be fulfilled, but only hard cryptographic tokens are allowed, FIPS 140-2 cryptographic module validation requirements are stronger, and the subsequent critical data transfer processes must be authenticated using a key created as a part of the authentication process. The </w:t>
      </w:r>
      <w:proofErr w:type="spellStart"/>
      <w:r w:rsidRPr="008274BE">
        <w:t>tokes</w:t>
      </w:r>
      <w:proofErr w:type="spellEnd"/>
      <w:r w:rsidRPr="008274BE">
        <w:t xml:space="preserve"> must be validated by a hardware cryptographic module at FIPS 140-2 Level 2 or higher, with at least FIPS 140-2 Level 3 physical security.</w:t>
      </w:r>
    </w:p>
    <w:p w:rsidR="006F4B26" w:rsidRDefault="006F4B26" w:rsidP="006F4B26">
      <w:r>
        <w:t>Anothe</w:t>
      </w:r>
      <w:r>
        <w:t xml:space="preserve">r set of </w:t>
      </w:r>
      <w:proofErr w:type="spellStart"/>
      <w:r>
        <w:t>LoAs</w:t>
      </w:r>
      <w:proofErr w:type="spellEnd"/>
      <w:r>
        <w:t xml:space="preserve"> has been proposed</w:t>
      </w:r>
      <w:r>
        <w:rPr>
          <w:rStyle w:val="FootnoteReference"/>
        </w:rPr>
        <w:footnoteReference w:id="14"/>
      </w:r>
      <w:r>
        <w:t xml:space="preserve"> by The Interoperable Global Trust Federation</w:t>
      </w:r>
      <w:r>
        <w:t xml:space="preserve"> </w:t>
      </w:r>
      <w:r>
        <w:t>(IGTF)</w:t>
      </w:r>
      <w:r>
        <w:rPr>
          <w:rStyle w:val="FootnoteReference"/>
        </w:rPr>
        <w:footnoteReference w:id="15"/>
      </w:r>
      <w:r>
        <w:t xml:space="preserve">: ASPEN, BIRCH, CEDAR, and DOGWOOD. The textual levels are used to avoid confusion with the number-based </w:t>
      </w:r>
      <w:proofErr w:type="spellStart"/>
      <w:r>
        <w:t>LoAs</w:t>
      </w:r>
      <w:proofErr w:type="spellEnd"/>
      <w:r>
        <w:t xml:space="preserve"> described above.</w:t>
      </w:r>
    </w:p>
    <w:p w:rsidR="006F4B26" w:rsidRDefault="006F4B26" w:rsidP="006F4B26">
      <w:r>
        <w:t xml:space="preserve">There is an ongoing work [33] of extending simple scalar </w:t>
      </w:r>
      <w:proofErr w:type="spellStart"/>
      <w:r>
        <w:t>LoAs</w:t>
      </w:r>
      <w:proofErr w:type="spellEnd"/>
      <w:r>
        <w:t xml:space="preserve"> to vectors describing identity proofing, primary credential usage, primary credential management, and assertion presentation as orthogonal elements of a vector. This approach is designed to be backward compatible with the scalar </w:t>
      </w:r>
      <w:proofErr w:type="spellStart"/>
      <w:r>
        <w:t>LoA</w:t>
      </w:r>
      <w:proofErr w:type="spellEnd"/>
      <w:r>
        <w:t xml:space="preserve"> by mapping certain vectors to the </w:t>
      </w:r>
      <w:proofErr w:type="spellStart"/>
      <w:r>
        <w:t>LoA</w:t>
      </w:r>
      <w:proofErr w:type="spellEnd"/>
      <w:r>
        <w:t xml:space="preserve"> scalars. But practical adoption in AAI is still an open question.</w:t>
      </w:r>
    </w:p>
    <w:p w:rsidR="006F4B26" w:rsidRDefault="006F4B26" w:rsidP="006F4B26">
      <w:r>
        <w:t xml:space="preserve">For access to public information, </w:t>
      </w:r>
      <w:proofErr w:type="spellStart"/>
      <w:r>
        <w:t>LoA</w:t>
      </w:r>
      <w:proofErr w:type="spellEnd"/>
      <w:r>
        <w:t xml:space="preserve"> 0 or 1 is sufficient. </w:t>
      </w:r>
      <w:proofErr w:type="spellStart"/>
      <w:r>
        <w:t>LoA</w:t>
      </w:r>
      <w:proofErr w:type="spellEnd"/>
      <w:r>
        <w:t xml:space="preserve"> 1 is often used also for accessing private information (e.g., projects proposals including information about people and budget stored in Google Documents with access based on Google ID), but such practice should be avoided if possible. For any sensitive data or for consuming resources of an infrastructure, minimum of </w:t>
      </w:r>
      <w:proofErr w:type="spellStart"/>
      <w:r>
        <w:t>LoA</w:t>
      </w:r>
      <w:proofErr w:type="spellEnd"/>
      <w:r>
        <w:t xml:space="preserve"> 2 should be considered. Current implementations of academic identity federations routinely support </w:t>
      </w:r>
      <w:proofErr w:type="spellStart"/>
      <w:r>
        <w:t>LoA</w:t>
      </w:r>
      <w:proofErr w:type="spellEnd"/>
      <w:r>
        <w:t xml:space="preserve"> 2. As multi-factor authentication is often overly complicated for users, benefits of </w:t>
      </w:r>
      <w:proofErr w:type="spellStart"/>
      <w:r>
        <w:t>LoA</w:t>
      </w:r>
      <w:proofErr w:type="spellEnd"/>
      <w:r>
        <w:t xml:space="preserve"> 3 or 4 and the value of the protected resource/information should be carefully examined for each service on case-by-case basis. </w:t>
      </w:r>
      <w:proofErr w:type="spellStart"/>
      <w:r>
        <w:t>LoA</w:t>
      </w:r>
      <w:proofErr w:type="spellEnd"/>
      <w:r>
        <w:t xml:space="preserve"> 3 or 4 are now being discussed by some academic and research infrastructures, but practical availability is very limited</w:t>
      </w:r>
      <w:r>
        <w:rPr>
          <w:rStyle w:val="FootnoteReference"/>
        </w:rPr>
        <w:footnoteReference w:id="16"/>
      </w:r>
      <w:r>
        <w:t xml:space="preserve">. </w:t>
      </w:r>
    </w:p>
    <w:p w:rsidR="006F4B26" w:rsidRDefault="006F4B26" w:rsidP="006F4B26">
      <w:r>
        <w:lastRenderedPageBreak/>
        <w:t xml:space="preserve">Support for </w:t>
      </w:r>
      <w:proofErr w:type="spellStart"/>
      <w:r>
        <w:t>LoA</w:t>
      </w:r>
      <w:proofErr w:type="spellEnd"/>
      <w:r>
        <w:t xml:space="preserve"> is available in SAML V2.0, as a part of the Identity Assurance Profiles Version</w:t>
      </w:r>
      <w:r>
        <w:t xml:space="preserve"> </w:t>
      </w:r>
      <w:r>
        <w:t xml:space="preserve">1.0 [34]. They are also available in practical implementations like Shibboleth [35], which are basis for implementation of academic identity federations such as </w:t>
      </w:r>
      <w:proofErr w:type="spellStart"/>
      <w:r>
        <w:t>eduID</w:t>
      </w:r>
      <w:proofErr w:type="spellEnd"/>
      <w:r>
        <w:t>.</w:t>
      </w:r>
    </w:p>
    <w:p w:rsidR="006F4B26" w:rsidRDefault="006F4B26" w:rsidP="006F4B26">
      <w:r>
        <w:t>It is also supported in OpenID as a part of OpenID Provider Authentication Policy Extension 1.0 [36].</w:t>
      </w:r>
    </w:p>
    <w:p w:rsidR="006F4B26" w:rsidRDefault="006F4B26" w:rsidP="006F4B26">
      <w:r>
        <w:t xml:space="preserve">An interesting solution with widely available </w:t>
      </w:r>
      <w:proofErr w:type="spellStart"/>
      <w:r>
        <w:t>IdPs</w:t>
      </w:r>
      <w:proofErr w:type="spellEnd"/>
      <w:r>
        <w:t xml:space="preserve"> very appropriate for the BBMRI-ERIC purposes will be government-backed identity. This approach has been explored and</w:t>
      </w:r>
      <w:r w:rsidR="009E6F08">
        <w:t xml:space="preserve"> </w:t>
      </w:r>
      <w:r w:rsidR="009E6F08" w:rsidRPr="009E6F08">
        <w:t xml:space="preserve">prototyped by </w:t>
      </w:r>
      <w:proofErr w:type="gramStart"/>
      <w:r w:rsidR="009E6F08" w:rsidRPr="009E6F08">
        <w:t>Secure</w:t>
      </w:r>
      <w:proofErr w:type="gramEnd"/>
      <w:r w:rsidR="009E6F08" w:rsidRPr="009E6F08">
        <w:t xml:space="preserve"> </w:t>
      </w:r>
      <w:proofErr w:type="spellStart"/>
      <w:r w:rsidR="009E6F08" w:rsidRPr="009E6F08">
        <w:t>idenTity</w:t>
      </w:r>
      <w:proofErr w:type="spellEnd"/>
      <w:r w:rsidR="009E6F08">
        <w:t xml:space="preserve"> </w:t>
      </w:r>
      <w:proofErr w:type="spellStart"/>
      <w:r w:rsidR="009E6F08">
        <w:t>acrOss</w:t>
      </w:r>
      <w:proofErr w:type="spellEnd"/>
      <w:r w:rsidR="009E6F08">
        <w:t xml:space="preserve"> </w:t>
      </w:r>
      <w:proofErr w:type="spellStart"/>
      <w:r w:rsidR="009E6F08">
        <w:t>boRders</w:t>
      </w:r>
      <w:proofErr w:type="spellEnd"/>
      <w:r w:rsidR="009E6F08">
        <w:t xml:space="preserve"> linked (STORK)</w:t>
      </w:r>
      <w:r w:rsidR="004417CE" w:rsidRPr="004417CE">
        <w:rPr>
          <w:rStyle w:val="FootnoteReference"/>
        </w:rPr>
        <w:t xml:space="preserve"> </w:t>
      </w:r>
      <w:r w:rsidR="004417CE">
        <w:rPr>
          <w:rStyle w:val="FootnoteReference"/>
        </w:rPr>
        <w:footnoteReference w:id="17"/>
      </w:r>
      <w:r w:rsidR="009E6F08">
        <w:t xml:space="preserve"> </w:t>
      </w:r>
      <w:r w:rsidR="009E6F08" w:rsidRPr="009E6F08">
        <w:t xml:space="preserve">and Secure </w:t>
      </w:r>
      <w:proofErr w:type="spellStart"/>
      <w:r w:rsidR="009E6F08" w:rsidRPr="009E6F08">
        <w:t>idenTity</w:t>
      </w:r>
      <w:proofErr w:type="spellEnd"/>
      <w:r w:rsidR="009E6F08" w:rsidRPr="009E6F08">
        <w:t xml:space="preserve"> </w:t>
      </w:r>
      <w:proofErr w:type="spellStart"/>
      <w:r w:rsidR="009E6F08" w:rsidRPr="009E6F08">
        <w:t>acrOss</w:t>
      </w:r>
      <w:proofErr w:type="spellEnd"/>
      <w:r w:rsidR="009E6F08" w:rsidRPr="009E6F08">
        <w:t xml:space="preserve"> </w:t>
      </w:r>
      <w:proofErr w:type="spellStart"/>
      <w:r w:rsidR="009E6F08" w:rsidRPr="009E6F08">
        <w:t>boRders</w:t>
      </w:r>
      <w:proofErr w:type="spellEnd"/>
      <w:r w:rsidR="009E6F08" w:rsidRPr="009E6F08">
        <w:t xml:space="preserve"> linked 2.0 (STORK 2.0)</w:t>
      </w:r>
      <w:r w:rsidR="004417CE">
        <w:rPr>
          <w:rStyle w:val="FootnoteReference"/>
        </w:rPr>
        <w:footnoteReference w:id="18"/>
      </w:r>
      <w:r w:rsidR="009E6F08" w:rsidRPr="009E6F08">
        <w:t xml:space="preserve"> projects and needs a working robust implementation in place to become dependable for real-world SPs. In principle, a government-backed </w:t>
      </w:r>
      <w:proofErr w:type="spellStart"/>
      <w:proofErr w:type="gramStart"/>
      <w:r w:rsidR="009E6F08" w:rsidRPr="009E6F08">
        <w:t>IdP</w:t>
      </w:r>
      <w:proofErr w:type="spellEnd"/>
      <w:proofErr w:type="gramEnd"/>
      <w:r w:rsidR="009E6F08" w:rsidRPr="009E6F08">
        <w:t xml:space="preserve"> should provide at least strong registration (verification of identity) of </w:t>
      </w:r>
      <w:proofErr w:type="spellStart"/>
      <w:r w:rsidR="009E6F08" w:rsidRPr="009E6F08">
        <w:t>LoA</w:t>
      </w:r>
      <w:proofErr w:type="spellEnd"/>
      <w:r w:rsidR="009E6F08" w:rsidRPr="009E6F08">
        <w:t xml:space="preserve">, which may be either accompanied by strong authentication instance or not. If the government-backed </w:t>
      </w:r>
      <w:proofErr w:type="spellStart"/>
      <w:r w:rsidR="009E6F08" w:rsidRPr="009E6F08">
        <w:t>IdPs</w:t>
      </w:r>
      <w:proofErr w:type="spellEnd"/>
      <w:r w:rsidR="009E6F08" w:rsidRPr="009E6F08">
        <w:t xml:space="preserve"> comes with insufficiently strong authentication instance, it can be improved using alternate </w:t>
      </w:r>
      <w:proofErr w:type="spellStart"/>
      <w:proofErr w:type="gramStart"/>
      <w:r w:rsidR="009E6F08" w:rsidRPr="009E6F08">
        <w:t>IdP</w:t>
      </w:r>
      <w:proofErr w:type="spellEnd"/>
      <w:proofErr w:type="gramEnd"/>
      <w:r w:rsidR="009E6F08" w:rsidRPr="009E6F08">
        <w:t xml:space="preserve"> together with identity linking (described in the Section 2.3.3 below).</w:t>
      </w:r>
    </w:p>
    <w:p w:rsidR="00E50026" w:rsidRDefault="00E50026" w:rsidP="006F4B26"/>
    <w:p w:rsidR="00E50026" w:rsidRDefault="00E50026" w:rsidP="00E50026">
      <w:pPr>
        <w:pStyle w:val="Heading3"/>
      </w:pPr>
      <w:r>
        <w:t>Merging/Linking User Identities from Different Identity Providers</w:t>
      </w:r>
    </w:p>
    <w:p w:rsidR="00E50026" w:rsidRDefault="00E50026" w:rsidP="00E50026">
      <w:r>
        <w:t>A common problem in the real world is that one person has several identities in the digital world: identity provided by government (national ID or social security IDs), identities provided by employee or school, identities provided by various services such as Google, Facebook, or Microsoft, etc. This does not map onto real world properly, as a single real person should have single digital identity, complemented by various attributes or additional assertions about the person, such as her employment status, etc.</w:t>
      </w:r>
    </w:p>
    <w:p w:rsidR="00E50026" w:rsidRDefault="00E50026" w:rsidP="00E50026">
      <w:r>
        <w:t>A proper solution to this is introduction of user-centric approach to identity federations, such as ADITI [29], which is however still subject to research and cannot be easily deployed in real</w:t>
      </w:r>
      <w:r>
        <w:t xml:space="preserve"> </w:t>
      </w:r>
      <w:r>
        <w:t>world due to lack of production implementations. In these systems, the user is the maintainer of her identity and the current identity providers become just attributes/assertions providers, which provide time-limited signed assertions to the user, who may relay these assertions to the service providers upon her discretion.</w:t>
      </w:r>
    </w:p>
    <w:p w:rsidR="00E50026" w:rsidRDefault="00E50026" w:rsidP="00E50026">
      <w:r>
        <w:t>Interim solution to this problem is often provided by additional AAI layer(s), such as the Perun system [3], implementing several authorization-related functionality at once: identity merging or linking (we will use term “merging” in this document), issuing of additional attributes issuing, as well as management of virtual groups (participation in the groups translates into issuing additional attributes about the user for the SP).</w:t>
      </w:r>
      <w:r w:rsidR="00CF4B23">
        <w:t xml:space="preserve"> </w:t>
      </w:r>
    </w:p>
    <w:p w:rsidR="0030422A" w:rsidRDefault="0030422A" w:rsidP="0030422A">
      <w:pPr>
        <w:pStyle w:val="Heading3"/>
      </w:pPr>
      <w:r>
        <w:lastRenderedPageBreak/>
        <w:t>Increasing Robustness of Distributed Authentication Infrastructures</w:t>
      </w:r>
    </w:p>
    <w:p w:rsidR="0030422A" w:rsidRDefault="0030422A" w:rsidP="0030422A">
      <w:r w:rsidRPr="0030422A">
        <w:t>As already mentioned in description of federated authentication architectures, another important practical problem is the need for online (synchronous) availability of multiple entities of a distributed system: identity provider, service provider, and possibly other systems such as WAYF, DS, or attribute authorities (see Section 2.3.5). It is a well-known property of distributed systems; however, that the more synchronous dependencies are in the distributed system, the more the system becomes fragile [37]. The user may then easily start blaming service provider for not ensuring appropriate/agreed service availability, while the actual problems lie out of the reach of both service provider and the user. Especially in large</w:t>
      </w:r>
      <w:r>
        <w:t xml:space="preserve"> institutions, the user has</w:t>
      </w:r>
      <w:r>
        <w:t xml:space="preserve"> very limited options to ask for increased availability of their institutional </w:t>
      </w:r>
      <w:proofErr w:type="spellStart"/>
      <w:proofErr w:type="gramStart"/>
      <w:r>
        <w:t>IdP</w:t>
      </w:r>
      <w:proofErr w:type="spellEnd"/>
      <w:proofErr w:type="gramEnd"/>
      <w:r>
        <w:t>. Increasing availability of federation infrastructure elements such as WAYF may easily be out of reach of both user and service provider.</w:t>
      </w:r>
    </w:p>
    <w:p w:rsidR="0030422A" w:rsidRDefault="0030422A" w:rsidP="0030422A">
      <w:r>
        <w:t xml:space="preserve">This problem has given rise to concept of Proxy </w:t>
      </w:r>
      <w:proofErr w:type="spellStart"/>
      <w:r>
        <w:t>IdP</w:t>
      </w:r>
      <w:proofErr w:type="spellEnd"/>
      <w:r>
        <w:t xml:space="preserve"> in EGI, Authentication and Authorisation for Research and Collaboration (AARC)/VO Platform as a Service provided by GÉANT (</w:t>
      </w:r>
      <w:proofErr w:type="spellStart"/>
      <w:r>
        <w:t>VOPaaS</w:t>
      </w:r>
      <w:proofErr w:type="spellEnd"/>
      <w:r>
        <w:t xml:space="preserve">) [8, 9], or ELIXIR, where the identities from the originating </w:t>
      </w:r>
      <w:proofErr w:type="spellStart"/>
      <w:r>
        <w:t>IdPs</w:t>
      </w:r>
      <w:proofErr w:type="spellEnd"/>
      <w:r>
        <w:t xml:space="preserve"> are cached by the Proxy </w:t>
      </w:r>
      <w:proofErr w:type="spellStart"/>
      <w:r>
        <w:t>IdP</w:t>
      </w:r>
      <w:proofErr w:type="spellEnd"/>
      <w:r>
        <w:t>, which is either in the same administrative domain as the SPs, or at least should be easier to deal with from the SP’s or user’s side.</w:t>
      </w:r>
    </w:p>
    <w:p w:rsidR="0030422A" w:rsidRPr="0030422A" w:rsidRDefault="0030422A" w:rsidP="0030422A">
      <w:r>
        <w:t xml:space="preserve">Furthermore, the Proxy </w:t>
      </w:r>
      <w:proofErr w:type="spellStart"/>
      <w:r>
        <w:t>IdP</w:t>
      </w:r>
      <w:proofErr w:type="spellEnd"/>
      <w:r>
        <w:t xml:space="preserve"> can also inject additional attributes. This may help if the originating </w:t>
      </w:r>
      <w:proofErr w:type="spellStart"/>
      <w:r>
        <w:t>IdP</w:t>
      </w:r>
      <w:proofErr w:type="spellEnd"/>
      <w:r>
        <w:t xml:space="preserve"> does not provide all the attributes that are needed; this should be, however, relied upon with caution, as only a limited set of attributes can be issued: Proxy </w:t>
      </w:r>
      <w:proofErr w:type="spellStart"/>
      <w:r>
        <w:t>IdP</w:t>
      </w:r>
      <w:proofErr w:type="spellEnd"/>
      <w:r>
        <w:t xml:space="preserve"> cannot make assertions that are inherent to the user’s home institution (e.g., employee or student status).</w:t>
      </w:r>
    </w:p>
    <w:p w:rsidR="00E50026" w:rsidRDefault="009515CC" w:rsidP="009515CC">
      <w:pPr>
        <w:pStyle w:val="Heading3"/>
      </w:pPr>
      <w:r>
        <w:t>Issuing of Attributes</w:t>
      </w:r>
    </w:p>
    <w:p w:rsidR="009515CC" w:rsidRDefault="009515CC" w:rsidP="009515CC">
      <w:pPr>
        <w:spacing w:after="267"/>
        <w:ind w:left="149" w:right="805"/>
      </w:pPr>
      <w:r>
        <w:t xml:space="preserve">Attributes can be issued either by the </w:t>
      </w:r>
      <w:proofErr w:type="spellStart"/>
      <w:r>
        <w:t>IdPs</w:t>
      </w:r>
      <w:proofErr w:type="spellEnd"/>
      <w:r>
        <w:t xml:space="preserve">, or they can be issued by third party services such as Perun-based management of virtual user groups mentioned above. In either case because of the privacy protection, the user needs to be “in charge”, i.e., has to be able to approve or disapprove the attributes that are being released about her from </w:t>
      </w:r>
      <w:proofErr w:type="spellStart"/>
      <w:r>
        <w:t>IdPs</w:t>
      </w:r>
      <w:proofErr w:type="spellEnd"/>
      <w:r>
        <w:t xml:space="preserve"> or attribute services to the SPs. Current implementations of such a system for Shibboleth include </w:t>
      </w:r>
      <w:proofErr w:type="spellStart"/>
      <w:r>
        <w:t>uApprove</w:t>
      </w:r>
      <w:proofErr w:type="spellEnd"/>
      <w:r>
        <w:rPr>
          <w:vertAlign w:val="superscript"/>
        </w:rPr>
        <w:footnoteReference w:id="19"/>
      </w:r>
      <w:r>
        <w:rPr>
          <w:vertAlign w:val="superscript"/>
        </w:rPr>
        <w:t xml:space="preserve"> </w:t>
      </w:r>
      <w:r>
        <w:t xml:space="preserve">and </w:t>
      </w:r>
      <w:proofErr w:type="spellStart"/>
      <w:r>
        <w:t>uApproveJP</w:t>
      </w:r>
      <w:proofErr w:type="spellEnd"/>
      <w:r>
        <w:rPr>
          <w:vertAlign w:val="superscript"/>
        </w:rPr>
        <w:footnoteReference w:id="20"/>
      </w:r>
      <w:r>
        <w:rPr>
          <w:vertAlign w:val="superscript"/>
        </w:rPr>
        <w:t xml:space="preserve"> </w:t>
      </w:r>
      <w:r>
        <w:t>[38].</w:t>
      </w:r>
    </w:p>
    <w:p w:rsidR="009515CC" w:rsidRDefault="009515CC" w:rsidP="009515CC">
      <w:pPr>
        <w:ind w:left="149" w:right="805"/>
      </w:pPr>
      <w:r>
        <w:t>For environments like BBMRI-ERIC, the following attribute-related assertions are relevant:</w:t>
      </w:r>
    </w:p>
    <w:p w:rsidR="009515CC" w:rsidRDefault="009515CC" w:rsidP="00A634F7">
      <w:pPr>
        <w:pStyle w:val="ListParagraph"/>
        <w:numPr>
          <w:ilvl w:val="0"/>
          <w:numId w:val="8"/>
        </w:numPr>
        <w:ind w:right="805"/>
      </w:pPr>
      <w:r w:rsidRPr="009515CC">
        <w:rPr>
          <w:rFonts w:eastAsia="Calibri" w:cs="Calibri"/>
        </w:rPr>
        <w:t xml:space="preserve">institutional affiliations/roles </w:t>
      </w:r>
      <w:r>
        <w:rPr>
          <w:rFonts w:eastAsia="Calibri" w:cs="Calibri"/>
        </w:rPr>
        <w:t xml:space="preserve">- </w:t>
      </w:r>
      <w:r>
        <w:t>which assert the user has certain relation to the given organization, e.g., an employee, a student, or a faculty member of an educational institution,</w:t>
      </w:r>
    </w:p>
    <w:p w:rsidR="009515CC" w:rsidRDefault="009515CC" w:rsidP="00A634F7">
      <w:pPr>
        <w:pStyle w:val="ListParagraph"/>
        <w:numPr>
          <w:ilvl w:val="0"/>
          <w:numId w:val="8"/>
        </w:numPr>
        <w:ind w:right="805"/>
      </w:pPr>
      <w:r w:rsidRPr="009515CC">
        <w:rPr>
          <w:rFonts w:eastAsia="Calibri" w:cs="Calibri"/>
        </w:rPr>
        <w:lastRenderedPageBreak/>
        <w:t xml:space="preserve">project affiliations/roles </w:t>
      </w:r>
      <w:r>
        <w:rPr>
          <w:rFonts w:eastAsia="Calibri" w:cs="Calibri"/>
        </w:rPr>
        <w:t xml:space="preserve">- </w:t>
      </w:r>
      <w:r>
        <w:t>which assert the user has affiliation to a project or even more specifically that the user has certain role in a project,</w:t>
      </w:r>
    </w:p>
    <w:p w:rsidR="009515CC" w:rsidRDefault="009515CC" w:rsidP="00A634F7">
      <w:pPr>
        <w:pStyle w:val="ListParagraph"/>
        <w:numPr>
          <w:ilvl w:val="0"/>
          <w:numId w:val="8"/>
        </w:numPr>
        <w:ind w:right="805"/>
      </w:pPr>
      <w:proofErr w:type="gramStart"/>
      <w:r w:rsidRPr="009515CC">
        <w:rPr>
          <w:rFonts w:eastAsia="Calibri" w:cs="Calibri"/>
        </w:rPr>
        <w:t>group</w:t>
      </w:r>
      <w:proofErr w:type="gramEnd"/>
      <w:r w:rsidRPr="009515CC">
        <w:rPr>
          <w:rFonts w:eastAsia="Calibri" w:cs="Calibri"/>
        </w:rPr>
        <w:t xml:space="preserve"> affiliation </w:t>
      </w:r>
      <w:r>
        <w:rPr>
          <w:rFonts w:eastAsia="Calibri" w:cs="Calibri"/>
        </w:rPr>
        <w:t xml:space="preserve">- </w:t>
      </w:r>
      <w:r>
        <w:t>which could be understood as generalization of the previous two approaches, where it is possible to describe adherence of the user also to any other virtual group or subgroup.</w:t>
      </w:r>
    </w:p>
    <w:p w:rsidR="009515CC" w:rsidRDefault="009515CC" w:rsidP="009515CC">
      <w:r>
        <w:t>The project-based affiliations are of particular interest of environments like BBMRI-ERIC, where access to samples/data is often governed by the adherence of the users to the projects that have been examined by ethical committees, and whose research intents must be</w:t>
      </w:r>
      <w:r w:rsidR="00256B33">
        <w:t xml:space="preserve"> </w:t>
      </w:r>
      <w:r w:rsidR="00256B33" w:rsidRPr="00256B33">
        <w:t>compared to the informed consent that is available for given samples/data. See also discussion of project-based Role-Based Access Control (RBAC) in Section 2.4.3.</w:t>
      </w:r>
    </w:p>
    <w:p w:rsidR="00F617B1" w:rsidRDefault="00F617B1" w:rsidP="00F617B1">
      <w:pPr>
        <w:pStyle w:val="Heading3"/>
      </w:pPr>
      <w:r>
        <w:t>Delegation of Roles</w:t>
      </w:r>
    </w:p>
    <w:p w:rsidR="00F617B1" w:rsidRDefault="00F617B1" w:rsidP="00F617B1">
      <w:r>
        <w:t>A person may wish to delegate his/her role to another person. Typically, a PhD student may be entitled by his supervisor to take over some of simple technical tasks. Therefore, it is necessary to distinguish between the role and the attributes which were used to assign the role to the person initially. While the person receiving the delegation will receive the role including all related entitlements, he/she will not receive the attributes.</w:t>
      </w:r>
    </w:p>
    <w:p w:rsidR="00F617B1" w:rsidRDefault="00F617B1" w:rsidP="00F617B1">
      <w:r>
        <w:t xml:space="preserve">Another important aspect is to distinguish between delegable roles and non-delegable roles. It is, however, recommended to minimize the non-delegable roles, as the delegation of roles is necessary in practice and making roles non-delegable often results in impersonation of users by sharing their credentials, which is much riskier </w:t>
      </w:r>
      <w:r>
        <w:t>behaviour</w:t>
      </w:r>
      <w:r>
        <w:t>.</w:t>
      </w:r>
    </w:p>
    <w:p w:rsidR="009515CC" w:rsidRDefault="00F617B1" w:rsidP="00F617B1">
      <w:r>
        <w:t xml:space="preserve">Another aspect is that delegation may introduce need for finer </w:t>
      </w:r>
      <w:proofErr w:type="spellStart"/>
      <w:r>
        <w:t>granularization</w:t>
      </w:r>
      <w:proofErr w:type="spellEnd"/>
      <w:r>
        <w:t xml:space="preserve"> of roles, as the delegator may need to delegate only a subset of his/her entitlements.</w:t>
      </w:r>
    </w:p>
    <w:p w:rsidR="00F617B1" w:rsidRDefault="00A17668" w:rsidP="00A17668">
      <w:pPr>
        <w:pStyle w:val="Heading3"/>
      </w:pPr>
      <w:r>
        <w:t>Legal Requirements for Security &amp; Privacy</w:t>
      </w:r>
    </w:p>
    <w:p w:rsidR="00A17668" w:rsidRDefault="00A17668" w:rsidP="00A17668">
      <w:r>
        <w:t>In the European Union (EU), the following regulations apply:</w:t>
      </w:r>
    </w:p>
    <w:p w:rsidR="00A17668" w:rsidRDefault="00A17668" w:rsidP="00A634F7">
      <w:pPr>
        <w:pStyle w:val="ListParagraph"/>
        <w:numPr>
          <w:ilvl w:val="0"/>
          <w:numId w:val="8"/>
        </w:numPr>
      </w:pPr>
      <w:r>
        <w:t>Directive on the protection of personal data 95/46/EC [39],</w:t>
      </w:r>
    </w:p>
    <w:p w:rsidR="00A17668" w:rsidRDefault="00A17668" w:rsidP="00A634F7">
      <w:pPr>
        <w:pStyle w:val="ListParagraph"/>
        <w:numPr>
          <w:ilvl w:val="0"/>
          <w:numId w:val="8"/>
        </w:numPr>
      </w:pPr>
      <w:r>
        <w:t>Directive 1999/93/EC on a Community framework for electronic signatures [40],</w:t>
      </w:r>
    </w:p>
    <w:p w:rsidR="00A17668" w:rsidRDefault="00A17668" w:rsidP="00A634F7">
      <w:pPr>
        <w:pStyle w:val="ListParagraph"/>
        <w:numPr>
          <w:ilvl w:val="0"/>
          <w:numId w:val="8"/>
        </w:numPr>
      </w:pPr>
      <w:r>
        <w:t>Directive 2006/123/EC on services in the internal market [41],</w:t>
      </w:r>
    </w:p>
    <w:p w:rsidR="00A17668" w:rsidRDefault="00A17668" w:rsidP="00A634F7">
      <w:pPr>
        <w:pStyle w:val="ListParagraph"/>
        <w:numPr>
          <w:ilvl w:val="0"/>
          <w:numId w:val="8"/>
        </w:numPr>
      </w:pPr>
      <w:r>
        <w:t>Directive 2002/58/EC concerning the processing of personal data and the protection of privacy in the electronic communication sector [42].</w:t>
      </w:r>
    </w:p>
    <w:p w:rsidR="00A17668" w:rsidRDefault="00A17668" w:rsidP="00A17668">
      <w:r>
        <w:t>Another part of the framework will be General Data Protection Regulation (GDPR), obsoleting 95/46</w:t>
      </w:r>
      <w:r>
        <w:t>/EC. Consensus has been reached</w:t>
      </w:r>
      <w:r>
        <w:rPr>
          <w:rStyle w:val="FootnoteReference"/>
        </w:rPr>
        <w:footnoteReference w:id="21"/>
      </w:r>
      <w:r>
        <w:t xml:space="preserve"> by between by the European Commission, Parliament, and Council (so-called ’</w:t>
      </w:r>
      <w:proofErr w:type="spellStart"/>
      <w:r>
        <w:t>trilogue</w:t>
      </w:r>
      <w:proofErr w:type="spellEnd"/>
      <w:r>
        <w:t>’ meetings) on December 15, 2015 and the General Data Protection Regulation (GDPR) has been submitted for approval process in Parliament. Consequences of GDPR are yet to be understood.</w:t>
      </w:r>
    </w:p>
    <w:p w:rsidR="00AC776B" w:rsidRDefault="00AC776B" w:rsidP="00AC776B">
      <w:pPr>
        <w:pStyle w:val="Heading2"/>
      </w:pPr>
      <w:r>
        <w:lastRenderedPageBreak/>
        <w:t>Modes of Access and Authorization</w:t>
      </w:r>
    </w:p>
    <w:p w:rsidR="00AC776B" w:rsidRDefault="00AC776B" w:rsidP="00AC776B">
      <w:r>
        <w:t>This section deals with the mode of access to the samples and data and with the concept of authorization, related to any restricted access. The basic access modes are discussed in Section 2.4.1, including open access, restricted access and committee-controlled access.</w:t>
      </w:r>
    </w:p>
    <w:p w:rsidR="00AC776B" w:rsidRDefault="00AC776B" w:rsidP="00AC776B">
      <w:r>
        <w:t>Authorization is the process of granting or denying access to given object or service. We particularly describe two main automated authorization approaches relevant for purposes of the BBMRI-ERIC: rule-based access control in Section 2.4.2 and role-based access control in Section 2.4.3.</w:t>
      </w:r>
    </w:p>
    <w:p w:rsidR="00AC776B" w:rsidRDefault="00AC776B" w:rsidP="00AC776B">
      <w:pPr>
        <w:pStyle w:val="Heading3"/>
      </w:pPr>
      <w:r>
        <w:t>Access modes to the data/samples</w:t>
      </w:r>
    </w:p>
    <w:p w:rsidR="00AC776B" w:rsidRDefault="00AC776B" w:rsidP="00AC776B">
      <w:r>
        <w:t>Based on sensitivity of the data and associated risks, as well as on access policies, the access control to the information and material can be divided into the following classes:</w:t>
      </w:r>
    </w:p>
    <w:p w:rsidR="00AC776B" w:rsidRDefault="00AC776B" w:rsidP="00A634F7">
      <w:pPr>
        <w:pStyle w:val="ListParagraph"/>
        <w:numPr>
          <w:ilvl w:val="0"/>
          <w:numId w:val="9"/>
        </w:numPr>
      </w:pPr>
      <w:r w:rsidRPr="00AC776B">
        <w:rPr>
          <w:b/>
        </w:rPr>
        <w:t xml:space="preserve">Open/public access </w:t>
      </w:r>
      <w:r>
        <w:rPr>
          <w:b/>
        </w:rPr>
        <w:t xml:space="preserve">- </w:t>
      </w:r>
      <w:r>
        <w:t>Access is not restricted and the data is publicly available.</w:t>
      </w:r>
    </w:p>
    <w:p w:rsidR="00AC776B" w:rsidRDefault="00AC776B" w:rsidP="00A634F7">
      <w:pPr>
        <w:pStyle w:val="ListParagraph"/>
        <w:numPr>
          <w:ilvl w:val="0"/>
          <w:numId w:val="9"/>
        </w:numPr>
      </w:pPr>
      <w:r w:rsidRPr="00AC776B">
        <w:rPr>
          <w:b/>
        </w:rPr>
        <w:t>Restricted access</w:t>
      </w:r>
      <w:r>
        <w:t xml:space="preserve"> </w:t>
      </w:r>
      <w:r>
        <w:t xml:space="preserve">- </w:t>
      </w:r>
      <w:r>
        <w:t xml:space="preserve">This includes RBAC and Mandatory Access Control (MAC), as well as committee-controlled access described below. Choice of specific strategy depends on practical </w:t>
      </w:r>
      <w:proofErr w:type="spellStart"/>
      <w:r>
        <w:t>implementability</w:t>
      </w:r>
      <w:proofErr w:type="spellEnd"/>
      <w:r>
        <w:t>, as discussed in Section 2.4.</w:t>
      </w:r>
      <w:r>
        <w:br/>
      </w:r>
      <w:r>
        <w:t>For practical purposes of implementation in the BBMRI-ERIC context, such minimization of user annoyance by more complicated security procedures, we will differentiate between the two levels of restricted access:</w:t>
      </w:r>
    </w:p>
    <w:p w:rsidR="00AC776B" w:rsidRDefault="00AC776B" w:rsidP="00A634F7">
      <w:pPr>
        <w:pStyle w:val="ListParagraph"/>
        <w:numPr>
          <w:ilvl w:val="1"/>
          <w:numId w:val="9"/>
        </w:numPr>
      </w:pPr>
      <w:r w:rsidRPr="00AC776B">
        <w:rPr>
          <w:b/>
        </w:rPr>
        <w:t>High-security restricted access</w:t>
      </w:r>
      <w:r>
        <w:t xml:space="preserve"> requires higher level of assurance of the accessing person (implementation requirements discussed later in this document), existence of ethically approved project and ensuring that samples/data use in the project is compliant with the informed consent accompanying the samples/data.</w:t>
      </w:r>
    </w:p>
    <w:p w:rsidR="00AC776B" w:rsidRDefault="00AC776B" w:rsidP="00AC776B">
      <w:pPr>
        <w:pStyle w:val="ListParagraph"/>
        <w:ind w:left="1440"/>
      </w:pPr>
      <w:r>
        <w:t>High-security restricted access is used for controlling access to the IT services implementing use cases with high risk of security threats (covered by STRIDE) or privacy threats (covered by LINDDUN). See Section 4.2 on page 50 for results of risk analysis.</w:t>
      </w:r>
    </w:p>
    <w:p w:rsidR="00AC776B" w:rsidRDefault="00AC776B" w:rsidP="00A634F7">
      <w:pPr>
        <w:pStyle w:val="ListParagraph"/>
        <w:numPr>
          <w:ilvl w:val="1"/>
          <w:numId w:val="9"/>
        </w:numPr>
      </w:pPr>
      <w:r w:rsidRPr="00AC776B">
        <w:rPr>
          <w:b/>
        </w:rPr>
        <w:t>Low/medium-security restricted access</w:t>
      </w:r>
      <w:r>
        <w:t xml:space="preserve"> covers all other types of restricted access.</w:t>
      </w:r>
    </w:p>
    <w:p w:rsidR="00AC776B" w:rsidRDefault="00AC776B" w:rsidP="00AC776B">
      <w:pPr>
        <w:pStyle w:val="ListParagraph"/>
        <w:ind w:left="1440"/>
      </w:pPr>
      <w:r>
        <w:t>Low/medium-security restricted access covers low/medium risks, see again Section 4.2 on page 50 for results of risk analysis for use cases. See also comment on the specifics of S+UCs-1 in that section, as some services may be available in both open access mode and low/medium security mode, sharing different level of information.</w:t>
      </w:r>
    </w:p>
    <w:p w:rsidR="00AC776B" w:rsidRDefault="00AC776B" w:rsidP="00A634F7">
      <w:pPr>
        <w:pStyle w:val="ListParagraph"/>
        <w:numPr>
          <w:ilvl w:val="0"/>
          <w:numId w:val="9"/>
        </w:numPr>
      </w:pPr>
      <w:r w:rsidRPr="00AC776B">
        <w:rPr>
          <w:b/>
        </w:rPr>
        <w:t>Committee-controlled access</w:t>
      </w:r>
      <w:r>
        <w:t xml:space="preserve"> </w:t>
      </w:r>
      <w:r>
        <w:t xml:space="preserve">- </w:t>
      </w:r>
      <w:r>
        <w:t>Is a specific subclass of restricted access, where the access is decided for a specific user or user group and/or for a specific purpose by a (</w:t>
      </w:r>
      <w:proofErr w:type="spellStart"/>
      <w:r>
        <w:t>Data|Samples</w:t>
      </w:r>
      <w:proofErr w:type="spellEnd"/>
      <w:r>
        <w:t>) Access Committee (AC). Such a committee typically consists of representatives of custodians of samples/data: e.g., when a researcher has samples hosted by a biobank, the AC may be the researcher, or the biobank, or both, depending on the contract between the researcher and the biobank hosting the samples.</w:t>
      </w:r>
    </w:p>
    <w:p w:rsidR="00AC776B" w:rsidRDefault="00AC776B" w:rsidP="00AC776B">
      <w:pPr>
        <w:pStyle w:val="ListParagraph"/>
        <w:ind w:left="1440"/>
      </w:pPr>
      <w:r>
        <w:lastRenderedPageBreak/>
        <w:t>Primary reason for committee-controlled access is to give sample/data custodians greater degree of control (i.e., manual) for what purposes these are used. Typically, it is combined with high-security restricted access—but not necessarily always.</w:t>
      </w:r>
    </w:p>
    <w:p w:rsidR="00AC776B" w:rsidRDefault="00AC776B" w:rsidP="00AC776B">
      <w:pPr>
        <w:pStyle w:val="ListParagraph"/>
        <w:ind w:left="1440"/>
      </w:pPr>
      <w:r>
        <w:t>Technically, the committee-controlled access can be implemented, e.g., by Resource Entitlement Management System (REMS) [5].</w:t>
      </w:r>
    </w:p>
    <w:p w:rsidR="00F72E2F" w:rsidRDefault="00F72E2F" w:rsidP="00AC776B">
      <w:pPr>
        <w:pStyle w:val="ListParagraph"/>
        <w:ind w:left="1440"/>
      </w:pPr>
    </w:p>
    <w:p w:rsidR="00F72E2F" w:rsidRDefault="00F72E2F" w:rsidP="00F72E2F">
      <w:pPr>
        <w:pStyle w:val="Heading3"/>
      </w:pPr>
      <w:r>
        <w:t>Rule-based access control: Discretionary Access Control (DAC) and</w:t>
      </w:r>
      <w:r>
        <w:t xml:space="preserve"> </w:t>
      </w:r>
      <w:r>
        <w:t>Mandatory Access Control (MAC)</w:t>
      </w:r>
    </w:p>
    <w:p w:rsidR="00F72E2F" w:rsidRDefault="00F72E2F" w:rsidP="00F72E2F">
      <w:r>
        <w:t>Discretionary Access Control (DAC) and MAC approaches are rule-based authorization systems, which differ mainly in who sets the rules for a given object or service [16].</w:t>
      </w:r>
    </w:p>
    <w:p w:rsidR="00F72E2F" w:rsidRDefault="00F72E2F" w:rsidP="00F72E2F">
      <w:r>
        <w:t>DAC is an approach where each object has an owner and the owner specifies access rules for individual people to the selected objects.</w:t>
      </w:r>
    </w:p>
    <w:p w:rsidR="00F72E2F" w:rsidRDefault="00F72E2F" w:rsidP="00F72E2F">
      <w:r>
        <w:t>MAC is an approach where the system administrator sets up access control rules for individual people to selected objects. Inheritance of access control is typically supported, so that the child object inherits permissions from parents, unless explicitly stated otherwise. It is called mandatory, since the owner of the data is not allowed to alter the access control rules.</w:t>
      </w:r>
    </w:p>
    <w:p w:rsidR="00EF0DC0" w:rsidRDefault="00EF0DC0" w:rsidP="00EF0DC0">
      <w:pPr>
        <w:pStyle w:val="Heading3"/>
      </w:pPr>
      <w:r>
        <w:t>Role-Based Access Control (RBAC)</w:t>
      </w:r>
    </w:p>
    <w:p w:rsidR="00EF0DC0" w:rsidRDefault="00EF0DC0" w:rsidP="00EF0DC0">
      <w:r>
        <w:t>RBAC is an approach based on the roles that is assigned to the person and the authorization is done based on the person’s role.</w:t>
      </w:r>
    </w:p>
    <w:p w:rsidR="00EF0DC0" w:rsidRDefault="00EF0DC0" w:rsidP="00EF0DC0">
      <w:pPr>
        <w:pStyle w:val="Heading4"/>
      </w:pPr>
      <w:r w:rsidRPr="00EF0DC0">
        <w:t>Attribute-based RBAC</w:t>
      </w:r>
    </w:p>
    <w:p w:rsidR="00EF0DC0" w:rsidRDefault="00EF0DC0" w:rsidP="00EF0DC0">
      <w:r>
        <w:t xml:space="preserve">Roles can be also derived from the attributes that are release from </w:t>
      </w:r>
      <w:proofErr w:type="spellStart"/>
      <w:r>
        <w:t>IdPs</w:t>
      </w:r>
      <w:proofErr w:type="spellEnd"/>
      <w:r>
        <w:t xml:space="preserve"> or attribute services as discussed in Section 2.3.5.</w:t>
      </w:r>
    </w:p>
    <w:p w:rsidR="00387A28" w:rsidRDefault="00EF0DC0" w:rsidP="00387A28">
      <w:r>
        <w:t xml:space="preserve">In practice, there might be problems with this approach due to insufficient attributes being released by the </w:t>
      </w:r>
      <w:proofErr w:type="spellStart"/>
      <w:r>
        <w:t>IdPs</w:t>
      </w:r>
      <w:proofErr w:type="spellEnd"/>
      <w:r>
        <w:t xml:space="preserve"> to the SPs, mostly because of privacy concerns in the non-user-centric federated identity systems. Similar to reliability issue described above, the individual user may not be able to influence policy of her </w:t>
      </w:r>
      <w:proofErr w:type="spellStart"/>
      <w:proofErr w:type="gramStart"/>
      <w:r>
        <w:t>IdP</w:t>
      </w:r>
      <w:proofErr w:type="spellEnd"/>
      <w:proofErr w:type="gramEnd"/>
      <w:r>
        <w:t>, especially in larger institutions. Therefore</w:t>
      </w:r>
      <w:r w:rsidR="00387A28">
        <w:t xml:space="preserve"> </w:t>
      </w:r>
      <w:r w:rsidR="00387A28">
        <w:t xml:space="preserve">concept of additional attribute authorities (or Proxy </w:t>
      </w:r>
      <w:proofErr w:type="spellStart"/>
      <w:r w:rsidR="00387A28">
        <w:t>IdP</w:t>
      </w:r>
      <w:proofErr w:type="spellEnd"/>
      <w:r w:rsidR="00387A28">
        <w:t>) may need to be used, increasing formal burdens as the attributes must be issues on provable basis.</w:t>
      </w:r>
    </w:p>
    <w:p w:rsidR="00387A28" w:rsidRDefault="00387A28" w:rsidP="00387A28">
      <w:r>
        <w:t>Example of attributes available in practical academic federations includes</w:t>
      </w:r>
      <w:r>
        <w:rPr>
          <w:rStyle w:val="FootnoteReference"/>
        </w:rPr>
        <w:footnoteReference w:id="22"/>
      </w:r>
      <w:r>
        <w:t>:</w:t>
      </w:r>
    </w:p>
    <w:p w:rsidR="00387A28" w:rsidRDefault="00387A28" w:rsidP="00A634F7">
      <w:pPr>
        <w:pStyle w:val="ListParagraph"/>
        <w:numPr>
          <w:ilvl w:val="0"/>
          <w:numId w:val="9"/>
        </w:numPr>
      </w:pPr>
      <w:r>
        <w:t xml:space="preserve">identifier of the person: </w:t>
      </w:r>
      <w:proofErr w:type="spellStart"/>
      <w:r>
        <w:t>eduPersonTargetedID</w:t>
      </w:r>
      <w:proofErr w:type="spellEnd"/>
      <w:r>
        <w:t>,</w:t>
      </w:r>
    </w:p>
    <w:p w:rsidR="00387A28" w:rsidRDefault="00387A28" w:rsidP="00A634F7">
      <w:pPr>
        <w:pStyle w:val="ListParagraph"/>
        <w:numPr>
          <w:ilvl w:val="0"/>
          <w:numId w:val="9"/>
        </w:numPr>
      </w:pPr>
      <w:r>
        <w:t xml:space="preserve">name of the person: </w:t>
      </w:r>
      <w:proofErr w:type="spellStart"/>
      <w:r>
        <w:t>commonName</w:t>
      </w:r>
      <w:proofErr w:type="spellEnd"/>
      <w:r>
        <w:t xml:space="preserve">, </w:t>
      </w:r>
      <w:proofErr w:type="spellStart"/>
      <w:r>
        <w:t>displayName</w:t>
      </w:r>
      <w:proofErr w:type="spellEnd"/>
      <w:r>
        <w:t xml:space="preserve"> (while some federations also request </w:t>
      </w:r>
      <w:proofErr w:type="spellStart"/>
      <w:r>
        <w:t>commonNameASCII</w:t>
      </w:r>
      <w:proofErr w:type="spellEnd"/>
      <w:r>
        <w:t xml:space="preserve">, </w:t>
      </w:r>
      <w:proofErr w:type="spellStart"/>
      <w:r>
        <w:t>givenName</w:t>
      </w:r>
      <w:proofErr w:type="spellEnd"/>
      <w:r>
        <w:t>, surname),</w:t>
      </w:r>
    </w:p>
    <w:p w:rsidR="00387A28" w:rsidRDefault="00387A28" w:rsidP="00A634F7">
      <w:pPr>
        <w:pStyle w:val="ListParagraph"/>
        <w:numPr>
          <w:ilvl w:val="0"/>
          <w:numId w:val="9"/>
        </w:numPr>
      </w:pPr>
      <w:r>
        <w:t xml:space="preserve">organization with which the person is affiliated: </w:t>
      </w:r>
      <w:proofErr w:type="spellStart"/>
      <w:r>
        <w:t>schacHomeOrganization</w:t>
      </w:r>
      <w:proofErr w:type="spellEnd"/>
      <w:r>
        <w:t>,</w:t>
      </w:r>
    </w:p>
    <w:p w:rsidR="00387A28" w:rsidRDefault="00387A28" w:rsidP="00A634F7">
      <w:pPr>
        <w:pStyle w:val="ListParagraph"/>
        <w:numPr>
          <w:ilvl w:val="0"/>
          <w:numId w:val="9"/>
        </w:numPr>
      </w:pPr>
      <w:r>
        <w:lastRenderedPageBreak/>
        <w:t xml:space="preserve">type of affiliation of the person: </w:t>
      </w:r>
      <w:proofErr w:type="spellStart"/>
      <w:r>
        <w:t>eduPersonScopedAffiliation</w:t>
      </w:r>
      <w:proofErr w:type="spellEnd"/>
      <w:r>
        <w:t>, which can be</w:t>
      </w:r>
    </w:p>
    <w:p w:rsidR="00387A28" w:rsidRDefault="00387A28" w:rsidP="00A634F7">
      <w:pPr>
        <w:pStyle w:val="ListParagraph"/>
        <w:numPr>
          <w:ilvl w:val="0"/>
          <w:numId w:val="9"/>
        </w:numPr>
      </w:pPr>
      <w:r>
        <w:t>{faculty, student, staff, alum, member, affiliate, employee, library-walk-in}@organization.org</w:t>
      </w:r>
    </w:p>
    <w:p w:rsidR="00387A28" w:rsidRDefault="00387A28" w:rsidP="00A634F7">
      <w:pPr>
        <w:pStyle w:val="ListParagraph"/>
        <w:numPr>
          <w:ilvl w:val="0"/>
          <w:numId w:val="9"/>
        </w:numPr>
      </w:pPr>
      <w:proofErr w:type="gramStart"/>
      <w:r>
        <w:t>other</w:t>
      </w:r>
      <w:proofErr w:type="gramEnd"/>
      <w:r>
        <w:t xml:space="preserve"> attributes: mail.</w:t>
      </w:r>
    </w:p>
    <w:p w:rsidR="00387A28" w:rsidRDefault="00387A28" w:rsidP="00387A28">
      <w:r>
        <w:t xml:space="preserve">Another problem with pure attribute-based RBAC is delegation (see Section 2.3.6), where a person needs to delegate his/her role to some other person (if the person to receive the delegation does not have the same attributes as the delegator). Hence the RBAC based directly on attributes from </w:t>
      </w:r>
      <w:proofErr w:type="spellStart"/>
      <w:r>
        <w:t>IdPs</w:t>
      </w:r>
      <w:proofErr w:type="spellEnd"/>
      <w:r>
        <w:t xml:space="preserve"> is more useful for initial assignment of roles to the people, and then working explicitly with roles to allow also for delegation.</w:t>
      </w:r>
    </w:p>
    <w:p w:rsidR="00387A28" w:rsidRDefault="00387A28" w:rsidP="00387A28">
      <w:pPr>
        <w:pStyle w:val="Heading4"/>
      </w:pPr>
      <w:r>
        <w:t xml:space="preserve">Project-based RBAC </w:t>
      </w:r>
    </w:p>
    <w:p w:rsidR="00EF0DC0" w:rsidRDefault="00387A28" w:rsidP="00387A28">
      <w:r>
        <w:t>This is a variant of the RBAC where each user is strictly related to one or more projects, and the access control is based on those projects. This model often comes with additional non-interlinking condition, where the same user has permission to work with data set A for project 1 and data set B for project 2 respectively, but is not allowed to merge or correlate A and B. In order to map such requirements on existing access control systems, the common approach is to introduce new identities, comprised of a subset of Cartesian product of users and projects; i.e., identities like user1_project1, user1_project2, user2_project1, etc. The access control is then set based on the project affiliation of the identity. Such an approach has been im</w:t>
      </w:r>
      <w:r>
        <w:t xml:space="preserve">plemented </w:t>
      </w:r>
      <w:proofErr w:type="spellStart"/>
      <w:r>
        <w:t>BiobankCloud</w:t>
      </w:r>
      <w:proofErr w:type="spellEnd"/>
      <w:r>
        <w:t xml:space="preserve"> platform</w:t>
      </w:r>
      <w:r>
        <w:rPr>
          <w:rStyle w:val="FootnoteReference"/>
        </w:rPr>
        <w:footnoteReference w:id="23"/>
      </w:r>
      <w:r>
        <w:t xml:space="preserve"> [43, 44], MOSLER</w:t>
      </w:r>
      <w:r>
        <w:rPr>
          <w:rStyle w:val="FootnoteReference"/>
        </w:rPr>
        <w:footnoteReference w:id="24"/>
      </w:r>
      <w:r>
        <w:t xml:space="preserve"> and TSD</w:t>
      </w:r>
      <w:r>
        <w:rPr>
          <w:rStyle w:val="FootnoteReference"/>
        </w:rPr>
        <w:footnoteReference w:id="25"/>
      </w:r>
      <w:r>
        <w:t>.</w:t>
      </w:r>
    </w:p>
    <w:p w:rsidR="00FC3ABF" w:rsidRDefault="00FC3ABF" w:rsidP="00FC3ABF">
      <w:pPr>
        <w:pStyle w:val="Heading3"/>
      </w:pPr>
      <w:r>
        <w:t>Semantic development of committee-controlled access</w:t>
      </w:r>
    </w:p>
    <w:p w:rsidR="00FC3ABF" w:rsidRDefault="00FC3ABF" w:rsidP="00FC3ABF">
      <w:r>
        <w:t xml:space="preserve">Note that there is a subtle semantic shift since </w:t>
      </w:r>
      <w:proofErr w:type="spellStart"/>
      <w:r>
        <w:t>BioMedBridges</w:t>
      </w:r>
      <w:proofErr w:type="spellEnd"/>
      <w:r>
        <w:t xml:space="preserve"> Deliverable 5.3 [17] in how we work with committee-controlled access.</w:t>
      </w:r>
    </w:p>
    <w:p w:rsidR="00FC3ABF" w:rsidRDefault="00FC3ABF" w:rsidP="00FC3ABF">
      <w:r>
        <w:t>The Deliverable used the committee-controlled access as further risk reduction mechanism beyond normal restricted access. Based on additional experience with the practical use of</w:t>
      </w:r>
      <w:r>
        <w:t xml:space="preserve"> </w:t>
      </w:r>
      <w:r>
        <w:t>committee-controlled access in biobanks, we consider it rather an organizational measure for manual evaluation of compliance of the informed consent with the research intent of the project or to allow for prioritization of projects for resources that can be depleted (typically biological samples).</w:t>
      </w:r>
    </w:p>
    <w:p w:rsidR="00FC3ABF" w:rsidRDefault="00FC3ABF" w:rsidP="00FC3ABF">
      <w:r>
        <w:t>Hence we opted for separation of the risk management from the committee-controlled access, which resulted in introduction of high-security restricted access and low/medium-security restricted access introduced in Section 2.4.1. The committee-controlled access then remains orthogonal and can be combined with any restricted access mode.</w:t>
      </w:r>
    </w:p>
    <w:p w:rsidR="0063013B" w:rsidRDefault="0063013B" w:rsidP="00FC3ABF"/>
    <w:p w:rsidR="0063013B" w:rsidRDefault="0063013B" w:rsidP="0063013B">
      <w:pPr>
        <w:pStyle w:val="Heading2"/>
      </w:pPr>
      <w:r>
        <w:lastRenderedPageBreak/>
        <w:t>Privacy-Enhancing Technologies (PET)</w:t>
      </w:r>
    </w:p>
    <w:p w:rsidR="0063013B" w:rsidRDefault="0063013B" w:rsidP="0063013B">
      <w:r>
        <w:t>Privacy-Enhancing Technologies (PET), defined, e.g., in ISO 29100 [45] and [21]), deal with problem of protecting privacy of individuals in information technologies and information systems. As a part of the PET, we introduce the following definitions:</w:t>
      </w:r>
    </w:p>
    <w:p w:rsidR="0063013B" w:rsidRDefault="0063013B" w:rsidP="00A634F7">
      <w:pPr>
        <w:pStyle w:val="ListParagraph"/>
        <w:numPr>
          <w:ilvl w:val="0"/>
          <w:numId w:val="10"/>
        </w:numPr>
      </w:pPr>
      <w:r w:rsidRPr="0063013B">
        <w:rPr>
          <w:b/>
        </w:rPr>
        <w:t>Anonymous data</w:t>
      </w:r>
      <w:r>
        <w:t xml:space="preserve"> is a data in that attacker cannot sufficiently identify the subject within a set of subjects, the anonymity set [2, 21].</w:t>
      </w:r>
    </w:p>
    <w:p w:rsidR="0063013B" w:rsidRDefault="0063013B" w:rsidP="0063013B">
      <w:pPr>
        <w:pStyle w:val="ListParagraph"/>
        <w:ind w:left="1080"/>
      </w:pPr>
      <w:r>
        <w:t xml:space="preserve">This is both practical and mathematically sound definition. Alternatively, there is a simpler common-sense definition: data that is </w:t>
      </w:r>
      <w:proofErr w:type="spellStart"/>
      <w:r>
        <w:t>is</w:t>
      </w:r>
      <w:proofErr w:type="spellEnd"/>
      <w:r>
        <w:t xml:space="preserve"> no longer identifiable. This simpler definition comes from Directive on the protection of personal data 95/46/EC [39] and can be seen as intuitively equivalent, but it lacks the rigor of working with the anonymity set.</w:t>
      </w:r>
    </w:p>
    <w:p w:rsidR="0063013B" w:rsidRDefault="0063013B" w:rsidP="00A634F7">
      <w:pPr>
        <w:pStyle w:val="ListParagraph"/>
        <w:numPr>
          <w:ilvl w:val="0"/>
          <w:numId w:val="10"/>
        </w:numPr>
      </w:pPr>
      <w:r w:rsidRPr="0063013B">
        <w:rPr>
          <w:b/>
        </w:rPr>
        <w:t>Anonymization</w:t>
      </w:r>
      <w:r>
        <w:t xml:space="preserve"> is a transformation which makes the data anonymous.</w:t>
      </w:r>
    </w:p>
    <w:p w:rsidR="0063013B" w:rsidRDefault="0063013B" w:rsidP="0063013B">
      <w:pPr>
        <w:pStyle w:val="ListParagraph"/>
        <w:ind w:left="1080"/>
      </w:pPr>
      <w:r>
        <w:t>Anonymization of data can be performed dynamically as a data release preparation, or data can already be anonymized before persisting it.</w:t>
      </w:r>
    </w:p>
    <w:p w:rsidR="0063013B" w:rsidRDefault="0063013B" w:rsidP="00A634F7">
      <w:pPr>
        <w:pStyle w:val="ListParagraph"/>
        <w:numPr>
          <w:ilvl w:val="0"/>
          <w:numId w:val="10"/>
        </w:numPr>
      </w:pPr>
      <w:r w:rsidRPr="0063013B">
        <w:rPr>
          <w:b/>
        </w:rPr>
        <w:t>Pseudonymous data</w:t>
      </w:r>
      <w:r>
        <w:t xml:space="preserve"> is such data for which identifiers of persons have been replaced by a pseudonym (code) [4].</w:t>
      </w:r>
    </w:p>
    <w:p w:rsidR="0063013B" w:rsidRDefault="0063013B" w:rsidP="0063013B">
      <w:pPr>
        <w:pStyle w:val="ListParagraph"/>
        <w:ind w:left="1080"/>
      </w:pPr>
      <w:r>
        <w:t>Note that pseudonymous data is not a subset of anonymous data, as the pseudonymous data is not anonymous: there is even no notion of anonymity set. The data is still uniquely identifying, albeit linking (or translation) might be known only to some trusted subject. This is consistent with [46, 21].</w:t>
      </w:r>
    </w:p>
    <w:p w:rsidR="0063013B" w:rsidRDefault="0063013B" w:rsidP="00A634F7">
      <w:pPr>
        <w:pStyle w:val="ListParagraph"/>
        <w:numPr>
          <w:ilvl w:val="0"/>
          <w:numId w:val="10"/>
        </w:numPr>
      </w:pPr>
      <w:proofErr w:type="spellStart"/>
      <w:r w:rsidRPr="0063013B">
        <w:rPr>
          <w:b/>
        </w:rPr>
        <w:t>Pseudonymization</w:t>
      </w:r>
      <w:proofErr w:type="spellEnd"/>
      <w:r>
        <w:t xml:space="preserve"> is a transformation which makes the data pseudonymous by both removing the association with a data subject and adding an association between a particular set of characteristics relating to the data subject and one or more pseudonyms [4]. </w:t>
      </w:r>
      <w:proofErr w:type="spellStart"/>
      <w:r>
        <w:t>Deidentified</w:t>
      </w:r>
      <w:proofErr w:type="spellEnd"/>
      <w:r>
        <w:t xml:space="preserve"> data is data, for which identifiers have been removed or replaced.</w:t>
      </w:r>
    </w:p>
    <w:p w:rsidR="000218EB" w:rsidRDefault="000218EB" w:rsidP="000218EB">
      <w:pPr>
        <w:pStyle w:val="ListParagraph"/>
        <w:ind w:left="1080" w:right="805"/>
      </w:pPr>
      <w:r>
        <w:t>This term can be used for denoting anonymous data or pseudonymous data, and we will use it in this document to cover both.</w:t>
      </w:r>
    </w:p>
    <w:p w:rsidR="000218EB" w:rsidRDefault="000218EB" w:rsidP="00A634F7">
      <w:pPr>
        <w:pStyle w:val="ListParagraph"/>
        <w:numPr>
          <w:ilvl w:val="0"/>
          <w:numId w:val="10"/>
        </w:numPr>
      </w:pPr>
      <w:r w:rsidRPr="000218EB">
        <w:rPr>
          <w:b/>
        </w:rPr>
        <w:t>Non-</w:t>
      </w:r>
      <w:proofErr w:type="spellStart"/>
      <w:r w:rsidRPr="000218EB">
        <w:rPr>
          <w:b/>
        </w:rPr>
        <w:t>deidentified</w:t>
      </w:r>
      <w:proofErr w:type="spellEnd"/>
      <w:r>
        <w:t xml:space="preserve"> </w:t>
      </w:r>
      <w:r w:rsidRPr="000218EB">
        <w:rPr>
          <w:b/>
        </w:rPr>
        <w:t>data</w:t>
      </w:r>
      <w:r>
        <w:t xml:space="preserve"> is complement to </w:t>
      </w:r>
      <w:proofErr w:type="spellStart"/>
      <w:r>
        <w:t>deidentified</w:t>
      </w:r>
      <w:proofErr w:type="spellEnd"/>
      <w:r>
        <w:t xml:space="preserve"> data; i.e., it is data, for which identifiers have not been removed.</w:t>
      </w:r>
    </w:p>
    <w:p w:rsidR="000218EB" w:rsidRDefault="000218EB" w:rsidP="000218EB">
      <w:pPr>
        <w:pStyle w:val="ListParagraph"/>
        <w:ind w:left="1080"/>
      </w:pPr>
      <w:r>
        <w:t xml:space="preserve">This typically includes original data in the </w:t>
      </w:r>
      <w:r w:rsidR="00095691">
        <w:t>patients’</w:t>
      </w:r>
      <w:r>
        <w:t xml:space="preserve"> healthcare records, questionnaires, etc., including </w:t>
      </w:r>
      <w:r w:rsidR="00860CF7">
        <w:t>patients’</w:t>
      </w:r>
      <w:r>
        <w:t xml:space="preserve"> identifiers.</w:t>
      </w:r>
    </w:p>
    <w:p w:rsidR="00CA095C" w:rsidRDefault="00CA095C" w:rsidP="000218EB">
      <w:pPr>
        <w:pStyle w:val="ListParagraph"/>
        <w:ind w:left="1080"/>
      </w:pPr>
    </w:p>
    <w:p w:rsidR="00CA095C" w:rsidRDefault="00CA095C" w:rsidP="00CA095C">
      <w:pPr>
        <w:pStyle w:val="ListParagraph"/>
        <w:ind w:left="0"/>
      </w:pPr>
      <w:r>
        <w:t xml:space="preserve">It is worth mentioning there is disagreement among different authors regarding PET terminology. Namely ISO 25237 [4] understands </w:t>
      </w:r>
      <w:proofErr w:type="spellStart"/>
      <w:r>
        <w:t>pseudonymization</w:t>
      </w:r>
      <w:proofErr w:type="spellEnd"/>
      <w:r>
        <w:t xml:space="preserve"> as a particular type of anonymization – see the definition of </w:t>
      </w:r>
      <w:proofErr w:type="spellStart"/>
      <w:r>
        <w:t>pseudonymization</w:t>
      </w:r>
      <w:proofErr w:type="spellEnd"/>
      <w:r>
        <w:t>:</w:t>
      </w:r>
    </w:p>
    <w:p w:rsidR="00CA095C" w:rsidRDefault="00CA095C" w:rsidP="00CA095C">
      <w:pPr>
        <w:pStyle w:val="ListParagraph"/>
      </w:pPr>
      <w:proofErr w:type="spellStart"/>
      <w:r>
        <w:t>pseudonymization</w:t>
      </w:r>
      <w:proofErr w:type="spellEnd"/>
      <w:r>
        <w:t>: particular type of anonymization that both removes the association with a data subject and adds an association between a particular set of characteristics relating to the data subject and one or more pseudonyms</w:t>
      </w:r>
    </w:p>
    <w:p w:rsidR="00CA095C" w:rsidRDefault="00CA095C" w:rsidP="00CA095C">
      <w:pPr>
        <w:pStyle w:val="ListParagraph"/>
        <w:ind w:left="0"/>
      </w:pPr>
      <w:proofErr w:type="gramStart"/>
      <w:r>
        <w:lastRenderedPageBreak/>
        <w:t>and</w:t>
      </w:r>
      <w:proofErr w:type="gramEnd"/>
      <w:r>
        <w:t xml:space="preserve"> a similar view is shared by Holmes in [47, slide 16ff]. This is inconsistent with the notion of anonymization in the mathematical sense (see definitions above) and will not be used in this document.</w:t>
      </w:r>
    </w:p>
    <w:p w:rsidR="00CA095C" w:rsidRDefault="00CA095C" w:rsidP="00CA095C">
      <w:pPr>
        <w:pStyle w:val="ListParagraph"/>
        <w:ind w:left="0"/>
      </w:pPr>
      <w:r>
        <w:t xml:space="preserve">It is also important to understand that anonymization is not a definitive process, it is relative to the risks, and thus it is expected to evolve into a procedural definition that is </w:t>
      </w:r>
      <w:r>
        <w:t>time dependent</w:t>
      </w:r>
      <w:r>
        <w:t xml:space="preserve"> and circumstances-dependent. The newly prepared GDPR already assumes this a</w:t>
      </w:r>
      <w:r>
        <w:t>nd Recital 23 states as follows</w:t>
      </w:r>
      <w:r>
        <w:rPr>
          <w:rStyle w:val="FootnoteReference"/>
        </w:rPr>
        <w:footnoteReference w:id="26"/>
      </w:r>
      <w:r>
        <w:t>:</w:t>
      </w:r>
    </w:p>
    <w:p w:rsidR="00CA095C" w:rsidRDefault="00CA095C" w:rsidP="00CA095C">
      <w:pPr>
        <w:pStyle w:val="ListParagraph"/>
      </w:pPr>
      <w:r>
        <w:t>The principles of data protection should apply to any information concerning an identified or identifiable natural person. To determine whether a person is identifiable, account should be taken of all the means reasonably likely to be used either by the controller or by any other person to identify or single out the individual directly or indirectly. To ascertain whether means are reasonably likely to be used to identify the individual, account should be taken of all objective factors, such as the costs of and the amount of time required for identification, taking into consideration both available technology at the time of the processing and technological development.</w:t>
      </w:r>
    </w:p>
    <w:p w:rsidR="00697439" w:rsidRDefault="00697439" w:rsidP="00697439">
      <w:pPr>
        <w:pStyle w:val="ListParagraph"/>
        <w:ind w:left="0"/>
      </w:pPr>
    </w:p>
    <w:p w:rsidR="00697439" w:rsidRDefault="00697439" w:rsidP="00697439">
      <w:pPr>
        <w:pStyle w:val="Heading3"/>
      </w:pPr>
      <w:r>
        <w:t>Anonymization</w:t>
      </w:r>
    </w:p>
    <w:p w:rsidR="00697439" w:rsidRDefault="00697439" w:rsidP="00697439">
      <w:r>
        <w:t>As described in [48] and [49], anonymization is typically applied to a table which contains microdata in the form of records (rows) that correspond to an individual and have a number of attributes (columns) each. These attributes can be divided into three categories:</w:t>
      </w:r>
    </w:p>
    <w:p w:rsidR="00697439" w:rsidRDefault="00697439" w:rsidP="00A634F7">
      <w:pPr>
        <w:pStyle w:val="ListParagraph"/>
        <w:numPr>
          <w:ilvl w:val="0"/>
          <w:numId w:val="11"/>
        </w:numPr>
      </w:pPr>
      <w:r>
        <w:t>Explicit identifiers are attributes that clearly identify individuals (e.g., name, address).</w:t>
      </w:r>
    </w:p>
    <w:p w:rsidR="00697439" w:rsidRDefault="00697439" w:rsidP="00A634F7">
      <w:pPr>
        <w:pStyle w:val="ListParagraph"/>
        <w:numPr>
          <w:ilvl w:val="0"/>
          <w:numId w:val="11"/>
        </w:numPr>
      </w:pPr>
      <w:r>
        <w:t>Quasi-identifiers are attributes whose values taken together could potentially identify an individual (e.g., birthday, ZIP code).</w:t>
      </w:r>
    </w:p>
    <w:p w:rsidR="00697439" w:rsidRDefault="00697439" w:rsidP="00A634F7">
      <w:pPr>
        <w:pStyle w:val="ListParagraph"/>
        <w:numPr>
          <w:ilvl w:val="0"/>
          <w:numId w:val="11"/>
        </w:numPr>
      </w:pPr>
      <w:r>
        <w:t>Attributes that are considered sensitive (e.g., disease, salary).</w:t>
      </w:r>
    </w:p>
    <w:p w:rsidR="00697439" w:rsidRDefault="00697439" w:rsidP="00697439">
      <w:pPr>
        <w:ind w:right="805"/>
      </w:pPr>
      <w:r>
        <w:t>Anonymization aims at processing such a microdata table in a way that it can be released without disclosing sensitive information about the individuals. In particular, three threats are commonly considered in the literature that can be mitigated using different anonymization methods:</w:t>
      </w:r>
    </w:p>
    <w:p w:rsidR="00DD4096" w:rsidRDefault="00DD4096" w:rsidP="00A634F7">
      <w:pPr>
        <w:pStyle w:val="ListParagraph"/>
        <w:numPr>
          <w:ilvl w:val="0"/>
          <w:numId w:val="12"/>
        </w:numPr>
      </w:pPr>
      <w:r>
        <w:t>Identity disclosure, which means that an individual can be linked to a particular record in the released table [48].</w:t>
      </w:r>
    </w:p>
    <w:p w:rsidR="00DD4096" w:rsidRDefault="00DD4096" w:rsidP="00A634F7">
      <w:pPr>
        <w:pStyle w:val="ListParagraph"/>
        <w:numPr>
          <w:ilvl w:val="0"/>
          <w:numId w:val="12"/>
        </w:numPr>
      </w:pPr>
      <w:r>
        <w:t>Attribute disclosure, which means that additional information about an individual can be inferred without necessarily having to linking it to a specific record in the released table [48].</w:t>
      </w:r>
    </w:p>
    <w:p w:rsidR="00697439" w:rsidRDefault="00DD4096" w:rsidP="00A634F7">
      <w:pPr>
        <w:pStyle w:val="ListParagraph"/>
        <w:numPr>
          <w:ilvl w:val="0"/>
          <w:numId w:val="12"/>
        </w:numPr>
      </w:pPr>
      <w:r>
        <w:t>Membership disclosure, which means that it is possible to determine whether or not an individual is contained in the released table utilizing quasi-identifiers [50].</w:t>
      </w:r>
    </w:p>
    <w:p w:rsidR="0027619E" w:rsidRDefault="0027619E" w:rsidP="0027619E">
      <w:r>
        <w:lastRenderedPageBreak/>
        <w:t>According to [48], as a first step in the data anonymization process, explicit identifiers are removed. However, this is not enough, since an adversary may already know identifiers and quasi-identifiers of some individuals, for example from public datasets such as voter registration lists. This knowledge can enable the adversary to re-identify individuals in the released table by linking known quasi-identifiers to corresponding attributes in the table. Thus, further anonymization techniques should be employed, such as suppression or generalization. Suppression denotes the deletion of values from the table that is to be released. Generalization basically means the replacement of quasi-identifiers with less specific, but still semantically consistent values. It is worth noting that both suppression and generalization decrease the information content of the table, so in practice, these techniques should be applied to the extent that an acceptable level of anonymization is achieved while as much information as possible is preserved.</w:t>
      </w:r>
    </w:p>
    <w:p w:rsidR="0027619E" w:rsidRDefault="0027619E" w:rsidP="0027619E">
      <w:r>
        <w:t>In order to quantify the degree of anonymization, multiple metrics have been proposed: k-anonymity meaning that, regarding the quasi-identifiers, each data item within a given data set cannot be distinguished from at least k − 1 other data items [51].</w:t>
      </w:r>
    </w:p>
    <w:p w:rsidR="0027619E" w:rsidRDefault="0027619E" w:rsidP="00A634F7">
      <w:pPr>
        <w:pStyle w:val="ListParagraph"/>
        <w:numPr>
          <w:ilvl w:val="0"/>
          <w:numId w:val="10"/>
        </w:numPr>
      </w:pPr>
      <w:proofErr w:type="gramStart"/>
      <w:r>
        <w:t>l-diversity</w:t>
      </w:r>
      <w:proofErr w:type="gramEnd"/>
      <w:r>
        <w:t xml:space="preserve"> meaning that for each group of records sharing a combination of quasi-identifiers, there are at least l “well represented” values for each sensitive attribute [52]. </w:t>
      </w:r>
      <w:proofErr w:type="gramStart"/>
      <w:r>
        <w:t>l-diversity</w:t>
      </w:r>
      <w:proofErr w:type="gramEnd"/>
      <w:r>
        <w:t xml:space="preserve"> implies l-anonymity.</w:t>
      </w:r>
    </w:p>
    <w:p w:rsidR="0027619E" w:rsidRDefault="0027619E" w:rsidP="00A634F7">
      <w:pPr>
        <w:pStyle w:val="ListParagraph"/>
        <w:numPr>
          <w:ilvl w:val="0"/>
          <w:numId w:val="10"/>
        </w:numPr>
      </w:pPr>
      <w:proofErr w:type="gramStart"/>
      <w:r>
        <w:t>t-closeness</w:t>
      </w:r>
      <w:proofErr w:type="gramEnd"/>
      <w:r>
        <w:t xml:space="preserve"> meaning that for each group of records sharing a combination of quasi-identifiers, the distance between the distribution of a sensitive attribute in the group and the distribution of the attribute in the whole data set is no more than a threshold t [48].</w:t>
      </w:r>
    </w:p>
    <w:p w:rsidR="0027619E" w:rsidRDefault="0027619E" w:rsidP="00A634F7">
      <w:pPr>
        <w:pStyle w:val="ListParagraph"/>
        <w:numPr>
          <w:ilvl w:val="0"/>
          <w:numId w:val="10"/>
        </w:numPr>
      </w:pPr>
      <w:proofErr w:type="gramStart"/>
      <w:r>
        <w:t>δ-presence</w:t>
      </w:r>
      <w:proofErr w:type="gramEnd"/>
      <w:r>
        <w:t xml:space="preserve"> which basically models the disclosed dataset as a subset of larger dataset that represents the attacker’s background knowledge. A dataset is called (</w:t>
      </w:r>
      <w:proofErr w:type="spellStart"/>
      <w:r>
        <w:t>δmin</w:t>
      </w:r>
      <w:proofErr w:type="gramStart"/>
      <w:r>
        <w:t>,δmax</w:t>
      </w:r>
      <w:proofErr w:type="spellEnd"/>
      <w:proofErr w:type="gramEnd"/>
      <w:r>
        <w:t xml:space="preserve">)-present if the probability that an individual from the global dataset is contained in the disclosed subset lies between </w:t>
      </w:r>
      <w:proofErr w:type="spellStart"/>
      <w:r>
        <w:t>δmin</w:t>
      </w:r>
      <w:proofErr w:type="spellEnd"/>
      <w:r>
        <w:t xml:space="preserve"> and </w:t>
      </w:r>
      <w:proofErr w:type="spellStart"/>
      <w:r>
        <w:t>δmax</w:t>
      </w:r>
      <w:proofErr w:type="spellEnd"/>
      <w:r>
        <w:t xml:space="preserve"> [50].</w:t>
      </w:r>
    </w:p>
    <w:p w:rsidR="006E21F0" w:rsidRDefault="006E21F0" w:rsidP="006E21F0">
      <w:r>
        <w:t>Different variants of l-diversity have been proposed, such as entropy-l-diversity and recursive-(</w:t>
      </w:r>
      <w:proofErr w:type="spellStart"/>
      <w:r>
        <w:t>c</w:t>
      </w:r>
      <w:proofErr w:type="gramStart"/>
      <w:r>
        <w:t>,l</w:t>
      </w:r>
      <w:proofErr w:type="spellEnd"/>
      <w:proofErr w:type="gramEnd"/>
      <w:r>
        <w:t>)-diversity, which implement different measures of diversity. It was shown that recursive(</w:t>
      </w:r>
      <w:proofErr w:type="spellStart"/>
      <w:r>
        <w:t>c</w:t>
      </w:r>
      <w:proofErr w:type="gramStart"/>
      <w:r>
        <w:t>,l</w:t>
      </w:r>
      <w:proofErr w:type="spellEnd"/>
      <w:proofErr w:type="gramEnd"/>
      <w:r>
        <w:t>)-diversity delivers the best trade-off between data quality and privacy [52]. Different variants exist also for t-closeness, e.g., equal-distance-t-closeness, which considers all values to be equally distant from each other, and hierarchical-distance-t-closeness, which utilizes generalization hierarchies to determine the distance between data items [48].</w:t>
      </w:r>
    </w:p>
    <w:p w:rsidR="006E21F0" w:rsidRDefault="006E21F0" w:rsidP="006E21F0">
      <w:r>
        <w:t xml:space="preserve">Both k-anonymity and l-diversity mitigate identity disclosure, while l-diversity additionally counters attribute disclosure. </w:t>
      </w:r>
      <w:r>
        <w:t>T-closeness</w:t>
      </w:r>
      <w:r>
        <w:t xml:space="preserve"> is an alternative for protecting against attribute disclosure, while δ-presence mitigates membership disclosure. Regarding the LINDDUN threats, k-anonymity and l-diversity mitigate identifiability and </w:t>
      </w:r>
      <w:proofErr w:type="spellStart"/>
      <w:r>
        <w:t>linkability</w:t>
      </w:r>
      <w:proofErr w:type="spellEnd"/>
      <w:r>
        <w:t xml:space="preserve"> threats according to [2].</w:t>
      </w:r>
    </w:p>
    <w:p w:rsidR="006E21F0" w:rsidRDefault="006E21F0" w:rsidP="006E21F0">
      <w:r>
        <w:lastRenderedPageBreak/>
        <w:t>An open source tool that implements all of the anonymization metrics described above is the ARX toolkit and software library</w:t>
      </w:r>
      <w:r>
        <w:rPr>
          <w:rStyle w:val="FootnoteReference"/>
        </w:rPr>
        <w:footnoteReference w:id="27"/>
      </w:r>
      <w:r>
        <w:t xml:space="preserve">. </w:t>
      </w:r>
    </w:p>
    <w:p w:rsidR="006E21F0" w:rsidRDefault="006E21F0" w:rsidP="006E21F0">
      <w:r>
        <w:t>Another anonymization method called Query-Set-Size Control can be used in order to dynamically answer statistical queries in a privacy preserving manner. The basic functional principle of this method is to return answers only if the number of entities contributing to the query result exceeds a given value k [53]. While it has been shown that this measure can be defeated by trackers [54], the susceptibility to tracker attacks can be prevented by only allowing predefined/restricted queries to be issued.</w:t>
      </w:r>
    </w:p>
    <w:p w:rsidR="006E21F0" w:rsidRDefault="006E21F0" w:rsidP="006E21F0">
      <w:r>
        <w:t>For the future, we recommend to investigate further approaches to anonymization, e.g., perturbation, which basically means the insertion of noise into microdata that is to be released [55].</w:t>
      </w:r>
    </w:p>
    <w:p w:rsidR="005D79FE" w:rsidRDefault="005D79FE" w:rsidP="005D79FE">
      <w:pPr>
        <w:pStyle w:val="Heading4"/>
      </w:pPr>
      <w:r w:rsidRPr="005D79FE">
        <w:t xml:space="preserve">Practical Recommendation for Anonymization </w:t>
      </w:r>
    </w:p>
    <w:p w:rsidR="005D79FE" w:rsidRDefault="005D79FE" w:rsidP="006E21F0">
      <w:r w:rsidRPr="005D79FE">
        <w:t>There is no universal rule that applies to all the cases. Authors of guidelines for sharing clinical trials data [56] have performed an extensive survey of literature and existing guidelines, what is considered anonymous data based on the minimum cell size, which is equivalent to k for k-anonymity on the level of individual cells of source data [56, Appendix B, page 187]. Most commonly used value is 5, which means risk of re-identifying the data of = 20%. Some custodians use smaller values down to 3 [57, 58, 59, 60, 61], while others require larger values of 11 (in USA [62, 63, 64, 65]) to 20 (in Canada [66, 67]). The maximum found in the literature was 25 [66]. Obviously the higher the k, the more suppression occurs or the more generalization is required.</w:t>
      </w:r>
    </w:p>
    <w:p w:rsidR="00A53DE6" w:rsidRDefault="00A53DE6" w:rsidP="00A53DE6">
      <w:pPr>
        <w:pStyle w:val="Heading3"/>
      </w:pPr>
      <w:proofErr w:type="spellStart"/>
      <w:r>
        <w:t>Pseudonymization</w:t>
      </w:r>
      <w:proofErr w:type="spellEnd"/>
    </w:p>
    <w:p w:rsidR="00A53DE6" w:rsidRDefault="00A53DE6" w:rsidP="00A53DE6">
      <w:r w:rsidRPr="00A53DE6">
        <w:t xml:space="preserve">Compared with anonymization as described in Section 2.5.1, </w:t>
      </w:r>
      <w:proofErr w:type="spellStart"/>
      <w:r w:rsidRPr="00A53DE6">
        <w:t>pseudonymization</w:t>
      </w:r>
      <w:proofErr w:type="spellEnd"/>
      <w:r w:rsidRPr="00A53DE6">
        <w:t xml:space="preserve"> also mitigates the LINDDUN threat </w:t>
      </w:r>
      <w:r w:rsidR="00AB0DB7" w:rsidRPr="00A53DE6">
        <w:t>type’s</w:t>
      </w:r>
      <w:r w:rsidRPr="00A53DE6">
        <w:t xml:space="preserve"> identifiability and </w:t>
      </w:r>
      <w:proofErr w:type="spellStart"/>
      <w:r w:rsidRPr="00A53DE6">
        <w:t>linkability</w:t>
      </w:r>
      <w:proofErr w:type="spellEnd"/>
      <w:r w:rsidRPr="00A53DE6">
        <w:t xml:space="preserve"> according to [2].</w:t>
      </w:r>
    </w:p>
    <w:p w:rsidR="002C604B" w:rsidRDefault="002C604B" w:rsidP="002C604B">
      <w:r>
        <w:t xml:space="preserve">However, unlike anonymization, it does not remove the association between the identifying data set and the data subject, but rather replaces it with an association to one or more pseudonyms that usually enable only a restricted audience to re-identify the respective data subject. Typically, the possibility to re-identify subjects of </w:t>
      </w:r>
      <w:proofErr w:type="spellStart"/>
      <w:r>
        <w:t>pseudonymized</w:t>
      </w:r>
      <w:proofErr w:type="spellEnd"/>
      <w:r>
        <w:t xml:space="preserve"> data is restricted to members of the organizational entity that shared the </w:t>
      </w:r>
      <w:proofErr w:type="spellStart"/>
      <w:r>
        <w:t>pseudonymized</w:t>
      </w:r>
      <w:proofErr w:type="spellEnd"/>
      <w:r>
        <w:t xml:space="preserve"> data.</w:t>
      </w:r>
    </w:p>
    <w:p w:rsidR="002C604B" w:rsidRDefault="002C604B" w:rsidP="002C604B">
      <w:proofErr w:type="spellStart"/>
      <w:r>
        <w:t>Pseudonymization</w:t>
      </w:r>
      <w:proofErr w:type="spellEnd"/>
      <w:r>
        <w:t xml:space="preserve"> is required whenever the re-identification of data subjects from whom data has been shared might be necessary, for example in the case that research leads to new scientific findings the data subject requested to be informed about, or in case the data subject wants to withdraw or modify informed consent regarding data sharing.</w:t>
      </w:r>
    </w:p>
    <w:p w:rsidR="002C604B" w:rsidRDefault="002C604B" w:rsidP="002C604B">
      <w:proofErr w:type="spellStart"/>
      <w:r>
        <w:t>Pseudonymization</w:t>
      </w:r>
      <w:proofErr w:type="spellEnd"/>
      <w:r>
        <w:t xml:space="preserve"> of data may be conducted by a data provider using encryption of identifiers before the data is sent to a particular consumer with a consumer specific secret key that was created ahead of time. This measure mitigates privacy threats arising from the linking of data sets </w:t>
      </w:r>
      <w:r>
        <w:lastRenderedPageBreak/>
        <w:t>that were sent to different data consumers because the same records have different identifiers in different data sets. Furthermore, the consumer specific identifiers could allow for the identification data leaks.</w:t>
      </w:r>
    </w:p>
    <w:p w:rsidR="0028063B" w:rsidRDefault="00B27A6F" w:rsidP="00B27A6F">
      <w:pPr>
        <w:pStyle w:val="Heading2"/>
      </w:pPr>
      <w:r>
        <w:t>Accounting, Auditing, Provenance</w:t>
      </w:r>
    </w:p>
    <w:p w:rsidR="00B27A6F" w:rsidRDefault="00B27A6F" w:rsidP="00B27A6F">
      <w:pPr>
        <w:pStyle w:val="Heading3"/>
      </w:pPr>
      <w:r>
        <w:t xml:space="preserve">Accounting and audit trails. </w:t>
      </w:r>
    </w:p>
    <w:p w:rsidR="00B27A6F" w:rsidRDefault="00B27A6F" w:rsidP="00B27A6F">
      <w:r>
        <w:t>Accountability is one of the key aspects of every infrastructure dealing with human biological material or data sets. Accounting means that all actions of the users should be recorded in the audit trails (logs), and these audit trails should be stored for long time in order to be able to reconstruct flow of events in case of any investigation.</w:t>
      </w:r>
    </w:p>
    <w:p w:rsidR="00B27A6F" w:rsidRDefault="00B27A6F" w:rsidP="00B27A6F">
      <w:r>
        <w:t xml:space="preserve">Common approach to this is distributed logging that uses secure loggers, which are typically single-purpose computers with high physical security and software security and strong integrity measures. They provide unidirectional “sink interface” for other entities of the distributed system used to log events. Availability aspect is also very important in such setups, in </w:t>
      </w:r>
      <w:proofErr w:type="spellStart"/>
      <w:proofErr w:type="gramStart"/>
      <w:r>
        <w:t>oder</w:t>
      </w:r>
      <w:proofErr w:type="spellEnd"/>
      <w:proofErr w:type="gramEnd"/>
      <w:r>
        <w:t xml:space="preserve"> to make them resistant to denial of service attacks.</w:t>
      </w:r>
    </w:p>
    <w:p w:rsidR="00B27A6F" w:rsidRDefault="00B27A6F" w:rsidP="00B27A6F">
      <w:pPr>
        <w:pStyle w:val="Heading3"/>
      </w:pPr>
      <w:proofErr w:type="gramStart"/>
      <w:r>
        <w:t>Provenance.</w:t>
      </w:r>
      <w:proofErr w:type="gramEnd"/>
      <w:r>
        <w:t xml:space="preserve"> </w:t>
      </w:r>
    </w:p>
    <w:p w:rsidR="00B27A6F" w:rsidRDefault="00B27A6F" w:rsidP="00B27A6F">
      <w:r>
        <w:t>The goal of provenance is to provide consistent and complete information about history of both physical objects (biological samples) and digital objects (data sets, images, etc.). This goes well beyond the security &amp; privacy (accountability), as provenance is also needed for quality management and for repeatability and reproducibility of results achieved using samples, data, and services provided by BBMRI-ERIC.</w:t>
      </w:r>
    </w:p>
    <w:p w:rsidR="00B27A6F" w:rsidRDefault="00B27A6F" w:rsidP="00B27A6F">
      <w:r>
        <w:t xml:space="preserve">Common approaches to provenance include Open Provenance Model (OPM) and PROV Data Model (PROV-DM), as discussed in the results from EHR4CR and </w:t>
      </w:r>
      <w:proofErr w:type="spellStart"/>
      <w:r>
        <w:t>TRANSFoRm</w:t>
      </w:r>
      <w:proofErr w:type="spellEnd"/>
      <w:r>
        <w:t xml:space="preserve"> in [68]. OPM is graph-based where edges describe relations and vertices describe entities: </w:t>
      </w:r>
      <w:proofErr w:type="spellStart"/>
      <w:r>
        <w:t>artifacts</w:t>
      </w:r>
      <w:proofErr w:type="spellEnd"/>
      <w:r>
        <w:t xml:space="preserve"> (specific fixed data with context), processes (data transformations), </w:t>
      </w:r>
      <w:r>
        <w:t>and agents</w:t>
      </w:r>
      <w:r>
        <w:t xml:space="preserve"> (execution controllers – humans or immutable software). PROV-DM builds on OPM and adds attributions and extends support for evolution of entities over the time.</w:t>
      </w:r>
    </w:p>
    <w:p w:rsidR="00823C01" w:rsidRDefault="00823C01" w:rsidP="00823C01">
      <w:pPr>
        <w:pStyle w:val="Heading2"/>
      </w:pPr>
      <w:r>
        <w:t>Protection of Storage and Communication Channels</w:t>
      </w:r>
    </w:p>
    <w:p w:rsidR="00823C01" w:rsidRDefault="00823C01" w:rsidP="00823C01">
      <w:r>
        <w:t>Protection of storage and communication covers several aspects:</w:t>
      </w:r>
    </w:p>
    <w:p w:rsidR="00823C01" w:rsidRPr="00823C01" w:rsidRDefault="00823C01" w:rsidP="00A634F7">
      <w:pPr>
        <w:pStyle w:val="ListParagraph"/>
        <w:numPr>
          <w:ilvl w:val="0"/>
          <w:numId w:val="13"/>
        </w:numPr>
        <w:rPr>
          <w:b/>
        </w:rPr>
      </w:pPr>
      <w:r w:rsidRPr="00823C01">
        <w:rPr>
          <w:b/>
        </w:rPr>
        <w:t>Protection against communication eavesdropping and storage intrusion both of which rely on sufficient encryption.</w:t>
      </w:r>
    </w:p>
    <w:p w:rsidR="00823C01" w:rsidRDefault="00823C01" w:rsidP="00823C01">
      <w:pPr>
        <w:pStyle w:val="ListParagraph"/>
        <w:ind w:left="1080"/>
      </w:pPr>
      <w:r>
        <w:t xml:space="preserve">For network communication because of performance reasons, this typically combines asymmetric cryptography and symmetric. Computationally demanding asymmetric cryptography is used for exchange of randomly generated keys for computationally less </w:t>
      </w:r>
      <w:r>
        <w:lastRenderedPageBreak/>
        <w:t>demanding symmetric cryptography, which is in turn used for high-throughput communication.</w:t>
      </w:r>
    </w:p>
    <w:p w:rsidR="00823C01" w:rsidRDefault="00823C01" w:rsidP="00823C01">
      <w:pPr>
        <w:pStyle w:val="ListParagraph"/>
        <w:ind w:left="1080"/>
      </w:pPr>
      <w:r>
        <w:t>For storage applications, similar approach can be used, protecting a key for symmetric cryptography using asymmetric encryption. The storage may also use distributed encryption, where the resulting system of k nodes may be resilient up to m security</w:t>
      </w:r>
      <w:r>
        <w:t xml:space="preserve"> </w:t>
      </w:r>
      <w:r>
        <w:t>compromised nodes (without compromising security of data) as well as up to n of unavailable nodes (without compromising security). Such approach has been demonstrated previously by Hyd</w:t>
      </w:r>
      <w:r>
        <w:t>ra FS</w:t>
      </w:r>
      <w:r>
        <w:rPr>
          <w:rStyle w:val="FootnoteReference"/>
        </w:rPr>
        <w:footnoteReference w:id="28"/>
      </w:r>
      <w:r>
        <w:t xml:space="preserve"> </w:t>
      </w:r>
      <w:r>
        <w:t>and Charon FS</w:t>
      </w:r>
      <w:r>
        <w:rPr>
          <w:rStyle w:val="FootnoteReference"/>
        </w:rPr>
        <w:footnoteReference w:id="29"/>
      </w:r>
      <w:r>
        <w:t xml:space="preserve">. </w:t>
      </w:r>
    </w:p>
    <w:p w:rsidR="00823C01" w:rsidRDefault="00823C01" w:rsidP="00A634F7">
      <w:pPr>
        <w:pStyle w:val="ListParagraph"/>
        <w:numPr>
          <w:ilvl w:val="0"/>
          <w:numId w:val="13"/>
        </w:numPr>
      </w:pPr>
      <w:r w:rsidRPr="00823C01">
        <w:rPr>
          <w:b/>
        </w:rPr>
        <w:t>Protection against man-in-the-middle attacks</w:t>
      </w:r>
      <w:r>
        <w:t xml:space="preserve"> requiring authentication of all the communicating parties. This is typically part of the sec</w:t>
      </w:r>
      <w:r>
        <w:t>ure network communication proto</w:t>
      </w:r>
      <w:r>
        <w:t xml:space="preserve">cols, where certificates issued by well-established Certification Authorities (CAs) are used for server authentication by the client, while password-based or certificate-based approach is used for client authentication by the server. The certificate-based approach for client authentication is still in practice limited because of limited access of users to certificates, as well as because of more complicated operations for non-technical users (although it is required for </w:t>
      </w:r>
      <w:proofErr w:type="spellStart"/>
      <w:r>
        <w:t>LoA</w:t>
      </w:r>
      <w:proofErr w:type="spellEnd"/>
      <w:r>
        <w:t xml:space="preserve"> &gt; 2).</w:t>
      </w:r>
    </w:p>
    <w:p w:rsidR="00823C01" w:rsidRDefault="00823C01" w:rsidP="00A634F7">
      <w:pPr>
        <w:pStyle w:val="ListParagraph"/>
        <w:numPr>
          <w:ilvl w:val="0"/>
          <w:numId w:val="13"/>
        </w:numPr>
      </w:pPr>
      <w:r w:rsidRPr="00823C01">
        <w:rPr>
          <w:b/>
        </w:rPr>
        <w:t>Countermeasures against vulnerability exploitation</w:t>
      </w:r>
      <w:r>
        <w:t xml:space="preserve"> which focus mostly on avoiding access of the users to all the unnecessary services. This includes deployment and maintenance of network firewalls as well as limiting both physical and remote access to the computational and storage systems.</w:t>
      </w:r>
    </w:p>
    <w:p w:rsidR="00823C01" w:rsidRDefault="00823C01" w:rsidP="00823C01">
      <w:pPr>
        <w:pStyle w:val="ListParagraph"/>
        <w:ind w:left="1080"/>
      </w:pPr>
      <w:r>
        <w:t>Vulnerabilities of systems should be continuously monitored and systems should be updated for all relevant vulnerabilities. Systems should be also proactively tested against known vulnerabi</w:t>
      </w:r>
      <w:r w:rsidR="00BB7AE7">
        <w:t>lities (using tools like Nessus</w:t>
      </w:r>
      <w:r w:rsidR="00BB7AE7">
        <w:rPr>
          <w:rStyle w:val="FootnoteReference"/>
        </w:rPr>
        <w:footnoteReference w:id="30"/>
      </w:r>
      <w:r>
        <w:t xml:space="preserve"> [69]).</w:t>
      </w:r>
    </w:p>
    <w:p w:rsidR="00823C01" w:rsidRDefault="00823C01" w:rsidP="00823C01">
      <w:r>
        <w:t>Practical implementation needs to pay close attention to the state-of-the-art of the approaches and tools, as some previously accepted techniques may become obsolete or deprecated. An</w:t>
      </w:r>
      <w:r w:rsidR="00BD28C1">
        <w:t xml:space="preserve"> </w:t>
      </w:r>
      <w:r w:rsidR="00BD28C1" w:rsidRPr="00BD28C1">
        <w:t>example of this may be use of all versions of Secure Socket Layer (SSL) due to their inherent deficiencies [70]</w:t>
      </w:r>
      <w:proofErr w:type="gramStart"/>
      <w:r w:rsidR="00BD28C1" w:rsidRPr="00BD28C1">
        <w:t>,</w:t>
      </w:r>
      <w:proofErr w:type="gramEnd"/>
      <w:r w:rsidR="00BD28C1" w:rsidRPr="00BD28C1">
        <w:t xml:space="preserve"> so that for reasonably secure communication the service providers are expected to have switched to Transport Level Security (TLS) 1.1 or newer (TLS 1.</w:t>
      </w:r>
      <w:r w:rsidR="00BD28C1">
        <w:t>0 is also considered deprecated</w:t>
      </w:r>
      <w:r w:rsidR="00BD28C1">
        <w:rPr>
          <w:rStyle w:val="FootnoteReference"/>
        </w:rPr>
        <w:footnoteReference w:id="31"/>
      </w:r>
      <w:r w:rsidR="00BD28C1" w:rsidRPr="00BD28C1">
        <w:t xml:space="preserve"> [71]).</w:t>
      </w:r>
    </w:p>
    <w:p w:rsidR="00BD28C1" w:rsidRDefault="00BD28C1" w:rsidP="00BD28C1">
      <w:pPr>
        <w:pStyle w:val="Heading2"/>
        <w:rPr>
          <w:rFonts w:eastAsia="Calibri"/>
        </w:rPr>
      </w:pPr>
      <w:commentRangeStart w:id="2"/>
      <w:r>
        <w:rPr>
          <w:rFonts w:eastAsia="Calibri"/>
        </w:rPr>
        <w:t>Or</w:t>
      </w:r>
      <w:r>
        <w:rPr>
          <w:rFonts w:eastAsia="Calibri"/>
        </w:rPr>
        <w:t>ganizational Aspects of Security</w:t>
      </w:r>
      <w:commentRangeEnd w:id="2"/>
      <w:r w:rsidR="00032C08">
        <w:rPr>
          <w:rStyle w:val="CommentReference"/>
          <w:rFonts w:eastAsiaTheme="minorHAnsi" w:cstheme="minorBidi"/>
          <w:bCs w:val="0"/>
          <w:color w:val="auto"/>
        </w:rPr>
        <w:commentReference w:id="2"/>
      </w:r>
    </w:p>
    <w:p w:rsidR="00BD28C1" w:rsidRDefault="00BD28C1" w:rsidP="00BD28C1">
      <w:pPr>
        <w:pStyle w:val="Heading2"/>
      </w:pPr>
      <w:r w:rsidRPr="00BD28C1">
        <w:t>Other Terminology</w:t>
      </w:r>
    </w:p>
    <w:p w:rsidR="00BD28C1" w:rsidRDefault="00BD28C1" w:rsidP="00BD28C1">
      <w:r>
        <w:t xml:space="preserve">The key words “MUST”, “MUST NOT”, “REQUIRED”, “SHOULD”, “SHOULD NOT”, “RECOMMENDED”, “MAY”, and “OPTIONAL” in all further sections of this document (i.e., starting </w:t>
      </w:r>
      <w:r>
        <w:lastRenderedPageBreak/>
        <w:t>with Section 4) are to be interpreted as described in RFC 2119 [72]. “SHALL” and “SHALL NOT” will not be used as reserved words in this document for the sake of simplicity.</w:t>
      </w:r>
    </w:p>
    <w:p w:rsidR="00BD28C1" w:rsidRDefault="00BD28C1" w:rsidP="00BD28C1">
      <w:r>
        <w:t>As common in IGTF documents</w:t>
      </w:r>
      <w:r>
        <w:rPr>
          <w:rStyle w:val="FootnoteReference"/>
        </w:rPr>
        <w:footnoteReference w:id="32"/>
      </w:r>
      <w:r>
        <w:t>,  if a “SHOULD” or “SHOULD NOT” is not followed, the reasoning for this exception must be explained to relevant accrediting bodies to make an informed decision about accepting the exception, or the applicant must demonstrate to the accrediting bodies that an equivalent or better solution is in place.</w:t>
      </w:r>
    </w:p>
    <w:p w:rsidR="00BD28C1" w:rsidRDefault="00BD28C1" w:rsidP="00BD28C1">
      <w:r w:rsidRPr="00BD28C1">
        <w:rPr>
          <w:b/>
        </w:rPr>
        <w:t>Individual-level data</w:t>
      </w:r>
      <w:r>
        <w:t xml:space="preserve"> is data about individual persons (participants = patients + donors) contributing their data and biological material for biobanks.</w:t>
      </w:r>
    </w:p>
    <w:p w:rsidR="00BD28C1" w:rsidRDefault="00BD28C1" w:rsidP="00BD28C1">
      <w:r w:rsidRPr="00BD28C1">
        <w:rPr>
          <w:b/>
        </w:rPr>
        <w:t>Sample-level data</w:t>
      </w:r>
      <w:r>
        <w:t xml:space="preserve"> is data related to the individual samples stored in the biobanks.</w:t>
      </w:r>
    </w:p>
    <w:p w:rsidR="00BD28C1" w:rsidRDefault="0062677B" w:rsidP="0062677B">
      <w:pPr>
        <w:pStyle w:val="Heading1"/>
      </w:pPr>
      <w:r>
        <w:lastRenderedPageBreak/>
        <w:t>IT Architecture and Data Management Strategy of BBMRI-ERIC</w:t>
      </w:r>
    </w:p>
    <w:p w:rsidR="0062677B" w:rsidRDefault="0062677B" w:rsidP="0062677B">
      <w:pPr>
        <w:pStyle w:val="Heading2"/>
      </w:pPr>
      <w:r>
        <w:t>Functional Description</w:t>
      </w:r>
    </w:p>
    <w:p w:rsidR="00B945FB" w:rsidRDefault="00B945FB" w:rsidP="00B945FB">
      <w:r w:rsidRPr="00B945FB">
        <w:t>BBMRI-ERIC relies on a component-based software stack with well-defined components of reasonable size (preferably not excessively large), interconnected using well-defined and well-documented APIs. The component diagram is shown in Figure 4 and the components are described in further detail in Section 3.2. Architecture of the system is fully distributed, following distributed architecture of BBMRI-ERIC itself, where it is called “hub and spokes” with central level, National Nodes level, and individual biobanks level. This architecture is applied to all the aspects including the long-term data storage and curation, querying data, migration of computations to data, etc. The architecture, however, must support temporary data caching for performance reasons. From this perspective, BBMRI-ERIC has no ambition to setup large central storage facilities, although some members or specific BBMRI-ERIC</w:t>
      </w:r>
      <w:r w:rsidR="004A6A0E">
        <w:t xml:space="preserve"> </w:t>
      </w:r>
      <w:r w:rsidRPr="00B945FB">
        <w:t>related projects may opt for aggregation of data into highly secure storage systems.</w:t>
      </w:r>
    </w:p>
    <w:p w:rsidR="004A6A0E" w:rsidRDefault="004A6A0E" w:rsidP="004A6A0E">
      <w:pPr>
        <w:keepNext/>
        <w:jc w:val="center"/>
      </w:pPr>
      <w:r>
        <w:rPr>
          <w:rFonts w:eastAsia="Calibri" w:cs="Calibri"/>
          <w:noProof/>
          <w:lang w:eastAsia="en-GB"/>
        </w:rPr>
        <mc:AlternateContent>
          <mc:Choice Requires="wpg">
            <w:drawing>
              <wp:inline distT="0" distB="0" distL="0" distR="0" wp14:anchorId="0AFF03DE" wp14:editId="74440921">
                <wp:extent cx="4680978" cy="2214858"/>
                <wp:effectExtent l="0" t="0" r="0" b="0"/>
                <wp:docPr id="61500" name="Group 61500"/>
                <wp:cNvGraphicFramePr/>
                <a:graphic xmlns:a="http://schemas.openxmlformats.org/drawingml/2006/main">
                  <a:graphicData uri="http://schemas.microsoft.com/office/word/2010/wordprocessingGroup">
                    <wpg:wgp>
                      <wpg:cNvGrpSpPr/>
                      <wpg:grpSpPr>
                        <a:xfrm>
                          <a:off x="0" y="0"/>
                          <a:ext cx="4680978" cy="2214858"/>
                          <a:chOff x="0" y="0"/>
                          <a:chExt cx="4680978" cy="2214858"/>
                        </a:xfrm>
                      </wpg:grpSpPr>
                      <wps:wsp>
                        <wps:cNvPr id="5035" name="Shape 5035"/>
                        <wps:cNvSpPr/>
                        <wps:spPr>
                          <a:xfrm>
                            <a:off x="0" y="1535325"/>
                            <a:ext cx="4680978" cy="679533"/>
                          </a:xfrm>
                          <a:custGeom>
                            <a:avLst/>
                            <a:gdLst/>
                            <a:ahLst/>
                            <a:cxnLst/>
                            <a:rect l="0" t="0" r="0" b="0"/>
                            <a:pathLst>
                              <a:path w="4680978" h="679533">
                                <a:moveTo>
                                  <a:pt x="0" y="113255"/>
                                </a:moveTo>
                                <a:cubicBezTo>
                                  <a:pt x="0" y="50710"/>
                                  <a:pt x="50707" y="0"/>
                                  <a:pt x="113255" y="0"/>
                                </a:cubicBezTo>
                                <a:lnTo>
                                  <a:pt x="4567723" y="0"/>
                                </a:lnTo>
                                <a:cubicBezTo>
                                  <a:pt x="4630267" y="0"/>
                                  <a:pt x="4680978" y="50710"/>
                                  <a:pt x="4680978" y="113255"/>
                                </a:cubicBezTo>
                                <a:lnTo>
                                  <a:pt x="4680978" y="566277"/>
                                </a:lnTo>
                                <a:cubicBezTo>
                                  <a:pt x="4680978" y="628826"/>
                                  <a:pt x="4630267" y="679533"/>
                                  <a:pt x="4567723" y="679533"/>
                                </a:cubicBezTo>
                                <a:lnTo>
                                  <a:pt x="113255" y="679533"/>
                                </a:lnTo>
                                <a:cubicBezTo>
                                  <a:pt x="50707" y="679533"/>
                                  <a:pt x="0" y="628826"/>
                                  <a:pt x="0" y="566277"/>
                                </a:cubicBezTo>
                                <a:close/>
                              </a:path>
                            </a:pathLst>
                          </a:custGeom>
                          <a:ln w="4250" cap="flat">
                            <a:custDash>
                              <a:ds d="33466" sp="33466"/>
                            </a:custDash>
                            <a:miter lim="127000"/>
                          </a:ln>
                        </wps:spPr>
                        <wps:style>
                          <a:lnRef idx="1">
                            <a:srgbClr val="41719C"/>
                          </a:lnRef>
                          <a:fillRef idx="0">
                            <a:srgbClr val="000000">
                              <a:alpha val="0"/>
                            </a:srgbClr>
                          </a:fillRef>
                          <a:effectRef idx="0">
                            <a:scrgbClr r="0" g="0" b="0"/>
                          </a:effectRef>
                          <a:fontRef idx="none"/>
                        </wps:style>
                        <wps:bodyPr/>
                      </wps:wsp>
                      <wps:wsp>
                        <wps:cNvPr id="5036" name="Rectangle 5036"/>
                        <wps:cNvSpPr/>
                        <wps:spPr>
                          <a:xfrm>
                            <a:off x="63128" y="1754127"/>
                            <a:ext cx="842929" cy="101606"/>
                          </a:xfrm>
                          <a:prstGeom prst="rect">
                            <a:avLst/>
                          </a:prstGeom>
                          <a:ln>
                            <a:noFill/>
                          </a:ln>
                        </wps:spPr>
                        <wps:txbx>
                          <w:txbxContent>
                            <w:p w:rsidR="004A6A0E" w:rsidRDefault="004A6A0E" w:rsidP="004A6A0E">
                              <w:pPr>
                                <w:spacing w:after="160" w:line="259" w:lineRule="auto"/>
                                <w:jc w:val="left"/>
                              </w:pPr>
                              <w:r>
                                <w:rPr>
                                  <w:rFonts w:eastAsia="Calibri" w:cs="Calibri"/>
                                  <w:sz w:val="12"/>
                                </w:rPr>
                                <w:t>Underlying network/</w:t>
                              </w:r>
                            </w:p>
                          </w:txbxContent>
                        </wps:txbx>
                        <wps:bodyPr horzOverflow="overflow" vert="horz" lIns="0" tIns="0" rIns="0" bIns="0" rtlCol="0">
                          <a:noAutofit/>
                        </wps:bodyPr>
                      </wps:wsp>
                      <wps:wsp>
                        <wps:cNvPr id="5037" name="Rectangle 5037"/>
                        <wps:cNvSpPr/>
                        <wps:spPr>
                          <a:xfrm>
                            <a:off x="63128" y="1844131"/>
                            <a:ext cx="773399"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sz w:val="12"/>
                                </w:rPr>
                                <w:t>computing/</w:t>
                              </w:r>
                              <w:proofErr w:type="gramEnd"/>
                              <w:r>
                                <w:rPr>
                                  <w:rFonts w:eastAsia="Calibri" w:cs="Calibri"/>
                                  <w:sz w:val="12"/>
                                </w:rPr>
                                <w:t>storage</w:t>
                              </w:r>
                            </w:p>
                          </w:txbxContent>
                        </wps:txbx>
                        <wps:bodyPr horzOverflow="overflow" vert="horz" lIns="0" tIns="0" rIns="0" bIns="0" rtlCol="0">
                          <a:noAutofit/>
                        </wps:bodyPr>
                      </wps:wsp>
                      <wps:wsp>
                        <wps:cNvPr id="5038" name="Rectangle 5038"/>
                        <wps:cNvSpPr/>
                        <wps:spPr>
                          <a:xfrm>
                            <a:off x="63128" y="1934136"/>
                            <a:ext cx="522815" cy="101606"/>
                          </a:xfrm>
                          <a:prstGeom prst="rect">
                            <a:avLst/>
                          </a:prstGeom>
                          <a:ln>
                            <a:noFill/>
                          </a:ln>
                        </wps:spPr>
                        <wps:txbx>
                          <w:txbxContent>
                            <w:p w:rsidR="004A6A0E" w:rsidRDefault="004A6A0E" w:rsidP="004A6A0E">
                              <w:pPr>
                                <w:spacing w:after="160" w:line="259" w:lineRule="auto"/>
                                <w:jc w:val="left"/>
                              </w:pPr>
                              <w:proofErr w:type="spellStart"/>
                              <w:proofErr w:type="gramStart"/>
                              <w:r>
                                <w:rPr>
                                  <w:rFonts w:eastAsia="Calibri" w:cs="Calibri"/>
                                  <w:sz w:val="12"/>
                                </w:rPr>
                                <w:t>infrastrucure</w:t>
                              </w:r>
                              <w:proofErr w:type="spellEnd"/>
                              <w:proofErr w:type="gramEnd"/>
                            </w:p>
                          </w:txbxContent>
                        </wps:txbx>
                        <wps:bodyPr horzOverflow="overflow" vert="horz" lIns="0" tIns="0" rIns="0" bIns="0" rtlCol="0">
                          <a:noAutofit/>
                        </wps:bodyPr>
                      </wps:wsp>
                      <wps:wsp>
                        <wps:cNvPr id="86915" name="Shape 86915"/>
                        <wps:cNvSpPr/>
                        <wps:spPr>
                          <a:xfrm>
                            <a:off x="861542" y="1188808"/>
                            <a:ext cx="1201309" cy="313265"/>
                          </a:xfrm>
                          <a:custGeom>
                            <a:avLst/>
                            <a:gdLst/>
                            <a:ahLst/>
                            <a:cxnLst/>
                            <a:rect l="0" t="0" r="0" b="0"/>
                            <a:pathLst>
                              <a:path w="1201309" h="313265">
                                <a:moveTo>
                                  <a:pt x="0" y="0"/>
                                </a:moveTo>
                                <a:lnTo>
                                  <a:pt x="1201309" y="0"/>
                                </a:lnTo>
                                <a:lnTo>
                                  <a:pt x="1201309" y="313265"/>
                                </a:lnTo>
                                <a:lnTo>
                                  <a:pt x="0" y="31326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040" name="Shape 5040"/>
                        <wps:cNvSpPr/>
                        <wps:spPr>
                          <a:xfrm>
                            <a:off x="861542" y="1188808"/>
                            <a:ext cx="1201309" cy="313265"/>
                          </a:xfrm>
                          <a:custGeom>
                            <a:avLst/>
                            <a:gdLst/>
                            <a:ahLst/>
                            <a:cxnLst/>
                            <a:rect l="0" t="0" r="0" b="0"/>
                            <a:pathLst>
                              <a:path w="1201309" h="313265">
                                <a:moveTo>
                                  <a:pt x="0" y="313265"/>
                                </a:moveTo>
                                <a:lnTo>
                                  <a:pt x="1201309" y="313265"/>
                                </a:lnTo>
                                <a:lnTo>
                                  <a:pt x="1201309" y="0"/>
                                </a:lnTo>
                                <a:lnTo>
                                  <a:pt x="0" y="0"/>
                                </a:lnTo>
                                <a:close/>
                              </a:path>
                            </a:pathLst>
                          </a:custGeom>
                          <a:ln w="4250" cap="flat">
                            <a:miter lim="127000"/>
                          </a:ln>
                        </wps:spPr>
                        <wps:style>
                          <a:lnRef idx="1">
                            <a:srgbClr val="41719C"/>
                          </a:lnRef>
                          <a:fillRef idx="0">
                            <a:srgbClr val="000000">
                              <a:alpha val="0"/>
                            </a:srgbClr>
                          </a:fillRef>
                          <a:effectRef idx="0">
                            <a:scrgbClr r="0" g="0" b="0"/>
                          </a:effectRef>
                          <a:fontRef idx="none"/>
                        </wps:style>
                        <wps:bodyPr/>
                      </wps:wsp>
                      <wps:wsp>
                        <wps:cNvPr id="5041" name="Rectangle 5041"/>
                        <wps:cNvSpPr/>
                        <wps:spPr>
                          <a:xfrm>
                            <a:off x="897585" y="1314523"/>
                            <a:ext cx="907669"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Distributed/federated </w:t>
                              </w:r>
                            </w:p>
                          </w:txbxContent>
                        </wps:txbx>
                        <wps:bodyPr horzOverflow="overflow" vert="horz" lIns="0" tIns="0" rIns="0" bIns="0" rtlCol="0">
                          <a:noAutofit/>
                        </wps:bodyPr>
                      </wps:wsp>
                      <wps:wsp>
                        <wps:cNvPr id="5042" name="Rectangle 5042"/>
                        <wps:cNvSpPr/>
                        <wps:spPr>
                          <a:xfrm>
                            <a:off x="1581202" y="1314523"/>
                            <a:ext cx="592943"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authentication</w:t>
                              </w:r>
                              <w:proofErr w:type="gramEnd"/>
                            </w:p>
                          </w:txbxContent>
                        </wps:txbx>
                        <wps:bodyPr horzOverflow="overflow" vert="horz" lIns="0" tIns="0" rIns="0" bIns="0" rtlCol="0">
                          <a:noAutofit/>
                        </wps:bodyPr>
                      </wps:wsp>
                      <wps:wsp>
                        <wps:cNvPr id="86916" name="Shape 86916"/>
                        <wps:cNvSpPr/>
                        <wps:spPr>
                          <a:xfrm>
                            <a:off x="861542" y="1887592"/>
                            <a:ext cx="3767934" cy="298265"/>
                          </a:xfrm>
                          <a:custGeom>
                            <a:avLst/>
                            <a:gdLst/>
                            <a:ahLst/>
                            <a:cxnLst/>
                            <a:rect l="0" t="0" r="0" b="0"/>
                            <a:pathLst>
                              <a:path w="3767934" h="298265">
                                <a:moveTo>
                                  <a:pt x="0" y="0"/>
                                </a:moveTo>
                                <a:lnTo>
                                  <a:pt x="3767934" y="0"/>
                                </a:lnTo>
                                <a:lnTo>
                                  <a:pt x="3767934" y="298265"/>
                                </a:lnTo>
                                <a:lnTo>
                                  <a:pt x="0" y="29826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044" name="Shape 5044"/>
                        <wps:cNvSpPr/>
                        <wps:spPr>
                          <a:xfrm>
                            <a:off x="861542" y="1887592"/>
                            <a:ext cx="3767934" cy="298265"/>
                          </a:xfrm>
                          <a:custGeom>
                            <a:avLst/>
                            <a:gdLst/>
                            <a:ahLst/>
                            <a:cxnLst/>
                            <a:rect l="0" t="0" r="0" b="0"/>
                            <a:pathLst>
                              <a:path w="3767934" h="298265">
                                <a:moveTo>
                                  <a:pt x="0" y="298265"/>
                                </a:moveTo>
                                <a:lnTo>
                                  <a:pt x="3767934" y="298265"/>
                                </a:lnTo>
                                <a:lnTo>
                                  <a:pt x="3767934" y="0"/>
                                </a:lnTo>
                                <a:lnTo>
                                  <a:pt x="0" y="0"/>
                                </a:lnTo>
                                <a:close/>
                              </a:path>
                            </a:pathLst>
                          </a:custGeom>
                          <a:ln w="4250" cap="flat">
                            <a:miter lim="127000"/>
                          </a:ln>
                        </wps:spPr>
                        <wps:style>
                          <a:lnRef idx="1">
                            <a:srgbClr val="41719C"/>
                          </a:lnRef>
                          <a:fillRef idx="0">
                            <a:srgbClr val="000000">
                              <a:alpha val="0"/>
                            </a:srgbClr>
                          </a:fillRef>
                          <a:effectRef idx="0">
                            <a:scrgbClr r="0" g="0" b="0"/>
                          </a:effectRef>
                          <a:fontRef idx="none"/>
                        </wps:style>
                        <wps:bodyPr/>
                      </wps:wsp>
                      <wps:wsp>
                        <wps:cNvPr id="5045" name="Rectangle 5045"/>
                        <wps:cNvSpPr/>
                        <wps:spPr>
                          <a:xfrm>
                            <a:off x="1592036" y="2005660"/>
                            <a:ext cx="494435" cy="101719"/>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Networking </w:t>
                              </w:r>
                            </w:p>
                          </w:txbxContent>
                        </wps:txbx>
                        <wps:bodyPr horzOverflow="overflow" vert="horz" lIns="0" tIns="0" rIns="0" bIns="0" rtlCol="0">
                          <a:noAutofit/>
                        </wps:bodyPr>
                      </wps:wsp>
                      <wps:wsp>
                        <wps:cNvPr id="5046" name="Rectangle 5046"/>
                        <wps:cNvSpPr/>
                        <wps:spPr>
                          <a:xfrm>
                            <a:off x="1964304" y="2005660"/>
                            <a:ext cx="30559" cy="101719"/>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w:t>
                              </w:r>
                            </w:p>
                          </w:txbxContent>
                        </wps:txbx>
                        <wps:bodyPr horzOverflow="overflow" vert="horz" lIns="0" tIns="0" rIns="0" bIns="0" rtlCol="0">
                          <a:noAutofit/>
                        </wps:bodyPr>
                      </wps:wsp>
                      <wps:wsp>
                        <wps:cNvPr id="5047" name="Rectangle 5047"/>
                        <wps:cNvSpPr/>
                        <wps:spPr>
                          <a:xfrm>
                            <a:off x="2004556" y="2005660"/>
                            <a:ext cx="2519212" cy="101719"/>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including</w:t>
                              </w:r>
                              <w:proofErr w:type="gramEnd"/>
                              <w:r>
                                <w:rPr>
                                  <w:rFonts w:eastAsia="Calibri" w:cs="Calibri"/>
                                  <w:color w:val="FFFFFF"/>
                                  <w:sz w:val="12"/>
                                </w:rPr>
                                <w:t xml:space="preserve"> VPNs and interfaces to the biobank/hospital systems</w:t>
                              </w:r>
                            </w:p>
                          </w:txbxContent>
                        </wps:txbx>
                        <wps:bodyPr horzOverflow="overflow" vert="horz" lIns="0" tIns="0" rIns="0" bIns="0" rtlCol="0">
                          <a:noAutofit/>
                        </wps:bodyPr>
                      </wps:wsp>
                      <wps:wsp>
                        <wps:cNvPr id="86917" name="Shape 86917"/>
                        <wps:cNvSpPr/>
                        <wps:spPr>
                          <a:xfrm>
                            <a:off x="3395415" y="1188808"/>
                            <a:ext cx="1234060" cy="313265"/>
                          </a:xfrm>
                          <a:custGeom>
                            <a:avLst/>
                            <a:gdLst/>
                            <a:ahLst/>
                            <a:cxnLst/>
                            <a:rect l="0" t="0" r="0" b="0"/>
                            <a:pathLst>
                              <a:path w="1234060" h="313265">
                                <a:moveTo>
                                  <a:pt x="0" y="0"/>
                                </a:moveTo>
                                <a:lnTo>
                                  <a:pt x="1234060" y="0"/>
                                </a:lnTo>
                                <a:lnTo>
                                  <a:pt x="1234060" y="313265"/>
                                </a:lnTo>
                                <a:lnTo>
                                  <a:pt x="0" y="31326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049" name="Shape 5049"/>
                        <wps:cNvSpPr/>
                        <wps:spPr>
                          <a:xfrm>
                            <a:off x="3395415" y="1188808"/>
                            <a:ext cx="1234060" cy="313265"/>
                          </a:xfrm>
                          <a:custGeom>
                            <a:avLst/>
                            <a:gdLst/>
                            <a:ahLst/>
                            <a:cxnLst/>
                            <a:rect l="0" t="0" r="0" b="0"/>
                            <a:pathLst>
                              <a:path w="1234060" h="313265">
                                <a:moveTo>
                                  <a:pt x="0" y="313265"/>
                                </a:moveTo>
                                <a:lnTo>
                                  <a:pt x="1234060" y="313265"/>
                                </a:lnTo>
                                <a:lnTo>
                                  <a:pt x="1234060" y="0"/>
                                </a:lnTo>
                                <a:lnTo>
                                  <a:pt x="0" y="0"/>
                                </a:lnTo>
                                <a:close/>
                              </a:path>
                            </a:pathLst>
                          </a:custGeom>
                          <a:ln w="4250" cap="flat">
                            <a:miter lim="127000"/>
                          </a:ln>
                        </wps:spPr>
                        <wps:style>
                          <a:lnRef idx="1">
                            <a:srgbClr val="41719C"/>
                          </a:lnRef>
                          <a:fillRef idx="0">
                            <a:srgbClr val="000000">
                              <a:alpha val="0"/>
                            </a:srgbClr>
                          </a:fillRef>
                          <a:effectRef idx="0">
                            <a:scrgbClr r="0" g="0" b="0"/>
                          </a:effectRef>
                          <a:fontRef idx="none"/>
                        </wps:style>
                        <wps:bodyPr/>
                      </wps:wsp>
                      <wps:wsp>
                        <wps:cNvPr id="5050" name="Rectangle 5050"/>
                        <wps:cNvSpPr/>
                        <wps:spPr>
                          <a:xfrm>
                            <a:off x="3727473" y="1314523"/>
                            <a:ext cx="757538"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Logging &amp; auditing</w:t>
                              </w:r>
                            </w:p>
                          </w:txbxContent>
                        </wps:txbx>
                        <wps:bodyPr horzOverflow="overflow" vert="horz" lIns="0" tIns="0" rIns="0" bIns="0" rtlCol="0">
                          <a:noAutofit/>
                        </wps:bodyPr>
                      </wps:wsp>
                      <pic:pic xmlns:pic="http://schemas.openxmlformats.org/drawingml/2006/picture">
                        <pic:nvPicPr>
                          <pic:cNvPr id="82435" name="Picture 82435"/>
                          <pic:cNvPicPr/>
                        </pic:nvPicPr>
                        <pic:blipFill>
                          <a:blip r:embed="rId35"/>
                          <a:stretch>
                            <a:fillRect/>
                          </a:stretch>
                        </pic:blipFill>
                        <pic:spPr>
                          <a:xfrm>
                            <a:off x="3210428" y="790801"/>
                            <a:ext cx="1420368" cy="350520"/>
                          </a:xfrm>
                          <a:prstGeom prst="rect">
                            <a:avLst/>
                          </a:prstGeom>
                        </pic:spPr>
                      </pic:pic>
                      <wps:wsp>
                        <wps:cNvPr id="5052" name="Shape 5052"/>
                        <wps:cNvSpPr/>
                        <wps:spPr>
                          <a:xfrm>
                            <a:off x="3216907" y="797789"/>
                            <a:ext cx="1412569" cy="343517"/>
                          </a:xfrm>
                          <a:custGeom>
                            <a:avLst/>
                            <a:gdLst/>
                            <a:ahLst/>
                            <a:cxnLst/>
                            <a:rect l="0" t="0" r="0" b="0"/>
                            <a:pathLst>
                              <a:path w="1412569" h="343517">
                                <a:moveTo>
                                  <a:pt x="0" y="343517"/>
                                </a:moveTo>
                                <a:lnTo>
                                  <a:pt x="1412569" y="343517"/>
                                </a:lnTo>
                                <a:lnTo>
                                  <a:pt x="1412569" y="0"/>
                                </a:lnTo>
                                <a:lnTo>
                                  <a:pt x="0" y="0"/>
                                </a:lnTo>
                                <a:close/>
                              </a:path>
                            </a:pathLst>
                          </a:custGeom>
                          <a:ln w="4250" cap="flat">
                            <a:miter lim="127000"/>
                          </a:ln>
                        </wps:spPr>
                        <wps:style>
                          <a:lnRef idx="1">
                            <a:srgbClr val="BC8C00"/>
                          </a:lnRef>
                          <a:fillRef idx="0">
                            <a:srgbClr val="000000">
                              <a:alpha val="0"/>
                            </a:srgbClr>
                          </a:fillRef>
                          <a:effectRef idx="0">
                            <a:scrgbClr r="0" g="0" b="0"/>
                          </a:effectRef>
                          <a:fontRef idx="none"/>
                        </wps:style>
                        <wps:bodyPr/>
                      </wps:wsp>
                      <wps:wsp>
                        <wps:cNvPr id="5053" name="Rectangle 5053"/>
                        <wps:cNvSpPr/>
                        <wps:spPr>
                          <a:xfrm>
                            <a:off x="3277618" y="893502"/>
                            <a:ext cx="328792"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Privacy, </w:t>
                              </w:r>
                            </w:p>
                          </w:txbxContent>
                        </wps:txbx>
                        <wps:bodyPr horzOverflow="overflow" vert="horz" lIns="0" tIns="0" rIns="0" bIns="0" rtlCol="0">
                          <a:noAutofit/>
                        </wps:bodyPr>
                      </wps:wsp>
                      <wps:wsp>
                        <wps:cNvPr id="5054" name="Rectangle 5054"/>
                        <wps:cNvSpPr/>
                        <wps:spPr>
                          <a:xfrm>
                            <a:off x="3524463" y="893502"/>
                            <a:ext cx="742475" cy="101606"/>
                          </a:xfrm>
                          <a:prstGeom prst="rect">
                            <a:avLst/>
                          </a:prstGeom>
                          <a:ln>
                            <a:noFill/>
                          </a:ln>
                        </wps:spPr>
                        <wps:txbx>
                          <w:txbxContent>
                            <w:p w:rsidR="004A6A0E" w:rsidRDefault="004A6A0E" w:rsidP="004A6A0E">
                              <w:pPr>
                                <w:spacing w:after="160" w:line="259" w:lineRule="auto"/>
                                <w:jc w:val="left"/>
                              </w:pPr>
                              <w:proofErr w:type="spellStart"/>
                              <w:proofErr w:type="gramStart"/>
                              <w:r>
                                <w:rPr>
                                  <w:rFonts w:eastAsia="Calibri" w:cs="Calibri"/>
                                  <w:color w:val="FFFFFF"/>
                                  <w:sz w:val="12"/>
                                </w:rPr>
                                <w:t>pseudonymization</w:t>
                              </w:r>
                              <w:proofErr w:type="spellEnd"/>
                              <w:proofErr w:type="gramEnd"/>
                            </w:p>
                          </w:txbxContent>
                        </wps:txbx>
                        <wps:bodyPr horzOverflow="overflow" vert="horz" lIns="0" tIns="0" rIns="0" bIns="0" rtlCol="0">
                          <a:noAutofit/>
                        </wps:bodyPr>
                      </wps:wsp>
                      <wps:wsp>
                        <wps:cNvPr id="5055" name="Rectangle 5055"/>
                        <wps:cNvSpPr/>
                        <wps:spPr>
                          <a:xfrm>
                            <a:off x="4082740" y="893502"/>
                            <a:ext cx="646012"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anonymization</w:t>
                              </w:r>
                            </w:p>
                          </w:txbxContent>
                        </wps:txbx>
                        <wps:bodyPr horzOverflow="overflow" vert="horz" lIns="0" tIns="0" rIns="0" bIns="0" rtlCol="0">
                          <a:noAutofit/>
                        </wps:bodyPr>
                      </wps:wsp>
                      <wps:wsp>
                        <wps:cNvPr id="5056" name="Rectangle 5056"/>
                        <wps:cNvSpPr/>
                        <wps:spPr>
                          <a:xfrm>
                            <a:off x="3848229" y="983507"/>
                            <a:ext cx="199310"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tools</w:t>
                              </w:r>
                              <w:proofErr w:type="gramEnd"/>
                            </w:p>
                          </w:txbxContent>
                        </wps:txbx>
                        <wps:bodyPr horzOverflow="overflow" vert="horz" lIns="0" tIns="0" rIns="0" bIns="0" rtlCol="0">
                          <a:noAutofit/>
                        </wps:bodyPr>
                      </wps:wsp>
                      <wps:wsp>
                        <wps:cNvPr id="86918" name="Shape 86918"/>
                        <wps:cNvSpPr/>
                        <wps:spPr>
                          <a:xfrm>
                            <a:off x="861542" y="45752"/>
                            <a:ext cx="1998347" cy="290514"/>
                          </a:xfrm>
                          <a:custGeom>
                            <a:avLst/>
                            <a:gdLst/>
                            <a:ahLst/>
                            <a:cxnLst/>
                            <a:rect l="0" t="0" r="0" b="0"/>
                            <a:pathLst>
                              <a:path w="1998347" h="290514">
                                <a:moveTo>
                                  <a:pt x="0" y="0"/>
                                </a:moveTo>
                                <a:lnTo>
                                  <a:pt x="1998347" y="0"/>
                                </a:lnTo>
                                <a:lnTo>
                                  <a:pt x="1998347" y="290514"/>
                                </a:lnTo>
                                <a:lnTo>
                                  <a:pt x="0" y="290514"/>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58" name="Shape 5058"/>
                        <wps:cNvSpPr/>
                        <wps:spPr>
                          <a:xfrm>
                            <a:off x="861542" y="45752"/>
                            <a:ext cx="1998347" cy="290514"/>
                          </a:xfrm>
                          <a:custGeom>
                            <a:avLst/>
                            <a:gdLst/>
                            <a:ahLst/>
                            <a:cxnLst/>
                            <a:rect l="0" t="0" r="0" b="0"/>
                            <a:pathLst>
                              <a:path w="1998347" h="290514">
                                <a:moveTo>
                                  <a:pt x="0" y="290514"/>
                                </a:moveTo>
                                <a:lnTo>
                                  <a:pt x="1998347" y="290514"/>
                                </a:lnTo>
                                <a:lnTo>
                                  <a:pt x="1998347" y="0"/>
                                </a:lnTo>
                                <a:lnTo>
                                  <a:pt x="0" y="0"/>
                                </a:lnTo>
                                <a:close/>
                              </a:path>
                            </a:pathLst>
                          </a:custGeom>
                          <a:ln w="4250" cap="flat">
                            <a:custDash>
                              <a:ds d="100399" sp="33466"/>
                            </a:custDash>
                            <a:miter lim="127000"/>
                          </a:ln>
                        </wps:spPr>
                        <wps:style>
                          <a:lnRef idx="1">
                            <a:srgbClr val="AE5A21"/>
                          </a:lnRef>
                          <a:fillRef idx="0">
                            <a:srgbClr val="000000">
                              <a:alpha val="0"/>
                            </a:srgbClr>
                          </a:fillRef>
                          <a:effectRef idx="0">
                            <a:scrgbClr r="0" g="0" b="0"/>
                          </a:effectRef>
                          <a:fontRef idx="none"/>
                        </wps:style>
                        <wps:bodyPr/>
                      </wps:wsp>
                      <wps:wsp>
                        <wps:cNvPr id="5059" name="Rectangle 5059"/>
                        <wps:cNvSpPr/>
                        <wps:spPr>
                          <a:xfrm>
                            <a:off x="1631204" y="159966"/>
                            <a:ext cx="610500"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User Interfaces</w:t>
                              </w:r>
                            </w:p>
                          </w:txbxContent>
                        </wps:txbx>
                        <wps:bodyPr horzOverflow="overflow" vert="horz" lIns="0" tIns="0" rIns="0" bIns="0" rtlCol="0">
                          <a:noAutofit/>
                        </wps:bodyPr>
                      </wps:wsp>
                      <wps:wsp>
                        <wps:cNvPr id="86919" name="Shape 86919"/>
                        <wps:cNvSpPr/>
                        <wps:spPr>
                          <a:xfrm>
                            <a:off x="2884641" y="45752"/>
                            <a:ext cx="1744835" cy="290514"/>
                          </a:xfrm>
                          <a:custGeom>
                            <a:avLst/>
                            <a:gdLst/>
                            <a:ahLst/>
                            <a:cxnLst/>
                            <a:rect l="0" t="0" r="0" b="0"/>
                            <a:pathLst>
                              <a:path w="1744835" h="290514">
                                <a:moveTo>
                                  <a:pt x="0" y="0"/>
                                </a:moveTo>
                                <a:lnTo>
                                  <a:pt x="1744835" y="0"/>
                                </a:lnTo>
                                <a:lnTo>
                                  <a:pt x="1744835" y="290514"/>
                                </a:lnTo>
                                <a:lnTo>
                                  <a:pt x="0" y="290514"/>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61" name="Shape 5061"/>
                        <wps:cNvSpPr/>
                        <wps:spPr>
                          <a:xfrm>
                            <a:off x="2884641" y="45752"/>
                            <a:ext cx="1744835" cy="290514"/>
                          </a:xfrm>
                          <a:custGeom>
                            <a:avLst/>
                            <a:gdLst/>
                            <a:ahLst/>
                            <a:cxnLst/>
                            <a:rect l="0" t="0" r="0" b="0"/>
                            <a:pathLst>
                              <a:path w="1744835" h="290514">
                                <a:moveTo>
                                  <a:pt x="0" y="290514"/>
                                </a:moveTo>
                                <a:lnTo>
                                  <a:pt x="1744835" y="290514"/>
                                </a:lnTo>
                                <a:lnTo>
                                  <a:pt x="1744835" y="0"/>
                                </a:lnTo>
                                <a:lnTo>
                                  <a:pt x="0" y="0"/>
                                </a:lnTo>
                                <a:close/>
                              </a:path>
                            </a:pathLst>
                          </a:custGeom>
                          <a:ln w="4250" cap="flat">
                            <a:miter lim="127000"/>
                          </a:ln>
                        </wps:spPr>
                        <wps:style>
                          <a:lnRef idx="1">
                            <a:srgbClr val="AE5A21"/>
                          </a:lnRef>
                          <a:fillRef idx="0">
                            <a:srgbClr val="000000">
                              <a:alpha val="0"/>
                            </a:srgbClr>
                          </a:fillRef>
                          <a:effectRef idx="0">
                            <a:scrgbClr r="0" g="0" b="0"/>
                          </a:effectRef>
                          <a:fontRef idx="none"/>
                        </wps:style>
                        <wps:bodyPr/>
                      </wps:wsp>
                      <wps:wsp>
                        <wps:cNvPr id="5062" name="Rectangle 5062"/>
                        <wps:cNvSpPr/>
                        <wps:spPr>
                          <a:xfrm>
                            <a:off x="3323120" y="159966"/>
                            <a:ext cx="1153765"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Machine readable interfaces</w:t>
                              </w:r>
                            </w:p>
                          </w:txbxContent>
                        </wps:txbx>
                        <wps:bodyPr horzOverflow="overflow" vert="horz" lIns="0" tIns="0" rIns="0" bIns="0" rtlCol="0">
                          <a:noAutofit/>
                        </wps:bodyPr>
                      </wps:wsp>
                      <wps:wsp>
                        <wps:cNvPr id="86920" name="Shape 86920"/>
                        <wps:cNvSpPr/>
                        <wps:spPr>
                          <a:xfrm>
                            <a:off x="861542" y="794039"/>
                            <a:ext cx="1499073" cy="343517"/>
                          </a:xfrm>
                          <a:custGeom>
                            <a:avLst/>
                            <a:gdLst/>
                            <a:ahLst/>
                            <a:cxnLst/>
                            <a:rect l="0" t="0" r="0" b="0"/>
                            <a:pathLst>
                              <a:path w="1499073" h="343517">
                                <a:moveTo>
                                  <a:pt x="0" y="0"/>
                                </a:moveTo>
                                <a:lnTo>
                                  <a:pt x="1499073" y="0"/>
                                </a:lnTo>
                                <a:lnTo>
                                  <a:pt x="1499073" y="343517"/>
                                </a:lnTo>
                                <a:lnTo>
                                  <a:pt x="0" y="34351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64" name="Shape 5064"/>
                        <wps:cNvSpPr/>
                        <wps:spPr>
                          <a:xfrm>
                            <a:off x="861542" y="794039"/>
                            <a:ext cx="1499073" cy="343517"/>
                          </a:xfrm>
                          <a:custGeom>
                            <a:avLst/>
                            <a:gdLst/>
                            <a:ahLst/>
                            <a:cxnLst/>
                            <a:rect l="0" t="0" r="0" b="0"/>
                            <a:pathLst>
                              <a:path w="1499073" h="343517">
                                <a:moveTo>
                                  <a:pt x="0" y="343517"/>
                                </a:moveTo>
                                <a:lnTo>
                                  <a:pt x="1499073" y="343517"/>
                                </a:lnTo>
                                <a:lnTo>
                                  <a:pt x="1499073" y="0"/>
                                </a:lnTo>
                                <a:lnTo>
                                  <a:pt x="0" y="0"/>
                                </a:lnTo>
                                <a:close/>
                              </a:path>
                            </a:pathLst>
                          </a:custGeom>
                          <a:ln w="4250" cap="flat">
                            <a:miter lim="127000"/>
                          </a:ln>
                        </wps:spPr>
                        <wps:style>
                          <a:lnRef idx="1">
                            <a:srgbClr val="BC8C00"/>
                          </a:lnRef>
                          <a:fillRef idx="0">
                            <a:srgbClr val="000000">
                              <a:alpha val="0"/>
                            </a:srgbClr>
                          </a:fillRef>
                          <a:effectRef idx="0">
                            <a:scrgbClr r="0" g="0" b="0"/>
                          </a:effectRef>
                          <a:fontRef idx="none"/>
                        </wps:style>
                        <wps:bodyPr/>
                      </wps:wsp>
                      <wps:wsp>
                        <wps:cNvPr id="5065" name="Rectangle 5065"/>
                        <wps:cNvSpPr/>
                        <wps:spPr>
                          <a:xfrm>
                            <a:off x="971172" y="889752"/>
                            <a:ext cx="1723465"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Databases with support for semantics and </w:t>
                              </w:r>
                            </w:p>
                          </w:txbxContent>
                        </wps:txbx>
                        <wps:bodyPr horzOverflow="overflow" vert="horz" lIns="0" tIns="0" rIns="0" bIns="0" rtlCol="0">
                          <a:noAutofit/>
                        </wps:bodyPr>
                      </wps:wsp>
                      <wps:wsp>
                        <wps:cNvPr id="5066" name="Rectangle 5066"/>
                        <wps:cNvSpPr/>
                        <wps:spPr>
                          <a:xfrm>
                            <a:off x="1438195" y="979757"/>
                            <a:ext cx="459671"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federations</w:t>
                              </w:r>
                              <w:proofErr w:type="gramEnd"/>
                            </w:p>
                          </w:txbxContent>
                        </wps:txbx>
                        <wps:bodyPr horzOverflow="overflow" vert="horz" lIns="0" tIns="0" rIns="0" bIns="0" rtlCol="0">
                          <a:noAutofit/>
                        </wps:bodyPr>
                      </wps:wsp>
                      <wps:wsp>
                        <wps:cNvPr id="86921" name="Shape 86921"/>
                        <wps:cNvSpPr/>
                        <wps:spPr>
                          <a:xfrm>
                            <a:off x="861542" y="390519"/>
                            <a:ext cx="353267" cy="353017"/>
                          </a:xfrm>
                          <a:custGeom>
                            <a:avLst/>
                            <a:gdLst/>
                            <a:ahLst/>
                            <a:cxnLst/>
                            <a:rect l="0" t="0" r="0" b="0"/>
                            <a:pathLst>
                              <a:path w="353267" h="353017">
                                <a:moveTo>
                                  <a:pt x="0" y="0"/>
                                </a:moveTo>
                                <a:lnTo>
                                  <a:pt x="353267" y="0"/>
                                </a:lnTo>
                                <a:lnTo>
                                  <a:pt x="353267" y="353017"/>
                                </a:lnTo>
                                <a:lnTo>
                                  <a:pt x="0" y="35301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68" name="Shape 5068"/>
                        <wps:cNvSpPr/>
                        <wps:spPr>
                          <a:xfrm>
                            <a:off x="861542" y="390519"/>
                            <a:ext cx="353267" cy="353017"/>
                          </a:xfrm>
                          <a:custGeom>
                            <a:avLst/>
                            <a:gdLst/>
                            <a:ahLst/>
                            <a:cxnLst/>
                            <a:rect l="0" t="0" r="0" b="0"/>
                            <a:pathLst>
                              <a:path w="353267" h="353017">
                                <a:moveTo>
                                  <a:pt x="0" y="353017"/>
                                </a:moveTo>
                                <a:lnTo>
                                  <a:pt x="353267" y="353017"/>
                                </a:lnTo>
                                <a:lnTo>
                                  <a:pt x="353267" y="0"/>
                                </a:lnTo>
                                <a:lnTo>
                                  <a:pt x="0" y="0"/>
                                </a:lnTo>
                                <a:close/>
                              </a:path>
                            </a:pathLst>
                          </a:custGeom>
                          <a:ln w="4250" cap="flat">
                            <a:miter lim="127000"/>
                          </a:ln>
                        </wps:spPr>
                        <wps:style>
                          <a:lnRef idx="1">
                            <a:srgbClr val="AE5A21"/>
                          </a:lnRef>
                          <a:fillRef idx="0">
                            <a:srgbClr val="000000">
                              <a:alpha val="0"/>
                            </a:srgbClr>
                          </a:fillRef>
                          <a:effectRef idx="0">
                            <a:scrgbClr r="0" g="0" b="0"/>
                          </a:effectRef>
                          <a:fontRef idx="none"/>
                        </wps:style>
                        <wps:bodyPr/>
                      </wps:wsp>
                      <wps:wsp>
                        <wps:cNvPr id="5069" name="Rectangle 5069"/>
                        <wps:cNvSpPr/>
                        <wps:spPr>
                          <a:xfrm>
                            <a:off x="897002" y="535839"/>
                            <a:ext cx="375295" cy="101719"/>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Directory</w:t>
                              </w:r>
                            </w:p>
                          </w:txbxContent>
                        </wps:txbx>
                        <wps:bodyPr horzOverflow="overflow" vert="horz" lIns="0" tIns="0" rIns="0" bIns="0" rtlCol="0">
                          <a:noAutofit/>
                        </wps:bodyPr>
                      </wps:wsp>
                      <wps:wsp>
                        <wps:cNvPr id="86922" name="Shape 86922"/>
                        <wps:cNvSpPr/>
                        <wps:spPr>
                          <a:xfrm>
                            <a:off x="1296313" y="387519"/>
                            <a:ext cx="387519" cy="353267"/>
                          </a:xfrm>
                          <a:custGeom>
                            <a:avLst/>
                            <a:gdLst/>
                            <a:ahLst/>
                            <a:cxnLst/>
                            <a:rect l="0" t="0" r="0" b="0"/>
                            <a:pathLst>
                              <a:path w="387519" h="353267">
                                <a:moveTo>
                                  <a:pt x="0" y="0"/>
                                </a:moveTo>
                                <a:lnTo>
                                  <a:pt x="387519" y="0"/>
                                </a:lnTo>
                                <a:lnTo>
                                  <a:pt x="387519" y="353267"/>
                                </a:lnTo>
                                <a:lnTo>
                                  <a:pt x="0" y="35326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71" name="Shape 5071"/>
                        <wps:cNvSpPr/>
                        <wps:spPr>
                          <a:xfrm>
                            <a:off x="1296313" y="387519"/>
                            <a:ext cx="387519" cy="353267"/>
                          </a:xfrm>
                          <a:custGeom>
                            <a:avLst/>
                            <a:gdLst/>
                            <a:ahLst/>
                            <a:cxnLst/>
                            <a:rect l="0" t="0" r="0" b="0"/>
                            <a:pathLst>
                              <a:path w="387519" h="353267">
                                <a:moveTo>
                                  <a:pt x="0" y="353267"/>
                                </a:moveTo>
                                <a:lnTo>
                                  <a:pt x="387519" y="353267"/>
                                </a:lnTo>
                                <a:lnTo>
                                  <a:pt x="387519" y="0"/>
                                </a:lnTo>
                                <a:lnTo>
                                  <a:pt x="0" y="0"/>
                                </a:lnTo>
                                <a:close/>
                              </a:path>
                            </a:pathLst>
                          </a:custGeom>
                          <a:ln w="4250" cap="flat">
                            <a:miter lim="127000"/>
                          </a:ln>
                        </wps:spPr>
                        <wps:style>
                          <a:lnRef idx="1">
                            <a:srgbClr val="AE5A21"/>
                          </a:lnRef>
                          <a:fillRef idx="0">
                            <a:srgbClr val="000000">
                              <a:alpha val="0"/>
                            </a:srgbClr>
                          </a:fillRef>
                          <a:effectRef idx="0">
                            <a:scrgbClr r="0" g="0" b="0"/>
                          </a:effectRef>
                          <a:fontRef idx="none"/>
                        </wps:style>
                        <wps:bodyPr/>
                      </wps:wsp>
                      <wps:wsp>
                        <wps:cNvPr id="5072" name="Rectangle 5072"/>
                        <wps:cNvSpPr/>
                        <wps:spPr>
                          <a:xfrm>
                            <a:off x="1377775" y="488066"/>
                            <a:ext cx="321011"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Sample </w:t>
                              </w:r>
                            </w:p>
                          </w:txbxContent>
                        </wps:txbx>
                        <wps:bodyPr horzOverflow="overflow" vert="horz" lIns="0" tIns="0" rIns="0" bIns="0" rtlCol="0">
                          <a:noAutofit/>
                        </wps:bodyPr>
                      </wps:wsp>
                      <wps:wsp>
                        <wps:cNvPr id="5073" name="Rectangle 5073"/>
                        <wps:cNvSpPr/>
                        <wps:spPr>
                          <a:xfrm>
                            <a:off x="1389776" y="578070"/>
                            <a:ext cx="266445"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Broker</w:t>
                              </w:r>
                            </w:p>
                          </w:txbxContent>
                        </wps:txbx>
                        <wps:bodyPr horzOverflow="overflow" vert="horz" lIns="0" tIns="0" rIns="0" bIns="0" rtlCol="0">
                          <a:noAutofit/>
                        </wps:bodyPr>
                      </wps:wsp>
                      <wps:wsp>
                        <wps:cNvPr id="86923" name="Shape 86923"/>
                        <wps:cNvSpPr/>
                        <wps:spPr>
                          <a:xfrm>
                            <a:off x="861542" y="1559076"/>
                            <a:ext cx="1950595" cy="271513"/>
                          </a:xfrm>
                          <a:custGeom>
                            <a:avLst/>
                            <a:gdLst/>
                            <a:ahLst/>
                            <a:cxnLst/>
                            <a:rect l="0" t="0" r="0" b="0"/>
                            <a:pathLst>
                              <a:path w="1950595" h="271513">
                                <a:moveTo>
                                  <a:pt x="0" y="0"/>
                                </a:moveTo>
                                <a:lnTo>
                                  <a:pt x="1950595" y="0"/>
                                </a:lnTo>
                                <a:lnTo>
                                  <a:pt x="1950595" y="271513"/>
                                </a:lnTo>
                                <a:lnTo>
                                  <a:pt x="0" y="271513"/>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75" name="Shape 5075"/>
                        <wps:cNvSpPr/>
                        <wps:spPr>
                          <a:xfrm>
                            <a:off x="861542" y="1559076"/>
                            <a:ext cx="1950595" cy="271513"/>
                          </a:xfrm>
                          <a:custGeom>
                            <a:avLst/>
                            <a:gdLst/>
                            <a:ahLst/>
                            <a:cxnLst/>
                            <a:rect l="0" t="0" r="0" b="0"/>
                            <a:pathLst>
                              <a:path w="1950595" h="271513">
                                <a:moveTo>
                                  <a:pt x="0" y="271513"/>
                                </a:moveTo>
                                <a:lnTo>
                                  <a:pt x="1950595" y="271513"/>
                                </a:lnTo>
                                <a:lnTo>
                                  <a:pt x="1950595" y="0"/>
                                </a:lnTo>
                                <a:lnTo>
                                  <a:pt x="0" y="0"/>
                                </a:lnTo>
                                <a:close/>
                              </a:path>
                            </a:pathLst>
                          </a:custGeom>
                          <a:ln w="4250" cap="flat">
                            <a:miter lim="127000"/>
                          </a:ln>
                        </wps:spPr>
                        <wps:style>
                          <a:lnRef idx="1">
                            <a:srgbClr val="BC8C00"/>
                          </a:lnRef>
                          <a:fillRef idx="0">
                            <a:srgbClr val="000000">
                              <a:alpha val="0"/>
                            </a:srgbClr>
                          </a:fillRef>
                          <a:effectRef idx="0">
                            <a:scrgbClr r="0" g="0" b="0"/>
                          </a:effectRef>
                          <a:fontRef idx="none"/>
                        </wps:style>
                        <wps:bodyPr/>
                      </wps:wsp>
                      <wps:wsp>
                        <wps:cNvPr id="5076" name="Rectangle 5076"/>
                        <wps:cNvSpPr/>
                        <wps:spPr>
                          <a:xfrm>
                            <a:off x="1390443" y="1663957"/>
                            <a:ext cx="1186584"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Core computer infrastructure</w:t>
                              </w:r>
                            </w:p>
                          </w:txbxContent>
                        </wps:txbx>
                        <wps:bodyPr horzOverflow="overflow" vert="horz" lIns="0" tIns="0" rIns="0" bIns="0" rtlCol="0">
                          <a:noAutofit/>
                        </wps:bodyPr>
                      </wps:wsp>
                      <wps:wsp>
                        <wps:cNvPr id="86924" name="Shape 86924"/>
                        <wps:cNvSpPr/>
                        <wps:spPr>
                          <a:xfrm>
                            <a:off x="2884641" y="1559076"/>
                            <a:ext cx="1744835" cy="271513"/>
                          </a:xfrm>
                          <a:custGeom>
                            <a:avLst/>
                            <a:gdLst/>
                            <a:ahLst/>
                            <a:cxnLst/>
                            <a:rect l="0" t="0" r="0" b="0"/>
                            <a:pathLst>
                              <a:path w="1744835" h="271513">
                                <a:moveTo>
                                  <a:pt x="0" y="0"/>
                                </a:moveTo>
                                <a:lnTo>
                                  <a:pt x="1744835" y="0"/>
                                </a:lnTo>
                                <a:lnTo>
                                  <a:pt x="1744835" y="271513"/>
                                </a:lnTo>
                                <a:lnTo>
                                  <a:pt x="0" y="271513"/>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078" name="Shape 5078"/>
                        <wps:cNvSpPr/>
                        <wps:spPr>
                          <a:xfrm>
                            <a:off x="2884641" y="1559076"/>
                            <a:ext cx="1744835" cy="271513"/>
                          </a:xfrm>
                          <a:custGeom>
                            <a:avLst/>
                            <a:gdLst/>
                            <a:ahLst/>
                            <a:cxnLst/>
                            <a:rect l="0" t="0" r="0" b="0"/>
                            <a:pathLst>
                              <a:path w="1744835" h="271513">
                                <a:moveTo>
                                  <a:pt x="0" y="271513"/>
                                </a:moveTo>
                                <a:lnTo>
                                  <a:pt x="1744835" y="271513"/>
                                </a:lnTo>
                                <a:lnTo>
                                  <a:pt x="1744835" y="0"/>
                                </a:lnTo>
                                <a:lnTo>
                                  <a:pt x="0" y="0"/>
                                </a:lnTo>
                                <a:close/>
                              </a:path>
                            </a:pathLst>
                          </a:custGeom>
                          <a:ln w="4250" cap="flat">
                            <a:miter lim="127000"/>
                          </a:ln>
                        </wps:spPr>
                        <wps:style>
                          <a:lnRef idx="1">
                            <a:srgbClr val="41719C"/>
                          </a:lnRef>
                          <a:fillRef idx="0">
                            <a:srgbClr val="000000">
                              <a:alpha val="0"/>
                            </a:srgbClr>
                          </a:fillRef>
                          <a:effectRef idx="0">
                            <a:scrgbClr r="0" g="0" b="0"/>
                          </a:effectRef>
                          <a:fontRef idx="none"/>
                        </wps:style>
                        <wps:bodyPr/>
                      </wps:wsp>
                      <wps:wsp>
                        <wps:cNvPr id="5079" name="Rectangle 5079"/>
                        <wps:cNvSpPr/>
                        <wps:spPr>
                          <a:xfrm>
                            <a:off x="2924601" y="1618954"/>
                            <a:ext cx="2235806"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Cloud infrastructures with support for private clouds &amp; </w:t>
                              </w:r>
                            </w:p>
                          </w:txbxContent>
                        </wps:txbx>
                        <wps:bodyPr horzOverflow="overflow" vert="horz" lIns="0" tIns="0" rIns="0" bIns="0" rtlCol="0">
                          <a:noAutofit/>
                        </wps:bodyPr>
                      </wps:wsp>
                      <wps:wsp>
                        <wps:cNvPr id="5080" name="Rectangle 5080"/>
                        <wps:cNvSpPr/>
                        <wps:spPr>
                          <a:xfrm>
                            <a:off x="3324120" y="1708959"/>
                            <a:ext cx="1150972"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moving</w:t>
                              </w:r>
                              <w:proofErr w:type="gramEnd"/>
                              <w:r>
                                <w:rPr>
                                  <w:rFonts w:eastAsia="Calibri" w:cs="Calibri"/>
                                  <w:color w:val="FFFFFF"/>
                                  <w:sz w:val="12"/>
                                </w:rPr>
                                <w:t xml:space="preserve"> computation to data</w:t>
                              </w:r>
                            </w:p>
                          </w:txbxContent>
                        </wps:txbx>
                        <wps:bodyPr horzOverflow="overflow" vert="horz" lIns="0" tIns="0" rIns="0" bIns="0" rtlCol="0">
                          <a:noAutofit/>
                        </wps:bodyPr>
                      </wps:wsp>
                      <wps:wsp>
                        <wps:cNvPr id="86925" name="Shape 86925"/>
                        <wps:cNvSpPr/>
                        <wps:spPr>
                          <a:xfrm>
                            <a:off x="1765336" y="387519"/>
                            <a:ext cx="395019" cy="353267"/>
                          </a:xfrm>
                          <a:custGeom>
                            <a:avLst/>
                            <a:gdLst/>
                            <a:ahLst/>
                            <a:cxnLst/>
                            <a:rect l="0" t="0" r="0" b="0"/>
                            <a:pathLst>
                              <a:path w="395019" h="353267">
                                <a:moveTo>
                                  <a:pt x="0" y="0"/>
                                </a:moveTo>
                                <a:lnTo>
                                  <a:pt x="395019" y="0"/>
                                </a:lnTo>
                                <a:lnTo>
                                  <a:pt x="395019" y="353267"/>
                                </a:lnTo>
                                <a:lnTo>
                                  <a:pt x="0" y="35326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82" name="Shape 5082"/>
                        <wps:cNvSpPr/>
                        <wps:spPr>
                          <a:xfrm>
                            <a:off x="1765336" y="387519"/>
                            <a:ext cx="395019" cy="353267"/>
                          </a:xfrm>
                          <a:custGeom>
                            <a:avLst/>
                            <a:gdLst/>
                            <a:ahLst/>
                            <a:cxnLst/>
                            <a:rect l="0" t="0" r="0" b="0"/>
                            <a:pathLst>
                              <a:path w="395019" h="353267">
                                <a:moveTo>
                                  <a:pt x="0" y="353267"/>
                                </a:moveTo>
                                <a:lnTo>
                                  <a:pt x="395019" y="353267"/>
                                </a:lnTo>
                                <a:lnTo>
                                  <a:pt x="395019" y="0"/>
                                </a:lnTo>
                                <a:lnTo>
                                  <a:pt x="0" y="0"/>
                                </a:lnTo>
                                <a:close/>
                              </a:path>
                            </a:pathLst>
                          </a:custGeom>
                          <a:ln w="4250" cap="flat">
                            <a:miter lim="127000"/>
                          </a:ln>
                        </wps:spPr>
                        <wps:style>
                          <a:lnRef idx="1">
                            <a:srgbClr val="AE5A21"/>
                          </a:lnRef>
                          <a:fillRef idx="0">
                            <a:srgbClr val="000000">
                              <a:alpha val="0"/>
                            </a:srgbClr>
                          </a:fillRef>
                          <a:effectRef idx="0">
                            <a:scrgbClr r="0" g="0" b="0"/>
                          </a:effectRef>
                          <a:fontRef idx="none"/>
                        </wps:style>
                        <wps:bodyPr/>
                      </wps:wsp>
                      <wps:wsp>
                        <wps:cNvPr id="5083" name="Rectangle 5083"/>
                        <wps:cNvSpPr/>
                        <wps:spPr>
                          <a:xfrm>
                            <a:off x="1850632" y="488066"/>
                            <a:ext cx="321011"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Sample </w:t>
                              </w:r>
                            </w:p>
                          </w:txbxContent>
                        </wps:txbx>
                        <wps:bodyPr horzOverflow="overflow" vert="horz" lIns="0" tIns="0" rIns="0" bIns="0" rtlCol="0">
                          <a:noAutofit/>
                        </wps:bodyPr>
                      </wps:wsp>
                      <wps:wsp>
                        <wps:cNvPr id="5084" name="Rectangle 5084"/>
                        <wps:cNvSpPr/>
                        <wps:spPr>
                          <a:xfrm>
                            <a:off x="1849131" y="578070"/>
                            <a:ext cx="302158"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Locator</w:t>
                              </w:r>
                            </w:p>
                          </w:txbxContent>
                        </wps:txbx>
                        <wps:bodyPr horzOverflow="overflow" vert="horz" lIns="0" tIns="0" rIns="0" bIns="0" rtlCol="0">
                          <a:noAutofit/>
                        </wps:bodyPr>
                      </wps:wsp>
                      <wps:wsp>
                        <wps:cNvPr id="86926" name="Shape 86926"/>
                        <wps:cNvSpPr/>
                        <wps:spPr>
                          <a:xfrm>
                            <a:off x="2749134" y="387519"/>
                            <a:ext cx="532026" cy="353267"/>
                          </a:xfrm>
                          <a:custGeom>
                            <a:avLst/>
                            <a:gdLst/>
                            <a:ahLst/>
                            <a:cxnLst/>
                            <a:rect l="0" t="0" r="0" b="0"/>
                            <a:pathLst>
                              <a:path w="532026" h="353267">
                                <a:moveTo>
                                  <a:pt x="0" y="0"/>
                                </a:moveTo>
                                <a:lnTo>
                                  <a:pt x="532026" y="0"/>
                                </a:lnTo>
                                <a:lnTo>
                                  <a:pt x="532026" y="353267"/>
                                </a:lnTo>
                                <a:lnTo>
                                  <a:pt x="0" y="35326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86" name="Shape 5086"/>
                        <wps:cNvSpPr/>
                        <wps:spPr>
                          <a:xfrm>
                            <a:off x="2749134" y="387519"/>
                            <a:ext cx="532026" cy="353267"/>
                          </a:xfrm>
                          <a:custGeom>
                            <a:avLst/>
                            <a:gdLst/>
                            <a:ahLst/>
                            <a:cxnLst/>
                            <a:rect l="0" t="0" r="0" b="0"/>
                            <a:pathLst>
                              <a:path w="532026" h="353267">
                                <a:moveTo>
                                  <a:pt x="0" y="353267"/>
                                </a:moveTo>
                                <a:lnTo>
                                  <a:pt x="532026" y="353267"/>
                                </a:lnTo>
                                <a:lnTo>
                                  <a:pt x="532026" y="0"/>
                                </a:lnTo>
                                <a:lnTo>
                                  <a:pt x="0" y="0"/>
                                </a:lnTo>
                                <a:close/>
                              </a:path>
                            </a:pathLst>
                          </a:custGeom>
                          <a:ln w="4250" cap="flat">
                            <a:miter lim="127000"/>
                          </a:ln>
                        </wps:spPr>
                        <wps:style>
                          <a:lnRef idx="1">
                            <a:srgbClr val="BC8C00"/>
                          </a:lnRef>
                          <a:fillRef idx="0">
                            <a:srgbClr val="000000">
                              <a:alpha val="0"/>
                            </a:srgbClr>
                          </a:fillRef>
                          <a:effectRef idx="0">
                            <a:scrgbClr r="0" g="0" b="0"/>
                          </a:effectRef>
                          <a:fontRef idx="none"/>
                        </wps:style>
                        <wps:bodyPr/>
                      </wps:wsp>
                      <wps:wsp>
                        <wps:cNvPr id="5087" name="Rectangle 5087"/>
                        <wps:cNvSpPr/>
                        <wps:spPr>
                          <a:xfrm>
                            <a:off x="2800594" y="443063"/>
                            <a:ext cx="593242"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Sensitive Data </w:t>
                              </w:r>
                            </w:p>
                          </w:txbxContent>
                        </wps:txbx>
                        <wps:bodyPr horzOverflow="overflow" vert="horz" lIns="0" tIns="0" rIns="0" bIns="0" rtlCol="0">
                          <a:noAutofit/>
                        </wps:bodyPr>
                      </wps:wsp>
                      <wps:wsp>
                        <wps:cNvPr id="5088" name="Rectangle 5088"/>
                        <wps:cNvSpPr/>
                        <wps:spPr>
                          <a:xfrm>
                            <a:off x="2853847" y="533068"/>
                            <a:ext cx="451790"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Processing </w:t>
                              </w:r>
                            </w:p>
                          </w:txbxContent>
                        </wps:txbx>
                        <wps:bodyPr horzOverflow="overflow" vert="horz" lIns="0" tIns="0" rIns="0" bIns="0" rtlCol="0">
                          <a:noAutofit/>
                        </wps:bodyPr>
                      </wps:wsp>
                      <wps:wsp>
                        <wps:cNvPr id="5089" name="Rectangle 5089"/>
                        <wps:cNvSpPr/>
                        <wps:spPr>
                          <a:xfrm>
                            <a:off x="2883599" y="623072"/>
                            <a:ext cx="350339"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Platform</w:t>
                              </w:r>
                            </w:p>
                          </w:txbxContent>
                        </wps:txbx>
                        <wps:bodyPr horzOverflow="overflow" vert="horz" lIns="0" tIns="0" rIns="0" bIns="0" rtlCol="0">
                          <a:noAutofit/>
                        </wps:bodyPr>
                      </wps:wsp>
                      <wps:wsp>
                        <wps:cNvPr id="86927" name="Shape 86927"/>
                        <wps:cNvSpPr/>
                        <wps:spPr>
                          <a:xfrm>
                            <a:off x="3362914" y="387519"/>
                            <a:ext cx="453772" cy="353267"/>
                          </a:xfrm>
                          <a:custGeom>
                            <a:avLst/>
                            <a:gdLst/>
                            <a:ahLst/>
                            <a:cxnLst/>
                            <a:rect l="0" t="0" r="0" b="0"/>
                            <a:pathLst>
                              <a:path w="453772" h="353267">
                                <a:moveTo>
                                  <a:pt x="0" y="0"/>
                                </a:moveTo>
                                <a:lnTo>
                                  <a:pt x="453772" y="0"/>
                                </a:lnTo>
                                <a:lnTo>
                                  <a:pt x="453772" y="353267"/>
                                </a:lnTo>
                                <a:lnTo>
                                  <a:pt x="0" y="35326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091" name="Shape 5091"/>
                        <wps:cNvSpPr/>
                        <wps:spPr>
                          <a:xfrm>
                            <a:off x="3362914" y="387519"/>
                            <a:ext cx="453772" cy="353267"/>
                          </a:xfrm>
                          <a:custGeom>
                            <a:avLst/>
                            <a:gdLst/>
                            <a:ahLst/>
                            <a:cxnLst/>
                            <a:rect l="0" t="0" r="0" b="0"/>
                            <a:pathLst>
                              <a:path w="453772" h="353267">
                                <a:moveTo>
                                  <a:pt x="0" y="353267"/>
                                </a:moveTo>
                                <a:lnTo>
                                  <a:pt x="453772" y="353267"/>
                                </a:lnTo>
                                <a:lnTo>
                                  <a:pt x="453772" y="0"/>
                                </a:lnTo>
                                <a:lnTo>
                                  <a:pt x="0" y="0"/>
                                </a:lnTo>
                                <a:close/>
                              </a:path>
                            </a:pathLst>
                          </a:custGeom>
                          <a:ln w="4250" cap="flat">
                            <a:miter lim="127000"/>
                          </a:ln>
                        </wps:spPr>
                        <wps:style>
                          <a:lnRef idx="1">
                            <a:srgbClr val="AE5A21"/>
                          </a:lnRef>
                          <a:fillRef idx="0">
                            <a:srgbClr val="000000">
                              <a:alpha val="0"/>
                            </a:srgbClr>
                          </a:fillRef>
                          <a:effectRef idx="0">
                            <a:scrgbClr r="0" g="0" b="0"/>
                          </a:effectRef>
                          <a:fontRef idx="none"/>
                        </wps:style>
                        <wps:bodyPr/>
                      </wps:wsp>
                      <wps:wsp>
                        <wps:cNvPr id="5092" name="Rectangle 5092"/>
                        <wps:cNvSpPr/>
                        <wps:spPr>
                          <a:xfrm>
                            <a:off x="3481961" y="443063"/>
                            <a:ext cx="309041"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Clinical </w:t>
                              </w:r>
                            </w:p>
                          </w:txbxContent>
                        </wps:txbx>
                        <wps:bodyPr horzOverflow="overflow" vert="horz" lIns="0" tIns="0" rIns="0" bIns="0" rtlCol="0">
                          <a:noAutofit/>
                        </wps:bodyPr>
                      </wps:wsp>
                      <wps:wsp>
                        <wps:cNvPr id="5093" name="Rectangle 5093"/>
                        <wps:cNvSpPr/>
                        <wps:spPr>
                          <a:xfrm>
                            <a:off x="3476210" y="533068"/>
                            <a:ext cx="324403"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records</w:t>
                              </w:r>
                              <w:proofErr w:type="gramEnd"/>
                              <w:r>
                                <w:rPr>
                                  <w:rFonts w:eastAsia="Calibri" w:cs="Calibri"/>
                                  <w:color w:val="FFFFFF"/>
                                  <w:sz w:val="12"/>
                                </w:rPr>
                                <w:t xml:space="preserve"> </w:t>
                              </w:r>
                            </w:p>
                          </w:txbxContent>
                        </wps:txbx>
                        <wps:bodyPr horzOverflow="overflow" vert="horz" lIns="0" tIns="0" rIns="0" bIns="0" rtlCol="0">
                          <a:noAutofit/>
                        </wps:bodyPr>
                      </wps:wsp>
                      <wps:wsp>
                        <wps:cNvPr id="5094" name="Rectangle 5094"/>
                        <wps:cNvSpPr/>
                        <wps:spPr>
                          <a:xfrm>
                            <a:off x="3435959" y="623072"/>
                            <a:ext cx="408795"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extraction</w:t>
                              </w:r>
                              <w:proofErr w:type="gramEnd"/>
                            </w:p>
                          </w:txbxContent>
                        </wps:txbx>
                        <wps:bodyPr horzOverflow="overflow" vert="horz" lIns="0" tIns="0" rIns="0" bIns="0" rtlCol="0">
                          <a:noAutofit/>
                        </wps:bodyPr>
                      </wps:wsp>
                      <pic:pic xmlns:pic="http://schemas.openxmlformats.org/drawingml/2006/picture">
                        <pic:nvPicPr>
                          <pic:cNvPr id="82436" name="Picture 82436"/>
                          <pic:cNvPicPr/>
                        </pic:nvPicPr>
                        <pic:blipFill>
                          <a:blip r:embed="rId36"/>
                          <a:stretch>
                            <a:fillRect/>
                          </a:stretch>
                        </pic:blipFill>
                        <pic:spPr>
                          <a:xfrm>
                            <a:off x="3893180" y="384401"/>
                            <a:ext cx="490728" cy="356616"/>
                          </a:xfrm>
                          <a:prstGeom prst="rect">
                            <a:avLst/>
                          </a:prstGeom>
                        </pic:spPr>
                      </pic:pic>
                      <wps:wsp>
                        <wps:cNvPr id="5096" name="Shape 5096"/>
                        <wps:cNvSpPr/>
                        <wps:spPr>
                          <a:xfrm>
                            <a:off x="3898440" y="387519"/>
                            <a:ext cx="484024" cy="353267"/>
                          </a:xfrm>
                          <a:custGeom>
                            <a:avLst/>
                            <a:gdLst/>
                            <a:ahLst/>
                            <a:cxnLst/>
                            <a:rect l="0" t="0" r="0" b="0"/>
                            <a:pathLst>
                              <a:path w="484024" h="353267">
                                <a:moveTo>
                                  <a:pt x="0" y="353267"/>
                                </a:moveTo>
                                <a:lnTo>
                                  <a:pt x="484024" y="353267"/>
                                </a:lnTo>
                                <a:lnTo>
                                  <a:pt x="484024" y="0"/>
                                </a:lnTo>
                                <a:lnTo>
                                  <a:pt x="0" y="0"/>
                                </a:lnTo>
                                <a:close/>
                              </a:path>
                            </a:pathLst>
                          </a:custGeom>
                          <a:ln w="4250" cap="flat">
                            <a:miter lim="127000"/>
                          </a:ln>
                        </wps:spPr>
                        <wps:style>
                          <a:lnRef idx="1">
                            <a:srgbClr val="BC8C00"/>
                          </a:lnRef>
                          <a:fillRef idx="0">
                            <a:srgbClr val="000000">
                              <a:alpha val="0"/>
                            </a:srgbClr>
                          </a:fillRef>
                          <a:effectRef idx="0">
                            <a:scrgbClr r="0" g="0" b="0"/>
                          </a:effectRef>
                          <a:fontRef idx="none"/>
                        </wps:style>
                        <wps:bodyPr/>
                      </wps:wsp>
                      <wps:wsp>
                        <wps:cNvPr id="5097" name="Rectangle 5097"/>
                        <wps:cNvSpPr/>
                        <wps:spPr>
                          <a:xfrm>
                            <a:off x="3939567" y="488066"/>
                            <a:ext cx="557031"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Collaborative </w:t>
                              </w:r>
                            </w:p>
                          </w:txbxContent>
                        </wps:txbx>
                        <wps:bodyPr horzOverflow="overflow" vert="horz" lIns="0" tIns="0" rIns="0" bIns="0" rtlCol="0">
                          <a:noAutofit/>
                        </wps:bodyPr>
                      </wps:wsp>
                      <wps:wsp>
                        <wps:cNvPr id="5098" name="Rectangle 5098"/>
                        <wps:cNvSpPr/>
                        <wps:spPr>
                          <a:xfrm>
                            <a:off x="4020321" y="578070"/>
                            <a:ext cx="319914"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systems</w:t>
                              </w:r>
                              <w:proofErr w:type="gramEnd"/>
                            </w:p>
                          </w:txbxContent>
                        </wps:txbx>
                        <wps:bodyPr horzOverflow="overflow" vert="horz" lIns="0" tIns="0" rIns="0" bIns="0" rtlCol="0">
                          <a:noAutofit/>
                        </wps:bodyPr>
                      </wps:wsp>
                      <wps:wsp>
                        <wps:cNvPr id="5099" name="Rectangle 5099"/>
                        <wps:cNvSpPr/>
                        <wps:spPr>
                          <a:xfrm>
                            <a:off x="4494344" y="481065"/>
                            <a:ext cx="137662" cy="203212"/>
                          </a:xfrm>
                          <a:prstGeom prst="rect">
                            <a:avLst/>
                          </a:prstGeom>
                          <a:ln>
                            <a:noFill/>
                          </a:ln>
                        </wps:spPr>
                        <wps:txbx>
                          <w:txbxContent>
                            <w:p w:rsidR="004A6A0E" w:rsidRDefault="004A6A0E" w:rsidP="004A6A0E">
                              <w:pPr>
                                <w:spacing w:after="160" w:line="259" w:lineRule="auto"/>
                                <w:jc w:val="left"/>
                              </w:pPr>
                              <w:r>
                                <w:rPr>
                                  <w:rFonts w:eastAsia="Calibri" w:cs="Calibri"/>
                                  <w:sz w:val="24"/>
                                </w:rPr>
                                <w:t>…</w:t>
                              </w:r>
                            </w:p>
                          </w:txbxContent>
                        </wps:txbx>
                        <wps:bodyPr horzOverflow="overflow" vert="horz" lIns="0" tIns="0" rIns="0" bIns="0" rtlCol="0">
                          <a:noAutofit/>
                        </wps:bodyPr>
                      </wps:wsp>
                      <pic:pic xmlns:pic="http://schemas.openxmlformats.org/drawingml/2006/picture">
                        <pic:nvPicPr>
                          <pic:cNvPr id="82437" name="Picture 82437"/>
                          <pic:cNvPicPr/>
                        </pic:nvPicPr>
                        <pic:blipFill>
                          <a:blip r:embed="rId37"/>
                          <a:stretch>
                            <a:fillRect/>
                          </a:stretch>
                        </pic:blipFill>
                        <pic:spPr>
                          <a:xfrm>
                            <a:off x="2436236" y="787753"/>
                            <a:ext cx="701040" cy="350520"/>
                          </a:xfrm>
                          <a:prstGeom prst="rect">
                            <a:avLst/>
                          </a:prstGeom>
                        </pic:spPr>
                      </pic:pic>
                      <wps:wsp>
                        <wps:cNvPr id="5101" name="Shape 5101"/>
                        <wps:cNvSpPr/>
                        <wps:spPr>
                          <a:xfrm>
                            <a:off x="2442119" y="794039"/>
                            <a:ext cx="693034" cy="343517"/>
                          </a:xfrm>
                          <a:custGeom>
                            <a:avLst/>
                            <a:gdLst/>
                            <a:ahLst/>
                            <a:cxnLst/>
                            <a:rect l="0" t="0" r="0" b="0"/>
                            <a:pathLst>
                              <a:path w="693034" h="343517">
                                <a:moveTo>
                                  <a:pt x="0" y="343517"/>
                                </a:moveTo>
                                <a:lnTo>
                                  <a:pt x="693034" y="343517"/>
                                </a:lnTo>
                                <a:lnTo>
                                  <a:pt x="693034" y="0"/>
                                </a:lnTo>
                                <a:lnTo>
                                  <a:pt x="0" y="0"/>
                                </a:lnTo>
                                <a:close/>
                              </a:path>
                            </a:pathLst>
                          </a:custGeom>
                          <a:ln w="4250" cap="flat">
                            <a:miter lim="127000"/>
                          </a:ln>
                        </wps:spPr>
                        <wps:style>
                          <a:lnRef idx="1">
                            <a:srgbClr val="BC8C00"/>
                          </a:lnRef>
                          <a:fillRef idx="0">
                            <a:srgbClr val="000000">
                              <a:alpha val="0"/>
                            </a:srgbClr>
                          </a:fillRef>
                          <a:effectRef idx="0">
                            <a:scrgbClr r="0" g="0" b="0"/>
                          </a:effectRef>
                          <a:fontRef idx="none"/>
                        </wps:style>
                        <wps:bodyPr/>
                      </wps:wsp>
                      <wps:wsp>
                        <wps:cNvPr id="5102" name="Rectangle 5102"/>
                        <wps:cNvSpPr/>
                        <wps:spPr>
                          <a:xfrm>
                            <a:off x="2581251" y="889752"/>
                            <a:ext cx="573690"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Translation of </w:t>
                              </w:r>
                            </w:p>
                          </w:txbxContent>
                        </wps:txbx>
                        <wps:bodyPr horzOverflow="overflow" vert="horz" lIns="0" tIns="0" rIns="0" bIns="0" rtlCol="0">
                          <a:noAutofit/>
                        </wps:bodyPr>
                      </wps:wsp>
                      <wps:wsp>
                        <wps:cNvPr id="5103" name="Rectangle 5103"/>
                        <wps:cNvSpPr/>
                        <wps:spPr>
                          <a:xfrm>
                            <a:off x="2629837" y="979757"/>
                            <a:ext cx="422661" cy="101606"/>
                          </a:xfrm>
                          <a:prstGeom prst="rect">
                            <a:avLst/>
                          </a:prstGeom>
                          <a:ln>
                            <a:noFill/>
                          </a:ln>
                        </wps:spPr>
                        <wps:txbx>
                          <w:txbxContent>
                            <w:p w:rsidR="004A6A0E" w:rsidRDefault="004A6A0E" w:rsidP="004A6A0E">
                              <w:pPr>
                                <w:spacing w:after="160" w:line="259" w:lineRule="auto"/>
                                <w:jc w:val="left"/>
                              </w:pPr>
                              <w:proofErr w:type="gramStart"/>
                              <w:r>
                                <w:rPr>
                                  <w:rFonts w:eastAsia="Calibri" w:cs="Calibri"/>
                                  <w:color w:val="FFFFFF"/>
                                  <w:sz w:val="12"/>
                                </w:rPr>
                                <w:t>ontologies</w:t>
                              </w:r>
                              <w:proofErr w:type="gramEnd"/>
                            </w:p>
                          </w:txbxContent>
                        </wps:txbx>
                        <wps:bodyPr horzOverflow="overflow" vert="horz" lIns="0" tIns="0" rIns="0" bIns="0" rtlCol="0">
                          <a:noAutofit/>
                        </wps:bodyPr>
                      </wps:wsp>
                      <wps:wsp>
                        <wps:cNvPr id="86928" name="Shape 86928"/>
                        <wps:cNvSpPr/>
                        <wps:spPr>
                          <a:xfrm>
                            <a:off x="2242109" y="387519"/>
                            <a:ext cx="425521" cy="353267"/>
                          </a:xfrm>
                          <a:custGeom>
                            <a:avLst/>
                            <a:gdLst/>
                            <a:ahLst/>
                            <a:cxnLst/>
                            <a:rect l="0" t="0" r="0" b="0"/>
                            <a:pathLst>
                              <a:path w="425521" h="353267">
                                <a:moveTo>
                                  <a:pt x="0" y="0"/>
                                </a:moveTo>
                                <a:lnTo>
                                  <a:pt x="425521" y="0"/>
                                </a:lnTo>
                                <a:lnTo>
                                  <a:pt x="425521" y="353267"/>
                                </a:lnTo>
                                <a:lnTo>
                                  <a:pt x="0" y="35326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105" name="Shape 5105"/>
                        <wps:cNvSpPr/>
                        <wps:spPr>
                          <a:xfrm>
                            <a:off x="2242109" y="387519"/>
                            <a:ext cx="425521" cy="353267"/>
                          </a:xfrm>
                          <a:custGeom>
                            <a:avLst/>
                            <a:gdLst/>
                            <a:ahLst/>
                            <a:cxnLst/>
                            <a:rect l="0" t="0" r="0" b="0"/>
                            <a:pathLst>
                              <a:path w="425521" h="353267">
                                <a:moveTo>
                                  <a:pt x="0" y="353267"/>
                                </a:moveTo>
                                <a:lnTo>
                                  <a:pt x="425521" y="353267"/>
                                </a:lnTo>
                                <a:lnTo>
                                  <a:pt x="425521" y="0"/>
                                </a:lnTo>
                                <a:lnTo>
                                  <a:pt x="0" y="0"/>
                                </a:lnTo>
                                <a:close/>
                              </a:path>
                            </a:pathLst>
                          </a:custGeom>
                          <a:ln w="4250" cap="flat">
                            <a:miter lim="127000"/>
                          </a:ln>
                        </wps:spPr>
                        <wps:style>
                          <a:lnRef idx="1">
                            <a:srgbClr val="AE5A21"/>
                          </a:lnRef>
                          <a:fillRef idx="0">
                            <a:srgbClr val="000000">
                              <a:alpha val="0"/>
                            </a:srgbClr>
                          </a:fillRef>
                          <a:effectRef idx="0">
                            <a:scrgbClr r="0" g="0" b="0"/>
                          </a:effectRef>
                          <a:fontRef idx="none"/>
                        </wps:style>
                        <wps:bodyPr/>
                      </wps:wsp>
                      <wps:wsp>
                        <wps:cNvPr id="5106" name="Rectangle 5106"/>
                        <wps:cNvSpPr/>
                        <wps:spPr>
                          <a:xfrm>
                            <a:off x="2301987" y="443063"/>
                            <a:ext cx="428647"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Reference </w:t>
                              </w:r>
                            </w:p>
                          </w:txbxContent>
                        </wps:txbx>
                        <wps:bodyPr horzOverflow="overflow" vert="horz" lIns="0" tIns="0" rIns="0" bIns="0" rtlCol="0">
                          <a:noAutofit/>
                        </wps:bodyPr>
                      </wps:wsp>
                      <wps:wsp>
                        <wps:cNvPr id="5107" name="Rectangle 5107"/>
                        <wps:cNvSpPr/>
                        <wps:spPr>
                          <a:xfrm>
                            <a:off x="2324738" y="533068"/>
                            <a:ext cx="367996"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 xml:space="preserve">Tools for </w:t>
                              </w:r>
                            </w:p>
                          </w:txbxContent>
                        </wps:txbx>
                        <wps:bodyPr horzOverflow="overflow" vert="horz" lIns="0" tIns="0" rIns="0" bIns="0" rtlCol="0">
                          <a:noAutofit/>
                        </wps:bodyPr>
                      </wps:wsp>
                      <wps:wsp>
                        <wps:cNvPr id="5108" name="Rectangle 5108"/>
                        <wps:cNvSpPr/>
                        <wps:spPr>
                          <a:xfrm>
                            <a:off x="2317238" y="623072"/>
                            <a:ext cx="365701"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Biobanks</w:t>
                              </w:r>
                            </w:p>
                          </w:txbxContent>
                        </wps:txbx>
                        <wps:bodyPr horzOverflow="overflow" vert="horz" lIns="0" tIns="0" rIns="0" bIns="0" rtlCol="0">
                          <a:noAutofit/>
                        </wps:bodyPr>
                      </wps:wsp>
                      <wps:wsp>
                        <wps:cNvPr id="5109" name="Shape 5109"/>
                        <wps:cNvSpPr/>
                        <wps:spPr>
                          <a:xfrm>
                            <a:off x="0" y="767537"/>
                            <a:ext cx="4680978" cy="767788"/>
                          </a:xfrm>
                          <a:custGeom>
                            <a:avLst/>
                            <a:gdLst/>
                            <a:ahLst/>
                            <a:cxnLst/>
                            <a:rect l="0" t="0" r="0" b="0"/>
                            <a:pathLst>
                              <a:path w="4680978" h="767788">
                                <a:moveTo>
                                  <a:pt x="0" y="127965"/>
                                </a:moveTo>
                                <a:cubicBezTo>
                                  <a:pt x="0" y="57295"/>
                                  <a:pt x="57290" y="0"/>
                                  <a:pt x="127965" y="0"/>
                                </a:cubicBezTo>
                                <a:lnTo>
                                  <a:pt x="4553014" y="0"/>
                                </a:lnTo>
                                <a:cubicBezTo>
                                  <a:pt x="4623683" y="0"/>
                                  <a:pt x="4680978" y="57295"/>
                                  <a:pt x="4680978" y="127965"/>
                                </a:cubicBezTo>
                                <a:lnTo>
                                  <a:pt x="4680978" y="639823"/>
                                </a:lnTo>
                                <a:cubicBezTo>
                                  <a:pt x="4680978" y="710493"/>
                                  <a:pt x="4623683" y="767788"/>
                                  <a:pt x="4553014" y="767788"/>
                                </a:cubicBezTo>
                                <a:lnTo>
                                  <a:pt x="127965" y="767788"/>
                                </a:lnTo>
                                <a:cubicBezTo>
                                  <a:pt x="57290" y="767788"/>
                                  <a:pt x="0" y="710493"/>
                                  <a:pt x="0" y="639823"/>
                                </a:cubicBezTo>
                                <a:close/>
                              </a:path>
                            </a:pathLst>
                          </a:custGeom>
                          <a:ln w="4250" cap="flat">
                            <a:custDash>
                              <a:ds d="33466" sp="33466"/>
                            </a:custDash>
                            <a:miter lim="127000"/>
                          </a:ln>
                        </wps:spPr>
                        <wps:style>
                          <a:lnRef idx="1">
                            <a:srgbClr val="41719C"/>
                          </a:lnRef>
                          <a:fillRef idx="0">
                            <a:srgbClr val="000000">
                              <a:alpha val="0"/>
                            </a:srgbClr>
                          </a:fillRef>
                          <a:effectRef idx="0">
                            <a:scrgbClr r="0" g="0" b="0"/>
                          </a:effectRef>
                          <a:fontRef idx="none"/>
                        </wps:style>
                        <wps:bodyPr/>
                      </wps:wsp>
                      <wps:wsp>
                        <wps:cNvPr id="5110" name="Rectangle 5110"/>
                        <wps:cNvSpPr/>
                        <wps:spPr>
                          <a:xfrm>
                            <a:off x="67378" y="1075344"/>
                            <a:ext cx="730505" cy="101606"/>
                          </a:xfrm>
                          <a:prstGeom prst="rect">
                            <a:avLst/>
                          </a:prstGeom>
                          <a:ln>
                            <a:noFill/>
                          </a:ln>
                        </wps:spPr>
                        <wps:txbx>
                          <w:txbxContent>
                            <w:p w:rsidR="004A6A0E" w:rsidRDefault="004A6A0E" w:rsidP="004A6A0E">
                              <w:pPr>
                                <w:spacing w:after="160" w:line="259" w:lineRule="auto"/>
                                <w:jc w:val="left"/>
                              </w:pPr>
                              <w:r>
                                <w:rPr>
                                  <w:rFonts w:eastAsia="Calibri" w:cs="Calibri"/>
                                  <w:sz w:val="12"/>
                                </w:rPr>
                                <w:t>Middleware (both</w:t>
                              </w:r>
                            </w:p>
                          </w:txbxContent>
                        </wps:txbx>
                        <wps:bodyPr horzOverflow="overflow" vert="horz" lIns="0" tIns="0" rIns="0" bIns="0" rtlCol="0">
                          <a:noAutofit/>
                        </wps:bodyPr>
                      </wps:wsp>
                      <wps:wsp>
                        <wps:cNvPr id="5111" name="Rectangle 5111"/>
                        <wps:cNvSpPr/>
                        <wps:spPr>
                          <a:xfrm>
                            <a:off x="67378" y="1165349"/>
                            <a:ext cx="273129" cy="101606"/>
                          </a:xfrm>
                          <a:prstGeom prst="rect">
                            <a:avLst/>
                          </a:prstGeom>
                          <a:ln>
                            <a:noFill/>
                          </a:ln>
                        </wps:spPr>
                        <wps:txbx>
                          <w:txbxContent>
                            <w:p w:rsidR="004A6A0E" w:rsidRDefault="004A6A0E" w:rsidP="004A6A0E">
                              <w:pPr>
                                <w:spacing w:after="160" w:line="259" w:lineRule="auto"/>
                                <w:jc w:val="left"/>
                              </w:pPr>
                              <w:r>
                                <w:rPr>
                                  <w:rFonts w:eastAsia="Calibri" w:cs="Calibri"/>
                                  <w:sz w:val="12"/>
                                </w:rPr>
                                <w:t>BBMRI</w:t>
                              </w:r>
                            </w:p>
                          </w:txbxContent>
                        </wps:txbx>
                        <wps:bodyPr horzOverflow="overflow" vert="horz" lIns="0" tIns="0" rIns="0" bIns="0" rtlCol="0">
                          <a:noAutofit/>
                        </wps:bodyPr>
                      </wps:wsp>
                      <wps:wsp>
                        <wps:cNvPr id="5112" name="Rectangle 5112"/>
                        <wps:cNvSpPr/>
                        <wps:spPr>
                          <a:xfrm>
                            <a:off x="272888" y="1165349"/>
                            <a:ext cx="30525" cy="101606"/>
                          </a:xfrm>
                          <a:prstGeom prst="rect">
                            <a:avLst/>
                          </a:prstGeom>
                          <a:ln>
                            <a:noFill/>
                          </a:ln>
                        </wps:spPr>
                        <wps:txbx>
                          <w:txbxContent>
                            <w:p w:rsidR="004A6A0E" w:rsidRDefault="004A6A0E" w:rsidP="004A6A0E">
                              <w:pPr>
                                <w:spacing w:after="160" w:line="259" w:lineRule="auto"/>
                                <w:jc w:val="left"/>
                              </w:pPr>
                              <w:r>
                                <w:rPr>
                                  <w:rFonts w:eastAsia="Calibri" w:cs="Calibri"/>
                                  <w:sz w:val="12"/>
                                </w:rPr>
                                <w:t>-</w:t>
                              </w:r>
                            </w:p>
                          </w:txbxContent>
                        </wps:txbx>
                        <wps:bodyPr horzOverflow="overflow" vert="horz" lIns="0" tIns="0" rIns="0" bIns="0" rtlCol="0">
                          <a:noAutofit/>
                        </wps:bodyPr>
                      </wps:wsp>
                      <wps:wsp>
                        <wps:cNvPr id="5113" name="Rectangle 5113"/>
                        <wps:cNvSpPr/>
                        <wps:spPr>
                          <a:xfrm>
                            <a:off x="295639" y="1165349"/>
                            <a:ext cx="654990" cy="101606"/>
                          </a:xfrm>
                          <a:prstGeom prst="rect">
                            <a:avLst/>
                          </a:prstGeom>
                          <a:ln>
                            <a:noFill/>
                          </a:ln>
                        </wps:spPr>
                        <wps:txbx>
                          <w:txbxContent>
                            <w:p w:rsidR="004A6A0E" w:rsidRDefault="004A6A0E" w:rsidP="004A6A0E">
                              <w:pPr>
                                <w:spacing w:after="160" w:line="259" w:lineRule="auto"/>
                                <w:jc w:val="left"/>
                              </w:pPr>
                              <w:r>
                                <w:rPr>
                                  <w:rFonts w:eastAsia="Calibri" w:cs="Calibri"/>
                                  <w:sz w:val="12"/>
                                </w:rPr>
                                <w:t>ERIC &amp; external)</w:t>
                              </w:r>
                            </w:p>
                          </w:txbxContent>
                        </wps:txbx>
                        <wps:bodyPr horzOverflow="overflow" vert="horz" lIns="0" tIns="0" rIns="0" bIns="0" rtlCol="0">
                          <a:noAutofit/>
                        </wps:bodyPr>
                      </wps:wsp>
                      <wps:wsp>
                        <wps:cNvPr id="5114" name="Shape 5114"/>
                        <wps:cNvSpPr/>
                        <wps:spPr>
                          <a:xfrm>
                            <a:off x="0" y="0"/>
                            <a:ext cx="4680978" cy="767537"/>
                          </a:xfrm>
                          <a:custGeom>
                            <a:avLst/>
                            <a:gdLst/>
                            <a:ahLst/>
                            <a:cxnLst/>
                            <a:rect l="0" t="0" r="0" b="0"/>
                            <a:pathLst>
                              <a:path w="4680978" h="767537">
                                <a:moveTo>
                                  <a:pt x="0" y="127923"/>
                                </a:moveTo>
                                <a:cubicBezTo>
                                  <a:pt x="0" y="57253"/>
                                  <a:pt x="57274" y="0"/>
                                  <a:pt x="127923" y="0"/>
                                </a:cubicBezTo>
                                <a:lnTo>
                                  <a:pt x="4553055" y="0"/>
                                </a:lnTo>
                                <a:cubicBezTo>
                                  <a:pt x="4623725" y="0"/>
                                  <a:pt x="4680978" y="57253"/>
                                  <a:pt x="4680978" y="127923"/>
                                </a:cubicBezTo>
                                <a:lnTo>
                                  <a:pt x="4680978" y="639614"/>
                                </a:lnTo>
                                <a:cubicBezTo>
                                  <a:pt x="4680978" y="710285"/>
                                  <a:pt x="4623725" y="767537"/>
                                  <a:pt x="4553055" y="767537"/>
                                </a:cubicBezTo>
                                <a:lnTo>
                                  <a:pt x="127923" y="767537"/>
                                </a:lnTo>
                                <a:cubicBezTo>
                                  <a:pt x="57274" y="767537"/>
                                  <a:pt x="0" y="710285"/>
                                  <a:pt x="0" y="639614"/>
                                </a:cubicBezTo>
                                <a:close/>
                              </a:path>
                            </a:pathLst>
                          </a:custGeom>
                          <a:ln w="4250" cap="flat">
                            <a:custDash>
                              <a:ds d="33466" sp="33466"/>
                            </a:custDash>
                            <a:miter lim="127000"/>
                          </a:ln>
                        </wps:spPr>
                        <wps:style>
                          <a:lnRef idx="1">
                            <a:srgbClr val="41719C"/>
                          </a:lnRef>
                          <a:fillRef idx="0">
                            <a:srgbClr val="000000">
                              <a:alpha val="0"/>
                            </a:srgbClr>
                          </a:fillRef>
                          <a:effectRef idx="0">
                            <a:scrgbClr r="0" g="0" b="0"/>
                          </a:effectRef>
                          <a:fontRef idx="none"/>
                        </wps:style>
                        <wps:bodyPr/>
                      </wps:wsp>
                      <wps:wsp>
                        <wps:cNvPr id="5115" name="Rectangle 5115"/>
                        <wps:cNvSpPr/>
                        <wps:spPr>
                          <a:xfrm>
                            <a:off x="67378" y="352642"/>
                            <a:ext cx="273129" cy="101606"/>
                          </a:xfrm>
                          <a:prstGeom prst="rect">
                            <a:avLst/>
                          </a:prstGeom>
                          <a:ln>
                            <a:noFill/>
                          </a:ln>
                        </wps:spPr>
                        <wps:txbx>
                          <w:txbxContent>
                            <w:p w:rsidR="004A6A0E" w:rsidRDefault="004A6A0E" w:rsidP="004A6A0E">
                              <w:pPr>
                                <w:spacing w:after="160" w:line="259" w:lineRule="auto"/>
                                <w:jc w:val="left"/>
                              </w:pPr>
                              <w:r>
                                <w:rPr>
                                  <w:rFonts w:eastAsia="Calibri" w:cs="Calibri"/>
                                  <w:sz w:val="12"/>
                                </w:rPr>
                                <w:t>BBMRI</w:t>
                              </w:r>
                            </w:p>
                          </w:txbxContent>
                        </wps:txbx>
                        <wps:bodyPr horzOverflow="overflow" vert="horz" lIns="0" tIns="0" rIns="0" bIns="0" rtlCol="0">
                          <a:noAutofit/>
                        </wps:bodyPr>
                      </wps:wsp>
                      <wps:wsp>
                        <wps:cNvPr id="5116" name="Rectangle 5116"/>
                        <wps:cNvSpPr/>
                        <wps:spPr>
                          <a:xfrm>
                            <a:off x="272888" y="352642"/>
                            <a:ext cx="30525" cy="101606"/>
                          </a:xfrm>
                          <a:prstGeom prst="rect">
                            <a:avLst/>
                          </a:prstGeom>
                          <a:ln>
                            <a:noFill/>
                          </a:ln>
                        </wps:spPr>
                        <wps:txbx>
                          <w:txbxContent>
                            <w:p w:rsidR="004A6A0E" w:rsidRDefault="004A6A0E" w:rsidP="004A6A0E">
                              <w:pPr>
                                <w:spacing w:after="160" w:line="259" w:lineRule="auto"/>
                                <w:jc w:val="left"/>
                              </w:pPr>
                              <w:r>
                                <w:rPr>
                                  <w:rFonts w:eastAsia="Calibri" w:cs="Calibri"/>
                                  <w:sz w:val="12"/>
                                </w:rPr>
                                <w:t>-</w:t>
                              </w:r>
                            </w:p>
                          </w:txbxContent>
                        </wps:txbx>
                        <wps:bodyPr horzOverflow="overflow" vert="horz" lIns="0" tIns="0" rIns="0" bIns="0" rtlCol="0">
                          <a:noAutofit/>
                        </wps:bodyPr>
                      </wps:wsp>
                      <wps:wsp>
                        <wps:cNvPr id="5117" name="Rectangle 5117"/>
                        <wps:cNvSpPr/>
                        <wps:spPr>
                          <a:xfrm>
                            <a:off x="295639" y="352642"/>
                            <a:ext cx="689905" cy="101606"/>
                          </a:xfrm>
                          <a:prstGeom prst="rect">
                            <a:avLst/>
                          </a:prstGeom>
                          <a:ln>
                            <a:noFill/>
                          </a:ln>
                        </wps:spPr>
                        <wps:txbx>
                          <w:txbxContent>
                            <w:p w:rsidR="004A6A0E" w:rsidRDefault="004A6A0E" w:rsidP="004A6A0E">
                              <w:pPr>
                                <w:spacing w:after="160" w:line="259" w:lineRule="auto"/>
                                <w:jc w:val="left"/>
                              </w:pPr>
                              <w:r>
                                <w:rPr>
                                  <w:rFonts w:eastAsia="Calibri" w:cs="Calibri"/>
                                  <w:sz w:val="12"/>
                                </w:rPr>
                                <w:t>ERIC applications</w:t>
                              </w:r>
                            </w:p>
                          </w:txbxContent>
                        </wps:txbx>
                        <wps:bodyPr horzOverflow="overflow" vert="horz" lIns="0" tIns="0" rIns="0" bIns="0" rtlCol="0">
                          <a:noAutofit/>
                        </wps:bodyPr>
                      </wps:wsp>
                      <pic:pic xmlns:pic="http://schemas.openxmlformats.org/drawingml/2006/picture">
                        <pic:nvPicPr>
                          <pic:cNvPr id="82438" name="Picture 82438"/>
                          <pic:cNvPicPr/>
                        </pic:nvPicPr>
                        <pic:blipFill>
                          <a:blip r:embed="rId38"/>
                          <a:stretch>
                            <a:fillRect/>
                          </a:stretch>
                        </pic:blipFill>
                        <pic:spPr>
                          <a:xfrm>
                            <a:off x="2112132" y="1181962"/>
                            <a:ext cx="1231392" cy="323088"/>
                          </a:xfrm>
                          <a:prstGeom prst="rect">
                            <a:avLst/>
                          </a:prstGeom>
                        </pic:spPr>
                      </pic:pic>
                      <wps:wsp>
                        <wps:cNvPr id="5119" name="Shape 5119"/>
                        <wps:cNvSpPr/>
                        <wps:spPr>
                          <a:xfrm>
                            <a:off x="2119103" y="1188058"/>
                            <a:ext cx="1224810" cy="314015"/>
                          </a:xfrm>
                          <a:custGeom>
                            <a:avLst/>
                            <a:gdLst/>
                            <a:ahLst/>
                            <a:cxnLst/>
                            <a:rect l="0" t="0" r="0" b="0"/>
                            <a:pathLst>
                              <a:path w="1224810" h="314015">
                                <a:moveTo>
                                  <a:pt x="0" y="314015"/>
                                </a:moveTo>
                                <a:lnTo>
                                  <a:pt x="1224810" y="314015"/>
                                </a:lnTo>
                                <a:lnTo>
                                  <a:pt x="1224810" y="0"/>
                                </a:lnTo>
                                <a:lnTo>
                                  <a:pt x="0" y="0"/>
                                </a:lnTo>
                                <a:close/>
                              </a:path>
                            </a:pathLst>
                          </a:custGeom>
                          <a:ln w="4250" cap="flat">
                            <a:miter lim="127000"/>
                          </a:ln>
                        </wps:spPr>
                        <wps:style>
                          <a:lnRef idx="1">
                            <a:srgbClr val="BC8C00"/>
                          </a:lnRef>
                          <a:fillRef idx="0">
                            <a:srgbClr val="000000">
                              <a:alpha val="0"/>
                            </a:srgbClr>
                          </a:fillRef>
                          <a:effectRef idx="0">
                            <a:scrgbClr r="0" g="0" b="0"/>
                          </a:effectRef>
                          <a:fontRef idx="none"/>
                        </wps:style>
                        <wps:bodyPr/>
                      </wps:wsp>
                      <wps:wsp>
                        <wps:cNvPr id="5120" name="Rectangle 5120"/>
                        <wps:cNvSpPr/>
                        <wps:spPr>
                          <a:xfrm>
                            <a:off x="2185648" y="1314189"/>
                            <a:ext cx="1451533" cy="101606"/>
                          </a:xfrm>
                          <a:prstGeom prst="rect">
                            <a:avLst/>
                          </a:prstGeom>
                          <a:ln>
                            <a:noFill/>
                          </a:ln>
                        </wps:spPr>
                        <wps:txbx>
                          <w:txbxContent>
                            <w:p w:rsidR="004A6A0E" w:rsidRDefault="004A6A0E" w:rsidP="004A6A0E">
                              <w:pPr>
                                <w:spacing w:after="160" w:line="259" w:lineRule="auto"/>
                                <w:jc w:val="left"/>
                              </w:pPr>
                              <w:r>
                                <w:rPr>
                                  <w:rFonts w:eastAsia="Calibri" w:cs="Calibri"/>
                                  <w:color w:val="FFFFFF"/>
                                  <w:sz w:val="12"/>
                                </w:rPr>
                                <w:t>Distributed/federated authorization</w:t>
                              </w:r>
                            </w:p>
                          </w:txbxContent>
                        </wps:txbx>
                        <wps:bodyPr horzOverflow="overflow" vert="horz" lIns="0" tIns="0" rIns="0" bIns="0" rtlCol="0">
                          <a:noAutofit/>
                        </wps:bodyPr>
                      </wps:wsp>
                    </wpg:wgp>
                  </a:graphicData>
                </a:graphic>
              </wp:inline>
            </w:drawing>
          </mc:Choice>
          <mc:Fallback>
            <w:pict>
              <v:group id="Group 61500" o:spid="_x0000_s1060" style="width:368.6pt;height:174.4pt;mso-position-horizontal-relative:char;mso-position-vertical-relative:line" coordsize="46809,22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">
                <v:shape id="Shape 5035" o:spid="_x0000_s1061" style="position:absolute;top:15353;width:46809;height:6795;visibility:visible;mso-wrap-style:square;v-text-anchor:top" coordsize="4680978,679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Uko8UA&#10;AADdAAAADwAAAGRycy9kb3ducmV2LnhtbESPT2sCMRTE7wW/Q3hCbzWxYpHVKKKV9lLEPz309tg8&#10;N9tuXpYk1fXbN0LB4zAzv2Fmi8414kwh1p41DAcKBHHpTc2VhuNh8zQBEROywcYzabhShMW89zDD&#10;wvgL7+i8T5XIEI4FarAptYWUsbTkMA58S5y9kw8OU5ahkibgJcNdI5+VepEOa84LFltaWSp/9r9O&#10;g3dh92XLD3z132/H6zamz7UyWj/2u+UURKIu3cP/7XejYaxGY7i9yU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SSjxQAAAN0AAAAPAAAAAAAAAAAAAAAAAJgCAABkcnMv&#10;ZG93bnJldi54bWxQSwUGAAAAAAQABAD1AAAAigMAAAAA&#10;" path="m,113255c,50710,50707,,113255,l4567723,v62544,,113255,50710,113255,113255l4680978,566277v,62549,-50711,113256,-113255,113256l113255,679533c50707,679533,,628826,,566277l,113255xe" filled="f" strokecolor="#3d6e9b" strokeweight=".1181mm">
                  <v:stroke miterlimit="83231f" joinstyle="miter"/>
                  <v:path arrowok="t" textboxrect="0,0,4680978,679533"/>
                </v:shape>
                <v:rect id="Rectangle 5036" o:spid="_x0000_s1062" style="position:absolute;left:631;top:17541;width:8429;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chUccA&#10;AADdAAAADwAAAGRycy9kb3ducmV2LnhtbESPQWvCQBSE7wX/w/KE3upGS4OmriLakhzbKGhvj+wz&#10;CWbfhuzWRH99t1DocZiZb5jlejCNuFLnassKppMIBHFhdc2lgsP+/WkOwnlkjY1lUnAjB+vV6GGJ&#10;ibY9f9I196UIEHYJKqi8bxMpXVGRQTexLXHwzrYz6IPsSqk77APcNHIWRbE0WHNYqLClbUXFJf82&#10;CtJ5uzll9t6XzdtXevw4Lnb7hVfqcTxsXkF4Gvx/+K+daQUv0XM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HIVH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sz w:val="12"/>
                          </w:rPr>
                          <w:t>Underlying network/</w:t>
                        </w:r>
                      </w:p>
                    </w:txbxContent>
                  </v:textbox>
                </v:rect>
                <v:rect id="Rectangle 5037" o:spid="_x0000_s1063" style="position:absolute;left:631;top:18441;width:7734;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uEyscA&#10;AADdAAAADwAAAGRycy9kb3ducmV2LnhtbESPT2vCQBTE7wW/w/KE3uqmFq1JXUX8gx5tLKS9PbKv&#10;STD7NmRXk/bTdwuCx2FmfsPMl72pxZVaV1lW8DyKQBDnVldcKPg47Z5mIJxH1lhbJgU/5GC5GDzM&#10;MdG243e6pr4QAcIuQQWl900ipctLMuhGtiEO3rdtDfog20LqFrsAN7UcR9FUGqw4LJTY0Lqk/Jxe&#10;jIL9rFl9HuxvV9Tbr312zOLNKfZKPQ771RsIT72/h2/tg1YwiV5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LhMrHAAAA3QAAAA8AAAAAAAAAAAAAAAAAmAIAAGRy&#10;cy9kb3ducmV2LnhtbFBLBQYAAAAABAAEAPUAAACMAwAAAAA=&#10;" filled="f" stroked="f">
                  <v:textbox inset="0,0,0,0">
                    <w:txbxContent>
                      <w:p w:rsidR="004A6A0E" w:rsidRDefault="004A6A0E" w:rsidP="004A6A0E">
                        <w:pPr>
                          <w:spacing w:after="160" w:line="259" w:lineRule="auto"/>
                          <w:jc w:val="left"/>
                        </w:pPr>
                        <w:proofErr w:type="gramStart"/>
                        <w:r>
                          <w:rPr>
                            <w:rFonts w:eastAsia="Calibri" w:cs="Calibri"/>
                            <w:sz w:val="12"/>
                          </w:rPr>
                          <w:t>computing/</w:t>
                        </w:r>
                        <w:proofErr w:type="gramEnd"/>
                        <w:r>
                          <w:rPr>
                            <w:rFonts w:eastAsia="Calibri" w:cs="Calibri"/>
                            <w:sz w:val="12"/>
                          </w:rPr>
                          <w:t>storage</w:t>
                        </w:r>
                      </w:p>
                    </w:txbxContent>
                  </v:textbox>
                </v:rect>
                <v:rect id="Rectangle 5038" o:spid="_x0000_s1064" style="position:absolute;left:631;top:19341;width:5228;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uMIA&#10;AADdAAAADwAAAGRycy9kb3ducmV2LnhtbERPy4rCMBTdC/5DuII7TR1x0GoUcRRd+gJ1d2mubbG5&#10;KU20nfl6sxhweTjv2aIxhXhR5XLLCgb9CARxYnXOqYLzadMbg3AeWWNhmRT8koPFvN2aYaxtzQd6&#10;HX0qQgi7GBVk3pexlC7JyKDr25I4cHdbGfQBVqnUFdYh3BTyK4q+pcGcQ0OGJa0ySh7Hp1GwHZfL&#10;687+1Wmxvm0v+8vk5zTxSnU7zXIKwlPjP+J/904rGEXD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1BC4wgAAAN0AAAAPAAAAAAAAAAAAAAAAAJgCAABkcnMvZG93&#10;bnJldi54bWxQSwUGAAAAAAQABAD1AAAAhwMAAAAA&#10;" filled="f" stroked="f">
                  <v:textbox inset="0,0,0,0">
                    <w:txbxContent>
                      <w:p w:rsidR="004A6A0E" w:rsidRDefault="004A6A0E" w:rsidP="004A6A0E">
                        <w:pPr>
                          <w:spacing w:after="160" w:line="259" w:lineRule="auto"/>
                          <w:jc w:val="left"/>
                        </w:pPr>
                        <w:proofErr w:type="spellStart"/>
                        <w:proofErr w:type="gramStart"/>
                        <w:r>
                          <w:rPr>
                            <w:rFonts w:eastAsia="Calibri" w:cs="Calibri"/>
                            <w:sz w:val="12"/>
                          </w:rPr>
                          <w:t>infrastrucure</w:t>
                        </w:r>
                        <w:proofErr w:type="spellEnd"/>
                        <w:proofErr w:type="gramEnd"/>
                      </w:p>
                    </w:txbxContent>
                  </v:textbox>
                </v:rect>
                <v:shape id="Shape 86915" o:spid="_x0000_s1065" style="position:absolute;left:8615;top:11888;width:12013;height:3132;visibility:visible;mso-wrap-style:square;v-text-anchor:top" coordsize="1201309,31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rsgA&#10;AADeAAAADwAAAGRycy9kb3ducmV2LnhtbESPzWrCQBSF94W+w3AL3dWJoQ0aHUUthSJ0YSKou9vM&#10;bRLM3EkzU41v3xEEl4fz83Gm89404kSdqy0rGA4iEMSF1TWXCrb5x8sIhPPIGhvLpOBCDuazx4cp&#10;ptqeeUOnzJcijLBLUUHlfZtK6YqKDLqBbYmD92M7gz7IrpS6w3MYN42MoyiRBmsOhApbWlVUHLM/&#10;EyD78W79miffcR6/58vsa33Yyl+lnp/6xQSEp97fw7f2p1YwSsbDN7jeCVdAz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mOuyAAAAN4AAAAPAAAAAAAAAAAAAAAAAJgCAABk&#10;cnMvZG93bnJldi54bWxQSwUGAAAAAAQABAD1AAAAjQMAAAAA&#10;" path="m,l1201309,r,313265l,313265,,e" fillcolor="#5b9bd5" stroked="f" strokeweight="0">
                  <v:stroke miterlimit="83231f" joinstyle="miter"/>
                  <v:path arrowok="t" textboxrect="0,0,1201309,313265"/>
                </v:shape>
                <v:shape id="Shape 5040" o:spid="_x0000_s1066" style="position:absolute;left:8615;top:11888;width:12013;height:3132;visibility:visible;mso-wrap-style:square;v-text-anchor:top" coordsize="1201309,31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uDC8IA&#10;AADdAAAADwAAAGRycy9kb3ducmV2LnhtbERPTYvCMBC9L/gfwgje1lTRVapRpCCIl0V3QY9jM22K&#10;zaQ0Uev+enMQ9vh438t1Z2txp9ZXjhWMhgkI4tzpiksFvz/bzzkIH5A11o5JwZM8rFe9jyWm2j34&#10;QPdjKEUMYZ+iAhNCk0rpc0MW/dA1xJErXGsxRNiWUrf4iOG2luMk+ZIWK44NBhvKDOXX480q+DP1&#10;+HQ7Z9m+23wXnk6zkSsuSg363WYBIlAX/sVv904rmCaTuD++iU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K4MLwgAAAN0AAAAPAAAAAAAAAAAAAAAAAJgCAABkcnMvZG93&#10;bnJldi54bWxQSwUGAAAAAAQABAD1AAAAhwMAAAAA&#10;" path="m,313265r1201309,l1201309,,,,,313265xe" filled="f" strokecolor="#3d6e9b" strokeweight=".1181mm">
                  <v:stroke miterlimit="83231f" joinstyle="miter"/>
                  <v:path arrowok="t" textboxrect="0,0,1201309,313265"/>
                </v:shape>
                <v:rect id="Rectangle 5041" o:spid="_x0000_s1067" style="position:absolute;left:8975;top:13145;width:9077;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WMcA&#10;AADdAAAADwAAAGRycy9kb3ducmV2LnhtbESPQWvCQBSE7wX/w/IEb3Wj2BJTVxG1mGObCNrbI/ua&#10;hGbfhuzWpP56t1DocZiZb5jVZjCNuFLnassKZtMIBHFhdc2lglP++hiDcB5ZY2OZFPyQg8169LDC&#10;RNue3+ma+VIECLsEFVTet4mUrqjIoJvaljh4n7Yz6IPsSqk77APcNHIeRc/SYM1hocKWdhUVX9m3&#10;UXCM2+0ltbe+bA4fx/PbebnPl16pyXjYvoDwNPj/8F871QqeosU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oylj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 xml:space="preserve">Distributed/federated </w:t>
                        </w:r>
                      </w:p>
                    </w:txbxContent>
                  </v:textbox>
                </v:rect>
                <v:rect id="Rectangle 5042" o:spid="_x0000_s1068" style="position:absolute;left:15812;top:13145;width:5929;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UL8cA&#10;AADdAAAADwAAAGRycy9kb3ducmV2LnhtbESPQWvCQBSE74L/YXlCb7pRWtHUVUQtydHGgu3tkX1N&#10;QrNvQ3abpP31XUHocZiZb5jNbjC16Kh1lWUF81kEgji3uuJCwdvlZboC4TyyxtoyKfghB7vteLTB&#10;WNueX6nLfCEChF2MCkrvm1hKl5dk0M1sQxy8T9sa9EG2hdQt9gFuarmIoqU0WHFYKLGhQ0n5V/Zt&#10;FCSrZv+e2t++qE8fyfV8XR8va6/Uw2TYP4PwNPj/8L2dagVP0e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6VC/HAAAA3QAAAA8AAAAAAAAAAAAAAAAAmAIAAGRy&#10;cy9kb3ducmV2LnhtbFBLBQYAAAAABAAEAPUAAACMAw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authentication</w:t>
                        </w:r>
                        <w:proofErr w:type="gramEnd"/>
                      </w:p>
                    </w:txbxContent>
                  </v:textbox>
                </v:rect>
                <v:shape id="Shape 86916" o:spid="_x0000_s1069" style="position:absolute;left:8615;top:18875;width:37679;height:2983;visibility:visible;mso-wrap-style:square;v-text-anchor:top" coordsize="3767934,29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b8cA&#10;AADeAAAADwAAAGRycy9kb3ducmV2LnhtbESPQWsCMRSE70L/Q3iFXkQT97DqapS2UuhFaLciHh+b&#10;52bp5mXZRN3++6ZQ8DjMzDfMeju4VlypD41nDbOpAkFcedNwreHw9TZZgAgR2WDrmTT8UIDt5mG0&#10;xsL4G3/StYy1SBAOBWqwMXaFlKGy5DBMfUecvLPvHcYk+1qaHm8J7lqZKZVLhw2nBYsdvVqqvsuL&#10;07CzH+N9OT8e5upln1WceaPiSeunx+F5BSLSEO/h//a70bDIl7Mc/u6kK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v0W/HAAAA3gAAAA8AAAAAAAAAAAAAAAAAmAIAAGRy&#10;cy9kb3ducmV2LnhtbFBLBQYAAAAABAAEAPUAAACMAwAAAAA=&#10;" path="m,l3767934,r,298265l,298265,,e" fillcolor="#5b9bd5" stroked="f" strokeweight="0">
                  <v:stroke miterlimit="83231f" joinstyle="miter"/>
                  <v:path arrowok="t" textboxrect="0,0,3767934,298265"/>
                </v:shape>
                <v:shape id="Shape 5044" o:spid="_x0000_s1070" style="position:absolute;left:8615;top:18875;width:37679;height:2983;visibility:visible;mso-wrap-style:square;v-text-anchor:top" coordsize="3767934,29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lEZsQA&#10;AADdAAAADwAAAGRycy9kb3ducmV2LnhtbESPQWvCQBSE7wX/w/KE3upuixWJrtJUi702Ec+P7DOJ&#10;Zt+G3dWk/75bKPQ4zMw3zHo72k7cyYfWsYbnmQJBXDnTcq3hWH48LUGEiGywc0wavinAdjN5WGNm&#10;3MBfdC9iLRKEQ4Yamhj7TMpQNWQxzFxPnLyz8xZjkr6WxuOQ4LaTL0otpMWW00KDPb03VF2Lm9WQ&#10;q/wgOz/s89O1vJWHcrewfNH6cTq+rUBEGuN/+K/9aTS8qvkcft+kJ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pRGbEAAAA3QAAAA8AAAAAAAAAAAAAAAAAmAIAAGRycy9k&#10;b3ducmV2LnhtbFBLBQYAAAAABAAEAPUAAACJAwAAAAA=&#10;" path="m,298265r3767934,l3767934,,,,,298265xe" filled="f" strokecolor="#3d6e9b" strokeweight=".1181mm">
                  <v:stroke miterlimit="83231f" joinstyle="miter"/>
                  <v:path arrowok="t" textboxrect="0,0,3767934,298265"/>
                </v:shape>
                <v:rect id="Rectangle 5045" o:spid="_x0000_s1071" style="position:absolute;left:15920;top:20056;width:4944;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MW8cA&#10;AADdAAAADwAAAGRycy9kb3ducmV2LnhtbESPQWvCQBSE74L/YXmF3nTTohJTVxGr6LE1BdvbI/ua&#10;hO6+Ddmtif56tyD0OMzMN8xi1VsjztT62rGCp3ECgrhwuuZSwUe+G6UgfEDWaByTggt5WC2HgwVm&#10;2nX8TudjKEWEsM9QQRVCk0npi4os+rFriKP37VqLIcq2lLrFLsKtkc9JMpMWa44LFTa0qaj4Of5a&#10;Bfu0WX8e3LUrzfZrf3o7zV/zeVDq8aFfv4AI1If/8L190AqmyW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TzFv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 xml:space="preserve">Networking </w:t>
                        </w:r>
                      </w:p>
                    </w:txbxContent>
                  </v:textbox>
                </v:rect>
                <v:rect id="Rectangle 5046" o:spid="_x0000_s1072" style="position:absolute;left:19643;top:20056;width:305;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FSLMcA&#10;AADdAAAADwAAAGRycy9kb3ducmV2LnhtbESPQWvCQBSE7wX/w/KE3upGaYOmriLakhzbKGhvj+wz&#10;CWbfhuzWRH99t1DocZiZb5jlejCNuFLnassKppMIBHFhdc2lgsP+/WkOwnlkjY1lUnAjB+vV6GGJ&#10;ibY9f9I196UIEHYJKqi8bxMpXVGRQTexLXHwzrYz6IPsSqk77APcNHIWRbE0WHNYqLClbUXFJf82&#10;CtJ5uzll9t6XzdtXevw4Lnb7hVfqcTxsXkF4Gvx/+K+daQUv0XM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BUiz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w:t>
                        </w:r>
                      </w:p>
                    </w:txbxContent>
                  </v:textbox>
                </v:rect>
                <v:rect id="Rectangle 5047" o:spid="_x0000_s1073" style="position:absolute;left:20045;top:20056;width:25192;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33t8cA&#10;AADdAAAADwAAAGRycy9kb3ducmV2LnhtbESPT2vCQBTE7wW/w/KE3uqmUq1JXUX8gx5tLKS9PbKv&#10;STD7NmRXk/bTdwuCx2FmfsPMl72pxZVaV1lW8DyKQBDnVldcKPg47Z5mIJxH1lhbJgU/5GC5GDzM&#10;MdG243e6pr4QAcIuQQWl900ipctLMuhGtiEO3rdtDfog20LqFrsAN7UcR9FUGqw4LJTY0Lqk/Jxe&#10;jIL9rFl9HuxvV9Tbr312zOLNKfZKPQ771RsIT72/h2/tg1YwiV5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N97fHAAAA3QAAAA8AAAAAAAAAAAAAAAAAmAIAAGRy&#10;cy9kb3ducmV2LnhtbFBLBQYAAAAABAAEAPUAAACMAw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including</w:t>
                        </w:r>
                        <w:proofErr w:type="gramEnd"/>
                        <w:r>
                          <w:rPr>
                            <w:rFonts w:eastAsia="Calibri" w:cs="Calibri"/>
                            <w:color w:val="FFFFFF"/>
                            <w:sz w:val="12"/>
                          </w:rPr>
                          <w:t xml:space="preserve"> VPNs and interfaces to the biobank/hospital systems</w:t>
                        </w:r>
                      </w:p>
                    </w:txbxContent>
                  </v:textbox>
                </v:rect>
                <v:shape id="Shape 86917" o:spid="_x0000_s1074" style="position:absolute;left:33954;top:11888;width:12340;height:3132;visibility:visible;mso-wrap-style:square;v-text-anchor:top" coordsize="1234060,31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o18cA&#10;AADeAAAADwAAAGRycy9kb3ducmV2LnhtbESPQWsCMRSE74L/ITyhN82qYHU1SqlIeyi0atXrc/Pc&#10;LG5eliTV7b9vCoUeh5n5hlmsWluLG/lQOVYwHGQgiAunKy4VfO43/SmIEJE11o5JwTcFWC27nQXm&#10;2t15S7ddLEWCcMhRgYmxyaUMhSGLYeAa4uRdnLcYk/Sl1B7vCW5rOcqyibRYcVow2NCzoeK6+7IK&#10;XsrxaXZ4sx/15fx+Wu+P5ujNVqmHXvs0BxGpjf/hv/arVjCdzIaP8HsnXQ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46NfHAAAA3gAAAA8AAAAAAAAAAAAAAAAAmAIAAGRy&#10;cy9kb3ducmV2LnhtbFBLBQYAAAAABAAEAPUAAACMAwAAAAA=&#10;" path="m,l1234060,r,313265l,313265,,e" fillcolor="#5b9bd5" stroked="f" strokeweight="0">
                  <v:stroke miterlimit="83231f" joinstyle="miter"/>
                  <v:path arrowok="t" textboxrect="0,0,1234060,313265"/>
                </v:shape>
                <v:shape id="Shape 5049" o:spid="_x0000_s1075" style="position:absolute;left:33954;top:11888;width:12340;height:3132;visibility:visible;mso-wrap-style:square;v-text-anchor:top" coordsize="1234060,31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BFCMQA&#10;AADdAAAADwAAAGRycy9kb3ducmV2LnhtbESPS4vCQBCE74L/YWjBm05cfEZHkQVh0ZPRi7cm0ybB&#10;TE/ITB77752FBY9FVX1F7Q69KUVLtSssK5hNIxDEqdUFZwrut9NkDcJ5ZI2lZVLwSw4O++Fgh7G2&#10;HV+pTXwmAoRdjApy76tYSpfmZNBNbUUcvKetDfog60zqGrsAN6X8iqKlNFhwWMixou+c0lfSGAWr&#10;W7d8XY2h5tTcV+3s/Lgk54dS41F/3ILw1PtP+L/9oxUsovkG/t6EJyD3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wRQjEAAAA3QAAAA8AAAAAAAAAAAAAAAAAmAIAAGRycy9k&#10;b3ducmV2LnhtbFBLBQYAAAAABAAEAPUAAACJAwAAAAA=&#10;" path="m,313265r1234060,l1234060,,,,,313265xe" filled="f" strokecolor="#3d6e9b" strokeweight=".1181mm">
                  <v:stroke miterlimit="83231f" joinstyle="miter"/>
                  <v:path arrowok="t" textboxrect="0,0,1234060,313265"/>
                </v:shape>
                <v:rect id="Rectangle 5050" o:spid="_x0000_s1076" style="position:absolute;left:37274;top:13145;width:7576;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35HsIA&#10;AADdAAAADwAAAGRycy9kb3ducmV2LnhtbERPTYvCMBC9C/6HMMLeNHVB0dpURFf0uOqCehuasS02&#10;k9JE2/XXbw7CHh/vO1l2phJPalxpWcF4FIEgzqwuOVfwc9oOZyCcR9ZYWSYFv+RgmfZ7Ccbatnyg&#10;59HnIoSwi1FB4X0dS+myggy6ka2JA3ezjUEfYJNL3WAbwk0lP6NoKg2WHBoKrGldUHY/PoyC3axe&#10;Xfb21ebV13V3/j7PN6e5V+pj0K0WIDx1/l/8du+1gkk0CfvDm/AE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fkewgAAAN0AAAAPAAAAAAAAAAAAAAAAAJgCAABkcnMvZG93&#10;bnJldi54bWxQSwUGAAAAAAQABAD1AAAAhwMAAAAA&#10;" filled="f" stroked="f">
                  <v:textbox inset="0,0,0,0">
                    <w:txbxContent>
                      <w:p w:rsidR="004A6A0E" w:rsidRDefault="004A6A0E" w:rsidP="004A6A0E">
                        <w:pPr>
                          <w:spacing w:after="160" w:line="259" w:lineRule="auto"/>
                          <w:jc w:val="left"/>
                        </w:pPr>
                        <w:r>
                          <w:rPr>
                            <w:rFonts w:eastAsia="Calibri" w:cs="Calibri"/>
                            <w:color w:val="FFFFFF"/>
                            <w:sz w:val="12"/>
                          </w:rPr>
                          <w:t>Logging &amp; auditing</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435" o:spid="_x0000_s1077" type="#_x0000_t75" style="position:absolute;left:32104;top:7908;width:14203;height:3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zUW7EAAAA3gAAAA8AAABkcnMvZG93bnJldi54bWxEj91qAjEUhO8LvkM4gnc1609FVqOItNKb&#10;XvjzAIfNMVncnCxJ1NWnb4RCL4eZ+YZZrjvXiBuFWHtWMBoWIIgrr2s2Ck7Hr/c5iJiQNTaeScGD&#10;IqxXvbclltrfeU+3QzIiQziWqMCm1JZSxsqSwzj0LXH2zj44TFkGI3XAe4a7Ro6LYiYd1pwXLLa0&#10;tVRdDlen4Pg04erNdr/7sSQ/pZ20aFmpQb/bLEAk6tJ/+K/9rRXMx9PJB7zu5Cs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zUW7EAAAA3gAAAA8AAAAAAAAAAAAAAAAA&#10;nwIAAGRycy9kb3ducmV2LnhtbFBLBQYAAAAABAAEAPcAAACQAwAAAAA=&#10;">
                  <v:imagedata r:id="rId39" o:title=""/>
                </v:shape>
                <v:shape id="Shape 5052" o:spid="_x0000_s1078" style="position:absolute;left:32169;top:7977;width:14125;height:3436;visibility:visible;mso-wrap-style:square;v-text-anchor:top" coordsize="1412569,343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7c/cYA&#10;AADdAAAADwAAAGRycy9kb3ducmV2LnhtbESPQWvCQBSE70L/w/IKvYhujFgkukoRCqWHirEHj8/s&#10;M4nNvg3ZNUn99a4geBxm5htmue5NJVpqXGlZwWQcgSDOrC45V/C7/xzNQTiPrLGyTAr+ycF69TJY&#10;YqJtxztqU5+LAGGXoILC+zqR0mUFGXRjWxMH72Qbgz7IJpe6wS7ATSXjKHqXBksOCwXWtCko+0sv&#10;JlCOP9/pcMqWD+6Sx9dDe+62W6XeXvuPBQhPvX+GH+0vrWAWzWK4vwlP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7c/cYAAADdAAAADwAAAAAAAAAAAAAAAACYAgAAZHJz&#10;L2Rvd25yZXYueG1sUEsFBgAAAAAEAAQA9QAAAIsDAAAAAA==&#10;" path="m,343517r1412569,l1412569,,,,,343517xe" filled="f" strokecolor="#bc8b00" strokeweight=".1181mm">
                  <v:stroke miterlimit="83231f" joinstyle="miter"/>
                  <v:path arrowok="t" textboxrect="0,0,1412569,343517"/>
                </v:shape>
                <v:rect id="Rectangle 5053" o:spid="_x0000_s1079" style="position:absolute;left:32776;top:8935;width:3288;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9naccA&#10;AADdAAAADwAAAGRycy9kb3ducmV2LnhtbESPQWvCQBSE74L/YXmF3nTTihJTVxGr6LE1BdvbI/ua&#10;hO6+Ddmtif56tyD0OMzMN8xi1VsjztT62rGCp3ECgrhwuuZSwUe+G6UgfEDWaByTggt5WC2HgwVm&#10;2nX8TudjKEWEsM9QQRVCk0npi4os+rFriKP37VqLIcq2lLrFLsKtkc9JMpMWa44LFTa0qaj4Of5a&#10;Bfu0WX8e3LUrzfZrf3o7zV/zeVDq8aFfv4AI1If/8L190AqmyX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vZ2n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 xml:space="preserve">Privacy, </w:t>
                        </w:r>
                      </w:p>
                    </w:txbxContent>
                  </v:textbox>
                </v:rect>
                <v:rect id="Rectangle 5054" o:spid="_x0000_s1080" style="position:absolute;left:35244;top:8935;width:7425;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b/HccA&#10;AADdAAAADwAAAGRycy9kb3ducmV2LnhtbESPQWvCQBSE74L/YXmF3nTTohJTVxGr6LE1BdvbI/ua&#10;hO6+Ddmtif56tyD0OMzMN8xi1VsjztT62rGCp3ECgrhwuuZSwUe+G6UgfEDWaByTggt5WC2HgwVm&#10;2nX8TudjKEWEsM9QQRVCk0npi4os+rFriKP37VqLIcq2lLrFLsKtkc9JMpMWa44LFTa0qaj4Of5a&#10;Bfu0WX8e3LUrzfZrf3o7zV/zeVDq8aFfv4AI1If/8L190AqmyX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G/x3HAAAA3QAAAA8AAAAAAAAAAAAAAAAAmAIAAGRy&#10;cy9kb3ducmV2LnhtbFBLBQYAAAAABAAEAPUAAACMAwAAAAA=&#10;" filled="f" stroked="f">
                  <v:textbox inset="0,0,0,0">
                    <w:txbxContent>
                      <w:p w:rsidR="004A6A0E" w:rsidRDefault="004A6A0E" w:rsidP="004A6A0E">
                        <w:pPr>
                          <w:spacing w:after="160" w:line="259" w:lineRule="auto"/>
                          <w:jc w:val="left"/>
                        </w:pPr>
                        <w:proofErr w:type="spellStart"/>
                        <w:proofErr w:type="gramStart"/>
                        <w:r>
                          <w:rPr>
                            <w:rFonts w:eastAsia="Calibri" w:cs="Calibri"/>
                            <w:color w:val="FFFFFF"/>
                            <w:sz w:val="12"/>
                          </w:rPr>
                          <w:t>pseudonymization</w:t>
                        </w:r>
                        <w:proofErr w:type="spellEnd"/>
                        <w:proofErr w:type="gramEnd"/>
                      </w:p>
                    </w:txbxContent>
                  </v:textbox>
                </v:rect>
                <v:rect id="Rectangle 5055" o:spid="_x0000_s1081" style="position:absolute;left:40827;top:8935;width:6460;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ahscA&#10;AADdAAAADwAAAGRycy9kb3ducmV2LnhtbESPS2vDMBCE74H+B7GF3hK5BYfEiRJMH9jHPAppb4u1&#10;sU2tlbFU282vjwKBHoeZ+YZZb0fTiJ46V1tW8DyLQBAXVtdcKvg8fkwXIJxH1thYJgV/5GC7eZis&#10;MdF24D31B1+KAGGXoILK+zaR0hUVGXQz2xIH72w7gz7IrpS6wyHATSNfomguDdYcFips6bWi4ufw&#10;axRkizb9yu1lKJv37+y0Oy3fjkuv1NPjmK5AeBr9f/jezrWCOIpj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KWob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 anonymization</w:t>
                        </w:r>
                      </w:p>
                    </w:txbxContent>
                  </v:textbox>
                </v:rect>
                <v:rect id="Rectangle 5056" o:spid="_x0000_s1082" style="position:absolute;left:38482;top:9835;width:1993;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E8cUA&#10;AADdAAAADwAAAGRycy9kb3ducmV2LnhtbESPT4vCMBTE74LfITxhb5oqKFqNIrqLHv0H6u3RPNti&#10;81KarK1+eiMs7HGYmd8ws0VjCvGgyuWWFfR7EQjixOqcUwWn4093DMJ5ZI2FZVLwJAeLebs1w1jb&#10;mvf0OPhUBAi7GBVk3pexlC7JyKDr2ZI4eDdbGfRBVqnUFdYBbgo5iKKRNJhzWMiwpFVGyf3waxRs&#10;xuXysrWvOi2+r5vz7jxZHydeqa9Os5yC8NT4//Bfe6sVDKPhC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2MTxxQAAAN0AAAAPAAAAAAAAAAAAAAAAAJgCAABkcnMv&#10;ZG93bnJldi54bWxQSwUGAAAAAAQABAD1AAAAigM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tools</w:t>
                        </w:r>
                        <w:proofErr w:type="gramEnd"/>
                      </w:p>
                    </w:txbxContent>
                  </v:textbox>
                </v:rect>
                <v:shape id="Shape 86918" o:spid="_x0000_s1083" style="position:absolute;left:8615;top:457;width:19983;height:2905;visibility:visible;mso-wrap-style:square;v-text-anchor:top" coordsize="1998347,290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zsIA&#10;AADeAAAADwAAAGRycy9kb3ducmV2LnhtbERPz2vCMBS+D/wfwhN2m6kOSluNIkJhp4FVBrs9mmdb&#10;bV5KE2v23y8HwePH93uzC6YXE42us6xguUhAENdWd9woOJ/KjwyE88gae8uk4I8c7Laztw0W2j74&#10;SFPlGxFD2BWooPV+KKR0dUsG3cIOxJG72NGgj3BspB7xEcNNL1dJkkqDHceGFgc6tFTfqrtR8J3n&#10;5U/2Wf1OR2lplaZhfy2DUu/zsF+D8BT8S/x0f2kFWZov4954J14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4/OwgAAAN4AAAAPAAAAAAAAAAAAAAAAAJgCAABkcnMvZG93&#10;bnJldi54bWxQSwUGAAAAAAQABAD1AAAAhwMAAAAA&#10;" path="m,l1998347,r,290514l,290514,,e" fillcolor="#ed7d31" stroked="f" strokeweight="0">
                  <v:stroke miterlimit="83231f" joinstyle="miter"/>
                  <v:path arrowok="t" textboxrect="0,0,1998347,290514"/>
                </v:shape>
                <v:shape id="Shape 5058" o:spid="_x0000_s1084" style="position:absolute;left:8615;top:457;width:19983;height:2905;visibility:visible;mso-wrap-style:square;v-text-anchor:top" coordsize="1998347,290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bG8MEA&#10;AADdAAAADwAAAGRycy9kb3ducmV2LnhtbERPz2uDMBS+F/Y/hDfYrcYNFOualjIo7DZ0u3h7mFeV&#10;mRebZOr21y+HQo8f3+/9cTWjmMn5wbKC5yQFQdxaPXCn4OvzvC1A+ICscbRMCn7Jw/HwsNljqe3C&#10;Fc116EQMYV+igj6EqZTStz0Z9ImdiCN3sc5giNB1UjtcYrgZ5Uua5tLgwLGhx4neemq/6x+jwOk/&#10;+qiKfHceMrs0V56wqRqlnh7X0yuIQGu4i2/ud60gS7M4N76JT0A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WxvDBAAAA3QAAAA8AAAAAAAAAAAAAAAAAmAIAAGRycy9kb3du&#10;cmV2LnhtbFBLBQYAAAAABAAEAPUAAACGAwAAAAA=&#10;" path="m,290514r1998347,l1998347,,,,,290514xe" filled="f" strokecolor="#ad571d" strokeweight=".1181mm">
                  <v:stroke miterlimit="83231f" joinstyle="miter"/>
                  <v:path arrowok="t" textboxrect="0,0,1998347,290514"/>
                </v:shape>
                <v:rect id="Rectangle 5059" o:spid="_x0000_s1085" style="position:absolute;left:16312;top:1599;width:6105;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dQg8UA&#10;AADdAAAADwAAAGRycy9kb3ducmV2LnhtbESPT4vCMBTE78J+h/AWvGmq4GKrUWRX0aN/FtTbo3m2&#10;xealNNHW/fRGEPY4zMxvmOm8NaW4U+0KywoG/QgEcWp1wZmC38OqNwbhPLLG0jIpeJCD+eyjM8VE&#10;24Z3dN/7TAQIuwQV5N5XiZQuzcmg69uKOHgXWxv0QdaZ1DU2AW5KOYyiL2mw4LCQY0XfOaXX/c0o&#10;WI+rxWlj/5qsXJ7Xx+0x/jnEXqnuZ7uYgPDU+v/wu73RCkbR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1CDxQAAAN0AAAAPAAAAAAAAAAAAAAAAAJgCAABkcnMv&#10;ZG93bnJldi54bWxQSwUGAAAAAAQABAD1AAAAigMAAAAA&#10;" filled="f" stroked="f">
                  <v:textbox inset="0,0,0,0">
                    <w:txbxContent>
                      <w:p w:rsidR="004A6A0E" w:rsidRDefault="004A6A0E" w:rsidP="004A6A0E">
                        <w:pPr>
                          <w:spacing w:after="160" w:line="259" w:lineRule="auto"/>
                          <w:jc w:val="left"/>
                        </w:pPr>
                        <w:r>
                          <w:rPr>
                            <w:rFonts w:eastAsia="Calibri" w:cs="Calibri"/>
                            <w:color w:val="FFFFFF"/>
                            <w:sz w:val="12"/>
                          </w:rPr>
                          <w:t>User Interfaces</w:t>
                        </w:r>
                      </w:p>
                    </w:txbxContent>
                  </v:textbox>
                </v:rect>
                <v:shape id="Shape 86919" o:spid="_x0000_s1086" style="position:absolute;left:28846;top:457;width:17448;height:2905;visibility:visible;mso-wrap-style:square;v-text-anchor:top" coordsize="1744835,290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XdcYA&#10;AADeAAAADwAAAGRycy9kb3ducmV2LnhtbESPQWvCQBSE70L/w/IK3nQTD6LRVUqpGERom3rw+Mg+&#10;k2D2bbq7mvTfdwsFj8PMfMOst4NpxZ2cbywrSKcJCOLS6oYrBaev3WQBwgdkja1lUvBDHrabp9Ea&#10;M217/qR7ESoRIewzVFCH0GVS+rImg35qO+LoXawzGKJ0ldQO+wg3rZwlyVwabDgu1NjRa03ltbgZ&#10;Bfu3Y1sM3Vk31rn+ePrG94/8oNT4eXhZgQg0hEf4v51rBYv5Ml3C3514Be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vXdcYAAADeAAAADwAAAAAAAAAAAAAAAACYAgAAZHJz&#10;L2Rvd25yZXYueG1sUEsFBgAAAAAEAAQA9QAAAIsDAAAAAA==&#10;" path="m,l1744835,r,290514l,290514,,e" fillcolor="#ed7d31" stroked="f" strokeweight="0">
                  <v:stroke miterlimit="83231f" joinstyle="miter"/>
                  <v:path arrowok="t" textboxrect="0,0,1744835,290514"/>
                </v:shape>
                <v:shape id="Shape 5061" o:spid="_x0000_s1087" style="position:absolute;left:28846;top:457;width:17448;height:2905;visibility:visible;mso-wrap-style:square;v-text-anchor:top" coordsize="1744835,290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jhuMUA&#10;AADdAAAADwAAAGRycy9kb3ducmV2LnhtbESPUUsDMRCE34X+h7CCbzZ3ao9ybVqKKIpIoa34vFy2&#10;d4fJ5risbfTXG0HwcZiZb5jlOnmnTjTGPrCBclqAIm6C7bk18HZ4vJ6DioJs0QUmA18UYb2aXCyx&#10;tuHMOzrtpVUZwrFGA53IUGsdm448xmkYiLN3DKNHyXJstR3xnOHe6ZuiqLTHnvNChwPdd9R87D+9&#10;gQd32N6l9/L79kmSzMqmcvT6YszVZdosQAkl+Q//tZ+tgVlRlfD7Jj8Bv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OG4xQAAAN0AAAAPAAAAAAAAAAAAAAAAAJgCAABkcnMv&#10;ZG93bnJldi54bWxQSwUGAAAAAAQABAD1AAAAigMAAAAA&#10;" path="m,290514r1744835,l1744835,,,,,290514xe" filled="f" strokecolor="#ad571d" strokeweight=".1181mm">
                  <v:stroke miterlimit="83231f" joinstyle="miter"/>
                  <v:path arrowok="t" textboxrect="0,0,1744835,290514"/>
                </v:shape>
                <v:rect id="Rectangle 5062" o:spid="_x0000_s1088" style="position:absolute;left:33231;top:1599;width:11537;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8IT8YA&#10;AADdAAAADwAAAGRycy9kb3ducmV2LnhtbESPQWvCQBSE74L/YXlCb7pRaNDoKmJbkmMbBfX2yD6T&#10;YPZtyG5N2l/fLRR6HGbmG2azG0wjHtS52rKC+SwCQVxYXXOp4HR8my5BOI+ssbFMCr7IwW47Hm0w&#10;0bbnD3rkvhQBwi5BBZX3bSKlKyoy6Ga2JQ7ezXYGfZBdKXWHfYCbRi6iKJYGaw4LFbZ0qKi4559G&#10;Qbps95fMfvdl83pNz+/n1ctx5ZV6mgz7NQhPg/8P/7UzreA5ih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8IT8YAAADdAAAADwAAAAAAAAAAAAAAAACYAgAAZHJz&#10;L2Rvd25yZXYueG1sUEsFBgAAAAAEAAQA9QAAAIsDAAAAAA==&#10;" filled="f" stroked="f">
                  <v:textbox inset="0,0,0,0">
                    <w:txbxContent>
                      <w:p w:rsidR="004A6A0E" w:rsidRDefault="004A6A0E" w:rsidP="004A6A0E">
                        <w:pPr>
                          <w:spacing w:after="160" w:line="259" w:lineRule="auto"/>
                          <w:jc w:val="left"/>
                        </w:pPr>
                        <w:r>
                          <w:rPr>
                            <w:rFonts w:eastAsia="Calibri" w:cs="Calibri"/>
                            <w:color w:val="FFFFFF"/>
                            <w:sz w:val="12"/>
                          </w:rPr>
                          <w:t>Machine readable interfaces</w:t>
                        </w:r>
                      </w:p>
                    </w:txbxContent>
                  </v:textbox>
                </v:rect>
                <v:shape id="Shape 86920" o:spid="_x0000_s1089" style="position:absolute;left:8615;top:7940;width:14991;height:3435;visibility:visible;mso-wrap-style:square;v-text-anchor:top" coordsize="1499073,343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zjucMA&#10;AADeAAAADwAAAGRycy9kb3ducmV2LnhtbESPwW7CMAyG75N4h8hI3EYKB5R1BDS2Ie1aOu1sNV5T&#10;rXFKk0F5e3yYtKP1+//sb7ufQq8uNKYusoXVsgBF3ETXcWvhsz4+GlApIzvsI5OFGyXY72YPWyxd&#10;vHJFl1NulUA4lWjB5zyUWqfGU8C0jAOxZN9xDJhlHFvtRrwKPPR6XRQbHbBjueBxoFdPzc/pN8gb&#10;79l8meIczaqvqrqrDu6t9tYu5tPLM6hMU/5f/mt/OAtm87QWAdERBu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zjucMAAADeAAAADwAAAAAAAAAAAAAAAACYAgAAZHJzL2Rv&#10;d25yZXYueG1sUEsFBgAAAAAEAAQA9QAAAIgDAAAAAA==&#10;" path="m,l1499073,r,343517l,343517,,e" fillcolor="#ed7d31" stroked="f" strokeweight="0">
                  <v:stroke miterlimit="83231f" joinstyle="miter"/>
                  <v:path arrowok="t" textboxrect="0,0,1499073,343517"/>
                </v:shape>
                <v:shape id="Shape 5064" o:spid="_x0000_s1090" style="position:absolute;left:8615;top:7940;width:14991;height:3435;visibility:visible;mso-wrap-style:square;v-text-anchor:top" coordsize="1499073,343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ncYA&#10;AADdAAAADwAAAGRycy9kb3ducmV2LnhtbESP3WrCQBSE7wu+w3KE3pS6MbRi06ziD4K0V419gJPs&#10;MQlmz8bdrca37wqFXg4z8w2TLwfTiQs531pWMJ0kIIgrq1uuFXwfds9zED4ga+wsk4IbeVguRg85&#10;Ztpe+YsuRahFhLDPUEETQp9J6auGDPqJ7Ymjd7TOYIjS1VI7vEa46WSaJDNpsOW40GBPm4aqU/Fj&#10;FJRUPp0/3+byMLVF2Ka39YdLB6Uex8PqHUSgIfyH/9p7reA1mb3A/U1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bncYAAADdAAAADwAAAAAAAAAAAAAAAACYAgAAZHJz&#10;L2Rvd25yZXYueG1sUEsFBgAAAAAEAAQA9QAAAIsDAAAAAA==&#10;" path="m,343517r1499073,l1499073,,,,,343517xe" filled="f" strokecolor="#bc8b00" strokeweight=".1181mm">
                  <v:stroke miterlimit="83231f" joinstyle="miter"/>
                  <v:path arrowok="t" textboxrect="0,0,1499073,343517"/>
                </v:shape>
                <v:rect id="Rectangle 5065" o:spid="_x0000_s1091" style="position:absolute;left:9711;top:8897;width:17235;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aQO8UA&#10;AADdAAAADwAAAGRycy9kb3ducmV2LnhtbESPT4vCMBTE74LfITxhb5oqKFqNIrqLHv0H6u3RPNti&#10;81KarK1+eiMs7HGYmd8ws0VjCvGgyuWWFfR7EQjixOqcUwWn4093DMJ5ZI2FZVLwJAeLebs1w1jb&#10;mvf0OPhUBAi7GBVk3pexlC7JyKDr2ZI4eDdbGfRBVqnUFdYBbgo5iKKRNJhzWMiwpFVGyf3waxRs&#10;xuXysrWvOi2+r5vz7jxZHydeqa9Os5yC8NT4//Bfe6sVDKPR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pA7xQAAAN0AAAAPAAAAAAAAAAAAAAAAAJgCAABkcnMv&#10;ZG93bnJldi54bWxQSwUGAAAAAAQABAD1AAAAigMAAAAA&#10;" filled="f" stroked="f">
                  <v:textbox inset="0,0,0,0">
                    <w:txbxContent>
                      <w:p w:rsidR="004A6A0E" w:rsidRDefault="004A6A0E" w:rsidP="004A6A0E">
                        <w:pPr>
                          <w:spacing w:after="160" w:line="259" w:lineRule="auto"/>
                          <w:jc w:val="left"/>
                        </w:pPr>
                        <w:r>
                          <w:rPr>
                            <w:rFonts w:eastAsia="Calibri" w:cs="Calibri"/>
                            <w:color w:val="FFFFFF"/>
                            <w:sz w:val="12"/>
                          </w:rPr>
                          <w:t xml:space="preserve">Databases with support for semantics and </w:t>
                        </w:r>
                      </w:p>
                    </w:txbxContent>
                  </v:textbox>
                </v:rect>
                <v:rect id="Rectangle 5066" o:spid="_x0000_s1092" style="position:absolute;left:14381;top:9797;width:4597;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QOTMUA&#10;AADdAAAADwAAAGRycy9kb3ducmV2LnhtbESPQYvCMBSE7wv+h/AEb2vqgkWrUURX9Lirgnp7NM+2&#10;2LyUJtrqr98sCB6HmfmGmc5bU4o71a6wrGDQj0AQp1YXnCk47NefIxDOI2ssLZOCBzmYzzofU0y0&#10;bfiX7jufiQBhl6CC3PsqkdKlORl0fVsRB+9ia4M+yDqTusYmwE0pv6IolgYLDgs5VrTMKb3ubkbB&#10;ZlQtTlv7bLLy+7w5/hzHq/3YK9XrtosJCE+tf4df7a1WMIzi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A5MxQAAAN0AAAAPAAAAAAAAAAAAAAAAAJgCAABkcnMv&#10;ZG93bnJldi54bWxQSwUGAAAAAAQABAD1AAAAigM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federations</w:t>
                        </w:r>
                        <w:proofErr w:type="gramEnd"/>
                      </w:p>
                    </w:txbxContent>
                  </v:textbox>
                </v:rect>
                <v:shape id="Shape 86921" o:spid="_x0000_s1093" style="position:absolute;left:8615;top:3905;width:3533;height:3530;visibility:visible;mso-wrap-style:square;v-text-anchor:top" coordsize="353267,353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Xj78kA&#10;AADeAAAADwAAAGRycy9kb3ducmV2LnhtbESPQWvCQBSE74X+h+UVems2irUmZpUiCFYPUs3F2yP7&#10;TEKzb2N2E9N/3y0Uehxm5hsmW4+mEQN1rrasYBLFIIgLq2suFeTn7csChPPIGhvLpOCbHKxXjw8Z&#10;ptre+ZOGky9FgLBLUUHlfZtK6YqKDLrItsTBu9rOoA+yK6Xu8B7gppHTOJ5LgzWHhQpb2lRUfJ16&#10;oyDZ3vb7fpcPh8NxVo6z4uPttb4o9fw0vi9BeBr9f/ivvdMKFvNkOoH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rXj78kAAADeAAAADwAAAAAAAAAAAAAAAACYAgAA&#10;ZHJzL2Rvd25yZXYueG1sUEsFBgAAAAAEAAQA9QAAAI4DAAAAAA==&#10;" path="m,l353267,r,353017l,353017,,e" fillcolor="#ed7d31" stroked="f" strokeweight="0">
                  <v:stroke miterlimit="83231f" joinstyle="miter"/>
                  <v:path arrowok="t" textboxrect="0,0,353267,353017"/>
                </v:shape>
                <v:shape id="Shape 5068" o:spid="_x0000_s1094" style="position:absolute;left:8615;top:3905;width:3533;height:3530;visibility:visible;mso-wrap-style:square;v-text-anchor:top" coordsize="353267,353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UDhsIA&#10;AADdAAAADwAAAGRycy9kb3ducmV2LnhtbERPz2vCMBS+D/wfwhN2m6mCMqtRRBm44cCqF2+P5rUp&#10;bV5Kk9XuvzeHwY4f3+/1drCN6KnzlWMF00kCgjh3uuJSwe368fYOwgdkjY1jUvBLHrab0csaU+0e&#10;nFF/CaWIIexTVGBCaFMpfW7Iop+4ljhyhesshgi7UuoOHzHcNnKWJAtpseLYYLClvaG8vvxYBV/l&#10;8rtv+GBcfb+d8ZQV/rMulHodD7sViEBD+Bf/uY9awTxZxLnxTXw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1QOGwgAAAN0AAAAPAAAAAAAAAAAAAAAAAJgCAABkcnMvZG93&#10;bnJldi54bWxQSwUGAAAAAAQABAD1AAAAhwMAAAAA&#10;" path="m,353017r353267,l353267,,,,,353017xe" filled="f" strokecolor="#ad571d" strokeweight=".1181mm">
                  <v:stroke miterlimit="83231f" joinstyle="miter"/>
                  <v:path arrowok="t" textboxrect="0,0,353267,353017"/>
                </v:shape>
                <v:rect id="Rectangle 5069" o:spid="_x0000_s1095" style="position:absolute;left:8970;top:5358;width:3752;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aPsYA&#10;AADdAAAADwAAAGRycy9kb3ducmV2LnhtbESPQWvCQBSE7wX/w/KE3uqmhYqJrhK0khxbFWxvj+wz&#10;Cc2+Ddk1SfvruwXB4zAz3zCrzWga0VPnassKnmcRCOLC6ppLBafj/mkBwnlkjY1lUvBDDjbrycMK&#10;E20H/qD+4EsRIOwSVFB53yZSuqIig25mW+LgXWxn0AfZlVJ3OAS4aeRLFM2lwZrDQoUtbSsqvg9X&#10;oyBbtOlnbn+Hsnn7ys7v53h3jL1Sj9MxXYLwNPp7+NbOtYLXaB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uaPsYAAADdAAAADwAAAAAAAAAAAAAAAACYAgAAZHJz&#10;L2Rvd25yZXYueG1sUEsFBgAAAAAEAAQA9QAAAIsDAAAAAA==&#10;" filled="f" stroked="f">
                  <v:textbox inset="0,0,0,0">
                    <w:txbxContent>
                      <w:p w:rsidR="004A6A0E" w:rsidRDefault="004A6A0E" w:rsidP="004A6A0E">
                        <w:pPr>
                          <w:spacing w:after="160" w:line="259" w:lineRule="auto"/>
                          <w:jc w:val="left"/>
                        </w:pPr>
                        <w:r>
                          <w:rPr>
                            <w:rFonts w:eastAsia="Calibri" w:cs="Calibri"/>
                            <w:color w:val="FFFFFF"/>
                            <w:sz w:val="12"/>
                          </w:rPr>
                          <w:t>Directory</w:t>
                        </w:r>
                      </w:p>
                    </w:txbxContent>
                  </v:textbox>
                </v:rect>
                <v:shape id="Shape 86922" o:spid="_x0000_s1096" style="position:absolute;left:12963;top:3875;width:3875;height:3532;visibility:visible;mso-wrap-style:square;v-text-anchor:top" coordsize="387519,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9bE8cA&#10;AADeAAAADwAAAGRycy9kb3ducmV2LnhtbESPQWvCQBSE70L/w/KE3nRjKBpTVyktYr1p2kN7e2Rf&#10;k7TZt2F3jem/dwXB4zAz3zCrzWBa0ZPzjWUFs2kCgri0uuFKwefHdpKB8AFZY2uZFPyTh836YbTC&#10;XNszH6kvQiUihH2OCuoQulxKX9Zk0E9tRxy9H+sMhihdJbXDc4SbVqZJMpcGG44LNXb0WlP5V5yM&#10;gmLxtu+zp/S76g6/X4vd0h22xin1OB5enkEEGsI9fGu/awXZfJmmcL0Tr4B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PWxPHAAAA3gAAAA8AAAAAAAAAAAAAAAAAmAIAAGRy&#10;cy9kb3ducmV2LnhtbFBLBQYAAAAABAAEAPUAAACMAwAAAAA=&#10;" path="m,l387519,r,353267l,353267,,e" fillcolor="#ed7d31" stroked="f" strokeweight="0">
                  <v:stroke miterlimit="83231f" joinstyle="miter"/>
                  <v:path arrowok="t" textboxrect="0,0,387519,353267"/>
                </v:shape>
                <v:shape id="Shape 5071" o:spid="_x0000_s1097" style="position:absolute;left:12963;top:3875;width:3875;height:3532;visibility:visible;mso-wrap-style:square;v-text-anchor:top" coordsize="387519,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DFw8YA&#10;AADdAAAADwAAAGRycy9kb3ducmV2LnhtbESPT4vCMBTE7wt+h/AEL6KpsqulGkUElz3Ign8oeHs0&#10;z7bYvJQm1u63N4Kwx2FmfsMs152pREuNKy0rmIwjEMSZ1SXnCs6n3SgG4TyyxsoyKfgjB+tV72OJ&#10;ibYPPlB79LkIEHYJKii8rxMpXVaQQTe2NXHwrrYx6INscqkbfAS4qeQ0imbSYMlhocCatgVlt+Pd&#10;KLh+d2XaDmnr7p9pjPt4iJf0V6lBv9ssQHjq/H/43f7RCr6i+QReb8ITk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DFw8YAAADdAAAADwAAAAAAAAAAAAAAAACYAgAAZHJz&#10;L2Rvd25yZXYueG1sUEsFBgAAAAAEAAQA9QAAAIsDAAAAAA==&#10;" path="m,353267r387519,l387519,,,,,353267xe" filled="f" strokecolor="#ad571d" strokeweight=".1181mm">
                  <v:stroke miterlimit="83231f" joinstyle="miter"/>
                  <v:path arrowok="t" textboxrect="0,0,387519,353267"/>
                </v:shape>
                <v:rect id="Rectangle 5072" o:spid="_x0000_s1098" style="position:absolute;left:13777;top:4880;width:3210;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eks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oeo+U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WnpL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 xml:space="preserve">Sample </w:t>
                        </w:r>
                      </w:p>
                    </w:txbxContent>
                  </v:textbox>
                </v:rect>
                <v:rect id="Rectangle 5073" o:spid="_x0000_s1099" style="position:absolute;left:13897;top:5780;width:2665;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7CccA&#10;AADdAAAADwAAAGRycy9kb3ducmV2LnhtbESPT2vCQBTE7wW/w/KE3uqmFq1JXUX8gx5tLKS9PbKv&#10;STD7NmRXk/bTdwuCx2FmfsPMl72pxZVaV1lW8DyKQBDnVldcKPg47Z5mIJxH1lhbJgU/5GC5GDzM&#10;MdG243e6pr4QAcIuQQWl900ipctLMuhGtiEO3rdtDfog20LqFrsAN7UcR9FUGqw4LJTY0Lqk/Jxe&#10;jIL9rFl9HuxvV9Tbr312zOLNKfZKPQ771RsIT72/h2/tg1YwiV5f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aOwn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Broker</w:t>
                        </w:r>
                      </w:p>
                    </w:txbxContent>
                  </v:textbox>
                </v:rect>
                <v:shape id="Shape 86923" o:spid="_x0000_s1100" style="position:absolute;left:8615;top:15590;width:19506;height:2715;visibility:visible;mso-wrap-style:square;v-text-anchor:top" coordsize="1950595,27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YrsgA&#10;AADeAAAADwAAAGRycy9kb3ducmV2LnhtbESPQU8CMRSE7yb8h+aZcJOuoBtcKWQjIVFPCHrw9rJ9&#10;7q5sX2tb2PXfWxMSjpOZ+SazWA2mEyfyobWs4HaSgSCurG65VvC+39zMQYSIrLGzTAp+KcBqObpa&#10;YKFtz2902sVaJAiHAhU0MbpCylA1ZDBMrCNO3pf1BmOSvpbaY5/gppPTLMulwZbTQoOOnhqqDruj&#10;UaBf97Zcb+6pL33+8rP9dh937lOp8fVQPoKINMRL+Nx+1grm+cN0Bv930hW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AViuyAAAAN4AAAAPAAAAAAAAAAAAAAAAAJgCAABk&#10;cnMvZG93bnJldi54bWxQSwUGAAAAAAQABAD1AAAAjQMAAAAA&#10;" path="m,l1950595,r,271513l,271513,,e" fillcolor="#ed7d31" stroked="f" strokeweight="0">
                  <v:stroke miterlimit="83231f" joinstyle="miter"/>
                  <v:path arrowok="t" textboxrect="0,0,1950595,271513"/>
                </v:shape>
                <v:shape id="Shape 5075" o:spid="_x0000_s1101" style="position:absolute;left:8615;top:15590;width:19506;height:2715;visibility:visible;mso-wrap-style:square;v-text-anchor:top" coordsize="1950595,27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8QA&#10;AADdAAAADwAAAGRycy9kb3ducmV2LnhtbESP3WrCQBSE7wu+w3IE7+omtVGJrlIEaXol/jzAIXtM&#10;gtmzcXc16dt3C4VeDjPzDbPeDqYVT3K+sawgnSYgiEurG64UXM771yUIH5A1tpZJwTd52G5GL2vM&#10;te35SM9TqESEsM9RQR1Cl0vpy5oM+qntiKN3tc5giNJVUjvsI9y08i1J5tJgw3Ghxo52NZW308Mo&#10;ONy7QtpF8e7SPpt9GZw16eFTqcl4+FiBCDSE//Bfu9AKsmSRwe+b+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QAPvEAAAA3QAAAA8AAAAAAAAAAAAAAAAAmAIAAGRycy9k&#10;b3ducmV2LnhtbFBLBQYAAAAABAAEAPUAAACJAwAAAAA=&#10;" path="m,271513r1950595,l1950595,,,,,271513xe" filled="f" strokecolor="#bc8b00" strokeweight=".1181mm">
                  <v:stroke miterlimit="83231f" joinstyle="miter"/>
                  <v:path arrowok="t" textboxrect="0,0,1950595,271513"/>
                </v:shape>
                <v:rect id="Rectangle 5076" o:spid="_x0000_s1102" style="position:absolute;left:13904;top:16639;width:11866;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YkccA&#10;AADdAAAADwAAAGRycy9kb3ducmV2LnhtbESPQWvCQBSE74L/YXmF3nTTghpTVxGr6LE1BdvbI/ua&#10;hO6+Ddmtif56tyD0OMzMN8xi1VsjztT62rGCp3ECgrhwuuZSwUe+G6UgfEDWaByTggt5WC2HgwVm&#10;2nX8TudjKEWEsM9QQRVCk0npi4os+rFriKP37VqLIcq2lLrFLsKtkc9JMpUWa44LFTa0qaj4Of5a&#10;Bfu0WX8e3LUrzfZrf3o7zV/zeVDq8aFfv4AI1If/8L190AomyWw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tmJH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Core computer infrastructure</w:t>
                        </w:r>
                      </w:p>
                    </w:txbxContent>
                  </v:textbox>
                </v:rect>
                <v:shape id="Shape 86924" o:spid="_x0000_s1103" style="position:absolute;left:28846;top:15590;width:17448;height:2715;visibility:visible;mso-wrap-style:square;v-text-anchor:top" coordsize="1744835,27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hkcgA&#10;AADeAAAADwAAAGRycy9kb3ducmV2LnhtbESPT2vCQBTE74V+h+UJvYhuFNEkukpbsHhQ8N/F2yP7&#10;TILZt2l2jem37wqFHoeZ+Q2zWHWmEi01rrSsYDSMQBBnVpecKzif1oMYhPPIGivLpOCHHKyWry8L&#10;TLV98IHao89FgLBLUUHhfZ1K6bKCDLqhrYmDd7WNQR9kk0vd4CPATSXHUTSVBksOCwXW9FlQdjve&#10;jYKvdp/sLs58zyb2o38Z9ePEbrdKvfW69zkIT53/D/+1N1pBPE3GE3jeC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oyGRyAAAAN4AAAAPAAAAAAAAAAAAAAAAAJgCAABk&#10;cnMvZG93bnJldi54bWxQSwUGAAAAAAQABAD1AAAAjQMAAAAA&#10;" path="m,l1744835,r,271513l,271513,,e" fillcolor="#5b9bd5" stroked="f" strokeweight="0">
                  <v:stroke miterlimit="83231f" joinstyle="miter"/>
                  <v:path arrowok="t" textboxrect="0,0,1744835,271513"/>
                </v:shape>
                <v:shape id="Shape 5078" o:spid="_x0000_s1104" style="position:absolute;left:28846;top:15590;width:17448;height:2715;visibility:visible;mso-wrap-style:square;v-text-anchor:top" coordsize="1744835,27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71sMA&#10;AADdAAAADwAAAGRycy9kb3ducmV2LnhtbERPy4rCMBTdD8w/hDswuzEdYVSqUQbRwYULn6C7S3Nt&#10;q81NTTK2/r1ZCC4P5z2atKYSN3K+tKzgu5OAIM6sLjlXsNvOvwYgfEDWWFkmBXfyMBm/v40w1bbh&#10;Nd02IRcxhH2KCooQ6lRKnxVk0HdsTRy5k3UGQ4Qul9phE8NNJbtJ0pMGS44NBdY0LSi7bP6NAp6v&#10;Bs3huD9ncuaWdFpeu3/VVanPj/Z3CCJQG17ip3uhFfwk/Tg3volPQI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W71sMAAADdAAAADwAAAAAAAAAAAAAAAACYAgAAZHJzL2Rv&#10;d25yZXYueG1sUEsFBgAAAAAEAAQA9QAAAIgDAAAAAA==&#10;" path="m,271513r1744835,l1744835,,,,,271513xe" filled="f" strokecolor="#3d6e9b" strokeweight=".1181mm">
                  <v:stroke miterlimit="83231f" joinstyle="miter"/>
                  <v:path arrowok="t" textboxrect="0,0,1744835,271513"/>
                </v:shape>
                <v:rect id="Rectangle 5079" o:spid="_x0000_s1105" style="position:absolute;left:29246;top:16189;width:22358;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48YA&#10;AADdAAAADwAAAGRycy9kb3ducmV2LnhtbESPT2vCQBTE70K/w/IK3nTTg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M48YAAADdAAAADwAAAAAAAAAAAAAAAACYAgAAZHJz&#10;L2Rvd25yZXYueG1sUEsFBgAAAAAEAAQA9QAAAIsDAAAAAA==&#10;" filled="f" stroked="f">
                  <v:textbox inset="0,0,0,0">
                    <w:txbxContent>
                      <w:p w:rsidR="004A6A0E" w:rsidRDefault="004A6A0E" w:rsidP="004A6A0E">
                        <w:pPr>
                          <w:spacing w:after="160" w:line="259" w:lineRule="auto"/>
                          <w:jc w:val="left"/>
                        </w:pPr>
                        <w:r>
                          <w:rPr>
                            <w:rFonts w:eastAsia="Calibri" w:cs="Calibri"/>
                            <w:color w:val="FFFFFF"/>
                            <w:sz w:val="12"/>
                          </w:rPr>
                          <w:t xml:space="preserve">Cloud infrastructures with support for private clouds &amp; </w:t>
                        </w:r>
                      </w:p>
                    </w:txbxContent>
                  </v:textbox>
                </v:rect>
                <v:rect id="Rectangle 5080" o:spid="_x0000_s1106" style="position:absolute;left:33241;top:17089;width:11509;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VWcMA&#10;AADdAAAADwAAAGRycy9kb3ducmV2LnhtbERPz2vCMBS+D/wfwht4m+kGk1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3VWcMAAADdAAAADwAAAAAAAAAAAAAAAACYAgAAZHJzL2Rv&#10;d25yZXYueG1sUEsFBgAAAAAEAAQA9QAAAIgDA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moving</w:t>
                        </w:r>
                        <w:proofErr w:type="gramEnd"/>
                        <w:r>
                          <w:rPr>
                            <w:rFonts w:eastAsia="Calibri" w:cs="Calibri"/>
                            <w:color w:val="FFFFFF"/>
                            <w:sz w:val="12"/>
                          </w:rPr>
                          <w:t xml:space="preserve"> computation to data</w:t>
                        </w:r>
                      </w:p>
                    </w:txbxContent>
                  </v:textbox>
                </v:rect>
                <v:shape id="Shape 86925" o:spid="_x0000_s1107" style="position:absolute;left:17653;top:3875;width:3950;height:3532;visibility:visible;mso-wrap-style:square;v-text-anchor:top" coordsize="395019,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9wS8UA&#10;AADeAAAADwAAAGRycy9kb3ducmV2LnhtbESPT4vCMBTE7wt+h/AEb2uqqLjVKP4FT8LqwuLt0bxt&#10;yzYvtUlt/fZGEDwOM/MbZr5sTSFuVLncsoJBPwJBnFidc6rg57z/nIJwHlljYZkU3MnBctH5mGOs&#10;bcPfdDv5VAQIuxgVZN6XsZQuycig69uSOHh/tjLog6xSqStsAtwUchhFE2kw57CQYUmbjJL/U20U&#10;5O29/tWXaMT18Xj16922GdBZqV63Xc1AeGr9O/xqH7SC6eRrOIbnnX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3BLxQAAAN4AAAAPAAAAAAAAAAAAAAAAAJgCAABkcnMv&#10;ZG93bnJldi54bWxQSwUGAAAAAAQABAD1AAAAigMAAAAA&#10;" path="m,l395019,r,353267l,353267,,e" fillcolor="#ed7d31" stroked="f" strokeweight="0">
                  <v:stroke miterlimit="83231f" joinstyle="miter"/>
                  <v:path arrowok="t" textboxrect="0,0,395019,353267"/>
                </v:shape>
                <v:shape id="Shape 5082" o:spid="_x0000_s1108" style="position:absolute;left:17653;top:3875;width:3950;height:3532;visibility:visible;mso-wrap-style:square;v-text-anchor:top" coordsize="395019,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z3MYA&#10;AADdAAAADwAAAGRycy9kb3ducmV2LnhtbESPQWvCQBSE74X+h+UVems2Ci0hZhURRCm1UC0Ub4/s&#10;MxuSfRuyG03+vVso9DjMzDdMsRptK67U+9qxglmSgiAuna65UvB92r5kIHxA1tg6JgUTeVgtHx8K&#10;zLW78Rddj6ESEcI+RwUmhC6X0peGLPrEdcTRu7jeYoiyr6Tu8RbhtpXzNH2TFmuOCwY72hgqm+Ng&#10;FZyq5qMdDcvt+093HnaD/pyag1LPT+N6ASLQGP7Df+29VvCaZnP4fR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z3MYAAADdAAAADwAAAAAAAAAAAAAAAACYAgAAZHJz&#10;L2Rvd25yZXYueG1sUEsFBgAAAAAEAAQA9QAAAIsDAAAAAA==&#10;" path="m,353267r395019,l395019,,,,,353267xe" filled="f" strokecolor="#ad571d" strokeweight=".1181mm">
                  <v:stroke miterlimit="83231f" joinstyle="miter"/>
                  <v:path arrowok="t" textboxrect="0,0,395019,353267"/>
                </v:shape>
                <v:rect id="Rectangle 5083" o:spid="_x0000_s1109" style="position:absolute;left:18506;top:4880;width:3210;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9LLscA&#10;AADdAAAADwAAAGRycy9kb3ducmV2LnhtbESPT2vCQBTE7wW/w/KE3uqmFkuM2Yj4Bz3WWLC9PbLP&#10;JDT7NmRXE/vpu4VCj8PM/IZJl4NpxI06V1tW8DyJQBAXVtdcKng/7Z5iEM4ja2wsk4I7OVhmo4cU&#10;E217PtIt96UIEHYJKqi8bxMpXVGRQTexLXHwLrYz6IPsSqk77APcNHIaRa/SYM1hocKW1hUVX/nV&#10;KNjH7erjYL/7stl+7s9v5/nmNPdKPY6H1QKEp8H/h//aB61gFsU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PSy7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 xml:space="preserve">Sample </w:t>
                        </w:r>
                      </w:p>
                    </w:txbxContent>
                  </v:textbox>
                </v:rect>
                <v:rect id="Rectangle 5084" o:spid="_x0000_s1110" style="position:absolute;left:18491;top:5780;width:3021;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TWscA&#10;AADdAAAADwAAAGRycy9kb3ducmV2LnhtbESPT2vCQBTE7wW/w/KE3uqmUkuM2Yj4Bz3WWLC9PbLP&#10;JDT7NmRXE/vpu4VCj8PM/IZJl4NpxI06V1tW8DyJQBAXVtdcKng/7Z5iEM4ja2wsk4I7OVhmo4cU&#10;E217PtIt96UIEHYJKqi8bxMpXVGRQTexLXHwLrYz6IPsSqk77APcNHIaRa/SYM1hocKW1hUVX/nV&#10;KNjH7erjYL/7stl+7s9v5/nmNPdKPY6H1QKEp8H/h//aB61gFsU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m01r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Locator</w:t>
                        </w:r>
                      </w:p>
                    </w:txbxContent>
                  </v:textbox>
                </v:rect>
                <v:shape id="Shape 86926" o:spid="_x0000_s1111" style="position:absolute;left:27491;top:3875;width:5320;height:3532;visibility:visible;mso-wrap-style:square;v-text-anchor:top" coordsize="532026,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COwsUA&#10;AADeAAAADwAAAGRycy9kb3ducmV2LnhtbESPT2sCMRTE70K/Q3iFXkSzFQm6GkUsQi8e/HPw+Ng8&#10;N4vJy7JJ1+23bwqFHoeZ+Q2z3g7eiZ662ATW8D4tQBBXwTRca7heDpMFiJiQDbrApOGbImw3L6M1&#10;liY8+UT9OdUiQziWqMGm1JZSxsqSxzgNLXH27qHzmLLsamk6fGa4d3JWFEp6bDgvWGxpb6l6nL+8&#10;hoe6fXgchyOOq/nBNq53qu61fnsddisQiYb0H/5rfxoNC7WcKfi9k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I7CxQAAAN4AAAAPAAAAAAAAAAAAAAAAAJgCAABkcnMv&#10;ZG93bnJldi54bWxQSwUGAAAAAAQABAD1AAAAigMAAAAA&#10;" path="m,l532026,r,353267l,353267,,e" fillcolor="#ed7d31" stroked="f" strokeweight="0">
                  <v:stroke miterlimit="83231f" joinstyle="miter"/>
                  <v:path arrowok="t" textboxrect="0,0,532026,353267"/>
                </v:shape>
                <v:shape id="Shape 5086" o:spid="_x0000_s1112" style="position:absolute;left:27491;top:3875;width:5320;height:3532;visibility:visible;mso-wrap-style:square;v-text-anchor:top" coordsize="532026,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LQB8IA&#10;AADdAAAADwAAAGRycy9kb3ducmV2LnhtbESP0YrCMBRE34X9h3AF3zRVUKRrFBXF9bGtH3Bprm3Z&#10;5ibbRFv/fiMs7OMwM2eYzW4wrXhS5xvLCuazBARxaXXDlYJbcZ6uQfiArLG1TApe5GG3/RhtMNW2&#10;54yeeahEhLBPUUEdgkul9GVNBv3MOuLo3W1nMETZVVJ32Ee4aeUiSVbSYMNxoUZHx5rK7/xhFBRl&#10;dmZ3vfenwyX76d3J5vnFKjUZD/tPEIGG8B/+a39pBctkvYL3m/g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otAHwgAAAN0AAAAPAAAAAAAAAAAAAAAAAJgCAABkcnMvZG93&#10;bnJldi54bWxQSwUGAAAAAAQABAD1AAAAhwMAAAAA&#10;" path="m,353267r532026,l532026,,,,,353267xe" filled="f" strokecolor="#bc8b00" strokeweight=".1181mm">
                  <v:stroke miterlimit="83231f" joinstyle="miter"/>
                  <v:path arrowok="t" textboxrect="0,0,532026,353267"/>
                </v:shape>
                <v:rect id="Rectangle 5087" o:spid="_x0000_s1113" style="position:absolute;left:28005;top:4430;width:5933;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RNLccA&#10;AADdAAAADwAAAGRycy9kb3ducmV2LnhtbESPT2vCQBTE7wW/w/KE3uqmQm2M2Yj4Bz3WWLC9PbLP&#10;JDT7NmRXE/vpu4VCj8PM/IZJl4NpxI06V1tW8DyJQBAXVtdcKng/7Z5iEM4ja2wsk4I7OVhmo4cU&#10;E217PtIt96UIEHYJKqi8bxMpXVGRQTexLXHwLrYz6IPsSqk77APcNHIaRTNpsOawUGFL64qKr/xq&#10;FOzjdvVxsN992Ww/9+e383xzmnulHsfDagHC0+D/w3/tg1bwEsW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0TS3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 xml:space="preserve">Sensitive Data </w:t>
                        </w:r>
                      </w:p>
                    </w:txbxContent>
                  </v:textbox>
                </v:rect>
                <v:rect id="Rectangle 5088" o:spid="_x0000_s1114" style="position:absolute;left:28538;top:5330;width:4518;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ZX8MA&#10;AADdAAAADwAAAGRycy9kb3ducmV2LnhtbERPz2vCMBS+D/wfwht4m+kGk1qNIm6jPW4qqLdH82yL&#10;yUtpMlv965fDwOPH93uxGqwRV+p841jB6yQBQVw63XClYL/7eklB+ICs0TgmBTfysFqOnhaYadfz&#10;D123oRIxhH2GCuoQ2kxKX9Zk0U9cSxy5s+sshgi7SuoO+xhujXxLkqm02HBsqLGlTU3lZftrFeRp&#10;uz4W7t5X5vOUH74Ps4/dLCg1fh7WcxCBhvAQ/7sLreA9Se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vZX8MAAADdAAAADwAAAAAAAAAAAAAAAACYAgAAZHJzL2Rv&#10;d25yZXYueG1sUEsFBgAAAAAEAAQA9QAAAIgDAAAAAA==&#10;" filled="f" stroked="f">
                  <v:textbox inset="0,0,0,0">
                    <w:txbxContent>
                      <w:p w:rsidR="004A6A0E" w:rsidRDefault="004A6A0E" w:rsidP="004A6A0E">
                        <w:pPr>
                          <w:spacing w:after="160" w:line="259" w:lineRule="auto"/>
                          <w:jc w:val="left"/>
                        </w:pPr>
                        <w:r>
                          <w:rPr>
                            <w:rFonts w:eastAsia="Calibri" w:cs="Calibri"/>
                            <w:color w:val="FFFFFF"/>
                            <w:sz w:val="12"/>
                          </w:rPr>
                          <w:t xml:space="preserve">Processing </w:t>
                        </w:r>
                      </w:p>
                    </w:txbxContent>
                  </v:textbox>
                </v:rect>
                <v:rect id="Rectangle 5089" o:spid="_x0000_s1115" style="position:absolute;left:28835;top:6230;width:3504;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8xMYA&#10;AADdAAAADwAAAGRycy9kb3ducmV2LnhtbESPT2vCQBTE74V+h+UVequbFipJzEakf9BjNYJ6e2Sf&#10;STD7NmS3JvXTdwXB4zAzv2Gy+WhacabeNZYVvE4iEMSl1Q1XCrbF90sMwnlkja1lUvBHDub540OG&#10;qbYDr+m88ZUIEHYpKqi971IpXVmTQTexHXHwjrY36IPsK6l7HALctPItiqbSYMNhocaOPmoqT5tf&#10;o2AZd4v9yl6Gqv06LHc/u+SzSLxSz0/jYgbC0+jv4Vt7pRW8R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d8xMYAAADdAAAADwAAAAAAAAAAAAAAAACYAgAAZHJz&#10;L2Rvd25yZXYueG1sUEsFBgAAAAAEAAQA9QAAAIsDAAAAAA==&#10;" filled="f" stroked="f">
                  <v:textbox inset="0,0,0,0">
                    <w:txbxContent>
                      <w:p w:rsidR="004A6A0E" w:rsidRDefault="004A6A0E" w:rsidP="004A6A0E">
                        <w:pPr>
                          <w:spacing w:after="160" w:line="259" w:lineRule="auto"/>
                          <w:jc w:val="left"/>
                        </w:pPr>
                        <w:r>
                          <w:rPr>
                            <w:rFonts w:eastAsia="Calibri" w:cs="Calibri"/>
                            <w:color w:val="FFFFFF"/>
                            <w:sz w:val="12"/>
                          </w:rPr>
                          <w:t>Platform</w:t>
                        </w:r>
                      </w:p>
                    </w:txbxContent>
                  </v:textbox>
                </v:rect>
                <v:shape id="Shape 86927" o:spid="_x0000_s1116" style="position:absolute;left:33629;top:3875;width:4537;height:3532;visibility:visible;mso-wrap-style:square;v-text-anchor:top" coordsize="453772,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ND8cA&#10;AADeAAAADwAAAGRycy9kb3ducmV2LnhtbESPT2vCQBTE74LfYXlCL6KbikZNXaWUGrz0UP/cX7Ov&#10;SWj2bdjdmvjtuwXB4zAzv2E2u9404krO15YVPE8TEMSF1TWXCs6n/WQFwgdkjY1lUnAjD7vtcLDB&#10;TNuOP+l6DKWIEPYZKqhCaDMpfVGRQT+1LXH0vq0zGKJ0pdQOuwg3jZwlSSoN1hwXKmzpraLi5/hr&#10;FKT92F3ei3w//0rzPDTntewWH0o9jfrXFxCB+vAI39sHrWCVrmdL+L8Tr4D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JzQ/HAAAA3gAAAA8AAAAAAAAAAAAAAAAAmAIAAGRy&#10;cy9kb3ducmV2LnhtbFBLBQYAAAAABAAEAPUAAACMAwAAAAA=&#10;" path="m,l453772,r,353267l,353267,,e" fillcolor="#ed7d31" stroked="f" strokeweight="0">
                  <v:stroke miterlimit="83231f" joinstyle="miter"/>
                  <v:path arrowok="t" textboxrect="0,0,453772,353267"/>
                </v:shape>
                <v:shape id="Shape 5091" o:spid="_x0000_s1117" style="position:absolute;left:33629;top:3875;width:4537;height:3532;visibility:visible;mso-wrap-style:square;v-text-anchor:top" coordsize="453772,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lFCcUA&#10;AADdAAAADwAAAGRycy9kb3ducmV2LnhtbESPT2vCQBTE7wW/w/IEb3UTIUWjq6hQKvRU/xy8PbMv&#10;2WD2bciuJv323UKhx2FmfsOsNoNtxJM6XztWkE4TEMSF0zVXCs6n99c5CB+QNTaOScE3edisRy8r&#10;zLXr+Yuex1CJCGGfowITQptL6QtDFv3UtcTRK11nMUTZVVJ32Ee4beQsSd6kxZrjgsGW9oaK+/Fh&#10;FexumU8/HvYS+s+5aWp5LctZptRkPGyXIAIN4T/81z5oBVmySOH3TX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UUJxQAAAN0AAAAPAAAAAAAAAAAAAAAAAJgCAABkcnMv&#10;ZG93bnJldi54bWxQSwUGAAAAAAQABAD1AAAAigMAAAAA&#10;" path="m,353267r453772,l453772,,,,,353267xe" filled="f" strokecolor="#ad571d" strokeweight=".1181mm">
                  <v:stroke miterlimit="83231f" joinstyle="miter"/>
                  <v:path arrowok="t" textboxrect="0,0,453772,353267"/>
                </v:shape>
                <v:rect id="Rectangle 5092" o:spid="_x0000_s1118" style="position:absolute;left:34819;top:4430;width:3091;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4aMUA&#10;AADdAAAADwAAAGRycy9kb3ducmV2LnhtbESPT4vCMBTE78J+h/AWvGmqsGKrUWTXRY/+WVBvj+bZ&#10;FpuX0kRb/fRGEPY4zMxvmOm8NaW4Ue0KywoG/QgEcWp1wZmCv/1vbwzCeWSNpWVScCcH89lHZ4qJ&#10;tg1v6bbzmQgQdgkqyL2vEildmpNB17cVcfDOtjbog6wzqWtsAtyUchhFI2mw4LCQY0XfOaWX3dUo&#10;WI2rxXFtH01WLk+rw+YQ/+xjr1T3s11MQHhq/X/43V5rBV9RPIT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WnhoxQAAAN0AAAAPAAAAAAAAAAAAAAAAAJgCAABkcnMv&#10;ZG93bnJldi54bWxQSwUGAAAAAAQABAD1AAAAigMAAAAA&#10;" filled="f" stroked="f">
                  <v:textbox inset="0,0,0,0">
                    <w:txbxContent>
                      <w:p w:rsidR="004A6A0E" w:rsidRDefault="004A6A0E" w:rsidP="004A6A0E">
                        <w:pPr>
                          <w:spacing w:after="160" w:line="259" w:lineRule="auto"/>
                          <w:jc w:val="left"/>
                        </w:pPr>
                        <w:r>
                          <w:rPr>
                            <w:rFonts w:eastAsia="Calibri" w:cs="Calibri"/>
                            <w:color w:val="FFFFFF"/>
                            <w:sz w:val="12"/>
                          </w:rPr>
                          <w:t xml:space="preserve">Clinical </w:t>
                        </w:r>
                      </w:p>
                    </w:txbxContent>
                  </v:textbox>
                </v:rect>
                <v:rect id="Rectangle 5093" o:spid="_x0000_s1119" style="position:absolute;left:34762;top:5330;width:3244;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bd88YA&#10;AADdAAAADwAAAGRycy9kb3ducmV2LnhtbESPT2vCQBTE70K/w/IK3nTTipJEV5Gq6NE/BdvbI/tM&#10;QrNvQ3Y1sZ++Kwg9DjPzG2a26EwlbtS40rKCt2EEgjizuuRcwedpM4hBOI+ssbJMCu7kYDF/6c0w&#10;1bblA92OPhcBwi5FBYX3dSqlywoy6Ia2Jg7exTYGfZBNLnWDbYCbSr5H0UQaLDksFFjTR0HZz/Fq&#10;FGzjevm1s79tXq2/t+f9OVmdEq9U/7VbTkF46vx/+NneaQXjK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bd88YAAADdAAAADwAAAAAAAAAAAAAAAACYAgAAZHJz&#10;L2Rvd25yZXYueG1sUEsFBgAAAAAEAAQA9QAAAIsDA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records</w:t>
                        </w:r>
                        <w:proofErr w:type="gramEnd"/>
                        <w:r>
                          <w:rPr>
                            <w:rFonts w:eastAsia="Calibri" w:cs="Calibri"/>
                            <w:color w:val="FFFFFF"/>
                            <w:sz w:val="12"/>
                          </w:rPr>
                          <w:t xml:space="preserve"> </w:t>
                        </w:r>
                      </w:p>
                    </w:txbxContent>
                  </v:textbox>
                </v:rect>
                <v:rect id="Rectangle 5094" o:spid="_x0000_s1120" style="position:absolute;left:34359;top:6230;width:4088;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9Fh8YA&#10;AADdAAAADwAAAGRycy9kb3ducmV2LnhtbESPT2vCQBTE70K/w/IK3nTTopJEV5Gq6NE/BdvbI/tM&#10;QrNvQ3Y1sZ++Kwg9DjPzG2a26EwlbtS40rKCt2EEgjizuuRcwedpM4hBOI+ssbJMCu7kYDF/6c0w&#10;1bblA92OPhcBwi5FBYX3dSqlywoy6Ia2Jg7exTYGfZBNLnWDbYCbSr5H0UQaLDksFFjTR0HZz/Fq&#10;FGzjevm1s79tXq2/t+f9OVmdEq9U/7VbTkF46vx/+NneaQXjK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9Fh8YAAADdAAAADwAAAAAAAAAAAAAAAACYAgAAZHJz&#10;L2Rvd25yZXYueG1sUEsFBgAAAAAEAAQA9QAAAIsDA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extraction</w:t>
                        </w:r>
                        <w:proofErr w:type="gramEnd"/>
                      </w:p>
                    </w:txbxContent>
                  </v:textbox>
                </v:rect>
                <v:shape id="Picture 82436" o:spid="_x0000_s1121" type="#_x0000_t75" style="position:absolute;left:38931;top:3844;width:4908;height:3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I7RHJAAAA3gAAAA8AAABkcnMvZG93bnJldi54bWxEj0FLw0AUhO+C/2F5Qm92Yyuhxm5LbVG0&#10;vWgU1Nsj+5qkZt+G7Gub/nu3IHgcZuYbZjrvXaMO1IXas4GbYQKKuPC25tLAx/vj9QRUEGSLjWcy&#10;cKIA89nlxRQz64/8RodcShUhHDI0UIm0mdahqMhhGPqWOHpb3zmUKLtS2w6PEe4aPUqSVDusOS5U&#10;2NKyouIn3zsDr5vtnds/vfTrz9XuO00e5CtfiTGDq35xD0qol//wX/vZGpiMbscpnO/EK6Bn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PkjtEckAAADeAAAADwAAAAAAAAAA&#10;AAAAAACfAgAAZHJzL2Rvd25yZXYueG1sUEsFBgAAAAAEAAQA9wAAAJUDAAAAAA==&#10;">
                  <v:imagedata r:id="rId40" o:title=""/>
                </v:shape>
                <v:shape id="Shape 5096" o:spid="_x0000_s1122" style="position:absolute;left:38984;top:3875;width:4840;height:3532;visibility:visible;mso-wrap-style:square;v-text-anchor:top" coordsize="484024,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uGMcA&#10;AADdAAAADwAAAGRycy9kb3ducmV2LnhtbESPT2vCQBTE74LfYXmCN920oGjqKqVF2pOl0Zbm9si+&#10;/MHs25jdJvHbdwuCx2FmfsNsdoOpRUetqywreJhHIIgzqysuFJyO+9kKhPPIGmvLpOBKDnbb8WiD&#10;sbY9f1KX+EIECLsYFZTeN7GULivJoJvbhjh4uW0N+iDbQuoW+wA3tXyMoqU0WHFYKLGhl5Kyc/Jr&#10;FLyu8m5/TM9vyffHoc+/LunF/aRKTSfD8xMIT4O/h2/td61gEa2X8P8mP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C7hjHAAAA3QAAAA8AAAAAAAAAAAAAAAAAmAIAAGRy&#10;cy9kb3ducmV2LnhtbFBLBQYAAAAABAAEAPUAAACMAwAAAAA=&#10;" path="m,353267r484024,l484024,,,,,353267xe" filled="f" strokecolor="#bc8b00" strokeweight=".1181mm">
                  <v:stroke miterlimit="83231f" joinstyle="miter"/>
                  <v:path arrowok="t" textboxrect="0,0,484024,353267"/>
                </v:shape>
                <v:rect id="Rectangle 5097" o:spid="_x0000_s1123" style="position:absolute;left:39395;top:4880;width:5570;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b8MYA&#10;AADdAAAADwAAAGRycy9kb3ducmV2LnhtbESPT2vCQBTE70K/w/IK3nTTgppEV5Gq6NE/BdvbI/tM&#10;QrNvQ3Y1sZ++Kwg9DjPzG2a26EwlbtS40rKCt2EEgjizuuRcwedpM4hBOI+ssbJMCu7kYDF/6c0w&#10;1bblA92OPhcBwi5FBYX3dSqlywoy6Ia2Jg7exTYGfZBNLnWDbYCbSr5H0VgaLDksFFjTR0HZz/Fq&#10;FGzjevm1s79tXq2/t+f9OVmdEq9U/7VbTkF46vx/+NneaQWjK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3b8MYAAADdAAAADwAAAAAAAAAAAAAAAACYAgAAZHJz&#10;L2Rvd25yZXYueG1sUEsFBgAAAAAEAAQA9QAAAIsDAAAAAA==&#10;" filled="f" stroked="f">
                  <v:textbox inset="0,0,0,0">
                    <w:txbxContent>
                      <w:p w:rsidR="004A6A0E" w:rsidRDefault="004A6A0E" w:rsidP="004A6A0E">
                        <w:pPr>
                          <w:spacing w:after="160" w:line="259" w:lineRule="auto"/>
                          <w:jc w:val="left"/>
                        </w:pPr>
                        <w:r>
                          <w:rPr>
                            <w:rFonts w:eastAsia="Calibri" w:cs="Calibri"/>
                            <w:color w:val="FFFFFF"/>
                            <w:sz w:val="12"/>
                          </w:rPr>
                          <w:t xml:space="preserve">Collaborative </w:t>
                        </w:r>
                      </w:p>
                    </w:txbxContent>
                  </v:textbox>
                </v:rect>
                <v:rect id="Rectangle 5098" o:spid="_x0000_s1124" style="position:absolute;left:40203;top:5780;width:3199;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JPgsMA&#10;AADdAAAADwAAAGRycy9kb3ducmV2LnhtbERPz2vCMBS+D/wfwht4m+kGE1uNIm6jPW4qqLdH82yL&#10;yUtpMlv965fDwOPH93uxGqwRV+p841jB6yQBQVw63XClYL/7epmB8AFZo3FMCm7kYbUcPS0w067n&#10;H7puQyViCPsMFdQhtJmUvqzJop+4ljhyZ9dZDBF2ldQd9jHcGvmWJFNpseHYUGNLm5rKy/bXKshn&#10;7fpYuHtfmc9Tfvg+pB+7NCg1fh7WcxCBhvAQ/7sLreA9Se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JPgsMAAADdAAAADwAAAAAAAAAAAAAAAACYAgAAZHJzL2Rv&#10;d25yZXYueG1sUEsFBgAAAAAEAAQA9QAAAIgDA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systems</w:t>
                        </w:r>
                        <w:proofErr w:type="gramEnd"/>
                      </w:p>
                    </w:txbxContent>
                  </v:textbox>
                </v:rect>
                <v:rect id="Rectangle 5099" o:spid="_x0000_s1125" style="position:absolute;left:44943;top:4810;width:1377;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qGcYA&#10;AADdAAAADwAAAGRycy9kb3ducmV2LnhtbESPQWvCQBSE70L/w/IEb7qx0GJS1xBaS3K0Kmhvj+xr&#10;Epp9G7Krif31bqHQ4zAz3zDrdDStuFLvGssKlosIBHFpdcOVguPhfb4C4TyyxtYyKbiRg3TzMFlj&#10;ou3AH3Td+0oECLsEFdTed4mUrqzJoFvYjjh4X7Y36IPsK6l7HALctPIxip6lwYbDQo0dvdZUfu8v&#10;RkG+6rJzYX+Gqt1+5qfdKX47xF6p2XTMXkB4Gv1/+K9daAVPURzD75vwBOTm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qGcYAAADdAAAADwAAAAAAAAAAAAAAAACYAgAAZHJz&#10;L2Rvd25yZXYueG1sUEsFBgAAAAAEAAQA9QAAAIsDAAAAAA==&#10;" filled="f" stroked="f">
                  <v:textbox inset="0,0,0,0">
                    <w:txbxContent>
                      <w:p w:rsidR="004A6A0E" w:rsidRDefault="004A6A0E" w:rsidP="004A6A0E">
                        <w:pPr>
                          <w:spacing w:after="160" w:line="259" w:lineRule="auto"/>
                          <w:jc w:val="left"/>
                        </w:pPr>
                        <w:r>
                          <w:rPr>
                            <w:rFonts w:eastAsia="Calibri" w:cs="Calibri"/>
                            <w:sz w:val="24"/>
                          </w:rPr>
                          <w:t>…</w:t>
                        </w:r>
                      </w:p>
                    </w:txbxContent>
                  </v:textbox>
                </v:rect>
                <v:shape id="Picture 82437" o:spid="_x0000_s1126" type="#_x0000_t75" style="position:absolute;left:24362;top:7877;width:7010;height:3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CPTnDAAAA3gAAAA8AAABkcnMvZG93bnJldi54bWxEj92KwjAUhO8F3yEcwTtN/cEt1SgiVPZK&#10;sOsDHJpjW2xOahNrfXuzIHg5zMw3zGbXm1p01LrKsoLZNAJBnFtdcaHg8pdOYhDOI2usLZOCFznY&#10;bYeDDSbaPvlMXeYLESDsElRQet8kUrq8JINuahvi4F1ta9AH2RZSt/gMcFPLeRStpMGKw0KJDR1K&#10;ym/ZwyjITbq/6Me9Su/L7niS2cpmMSo1HvX7NQhPvf+GP+1frSCeLxc/8H8nXAG5f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YI9OcMAAADeAAAADwAAAAAAAAAAAAAAAACf&#10;AgAAZHJzL2Rvd25yZXYueG1sUEsFBgAAAAAEAAQA9wAAAI8DAAAAAA==&#10;">
                  <v:imagedata r:id="rId41" o:title=""/>
                </v:shape>
                <v:shape id="Shape 5101" o:spid="_x0000_s1127" style="position:absolute;left:24421;top:7940;width:6930;height:3435;visibility:visible;mso-wrap-style:square;v-text-anchor:top" coordsize="693034,343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6pN8QA&#10;AADdAAAADwAAAGRycy9kb3ducmV2LnhtbESPQWsCMRSE7wX/Q3hCbzXZUousRhGxIAWhXYVen5tn&#10;dnHzsm6ibv99Iwg9DjPzDTNb9K4RV+pC7VlDNlIgiEtvarYa9ruPlwmIEJENNp5Jwy8FWMwHTzPM&#10;jb/xN12LaEWCcMhRQxVjm0sZyoochpFviZN39J3DmGRnpenwluCuka9KvUuHNaeFCltaVVSeiovT&#10;sPbr89v25/NAO+mt/TrseVIorZ+H/XIKIlIf/8OP9sZoGGcqg/ub9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eqTfEAAAA3QAAAA8AAAAAAAAAAAAAAAAAmAIAAGRycy9k&#10;b3ducmV2LnhtbFBLBQYAAAAABAAEAPUAAACJAwAAAAA=&#10;" path="m,343517r693034,l693034,,,,,343517xe" filled="f" strokecolor="#bc8b00" strokeweight=".1181mm">
                  <v:stroke miterlimit="83231f" joinstyle="miter"/>
                  <v:path arrowok="t" textboxrect="0,0,693034,343517"/>
                </v:shape>
                <v:rect id="Rectangle 5102" o:spid="_x0000_s1128" style="position:absolute;left:25812;top:8897;width:5737;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HicsUA&#10;AADdAAAADwAAAGRycy9kb3ducmV2LnhtbESPQYvCMBSE74L/ITxhb5oqKFqNIrqix10rqLdH82yL&#10;zUtpsrbrr98sCB6HmfmGWaxaU4oH1a6wrGA4iEAQp1YXnCk4Jbv+FITzyBpLy6Tglxyslt3OAmNt&#10;G/6mx9FnIkDYxagg976KpXRpTgbdwFbEwbvZ2qAPss6krrEJcFPKURRNpMGCw0KOFW1ySu/HH6Ng&#10;P63Wl4N9Nln5ed2fv86zbTLzSn302vUchKfWv8Ov9kErGA+jE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eJyxQAAAN0AAAAPAAAAAAAAAAAAAAAAAJgCAABkcnMv&#10;ZG93bnJldi54bWxQSwUGAAAAAAQABAD1AAAAigMAAAAA&#10;" filled="f" stroked="f">
                  <v:textbox inset="0,0,0,0">
                    <w:txbxContent>
                      <w:p w:rsidR="004A6A0E" w:rsidRDefault="004A6A0E" w:rsidP="004A6A0E">
                        <w:pPr>
                          <w:spacing w:after="160" w:line="259" w:lineRule="auto"/>
                          <w:jc w:val="left"/>
                        </w:pPr>
                        <w:r>
                          <w:rPr>
                            <w:rFonts w:eastAsia="Calibri" w:cs="Calibri"/>
                            <w:color w:val="FFFFFF"/>
                            <w:sz w:val="12"/>
                          </w:rPr>
                          <w:t xml:space="preserve">Translation of </w:t>
                        </w:r>
                      </w:p>
                    </w:txbxContent>
                  </v:textbox>
                </v:rect>
                <v:rect id="Rectangle 5103" o:spid="_x0000_s1129" style="position:absolute;left:26298;top:9797;width:4226;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1H6ccA&#10;AADdAAAADwAAAGRycy9kb3ducmV2LnhtbESPQWvCQBSE7wX/w/IEb3Wj0hJTVxG1mGObCNrbI/ua&#10;hGbfhuzWpP56t1DocZiZb5jVZjCNuFLnassKZtMIBHFhdc2lglP++hiDcB5ZY2OZFPyQg8169LDC&#10;RNue3+ma+VIECLsEFVTet4mUrqjIoJvaljh4n7Yz6IPsSqk77APcNHIeRc/SYM1hocKWdhUVX9m3&#10;UXCM2+0ltbe+bA4fx/PbebnPl16pyXjYvoDwNPj/8F871QqeZtE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9R+nHAAAA3QAAAA8AAAAAAAAAAAAAAAAAmAIAAGRy&#10;cy9kb3ducmV2LnhtbFBLBQYAAAAABAAEAPUAAACMAwAAAAA=&#10;" filled="f" stroked="f">
                  <v:textbox inset="0,0,0,0">
                    <w:txbxContent>
                      <w:p w:rsidR="004A6A0E" w:rsidRDefault="004A6A0E" w:rsidP="004A6A0E">
                        <w:pPr>
                          <w:spacing w:after="160" w:line="259" w:lineRule="auto"/>
                          <w:jc w:val="left"/>
                        </w:pPr>
                        <w:proofErr w:type="gramStart"/>
                        <w:r>
                          <w:rPr>
                            <w:rFonts w:eastAsia="Calibri" w:cs="Calibri"/>
                            <w:color w:val="FFFFFF"/>
                            <w:sz w:val="12"/>
                          </w:rPr>
                          <w:t>ontologies</w:t>
                        </w:r>
                        <w:proofErr w:type="gramEnd"/>
                      </w:p>
                    </w:txbxContent>
                  </v:textbox>
                </v:rect>
                <v:shape id="Shape 86928" o:spid="_x0000_s1130" style="position:absolute;left:22421;top:3875;width:4255;height:3532;visibility:visible;mso-wrap-style:square;v-text-anchor:top" coordsize="425521,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o68MA&#10;AADeAAAADwAAAGRycy9kb3ducmV2LnhtbERPy4rCMBTdC/5DuIIb0XRciFajqIMwbmbwCe4uzbUp&#10;NjelibXz95PFgMvDeS9WrS1FQ7UvHCv4GCUgiDOnC84VnE+74RSED8gaS8ek4Jc8rJbdzgJT7V58&#10;oOYYchFD2KeowIRQpVL6zJBFP3IVceTurrYYIqxzqWt8xXBbynGSTKTFgmODwYq2hrLH8WkVuJ/b&#10;/mqq5PLt/GM32zS3z0GxV6rfa9dzEIHa8Bb/u7+0gulkNo574514Be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o68MAAADeAAAADwAAAAAAAAAAAAAAAACYAgAAZHJzL2Rv&#10;d25yZXYueG1sUEsFBgAAAAAEAAQA9QAAAIgDAAAAAA==&#10;" path="m,l425521,r,353267l,353267,,e" fillcolor="#ed7d31" stroked="f" strokeweight="0">
                  <v:stroke miterlimit="83231f" joinstyle="miter"/>
                  <v:path arrowok="t" textboxrect="0,0,425521,353267"/>
                </v:shape>
                <v:shape id="Shape 5105" o:spid="_x0000_s1131" style="position:absolute;left:22421;top:3875;width:4255;height:3532;visibility:visible;mso-wrap-style:square;v-text-anchor:top" coordsize="425521,353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V9csUA&#10;AADdAAAADwAAAGRycy9kb3ducmV2LnhtbESP3WqDQBCF7wN5h2UCvUvWhBrEuoYQCPRCWmp8gKk7&#10;UVt3VtxNtH36bqHQy8P5+TjZYTa9uNPoOssKtpsIBHFtdceNgupyXicgnEfW2FsmBV/k4JAvFxmm&#10;2k78RvfSNyKMsEtRQev9kErp6pYMuo0diIN3taNBH+TYSD3iFMZNL3dRtJcGOw6EFgc6tVR/ljcT&#10;IPHwWHzf3q+v5cd+rl5iV/g+UephNR+fQHia/X/4r/2sFcTbKIbfN+EJ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BX1yxQAAAN0AAAAPAAAAAAAAAAAAAAAAAJgCAABkcnMv&#10;ZG93bnJldi54bWxQSwUGAAAAAAQABAD1AAAAigMAAAAA&#10;" path="m,353267r425521,l425521,,,,,353267xe" filled="f" strokecolor="#ad571d" strokeweight=".1181mm">
                  <v:stroke miterlimit="83231f" joinstyle="miter"/>
                  <v:path arrowok="t" textboxrect="0,0,425521,353267"/>
                </v:shape>
                <v:rect id="Rectangle 5106" o:spid="_x0000_s1132" style="position:absolute;left:23019;top:4430;width:4287;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rkccQA&#10;AADdAAAADwAAAGRycy9kb3ducmV2LnhtbESPQYvCMBSE74L/ITzBm6YuKFqNIrqiR1cF9fZonm2x&#10;eSlNtNVfbxYW9jjMzDfMbNGYQjypcrllBYN+BII4sTrnVMHpuOmNQTiPrLGwTApe5GAxb7dmGGtb&#10;8w89Dz4VAcIuRgWZ92UspUsyMuj6tiQO3s1WBn2QVSp1hXWAm0J+RdFIGsw5LGRY0iqj5H54GAXb&#10;cbm87Oy7Tovv6/a8P0/Wx4lXqttpllMQnhr/H/5r77SC4SAawe+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K5HHEAAAA3QAAAA8AAAAAAAAAAAAAAAAAmAIAAGRycy9k&#10;b3ducmV2LnhtbFBLBQYAAAAABAAEAPUAAACJAwAAAAA=&#10;" filled="f" stroked="f">
                  <v:textbox inset="0,0,0,0">
                    <w:txbxContent>
                      <w:p w:rsidR="004A6A0E" w:rsidRDefault="004A6A0E" w:rsidP="004A6A0E">
                        <w:pPr>
                          <w:spacing w:after="160" w:line="259" w:lineRule="auto"/>
                          <w:jc w:val="left"/>
                        </w:pPr>
                        <w:r>
                          <w:rPr>
                            <w:rFonts w:eastAsia="Calibri" w:cs="Calibri"/>
                            <w:color w:val="FFFFFF"/>
                            <w:sz w:val="12"/>
                          </w:rPr>
                          <w:t xml:space="preserve">Reference </w:t>
                        </w:r>
                      </w:p>
                    </w:txbxContent>
                  </v:textbox>
                </v:rect>
                <v:rect id="Rectangle 5107" o:spid="_x0000_s1133" style="position:absolute;left:23247;top:5330;width:3680;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ZB6scA&#10;AADdAAAADwAAAGRycy9kb3ducmV2LnhtbESPQWvCQBSE7wX/w/IEb3WjYBtTVxG1mGObCNrbI/ua&#10;hGbfhuzWpP56t1DocZiZb5jVZjCNuFLnassKZtMIBHFhdc2lglP++hiDcB5ZY2OZFPyQg8169LDC&#10;RNue3+ma+VIECLsEFVTet4mUrqjIoJvaljh4n7Yz6IPsSqk77APcNHIeRU/SYM1hocKWdhUVX9m3&#10;UXCM2+0ltbe+bA4fx/PbebnPl16pyXjYvoDwNPj/8F871QoWs+gZ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GQer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color w:val="FFFFFF"/>
                            <w:sz w:val="12"/>
                          </w:rPr>
                          <w:t xml:space="preserve">Tools for </w:t>
                        </w:r>
                      </w:p>
                    </w:txbxContent>
                  </v:textbox>
                </v:rect>
                <v:rect id="Rectangle 5108" o:spid="_x0000_s1134" style="position:absolute;left:23172;top:6230;width:3657;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VmMQA&#10;AADdAAAADwAAAGRycy9kb3ducmV2LnhtbERPTWvCQBC9F/wPyxR6qxsFSxKzEdGKHmtSsL0N2TEJ&#10;zc6G7Nak/fXdg9Dj431nm8l04kaDay0rWMwjEMSV1S3XCt7Lw3MMwnlkjZ1lUvBDDjb57CHDVNuR&#10;z3QrfC1CCLsUFTTe96mUrmrIoJvbnjhwVzsY9AEOtdQDjiHcdHIZRS/SYMuhocGedg1VX8W3UXCM&#10;++3Hyf6Odff6eby8XZJ9mXilnh6n7RqEp8n/i+/uk1awWkR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Z1ZjEAAAA3QAAAA8AAAAAAAAAAAAAAAAAmAIAAGRycy9k&#10;b3ducmV2LnhtbFBLBQYAAAAABAAEAPUAAACJAwAAAAA=&#10;" filled="f" stroked="f">
                  <v:textbox inset="0,0,0,0">
                    <w:txbxContent>
                      <w:p w:rsidR="004A6A0E" w:rsidRDefault="004A6A0E" w:rsidP="004A6A0E">
                        <w:pPr>
                          <w:spacing w:after="160" w:line="259" w:lineRule="auto"/>
                          <w:jc w:val="left"/>
                        </w:pPr>
                        <w:r>
                          <w:rPr>
                            <w:rFonts w:eastAsia="Calibri" w:cs="Calibri"/>
                            <w:color w:val="FFFFFF"/>
                            <w:sz w:val="12"/>
                          </w:rPr>
                          <w:t>Biobanks</w:t>
                        </w:r>
                      </w:p>
                    </w:txbxContent>
                  </v:textbox>
                </v:rect>
                <v:shape id="Shape 5109" o:spid="_x0000_s1135" style="position:absolute;top:7675;width:46809;height:7678;visibility:visible;mso-wrap-style:square;v-text-anchor:top" coordsize="4680978,767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qWHsUA&#10;AADdAAAADwAAAGRycy9kb3ducmV2LnhtbESPUUsDMRCE3wX/Q1jBF2n3Kih6Ni1SWio+WDz7A5bL&#10;egleNsclvV7/fSMU+jjMzjc78+XoWzVwH10QDbNpAYqlDsZJo2H/s5m8gIqJxFAbhDWcOMJycXsz&#10;p9KEo3zzUKVGZYjEkjTYlLoSMdaWPcVp6Fiy9xt6TynLvkHT0zHDfYuPRfGMnpzkBksdryzXf9XB&#10;5zeqL4cPp7b6xGSdHxyut3an9f3d+P4GKvGYrseX9IfR8DQrXuF/TUYAL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pYexQAAAN0AAAAPAAAAAAAAAAAAAAAAAJgCAABkcnMv&#10;ZG93bnJldi54bWxQSwUGAAAAAAQABAD1AAAAigMAAAAA&#10;" path="m,127965c,57295,57290,,127965,l4553014,v70669,,127964,57295,127964,127965l4680978,639823v,70670,-57295,127965,-127964,127965l127965,767788c57290,767788,,710493,,639823l,127965xe" filled="f" strokecolor="#3d6e9b" strokeweight=".1181mm">
                  <v:stroke miterlimit="83231f" joinstyle="miter"/>
                  <v:path arrowok="t" textboxrect="0,0,4680978,767788"/>
                </v:shape>
                <v:rect id="Rectangle 5110" o:spid="_x0000_s1136" style="position:absolute;left:673;top:10753;width:7305;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PQ8QA&#10;AADdAAAADwAAAGRycy9kb3ducmV2LnhtbERPTWvCQBC9F/oflhG8NZsUFI1ZJbSKHlst2N6G7JgE&#10;s7MhuybRX989FHp8vO9sM5pG9NS52rKCJIpBEBdW11wq+DrtXhYgnEfW2FgmBXdysFk/P2WYajvw&#10;J/VHX4oQwi5FBZX3bSqlKyoy6CLbEgfuYjuDPsCulLrDIYSbRr7G8VwarDk0VNjSW0XF9XgzCvaL&#10;Nv8+2MdQNtuf/fnjvHw/Lb1S08mYr0B4Gv2/+M990ApmSRL2hz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T0PEAAAA3QAAAA8AAAAAAAAAAAAAAAAAmAIAAGRycy9k&#10;b3ducmV2LnhtbFBLBQYAAAAABAAEAPUAAACJAwAAAAA=&#10;" filled="f" stroked="f">
                  <v:textbox inset="0,0,0,0">
                    <w:txbxContent>
                      <w:p w:rsidR="004A6A0E" w:rsidRDefault="004A6A0E" w:rsidP="004A6A0E">
                        <w:pPr>
                          <w:spacing w:after="160" w:line="259" w:lineRule="auto"/>
                          <w:jc w:val="left"/>
                        </w:pPr>
                        <w:r>
                          <w:rPr>
                            <w:rFonts w:eastAsia="Calibri" w:cs="Calibri"/>
                            <w:sz w:val="12"/>
                          </w:rPr>
                          <w:t>Middleware (both</w:t>
                        </w:r>
                      </w:p>
                    </w:txbxContent>
                  </v:textbox>
                </v:rect>
                <v:rect id="Rectangle 5111" o:spid="_x0000_s1137" style="position:absolute;left:673;top:11653;width:2732;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q2MUA&#10;AADdAAAADwAAAGRycy9kb3ducmV2LnhtbESPT4vCMBTE78J+h/AEb5pWWNFqFFl30aN/FtTbo3m2&#10;xealNFlb/fRGEPY4zMxvmNmiNaW4Ue0KywriQQSCOLW64EzB7+GnPwbhPLLG0jIpuJODxfyjM8NE&#10;24Z3dNv7TAQIuwQV5N5XiZQuzcmgG9iKOHgXWxv0QdaZ1DU2AW5KOYyikTRYcFjIsaKvnNLr/s8o&#10;WI+r5WljH01Wfp/Xx+1xsjpMvFK9brucgvDU+v/wu73RCj7jO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urYxQAAAN0AAAAPAAAAAAAAAAAAAAAAAJgCAABkcnMv&#10;ZG93bnJldi54bWxQSwUGAAAAAAQABAD1AAAAigMAAAAA&#10;" filled="f" stroked="f">
                  <v:textbox inset="0,0,0,0">
                    <w:txbxContent>
                      <w:p w:rsidR="004A6A0E" w:rsidRDefault="004A6A0E" w:rsidP="004A6A0E">
                        <w:pPr>
                          <w:spacing w:after="160" w:line="259" w:lineRule="auto"/>
                          <w:jc w:val="left"/>
                        </w:pPr>
                        <w:r>
                          <w:rPr>
                            <w:rFonts w:eastAsia="Calibri" w:cs="Calibri"/>
                            <w:sz w:val="12"/>
                          </w:rPr>
                          <w:t>BBMRI</w:t>
                        </w:r>
                      </w:p>
                    </w:txbxContent>
                  </v:textbox>
                </v:rect>
                <v:rect id="Rectangle 5112" o:spid="_x0000_s1138" style="position:absolute;left:2728;top:11653;width:306;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0r8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Ecdz+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odK/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sz w:val="12"/>
                          </w:rPr>
                          <w:t>-</w:t>
                        </w:r>
                      </w:p>
                    </w:txbxContent>
                  </v:textbox>
                </v:rect>
                <v:rect id="Rectangle 5113" o:spid="_x0000_s1139" style="position:absolute;left:2956;top:11653;width:6550;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RNMYA&#10;AADdAAAADwAAAGRycy9kb3ducmV2LnhtbESPT2vCQBTE7wW/w/KE3uomLRaNriJV0WP9A+rtkX0m&#10;wezbkF1N9NO7hYLHYWZ+w4ynrSnFjWpXWFYQ9yIQxKnVBWcK9rvlxwCE88gaS8uk4E4OppPO2xgT&#10;bRve0G3rMxEg7BJUkHtfJVK6NCeDrmcr4uCdbW3QB1lnUtfYBLgp5WcUfUuDBYeFHCv6ySm9bK9G&#10;wWpQzY5r+2iycnFaHX4Pw/lu6JV677azEQhPrX+F/9trraAfx1/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TRNMYAAADdAAAADwAAAAAAAAAAAAAAAACYAgAAZHJz&#10;L2Rvd25yZXYueG1sUEsFBgAAAAAEAAQA9QAAAIsDAAAAAA==&#10;" filled="f" stroked="f">
                  <v:textbox inset="0,0,0,0">
                    <w:txbxContent>
                      <w:p w:rsidR="004A6A0E" w:rsidRDefault="004A6A0E" w:rsidP="004A6A0E">
                        <w:pPr>
                          <w:spacing w:after="160" w:line="259" w:lineRule="auto"/>
                          <w:jc w:val="left"/>
                        </w:pPr>
                        <w:r>
                          <w:rPr>
                            <w:rFonts w:eastAsia="Calibri" w:cs="Calibri"/>
                            <w:sz w:val="12"/>
                          </w:rPr>
                          <w:t>ERIC &amp; external)</w:t>
                        </w:r>
                      </w:p>
                    </w:txbxContent>
                  </v:textbox>
                </v:rect>
                <v:shape id="Shape 5114" o:spid="_x0000_s1140" style="position:absolute;width:46809;height:7675;visibility:visible;mso-wrap-style:square;v-text-anchor:top" coordsize="4680978,767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NPMYA&#10;AADdAAAADwAAAGRycy9kb3ducmV2LnhtbESPT2vCQBTE70K/w/IEb2YTaaVEV1GpUPTgv1I8PrKv&#10;Sdrs25BdY/z2riD0OMzMb5jpvDOVaKlxpWUFSRSDIM6sLjlX8HVaD99BOI+ssbJMCm7kYD576U0x&#10;1fbKB2qPPhcBwi5FBYX3dSqlywoy6CJbEwfvxzYGfZBNLnWD1wA3lRzF8VgaLDksFFjTqqDs73gx&#10;Cni8HPlTi4f97vdjs3W53ay/z0oN+t1iAsJT5//Dz/anVvCWJK/weBOe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UNPMYAAADdAAAADwAAAAAAAAAAAAAAAACYAgAAZHJz&#10;L2Rvd25yZXYueG1sUEsFBgAAAAAEAAQA9QAAAIsDAAAAAA==&#10;" path="m,127923c,57253,57274,,127923,l4553055,v70670,,127923,57253,127923,127923l4680978,639614v,70671,-57253,127923,-127923,127923l127923,767537c57274,767537,,710285,,639614l,127923xe" filled="f" strokecolor="#3d6e9b" strokeweight=".1181mm">
                  <v:stroke miterlimit="83231f" joinstyle="miter"/>
                  <v:path arrowok="t" textboxrect="0,0,4680978,767537"/>
                </v:shape>
                <v:rect id="Rectangle 5115" o:spid="_x0000_s1141" style="position:absolute;left:673;top:3526;width:2732;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s28UA&#10;AADdAAAADwAAAGRycy9kb3ducmV2LnhtbESPT4vCMBTE78J+h/AWvGlaQdFqFNl10aP/QL09mrdt&#10;2ealNFlb/fRGEDwOM/MbZrZoTSmuVLvCsoK4H4EgTq0uOFNwPPz0xiCcR9ZYWiYFN3KwmH90Zpho&#10;2/COrnufiQBhl6CC3PsqkdKlORl0fVsRB+/X1gZ9kHUmdY1NgJtSDqJoJA0WHBZyrOgrp/Rv/28U&#10;rMfV8ryx9yYrV5f1aXuafB8mXqnuZ7ucgvDU+nf41d5oBcM4HsL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gezbxQAAAN0AAAAPAAAAAAAAAAAAAAAAAJgCAABkcnMv&#10;ZG93bnJldi54bWxQSwUGAAAAAAQABAD1AAAAigMAAAAA&#10;" filled="f" stroked="f">
                  <v:textbox inset="0,0,0,0">
                    <w:txbxContent>
                      <w:p w:rsidR="004A6A0E" w:rsidRDefault="004A6A0E" w:rsidP="004A6A0E">
                        <w:pPr>
                          <w:spacing w:after="160" w:line="259" w:lineRule="auto"/>
                          <w:jc w:val="left"/>
                        </w:pPr>
                        <w:r>
                          <w:rPr>
                            <w:rFonts w:eastAsia="Calibri" w:cs="Calibri"/>
                            <w:sz w:val="12"/>
                          </w:rPr>
                          <w:t>BBMRI</w:t>
                        </w:r>
                      </w:p>
                    </w:txbxContent>
                  </v:textbox>
                </v:rect>
                <v:rect id="Rectangle 5116" o:spid="_x0000_s1142" style="position:absolute;left:2728;top:3526;width:306;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NyrMcA&#10;AADdAAAADwAAAGRycy9kb3ducmV2LnhtbESPS2vDMBCE74X+B7GF3hrZhQbbiWJMHyTHPAppbou1&#10;tU2tlbHU2MmvjwKBHIeZ+YaZ56NpxZF611hWEE8iEMSl1Q1XCr53Xy8JCOeRNbaWScGJHOSLx4c5&#10;ZtoOvKHj1lciQNhlqKD2vsukdGVNBt3EdsTB+7W9QR9kX0nd4xDgppWvUTSVBhsOCzV29F5T+bf9&#10;NwqWSVf8rOx5qNrPw3K/3qcfu9Qr9fw0FjMQnkZ/D9/aK63gLY6n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TcqzHAAAA3QAAAA8AAAAAAAAAAAAAAAAAmAIAAGRy&#10;cy9kb3ducmV2LnhtbFBLBQYAAAAABAAEAPUAAACMAwAAAAA=&#10;" filled="f" stroked="f">
                  <v:textbox inset="0,0,0,0">
                    <w:txbxContent>
                      <w:p w:rsidR="004A6A0E" w:rsidRDefault="004A6A0E" w:rsidP="004A6A0E">
                        <w:pPr>
                          <w:spacing w:after="160" w:line="259" w:lineRule="auto"/>
                          <w:jc w:val="left"/>
                        </w:pPr>
                        <w:r>
                          <w:rPr>
                            <w:rFonts w:eastAsia="Calibri" w:cs="Calibri"/>
                            <w:sz w:val="12"/>
                          </w:rPr>
                          <w:t>-</w:t>
                        </w:r>
                      </w:p>
                    </w:txbxContent>
                  </v:textbox>
                </v:rect>
                <v:rect id="Rectangle 5117" o:spid="_x0000_s1143" style="position:absolute;left:2956;top:3526;width:6899;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XN8YA&#10;AADdAAAADwAAAGRycy9kb3ducmV2LnhtbESPT2vCQBTE7wW/w/KE3uomhVqNriJV0WP9A+rtkX0m&#10;wezbkF1N9NO7hYLHYWZ+w4ynrSnFjWpXWFYQ9yIQxKnVBWcK9rvlxwCE88gaS8uk4E4OppPO2xgT&#10;bRve0G3rMxEg7BJUkHtfJVK6NCeDrmcr4uCdbW3QB1lnUtfYBLgp5WcU9aXBgsNCjhX95JRetlej&#10;YDWoZse1fTRZuTitDr+H4Xw39Eq9d9vZCISn1r/C/+21VvAVx9/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XN8YAAADdAAAADwAAAAAAAAAAAAAAAACYAgAAZHJz&#10;L2Rvd25yZXYueG1sUEsFBgAAAAAEAAQA9QAAAIsDAAAAAA==&#10;" filled="f" stroked="f">
                  <v:textbox inset="0,0,0,0">
                    <w:txbxContent>
                      <w:p w:rsidR="004A6A0E" w:rsidRDefault="004A6A0E" w:rsidP="004A6A0E">
                        <w:pPr>
                          <w:spacing w:after="160" w:line="259" w:lineRule="auto"/>
                          <w:jc w:val="left"/>
                        </w:pPr>
                        <w:r>
                          <w:rPr>
                            <w:rFonts w:eastAsia="Calibri" w:cs="Calibri"/>
                            <w:sz w:val="12"/>
                          </w:rPr>
                          <w:t>ERIC applications</w:t>
                        </w:r>
                      </w:p>
                    </w:txbxContent>
                  </v:textbox>
                </v:rect>
                <v:shape id="Picture 82438" o:spid="_x0000_s1144" type="#_x0000_t75" style="position:absolute;left:21121;top:11819;width:12314;height:3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5DrnFAAAA3gAAAA8AAABkcnMvZG93bnJldi54bWxET89rwjAUvg/8H8ITdpupbhOppiIy0R12&#10;sEq9PppnW9q8lCaz2X+/HAY7fny/N9tgOvGgwTWWFcxnCQji0uqGKwXXy+FlBcJ5ZI2dZVLwQw62&#10;2eRpg6m2I5/pkftKxBB2KSqove9TKV1Zk0E3sz1x5O52MOgjHCqpBxxjuOnkIkmW0mDDsaHGnvY1&#10;lW3+bRSc+sOtOOYf5+PYfr2H62exC0mh1PM07NYgPAX/L/5zn7SC1eLtNe6Nd+IVk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OQ65xQAAAN4AAAAPAAAAAAAAAAAAAAAA&#10;AJ8CAABkcnMvZG93bnJldi54bWxQSwUGAAAAAAQABAD3AAAAkQMAAAAA&#10;">
                  <v:imagedata r:id="rId42" o:title=""/>
                </v:shape>
                <v:shape id="Shape 5119" o:spid="_x0000_s1145" style="position:absolute;left:21191;top:11880;width:12248;height:3140;visibility:visible;mso-wrap-style:square;v-text-anchor:top" coordsize="1224810,314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CJv8MA&#10;AADdAAAADwAAAGRycy9kb3ducmV2LnhtbESP0WoCMRRE34X+Q7gF3zS7gtt2a5QqCD5ZavcDLpvb&#10;TejmZptEXf/eFAp9HGbmDLPajK4XFwrRelZQzgsQxK3XljsFzed+9gwiJmSNvWdScKMIm/XDZIW1&#10;9lf+oMspdSJDONaowKQ01FLG1pDDOPcDcfa+fHCYsgyd1AGvGe56uSiKSjq0nBcMDrQz1H6fzk6B&#10;Lbo22ONTqIzz9H5O1bZpfpSaPo5vryASjek//Nc+aAXLsnyB3zf5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CJv8MAAADdAAAADwAAAAAAAAAAAAAAAACYAgAAZHJzL2Rv&#10;d25yZXYueG1sUEsFBgAAAAAEAAQA9QAAAIgDAAAAAA==&#10;" path="m,314015r1224810,l1224810,,,,,314015xe" filled="f" strokecolor="#bc8b00" strokeweight=".1181mm">
                  <v:stroke miterlimit="83231f" joinstyle="miter"/>
                  <v:path arrowok="t" textboxrect="0,0,1224810,314015"/>
                </v:shape>
                <v:rect id="Rectangle 5120" o:spid="_x0000_s1146" style="position:absolute;left:21856;top:13141;width:14515;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qF/sEA&#10;AADdAAAADwAAAGRycy9kb3ducmV2LnhtbERPy4rCMBTdC/5DuMLsNFVQtBpFdESXvkDdXZprW2xu&#10;SpOxHb/eLASXh/OeLRpTiCdVLresoN+LQBAnVuecKjifNt0xCOeRNRaWScE/OVjM260ZxtrWfKDn&#10;0acihLCLUUHmfRlL6ZKMDLqeLYkDd7eVQR9glUpdYR3CTSEHUTSSBnMODRmWtMooeRz/jILtuFxe&#10;d/ZVp8XvbXvZXybr08Qr9dNpllMQnhr/FX/cO61g2B+E/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ahf7BAAAA3QAAAA8AAAAAAAAAAAAAAAAAmAIAAGRycy9kb3du&#10;cmV2LnhtbFBLBQYAAAAABAAEAPUAAACGAwAAAAA=&#10;" filled="f" stroked="f">
                  <v:textbox inset="0,0,0,0">
                    <w:txbxContent>
                      <w:p w:rsidR="004A6A0E" w:rsidRDefault="004A6A0E" w:rsidP="004A6A0E">
                        <w:pPr>
                          <w:spacing w:after="160" w:line="259" w:lineRule="auto"/>
                          <w:jc w:val="left"/>
                        </w:pPr>
                        <w:r>
                          <w:rPr>
                            <w:rFonts w:eastAsia="Calibri" w:cs="Calibri"/>
                            <w:color w:val="FFFFFF"/>
                            <w:sz w:val="12"/>
                          </w:rPr>
                          <w:t>Distributed/federated authorization</w:t>
                        </w:r>
                      </w:p>
                    </w:txbxContent>
                  </v:textbox>
                </v:rect>
                <w10:anchorlock/>
              </v:group>
            </w:pict>
          </mc:Fallback>
        </mc:AlternateContent>
      </w:r>
    </w:p>
    <w:p w:rsidR="004A6A0E" w:rsidRDefault="004A6A0E" w:rsidP="004A6A0E">
      <w:pPr>
        <w:pStyle w:val="Caption"/>
        <w:jc w:val="center"/>
      </w:pPr>
      <w:r>
        <w:t xml:space="preserve">Figure 4 Software stack of BBMRI-ERIC IT system. Orange components are assumed to be </w:t>
      </w:r>
      <w:r w:rsidR="00A76B59">
        <w:t>built</w:t>
      </w:r>
      <w:r>
        <w:t xml:space="preserve"> by BBMRI-</w:t>
      </w:r>
      <w:proofErr w:type="gramStart"/>
      <w:r>
        <w:t>ERIC,</w:t>
      </w:r>
      <w:proofErr w:type="gramEnd"/>
      <w:r>
        <w:t xml:space="preserve"> blue components are expected from other e-Infrastructures.</w:t>
      </w:r>
    </w:p>
    <w:p w:rsidR="00A76B59" w:rsidRDefault="00A76B59" w:rsidP="00A76B59">
      <w:pPr>
        <w:ind w:left="149" w:right="805"/>
      </w:pPr>
      <w:r>
        <w:t>From the data exchange perspective, BBMRI-ERIC is committed to FAIR principles</w:t>
      </w:r>
      <w:r>
        <w:rPr>
          <w:rStyle w:val="FootnoteReference"/>
        </w:rPr>
        <w:footnoteReference w:id="33"/>
      </w:r>
      <w:r>
        <w:t xml:space="preserve"> </w:t>
      </w:r>
      <w:r>
        <w:t>(Findable, Accessible, Interoperable, Reusable), with accessibility limited by privacy protection of patients and donors given the nature of data in BBMRI-ERIC infrastructure. This implies that access is only provided to the authorized people, i.e., typically researchers who work on research projects that have been reviewed by a competent ethical review board.</w:t>
      </w:r>
    </w:p>
    <w:p w:rsidR="00BB65A3" w:rsidRDefault="00BB65A3" w:rsidP="00BB65A3">
      <w:pPr>
        <w:ind w:left="149" w:right="805"/>
      </w:pPr>
      <w:r>
        <w:lastRenderedPageBreak/>
        <w:t xml:space="preserve">First step toward these goals is identifiability and traceability, which requires identifiers with time-stamping support for </w:t>
      </w:r>
      <w:r>
        <w:t>data</w:t>
      </w:r>
      <w:r>
        <w:t xml:space="preserve"> and samples, as well as ability to identify subsets generated by queries on data in specific time. This is well aligned with one of the major lines of RDA focus.</w:t>
      </w:r>
    </w:p>
    <w:p w:rsidR="00BB65A3" w:rsidRDefault="00BB65A3" w:rsidP="00BB65A3">
      <w:pPr>
        <w:ind w:left="149" w:right="805"/>
      </w:pPr>
      <w:r>
        <w:t xml:space="preserve">Typical workflow for the user starts with authenticated </w:t>
      </w:r>
      <w:r>
        <w:t>user</w:t>
      </w:r>
      <w:r w:rsidR="003E5600">
        <w:rPr>
          <w:rStyle w:val="FootnoteReference"/>
        </w:rPr>
        <w:footnoteReference w:id="34"/>
      </w:r>
      <w:r>
        <w:t xml:space="preserve"> searching</w:t>
      </w:r>
      <w:r>
        <w:t xml:space="preserve"> for the samples and/or data, or trying to identify biobanks to start collaboration with (see the Directory and Sample Broker/Locator components described in Section 3.2). Before accessing samples and/or actual data, the user must submit a project that undergoes ethical evaluation, and only users with approved projects may be allowed any further. The </w:t>
      </w:r>
      <w:r>
        <w:t>users then request the samples and/or data and negotiate</w:t>
      </w:r>
      <w:r>
        <w:t xml:space="preserve"> with </w:t>
      </w:r>
      <w:proofErr w:type="spellStart"/>
      <w:r>
        <w:t>biobankers</w:t>
      </w:r>
      <w:proofErr w:type="spellEnd"/>
      <w:r>
        <w:t>. At this step, the user’s request may still be rejected for several reasons: the samples or data may not be fit for the intended purposes, the sample may be reserved for another project with higher priority or for another purpose (e.g., biobanks make certain samples reserved for quality management purposes including verification of previous experiments in case of dispute). Once user’s request is approved, the user signs Material Transfer Agreement (MTA) and the sample/data is given to the user.</w:t>
      </w:r>
    </w:p>
    <w:p w:rsidR="00BB65A3" w:rsidRDefault="00BB65A3" w:rsidP="00BB65A3">
      <w:pPr>
        <w:ind w:left="149" w:right="805"/>
      </w:pPr>
      <w:r>
        <w:t xml:space="preserve">When processing data, the sensitive nature of the data may require that raw data never leaves biobank and only the aggregate anonymized data is sent out, as has been previously described and demonstrated, e.g., using </w:t>
      </w:r>
      <w:proofErr w:type="spellStart"/>
      <w:r>
        <w:t>DataSHIELD</w:t>
      </w:r>
      <w:proofErr w:type="spellEnd"/>
      <w:r w:rsidR="003E5600">
        <w:rPr>
          <w:rStyle w:val="FootnoteReference"/>
        </w:rPr>
        <w:footnoteReference w:id="35"/>
      </w:r>
      <w:r>
        <w:t xml:space="preserve"> [73, 74, 75]. Both size of the data and its nature will be helped by the moving computations to data paradigm that has been promoted in last 10 years and that has been strongly pushed forward by the availability of clouds that can be deployed also within the perimeter of a biobank; use of private clouds for processing of biobank data has been developed and demonstrated by the </w:t>
      </w:r>
      <w:proofErr w:type="spellStart"/>
      <w:r>
        <w:t>BiobankCloud</w:t>
      </w:r>
      <w:proofErr w:type="spellEnd"/>
      <w:r w:rsidR="003E5600">
        <w:rPr>
          <w:rStyle w:val="FootnoteReference"/>
        </w:rPr>
        <w:footnoteReference w:id="36"/>
      </w:r>
      <w:r w:rsidR="003E5600">
        <w:t xml:space="preserve"> </w:t>
      </w:r>
      <w:r>
        <w:t>project. An extended version of this scenario is targeted by the Sensitive Data Processing Platform component in the software stack diagram.</w:t>
      </w:r>
    </w:p>
    <w:p w:rsidR="00BB65A3" w:rsidRDefault="00BB65A3" w:rsidP="00BB65A3">
      <w:pPr>
        <w:ind w:left="149" w:right="805"/>
      </w:pPr>
      <w:r>
        <w:t xml:space="preserve">Another specific aspect of BBMRI-ERIC infrastructure is the heterogeneity of data that are coming into the biobanks and that need to be harmonized into consistent data sets. Therefore BBMRI-ERIC works with the federated databases with semantic data support (triple store systems) and translation of ontologies, which has been being worked upon, e.g., in the </w:t>
      </w:r>
      <w:proofErr w:type="spellStart"/>
      <w:r>
        <w:t>BioMedBridges</w:t>
      </w:r>
      <w:proofErr w:type="spellEnd"/>
      <w:r>
        <w:t xml:space="preserve"> project</w:t>
      </w:r>
      <w:r w:rsidR="003E5600">
        <w:rPr>
          <w:rStyle w:val="FootnoteReference"/>
        </w:rPr>
        <w:footnoteReference w:id="37"/>
      </w:r>
      <w:r>
        <w:t>.  Specific issue for the clinical biobanks is the unstructured clinical records that are on one hand one of the most valuable sources of information, but on the other hand that in many cases require reliable extraction from unstructured records written in the natural language.</w:t>
      </w:r>
    </w:p>
    <w:p w:rsidR="00F52BF7" w:rsidRDefault="00F52BF7" w:rsidP="00F52BF7">
      <w:pPr>
        <w:pStyle w:val="Heading2"/>
      </w:pPr>
      <w:r>
        <w:lastRenderedPageBreak/>
        <w:t>Description of Main Components</w:t>
      </w:r>
    </w:p>
    <w:p w:rsidR="00F52BF7" w:rsidRDefault="00F52BF7" w:rsidP="00F52BF7">
      <w:pPr>
        <w:pStyle w:val="Heading3"/>
      </w:pPr>
      <w:r w:rsidRPr="00F52BF7">
        <w:t xml:space="preserve">BBMRI-ERIC Directory </w:t>
      </w:r>
    </w:p>
    <w:p w:rsidR="00F52BF7" w:rsidRPr="00F52BF7" w:rsidRDefault="00F52BF7" w:rsidP="00F52BF7">
      <w:proofErr w:type="gramStart"/>
      <w:r w:rsidRPr="00F52BF7">
        <w:t>A distributed tool to provide highly aggregated information about biobanks, biobank networks, sample and data collections, and studies.</w:t>
      </w:r>
      <w:proofErr w:type="gramEnd"/>
      <w:r w:rsidRPr="00F52BF7">
        <w:t xml:space="preserve"> This tool is primarily intended for the researchers to identify biobanks that might potentially have</w:t>
      </w:r>
      <w:r>
        <w:t xml:space="preserve"> </w:t>
      </w:r>
      <w:r w:rsidRPr="00F52BF7">
        <w:t>samples/data of their interest. The data is typically collected from the local biobanks via national nodes to the central level of BBMRI-ERIC, while national nodes utilize this structure to also run their national directories. This tool is used to assign identifiers to all the entities (biobanks, biobank networks, and sample and data collections, studies), which can be further used not only for reproducibility and traceability, but also to assess their impact</w:t>
      </w:r>
      <w:r w:rsidR="00E21AEF">
        <w:rPr>
          <w:rStyle w:val="FootnoteReference"/>
        </w:rPr>
        <w:footnoteReference w:id="38"/>
      </w:r>
      <w:r w:rsidRPr="00F52BF7">
        <w:t>.</w:t>
      </w:r>
    </w:p>
    <w:p w:rsidR="00F52BF7" w:rsidRDefault="00F52BF7" w:rsidP="00F52BF7">
      <w:pPr>
        <w:pStyle w:val="Heading3"/>
      </w:pPr>
      <w:r>
        <w:t xml:space="preserve">Sample Broker </w:t>
      </w:r>
    </w:p>
    <w:p w:rsidR="00F52BF7" w:rsidRDefault="00F52BF7" w:rsidP="00F52BF7">
      <w:r>
        <w:t xml:space="preserve">This tool is intended for the researchers who already have their research intent/project and need samples or data to implement it. Inquiries by the researchers for the samples often span multiple biobanks and they are subject to iterative refinement. As a part of this process, the </w:t>
      </w:r>
      <w:proofErr w:type="spellStart"/>
      <w:r>
        <w:t>biobankers</w:t>
      </w:r>
      <w:proofErr w:type="spellEnd"/>
      <w:r>
        <w:t xml:space="preserve"> must understand various aspects of the expected methods to be used in the planned research, in order to evaluate whether their samples are fit for the particular purpose (e.g., analytical method). This is by its nature a M</w:t>
      </w:r>
      <w:proofErr w:type="gramStart"/>
      <w:r>
        <w:t>:N</w:t>
      </w:r>
      <w:proofErr w:type="gramEnd"/>
      <w:r>
        <w:t xml:space="preserve"> communication between researchers and </w:t>
      </w:r>
      <w:proofErr w:type="spellStart"/>
      <w:r>
        <w:t>biobankers</w:t>
      </w:r>
      <w:proofErr w:type="spellEnd"/>
      <w:r>
        <w:t>, generating large overhead that can be simplified by employing efficient tools for group communication.</w:t>
      </w:r>
    </w:p>
    <w:p w:rsidR="00F52BF7" w:rsidRDefault="00F52BF7" w:rsidP="00F52BF7">
      <w:pPr>
        <w:pStyle w:val="Heading3"/>
      </w:pPr>
      <w:r>
        <w:t xml:space="preserve">Sample Locator </w:t>
      </w:r>
    </w:p>
    <w:p w:rsidR="00F52BF7" w:rsidRDefault="00F52BF7" w:rsidP="00F52BF7">
      <w:r>
        <w:t>I</w:t>
      </w:r>
      <w:r>
        <w:t xml:space="preserve">f there were no privacy concerns (e.g., in case of non-human </w:t>
      </w:r>
      <w:proofErr w:type="spellStart"/>
      <w:r>
        <w:t>biosamples</w:t>
      </w:r>
      <w:proofErr w:type="spellEnd"/>
      <w:r>
        <w:t xml:space="preserve">), the researchers could easily look up individual samples of their interest based on parametric search. For BBMRI-ERIC, the situation is, however, more complicated because of various strategies related to differential privacy [78, 79, </w:t>
      </w:r>
      <w:proofErr w:type="gramStart"/>
      <w:r>
        <w:t>80</w:t>
      </w:r>
      <w:proofErr w:type="gramEnd"/>
      <w:r>
        <w:t xml:space="preserve">] need to be in place. Approaches such as k-anonymity, l-diversity, and t-closeness together with generalization and suppression may result in substantial “hidden black matter” because in practice the high-dimensional data is sparse [81]. An alternative solution to avoid too much suppression is by reducing dimensionality, which may in turn result in users being unable to ask queries as specific as they need. Another aspect is competing interests of </w:t>
      </w:r>
      <w:proofErr w:type="spellStart"/>
      <w:r>
        <w:t>biobankers</w:t>
      </w:r>
      <w:proofErr w:type="spellEnd"/>
      <w:r>
        <w:t xml:space="preserve"> and researchers, which results in </w:t>
      </w:r>
      <w:proofErr w:type="spellStart"/>
      <w:r>
        <w:t>biobankers</w:t>
      </w:r>
      <w:proofErr w:type="spellEnd"/>
      <w:r>
        <w:t xml:space="preserve"> being reluctant to put all of their samples into a system that can identify individual samples. </w:t>
      </w:r>
      <w:proofErr w:type="gramStart"/>
      <w:r>
        <w:t>Despite the fact that only subset of samples and data is assumed to be available through this tool, it will still be part of the overall system because of its unique capability to support generation of novel research ideas.</w:t>
      </w:r>
      <w:proofErr w:type="gramEnd"/>
    </w:p>
    <w:p w:rsidR="00F52BF7" w:rsidRDefault="00F52BF7" w:rsidP="00F52BF7">
      <w:pPr>
        <w:pStyle w:val="Heading3"/>
      </w:pPr>
      <w:r>
        <w:lastRenderedPageBreak/>
        <w:t xml:space="preserve">Ontology Translation Service </w:t>
      </w:r>
    </w:p>
    <w:p w:rsidR="00F52BF7" w:rsidRDefault="00F52BF7" w:rsidP="00F52BF7">
      <w:r>
        <w:t xml:space="preserve">With distributed nature of BBMRI-ERIC, the data come in </w:t>
      </w:r>
      <w:r>
        <w:t>much different ontology</w:t>
      </w:r>
      <w:r>
        <w:t xml:space="preserve"> even in a single domain.  As data harmonization and ontology translation is an extremely important service for many other tools, we define it as a separate component with well-defined interface to be incorporated into other applications.</w:t>
      </w:r>
    </w:p>
    <w:p w:rsidR="00F52BF7" w:rsidRDefault="00F52BF7" w:rsidP="00F52BF7">
      <w:pPr>
        <w:pStyle w:val="Heading3"/>
      </w:pPr>
      <w:r>
        <w:t>Sensitive Data Processing and Sharing Platform</w:t>
      </w:r>
    </w:p>
    <w:p w:rsidR="00A76B59" w:rsidRDefault="00F52BF7" w:rsidP="00F52BF7">
      <w:r>
        <w:t>This component is composed of two parts: one is the private cloud-based tools for biobanks and the other is a platform where sensitive data can be collected and shared, such as TSD</w:t>
      </w:r>
      <w:r w:rsidR="00E21AEF">
        <w:rPr>
          <w:rStyle w:val="FootnoteReference"/>
        </w:rPr>
        <w:footnoteReference w:id="39"/>
      </w:r>
      <w:r>
        <w:t xml:space="preserve"> or MOSLER</w:t>
      </w:r>
      <w:r w:rsidR="00E21AEF">
        <w:rPr>
          <w:rStyle w:val="FootnoteReference"/>
        </w:rPr>
        <w:footnoteReference w:id="40"/>
      </w:r>
      <w:r>
        <w:t>.</w:t>
      </w:r>
    </w:p>
    <w:p w:rsidR="00C2360B" w:rsidRDefault="00C2360B" w:rsidP="00C2360B">
      <w:pPr>
        <w:pStyle w:val="Heading3"/>
      </w:pPr>
      <w:r>
        <w:t xml:space="preserve">Clinical Records Extraction </w:t>
      </w:r>
    </w:p>
    <w:p w:rsidR="00C2360B" w:rsidRDefault="00C2360B" w:rsidP="00C2360B">
      <w:r>
        <w:t xml:space="preserve">Clinical records are a valuable source of information especially for the clinical biobanks, which take </w:t>
      </w:r>
      <w:proofErr w:type="spellStart"/>
      <w:r>
        <w:t>biosamples</w:t>
      </w:r>
      <w:proofErr w:type="spellEnd"/>
      <w:r>
        <w:t xml:space="preserve"> from the clinical practice. Typical clinical records, however, contain only limited structured information and large portions are written as free text in natural language, often with some particular domain specifics. In many cases, there is further complication for the biobanks that they are detached from the hospital information systems and may not access this data online. While very important and characteristic for BBMRI-ERIC, reliable extraction from the unstructured clinical records is still an open basic research problem to a large extent and therefore it is in the optional components list.</w:t>
      </w:r>
    </w:p>
    <w:p w:rsidR="00C2360B" w:rsidRDefault="00C2360B" w:rsidP="00C2360B">
      <w:pPr>
        <w:pStyle w:val="Heading3"/>
      </w:pPr>
      <w:r>
        <w:t xml:space="preserve">Reference Tools for National Nodes and Biobanks </w:t>
      </w:r>
    </w:p>
    <w:p w:rsidR="00C2360B" w:rsidRDefault="00C2360B" w:rsidP="00C2360B">
      <w:r>
        <w:t>Because biobanks and BBMRI-ERIC national nodes have often very limited IT personnel capacity, BBMRI-ERIC is committed to provide reference tools for both of these levels. These tools are assumed to be distributed either as software packages or even as pre-installed and mostly pre-configured virtual machines.</w:t>
      </w:r>
    </w:p>
    <w:p w:rsidR="00C2360B" w:rsidRDefault="00C2360B" w:rsidP="00C2360B">
      <w:r>
        <w:t>An important aspect of the reference tools will be documentation of APIs and file formats used for the data exchange, as biobanks and national nodes will be free to replace any of the components of the reference tool set by the tools of their preference, only retaining the API interoperability.</w:t>
      </w:r>
    </w:p>
    <w:p w:rsidR="008E08B8" w:rsidRDefault="008E08B8" w:rsidP="008E08B8">
      <w:pPr>
        <w:pStyle w:val="Heading2"/>
      </w:pPr>
      <w:r>
        <w:t>Data Organization Description</w:t>
      </w:r>
    </w:p>
    <w:p w:rsidR="00F7342B" w:rsidRDefault="00F7342B" w:rsidP="00F7342B">
      <w:pPr>
        <w:ind w:left="149" w:right="805"/>
      </w:pPr>
      <w:r>
        <w:t xml:space="preserve">The schema below tries to provide an overview of data organization. Please note there are two major types of biobanks that differ in how they store and access data in most cases: (a) population biobanks, which typically store all the relevant data inside the biobank together with the </w:t>
      </w:r>
      <w:proofErr w:type="spellStart"/>
      <w:r>
        <w:t>biosamples</w:t>
      </w:r>
      <w:proofErr w:type="spellEnd"/>
      <w:r>
        <w:t xml:space="preserve">, (b) clinical biobanks, which rely on their connection to the clinical source of </w:t>
      </w:r>
      <w:proofErr w:type="spellStart"/>
      <w:r>
        <w:t>biosamples</w:t>
      </w:r>
      <w:proofErr w:type="spellEnd"/>
      <w:r>
        <w:t xml:space="preserve">/data (hospital or other healthcare </w:t>
      </w:r>
      <w:r>
        <w:lastRenderedPageBreak/>
        <w:t xml:space="preserve">provider) and which typically need to query that source for more detailed data beyond very basic data structure that is transferred initially together with the </w:t>
      </w:r>
      <w:proofErr w:type="spellStart"/>
      <w:r>
        <w:t>biosample</w:t>
      </w:r>
      <w:proofErr w:type="spellEnd"/>
      <w:r>
        <w:t>.</w:t>
      </w:r>
    </w:p>
    <w:p w:rsidR="00DE4AE6" w:rsidRDefault="00DE4AE6" w:rsidP="00A634F7">
      <w:pPr>
        <w:pStyle w:val="ListParagraph"/>
        <w:numPr>
          <w:ilvl w:val="0"/>
          <w:numId w:val="14"/>
        </w:numPr>
        <w:ind w:right="805"/>
      </w:pPr>
      <w:r>
        <w:t>Data stored inside a biobank.</w:t>
      </w:r>
    </w:p>
    <w:p w:rsidR="00DE4AE6" w:rsidRDefault="00DE4AE6" w:rsidP="00DE4AE6">
      <w:pPr>
        <w:pStyle w:val="ListParagraph"/>
        <w:ind w:left="1080" w:right="805"/>
      </w:pPr>
      <w:r>
        <w:t>This is data that is stored within physical or at least logical perimeter of the biobank. Typically comprises several subtypes:</w:t>
      </w:r>
    </w:p>
    <w:p w:rsidR="00DE4AE6" w:rsidRDefault="00DE4AE6" w:rsidP="00A634F7">
      <w:pPr>
        <w:pStyle w:val="ListParagraph"/>
        <w:numPr>
          <w:ilvl w:val="1"/>
          <w:numId w:val="14"/>
        </w:numPr>
        <w:ind w:right="805"/>
      </w:pPr>
      <w:r>
        <w:t>Data generated inside a biobank.</w:t>
      </w:r>
    </w:p>
    <w:p w:rsidR="00DE4AE6" w:rsidRDefault="00DE4AE6" w:rsidP="00DE4AE6">
      <w:pPr>
        <w:pStyle w:val="ListParagraph"/>
        <w:ind w:left="1440" w:right="805"/>
      </w:pPr>
      <w:r>
        <w:t xml:space="preserve">Typically operational data related to the </w:t>
      </w:r>
      <w:proofErr w:type="spellStart"/>
      <w:r>
        <w:t>biosamples</w:t>
      </w:r>
      <w:proofErr w:type="spellEnd"/>
      <w:r>
        <w:t xml:space="preserve">, such as their position in storage systems. In some cases, biobanks also perform further </w:t>
      </w:r>
      <w:proofErr w:type="spellStart"/>
      <w:r>
        <w:t>biosample</w:t>
      </w:r>
      <w:proofErr w:type="spellEnd"/>
      <w:r>
        <w:t xml:space="preserve"> analysis on their own, such as sequencing.</w:t>
      </w:r>
    </w:p>
    <w:p w:rsidR="00DE4AE6" w:rsidRDefault="00DE4AE6" w:rsidP="00DE4AE6">
      <w:pPr>
        <w:pStyle w:val="ListParagraph"/>
        <w:ind w:left="1440" w:right="805"/>
      </w:pPr>
      <w:r>
        <w:t xml:space="preserve">Example data: location information of </w:t>
      </w:r>
      <w:proofErr w:type="spellStart"/>
      <w:r>
        <w:t>biosamples</w:t>
      </w:r>
      <w:proofErr w:type="spellEnd"/>
      <w:r>
        <w:t xml:space="preserve"> (in storage system).</w:t>
      </w:r>
    </w:p>
    <w:p w:rsidR="00DE4AE6" w:rsidRDefault="00DE4AE6" w:rsidP="00A634F7">
      <w:pPr>
        <w:pStyle w:val="ListParagraph"/>
        <w:numPr>
          <w:ilvl w:val="1"/>
          <w:numId w:val="14"/>
        </w:numPr>
        <w:ind w:right="805"/>
      </w:pPr>
      <w:r>
        <w:t xml:space="preserve">Data received together with the </w:t>
      </w:r>
      <w:proofErr w:type="spellStart"/>
      <w:r>
        <w:t>biosample</w:t>
      </w:r>
      <w:proofErr w:type="spellEnd"/>
      <w:r>
        <w:t xml:space="preserve"> and stored in a biobank.</w:t>
      </w:r>
    </w:p>
    <w:p w:rsidR="00DE4AE6" w:rsidRDefault="00DE4AE6" w:rsidP="00DE4AE6">
      <w:pPr>
        <w:pStyle w:val="ListParagraph"/>
        <w:ind w:left="1440" w:right="805"/>
      </w:pPr>
      <w:r>
        <w:t>This is t</w:t>
      </w:r>
      <w:r>
        <w:t>he data that</w:t>
      </w:r>
      <w:r>
        <w:t xml:space="preserve"> comes into the biobank as a part of ingestion of the </w:t>
      </w:r>
      <w:proofErr w:type="spellStart"/>
      <w:r>
        <w:t>biosample</w:t>
      </w:r>
      <w:proofErr w:type="spellEnd"/>
      <w:r>
        <w:t xml:space="preserve"> into the biobank storage system. For clinical biobanks, it may consist of a subset of structured clinical data, while for population biobanks it may contain complete data set collected in the research/study about the donor.</w:t>
      </w:r>
    </w:p>
    <w:p w:rsidR="00DE4AE6" w:rsidRDefault="00DE4AE6" w:rsidP="00DE4AE6">
      <w:pPr>
        <w:pStyle w:val="ListParagraph"/>
        <w:ind w:left="1440" w:right="805"/>
      </w:pPr>
      <w:r>
        <w:t xml:space="preserve">Example data: (a) description of the sample (information on how and when the sample was taken and processed), (b) excerpt of structured patient’s clinical data (pre-approved structure – typical for the clinical biobanks), </w:t>
      </w:r>
      <w:proofErr w:type="gramStart"/>
      <w:r>
        <w:t>(c) donor-related information</w:t>
      </w:r>
      <w:proofErr w:type="gramEnd"/>
      <w:r>
        <w:t xml:space="preserve"> related to the purpose of the research or biobank, such as life-style data, phenotype data, etc. (typical for the population biobanks).</w:t>
      </w:r>
    </w:p>
    <w:p w:rsidR="00DE4AE6" w:rsidRDefault="00DE4AE6" w:rsidP="00A634F7">
      <w:pPr>
        <w:pStyle w:val="ListParagraph"/>
        <w:numPr>
          <w:ilvl w:val="1"/>
          <w:numId w:val="14"/>
        </w:numPr>
        <w:ind w:right="805"/>
      </w:pPr>
      <w:r>
        <w:t>Data generated outside biobank and stored in a biobank.</w:t>
      </w:r>
    </w:p>
    <w:p w:rsidR="00DE4AE6" w:rsidRDefault="00DE4AE6" w:rsidP="00DE4AE6">
      <w:pPr>
        <w:pStyle w:val="ListParagraph"/>
        <w:ind w:left="1440" w:right="805"/>
      </w:pPr>
      <w:r>
        <w:t xml:space="preserve">Example data: </w:t>
      </w:r>
      <w:proofErr w:type="spellStart"/>
      <w:r>
        <w:t>omic</w:t>
      </w:r>
      <w:proofErr w:type="spellEnd"/>
      <w:r>
        <w:t xml:space="preserve"> data generated by a user of a biobank, which is returned back to the biobank.</w:t>
      </w:r>
    </w:p>
    <w:p w:rsidR="00DE4AE6" w:rsidRDefault="00DE4AE6" w:rsidP="00A634F7">
      <w:pPr>
        <w:pStyle w:val="ListParagraph"/>
        <w:numPr>
          <w:ilvl w:val="0"/>
          <w:numId w:val="14"/>
        </w:numPr>
        <w:ind w:right="805"/>
      </w:pPr>
      <w:r>
        <w:t>Data used by biobanks but stored outside the biobank.</w:t>
      </w:r>
    </w:p>
    <w:p w:rsidR="00DE4AE6" w:rsidRDefault="00DE4AE6" w:rsidP="00DE4AE6">
      <w:pPr>
        <w:pStyle w:val="ListParagraph"/>
        <w:ind w:left="1080" w:right="805"/>
      </w:pPr>
      <w:r>
        <w:t>This category is typical for clinical biobanks detached from the hospital on technical or administrative basis</w:t>
      </w:r>
      <w:r>
        <w:rPr>
          <w:rStyle w:val="FootnoteReference"/>
        </w:rPr>
        <w:footnoteReference w:id="41"/>
      </w:r>
      <w:r>
        <w:t xml:space="preserve">.  For any data access that is not part of the initial data transfer with the </w:t>
      </w:r>
      <w:proofErr w:type="spellStart"/>
      <w:r>
        <w:t>biosample</w:t>
      </w:r>
      <w:proofErr w:type="spellEnd"/>
      <w:r>
        <w:t xml:space="preserve"> (Item (1b)), the biobank needs to apply for the data to the hospital information system managers.</w:t>
      </w:r>
    </w:p>
    <w:p w:rsidR="00DE4AE6" w:rsidRDefault="00DE4AE6" w:rsidP="00DE4AE6">
      <w:pPr>
        <w:pStyle w:val="ListParagraph"/>
        <w:ind w:left="1080" w:right="805"/>
      </w:pPr>
      <w:r>
        <w:t>Example data: clinical records of patients.</w:t>
      </w:r>
    </w:p>
    <w:p w:rsidR="00DE4AE6" w:rsidRDefault="00DE4AE6" w:rsidP="00A634F7">
      <w:pPr>
        <w:pStyle w:val="ListParagraph"/>
        <w:numPr>
          <w:ilvl w:val="0"/>
          <w:numId w:val="14"/>
        </w:numPr>
        <w:ind w:right="805"/>
      </w:pPr>
      <w:r>
        <w:t>Data stored at national level.</w:t>
      </w:r>
    </w:p>
    <w:p w:rsidR="00DE4AE6" w:rsidRDefault="00DE4AE6" w:rsidP="00DE4AE6">
      <w:pPr>
        <w:pStyle w:val="ListParagraph"/>
        <w:ind w:left="1080" w:right="805"/>
      </w:pPr>
      <w:r>
        <w:t>Amount and types of the data stored on this level varies largely based on the type of the national node. Typically consists of administrative/operational data and data linking to the biobanks. For some (typically smaller) national nodes, it may also store some data on behalf of the biobanks.</w:t>
      </w:r>
    </w:p>
    <w:p w:rsidR="00DE4AE6" w:rsidRDefault="00DE4AE6" w:rsidP="00DE4AE6">
      <w:pPr>
        <w:pStyle w:val="ListParagraph"/>
        <w:ind w:left="1080" w:right="805"/>
      </w:pPr>
      <w:r>
        <w:lastRenderedPageBreak/>
        <w:t>Example data: (a) Lists of interfaces to the biobanks, (b) authorization data for the services on the national level, (c) access/usage logs, (d) data query caches, (e) registry data on behalf of biobanks (if there is no on-line interface for the biobank).</w:t>
      </w:r>
    </w:p>
    <w:p w:rsidR="00DE4AE6" w:rsidRDefault="00DE4AE6" w:rsidP="00A634F7">
      <w:pPr>
        <w:pStyle w:val="ListParagraph"/>
        <w:numPr>
          <w:ilvl w:val="0"/>
          <w:numId w:val="14"/>
        </w:numPr>
        <w:ind w:right="805"/>
      </w:pPr>
      <w:r>
        <w:t>Data stored at central BBMRI-ERIC level.</w:t>
      </w:r>
    </w:p>
    <w:p w:rsidR="00DE4AE6" w:rsidRDefault="00DE4AE6" w:rsidP="00DE4AE6">
      <w:pPr>
        <w:pStyle w:val="ListParagraph"/>
        <w:ind w:left="1080" w:right="805"/>
      </w:pPr>
      <w:r>
        <w:t xml:space="preserve">This typically consists of administrative/operational data and data linking national nodes to the central BBMRI-ERIC level. BBMRI-ERIC intentionally </w:t>
      </w:r>
      <w:r>
        <w:t>avoids</w:t>
      </w:r>
      <w:r>
        <w:t xml:space="preserve"> storing any privacy-sensitive data on the central level.</w:t>
      </w:r>
    </w:p>
    <w:p w:rsidR="00DE4AE6" w:rsidRDefault="00DE4AE6" w:rsidP="00DE4AE6">
      <w:pPr>
        <w:pStyle w:val="ListParagraph"/>
        <w:ind w:left="1080" w:right="805"/>
      </w:pPr>
      <w:r>
        <w:t xml:space="preserve">Example data: (a) Lists of interfaces to the national node services and service discovery, (b) authorization data for the services on the central BBMRI-ERIC level, (c) access/usage logs, </w:t>
      </w:r>
      <w:proofErr w:type="gramStart"/>
      <w:r>
        <w:t>(d) data</w:t>
      </w:r>
      <w:proofErr w:type="gramEnd"/>
      <w:r>
        <w:t xml:space="preserve"> query caches.</w:t>
      </w:r>
    </w:p>
    <w:p w:rsidR="00DE4AE6" w:rsidRDefault="00DE4AE6" w:rsidP="00A634F7">
      <w:pPr>
        <w:pStyle w:val="ListParagraph"/>
        <w:numPr>
          <w:ilvl w:val="0"/>
          <w:numId w:val="14"/>
        </w:numPr>
        <w:ind w:right="805"/>
      </w:pPr>
      <w:r>
        <w:t>Data stored outside of EU.</w:t>
      </w:r>
    </w:p>
    <w:p w:rsidR="00C023B2" w:rsidRDefault="00DE4AE6" w:rsidP="00DE4AE6">
      <w:pPr>
        <w:pStyle w:val="ListParagraph"/>
        <w:ind w:left="1080" w:right="805"/>
      </w:pPr>
      <w:r>
        <w:t>This data may consist of any of the previously described data types (Items (1)–(4)), but regulations of other countries as well as European Union apply, if integrated into BBMRI-ERIC.</w:t>
      </w:r>
    </w:p>
    <w:p w:rsidR="00B70441" w:rsidRDefault="00B70441" w:rsidP="00DE4AE6">
      <w:pPr>
        <w:pStyle w:val="ListParagraph"/>
        <w:ind w:left="1080" w:right="805"/>
      </w:pPr>
    </w:p>
    <w:p w:rsidR="00B70441" w:rsidRDefault="00B70441" w:rsidP="00B70441">
      <w:pPr>
        <w:spacing w:after="516"/>
        <w:ind w:right="805"/>
      </w:pPr>
      <w:r>
        <w:t>As one can see from the list above, BBMRI-ERIC features fully federated distributed architecture with distributed databases in autonomous organizations and organizational units (working under same umbrella of BBMRI-ERIC allowing for the federated operations) and distributed querying.</w:t>
      </w:r>
    </w:p>
    <w:p w:rsidR="00B70441" w:rsidRDefault="00B70441" w:rsidP="00B70441">
      <w:pPr>
        <w:pStyle w:val="Heading3"/>
      </w:pPr>
      <w:proofErr w:type="gramStart"/>
      <w:r w:rsidRPr="00B70441">
        <w:t>Data life cycle and traceability.</w:t>
      </w:r>
      <w:proofErr w:type="gramEnd"/>
      <w:r w:rsidRPr="00B70441">
        <w:t xml:space="preserve"> </w:t>
      </w:r>
    </w:p>
    <w:p w:rsidR="00B70441" w:rsidRDefault="00B70441" w:rsidP="00B70441">
      <w:pPr>
        <w:pStyle w:val="ListParagraph"/>
        <w:ind w:left="0" w:right="805"/>
      </w:pPr>
      <w:r w:rsidRPr="00B70441">
        <w:t>An important aspect for traceability is data modifications/updates, which are an inherent part of the data life cycle in the BBMRI-ERIC ecosystem. This aspect is particularly critical for the clinical biobanks, where the data coming from the clinical practice may come in largely varying quality and may require several rounds of refinement before they become usable for further research. The issue of data improvements and fixes should not be underestimated, however, even for other types of biobanks. The primary data can be only edited on the level where they are stored, see the Items (1)–(5). All the changes must result in a traceable and identifiable changes that can be used, e.g., in the provenance graphs [82, 83].</w:t>
      </w:r>
    </w:p>
    <w:p w:rsidR="00AF42A9" w:rsidRDefault="00AF42A9" w:rsidP="00AF42A9">
      <w:pPr>
        <w:pStyle w:val="Heading2"/>
      </w:pPr>
      <w:r>
        <w:t>Data Formats and APIs</w:t>
      </w:r>
    </w:p>
    <w:p w:rsidR="00AF42A9" w:rsidRDefault="00AF42A9" w:rsidP="00AF42A9">
      <w:r>
        <w:t>The most common interfaces in the BBMRI-ERIC community are REST interfaces. For linked data, JSON-LD and less frequently RDF is being used with Virtuoso</w:t>
      </w:r>
      <w:r>
        <w:rPr>
          <w:rStyle w:val="FootnoteReference"/>
        </w:rPr>
        <w:footnoteReference w:id="42"/>
      </w:r>
      <w:r>
        <w:t xml:space="preserve"> used as triple store database.</w:t>
      </w:r>
    </w:p>
    <w:p w:rsidR="00AF42A9" w:rsidRDefault="00AF42A9" w:rsidP="00AF42A9">
      <w:r>
        <w:lastRenderedPageBreak/>
        <w:t>Other interfaces are used as appropriate for given applications. For example Directory 1.0 relies on hierarchy of LDAP servers (national nodes can run their own LDAP servers, or can upload LDIF/JSON data directly to the central server) and LDIF data format for distributed data queries and JSON translators are available in/out for the LDAP.</w:t>
      </w:r>
    </w:p>
    <w:p w:rsidR="00AF42A9" w:rsidRDefault="00AF42A9" w:rsidP="00AF42A9">
      <w:r>
        <w:t>When dealing with the clinical data, hospital information systems rely on HL7 (Health Level 7)</w:t>
      </w:r>
      <w:r>
        <w:rPr>
          <w:rStyle w:val="FootnoteReference"/>
        </w:rPr>
        <w:footnoteReference w:id="43"/>
      </w:r>
      <w:r>
        <w:t xml:space="preserve"> as well as custom interfaces. Data often utilizes specialized formats such as DICOM</w:t>
      </w:r>
      <w:r>
        <w:rPr>
          <w:rStyle w:val="FootnoteReference"/>
        </w:rPr>
        <w:footnoteReference w:id="44"/>
      </w:r>
      <w:r>
        <w:t xml:space="preserve"> for imaging modalities. There is ongoing work on harmonization of Electronic Health Records (EHR) within HL7 called Fast Healthcare Interoperability Resources (FHIR)</w:t>
      </w:r>
      <w:r>
        <w:rPr>
          <w:rStyle w:val="FootnoteReference"/>
        </w:rPr>
        <w:footnoteReference w:id="45"/>
      </w:r>
      <w:r>
        <w:t>, which</w:t>
      </w:r>
      <w:r>
        <w:t xml:space="preserve"> in turn relies again on REST.</w:t>
      </w:r>
    </w:p>
    <w:p w:rsidR="00AF42A9" w:rsidRDefault="00AF42A9" w:rsidP="00AF42A9">
      <w:r>
        <w:t>National nodes and local biobanks run a variety of systems and APIs and it is one of the major goals of BBMRI-ERIC to simplify the situation by providing reference tools for the national nodes and biobanks.</w:t>
      </w:r>
    </w:p>
    <w:p w:rsidR="00CA202C" w:rsidRPr="00AF42A9" w:rsidRDefault="00CA202C" w:rsidP="00AF42A9">
      <w:r>
        <w:t>As part of the efforts to improve quality and interoperability of APIs and data formats, BBMRIERIC actively participates in ISO TC 276</w:t>
      </w:r>
      <w:r>
        <w:rPr>
          <w:rStyle w:val="FootnoteReference"/>
        </w:rPr>
        <w:footnoteReference w:id="46"/>
      </w:r>
      <w:r>
        <w:rPr>
          <w:vertAlign w:val="superscript"/>
        </w:rPr>
        <w:t xml:space="preserve"> </w:t>
      </w:r>
      <w:r>
        <w:t>Working Group 5 (WG5) “Data processing and integration”, which aims at (a) definition of data and model formats and their interfaces; (b) definition of metadata and relations of data and models; (c) quality management of processed data and models. In order to provide consistent input, BBMRI-ERIC also participates in ISO TC 276 WG1 (terminology) and WG2 (</w:t>
      </w:r>
      <w:proofErr w:type="spellStart"/>
      <w:r>
        <w:t>biobanking</w:t>
      </w:r>
      <w:proofErr w:type="spellEnd"/>
      <w:r>
        <w:t>).</w:t>
      </w:r>
    </w:p>
    <w:p w:rsidR="00F7342B" w:rsidRDefault="004E7085" w:rsidP="004E7085">
      <w:pPr>
        <w:pStyle w:val="Heading1"/>
      </w:pPr>
      <w:r>
        <w:lastRenderedPageBreak/>
        <w:t>Use Cases</w:t>
      </w:r>
    </w:p>
    <w:p w:rsidR="00CE7E63" w:rsidRDefault="00CE7E63" w:rsidP="00CE7E63">
      <w:pPr>
        <w:spacing w:after="556"/>
        <w:ind w:right="805"/>
      </w:pPr>
      <w:r>
        <w:t>This section uses DFD to model use cases of BBMRI-ERIC [84] (Section 4.1), in order to evaluate them using STRIDE and LINDDUN (Section 2.1), as described in the previous section. This analysis results in definition of requirements for implementation of those services.</w:t>
      </w:r>
    </w:p>
    <w:p w:rsidR="00CE7E63" w:rsidRDefault="00CE7E63" w:rsidP="00CE7E63">
      <w:pPr>
        <w:pStyle w:val="Heading2"/>
      </w:pPr>
      <w:r>
        <w:t xml:space="preserve">DFD-Based </w:t>
      </w:r>
      <w:r>
        <w:t>Modelling</w:t>
      </w:r>
      <w:r>
        <w:t xml:space="preserve"> of BBMRI-ERIC Use Cases</w:t>
      </w:r>
    </w:p>
    <w:p w:rsidR="00CE7E63" w:rsidRDefault="00CE7E63" w:rsidP="00CE7E63">
      <w:pPr>
        <w:pStyle w:val="Heading3"/>
      </w:pPr>
      <w:r>
        <w:t>S+UCs-1: Biobank browsing/lookup</w:t>
      </w:r>
    </w:p>
    <w:p w:rsidR="00CE7E63" w:rsidRDefault="00CE7E63" w:rsidP="00CE7E63">
      <w:r>
        <w:t>This use case deals with publishing highly aggregated information about biobanks, collection, biobank networks, and possibly other entities in the future (e.g., datasets without samples) and with various users accessing this information. In the future, it can be extended to publishing more detailed information, but only such information that is considered practically anonymous (see Section 2.5.1 on page 32 and Requirement Req-3 on page 53 for discussion and definition of the term practically anonymous). In practice, this use case is implemented by the BBMRI-ERIC Directory</w:t>
      </w:r>
      <w:r>
        <w:rPr>
          <w:rStyle w:val="FootnoteReference"/>
        </w:rPr>
        <w:footnoteReference w:id="47"/>
      </w:r>
      <w:r>
        <w:t xml:space="preserve">. </w:t>
      </w:r>
    </w:p>
    <w:p w:rsidR="00CE7E63" w:rsidRDefault="00CE7E63" w:rsidP="00CE7E63">
      <w:r>
        <w:t>As shown in a DFD in Figure 5, the system comprises three levels: (a) biobanks, (b) BBMRIERIC national nodes, and (c) BBMRI-ERIC central level. BBMRI-ERIC biobanks generate the metadata from their primary databases, usually a Biobank Information Management System (BIMS), and send it to the national node. The national node typically provides both web interface presenting their national data and a machine readable interface (online query interface) to be used by internal and with some restrictions also external tools. The national nodes publish the data to the central level of BBMRI-ERIC, which again provides web interface as well as programmatic interface. Optionally the national nodes can get also information from the central level, so that their users may see similar results on the European level in addition to information from their national node.</w:t>
      </w:r>
    </w:p>
    <w:p w:rsidR="00CE7E63" w:rsidRDefault="00CE7E63" w:rsidP="00CE7E63">
      <w:r>
        <w:t>BBMRI-ERIC infrastructure is also capable of dealing with non-BBMRI-ERIC biobanks or whole biobank networks, which are shown as “external biobank” in the Figure 5. Information from these can be ingested either on the national level and republished into central BBMRIERIC level by the national node. Alternatively the external biobanks and biobank networks can be ingested directly into the central BBMRI-ERIC level; this mechanism is primarily intended for international biobank networks.</w:t>
      </w:r>
    </w:p>
    <w:p w:rsidR="00CE7E63" w:rsidRDefault="00CE7E63" w:rsidP="00CE7E63">
      <w:r>
        <w:lastRenderedPageBreak/>
        <w:t>In this scenario, any data that gets out of the biobank (BBMRI-ERIC biobank or external biobank) is highly aggregated metadata (or anonymous data) about biobanks, their capabilities and their sample and data collections. The metadata typically includes:</w:t>
      </w:r>
    </w:p>
    <w:p w:rsidR="00F36562" w:rsidRDefault="00F36562" w:rsidP="00F36562">
      <w:pPr>
        <w:keepNext/>
        <w:jc w:val="center"/>
      </w:pPr>
      <w:r>
        <w:rPr>
          <w:noProof/>
          <w:lang w:eastAsia="en-GB"/>
        </w:rPr>
        <w:drawing>
          <wp:inline distT="0" distB="0" distL="0" distR="0" wp14:anchorId="711F1AA4" wp14:editId="514DF5BF">
            <wp:extent cx="4575049" cy="6900673"/>
            <wp:effectExtent l="0" t="0" r="0" b="0"/>
            <wp:docPr id="82439" name="Picture 82439"/>
            <wp:cNvGraphicFramePr/>
            <a:graphic xmlns:a="http://schemas.openxmlformats.org/drawingml/2006/main">
              <a:graphicData uri="http://schemas.openxmlformats.org/drawingml/2006/picture">
                <pic:pic xmlns:pic="http://schemas.openxmlformats.org/drawingml/2006/picture">
                  <pic:nvPicPr>
                    <pic:cNvPr id="82439" name="Picture 82439"/>
                    <pic:cNvPicPr/>
                  </pic:nvPicPr>
                  <pic:blipFill>
                    <a:blip r:embed="rId43"/>
                    <a:stretch>
                      <a:fillRect/>
                    </a:stretch>
                  </pic:blipFill>
                  <pic:spPr>
                    <a:xfrm>
                      <a:off x="0" y="0"/>
                      <a:ext cx="4575049" cy="6900673"/>
                    </a:xfrm>
                    <a:prstGeom prst="rect">
                      <a:avLst/>
                    </a:prstGeom>
                  </pic:spPr>
                </pic:pic>
              </a:graphicData>
            </a:graphic>
          </wp:inline>
        </w:drawing>
      </w:r>
    </w:p>
    <w:p w:rsidR="00F36562" w:rsidRDefault="00F36562" w:rsidP="00F36562">
      <w:pPr>
        <w:pStyle w:val="Caption"/>
        <w:jc w:val="center"/>
      </w:pPr>
      <w:r>
        <w:t xml:space="preserve">Figure </w:t>
      </w:r>
      <w:r>
        <w:fldChar w:fldCharType="begin"/>
      </w:r>
      <w:r>
        <w:instrText xml:space="preserve"> SEQ Figure \* ARABIC </w:instrText>
      </w:r>
      <w:r>
        <w:fldChar w:fldCharType="separate"/>
      </w:r>
      <w:r w:rsidR="00035CF2">
        <w:rPr>
          <w:noProof/>
        </w:rPr>
        <w:t>5</w:t>
      </w:r>
      <w:r>
        <w:fldChar w:fldCharType="end"/>
      </w:r>
      <w:r>
        <w:t xml:space="preserve"> </w:t>
      </w:r>
      <w:r w:rsidRPr="00D77FE2">
        <w:t>S+UCs-1: Biobank browsing/lookup</w:t>
      </w:r>
    </w:p>
    <w:p w:rsidR="00F36562" w:rsidRDefault="00F36562" w:rsidP="00A634F7">
      <w:pPr>
        <w:pStyle w:val="ListParagraph"/>
        <w:numPr>
          <w:ilvl w:val="0"/>
          <w:numId w:val="15"/>
        </w:numPr>
        <w:spacing w:after="237" w:line="251" w:lineRule="auto"/>
        <w:ind w:right="805"/>
      </w:pPr>
      <w:proofErr w:type="gramStart"/>
      <w:r>
        <w:lastRenderedPageBreak/>
        <w:t>biobank</w:t>
      </w:r>
      <w:proofErr w:type="gramEnd"/>
      <w:r>
        <w:t xml:space="preserve"> level: information about the institutional aspect of the biobank, such as IDs of the biobank, juridical person (hosting and legally responsible institution), contact information, capabilities of the biobanks (what services it can offer, such as hosting various material types, processing data, etc.);</w:t>
      </w:r>
    </w:p>
    <w:p w:rsidR="00F36562" w:rsidRDefault="00F36562" w:rsidP="00A634F7">
      <w:pPr>
        <w:pStyle w:val="ListParagraph"/>
        <w:numPr>
          <w:ilvl w:val="0"/>
          <w:numId w:val="15"/>
        </w:numPr>
        <w:spacing w:after="516" w:line="251" w:lineRule="auto"/>
        <w:ind w:right="805"/>
      </w:pPr>
      <w:proofErr w:type="gramStart"/>
      <w:r>
        <w:t>collection</w:t>
      </w:r>
      <w:proofErr w:type="gramEnd"/>
      <w:r>
        <w:t xml:space="preserve"> level: type of the collection, amount of samples/data sets, types of the material stored, age ranges and sex of participants (patients/donors), available diagnoses, and collection-specific contact information. The data is expected to become more granular in the future, resulting in number of samples for each combination of parameters, while ensuring the data is still practically anonymous.</w:t>
      </w:r>
    </w:p>
    <w:p w:rsidR="00F36562" w:rsidRDefault="00F36562" w:rsidP="00F36562">
      <w:pPr>
        <w:pStyle w:val="Heading3"/>
      </w:pPr>
      <w:r w:rsidRPr="00F36562">
        <w:t>S+UCs-{2</w:t>
      </w:r>
      <w:proofErr w:type="gramStart"/>
      <w:r w:rsidRPr="00F36562">
        <w:t>,3</w:t>
      </w:r>
      <w:proofErr w:type="gramEnd"/>
      <w:r w:rsidRPr="00F36562">
        <w:t>}: Sample/Data Negotiator</w:t>
      </w:r>
    </w:p>
    <w:p w:rsidR="00F36562" w:rsidRDefault="00F36562" w:rsidP="00F36562">
      <w:r>
        <w:t>This use case is about simplifying negotiation of access to samples and data between the sample/data custodians (</w:t>
      </w:r>
      <w:proofErr w:type="spellStart"/>
      <w:r>
        <w:t>biobankers</w:t>
      </w:r>
      <w:proofErr w:type="spellEnd"/>
      <w:r>
        <w:t xml:space="preserve"> and managers/operators of other </w:t>
      </w:r>
      <w:proofErr w:type="spellStart"/>
      <w:r>
        <w:t>bioresources</w:t>
      </w:r>
      <w:proofErr w:type="spellEnd"/>
      <w:r>
        <w:t xml:space="preserve">) and requesters. A typical problem in this scenario as it is implemented manually now, is that (a) the requesters provide insufficiently specified requests that need to be refined with each biobank that might potentially have samples, (b) the requester needs to communicate with multiple (potentially tens or hundreds) of candidate biobanks at the same time. As a part of this process, </w:t>
      </w:r>
      <w:proofErr w:type="spellStart"/>
      <w:r>
        <w:t>biobankers</w:t>
      </w:r>
      <w:proofErr w:type="spellEnd"/>
      <w:r>
        <w:t xml:space="preserve"> also need to assess suitability of their samples/data for intended analytical methods. Such an approach creates tremendous overhead on both requester and participating biobanks, as it results in communication in the order of N </w:t>
      </w:r>
      <w:r>
        <w:rPr>
          <w:rFonts w:ascii="Cambria Math" w:hAnsi="Cambria Math" w:cs="Cambria Math"/>
        </w:rPr>
        <w:t>∗</w:t>
      </w:r>
      <w:r>
        <w:t xml:space="preserve"> M steps for each request, where N is the number of requesters and M is number of biobanks. With the Sample/Data Negotiator in place, it is sufficient if a single biobank helps to refine the request or if multiple biobanks refine different aspects of the request. Hence the communication complexity is lowered to approximately N + M. The workflow will also support optional sample reservations and access to other services offered by the biobanks (such as sample/data hosting).</w:t>
      </w:r>
    </w:p>
    <w:p w:rsidR="00F36562" w:rsidRDefault="00F36562" w:rsidP="00F36562">
      <w:r>
        <w:t>For requesting human samples or privacy-sensitive data, this use case presumes the requester has a project that has been approved by an ethical committee. This is particularly important since as a part of the negotiation, the custodian (</w:t>
      </w:r>
      <w:proofErr w:type="spellStart"/>
      <w:r>
        <w:t>biobanker</w:t>
      </w:r>
      <w:proofErr w:type="spellEnd"/>
      <w:r>
        <w:t>) needs to assess compliance of the project for that samples/data are requested with the informed consent for the candidate samples/data.</w:t>
      </w:r>
    </w:p>
    <w:p w:rsidR="00F36562" w:rsidRDefault="00F36562" w:rsidP="00F36562">
      <w:r>
        <w:t>The sample reservations are intended for situations when a project application is only submitted for evaluation (incl. evaluation by ethical committee) and the user needs a time-limited guarantee that if the project is accepted, they can have access to the samples necessary for conducting the research. From the data flow perspective, they are no different from other sample/data requests, but sample reservations expire after predefined time or can be deleted explicitly the project proposal is known to be rejected.</w:t>
      </w:r>
    </w:p>
    <w:p w:rsidR="00BD51CC" w:rsidRDefault="00BD51CC" w:rsidP="00BD51CC">
      <w:r>
        <w:t>As shown in Figure 6, the whole process starts with the requester communicating via BBMRI-ERIC web interface with the request tracker/broker process. The request is persistently stored</w:t>
      </w:r>
      <w:r w:rsidR="0065142B">
        <w:t>.</w:t>
      </w:r>
    </w:p>
    <w:p w:rsidR="0065142B" w:rsidRDefault="0065142B" w:rsidP="0065142B">
      <w:pPr>
        <w:keepNext/>
        <w:jc w:val="center"/>
      </w:pPr>
      <w:r>
        <w:rPr>
          <w:noProof/>
          <w:lang w:eastAsia="en-GB"/>
        </w:rPr>
        <w:lastRenderedPageBreak/>
        <w:drawing>
          <wp:inline distT="0" distB="0" distL="0" distR="0" wp14:anchorId="36D97714" wp14:editId="4FBA1A2C">
            <wp:extent cx="4117848" cy="6178296"/>
            <wp:effectExtent l="0" t="0" r="0" b="0"/>
            <wp:docPr id="82441" name="Picture 82441"/>
            <wp:cNvGraphicFramePr/>
            <a:graphic xmlns:a="http://schemas.openxmlformats.org/drawingml/2006/main">
              <a:graphicData uri="http://schemas.openxmlformats.org/drawingml/2006/picture">
                <pic:pic xmlns:pic="http://schemas.openxmlformats.org/drawingml/2006/picture">
                  <pic:nvPicPr>
                    <pic:cNvPr id="82441" name="Picture 82441"/>
                    <pic:cNvPicPr/>
                  </pic:nvPicPr>
                  <pic:blipFill>
                    <a:blip r:embed="rId44"/>
                    <a:stretch>
                      <a:fillRect/>
                    </a:stretch>
                  </pic:blipFill>
                  <pic:spPr>
                    <a:xfrm>
                      <a:off x="0" y="0"/>
                      <a:ext cx="4117848" cy="6178296"/>
                    </a:xfrm>
                    <a:prstGeom prst="rect">
                      <a:avLst/>
                    </a:prstGeom>
                  </pic:spPr>
                </pic:pic>
              </a:graphicData>
            </a:graphic>
          </wp:inline>
        </w:drawing>
      </w:r>
    </w:p>
    <w:p w:rsidR="0065142B" w:rsidRDefault="0065142B" w:rsidP="0065142B">
      <w:pPr>
        <w:pStyle w:val="Caption"/>
        <w:jc w:val="center"/>
      </w:pPr>
      <w:r>
        <w:t xml:space="preserve">Figure </w:t>
      </w:r>
      <w:r>
        <w:fldChar w:fldCharType="begin"/>
      </w:r>
      <w:r>
        <w:instrText xml:space="preserve"> SEQ Figure \* ARABIC </w:instrText>
      </w:r>
      <w:r>
        <w:fldChar w:fldCharType="separate"/>
      </w:r>
      <w:r w:rsidR="00035CF2">
        <w:rPr>
          <w:noProof/>
        </w:rPr>
        <w:t>6</w:t>
      </w:r>
      <w:r>
        <w:fldChar w:fldCharType="end"/>
      </w:r>
      <w:r>
        <w:t xml:space="preserve"> </w:t>
      </w:r>
      <w:r w:rsidRPr="00BB53BB">
        <w:t>S+UCs-{2</w:t>
      </w:r>
      <w:proofErr w:type="gramStart"/>
      <w:r w:rsidRPr="00BB53BB">
        <w:t>,3</w:t>
      </w:r>
      <w:proofErr w:type="gramEnd"/>
      <w:r w:rsidRPr="00BB53BB">
        <w:t>}: Sample/Data Negotiator and S+UCs-{5,6}: Sample Locator.</w:t>
      </w:r>
    </w:p>
    <w:p w:rsidR="0065142B" w:rsidRPr="00F36562" w:rsidRDefault="0065142B" w:rsidP="00BD51CC"/>
    <w:p w:rsidR="0065142B" w:rsidRDefault="0065142B" w:rsidP="0065142B">
      <w:r>
        <w:t xml:space="preserve">At the high-level component architecture used for DFD </w:t>
      </w:r>
      <w:r>
        <w:t>modelling</w:t>
      </w:r>
      <w:r>
        <w:t>, both use cases share the same data flow. The difference is in automation of the communication: while the data/sample selector is manual for S+UCs-{2</w:t>
      </w:r>
      <w:proofErr w:type="gramStart"/>
      <w:r>
        <w:t>,3</w:t>
      </w:r>
      <w:proofErr w:type="gramEnd"/>
      <w:r>
        <w:t xml:space="preserve">}: Sample/Data Negotiator operated by the </w:t>
      </w:r>
      <w:proofErr w:type="spellStart"/>
      <w:r>
        <w:t>biobanker</w:t>
      </w:r>
      <w:proofErr w:type="spellEnd"/>
      <w:r>
        <w:t xml:space="preserve">, it is automated </w:t>
      </w:r>
      <w:r>
        <w:t>for S+UCs-{5,6}: Sample Locator i</w:t>
      </w:r>
      <w:r>
        <w:t>n the request tracking database in the BBMRI-ERIC storage. The requests and their updates are then propagated to BBMRI-ERIC biobanks, which can either refine them (requesting further input from the users), or respond by contributing samples/data sets.</w:t>
      </w:r>
    </w:p>
    <w:p w:rsidR="0065142B" w:rsidRDefault="0065142B" w:rsidP="0065142B">
      <w:r>
        <w:lastRenderedPageBreak/>
        <w:t>As can be seen from the DFD, during the sample/data brokering (negotiation), no sample</w:t>
      </w:r>
      <w:r>
        <w:t>-</w:t>
      </w:r>
      <w:r>
        <w:t xml:space="preserve">level or individual-level data leaves the biobank. The restricted access to the services is in place for the following reasons: (a) to protect </w:t>
      </w:r>
      <w:proofErr w:type="spellStart"/>
      <w:r>
        <w:t>biobankers</w:t>
      </w:r>
      <w:proofErr w:type="spellEnd"/>
      <w:r>
        <w:t xml:space="preserve"> from communication with counterfeit identities, (b) to assert affiliation of users to the projects, and (c) to assert affiliation of persons to institutions that are juridical persons for the projects for liability reasons.</w:t>
      </w:r>
    </w:p>
    <w:p w:rsidR="0065142B" w:rsidRDefault="0065142B" w:rsidP="0065142B">
      <w:r>
        <w:t>As a part of the sample/data release to the requester, the MTA and/or DTA must be signed – this process is not covered by the Figure 5, as no relevant data flow is involved there. However, both MTA and DTA create a contractual binding for the requester, limiting how the samples and the data can be used.</w:t>
      </w:r>
    </w:p>
    <w:p w:rsidR="0065142B" w:rsidRDefault="0065142B" w:rsidP="0065142B">
      <w:r>
        <w:t xml:space="preserve">From the risk analysis perspective, an important aspect is that the requesters cannot browse automatically through </w:t>
      </w:r>
      <w:r w:rsidR="006E075E">
        <w:t>information</w:t>
      </w:r>
      <w:r>
        <w:t xml:space="preserve"> about individual samples, which is functionality reserved for the </w:t>
      </w:r>
      <w:proofErr w:type="spellStart"/>
      <w:r>
        <w:t>biobankers</w:t>
      </w:r>
      <w:proofErr w:type="spellEnd"/>
      <w:r>
        <w:t>. The sample/data selector module can be entirely detached/disconnected from the request processor, and even if there is online connection between the two, the transfer of the data from the selector to the request processor is a manually controlled step (similar to committee-controlled access).</w:t>
      </w:r>
    </w:p>
    <w:p w:rsidR="00F36562" w:rsidRPr="00F36562" w:rsidRDefault="0065142B" w:rsidP="0065142B">
      <w:r>
        <w:t xml:space="preserve">As a part of the use of the Sample/Data Negotiator, the </w:t>
      </w:r>
      <w:proofErr w:type="spellStart"/>
      <w:r>
        <w:t>biobankers</w:t>
      </w:r>
      <w:proofErr w:type="spellEnd"/>
      <w:r>
        <w:t xml:space="preserve"> get access to information that can be considered confidential: projects as a part of sample/data requests and even more importantly project proposals as a part of the sample reservations. This information needs to be treated as confidential, i.e., these will not be released beyond the biobank, nor </w:t>
      </w:r>
      <w:r w:rsidR="00050DEC">
        <w:t>will they</w:t>
      </w:r>
      <w:r>
        <w:t xml:space="preserve"> be used by the biobank as their own novel research ideas.</w:t>
      </w:r>
    </w:p>
    <w:p w:rsidR="00CE7E63" w:rsidRDefault="00BD3058" w:rsidP="00BD3058">
      <w:pPr>
        <w:pStyle w:val="Heading3"/>
      </w:pPr>
      <w:r>
        <w:t>S+UCs-{5</w:t>
      </w:r>
      <w:proofErr w:type="gramStart"/>
      <w:r>
        <w:t>,6</w:t>
      </w:r>
      <w:proofErr w:type="gramEnd"/>
      <w:r>
        <w:t>}: Sample Locator</w:t>
      </w:r>
    </w:p>
    <w:p w:rsidR="00BD3058" w:rsidRDefault="00BD3058" w:rsidP="00BD3058">
      <w:r>
        <w:t xml:space="preserve">This use case deals with access of requesters to the sample-level data: browsing and search through individual samples stored in the biobanks and data sets related to individuals. Data may be either practically anonymous or even only </w:t>
      </w:r>
      <w:proofErr w:type="spellStart"/>
      <w:r>
        <w:t>pseudonymized</w:t>
      </w:r>
      <w:proofErr w:type="spellEnd"/>
      <w:r>
        <w:t>, depending on dimensionality of data (the higher the worse) and acceptable level of suppression (the lower the harder). It is related to previous use case S+UCs-{2</w:t>
      </w:r>
      <w:proofErr w:type="gramStart"/>
      <w:r>
        <w:t>,3</w:t>
      </w:r>
      <w:proofErr w:type="gramEnd"/>
      <w:r>
        <w:t xml:space="preserve">} and shares the same DFD in Figure 6 in page 47. The major difference is its automated access to the sample-level data or </w:t>
      </w:r>
      <w:r>
        <w:t>individual level</w:t>
      </w:r>
      <w:r>
        <w:t xml:space="preserve"> data, which may be highly multi-dimensional and thus problematic to achieve practical anonymity without very high suppression/generalization levels. Automated access to sample-level data is particularly sensitive from the privacy perspective, as it might be</w:t>
      </w:r>
      <w:r w:rsidR="004750BC">
        <w:t xml:space="preserve"> </w:t>
      </w:r>
      <w:r w:rsidR="004750BC">
        <w:t>abused for reverse-engineering of de-identification (e.g., using statistical inference). Therefore it must be the subject of high-security restricted access and acceptance of liability by the user (researcher, possible requester).</w:t>
      </w:r>
    </w:p>
    <w:p w:rsidR="00505754" w:rsidRDefault="00505754" w:rsidP="00505754">
      <w:pPr>
        <w:keepNext/>
        <w:jc w:val="center"/>
      </w:pPr>
      <w:r>
        <w:rPr>
          <w:rFonts w:eastAsia="Calibri" w:cs="Calibri"/>
          <w:noProof/>
          <w:lang w:eastAsia="en-GB"/>
        </w:rPr>
        <w:lastRenderedPageBreak/>
        <mc:AlternateContent>
          <mc:Choice Requires="wpg">
            <w:drawing>
              <wp:inline distT="0" distB="0" distL="0" distR="0" wp14:anchorId="318AF702" wp14:editId="3B32C638">
                <wp:extent cx="4440065" cy="3026383"/>
                <wp:effectExtent l="0" t="0" r="0" b="0"/>
                <wp:docPr id="66329" name="Group 66329"/>
                <wp:cNvGraphicFramePr/>
                <a:graphic xmlns:a="http://schemas.openxmlformats.org/drawingml/2006/main">
                  <a:graphicData uri="http://schemas.microsoft.com/office/word/2010/wordprocessingGroup">
                    <wpg:wgp>
                      <wpg:cNvGrpSpPr/>
                      <wpg:grpSpPr>
                        <a:xfrm>
                          <a:off x="0" y="0"/>
                          <a:ext cx="4440065" cy="3026383"/>
                          <a:chOff x="0" y="0"/>
                          <a:chExt cx="4440065" cy="3026383"/>
                        </a:xfrm>
                      </wpg:grpSpPr>
                      <wps:wsp>
                        <wps:cNvPr id="7021" name="Shape 7021"/>
                        <wps:cNvSpPr/>
                        <wps:spPr>
                          <a:xfrm>
                            <a:off x="0" y="0"/>
                            <a:ext cx="2862236" cy="2964005"/>
                          </a:xfrm>
                          <a:custGeom>
                            <a:avLst/>
                            <a:gdLst/>
                            <a:ahLst/>
                            <a:cxnLst/>
                            <a:rect l="0" t="0" r="0" b="0"/>
                            <a:pathLst>
                              <a:path w="2862236" h="2964005">
                                <a:moveTo>
                                  <a:pt x="0" y="0"/>
                                </a:moveTo>
                                <a:lnTo>
                                  <a:pt x="2862236" y="0"/>
                                </a:lnTo>
                                <a:lnTo>
                                  <a:pt x="2862236" y="1556763"/>
                                </a:lnTo>
                                <a:lnTo>
                                  <a:pt x="2862236" y="2964005"/>
                                </a:lnTo>
                                <a:lnTo>
                                  <a:pt x="2151" y="2964005"/>
                                </a:lnTo>
                                <a:lnTo>
                                  <a:pt x="0" y="2964005"/>
                                </a:lnTo>
                                <a:lnTo>
                                  <a:pt x="0" y="0"/>
                                </a:lnTo>
                                <a:close/>
                              </a:path>
                            </a:pathLst>
                          </a:custGeom>
                          <a:ln w="8604" cap="flat">
                            <a:custDash>
                              <a:ds d="254051" sp="254051"/>
                            </a:custDash>
                            <a:miter lim="127000"/>
                          </a:ln>
                        </wps:spPr>
                        <wps:style>
                          <a:lnRef idx="1">
                            <a:srgbClr val="999999"/>
                          </a:lnRef>
                          <a:fillRef idx="1">
                            <a:srgbClr val="E5E5E5"/>
                          </a:fillRef>
                          <a:effectRef idx="0">
                            <a:scrgbClr r="0" g="0" b="0"/>
                          </a:effectRef>
                          <a:fontRef idx="none"/>
                        </wps:style>
                        <wps:bodyPr/>
                      </wps:wsp>
                      <wps:wsp>
                        <wps:cNvPr id="7023" name="Rectangle 7023"/>
                        <wps:cNvSpPr/>
                        <wps:spPr>
                          <a:xfrm>
                            <a:off x="1872753" y="474434"/>
                            <a:ext cx="514237" cy="163068"/>
                          </a:xfrm>
                          <a:prstGeom prst="rect">
                            <a:avLst/>
                          </a:prstGeom>
                          <a:ln>
                            <a:noFill/>
                          </a:ln>
                        </wps:spPr>
                        <wps:txbx>
                          <w:txbxContent>
                            <w:p w:rsidR="00505754" w:rsidRDefault="00505754" w:rsidP="00505754">
                              <w:pPr>
                                <w:spacing w:after="160" w:line="259" w:lineRule="auto"/>
                                <w:jc w:val="left"/>
                              </w:pPr>
                              <w:proofErr w:type="gramStart"/>
                              <w:r>
                                <w:rPr>
                                  <w:w w:val="111"/>
                                  <w:sz w:val="17"/>
                                </w:rPr>
                                <w:t>biobank</w:t>
                              </w:r>
                              <w:proofErr w:type="gramEnd"/>
                            </w:p>
                          </w:txbxContent>
                        </wps:txbx>
                        <wps:bodyPr horzOverflow="overflow" vert="horz" lIns="0" tIns="0" rIns="0" bIns="0" rtlCol="0">
                          <a:noAutofit/>
                        </wps:bodyPr>
                      </wps:wsp>
                      <wps:wsp>
                        <wps:cNvPr id="86931" name="Shape 86931"/>
                        <wps:cNvSpPr/>
                        <wps:spPr>
                          <a:xfrm>
                            <a:off x="3021691" y="2151"/>
                            <a:ext cx="1418374" cy="3024232"/>
                          </a:xfrm>
                          <a:custGeom>
                            <a:avLst/>
                            <a:gdLst/>
                            <a:ahLst/>
                            <a:cxnLst/>
                            <a:rect l="0" t="0" r="0" b="0"/>
                            <a:pathLst>
                              <a:path w="1418374" h="3024232">
                                <a:moveTo>
                                  <a:pt x="0" y="0"/>
                                </a:moveTo>
                                <a:lnTo>
                                  <a:pt x="1418374" y="0"/>
                                </a:lnTo>
                                <a:lnTo>
                                  <a:pt x="1418374" y="3024232"/>
                                </a:lnTo>
                                <a:lnTo>
                                  <a:pt x="0" y="3024232"/>
                                </a:lnTo>
                                <a:lnTo>
                                  <a:pt x="0" y="0"/>
                                </a:lnTo>
                              </a:path>
                            </a:pathLst>
                          </a:custGeom>
                          <a:ln w="8604" cap="flat">
                            <a:custDash>
                              <a:ds d="254051" sp="254051"/>
                            </a:custDash>
                            <a:miter lim="127000"/>
                          </a:ln>
                        </wps:spPr>
                        <wps:style>
                          <a:lnRef idx="1">
                            <a:srgbClr val="999999"/>
                          </a:lnRef>
                          <a:fillRef idx="1">
                            <a:srgbClr val="E5E5E5"/>
                          </a:fillRef>
                          <a:effectRef idx="0">
                            <a:scrgbClr r="0" g="0" b="0"/>
                          </a:effectRef>
                          <a:fontRef idx="none"/>
                        </wps:style>
                        <wps:bodyPr/>
                      </wps:wsp>
                      <wps:wsp>
                        <wps:cNvPr id="7026" name="Rectangle 7026"/>
                        <wps:cNvSpPr/>
                        <wps:spPr>
                          <a:xfrm>
                            <a:off x="3892282" y="692710"/>
                            <a:ext cx="495356" cy="163067"/>
                          </a:xfrm>
                          <a:prstGeom prst="rect">
                            <a:avLst/>
                          </a:prstGeom>
                          <a:ln>
                            <a:noFill/>
                          </a:ln>
                        </wps:spPr>
                        <wps:txbx>
                          <w:txbxContent>
                            <w:p w:rsidR="00505754" w:rsidRDefault="00505754" w:rsidP="00505754">
                              <w:pPr>
                                <w:spacing w:after="160" w:line="259" w:lineRule="auto"/>
                                <w:jc w:val="left"/>
                              </w:pPr>
                              <w:r>
                                <w:rPr>
                                  <w:w w:val="97"/>
                                  <w:sz w:val="17"/>
                                </w:rPr>
                                <w:t>TSDSPP</w:t>
                              </w:r>
                            </w:p>
                          </w:txbxContent>
                        </wps:txbx>
                        <wps:bodyPr horzOverflow="overflow" vert="horz" lIns="0" tIns="0" rIns="0" bIns="0" rtlCol="0">
                          <a:noAutofit/>
                        </wps:bodyPr>
                      </wps:wsp>
                      <wps:wsp>
                        <wps:cNvPr id="7029" name="Shape 7029"/>
                        <wps:cNvSpPr/>
                        <wps:spPr>
                          <a:xfrm>
                            <a:off x="152979" y="450160"/>
                            <a:ext cx="1114521" cy="0"/>
                          </a:xfrm>
                          <a:custGeom>
                            <a:avLst/>
                            <a:gdLst/>
                            <a:ahLst/>
                            <a:cxnLst/>
                            <a:rect l="0" t="0" r="0" b="0"/>
                            <a:pathLst>
                              <a:path w="1114521">
                                <a:moveTo>
                                  <a:pt x="0" y="0"/>
                                </a:moveTo>
                                <a:lnTo>
                                  <a:pt x="1114521" y="0"/>
                                </a:lnTo>
                              </a:path>
                            </a:pathLst>
                          </a:custGeom>
                          <a:ln w="12906" cap="flat">
                            <a:miter lim="127000"/>
                          </a:ln>
                        </wps:spPr>
                        <wps:style>
                          <a:lnRef idx="1">
                            <a:srgbClr val="CC0000"/>
                          </a:lnRef>
                          <a:fillRef idx="0">
                            <a:srgbClr val="000000">
                              <a:alpha val="0"/>
                            </a:srgbClr>
                          </a:fillRef>
                          <a:effectRef idx="0">
                            <a:scrgbClr r="0" g="0" b="0"/>
                          </a:effectRef>
                          <a:fontRef idx="none"/>
                        </wps:style>
                        <wps:bodyPr/>
                      </wps:wsp>
                      <wps:wsp>
                        <wps:cNvPr id="7030" name="Shape 7030"/>
                        <wps:cNvSpPr/>
                        <wps:spPr>
                          <a:xfrm>
                            <a:off x="152979" y="152986"/>
                            <a:ext cx="1114521" cy="0"/>
                          </a:xfrm>
                          <a:custGeom>
                            <a:avLst/>
                            <a:gdLst/>
                            <a:ahLst/>
                            <a:cxnLst/>
                            <a:rect l="0" t="0" r="0" b="0"/>
                            <a:pathLst>
                              <a:path w="1114521">
                                <a:moveTo>
                                  <a:pt x="0" y="0"/>
                                </a:moveTo>
                                <a:lnTo>
                                  <a:pt x="1114521" y="0"/>
                                </a:lnTo>
                              </a:path>
                            </a:pathLst>
                          </a:custGeom>
                          <a:ln w="12906" cap="flat">
                            <a:miter lim="127000"/>
                          </a:ln>
                        </wps:spPr>
                        <wps:style>
                          <a:lnRef idx="1">
                            <a:srgbClr val="CC0000"/>
                          </a:lnRef>
                          <a:fillRef idx="0">
                            <a:srgbClr val="000000">
                              <a:alpha val="0"/>
                            </a:srgbClr>
                          </a:fillRef>
                          <a:effectRef idx="0">
                            <a:scrgbClr r="0" g="0" b="0"/>
                          </a:effectRef>
                          <a:fontRef idx="none"/>
                        </wps:style>
                        <wps:bodyPr/>
                      </wps:wsp>
                      <wps:wsp>
                        <wps:cNvPr id="7031" name="Rectangle 7031"/>
                        <wps:cNvSpPr/>
                        <wps:spPr>
                          <a:xfrm>
                            <a:off x="710240" y="205423"/>
                            <a:ext cx="31469" cy="163068"/>
                          </a:xfrm>
                          <a:prstGeom prst="rect">
                            <a:avLst/>
                          </a:prstGeom>
                          <a:ln>
                            <a:noFill/>
                          </a:ln>
                        </wps:spPr>
                        <wps:txbx>
                          <w:txbxContent>
                            <w:p w:rsidR="00505754" w:rsidRDefault="00505754" w:rsidP="00505754">
                              <w:pPr>
                                <w:spacing w:after="160" w:line="259" w:lineRule="auto"/>
                                <w:jc w:val="left"/>
                              </w:pPr>
                              <w:r>
                                <w:rPr>
                                  <w:w w:val="88"/>
                                  <w:sz w:val="17"/>
                                </w:rPr>
                                <w:t>.</w:t>
                              </w:r>
                            </w:p>
                          </w:txbxContent>
                        </wps:txbx>
                        <wps:bodyPr horzOverflow="overflow" vert="horz" lIns="0" tIns="0" rIns="0" bIns="0" rtlCol="0">
                          <a:noAutofit/>
                        </wps:bodyPr>
                      </wps:wsp>
                      <wps:wsp>
                        <wps:cNvPr id="7032" name="Rectangle 7032"/>
                        <wps:cNvSpPr/>
                        <wps:spPr>
                          <a:xfrm>
                            <a:off x="355840" y="230144"/>
                            <a:ext cx="942649" cy="163068"/>
                          </a:xfrm>
                          <a:prstGeom prst="rect">
                            <a:avLst/>
                          </a:prstGeom>
                          <a:ln>
                            <a:noFill/>
                          </a:ln>
                        </wps:spPr>
                        <wps:txbx>
                          <w:txbxContent>
                            <w:p w:rsidR="00505754" w:rsidRDefault="00505754" w:rsidP="00505754">
                              <w:pPr>
                                <w:spacing w:after="160" w:line="259" w:lineRule="auto"/>
                                <w:jc w:val="left"/>
                              </w:pPr>
                              <w:proofErr w:type="gramStart"/>
                              <w:r>
                                <w:rPr>
                                  <w:w w:val="102"/>
                                  <w:sz w:val="17"/>
                                </w:rPr>
                                <w:t>biobank</w:t>
                              </w:r>
                              <w:proofErr w:type="gramEnd"/>
                              <w:r>
                                <w:rPr>
                                  <w:spacing w:val="14"/>
                                  <w:w w:val="102"/>
                                  <w:sz w:val="17"/>
                                </w:rPr>
                                <w:t xml:space="preserve"> </w:t>
                              </w:r>
                              <w:r>
                                <w:rPr>
                                  <w:w w:val="102"/>
                                  <w:sz w:val="17"/>
                                </w:rPr>
                                <w:t>storage</w:t>
                              </w:r>
                            </w:p>
                          </w:txbxContent>
                        </wps:txbx>
                        <wps:bodyPr horzOverflow="overflow" vert="horz" lIns="0" tIns="0" rIns="0" bIns="0" rtlCol="0">
                          <a:noAutofit/>
                        </wps:bodyPr>
                      </wps:wsp>
                      <wps:wsp>
                        <wps:cNvPr id="7033" name="Rectangle 7033"/>
                        <wps:cNvSpPr/>
                        <wps:spPr>
                          <a:xfrm>
                            <a:off x="2068035" y="205423"/>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34" name="Rectangle 7034"/>
                        <wps:cNvSpPr/>
                        <wps:spPr>
                          <a:xfrm>
                            <a:off x="2862223" y="205423"/>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36" name="Shape 7036"/>
                        <wps:cNvSpPr/>
                        <wps:spPr>
                          <a:xfrm>
                            <a:off x="3174608" y="448009"/>
                            <a:ext cx="1114521" cy="0"/>
                          </a:xfrm>
                          <a:custGeom>
                            <a:avLst/>
                            <a:gdLst/>
                            <a:ahLst/>
                            <a:cxnLst/>
                            <a:rect l="0" t="0" r="0" b="0"/>
                            <a:pathLst>
                              <a:path w="1114521">
                                <a:moveTo>
                                  <a:pt x="0" y="0"/>
                                </a:moveTo>
                                <a:lnTo>
                                  <a:pt x="1114521" y="0"/>
                                </a:lnTo>
                              </a:path>
                            </a:pathLst>
                          </a:custGeom>
                          <a:ln w="12906" cap="flat">
                            <a:miter lim="127000"/>
                          </a:ln>
                        </wps:spPr>
                        <wps:style>
                          <a:lnRef idx="1">
                            <a:srgbClr val="CC0000"/>
                          </a:lnRef>
                          <a:fillRef idx="0">
                            <a:srgbClr val="000000">
                              <a:alpha val="0"/>
                            </a:srgbClr>
                          </a:fillRef>
                          <a:effectRef idx="0">
                            <a:scrgbClr r="0" g="0" b="0"/>
                          </a:effectRef>
                          <a:fontRef idx="none"/>
                        </wps:style>
                        <wps:bodyPr/>
                      </wps:wsp>
                      <wps:wsp>
                        <wps:cNvPr id="7037" name="Shape 7037"/>
                        <wps:cNvSpPr/>
                        <wps:spPr>
                          <a:xfrm>
                            <a:off x="3174608" y="155137"/>
                            <a:ext cx="1114521" cy="0"/>
                          </a:xfrm>
                          <a:custGeom>
                            <a:avLst/>
                            <a:gdLst/>
                            <a:ahLst/>
                            <a:cxnLst/>
                            <a:rect l="0" t="0" r="0" b="0"/>
                            <a:pathLst>
                              <a:path w="1114521">
                                <a:moveTo>
                                  <a:pt x="0" y="0"/>
                                </a:moveTo>
                                <a:lnTo>
                                  <a:pt x="1114521" y="0"/>
                                </a:lnTo>
                              </a:path>
                            </a:pathLst>
                          </a:custGeom>
                          <a:ln w="12906" cap="flat">
                            <a:miter lim="127000"/>
                          </a:ln>
                        </wps:spPr>
                        <wps:style>
                          <a:lnRef idx="1">
                            <a:srgbClr val="CC0000"/>
                          </a:lnRef>
                          <a:fillRef idx="0">
                            <a:srgbClr val="000000">
                              <a:alpha val="0"/>
                            </a:srgbClr>
                          </a:fillRef>
                          <a:effectRef idx="0">
                            <a:scrgbClr r="0" g="0" b="0"/>
                          </a:effectRef>
                          <a:fontRef idx="none"/>
                        </wps:style>
                        <wps:bodyPr/>
                      </wps:wsp>
                      <wps:wsp>
                        <wps:cNvPr id="7038" name="Rectangle 7038"/>
                        <wps:cNvSpPr/>
                        <wps:spPr>
                          <a:xfrm>
                            <a:off x="3731868" y="205423"/>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39" name="Rectangle 7039"/>
                        <wps:cNvSpPr/>
                        <wps:spPr>
                          <a:xfrm>
                            <a:off x="3373259" y="227984"/>
                            <a:ext cx="953949" cy="163068"/>
                          </a:xfrm>
                          <a:prstGeom prst="rect">
                            <a:avLst/>
                          </a:prstGeom>
                          <a:ln>
                            <a:noFill/>
                          </a:ln>
                        </wps:spPr>
                        <wps:txbx>
                          <w:txbxContent>
                            <w:p w:rsidR="00505754" w:rsidRDefault="00505754" w:rsidP="00505754">
                              <w:pPr>
                                <w:spacing w:after="160" w:line="259" w:lineRule="auto"/>
                                <w:jc w:val="left"/>
                              </w:pPr>
                              <w:r>
                                <w:rPr>
                                  <w:w w:val="98"/>
                                  <w:sz w:val="17"/>
                                </w:rPr>
                                <w:t>TSDSPP</w:t>
                              </w:r>
                              <w:r>
                                <w:rPr>
                                  <w:spacing w:val="14"/>
                                  <w:w w:val="98"/>
                                  <w:sz w:val="17"/>
                                </w:rPr>
                                <w:t xml:space="preserve"> </w:t>
                              </w:r>
                              <w:r>
                                <w:rPr>
                                  <w:w w:val="98"/>
                                  <w:sz w:val="17"/>
                                </w:rPr>
                                <w:t>storage</w:t>
                              </w:r>
                            </w:p>
                          </w:txbxContent>
                        </wps:txbx>
                        <wps:bodyPr horzOverflow="overflow" vert="horz" lIns="0" tIns="0" rIns="0" bIns="0" rtlCol="0">
                          <a:noAutofit/>
                        </wps:bodyPr>
                      </wps:wsp>
                      <wps:wsp>
                        <wps:cNvPr id="7040" name="Rectangle 7040"/>
                        <wps:cNvSpPr/>
                        <wps:spPr>
                          <a:xfrm>
                            <a:off x="710240" y="666478"/>
                            <a:ext cx="31469" cy="163067"/>
                          </a:xfrm>
                          <a:prstGeom prst="rect">
                            <a:avLst/>
                          </a:prstGeom>
                          <a:ln>
                            <a:noFill/>
                          </a:ln>
                        </wps:spPr>
                        <wps:txbx>
                          <w:txbxContent>
                            <w:p w:rsidR="00505754" w:rsidRDefault="00505754" w:rsidP="00505754">
                              <w:pPr>
                                <w:spacing w:after="160" w:line="259" w:lineRule="auto"/>
                                <w:jc w:val="left"/>
                              </w:pPr>
                              <w:r>
                                <w:rPr>
                                  <w:w w:val="88"/>
                                  <w:sz w:val="17"/>
                                </w:rPr>
                                <w:t>.</w:t>
                              </w:r>
                            </w:p>
                          </w:txbxContent>
                        </wps:txbx>
                        <wps:bodyPr horzOverflow="overflow" vert="horz" lIns="0" tIns="0" rIns="0" bIns="0" rtlCol="0">
                          <a:noAutofit/>
                        </wps:bodyPr>
                      </wps:wsp>
                      <wps:wsp>
                        <wps:cNvPr id="7041" name="Rectangle 7041"/>
                        <wps:cNvSpPr/>
                        <wps:spPr>
                          <a:xfrm>
                            <a:off x="2068035" y="666478"/>
                            <a:ext cx="31469" cy="163067"/>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42" name="Rectangle 7042"/>
                        <wps:cNvSpPr/>
                        <wps:spPr>
                          <a:xfrm>
                            <a:off x="2862223" y="666478"/>
                            <a:ext cx="31469" cy="163067"/>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43" name="Rectangle 7043"/>
                        <wps:cNvSpPr/>
                        <wps:spPr>
                          <a:xfrm>
                            <a:off x="3731868" y="666478"/>
                            <a:ext cx="31469" cy="163067"/>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45" name="Shape 7045"/>
                        <wps:cNvSpPr/>
                        <wps:spPr>
                          <a:xfrm>
                            <a:off x="308804" y="1155272"/>
                            <a:ext cx="802872" cy="802872"/>
                          </a:xfrm>
                          <a:custGeom>
                            <a:avLst/>
                            <a:gdLst/>
                            <a:ahLst/>
                            <a:cxnLst/>
                            <a:rect l="0" t="0" r="0" b="0"/>
                            <a:pathLst>
                              <a:path w="802872" h="802872">
                                <a:moveTo>
                                  <a:pt x="401436" y="0"/>
                                </a:moveTo>
                                <a:cubicBezTo>
                                  <a:pt x="623145" y="0"/>
                                  <a:pt x="802872" y="179726"/>
                                  <a:pt x="802872" y="401436"/>
                                </a:cubicBezTo>
                                <a:cubicBezTo>
                                  <a:pt x="802872" y="623145"/>
                                  <a:pt x="623145" y="802872"/>
                                  <a:pt x="401436" y="802872"/>
                                </a:cubicBezTo>
                                <a:cubicBezTo>
                                  <a:pt x="179726" y="802872"/>
                                  <a:pt x="0" y="623145"/>
                                  <a:pt x="0" y="401436"/>
                                </a:cubicBezTo>
                                <a:cubicBezTo>
                                  <a:pt x="0" y="179726"/>
                                  <a:pt x="179726" y="0"/>
                                  <a:pt x="401436" y="0"/>
                                </a:cubicBezTo>
                                <a:close/>
                              </a:path>
                            </a:pathLst>
                          </a:custGeom>
                          <a:ln w="8604" cap="flat">
                            <a:miter lim="127000"/>
                          </a:ln>
                        </wps:spPr>
                        <wps:style>
                          <a:lnRef idx="1">
                            <a:srgbClr val="CC0000"/>
                          </a:lnRef>
                          <a:fillRef idx="1">
                            <a:srgbClr val="CCCCFF"/>
                          </a:fillRef>
                          <a:effectRef idx="0">
                            <a:scrgbClr r="0" g="0" b="0"/>
                          </a:effectRef>
                          <a:fontRef idx="none"/>
                        </wps:style>
                        <wps:bodyPr/>
                      </wps:wsp>
                      <wps:wsp>
                        <wps:cNvPr id="7046" name="Rectangle 7046"/>
                        <wps:cNvSpPr/>
                        <wps:spPr>
                          <a:xfrm>
                            <a:off x="710240" y="1460558"/>
                            <a:ext cx="31469" cy="163068"/>
                          </a:xfrm>
                          <a:prstGeom prst="rect">
                            <a:avLst/>
                          </a:prstGeom>
                          <a:ln>
                            <a:noFill/>
                          </a:ln>
                        </wps:spPr>
                        <wps:txbx>
                          <w:txbxContent>
                            <w:p w:rsidR="00505754" w:rsidRDefault="00505754" w:rsidP="00505754">
                              <w:pPr>
                                <w:spacing w:after="160" w:line="259" w:lineRule="auto"/>
                                <w:jc w:val="left"/>
                              </w:pPr>
                              <w:r>
                                <w:rPr>
                                  <w:w w:val="88"/>
                                  <w:sz w:val="17"/>
                                </w:rPr>
                                <w:t>.</w:t>
                              </w:r>
                            </w:p>
                          </w:txbxContent>
                        </wps:txbx>
                        <wps:bodyPr horzOverflow="overflow" vert="horz" lIns="0" tIns="0" rIns="0" bIns="0" rtlCol="0">
                          <a:noAutofit/>
                        </wps:bodyPr>
                      </wps:wsp>
                      <wps:wsp>
                        <wps:cNvPr id="7047" name="Rectangle 7047"/>
                        <wps:cNvSpPr/>
                        <wps:spPr>
                          <a:xfrm>
                            <a:off x="537520" y="1356602"/>
                            <a:ext cx="459309" cy="163068"/>
                          </a:xfrm>
                          <a:prstGeom prst="rect">
                            <a:avLst/>
                          </a:prstGeom>
                          <a:ln>
                            <a:noFill/>
                          </a:ln>
                        </wps:spPr>
                        <wps:txbx>
                          <w:txbxContent>
                            <w:p w:rsidR="00505754" w:rsidRDefault="00505754" w:rsidP="00505754">
                              <w:pPr>
                                <w:spacing w:after="160" w:line="259" w:lineRule="auto"/>
                                <w:jc w:val="left"/>
                              </w:pPr>
                              <w:proofErr w:type="gramStart"/>
                              <w:r>
                                <w:rPr>
                                  <w:w w:val="105"/>
                                  <w:sz w:val="17"/>
                                </w:rPr>
                                <w:t>internal</w:t>
                              </w:r>
                              <w:proofErr w:type="gramEnd"/>
                            </w:p>
                          </w:txbxContent>
                        </wps:txbx>
                        <wps:bodyPr horzOverflow="overflow" vert="horz" lIns="0" tIns="0" rIns="0" bIns="0" rtlCol="0">
                          <a:noAutofit/>
                        </wps:bodyPr>
                      </wps:wsp>
                      <wps:wsp>
                        <wps:cNvPr id="7048" name="Rectangle 7048"/>
                        <wps:cNvSpPr/>
                        <wps:spPr>
                          <a:xfrm>
                            <a:off x="473613" y="1485709"/>
                            <a:ext cx="629529" cy="163068"/>
                          </a:xfrm>
                          <a:prstGeom prst="rect">
                            <a:avLst/>
                          </a:prstGeom>
                          <a:ln>
                            <a:noFill/>
                          </a:ln>
                        </wps:spPr>
                        <wps:txbx>
                          <w:txbxContent>
                            <w:p w:rsidR="00505754" w:rsidRDefault="00505754" w:rsidP="00505754">
                              <w:pPr>
                                <w:spacing w:after="160" w:line="259" w:lineRule="auto"/>
                                <w:jc w:val="left"/>
                              </w:pPr>
                              <w:proofErr w:type="gramStart"/>
                              <w:r>
                                <w:rPr>
                                  <w:w w:val="102"/>
                                  <w:sz w:val="17"/>
                                </w:rPr>
                                <w:t>computing</w:t>
                              </w:r>
                              <w:proofErr w:type="gramEnd"/>
                            </w:p>
                          </w:txbxContent>
                        </wps:txbx>
                        <wps:bodyPr horzOverflow="overflow" vert="horz" lIns="0" tIns="0" rIns="0" bIns="0" rtlCol="0">
                          <a:noAutofit/>
                        </wps:bodyPr>
                      </wps:wsp>
                      <wps:wsp>
                        <wps:cNvPr id="7049" name="Rectangle 7049"/>
                        <wps:cNvSpPr/>
                        <wps:spPr>
                          <a:xfrm>
                            <a:off x="559326" y="1614710"/>
                            <a:ext cx="405096" cy="163068"/>
                          </a:xfrm>
                          <a:prstGeom prst="rect">
                            <a:avLst/>
                          </a:prstGeom>
                          <a:ln>
                            <a:noFill/>
                          </a:ln>
                        </wps:spPr>
                        <wps:txbx>
                          <w:txbxContent>
                            <w:p w:rsidR="00505754" w:rsidRDefault="00505754" w:rsidP="00505754">
                              <w:pPr>
                                <w:spacing w:after="160" w:line="259" w:lineRule="auto"/>
                                <w:jc w:val="left"/>
                              </w:pPr>
                              <w:proofErr w:type="gramStart"/>
                              <w:r>
                                <w:rPr>
                                  <w:w w:val="99"/>
                                  <w:sz w:val="17"/>
                                </w:rPr>
                                <w:t>facility</w:t>
                              </w:r>
                              <w:proofErr w:type="gramEnd"/>
                            </w:p>
                          </w:txbxContent>
                        </wps:txbx>
                        <wps:bodyPr horzOverflow="overflow" vert="horz" lIns="0" tIns="0" rIns="0" bIns="0" rtlCol="0">
                          <a:noAutofit/>
                        </wps:bodyPr>
                      </wps:wsp>
                      <wps:wsp>
                        <wps:cNvPr id="7051" name="Shape 7051"/>
                        <wps:cNvSpPr/>
                        <wps:spPr>
                          <a:xfrm>
                            <a:off x="1584211" y="1072884"/>
                            <a:ext cx="967649" cy="967649"/>
                          </a:xfrm>
                          <a:custGeom>
                            <a:avLst/>
                            <a:gdLst/>
                            <a:ahLst/>
                            <a:cxnLst/>
                            <a:rect l="0" t="0" r="0" b="0"/>
                            <a:pathLst>
                              <a:path w="967649" h="967649">
                                <a:moveTo>
                                  <a:pt x="483825" y="0"/>
                                </a:moveTo>
                                <a:cubicBezTo>
                                  <a:pt x="751037" y="0"/>
                                  <a:pt x="967649" y="216612"/>
                                  <a:pt x="967649" y="483825"/>
                                </a:cubicBezTo>
                                <a:cubicBezTo>
                                  <a:pt x="967649" y="751037"/>
                                  <a:pt x="751037" y="967649"/>
                                  <a:pt x="483825" y="967649"/>
                                </a:cubicBezTo>
                                <a:cubicBezTo>
                                  <a:pt x="216612" y="967649"/>
                                  <a:pt x="0" y="751037"/>
                                  <a:pt x="0" y="483825"/>
                                </a:cubicBezTo>
                                <a:cubicBezTo>
                                  <a:pt x="0" y="216612"/>
                                  <a:pt x="216612" y="0"/>
                                  <a:pt x="483825" y="0"/>
                                </a:cubicBezTo>
                                <a:close/>
                              </a:path>
                            </a:pathLst>
                          </a:custGeom>
                          <a:ln w="8604" cap="flat">
                            <a:miter lim="127000"/>
                          </a:ln>
                        </wps:spPr>
                        <wps:style>
                          <a:lnRef idx="1">
                            <a:srgbClr val="CC0000"/>
                          </a:lnRef>
                          <a:fillRef idx="1">
                            <a:srgbClr val="CCCCFF"/>
                          </a:fillRef>
                          <a:effectRef idx="0">
                            <a:scrgbClr r="0" g="0" b="0"/>
                          </a:effectRef>
                          <a:fontRef idx="none"/>
                        </wps:style>
                        <wps:bodyPr/>
                      </wps:wsp>
                      <wps:wsp>
                        <wps:cNvPr id="7052" name="Rectangle 7052"/>
                        <wps:cNvSpPr/>
                        <wps:spPr>
                          <a:xfrm>
                            <a:off x="2068035" y="1460558"/>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53" name="Rectangle 7053"/>
                        <wps:cNvSpPr/>
                        <wps:spPr>
                          <a:xfrm>
                            <a:off x="1883873" y="1227602"/>
                            <a:ext cx="489920" cy="163067"/>
                          </a:xfrm>
                          <a:prstGeom prst="rect">
                            <a:avLst/>
                          </a:prstGeom>
                          <a:ln>
                            <a:noFill/>
                          </a:ln>
                        </wps:spPr>
                        <wps:txbx>
                          <w:txbxContent>
                            <w:p w:rsidR="00505754" w:rsidRDefault="00505754" w:rsidP="00505754">
                              <w:pPr>
                                <w:spacing w:after="160" w:line="259" w:lineRule="auto"/>
                                <w:jc w:val="left"/>
                              </w:pPr>
                              <w:proofErr w:type="gramStart"/>
                              <w:r>
                                <w:rPr>
                                  <w:w w:val="102"/>
                                  <w:sz w:val="17"/>
                                </w:rPr>
                                <w:t>ingested</w:t>
                              </w:r>
                              <w:proofErr w:type="gramEnd"/>
                            </w:p>
                          </w:txbxContent>
                        </wps:txbx>
                        <wps:bodyPr horzOverflow="overflow" vert="horz" lIns="0" tIns="0" rIns="0" bIns="0" rtlCol="0">
                          <a:noAutofit/>
                        </wps:bodyPr>
                      </wps:wsp>
                      <wps:wsp>
                        <wps:cNvPr id="7054" name="Rectangle 7054"/>
                        <wps:cNvSpPr/>
                        <wps:spPr>
                          <a:xfrm>
                            <a:off x="1889054" y="1356602"/>
                            <a:ext cx="476188" cy="163068"/>
                          </a:xfrm>
                          <a:prstGeom prst="rect">
                            <a:avLst/>
                          </a:prstGeom>
                          <a:ln>
                            <a:noFill/>
                          </a:ln>
                        </wps:spPr>
                        <wps:txbx>
                          <w:txbxContent>
                            <w:p w:rsidR="00505754" w:rsidRDefault="00505754" w:rsidP="00505754">
                              <w:pPr>
                                <w:spacing w:after="160" w:line="259" w:lineRule="auto"/>
                                <w:jc w:val="left"/>
                              </w:pPr>
                              <w:proofErr w:type="gramStart"/>
                              <w:r>
                                <w:rPr>
                                  <w:w w:val="103"/>
                                  <w:sz w:val="17"/>
                                </w:rPr>
                                <w:t>external</w:t>
                              </w:r>
                              <w:proofErr w:type="gramEnd"/>
                            </w:p>
                          </w:txbxContent>
                        </wps:txbx>
                        <wps:bodyPr horzOverflow="overflow" vert="horz" lIns="0" tIns="0" rIns="0" bIns="0" rtlCol="0">
                          <a:noAutofit/>
                        </wps:bodyPr>
                      </wps:wsp>
                      <wps:wsp>
                        <wps:cNvPr id="7055" name="Rectangle 7055"/>
                        <wps:cNvSpPr/>
                        <wps:spPr>
                          <a:xfrm>
                            <a:off x="1912911" y="1485710"/>
                            <a:ext cx="412677" cy="163068"/>
                          </a:xfrm>
                          <a:prstGeom prst="rect">
                            <a:avLst/>
                          </a:prstGeom>
                          <a:ln>
                            <a:noFill/>
                          </a:ln>
                        </wps:spPr>
                        <wps:txbx>
                          <w:txbxContent>
                            <w:p w:rsidR="00505754" w:rsidRDefault="00505754" w:rsidP="00505754">
                              <w:pPr>
                                <w:spacing w:after="160" w:line="259" w:lineRule="auto"/>
                                <w:jc w:val="left"/>
                              </w:pPr>
                              <w:proofErr w:type="gramStart"/>
                              <w:r>
                                <w:rPr>
                                  <w:w w:val="105"/>
                                  <w:sz w:val="17"/>
                                </w:rPr>
                                <w:t>trusted</w:t>
                              </w:r>
                              <w:proofErr w:type="gramEnd"/>
                            </w:p>
                          </w:txbxContent>
                        </wps:txbx>
                        <wps:bodyPr horzOverflow="overflow" vert="horz" lIns="0" tIns="0" rIns="0" bIns="0" rtlCol="0">
                          <a:noAutofit/>
                        </wps:bodyPr>
                      </wps:wsp>
                      <wps:wsp>
                        <wps:cNvPr id="7056" name="Rectangle 7056"/>
                        <wps:cNvSpPr/>
                        <wps:spPr>
                          <a:xfrm>
                            <a:off x="1831409" y="1614710"/>
                            <a:ext cx="629529" cy="163068"/>
                          </a:xfrm>
                          <a:prstGeom prst="rect">
                            <a:avLst/>
                          </a:prstGeom>
                          <a:ln>
                            <a:noFill/>
                          </a:ln>
                        </wps:spPr>
                        <wps:txbx>
                          <w:txbxContent>
                            <w:p w:rsidR="00505754" w:rsidRDefault="00505754" w:rsidP="00505754">
                              <w:pPr>
                                <w:spacing w:after="160" w:line="259" w:lineRule="auto"/>
                                <w:jc w:val="left"/>
                              </w:pPr>
                              <w:proofErr w:type="gramStart"/>
                              <w:r>
                                <w:rPr>
                                  <w:w w:val="102"/>
                                  <w:sz w:val="17"/>
                                </w:rPr>
                                <w:t>computing</w:t>
                              </w:r>
                              <w:proofErr w:type="gramEnd"/>
                            </w:p>
                          </w:txbxContent>
                        </wps:txbx>
                        <wps:bodyPr horzOverflow="overflow" vert="horz" lIns="0" tIns="0" rIns="0" bIns="0" rtlCol="0">
                          <a:noAutofit/>
                        </wps:bodyPr>
                      </wps:wsp>
                      <wps:wsp>
                        <wps:cNvPr id="7057" name="Rectangle 7057"/>
                        <wps:cNvSpPr/>
                        <wps:spPr>
                          <a:xfrm>
                            <a:off x="1917121" y="1743818"/>
                            <a:ext cx="405096" cy="163068"/>
                          </a:xfrm>
                          <a:prstGeom prst="rect">
                            <a:avLst/>
                          </a:prstGeom>
                          <a:ln>
                            <a:noFill/>
                          </a:ln>
                        </wps:spPr>
                        <wps:txbx>
                          <w:txbxContent>
                            <w:p w:rsidR="00505754" w:rsidRDefault="00505754" w:rsidP="00505754">
                              <w:pPr>
                                <w:spacing w:after="160" w:line="259" w:lineRule="auto"/>
                                <w:jc w:val="left"/>
                              </w:pPr>
                              <w:proofErr w:type="gramStart"/>
                              <w:r>
                                <w:rPr>
                                  <w:w w:val="99"/>
                                  <w:sz w:val="17"/>
                                </w:rPr>
                                <w:t>facility</w:t>
                              </w:r>
                              <w:proofErr w:type="gramEnd"/>
                            </w:p>
                          </w:txbxContent>
                        </wps:txbx>
                        <wps:bodyPr horzOverflow="overflow" vert="horz" lIns="0" tIns="0" rIns="0" bIns="0" rtlCol="0">
                          <a:noAutofit/>
                        </wps:bodyPr>
                      </wps:wsp>
                      <wps:wsp>
                        <wps:cNvPr id="7058" name="Rectangle 7058"/>
                        <wps:cNvSpPr/>
                        <wps:spPr>
                          <a:xfrm>
                            <a:off x="2862223" y="1460558"/>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60" name="Shape 7060"/>
                        <wps:cNvSpPr/>
                        <wps:spPr>
                          <a:xfrm>
                            <a:off x="3361051" y="1185890"/>
                            <a:ext cx="741635" cy="741635"/>
                          </a:xfrm>
                          <a:custGeom>
                            <a:avLst/>
                            <a:gdLst/>
                            <a:ahLst/>
                            <a:cxnLst/>
                            <a:rect l="0" t="0" r="0" b="0"/>
                            <a:pathLst>
                              <a:path w="741635" h="741635">
                                <a:moveTo>
                                  <a:pt x="370818" y="0"/>
                                </a:moveTo>
                                <a:cubicBezTo>
                                  <a:pt x="575617" y="0"/>
                                  <a:pt x="741635" y="166018"/>
                                  <a:pt x="741635" y="370818"/>
                                </a:cubicBezTo>
                                <a:cubicBezTo>
                                  <a:pt x="741635" y="575617"/>
                                  <a:pt x="575617" y="741635"/>
                                  <a:pt x="370818" y="741635"/>
                                </a:cubicBezTo>
                                <a:cubicBezTo>
                                  <a:pt x="166018" y="741635"/>
                                  <a:pt x="0" y="575617"/>
                                  <a:pt x="0" y="370818"/>
                                </a:cubicBezTo>
                                <a:cubicBezTo>
                                  <a:pt x="0" y="166018"/>
                                  <a:pt x="166018" y="0"/>
                                  <a:pt x="370818" y="0"/>
                                </a:cubicBezTo>
                                <a:close/>
                              </a:path>
                            </a:pathLst>
                          </a:custGeom>
                          <a:ln w="8604" cap="flat">
                            <a:miter lim="127000"/>
                          </a:ln>
                        </wps:spPr>
                        <wps:style>
                          <a:lnRef idx="1">
                            <a:srgbClr val="CC0000"/>
                          </a:lnRef>
                          <a:fillRef idx="1">
                            <a:srgbClr val="CCCCFF"/>
                          </a:fillRef>
                          <a:effectRef idx="0">
                            <a:scrgbClr r="0" g="0" b="0"/>
                          </a:effectRef>
                          <a:fontRef idx="none"/>
                        </wps:style>
                        <wps:bodyPr/>
                      </wps:wsp>
                      <wps:wsp>
                        <wps:cNvPr id="7061" name="Rectangle 7061"/>
                        <wps:cNvSpPr/>
                        <wps:spPr>
                          <a:xfrm>
                            <a:off x="3731868" y="1460558"/>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62" name="Rectangle 7062"/>
                        <wps:cNvSpPr/>
                        <wps:spPr>
                          <a:xfrm>
                            <a:off x="3551700" y="1418673"/>
                            <a:ext cx="479192" cy="163068"/>
                          </a:xfrm>
                          <a:prstGeom prst="rect">
                            <a:avLst/>
                          </a:prstGeom>
                          <a:ln>
                            <a:noFill/>
                          </a:ln>
                        </wps:spPr>
                        <wps:txbx>
                          <w:txbxContent>
                            <w:p w:rsidR="00505754" w:rsidRDefault="00505754" w:rsidP="00505754">
                              <w:pPr>
                                <w:spacing w:after="160" w:line="259" w:lineRule="auto"/>
                                <w:jc w:val="left"/>
                              </w:pPr>
                              <w:r>
                                <w:rPr>
                                  <w:w w:val="94"/>
                                  <w:sz w:val="17"/>
                                </w:rPr>
                                <w:t>TSDSPP</w:t>
                              </w:r>
                            </w:p>
                          </w:txbxContent>
                        </wps:txbx>
                        <wps:bodyPr horzOverflow="overflow" vert="horz" lIns="0" tIns="0" rIns="0" bIns="0" rtlCol="0">
                          <a:noAutofit/>
                        </wps:bodyPr>
                      </wps:wsp>
                      <wps:wsp>
                        <wps:cNvPr id="7063" name="Rectangle 7063"/>
                        <wps:cNvSpPr/>
                        <wps:spPr>
                          <a:xfrm>
                            <a:off x="3495242" y="1547674"/>
                            <a:ext cx="629529" cy="163067"/>
                          </a:xfrm>
                          <a:prstGeom prst="rect">
                            <a:avLst/>
                          </a:prstGeom>
                          <a:ln>
                            <a:noFill/>
                          </a:ln>
                        </wps:spPr>
                        <wps:txbx>
                          <w:txbxContent>
                            <w:p w:rsidR="00505754" w:rsidRDefault="00505754" w:rsidP="00505754">
                              <w:pPr>
                                <w:spacing w:after="160" w:line="259" w:lineRule="auto"/>
                                <w:jc w:val="left"/>
                              </w:pPr>
                              <w:proofErr w:type="gramStart"/>
                              <w:r>
                                <w:rPr>
                                  <w:w w:val="102"/>
                                  <w:sz w:val="17"/>
                                </w:rPr>
                                <w:t>computing</w:t>
                              </w:r>
                              <w:proofErr w:type="gramEnd"/>
                            </w:p>
                          </w:txbxContent>
                        </wps:txbx>
                        <wps:bodyPr horzOverflow="overflow" vert="horz" lIns="0" tIns="0" rIns="0" bIns="0" rtlCol="0">
                          <a:noAutofit/>
                        </wps:bodyPr>
                      </wps:wsp>
                      <wps:wsp>
                        <wps:cNvPr id="7066" name="Shape 7066"/>
                        <wps:cNvSpPr/>
                        <wps:spPr>
                          <a:xfrm>
                            <a:off x="159432" y="2417571"/>
                            <a:ext cx="1101616" cy="389128"/>
                          </a:xfrm>
                          <a:custGeom>
                            <a:avLst/>
                            <a:gdLst/>
                            <a:ahLst/>
                            <a:cxnLst/>
                            <a:rect l="0" t="0" r="0" b="0"/>
                            <a:pathLst>
                              <a:path w="1101616" h="389128">
                                <a:moveTo>
                                  <a:pt x="43019" y="0"/>
                                </a:moveTo>
                                <a:lnTo>
                                  <a:pt x="1058596" y="0"/>
                                </a:lnTo>
                                <a:cubicBezTo>
                                  <a:pt x="1082356" y="0"/>
                                  <a:pt x="1101616" y="19260"/>
                                  <a:pt x="1101616" y="43019"/>
                                </a:cubicBezTo>
                                <a:lnTo>
                                  <a:pt x="1101616" y="346109"/>
                                </a:lnTo>
                                <a:cubicBezTo>
                                  <a:pt x="1101616" y="369868"/>
                                  <a:pt x="1082356" y="389128"/>
                                  <a:pt x="1058596" y="389128"/>
                                </a:cubicBezTo>
                                <a:lnTo>
                                  <a:pt x="43019" y="389128"/>
                                </a:lnTo>
                                <a:cubicBezTo>
                                  <a:pt x="19260" y="389128"/>
                                  <a:pt x="0" y="369868"/>
                                  <a:pt x="0" y="346109"/>
                                </a:cubicBezTo>
                                <a:lnTo>
                                  <a:pt x="0" y="43019"/>
                                </a:lnTo>
                                <a:cubicBezTo>
                                  <a:pt x="0" y="19260"/>
                                  <a:pt x="19260" y="0"/>
                                  <a:pt x="43019" y="0"/>
                                </a:cubicBezTo>
                                <a:close/>
                              </a:path>
                            </a:pathLst>
                          </a:custGeom>
                          <a:ln w="8604" cap="flat">
                            <a:miter lim="127000"/>
                          </a:ln>
                        </wps:spPr>
                        <wps:style>
                          <a:lnRef idx="1">
                            <a:srgbClr val="CC0000"/>
                          </a:lnRef>
                          <a:fillRef idx="1">
                            <a:srgbClr val="FFFBCF"/>
                          </a:fillRef>
                          <a:effectRef idx="0">
                            <a:scrgbClr r="0" g="0" b="0"/>
                          </a:effectRef>
                          <a:fontRef idx="none"/>
                        </wps:style>
                        <wps:bodyPr/>
                      </wps:wsp>
                      <wps:wsp>
                        <wps:cNvPr id="7067" name="Rectangle 7067"/>
                        <wps:cNvSpPr/>
                        <wps:spPr>
                          <a:xfrm>
                            <a:off x="710240" y="2515985"/>
                            <a:ext cx="31469" cy="163068"/>
                          </a:xfrm>
                          <a:prstGeom prst="rect">
                            <a:avLst/>
                          </a:prstGeom>
                          <a:ln>
                            <a:noFill/>
                          </a:ln>
                        </wps:spPr>
                        <wps:txbx>
                          <w:txbxContent>
                            <w:p w:rsidR="00505754" w:rsidRDefault="00505754" w:rsidP="00505754">
                              <w:pPr>
                                <w:spacing w:after="160" w:line="259" w:lineRule="auto"/>
                                <w:jc w:val="left"/>
                              </w:pPr>
                              <w:r>
                                <w:rPr>
                                  <w:w w:val="88"/>
                                  <w:sz w:val="17"/>
                                </w:rPr>
                                <w:t>.</w:t>
                              </w:r>
                            </w:p>
                          </w:txbxContent>
                        </wps:txbx>
                        <wps:bodyPr horzOverflow="overflow" vert="horz" lIns="0" tIns="0" rIns="0" bIns="0" rtlCol="0">
                          <a:noAutofit/>
                        </wps:bodyPr>
                      </wps:wsp>
                      <wps:wsp>
                        <wps:cNvPr id="7068" name="Rectangle 7068"/>
                        <wps:cNvSpPr/>
                        <wps:spPr>
                          <a:xfrm>
                            <a:off x="374947" y="2488242"/>
                            <a:ext cx="891869" cy="163068"/>
                          </a:xfrm>
                          <a:prstGeom prst="rect">
                            <a:avLst/>
                          </a:prstGeom>
                          <a:ln>
                            <a:noFill/>
                          </a:ln>
                        </wps:spPr>
                        <wps:txbx>
                          <w:txbxContent>
                            <w:p w:rsidR="00505754" w:rsidRDefault="00505754" w:rsidP="00505754">
                              <w:pPr>
                                <w:spacing w:after="160" w:line="259" w:lineRule="auto"/>
                                <w:jc w:val="left"/>
                              </w:pPr>
                              <w:proofErr w:type="gramStart"/>
                              <w:r>
                                <w:rPr>
                                  <w:w w:val="102"/>
                                  <w:sz w:val="17"/>
                                </w:rPr>
                                <w:t>non-exportable</w:t>
                              </w:r>
                              <w:proofErr w:type="gramEnd"/>
                            </w:p>
                          </w:txbxContent>
                        </wps:txbx>
                        <wps:bodyPr horzOverflow="overflow" vert="horz" lIns="0" tIns="0" rIns="0" bIns="0" rtlCol="0">
                          <a:noAutofit/>
                        </wps:bodyPr>
                      </wps:wsp>
                      <wps:wsp>
                        <wps:cNvPr id="7069" name="Rectangle 7069"/>
                        <wps:cNvSpPr/>
                        <wps:spPr>
                          <a:xfrm>
                            <a:off x="405713" y="2617350"/>
                            <a:ext cx="810049" cy="163068"/>
                          </a:xfrm>
                          <a:prstGeom prst="rect">
                            <a:avLst/>
                          </a:prstGeom>
                          <a:ln>
                            <a:noFill/>
                          </a:ln>
                        </wps:spPr>
                        <wps:txbx>
                          <w:txbxContent>
                            <w:p w:rsidR="00505754" w:rsidRDefault="00505754" w:rsidP="00505754">
                              <w:pPr>
                                <w:spacing w:after="160" w:line="259" w:lineRule="auto"/>
                                <w:jc w:val="left"/>
                              </w:pPr>
                              <w:proofErr w:type="gramStart"/>
                              <w:r>
                                <w:rPr>
                                  <w:w w:val="103"/>
                                  <w:sz w:val="17"/>
                                </w:rPr>
                                <w:t>user</w:t>
                              </w:r>
                              <w:proofErr w:type="gramEnd"/>
                              <w:r>
                                <w:rPr>
                                  <w:spacing w:val="14"/>
                                  <w:w w:val="103"/>
                                  <w:sz w:val="17"/>
                                </w:rPr>
                                <w:t xml:space="preserve"> </w:t>
                              </w:r>
                              <w:r>
                                <w:rPr>
                                  <w:w w:val="103"/>
                                  <w:sz w:val="17"/>
                                </w:rPr>
                                <w:t>interface</w:t>
                              </w:r>
                            </w:p>
                          </w:txbxContent>
                        </wps:txbx>
                        <wps:bodyPr horzOverflow="overflow" vert="horz" lIns="0" tIns="0" rIns="0" bIns="0" rtlCol="0">
                          <a:noAutofit/>
                        </wps:bodyPr>
                      </wps:wsp>
                      <wps:wsp>
                        <wps:cNvPr id="7070" name="Rectangle 7070"/>
                        <wps:cNvSpPr/>
                        <wps:spPr>
                          <a:xfrm>
                            <a:off x="2068035" y="2515985"/>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71" name="Rectangle 7071"/>
                        <wps:cNvSpPr/>
                        <wps:spPr>
                          <a:xfrm>
                            <a:off x="2862223" y="2515985"/>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74" name="Shape 7074"/>
                        <wps:cNvSpPr/>
                        <wps:spPr>
                          <a:xfrm>
                            <a:off x="3181061" y="2355193"/>
                            <a:ext cx="1101616" cy="513884"/>
                          </a:xfrm>
                          <a:custGeom>
                            <a:avLst/>
                            <a:gdLst/>
                            <a:ahLst/>
                            <a:cxnLst/>
                            <a:rect l="0" t="0" r="0" b="0"/>
                            <a:pathLst>
                              <a:path w="1101616" h="513884">
                                <a:moveTo>
                                  <a:pt x="43019" y="0"/>
                                </a:moveTo>
                                <a:lnTo>
                                  <a:pt x="1058596" y="0"/>
                                </a:lnTo>
                                <a:cubicBezTo>
                                  <a:pt x="1082356" y="0"/>
                                  <a:pt x="1101616" y="19260"/>
                                  <a:pt x="1101616" y="43019"/>
                                </a:cubicBezTo>
                                <a:lnTo>
                                  <a:pt x="1101616" y="470865"/>
                                </a:lnTo>
                                <a:cubicBezTo>
                                  <a:pt x="1101616" y="494624"/>
                                  <a:pt x="1082356" y="513884"/>
                                  <a:pt x="1058596" y="513884"/>
                                </a:cubicBezTo>
                                <a:lnTo>
                                  <a:pt x="43019" y="513884"/>
                                </a:lnTo>
                                <a:cubicBezTo>
                                  <a:pt x="19260" y="513884"/>
                                  <a:pt x="0" y="494624"/>
                                  <a:pt x="0" y="470865"/>
                                </a:cubicBezTo>
                                <a:lnTo>
                                  <a:pt x="0" y="43019"/>
                                </a:lnTo>
                                <a:cubicBezTo>
                                  <a:pt x="0" y="19260"/>
                                  <a:pt x="19260" y="0"/>
                                  <a:pt x="43019" y="0"/>
                                </a:cubicBezTo>
                                <a:close/>
                              </a:path>
                            </a:pathLst>
                          </a:custGeom>
                          <a:ln w="8604" cap="flat">
                            <a:miter lim="127000"/>
                          </a:ln>
                        </wps:spPr>
                        <wps:style>
                          <a:lnRef idx="1">
                            <a:srgbClr val="CC0000"/>
                          </a:lnRef>
                          <a:fillRef idx="1">
                            <a:srgbClr val="FFFBCF"/>
                          </a:fillRef>
                          <a:effectRef idx="0">
                            <a:scrgbClr r="0" g="0" b="0"/>
                          </a:effectRef>
                          <a:fontRef idx="none"/>
                        </wps:style>
                        <wps:bodyPr/>
                      </wps:wsp>
                      <wps:wsp>
                        <wps:cNvPr id="7075" name="Rectangle 7075"/>
                        <wps:cNvSpPr/>
                        <wps:spPr>
                          <a:xfrm>
                            <a:off x="3731868" y="2515985"/>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076" name="Rectangle 7076"/>
                        <wps:cNvSpPr/>
                        <wps:spPr>
                          <a:xfrm>
                            <a:off x="3439324" y="2421637"/>
                            <a:ext cx="802324" cy="163068"/>
                          </a:xfrm>
                          <a:prstGeom prst="rect">
                            <a:avLst/>
                          </a:prstGeom>
                          <a:ln>
                            <a:noFill/>
                          </a:ln>
                        </wps:spPr>
                        <wps:txbx>
                          <w:txbxContent>
                            <w:p w:rsidR="00505754" w:rsidRDefault="00505754" w:rsidP="00505754">
                              <w:pPr>
                                <w:spacing w:after="160" w:line="259" w:lineRule="auto"/>
                                <w:jc w:val="left"/>
                              </w:pPr>
                              <w:r>
                                <w:rPr>
                                  <w:w w:val="97"/>
                                  <w:sz w:val="17"/>
                                </w:rPr>
                                <w:t>TSDSPP</w:t>
                              </w:r>
                              <w:r>
                                <w:rPr>
                                  <w:spacing w:val="14"/>
                                  <w:w w:val="97"/>
                                  <w:sz w:val="17"/>
                                </w:rPr>
                                <w:t xml:space="preserve"> </w:t>
                              </w:r>
                              <w:r>
                                <w:rPr>
                                  <w:w w:val="97"/>
                                  <w:sz w:val="17"/>
                                </w:rPr>
                                <w:t>non-</w:t>
                              </w:r>
                            </w:p>
                          </w:txbxContent>
                        </wps:txbx>
                        <wps:bodyPr horzOverflow="overflow" vert="horz" lIns="0" tIns="0" rIns="0" bIns="0" rtlCol="0">
                          <a:noAutofit/>
                        </wps:bodyPr>
                      </wps:wsp>
                      <wps:wsp>
                        <wps:cNvPr id="7077" name="Rectangle 7077"/>
                        <wps:cNvSpPr/>
                        <wps:spPr>
                          <a:xfrm>
                            <a:off x="3500208" y="2550637"/>
                            <a:ext cx="616226" cy="163068"/>
                          </a:xfrm>
                          <a:prstGeom prst="rect">
                            <a:avLst/>
                          </a:prstGeom>
                          <a:ln>
                            <a:noFill/>
                          </a:ln>
                        </wps:spPr>
                        <wps:txbx>
                          <w:txbxContent>
                            <w:p w:rsidR="00505754" w:rsidRDefault="00505754" w:rsidP="00505754">
                              <w:pPr>
                                <w:spacing w:after="160" w:line="259" w:lineRule="auto"/>
                                <w:jc w:val="left"/>
                              </w:pPr>
                              <w:proofErr w:type="gramStart"/>
                              <w:r>
                                <w:rPr>
                                  <w:w w:val="101"/>
                                  <w:sz w:val="17"/>
                                </w:rPr>
                                <w:t>exportable</w:t>
                              </w:r>
                              <w:proofErr w:type="gramEnd"/>
                            </w:p>
                          </w:txbxContent>
                        </wps:txbx>
                        <wps:bodyPr horzOverflow="overflow" vert="horz" lIns="0" tIns="0" rIns="0" bIns="0" rtlCol="0">
                          <a:noAutofit/>
                        </wps:bodyPr>
                      </wps:wsp>
                      <wps:wsp>
                        <wps:cNvPr id="7078" name="Rectangle 7078"/>
                        <wps:cNvSpPr/>
                        <wps:spPr>
                          <a:xfrm>
                            <a:off x="3427342" y="2679746"/>
                            <a:ext cx="810048" cy="163068"/>
                          </a:xfrm>
                          <a:prstGeom prst="rect">
                            <a:avLst/>
                          </a:prstGeom>
                          <a:ln>
                            <a:noFill/>
                          </a:ln>
                        </wps:spPr>
                        <wps:txbx>
                          <w:txbxContent>
                            <w:p w:rsidR="00505754" w:rsidRDefault="00505754" w:rsidP="00505754">
                              <w:pPr>
                                <w:spacing w:after="160" w:line="259" w:lineRule="auto"/>
                                <w:jc w:val="left"/>
                              </w:pPr>
                              <w:proofErr w:type="gramStart"/>
                              <w:r>
                                <w:rPr>
                                  <w:w w:val="103"/>
                                  <w:sz w:val="17"/>
                                </w:rPr>
                                <w:t>user</w:t>
                              </w:r>
                              <w:proofErr w:type="gramEnd"/>
                              <w:r>
                                <w:rPr>
                                  <w:spacing w:val="14"/>
                                  <w:w w:val="103"/>
                                  <w:sz w:val="17"/>
                                </w:rPr>
                                <w:t xml:space="preserve"> </w:t>
                              </w:r>
                              <w:r>
                                <w:rPr>
                                  <w:w w:val="103"/>
                                  <w:sz w:val="17"/>
                                </w:rPr>
                                <w:t>interface</w:t>
                              </w:r>
                            </w:p>
                          </w:txbxContent>
                        </wps:txbx>
                        <wps:bodyPr horzOverflow="overflow" vert="horz" lIns="0" tIns="0" rIns="0" bIns="0" rtlCol="0">
                          <a:noAutofit/>
                        </wps:bodyPr>
                      </wps:wsp>
                      <wps:wsp>
                        <wps:cNvPr id="7079" name="Shape 7079"/>
                        <wps:cNvSpPr/>
                        <wps:spPr>
                          <a:xfrm>
                            <a:off x="399413" y="450176"/>
                            <a:ext cx="225118" cy="731774"/>
                          </a:xfrm>
                          <a:custGeom>
                            <a:avLst/>
                            <a:gdLst/>
                            <a:ahLst/>
                            <a:cxnLst/>
                            <a:rect l="0" t="0" r="0" b="0"/>
                            <a:pathLst>
                              <a:path w="225118" h="731774">
                                <a:moveTo>
                                  <a:pt x="225118" y="0"/>
                                </a:moveTo>
                                <a:cubicBezTo>
                                  <a:pt x="38187" y="231853"/>
                                  <a:pt x="0" y="476279"/>
                                  <a:pt x="98703" y="731774"/>
                                </a:cubicBez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080" name="Shape 7080"/>
                        <wps:cNvSpPr/>
                        <wps:spPr>
                          <a:xfrm>
                            <a:off x="472368" y="1148398"/>
                            <a:ext cx="30059" cy="42801"/>
                          </a:xfrm>
                          <a:custGeom>
                            <a:avLst/>
                            <a:gdLst/>
                            <a:ahLst/>
                            <a:cxnLst/>
                            <a:rect l="0" t="0" r="0" b="0"/>
                            <a:pathLst>
                              <a:path w="30059" h="42801">
                                <a:moveTo>
                                  <a:pt x="30059" y="0"/>
                                </a:moveTo>
                                <a:cubicBezTo>
                                  <a:pt x="27325" y="17000"/>
                                  <a:pt x="27167" y="30347"/>
                                  <a:pt x="29321" y="42801"/>
                                </a:cubicBezTo>
                                <a:cubicBezTo>
                                  <a:pt x="22543" y="32134"/>
                                  <a:pt x="13452" y="22359"/>
                                  <a:pt x="0" y="11612"/>
                                </a:cubicBezTo>
                                <a:cubicBezTo>
                                  <a:pt x="15764" y="21465"/>
                                  <a:pt x="25013" y="17893"/>
                                  <a:pt x="30059" y="0"/>
                                </a:cubicBezTo>
                                <a:close/>
                              </a:path>
                            </a:pathLst>
                          </a:custGeom>
                          <a:ln w="2330" cap="flat">
                            <a:round/>
                          </a:ln>
                        </wps:spPr>
                        <wps:style>
                          <a:lnRef idx="1">
                            <a:srgbClr val="000000"/>
                          </a:lnRef>
                          <a:fillRef idx="1">
                            <a:srgbClr val="000000"/>
                          </a:fillRef>
                          <a:effectRef idx="0">
                            <a:scrgbClr r="0" g="0" b="0"/>
                          </a:effectRef>
                          <a:fontRef idx="none"/>
                        </wps:style>
                        <wps:bodyPr/>
                      </wps:wsp>
                      <wps:wsp>
                        <wps:cNvPr id="7082" name="Rectangle 7082"/>
                        <wps:cNvSpPr/>
                        <wps:spPr>
                          <a:xfrm rot="-5114173">
                            <a:off x="391712" y="789871"/>
                            <a:ext cx="50678" cy="114177"/>
                          </a:xfrm>
                          <a:prstGeom prst="rect">
                            <a:avLst/>
                          </a:prstGeom>
                          <a:ln>
                            <a:noFill/>
                          </a:ln>
                        </wps:spPr>
                        <wps:txbx>
                          <w:txbxContent>
                            <w:p w:rsidR="00505754" w:rsidRDefault="00505754" w:rsidP="00505754">
                              <w:pPr>
                                <w:spacing w:after="160" w:line="259" w:lineRule="auto"/>
                                <w:jc w:val="left"/>
                              </w:pPr>
                              <w:proofErr w:type="gramStart"/>
                              <w:r>
                                <w:rPr>
                                  <w:sz w:val="12"/>
                                </w:rPr>
                                <w:t>d</w:t>
                              </w:r>
                              <w:proofErr w:type="gramEnd"/>
                            </w:p>
                          </w:txbxContent>
                        </wps:txbx>
                        <wps:bodyPr horzOverflow="overflow" vert="horz" lIns="0" tIns="0" rIns="0" bIns="0" rtlCol="0">
                          <a:noAutofit/>
                        </wps:bodyPr>
                      </wps:wsp>
                      <wps:wsp>
                        <wps:cNvPr id="7084" name="Rectangle 7084"/>
                        <wps:cNvSpPr/>
                        <wps:spPr>
                          <a:xfrm rot="-4921168">
                            <a:off x="398763" y="752614"/>
                            <a:ext cx="45760" cy="114149"/>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086" name="Rectangle 7086"/>
                        <wps:cNvSpPr/>
                        <wps:spPr>
                          <a:xfrm rot="-4765735">
                            <a:off x="410561" y="724093"/>
                            <a:ext cx="31677" cy="114280"/>
                          </a:xfrm>
                          <a:prstGeom prst="rect">
                            <a:avLst/>
                          </a:prstGeom>
                          <a:ln>
                            <a:noFill/>
                          </a:ln>
                        </wps:spPr>
                        <wps:txbx>
                          <w:txbxContent>
                            <w:p w:rsidR="00505754" w:rsidRDefault="00505754" w:rsidP="00505754">
                              <w:pPr>
                                <w:spacing w:after="160" w:line="259" w:lineRule="auto"/>
                                <w:jc w:val="left"/>
                              </w:pPr>
                              <w:proofErr w:type="gramStart"/>
                              <w:r>
                                <w:rPr>
                                  <w:sz w:val="12"/>
                                </w:rPr>
                                <w:t>t</w:t>
                              </w:r>
                              <w:proofErr w:type="gramEnd"/>
                            </w:p>
                          </w:txbxContent>
                        </wps:txbx>
                        <wps:bodyPr horzOverflow="overflow" vert="horz" lIns="0" tIns="0" rIns="0" bIns="0" rtlCol="0">
                          <a:noAutofit/>
                        </wps:bodyPr>
                      </wps:wsp>
                      <wps:wsp>
                        <wps:cNvPr id="7088" name="Rectangle 7088"/>
                        <wps:cNvSpPr/>
                        <wps:spPr>
                          <a:xfrm rot="-4610938">
                            <a:off x="410439" y="692541"/>
                            <a:ext cx="45794" cy="114237"/>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089" name="Shape 7089"/>
                        <wps:cNvSpPr/>
                        <wps:spPr>
                          <a:xfrm>
                            <a:off x="811026" y="468819"/>
                            <a:ext cx="210086" cy="735449"/>
                          </a:xfrm>
                          <a:custGeom>
                            <a:avLst/>
                            <a:gdLst/>
                            <a:ahLst/>
                            <a:cxnLst/>
                            <a:rect l="0" t="0" r="0" b="0"/>
                            <a:pathLst>
                              <a:path w="210086" h="735449">
                                <a:moveTo>
                                  <a:pt x="102761" y="735449"/>
                                </a:moveTo>
                                <a:cubicBezTo>
                                  <a:pt x="210086" y="457636"/>
                                  <a:pt x="171899" y="213210"/>
                                  <a:pt x="0" y="0"/>
                                </a:cubicBez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090" name="Shape 7090"/>
                        <wps:cNvSpPr/>
                        <wps:spPr>
                          <a:xfrm>
                            <a:off x="804797" y="461094"/>
                            <a:ext cx="37472" cy="41026"/>
                          </a:xfrm>
                          <a:custGeom>
                            <a:avLst/>
                            <a:gdLst/>
                            <a:ahLst/>
                            <a:cxnLst/>
                            <a:rect l="0" t="0" r="0" b="0"/>
                            <a:pathLst>
                              <a:path w="37472" h="41026">
                                <a:moveTo>
                                  <a:pt x="0" y="0"/>
                                </a:moveTo>
                                <a:cubicBezTo>
                                  <a:pt x="9718" y="8100"/>
                                  <a:pt x="21368" y="14643"/>
                                  <a:pt x="37472" y="20781"/>
                                </a:cubicBezTo>
                                <a:cubicBezTo>
                                  <a:pt x="19436" y="16200"/>
                                  <a:pt x="11711" y="22429"/>
                                  <a:pt x="12363" y="41026"/>
                                </a:cubicBezTo>
                                <a:cubicBezTo>
                                  <a:pt x="9779" y="23987"/>
                                  <a:pt x="5855" y="11215"/>
                                  <a:pt x="0" y="0"/>
                                </a:cubicBezTo>
                                <a:close/>
                              </a:path>
                            </a:pathLst>
                          </a:custGeom>
                          <a:ln w="4063" cap="flat">
                            <a:round/>
                          </a:ln>
                        </wps:spPr>
                        <wps:style>
                          <a:lnRef idx="1">
                            <a:srgbClr val="000000"/>
                          </a:lnRef>
                          <a:fillRef idx="1">
                            <a:srgbClr val="000000"/>
                          </a:fillRef>
                          <a:effectRef idx="0">
                            <a:scrgbClr r="0" g="0" b="0"/>
                          </a:effectRef>
                          <a:fontRef idx="none"/>
                        </wps:style>
                        <wps:bodyPr/>
                      </wps:wsp>
                      <wps:wsp>
                        <wps:cNvPr id="7092" name="Rectangle 7092"/>
                        <wps:cNvSpPr/>
                        <wps:spPr>
                          <a:xfrm rot="3825568">
                            <a:off x="909265" y="548549"/>
                            <a:ext cx="52027" cy="114280"/>
                          </a:xfrm>
                          <a:prstGeom prst="rect">
                            <a:avLst/>
                          </a:prstGeom>
                          <a:ln>
                            <a:noFill/>
                          </a:ln>
                        </wps:spPr>
                        <wps:txbx>
                          <w:txbxContent>
                            <w:p w:rsidR="00505754" w:rsidRDefault="00505754" w:rsidP="00505754">
                              <w:pPr>
                                <w:spacing w:after="160" w:line="259" w:lineRule="auto"/>
                                <w:jc w:val="left"/>
                              </w:pPr>
                              <w:proofErr w:type="gramStart"/>
                              <w:r>
                                <w:rPr>
                                  <w:sz w:val="12"/>
                                </w:rPr>
                                <w:t>p</w:t>
                              </w:r>
                              <w:proofErr w:type="gramEnd"/>
                            </w:p>
                          </w:txbxContent>
                        </wps:txbx>
                        <wps:bodyPr horzOverflow="overflow" vert="horz" lIns="0" tIns="0" rIns="0" bIns="0" rtlCol="0">
                          <a:noAutofit/>
                        </wps:bodyPr>
                      </wps:wsp>
                      <wps:wsp>
                        <wps:cNvPr id="7094" name="Rectangle 7094"/>
                        <wps:cNvSpPr/>
                        <wps:spPr>
                          <a:xfrm rot="3981369">
                            <a:off x="930397" y="578699"/>
                            <a:ext cx="37353" cy="114470"/>
                          </a:xfrm>
                          <a:prstGeom prst="rect">
                            <a:avLst/>
                          </a:prstGeom>
                          <a:ln>
                            <a:noFill/>
                          </a:ln>
                        </wps:spPr>
                        <wps:txbx>
                          <w:txbxContent>
                            <w:p w:rsidR="00505754" w:rsidRDefault="00505754" w:rsidP="00505754">
                              <w:pPr>
                                <w:spacing w:after="160" w:line="259" w:lineRule="auto"/>
                                <w:jc w:val="left"/>
                              </w:pPr>
                              <w:proofErr w:type="gramStart"/>
                              <w:r>
                                <w:rPr>
                                  <w:sz w:val="12"/>
                                </w:rPr>
                                <w:t>r</w:t>
                              </w:r>
                              <w:proofErr w:type="gramEnd"/>
                            </w:p>
                          </w:txbxContent>
                        </wps:txbx>
                        <wps:bodyPr horzOverflow="overflow" vert="horz" lIns="0" tIns="0" rIns="0" bIns="0" rtlCol="0">
                          <a:noAutofit/>
                        </wps:bodyPr>
                      </wps:wsp>
                      <wps:wsp>
                        <wps:cNvPr id="7096" name="Rectangle 7096"/>
                        <wps:cNvSpPr/>
                        <wps:spPr>
                          <a:xfrm rot="4141277">
                            <a:off x="937298" y="612385"/>
                            <a:ext cx="50522" cy="114276"/>
                          </a:xfrm>
                          <a:prstGeom prst="rect">
                            <a:avLst/>
                          </a:prstGeom>
                          <a:ln>
                            <a:noFill/>
                          </a:ln>
                        </wps:spPr>
                        <wps:txbx>
                          <w:txbxContent>
                            <w:p w:rsidR="00505754" w:rsidRDefault="00505754" w:rsidP="00505754">
                              <w:pPr>
                                <w:spacing w:after="160" w:line="259" w:lineRule="auto"/>
                                <w:jc w:val="left"/>
                              </w:pPr>
                              <w:proofErr w:type="gramStart"/>
                              <w:r>
                                <w:rPr>
                                  <w:sz w:val="12"/>
                                </w:rPr>
                                <w:t>o</w:t>
                              </w:r>
                              <w:proofErr w:type="gramEnd"/>
                            </w:p>
                          </w:txbxContent>
                        </wps:txbx>
                        <wps:bodyPr horzOverflow="overflow" vert="horz" lIns="0" tIns="0" rIns="0" bIns="0" rtlCol="0">
                          <a:noAutofit/>
                        </wps:bodyPr>
                      </wps:wsp>
                      <wps:wsp>
                        <wps:cNvPr id="7098" name="Rectangle 7098"/>
                        <wps:cNvSpPr/>
                        <wps:spPr>
                          <a:xfrm rot="4317812">
                            <a:off x="952805" y="646159"/>
                            <a:ext cx="42925" cy="114333"/>
                          </a:xfrm>
                          <a:prstGeom prst="rect">
                            <a:avLst/>
                          </a:prstGeom>
                          <a:ln>
                            <a:noFill/>
                          </a:ln>
                        </wps:spPr>
                        <wps:txbx>
                          <w:txbxContent>
                            <w:p w:rsidR="00505754" w:rsidRDefault="00505754" w:rsidP="00505754">
                              <w:pPr>
                                <w:spacing w:after="160" w:line="259" w:lineRule="auto"/>
                                <w:jc w:val="left"/>
                              </w:pPr>
                              <w:proofErr w:type="gramStart"/>
                              <w:r>
                                <w:rPr>
                                  <w:sz w:val="12"/>
                                </w:rPr>
                                <w:t>c</w:t>
                              </w:r>
                              <w:proofErr w:type="gramEnd"/>
                            </w:p>
                          </w:txbxContent>
                        </wps:txbx>
                        <wps:bodyPr horzOverflow="overflow" vert="horz" lIns="0" tIns="0" rIns="0" bIns="0" rtlCol="0">
                          <a:noAutofit/>
                        </wps:bodyPr>
                      </wps:wsp>
                      <wps:wsp>
                        <wps:cNvPr id="7100" name="Rectangle 7100"/>
                        <wps:cNvSpPr/>
                        <wps:spPr>
                          <a:xfrm rot="4488261">
                            <a:off x="961490" y="679762"/>
                            <a:ext cx="44775" cy="114192"/>
                          </a:xfrm>
                          <a:prstGeom prst="rect">
                            <a:avLst/>
                          </a:prstGeom>
                          <a:ln>
                            <a:noFill/>
                          </a:ln>
                        </wps:spPr>
                        <wps:txbx>
                          <w:txbxContent>
                            <w:p w:rsidR="00505754" w:rsidRDefault="00505754" w:rsidP="00505754">
                              <w:pPr>
                                <w:spacing w:after="160" w:line="259" w:lineRule="auto"/>
                                <w:jc w:val="left"/>
                              </w:pPr>
                              <w:proofErr w:type="gramStart"/>
                              <w:r>
                                <w:rPr>
                                  <w:sz w:val="12"/>
                                </w:rPr>
                                <w:t>e</w:t>
                              </w:r>
                              <w:proofErr w:type="gramEnd"/>
                            </w:p>
                          </w:txbxContent>
                        </wps:txbx>
                        <wps:bodyPr horzOverflow="overflow" vert="horz" lIns="0" tIns="0" rIns="0" bIns="0" rtlCol="0">
                          <a:noAutofit/>
                        </wps:bodyPr>
                      </wps:wsp>
                      <wps:wsp>
                        <wps:cNvPr id="7102" name="Rectangle 7102"/>
                        <wps:cNvSpPr/>
                        <wps:spPr>
                          <a:xfrm rot="4654483">
                            <a:off x="971868" y="711299"/>
                            <a:ext cx="39053" cy="114154"/>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104" name="Rectangle 7104"/>
                        <wps:cNvSpPr/>
                        <wps:spPr>
                          <a:xfrm rot="4810908">
                            <a:off x="977560" y="741596"/>
                            <a:ext cx="39071" cy="114205"/>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106" name="Rectangle 7106"/>
                        <wps:cNvSpPr/>
                        <wps:spPr>
                          <a:xfrm rot="4979246">
                            <a:off x="979471" y="775082"/>
                            <a:ext cx="44772" cy="114186"/>
                          </a:xfrm>
                          <a:prstGeom prst="rect">
                            <a:avLst/>
                          </a:prstGeom>
                          <a:ln>
                            <a:noFill/>
                          </a:ln>
                        </wps:spPr>
                        <wps:txbx>
                          <w:txbxContent>
                            <w:p w:rsidR="00505754" w:rsidRDefault="00505754" w:rsidP="00505754">
                              <w:pPr>
                                <w:spacing w:after="160" w:line="259" w:lineRule="auto"/>
                                <w:jc w:val="left"/>
                              </w:pPr>
                              <w:proofErr w:type="gramStart"/>
                              <w:r>
                                <w:rPr>
                                  <w:sz w:val="12"/>
                                </w:rPr>
                                <w:t>e</w:t>
                              </w:r>
                              <w:proofErr w:type="gramEnd"/>
                            </w:p>
                          </w:txbxContent>
                        </wps:txbx>
                        <wps:bodyPr horzOverflow="overflow" vert="horz" lIns="0" tIns="0" rIns="0" bIns="0" rtlCol="0">
                          <a:noAutofit/>
                        </wps:bodyPr>
                      </wps:wsp>
                      <wps:wsp>
                        <wps:cNvPr id="7108" name="Rectangle 7108"/>
                        <wps:cNvSpPr/>
                        <wps:spPr>
                          <a:xfrm rot="5169635">
                            <a:off x="979850" y="813360"/>
                            <a:ext cx="50688" cy="114197"/>
                          </a:xfrm>
                          <a:prstGeom prst="rect">
                            <a:avLst/>
                          </a:prstGeom>
                          <a:ln>
                            <a:noFill/>
                          </a:ln>
                        </wps:spPr>
                        <wps:txbx>
                          <w:txbxContent>
                            <w:p w:rsidR="00505754" w:rsidRDefault="00505754" w:rsidP="00505754">
                              <w:pPr>
                                <w:spacing w:after="160" w:line="259" w:lineRule="auto"/>
                                <w:jc w:val="left"/>
                              </w:pPr>
                              <w:proofErr w:type="gramStart"/>
                              <w:r>
                                <w:rPr>
                                  <w:sz w:val="12"/>
                                </w:rPr>
                                <w:t>d</w:t>
                              </w:r>
                              <w:proofErr w:type="gramEnd"/>
                            </w:p>
                          </w:txbxContent>
                        </wps:txbx>
                        <wps:bodyPr horzOverflow="overflow" vert="horz" lIns="0" tIns="0" rIns="0" bIns="0" rtlCol="0">
                          <a:noAutofit/>
                        </wps:bodyPr>
                      </wps:wsp>
                      <wps:wsp>
                        <wps:cNvPr id="7111" name="Rectangle 7111"/>
                        <wps:cNvSpPr/>
                        <wps:spPr>
                          <a:xfrm rot="5464419">
                            <a:off x="980727" y="873132"/>
                            <a:ext cx="50671" cy="114160"/>
                          </a:xfrm>
                          <a:prstGeom prst="rect">
                            <a:avLst/>
                          </a:prstGeom>
                          <a:ln>
                            <a:noFill/>
                          </a:ln>
                        </wps:spPr>
                        <wps:txbx>
                          <w:txbxContent>
                            <w:p w:rsidR="00505754" w:rsidRDefault="00505754" w:rsidP="00505754">
                              <w:pPr>
                                <w:spacing w:after="160" w:line="259" w:lineRule="auto"/>
                                <w:jc w:val="left"/>
                              </w:pPr>
                              <w:proofErr w:type="gramStart"/>
                              <w:r>
                                <w:rPr>
                                  <w:sz w:val="12"/>
                                </w:rPr>
                                <w:t>d</w:t>
                              </w:r>
                              <w:proofErr w:type="gramEnd"/>
                            </w:p>
                          </w:txbxContent>
                        </wps:txbx>
                        <wps:bodyPr horzOverflow="overflow" vert="horz" lIns="0" tIns="0" rIns="0" bIns="0" rtlCol="0">
                          <a:noAutofit/>
                        </wps:bodyPr>
                      </wps:wsp>
                      <wps:wsp>
                        <wps:cNvPr id="7113" name="Rectangle 7113"/>
                        <wps:cNvSpPr/>
                        <wps:spPr>
                          <a:xfrm rot="5644989">
                            <a:off x="981140" y="910457"/>
                            <a:ext cx="45762" cy="114155"/>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115" name="Rectangle 7115"/>
                        <wps:cNvSpPr/>
                        <wps:spPr>
                          <a:xfrm rot="5784631">
                            <a:off x="985323" y="938956"/>
                            <a:ext cx="31648" cy="114175"/>
                          </a:xfrm>
                          <a:prstGeom prst="rect">
                            <a:avLst/>
                          </a:prstGeom>
                          <a:ln>
                            <a:noFill/>
                          </a:ln>
                        </wps:spPr>
                        <wps:txbx>
                          <w:txbxContent>
                            <w:p w:rsidR="00505754" w:rsidRDefault="00505754" w:rsidP="00505754">
                              <w:pPr>
                                <w:spacing w:after="160" w:line="259" w:lineRule="auto"/>
                                <w:jc w:val="left"/>
                              </w:pPr>
                              <w:proofErr w:type="gramStart"/>
                              <w:r>
                                <w:rPr>
                                  <w:sz w:val="12"/>
                                </w:rPr>
                                <w:t>t</w:t>
                              </w:r>
                              <w:proofErr w:type="gramEnd"/>
                            </w:p>
                          </w:txbxContent>
                        </wps:txbx>
                        <wps:bodyPr horzOverflow="overflow" vert="horz" lIns="0" tIns="0" rIns="0" bIns="0" rtlCol="0">
                          <a:noAutofit/>
                        </wps:bodyPr>
                      </wps:wsp>
                      <wps:wsp>
                        <wps:cNvPr id="7117" name="Rectangle 7117"/>
                        <wps:cNvSpPr/>
                        <wps:spPr>
                          <a:xfrm rot="5919081">
                            <a:off x="973943" y="970863"/>
                            <a:ext cx="45773" cy="114183"/>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118" name="Shape 7118"/>
                        <wps:cNvSpPr/>
                        <wps:spPr>
                          <a:xfrm>
                            <a:off x="941069" y="450176"/>
                            <a:ext cx="816372" cy="699409"/>
                          </a:xfrm>
                          <a:custGeom>
                            <a:avLst/>
                            <a:gdLst/>
                            <a:ahLst/>
                            <a:cxnLst/>
                            <a:rect l="0" t="0" r="0" b="0"/>
                            <a:pathLst>
                              <a:path w="816372" h="699409">
                                <a:moveTo>
                                  <a:pt x="0" y="0"/>
                                </a:moveTo>
                                <a:cubicBezTo>
                                  <a:pt x="369572" y="220395"/>
                                  <a:pt x="559591" y="384460"/>
                                  <a:pt x="816372" y="699409"/>
                                </a:cubicBez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119" name="Shape 7119"/>
                        <wps:cNvSpPr/>
                        <wps:spPr>
                          <a:xfrm>
                            <a:off x="1726142" y="1116334"/>
                            <a:ext cx="37568" cy="40940"/>
                          </a:xfrm>
                          <a:custGeom>
                            <a:avLst/>
                            <a:gdLst/>
                            <a:ahLst/>
                            <a:cxnLst/>
                            <a:rect l="0" t="0" r="0" b="0"/>
                            <a:pathLst>
                              <a:path w="37568" h="40940">
                                <a:moveTo>
                                  <a:pt x="24987" y="0"/>
                                </a:moveTo>
                                <a:cubicBezTo>
                                  <a:pt x="27663" y="17017"/>
                                  <a:pt x="31654" y="29762"/>
                                  <a:pt x="37568" y="40940"/>
                                </a:cubicBezTo>
                                <a:cubicBezTo>
                                  <a:pt x="27810" y="32896"/>
                                  <a:pt x="16130" y="26420"/>
                                  <a:pt x="0" y="20373"/>
                                </a:cubicBezTo>
                                <a:cubicBezTo>
                                  <a:pt x="18052" y="24853"/>
                                  <a:pt x="25741" y="18585"/>
                                  <a:pt x="24987" y="0"/>
                                </a:cubicBezTo>
                                <a:close/>
                              </a:path>
                            </a:pathLst>
                          </a:custGeom>
                          <a:ln w="4088" cap="flat">
                            <a:round/>
                          </a:ln>
                        </wps:spPr>
                        <wps:style>
                          <a:lnRef idx="1">
                            <a:srgbClr val="000000"/>
                          </a:lnRef>
                          <a:fillRef idx="1">
                            <a:srgbClr val="000000"/>
                          </a:fillRef>
                          <a:effectRef idx="0">
                            <a:scrgbClr r="0" g="0" b="0"/>
                          </a:effectRef>
                          <a:fontRef idx="none"/>
                        </wps:style>
                        <wps:bodyPr/>
                      </wps:wsp>
                      <wps:wsp>
                        <wps:cNvPr id="7121" name="Rectangle 7121"/>
                        <wps:cNvSpPr/>
                        <wps:spPr>
                          <a:xfrm rot="2379073">
                            <a:off x="1358859" y="657822"/>
                            <a:ext cx="50883" cy="114639"/>
                          </a:xfrm>
                          <a:prstGeom prst="rect">
                            <a:avLst/>
                          </a:prstGeom>
                          <a:ln>
                            <a:noFill/>
                          </a:ln>
                        </wps:spPr>
                        <wps:txbx>
                          <w:txbxContent>
                            <w:p w:rsidR="00505754" w:rsidRDefault="00505754" w:rsidP="00505754">
                              <w:pPr>
                                <w:spacing w:after="160" w:line="259" w:lineRule="auto"/>
                                <w:jc w:val="left"/>
                              </w:pPr>
                              <w:proofErr w:type="gramStart"/>
                              <w:r>
                                <w:rPr>
                                  <w:sz w:val="12"/>
                                </w:rPr>
                                <w:t>d</w:t>
                              </w:r>
                              <w:proofErr w:type="gramEnd"/>
                            </w:p>
                          </w:txbxContent>
                        </wps:txbx>
                        <wps:bodyPr horzOverflow="overflow" vert="horz" lIns="0" tIns="0" rIns="0" bIns="0" rtlCol="0">
                          <a:noAutofit/>
                        </wps:bodyPr>
                      </wps:wsp>
                      <wps:wsp>
                        <wps:cNvPr id="7123" name="Rectangle 7123"/>
                        <wps:cNvSpPr/>
                        <wps:spPr>
                          <a:xfrm rot="2433467">
                            <a:off x="1388892" y="681316"/>
                            <a:ext cx="45890" cy="114474"/>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125" name="Rectangle 7125"/>
                        <wps:cNvSpPr/>
                        <wps:spPr>
                          <a:xfrm rot="2477223">
                            <a:off x="1416903" y="699451"/>
                            <a:ext cx="31769" cy="114606"/>
                          </a:xfrm>
                          <a:prstGeom prst="rect">
                            <a:avLst/>
                          </a:prstGeom>
                          <a:ln>
                            <a:noFill/>
                          </a:ln>
                        </wps:spPr>
                        <wps:txbx>
                          <w:txbxContent>
                            <w:p w:rsidR="00505754" w:rsidRDefault="00505754" w:rsidP="00505754">
                              <w:pPr>
                                <w:spacing w:after="160" w:line="259" w:lineRule="auto"/>
                                <w:jc w:val="left"/>
                              </w:pPr>
                              <w:proofErr w:type="gramStart"/>
                              <w:r>
                                <w:rPr>
                                  <w:sz w:val="12"/>
                                </w:rPr>
                                <w:t>t</w:t>
                              </w:r>
                              <w:proofErr w:type="gramEnd"/>
                            </w:p>
                          </w:txbxContent>
                        </wps:txbx>
                        <wps:bodyPr horzOverflow="overflow" vert="horz" lIns="0" tIns="0" rIns="0" bIns="0" rtlCol="0">
                          <a:noAutofit/>
                        </wps:bodyPr>
                      </wps:wsp>
                      <wps:wsp>
                        <wps:cNvPr id="7127" name="Rectangle 7127"/>
                        <wps:cNvSpPr/>
                        <wps:spPr>
                          <a:xfrm rot="2520688">
                            <a:off x="1433070" y="720479"/>
                            <a:ext cx="45777" cy="114190"/>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128" name="Shape 7128"/>
                        <wps:cNvSpPr/>
                        <wps:spPr>
                          <a:xfrm>
                            <a:off x="1290573" y="433732"/>
                            <a:ext cx="632755" cy="656796"/>
                          </a:xfrm>
                          <a:custGeom>
                            <a:avLst/>
                            <a:gdLst/>
                            <a:ahLst/>
                            <a:cxnLst/>
                            <a:rect l="0" t="0" r="0" b="0"/>
                            <a:pathLst>
                              <a:path w="632755" h="656796">
                                <a:moveTo>
                                  <a:pt x="632755" y="656796"/>
                                </a:moveTo>
                                <a:cubicBezTo>
                                  <a:pt x="540290" y="303915"/>
                                  <a:pt x="328786" y="90050"/>
                                  <a:pt x="0" y="0"/>
                                </a:cubicBez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129" name="Shape 7129"/>
                        <wps:cNvSpPr/>
                        <wps:spPr>
                          <a:xfrm>
                            <a:off x="1281021" y="426059"/>
                            <a:ext cx="42460" cy="31044"/>
                          </a:xfrm>
                          <a:custGeom>
                            <a:avLst/>
                            <a:gdLst/>
                            <a:ahLst/>
                            <a:cxnLst/>
                            <a:rect l="0" t="0" r="0" b="0"/>
                            <a:pathLst>
                              <a:path w="42460" h="31044">
                                <a:moveTo>
                                  <a:pt x="42460" y="0"/>
                                </a:moveTo>
                                <a:cubicBezTo>
                                  <a:pt x="25188" y="6822"/>
                                  <a:pt x="22572" y="16374"/>
                                  <a:pt x="33957" y="31044"/>
                                </a:cubicBezTo>
                                <a:cubicBezTo>
                                  <a:pt x="21918" y="18762"/>
                                  <a:pt x="11286" y="10715"/>
                                  <a:pt x="0" y="5057"/>
                                </a:cubicBezTo>
                                <a:cubicBezTo>
                                  <a:pt x="12594" y="5939"/>
                                  <a:pt x="25842" y="4434"/>
                                  <a:pt x="42460" y="0"/>
                                </a:cubicBezTo>
                                <a:close/>
                              </a:path>
                            </a:pathLst>
                          </a:custGeom>
                          <a:ln w="6230" cap="flat">
                            <a:round/>
                          </a:ln>
                        </wps:spPr>
                        <wps:style>
                          <a:lnRef idx="1">
                            <a:srgbClr val="000000"/>
                          </a:lnRef>
                          <a:fillRef idx="1">
                            <a:srgbClr val="000000"/>
                          </a:fillRef>
                          <a:effectRef idx="0">
                            <a:scrgbClr r="0" g="0" b="0"/>
                          </a:effectRef>
                          <a:fontRef idx="none"/>
                        </wps:style>
                        <wps:bodyPr/>
                      </wps:wsp>
                      <wps:wsp>
                        <wps:cNvPr id="7131" name="Rectangle 7131"/>
                        <wps:cNvSpPr/>
                        <wps:spPr>
                          <a:xfrm rot="1848530">
                            <a:off x="1527272" y="453980"/>
                            <a:ext cx="52112" cy="114464"/>
                          </a:xfrm>
                          <a:prstGeom prst="rect">
                            <a:avLst/>
                          </a:prstGeom>
                          <a:ln>
                            <a:noFill/>
                          </a:ln>
                        </wps:spPr>
                        <wps:txbx>
                          <w:txbxContent>
                            <w:p w:rsidR="00505754" w:rsidRDefault="00505754" w:rsidP="00505754">
                              <w:pPr>
                                <w:spacing w:after="160" w:line="259" w:lineRule="auto"/>
                                <w:jc w:val="left"/>
                              </w:pPr>
                              <w:proofErr w:type="gramStart"/>
                              <w:r>
                                <w:rPr>
                                  <w:sz w:val="12"/>
                                </w:rPr>
                                <w:t>p</w:t>
                              </w:r>
                              <w:proofErr w:type="gramEnd"/>
                            </w:p>
                          </w:txbxContent>
                        </wps:txbx>
                        <wps:bodyPr horzOverflow="overflow" vert="horz" lIns="0" tIns="0" rIns="0" bIns="0" rtlCol="0">
                          <a:noAutofit/>
                        </wps:bodyPr>
                      </wps:wsp>
                      <wps:wsp>
                        <wps:cNvPr id="7133" name="Rectangle 7133"/>
                        <wps:cNvSpPr/>
                        <wps:spPr>
                          <a:xfrm rot="1982048">
                            <a:off x="1562481" y="471793"/>
                            <a:ext cx="37252" cy="114159"/>
                          </a:xfrm>
                          <a:prstGeom prst="rect">
                            <a:avLst/>
                          </a:prstGeom>
                          <a:ln>
                            <a:noFill/>
                          </a:ln>
                        </wps:spPr>
                        <wps:txbx>
                          <w:txbxContent>
                            <w:p w:rsidR="00505754" w:rsidRDefault="00505754" w:rsidP="00505754">
                              <w:pPr>
                                <w:spacing w:after="160" w:line="259" w:lineRule="auto"/>
                                <w:jc w:val="left"/>
                              </w:pPr>
                              <w:proofErr w:type="gramStart"/>
                              <w:r>
                                <w:rPr>
                                  <w:sz w:val="12"/>
                                </w:rPr>
                                <w:t>r</w:t>
                              </w:r>
                              <w:proofErr w:type="gramEnd"/>
                            </w:p>
                          </w:txbxContent>
                        </wps:txbx>
                        <wps:bodyPr horzOverflow="overflow" vert="horz" lIns="0" tIns="0" rIns="0" bIns="0" rtlCol="0">
                          <a:noAutofit/>
                        </wps:bodyPr>
                      </wps:wsp>
                      <wps:wsp>
                        <wps:cNvPr id="7135" name="Rectangle 7135"/>
                        <wps:cNvSpPr/>
                        <wps:spPr>
                          <a:xfrm rot="2117364">
                            <a:off x="1585481" y="491915"/>
                            <a:ext cx="50649" cy="114563"/>
                          </a:xfrm>
                          <a:prstGeom prst="rect">
                            <a:avLst/>
                          </a:prstGeom>
                          <a:ln>
                            <a:noFill/>
                          </a:ln>
                        </wps:spPr>
                        <wps:txbx>
                          <w:txbxContent>
                            <w:p w:rsidR="00505754" w:rsidRDefault="00505754" w:rsidP="00505754">
                              <w:pPr>
                                <w:spacing w:after="160" w:line="259" w:lineRule="auto"/>
                                <w:jc w:val="left"/>
                              </w:pPr>
                              <w:proofErr w:type="gramStart"/>
                              <w:r>
                                <w:rPr>
                                  <w:sz w:val="12"/>
                                </w:rPr>
                                <w:t>o</w:t>
                              </w:r>
                              <w:proofErr w:type="gramEnd"/>
                            </w:p>
                          </w:txbxContent>
                        </wps:txbx>
                        <wps:bodyPr horzOverflow="overflow" vert="horz" lIns="0" tIns="0" rIns="0" bIns="0" rtlCol="0">
                          <a:noAutofit/>
                        </wps:bodyPr>
                      </wps:wsp>
                      <wps:wsp>
                        <wps:cNvPr id="7137" name="Rectangle 7137"/>
                        <wps:cNvSpPr/>
                        <wps:spPr>
                          <a:xfrm rot="2265223">
                            <a:off x="1617722" y="513358"/>
                            <a:ext cx="42946" cy="114389"/>
                          </a:xfrm>
                          <a:prstGeom prst="rect">
                            <a:avLst/>
                          </a:prstGeom>
                          <a:ln>
                            <a:noFill/>
                          </a:ln>
                        </wps:spPr>
                        <wps:txbx>
                          <w:txbxContent>
                            <w:p w:rsidR="00505754" w:rsidRDefault="00505754" w:rsidP="00505754">
                              <w:pPr>
                                <w:spacing w:after="160" w:line="259" w:lineRule="auto"/>
                                <w:jc w:val="left"/>
                              </w:pPr>
                              <w:proofErr w:type="gramStart"/>
                              <w:r>
                                <w:rPr>
                                  <w:sz w:val="12"/>
                                </w:rPr>
                                <w:t>c</w:t>
                              </w:r>
                              <w:proofErr w:type="gramEnd"/>
                            </w:p>
                          </w:txbxContent>
                        </wps:txbx>
                        <wps:bodyPr horzOverflow="overflow" vert="horz" lIns="0" tIns="0" rIns="0" bIns="0" rtlCol="0">
                          <a:noAutofit/>
                        </wps:bodyPr>
                      </wps:wsp>
                      <wps:wsp>
                        <wps:cNvPr id="7139" name="Rectangle 7139"/>
                        <wps:cNvSpPr/>
                        <wps:spPr>
                          <a:xfrm rot="2406763">
                            <a:off x="1643502" y="535266"/>
                            <a:ext cx="44811" cy="114283"/>
                          </a:xfrm>
                          <a:prstGeom prst="rect">
                            <a:avLst/>
                          </a:prstGeom>
                          <a:ln>
                            <a:noFill/>
                          </a:ln>
                        </wps:spPr>
                        <wps:txbx>
                          <w:txbxContent>
                            <w:p w:rsidR="00505754" w:rsidRDefault="00505754" w:rsidP="00505754">
                              <w:pPr>
                                <w:spacing w:after="160" w:line="259" w:lineRule="auto"/>
                                <w:jc w:val="left"/>
                              </w:pPr>
                              <w:proofErr w:type="gramStart"/>
                              <w:r>
                                <w:rPr>
                                  <w:sz w:val="12"/>
                                </w:rPr>
                                <w:t>e</w:t>
                              </w:r>
                              <w:proofErr w:type="gramEnd"/>
                            </w:p>
                          </w:txbxContent>
                        </wps:txbx>
                        <wps:bodyPr horzOverflow="overflow" vert="horz" lIns="0" tIns="0" rIns="0" bIns="0" rtlCol="0">
                          <a:noAutofit/>
                        </wps:bodyPr>
                      </wps:wsp>
                      <wps:wsp>
                        <wps:cNvPr id="7141" name="Rectangle 7141"/>
                        <wps:cNvSpPr/>
                        <wps:spPr>
                          <a:xfrm rot="2543906">
                            <a:off x="1670415" y="556609"/>
                            <a:ext cx="39110" cy="114323"/>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143" name="Rectangle 7143"/>
                        <wps:cNvSpPr/>
                        <wps:spPr>
                          <a:xfrm rot="2672491">
                            <a:off x="1692428" y="577779"/>
                            <a:ext cx="39131" cy="114383"/>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145" name="Rectangle 7145"/>
                        <wps:cNvSpPr/>
                        <wps:spPr>
                          <a:xfrm rot="2810914">
                            <a:off x="1712840" y="601790"/>
                            <a:ext cx="44923" cy="114572"/>
                          </a:xfrm>
                          <a:prstGeom prst="rect">
                            <a:avLst/>
                          </a:prstGeom>
                          <a:ln>
                            <a:noFill/>
                          </a:ln>
                        </wps:spPr>
                        <wps:txbx>
                          <w:txbxContent>
                            <w:p w:rsidR="00505754" w:rsidRDefault="00505754" w:rsidP="00505754">
                              <w:pPr>
                                <w:spacing w:after="160" w:line="259" w:lineRule="auto"/>
                                <w:jc w:val="left"/>
                              </w:pPr>
                              <w:proofErr w:type="gramStart"/>
                              <w:r>
                                <w:rPr>
                                  <w:sz w:val="12"/>
                                </w:rPr>
                                <w:t>e</w:t>
                              </w:r>
                              <w:proofErr w:type="gramEnd"/>
                            </w:p>
                          </w:txbxContent>
                        </wps:txbx>
                        <wps:bodyPr horzOverflow="overflow" vert="horz" lIns="0" tIns="0" rIns="0" bIns="0" rtlCol="0">
                          <a:noAutofit/>
                        </wps:bodyPr>
                      </wps:wsp>
                      <wps:wsp>
                        <wps:cNvPr id="7147" name="Rectangle 7147"/>
                        <wps:cNvSpPr/>
                        <wps:spPr>
                          <a:xfrm rot="2967756">
                            <a:off x="1735101" y="630387"/>
                            <a:ext cx="50795" cy="114439"/>
                          </a:xfrm>
                          <a:prstGeom prst="rect">
                            <a:avLst/>
                          </a:prstGeom>
                          <a:ln>
                            <a:noFill/>
                          </a:ln>
                        </wps:spPr>
                        <wps:txbx>
                          <w:txbxContent>
                            <w:p w:rsidR="00505754" w:rsidRDefault="00505754" w:rsidP="00505754">
                              <w:pPr>
                                <w:spacing w:after="160" w:line="259" w:lineRule="auto"/>
                                <w:jc w:val="left"/>
                              </w:pPr>
                              <w:proofErr w:type="gramStart"/>
                              <w:r>
                                <w:rPr>
                                  <w:sz w:val="12"/>
                                </w:rPr>
                                <w:t>d</w:t>
                              </w:r>
                              <w:proofErr w:type="gramEnd"/>
                            </w:p>
                          </w:txbxContent>
                        </wps:txbx>
                        <wps:bodyPr horzOverflow="overflow" vert="horz" lIns="0" tIns="0" rIns="0" bIns="0" rtlCol="0">
                          <a:noAutofit/>
                        </wps:bodyPr>
                      </wps:wsp>
                      <wps:wsp>
                        <wps:cNvPr id="7150" name="Rectangle 7150"/>
                        <wps:cNvSpPr/>
                        <wps:spPr>
                          <a:xfrm rot="3212371">
                            <a:off x="1771597" y="676919"/>
                            <a:ext cx="50880" cy="114630"/>
                          </a:xfrm>
                          <a:prstGeom prst="rect">
                            <a:avLst/>
                          </a:prstGeom>
                          <a:ln>
                            <a:noFill/>
                          </a:ln>
                        </wps:spPr>
                        <wps:txbx>
                          <w:txbxContent>
                            <w:p w:rsidR="00505754" w:rsidRDefault="00505754" w:rsidP="00505754">
                              <w:pPr>
                                <w:spacing w:after="160" w:line="259" w:lineRule="auto"/>
                                <w:jc w:val="left"/>
                              </w:pPr>
                              <w:proofErr w:type="gramStart"/>
                              <w:r>
                                <w:rPr>
                                  <w:sz w:val="12"/>
                                </w:rPr>
                                <w:t>d</w:t>
                              </w:r>
                              <w:proofErr w:type="gramEnd"/>
                            </w:p>
                          </w:txbxContent>
                        </wps:txbx>
                        <wps:bodyPr horzOverflow="overflow" vert="horz" lIns="0" tIns="0" rIns="0" bIns="0" rtlCol="0">
                          <a:noAutofit/>
                        </wps:bodyPr>
                      </wps:wsp>
                      <wps:wsp>
                        <wps:cNvPr id="7152" name="Rectangle 7152"/>
                        <wps:cNvSpPr/>
                        <wps:spPr>
                          <a:xfrm rot="3363912">
                            <a:off x="1795244" y="707650"/>
                            <a:ext cx="45818" cy="114296"/>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154" name="Rectangle 7154"/>
                        <wps:cNvSpPr/>
                        <wps:spPr>
                          <a:xfrm rot="3482550">
                            <a:off x="1817639" y="731613"/>
                            <a:ext cx="31695" cy="114342"/>
                          </a:xfrm>
                          <a:prstGeom prst="rect">
                            <a:avLst/>
                          </a:prstGeom>
                          <a:ln>
                            <a:noFill/>
                          </a:ln>
                        </wps:spPr>
                        <wps:txbx>
                          <w:txbxContent>
                            <w:p w:rsidR="00505754" w:rsidRDefault="00505754" w:rsidP="00505754">
                              <w:pPr>
                                <w:spacing w:after="160" w:line="259" w:lineRule="auto"/>
                                <w:jc w:val="left"/>
                              </w:pPr>
                              <w:proofErr w:type="gramStart"/>
                              <w:r>
                                <w:rPr>
                                  <w:sz w:val="12"/>
                                </w:rPr>
                                <w:t>t</w:t>
                              </w:r>
                              <w:proofErr w:type="gramEnd"/>
                            </w:p>
                          </w:txbxContent>
                        </wps:txbx>
                        <wps:bodyPr horzOverflow="overflow" vert="horz" lIns="0" tIns="0" rIns="0" bIns="0" rtlCol="0">
                          <a:noAutofit/>
                        </wps:bodyPr>
                      </wps:wsp>
                      <wps:wsp>
                        <wps:cNvPr id="7156" name="Rectangle 7156"/>
                        <wps:cNvSpPr/>
                        <wps:spPr>
                          <a:xfrm rot="3597877">
                            <a:off x="1826885" y="758953"/>
                            <a:ext cx="45920" cy="114549"/>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157" name="Shape 7157"/>
                        <wps:cNvSpPr/>
                        <wps:spPr>
                          <a:xfrm>
                            <a:off x="710262" y="1962501"/>
                            <a:ext cx="0" cy="426895"/>
                          </a:xfrm>
                          <a:custGeom>
                            <a:avLst/>
                            <a:gdLst/>
                            <a:ahLst/>
                            <a:cxnLst/>
                            <a:rect l="0" t="0" r="0" b="0"/>
                            <a:pathLst>
                              <a:path h="426895">
                                <a:moveTo>
                                  <a:pt x="0" y="0"/>
                                </a:moveTo>
                                <a:lnTo>
                                  <a:pt x="0" y="426895"/>
                                </a:ln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158" name="Shape 7158"/>
                        <wps:cNvSpPr/>
                        <wps:spPr>
                          <a:xfrm>
                            <a:off x="694184" y="2359713"/>
                            <a:ext cx="32156" cy="39577"/>
                          </a:xfrm>
                          <a:custGeom>
                            <a:avLst/>
                            <a:gdLst/>
                            <a:ahLst/>
                            <a:cxnLst/>
                            <a:rect l="0" t="0" r="0" b="0"/>
                            <a:pathLst>
                              <a:path w="32156" h="39577">
                                <a:moveTo>
                                  <a:pt x="0" y="0"/>
                                </a:moveTo>
                                <a:cubicBezTo>
                                  <a:pt x="11131" y="14841"/>
                                  <a:pt x="21025" y="14841"/>
                                  <a:pt x="32156" y="0"/>
                                </a:cubicBezTo>
                                <a:cubicBezTo>
                                  <a:pt x="23499" y="14841"/>
                                  <a:pt x="18552" y="27209"/>
                                  <a:pt x="16078" y="39577"/>
                                </a:cubicBezTo>
                                <a:cubicBezTo>
                                  <a:pt x="13605" y="27209"/>
                                  <a:pt x="8657" y="14841"/>
                                  <a:pt x="0" y="0"/>
                                </a:cubicBezTo>
                                <a:close/>
                              </a:path>
                            </a:pathLst>
                          </a:custGeom>
                          <a:ln w="0" cap="flat">
                            <a:round/>
                          </a:ln>
                        </wps:spPr>
                        <wps:style>
                          <a:lnRef idx="1">
                            <a:srgbClr val="000000"/>
                          </a:lnRef>
                          <a:fillRef idx="1">
                            <a:srgbClr val="000000"/>
                          </a:fillRef>
                          <a:effectRef idx="0">
                            <a:scrgbClr r="0" g="0" b="0"/>
                          </a:effectRef>
                          <a:fontRef idx="none"/>
                        </wps:style>
                        <wps:bodyPr/>
                      </wps:wsp>
                      <wps:wsp>
                        <wps:cNvPr id="7160" name="Rectangle 7160"/>
                        <wps:cNvSpPr/>
                        <wps:spPr>
                          <a:xfrm rot="-5399999">
                            <a:off x="658283" y="2214208"/>
                            <a:ext cx="37248" cy="114146"/>
                          </a:xfrm>
                          <a:prstGeom prst="rect">
                            <a:avLst/>
                          </a:prstGeom>
                          <a:ln>
                            <a:noFill/>
                          </a:ln>
                        </wps:spPr>
                        <wps:txbx>
                          <w:txbxContent>
                            <w:p w:rsidR="00505754" w:rsidRDefault="00505754" w:rsidP="00505754">
                              <w:pPr>
                                <w:spacing w:after="160" w:line="259" w:lineRule="auto"/>
                                <w:jc w:val="left"/>
                              </w:pPr>
                              <w:proofErr w:type="gramStart"/>
                              <w:r>
                                <w:rPr>
                                  <w:sz w:val="12"/>
                                </w:rPr>
                                <w:t>r</w:t>
                              </w:r>
                              <w:proofErr w:type="gramEnd"/>
                            </w:p>
                          </w:txbxContent>
                        </wps:txbx>
                        <wps:bodyPr horzOverflow="overflow" vert="horz" lIns="0" tIns="0" rIns="0" bIns="0" rtlCol="0">
                          <a:noAutofit/>
                        </wps:bodyPr>
                      </wps:wsp>
                      <wps:wsp>
                        <wps:cNvPr id="7162" name="Rectangle 7162"/>
                        <wps:cNvSpPr/>
                        <wps:spPr>
                          <a:xfrm rot="-5399999">
                            <a:off x="654529" y="2182386"/>
                            <a:ext cx="44757" cy="114146"/>
                          </a:xfrm>
                          <a:prstGeom prst="rect">
                            <a:avLst/>
                          </a:prstGeom>
                          <a:ln>
                            <a:noFill/>
                          </a:ln>
                        </wps:spPr>
                        <wps:txbx>
                          <w:txbxContent>
                            <w:p w:rsidR="00505754" w:rsidRDefault="00505754" w:rsidP="00505754">
                              <w:pPr>
                                <w:spacing w:after="160" w:line="259" w:lineRule="auto"/>
                                <w:jc w:val="left"/>
                              </w:pPr>
                              <w:proofErr w:type="gramStart"/>
                              <w:r>
                                <w:rPr>
                                  <w:sz w:val="12"/>
                                </w:rPr>
                                <w:t>e</w:t>
                              </w:r>
                              <w:proofErr w:type="gramEnd"/>
                            </w:p>
                          </w:txbxContent>
                        </wps:txbx>
                        <wps:bodyPr horzOverflow="overflow" vert="horz" lIns="0" tIns="0" rIns="0" bIns="0" rtlCol="0">
                          <a:noAutofit/>
                        </wps:bodyPr>
                      </wps:wsp>
                      <wps:wsp>
                        <wps:cNvPr id="7164" name="Rectangle 7164"/>
                        <wps:cNvSpPr/>
                        <wps:spPr>
                          <a:xfrm rot="-5399999">
                            <a:off x="657382" y="2151667"/>
                            <a:ext cx="39050" cy="114146"/>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166" name="Rectangle 7166"/>
                        <wps:cNvSpPr/>
                        <wps:spPr>
                          <a:xfrm rot="-5399999">
                            <a:off x="650324" y="2115245"/>
                            <a:ext cx="53168" cy="114146"/>
                          </a:xfrm>
                          <a:prstGeom prst="rect">
                            <a:avLst/>
                          </a:prstGeom>
                          <a:ln>
                            <a:noFill/>
                          </a:ln>
                        </wps:spPr>
                        <wps:txbx>
                          <w:txbxContent>
                            <w:p w:rsidR="00505754" w:rsidRDefault="00505754" w:rsidP="00505754">
                              <w:pPr>
                                <w:spacing w:after="160" w:line="259" w:lineRule="auto"/>
                                <w:jc w:val="left"/>
                              </w:pPr>
                              <w:proofErr w:type="gramStart"/>
                              <w:r>
                                <w:rPr>
                                  <w:sz w:val="12"/>
                                </w:rPr>
                                <w:t>u</w:t>
                              </w:r>
                              <w:proofErr w:type="gramEnd"/>
                            </w:p>
                          </w:txbxContent>
                        </wps:txbx>
                        <wps:bodyPr horzOverflow="overflow" vert="horz" lIns="0" tIns="0" rIns="0" bIns="0" rtlCol="0">
                          <a:noAutofit/>
                        </wps:bodyPr>
                      </wps:wsp>
                      <wps:wsp>
                        <wps:cNvPr id="7168" name="Rectangle 7168"/>
                        <wps:cNvSpPr/>
                        <wps:spPr>
                          <a:xfrm rot="-5399999">
                            <a:off x="663690" y="2088562"/>
                            <a:ext cx="26433" cy="114146"/>
                          </a:xfrm>
                          <a:prstGeom prst="rect">
                            <a:avLst/>
                          </a:prstGeom>
                          <a:ln>
                            <a:noFill/>
                          </a:ln>
                        </wps:spPr>
                        <wps:txbx>
                          <w:txbxContent>
                            <w:p w:rsidR="00505754" w:rsidRDefault="00505754" w:rsidP="00505754">
                              <w:pPr>
                                <w:spacing w:after="160" w:line="259" w:lineRule="auto"/>
                                <w:jc w:val="left"/>
                              </w:pPr>
                              <w:proofErr w:type="gramStart"/>
                              <w:r>
                                <w:rPr>
                                  <w:sz w:val="12"/>
                                </w:rPr>
                                <w:t>l</w:t>
                              </w:r>
                              <w:proofErr w:type="gramEnd"/>
                            </w:p>
                          </w:txbxContent>
                        </wps:txbx>
                        <wps:bodyPr horzOverflow="overflow" vert="horz" lIns="0" tIns="0" rIns="0" bIns="0" rtlCol="0">
                          <a:noAutofit/>
                        </wps:bodyPr>
                      </wps:wsp>
                      <wps:wsp>
                        <wps:cNvPr id="7170" name="Rectangle 7170"/>
                        <wps:cNvSpPr/>
                        <wps:spPr>
                          <a:xfrm rot="-5399999">
                            <a:off x="661086" y="2066096"/>
                            <a:ext cx="31641" cy="114146"/>
                          </a:xfrm>
                          <a:prstGeom prst="rect">
                            <a:avLst/>
                          </a:prstGeom>
                          <a:ln>
                            <a:noFill/>
                          </a:ln>
                        </wps:spPr>
                        <wps:txbx>
                          <w:txbxContent>
                            <w:p w:rsidR="00505754" w:rsidRDefault="00505754" w:rsidP="00505754">
                              <w:pPr>
                                <w:spacing w:after="160" w:line="259" w:lineRule="auto"/>
                                <w:jc w:val="left"/>
                              </w:pPr>
                              <w:proofErr w:type="gramStart"/>
                              <w:r>
                                <w:rPr>
                                  <w:sz w:val="12"/>
                                </w:rPr>
                                <w:t>t</w:t>
                              </w:r>
                              <w:proofErr w:type="gramEnd"/>
                            </w:p>
                          </w:txbxContent>
                        </wps:txbx>
                        <wps:bodyPr horzOverflow="overflow" vert="horz" lIns="0" tIns="0" rIns="0" bIns="0" rtlCol="0">
                          <a:noAutofit/>
                        </wps:bodyPr>
                      </wps:wsp>
                      <wps:wsp>
                        <wps:cNvPr id="7172" name="Rectangle 7172"/>
                        <wps:cNvSpPr/>
                        <wps:spPr>
                          <a:xfrm rot="-5399999">
                            <a:off x="657382" y="2038643"/>
                            <a:ext cx="39050" cy="114146"/>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173" name="Shape 7173"/>
                        <wps:cNvSpPr/>
                        <wps:spPr>
                          <a:xfrm>
                            <a:off x="984714" y="1857299"/>
                            <a:ext cx="696636" cy="541275"/>
                          </a:xfrm>
                          <a:custGeom>
                            <a:avLst/>
                            <a:gdLst/>
                            <a:ahLst/>
                            <a:cxnLst/>
                            <a:rect l="0" t="0" r="0" b="0"/>
                            <a:pathLst>
                              <a:path w="696636" h="541275">
                                <a:moveTo>
                                  <a:pt x="696636" y="0"/>
                                </a:moveTo>
                                <a:lnTo>
                                  <a:pt x="0" y="541275"/>
                                </a:ln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174" name="Shape 7174"/>
                        <wps:cNvSpPr/>
                        <wps:spPr>
                          <a:xfrm>
                            <a:off x="976875" y="2367561"/>
                            <a:ext cx="41256" cy="37104"/>
                          </a:xfrm>
                          <a:custGeom>
                            <a:avLst/>
                            <a:gdLst/>
                            <a:ahLst/>
                            <a:cxnLst/>
                            <a:rect l="0" t="0" r="0" b="0"/>
                            <a:pathLst>
                              <a:path w="41256" h="37104">
                                <a:moveTo>
                                  <a:pt x="21460" y="0"/>
                                </a:moveTo>
                                <a:cubicBezTo>
                                  <a:pt x="16553" y="17956"/>
                                  <a:pt x="22644" y="25796"/>
                                  <a:pt x="41256" y="25478"/>
                                </a:cubicBezTo>
                                <a:cubicBezTo>
                                  <a:pt x="24167" y="27755"/>
                                  <a:pt x="11322" y="31450"/>
                                  <a:pt x="0" y="37104"/>
                                </a:cubicBezTo>
                                <a:cubicBezTo>
                                  <a:pt x="8276" y="27530"/>
                                  <a:pt x="15030" y="15996"/>
                                  <a:pt x="21460" y="0"/>
                                </a:cubicBezTo>
                                <a:close/>
                              </a:path>
                            </a:pathLst>
                          </a:custGeom>
                          <a:ln w="5113" cap="flat">
                            <a:round/>
                          </a:ln>
                        </wps:spPr>
                        <wps:style>
                          <a:lnRef idx="1">
                            <a:srgbClr val="000000"/>
                          </a:lnRef>
                          <a:fillRef idx="1">
                            <a:srgbClr val="000000"/>
                          </a:fillRef>
                          <a:effectRef idx="0">
                            <a:scrgbClr r="0" g="0" b="0"/>
                          </a:effectRef>
                          <a:fontRef idx="none"/>
                        </wps:style>
                        <wps:bodyPr/>
                      </wps:wsp>
                      <wps:wsp>
                        <wps:cNvPr id="7176" name="Rectangle 7176"/>
                        <wps:cNvSpPr/>
                        <wps:spPr>
                          <a:xfrm rot="-2266577">
                            <a:off x="1218661" y="2103662"/>
                            <a:ext cx="37246" cy="114140"/>
                          </a:xfrm>
                          <a:prstGeom prst="rect">
                            <a:avLst/>
                          </a:prstGeom>
                          <a:ln>
                            <a:noFill/>
                          </a:ln>
                        </wps:spPr>
                        <wps:txbx>
                          <w:txbxContent>
                            <w:p w:rsidR="00505754" w:rsidRDefault="00505754" w:rsidP="00505754">
                              <w:pPr>
                                <w:spacing w:after="160" w:line="259" w:lineRule="auto"/>
                                <w:jc w:val="left"/>
                              </w:pPr>
                              <w:proofErr w:type="gramStart"/>
                              <w:r>
                                <w:rPr>
                                  <w:sz w:val="12"/>
                                </w:rPr>
                                <w:t>r</w:t>
                              </w:r>
                              <w:proofErr w:type="gramEnd"/>
                            </w:p>
                          </w:txbxContent>
                        </wps:txbx>
                        <wps:bodyPr horzOverflow="overflow" vert="horz" lIns="0" tIns="0" rIns="0" bIns="0" rtlCol="0">
                          <a:noAutofit/>
                        </wps:bodyPr>
                      </wps:wsp>
                      <wps:wsp>
                        <wps:cNvPr id="7178" name="Rectangle 7178"/>
                        <wps:cNvSpPr/>
                        <wps:spPr>
                          <a:xfrm rot="-2266577">
                            <a:off x="1240004" y="2084199"/>
                            <a:ext cx="44755" cy="114141"/>
                          </a:xfrm>
                          <a:prstGeom prst="rect">
                            <a:avLst/>
                          </a:prstGeom>
                          <a:ln>
                            <a:noFill/>
                          </a:ln>
                        </wps:spPr>
                        <wps:txbx>
                          <w:txbxContent>
                            <w:p w:rsidR="00505754" w:rsidRDefault="00505754" w:rsidP="00505754">
                              <w:pPr>
                                <w:spacing w:after="160" w:line="259" w:lineRule="auto"/>
                                <w:jc w:val="left"/>
                              </w:pPr>
                              <w:proofErr w:type="gramStart"/>
                              <w:r>
                                <w:rPr>
                                  <w:sz w:val="12"/>
                                </w:rPr>
                                <w:t>e</w:t>
                              </w:r>
                              <w:proofErr w:type="gramEnd"/>
                            </w:p>
                          </w:txbxContent>
                        </wps:txbx>
                        <wps:bodyPr horzOverflow="overflow" vert="horz" lIns="0" tIns="0" rIns="0" bIns="0" rtlCol="0">
                          <a:noAutofit/>
                        </wps:bodyPr>
                      </wps:wsp>
                      <wps:wsp>
                        <wps:cNvPr id="7180" name="Rectangle 7180"/>
                        <wps:cNvSpPr/>
                        <wps:spPr>
                          <a:xfrm rot="-2266577">
                            <a:off x="1267158" y="2065328"/>
                            <a:ext cx="39048" cy="114141"/>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182" name="Rectangle 7182"/>
                        <wps:cNvSpPr/>
                        <wps:spPr>
                          <a:xfrm rot="-2266577">
                            <a:off x="1288888" y="2042977"/>
                            <a:ext cx="53166" cy="114140"/>
                          </a:xfrm>
                          <a:prstGeom prst="rect">
                            <a:avLst/>
                          </a:prstGeom>
                          <a:ln>
                            <a:noFill/>
                          </a:ln>
                        </wps:spPr>
                        <wps:txbx>
                          <w:txbxContent>
                            <w:p w:rsidR="00505754" w:rsidRDefault="00505754" w:rsidP="00505754">
                              <w:pPr>
                                <w:spacing w:after="160" w:line="259" w:lineRule="auto"/>
                                <w:jc w:val="left"/>
                              </w:pPr>
                              <w:proofErr w:type="gramStart"/>
                              <w:r>
                                <w:rPr>
                                  <w:sz w:val="12"/>
                                </w:rPr>
                                <w:t>u</w:t>
                              </w:r>
                              <w:proofErr w:type="gramEnd"/>
                            </w:p>
                          </w:txbxContent>
                        </wps:txbx>
                        <wps:bodyPr horzOverflow="overflow" vert="horz" lIns="0" tIns="0" rIns="0" bIns="0" rtlCol="0">
                          <a:noAutofit/>
                        </wps:bodyPr>
                      </wps:wsp>
                      <wps:wsp>
                        <wps:cNvPr id="7184" name="Rectangle 7184"/>
                        <wps:cNvSpPr/>
                        <wps:spPr>
                          <a:xfrm rot="-2266577">
                            <a:off x="1323319" y="2026660"/>
                            <a:ext cx="26432" cy="114141"/>
                          </a:xfrm>
                          <a:prstGeom prst="rect">
                            <a:avLst/>
                          </a:prstGeom>
                          <a:ln>
                            <a:noFill/>
                          </a:ln>
                        </wps:spPr>
                        <wps:txbx>
                          <w:txbxContent>
                            <w:p w:rsidR="00505754" w:rsidRDefault="00505754" w:rsidP="00505754">
                              <w:pPr>
                                <w:spacing w:after="160" w:line="259" w:lineRule="auto"/>
                                <w:jc w:val="left"/>
                              </w:pPr>
                              <w:proofErr w:type="gramStart"/>
                              <w:r>
                                <w:rPr>
                                  <w:sz w:val="12"/>
                                </w:rPr>
                                <w:t>l</w:t>
                              </w:r>
                              <w:proofErr w:type="gramEnd"/>
                            </w:p>
                          </w:txbxContent>
                        </wps:txbx>
                        <wps:bodyPr horzOverflow="overflow" vert="horz" lIns="0" tIns="0" rIns="0" bIns="0" rtlCol="0">
                          <a:noAutofit/>
                        </wps:bodyPr>
                      </wps:wsp>
                      <wps:wsp>
                        <wps:cNvPr id="7186" name="Rectangle 7186"/>
                        <wps:cNvSpPr/>
                        <wps:spPr>
                          <a:xfrm rot="-2266577">
                            <a:off x="1338426" y="2012974"/>
                            <a:ext cx="31639" cy="114141"/>
                          </a:xfrm>
                          <a:prstGeom prst="rect">
                            <a:avLst/>
                          </a:prstGeom>
                          <a:ln>
                            <a:noFill/>
                          </a:ln>
                        </wps:spPr>
                        <wps:txbx>
                          <w:txbxContent>
                            <w:p w:rsidR="00505754" w:rsidRDefault="00505754" w:rsidP="00505754">
                              <w:pPr>
                                <w:spacing w:after="160" w:line="259" w:lineRule="auto"/>
                                <w:jc w:val="left"/>
                              </w:pPr>
                              <w:proofErr w:type="gramStart"/>
                              <w:r>
                                <w:rPr>
                                  <w:sz w:val="12"/>
                                </w:rPr>
                                <w:t>t</w:t>
                              </w:r>
                              <w:proofErr w:type="gramEnd"/>
                            </w:p>
                          </w:txbxContent>
                        </wps:txbx>
                        <wps:bodyPr horzOverflow="overflow" vert="horz" lIns="0" tIns="0" rIns="0" bIns="0" rtlCol="0">
                          <a:noAutofit/>
                        </wps:bodyPr>
                      </wps:wsp>
                      <wps:wsp>
                        <wps:cNvPr id="7188" name="Rectangle 7188"/>
                        <wps:cNvSpPr/>
                        <wps:spPr>
                          <a:xfrm rot="-2266577">
                            <a:off x="1356541" y="1996132"/>
                            <a:ext cx="39048" cy="114141"/>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189" name="Shape 7189"/>
                        <wps:cNvSpPr/>
                        <wps:spPr>
                          <a:xfrm>
                            <a:off x="1267523" y="301589"/>
                            <a:ext cx="1883294" cy="0"/>
                          </a:xfrm>
                          <a:custGeom>
                            <a:avLst/>
                            <a:gdLst/>
                            <a:ahLst/>
                            <a:cxnLst/>
                            <a:rect l="0" t="0" r="0" b="0"/>
                            <a:pathLst>
                              <a:path w="1883294">
                                <a:moveTo>
                                  <a:pt x="0" y="0"/>
                                </a:moveTo>
                                <a:lnTo>
                                  <a:pt x="1883294" y="0"/>
                                </a:ln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190" name="Shape 7190"/>
                        <wps:cNvSpPr/>
                        <wps:spPr>
                          <a:xfrm>
                            <a:off x="3121135" y="285511"/>
                            <a:ext cx="39577" cy="32156"/>
                          </a:xfrm>
                          <a:custGeom>
                            <a:avLst/>
                            <a:gdLst/>
                            <a:ahLst/>
                            <a:cxnLst/>
                            <a:rect l="0" t="0" r="0" b="0"/>
                            <a:pathLst>
                              <a:path w="39577" h="32156">
                                <a:moveTo>
                                  <a:pt x="0" y="0"/>
                                </a:moveTo>
                                <a:cubicBezTo>
                                  <a:pt x="14841" y="8657"/>
                                  <a:pt x="27209" y="13605"/>
                                  <a:pt x="39577" y="16078"/>
                                </a:cubicBezTo>
                                <a:cubicBezTo>
                                  <a:pt x="27209" y="18552"/>
                                  <a:pt x="14841" y="23499"/>
                                  <a:pt x="0" y="32156"/>
                                </a:cubicBezTo>
                                <a:cubicBezTo>
                                  <a:pt x="14841" y="21025"/>
                                  <a:pt x="14841" y="11131"/>
                                  <a:pt x="0" y="0"/>
                                </a:cubicBezTo>
                                <a:close/>
                              </a:path>
                            </a:pathLst>
                          </a:custGeom>
                          <a:ln w="6453" cap="flat">
                            <a:round/>
                          </a:ln>
                        </wps:spPr>
                        <wps:style>
                          <a:lnRef idx="1">
                            <a:srgbClr val="000000"/>
                          </a:lnRef>
                          <a:fillRef idx="1">
                            <a:srgbClr val="000000"/>
                          </a:fillRef>
                          <a:effectRef idx="0">
                            <a:scrgbClr r="0" g="0" b="0"/>
                          </a:effectRef>
                          <a:fontRef idx="none"/>
                        </wps:style>
                        <wps:bodyPr/>
                      </wps:wsp>
                      <wps:wsp>
                        <wps:cNvPr id="7192" name="Rectangle 7192"/>
                        <wps:cNvSpPr/>
                        <wps:spPr>
                          <a:xfrm>
                            <a:off x="2155690" y="211275"/>
                            <a:ext cx="50665" cy="114146"/>
                          </a:xfrm>
                          <a:prstGeom prst="rect">
                            <a:avLst/>
                          </a:prstGeom>
                          <a:ln>
                            <a:noFill/>
                          </a:ln>
                        </wps:spPr>
                        <wps:txbx>
                          <w:txbxContent>
                            <w:p w:rsidR="00505754" w:rsidRDefault="00505754" w:rsidP="00505754">
                              <w:pPr>
                                <w:spacing w:after="160" w:line="259" w:lineRule="auto"/>
                                <w:jc w:val="left"/>
                              </w:pPr>
                              <w:proofErr w:type="gramStart"/>
                              <w:r>
                                <w:rPr>
                                  <w:w w:val="101"/>
                                  <w:sz w:val="12"/>
                                </w:rPr>
                                <w:t>d</w:t>
                              </w:r>
                              <w:proofErr w:type="gramEnd"/>
                            </w:p>
                          </w:txbxContent>
                        </wps:txbx>
                        <wps:bodyPr horzOverflow="overflow" vert="horz" lIns="0" tIns="0" rIns="0" bIns="0" rtlCol="0">
                          <a:noAutofit/>
                        </wps:bodyPr>
                      </wps:wsp>
                      <wps:wsp>
                        <wps:cNvPr id="7194" name="Rectangle 7194"/>
                        <wps:cNvSpPr/>
                        <wps:spPr>
                          <a:xfrm>
                            <a:off x="2193796" y="211275"/>
                            <a:ext cx="45758" cy="114146"/>
                          </a:xfrm>
                          <a:prstGeom prst="rect">
                            <a:avLst/>
                          </a:prstGeom>
                          <a:ln>
                            <a:noFill/>
                          </a:ln>
                        </wps:spPr>
                        <wps:txbx>
                          <w:txbxContent>
                            <w:p w:rsidR="00505754" w:rsidRDefault="00505754" w:rsidP="00505754">
                              <w:pPr>
                                <w:spacing w:after="160" w:line="259" w:lineRule="auto"/>
                                <w:jc w:val="left"/>
                              </w:pPr>
                              <w:proofErr w:type="gramStart"/>
                              <w:r>
                                <w:rPr>
                                  <w:w w:val="102"/>
                                  <w:sz w:val="12"/>
                                </w:rPr>
                                <w:t>a</w:t>
                              </w:r>
                              <w:proofErr w:type="gramEnd"/>
                            </w:p>
                          </w:txbxContent>
                        </wps:txbx>
                        <wps:bodyPr horzOverflow="overflow" vert="horz" lIns="0" tIns="0" rIns="0" bIns="0" rtlCol="0">
                          <a:noAutofit/>
                        </wps:bodyPr>
                      </wps:wsp>
                      <wps:wsp>
                        <wps:cNvPr id="7196" name="Rectangle 7196"/>
                        <wps:cNvSpPr/>
                        <wps:spPr>
                          <a:xfrm>
                            <a:off x="2228233" y="211275"/>
                            <a:ext cx="31641" cy="114146"/>
                          </a:xfrm>
                          <a:prstGeom prst="rect">
                            <a:avLst/>
                          </a:prstGeom>
                          <a:ln>
                            <a:noFill/>
                          </a:ln>
                        </wps:spPr>
                        <wps:txbx>
                          <w:txbxContent>
                            <w:p w:rsidR="00505754" w:rsidRDefault="00505754" w:rsidP="00505754">
                              <w:pPr>
                                <w:spacing w:after="160" w:line="259" w:lineRule="auto"/>
                                <w:jc w:val="left"/>
                              </w:pPr>
                              <w:proofErr w:type="gramStart"/>
                              <w:r>
                                <w:rPr>
                                  <w:w w:val="113"/>
                                  <w:sz w:val="12"/>
                                </w:rPr>
                                <w:t>t</w:t>
                              </w:r>
                              <w:proofErr w:type="gramEnd"/>
                            </w:p>
                          </w:txbxContent>
                        </wps:txbx>
                        <wps:bodyPr horzOverflow="overflow" vert="horz" lIns="0" tIns="0" rIns="0" bIns="0" rtlCol="0">
                          <a:noAutofit/>
                        </wps:bodyPr>
                      </wps:wsp>
                      <wps:wsp>
                        <wps:cNvPr id="7198" name="Rectangle 7198"/>
                        <wps:cNvSpPr/>
                        <wps:spPr>
                          <a:xfrm>
                            <a:off x="2251982" y="211275"/>
                            <a:ext cx="45758" cy="114146"/>
                          </a:xfrm>
                          <a:prstGeom prst="rect">
                            <a:avLst/>
                          </a:prstGeom>
                          <a:ln>
                            <a:noFill/>
                          </a:ln>
                        </wps:spPr>
                        <wps:txbx>
                          <w:txbxContent>
                            <w:p w:rsidR="00505754" w:rsidRDefault="00505754" w:rsidP="00505754">
                              <w:pPr>
                                <w:spacing w:after="160" w:line="259" w:lineRule="auto"/>
                                <w:jc w:val="left"/>
                              </w:pPr>
                              <w:proofErr w:type="gramStart"/>
                              <w:r>
                                <w:rPr>
                                  <w:w w:val="102"/>
                                  <w:sz w:val="12"/>
                                </w:rPr>
                                <w:t>a</w:t>
                              </w:r>
                              <w:proofErr w:type="gramEnd"/>
                            </w:p>
                          </w:txbxContent>
                        </wps:txbx>
                        <wps:bodyPr horzOverflow="overflow" vert="horz" lIns="0" tIns="0" rIns="0" bIns="0" rtlCol="0">
                          <a:noAutofit/>
                        </wps:bodyPr>
                      </wps:wsp>
                      <wps:wsp>
                        <wps:cNvPr id="7199" name="Shape 7199"/>
                        <wps:cNvSpPr/>
                        <wps:spPr>
                          <a:xfrm>
                            <a:off x="3731954" y="448025"/>
                            <a:ext cx="0" cy="709743"/>
                          </a:xfrm>
                          <a:custGeom>
                            <a:avLst/>
                            <a:gdLst/>
                            <a:ahLst/>
                            <a:cxnLst/>
                            <a:rect l="0" t="0" r="0" b="0"/>
                            <a:pathLst>
                              <a:path h="709743">
                                <a:moveTo>
                                  <a:pt x="0" y="0"/>
                                </a:moveTo>
                                <a:lnTo>
                                  <a:pt x="0" y="709743"/>
                                </a:ln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200" name="Shape 7200"/>
                        <wps:cNvSpPr/>
                        <wps:spPr>
                          <a:xfrm>
                            <a:off x="3715876" y="1128086"/>
                            <a:ext cx="32156" cy="39577"/>
                          </a:xfrm>
                          <a:custGeom>
                            <a:avLst/>
                            <a:gdLst/>
                            <a:ahLst/>
                            <a:cxnLst/>
                            <a:rect l="0" t="0" r="0" b="0"/>
                            <a:pathLst>
                              <a:path w="32156" h="39577">
                                <a:moveTo>
                                  <a:pt x="0" y="0"/>
                                </a:moveTo>
                                <a:cubicBezTo>
                                  <a:pt x="11131" y="14841"/>
                                  <a:pt x="21025" y="14841"/>
                                  <a:pt x="32156" y="0"/>
                                </a:cubicBezTo>
                                <a:cubicBezTo>
                                  <a:pt x="23499" y="14841"/>
                                  <a:pt x="18552" y="27209"/>
                                  <a:pt x="16078" y="39577"/>
                                </a:cubicBezTo>
                                <a:cubicBezTo>
                                  <a:pt x="13605" y="27209"/>
                                  <a:pt x="8658" y="14841"/>
                                  <a:pt x="0" y="0"/>
                                </a:cubicBezTo>
                                <a:close/>
                              </a:path>
                            </a:pathLst>
                          </a:custGeom>
                          <a:ln w="0" cap="flat">
                            <a:round/>
                          </a:ln>
                        </wps:spPr>
                        <wps:style>
                          <a:lnRef idx="1">
                            <a:srgbClr val="000000"/>
                          </a:lnRef>
                          <a:fillRef idx="1">
                            <a:srgbClr val="000000"/>
                          </a:fillRef>
                          <a:effectRef idx="0">
                            <a:scrgbClr r="0" g="0" b="0"/>
                          </a:effectRef>
                          <a:fontRef idx="none"/>
                        </wps:style>
                        <wps:bodyPr/>
                      </wps:wsp>
                      <wps:wsp>
                        <wps:cNvPr id="7202" name="Rectangle 7202"/>
                        <wps:cNvSpPr/>
                        <wps:spPr>
                          <a:xfrm rot="-5399999">
                            <a:off x="3673202" y="797779"/>
                            <a:ext cx="50665" cy="114146"/>
                          </a:xfrm>
                          <a:prstGeom prst="rect">
                            <a:avLst/>
                          </a:prstGeom>
                          <a:ln>
                            <a:noFill/>
                          </a:ln>
                        </wps:spPr>
                        <wps:txbx>
                          <w:txbxContent>
                            <w:p w:rsidR="00505754" w:rsidRDefault="00505754" w:rsidP="00505754">
                              <w:pPr>
                                <w:spacing w:after="160" w:line="259" w:lineRule="auto"/>
                                <w:jc w:val="left"/>
                              </w:pPr>
                              <w:proofErr w:type="gramStart"/>
                              <w:r>
                                <w:rPr>
                                  <w:sz w:val="12"/>
                                </w:rPr>
                                <w:t>d</w:t>
                              </w:r>
                              <w:proofErr w:type="gramEnd"/>
                            </w:p>
                          </w:txbxContent>
                        </wps:txbx>
                        <wps:bodyPr horzOverflow="overflow" vert="horz" lIns="0" tIns="0" rIns="0" bIns="0" rtlCol="0">
                          <a:noAutofit/>
                        </wps:bodyPr>
                      </wps:wsp>
                      <wps:wsp>
                        <wps:cNvPr id="7204" name="Rectangle 7204"/>
                        <wps:cNvSpPr/>
                        <wps:spPr>
                          <a:xfrm rot="-5399999">
                            <a:off x="3675656" y="762126"/>
                            <a:ext cx="45758" cy="114146"/>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206" name="Rectangle 7206"/>
                        <wps:cNvSpPr/>
                        <wps:spPr>
                          <a:xfrm rot="-5399999">
                            <a:off x="3682715" y="734749"/>
                            <a:ext cx="31641" cy="114146"/>
                          </a:xfrm>
                          <a:prstGeom prst="rect">
                            <a:avLst/>
                          </a:prstGeom>
                          <a:ln>
                            <a:noFill/>
                          </a:ln>
                        </wps:spPr>
                        <wps:txbx>
                          <w:txbxContent>
                            <w:p w:rsidR="00505754" w:rsidRDefault="00505754" w:rsidP="00505754">
                              <w:pPr>
                                <w:spacing w:after="160" w:line="259" w:lineRule="auto"/>
                                <w:jc w:val="left"/>
                              </w:pPr>
                              <w:proofErr w:type="gramStart"/>
                              <w:r>
                                <w:rPr>
                                  <w:sz w:val="12"/>
                                </w:rPr>
                                <w:t>t</w:t>
                              </w:r>
                              <w:proofErr w:type="gramEnd"/>
                            </w:p>
                          </w:txbxContent>
                        </wps:txbx>
                        <wps:bodyPr horzOverflow="overflow" vert="horz" lIns="0" tIns="0" rIns="0" bIns="0" rtlCol="0">
                          <a:noAutofit/>
                        </wps:bodyPr>
                      </wps:wsp>
                      <wps:wsp>
                        <wps:cNvPr id="7208" name="Rectangle 7208"/>
                        <wps:cNvSpPr/>
                        <wps:spPr>
                          <a:xfrm rot="-5399999">
                            <a:off x="3675657" y="703942"/>
                            <a:ext cx="45758" cy="114146"/>
                          </a:xfrm>
                          <a:prstGeom prst="rect">
                            <a:avLst/>
                          </a:prstGeom>
                          <a:ln>
                            <a:noFill/>
                          </a:ln>
                        </wps:spPr>
                        <wps:txbx>
                          <w:txbxContent>
                            <w:p w:rsidR="00505754" w:rsidRDefault="00505754" w:rsidP="00505754">
                              <w:pPr>
                                <w:spacing w:after="160" w:line="259" w:lineRule="auto"/>
                                <w:jc w:val="left"/>
                              </w:pPr>
                              <w:proofErr w:type="gramStart"/>
                              <w:r>
                                <w:rPr>
                                  <w:sz w:val="12"/>
                                </w:rPr>
                                <w:t>a</w:t>
                              </w:r>
                              <w:proofErr w:type="gramEnd"/>
                            </w:p>
                          </w:txbxContent>
                        </wps:txbx>
                        <wps:bodyPr horzOverflow="overflow" vert="horz" lIns="0" tIns="0" rIns="0" bIns="0" rtlCol="0">
                          <a:noAutofit/>
                        </wps:bodyPr>
                      </wps:wsp>
                      <wps:wsp>
                        <wps:cNvPr id="7209" name="Shape 7209"/>
                        <wps:cNvSpPr/>
                        <wps:spPr>
                          <a:xfrm>
                            <a:off x="3731954" y="1931883"/>
                            <a:ext cx="0" cy="395135"/>
                          </a:xfrm>
                          <a:custGeom>
                            <a:avLst/>
                            <a:gdLst/>
                            <a:ahLst/>
                            <a:cxnLst/>
                            <a:rect l="0" t="0" r="0" b="0"/>
                            <a:pathLst>
                              <a:path h="395135">
                                <a:moveTo>
                                  <a:pt x="0" y="0"/>
                                </a:moveTo>
                                <a:lnTo>
                                  <a:pt x="0" y="395135"/>
                                </a:lnTo>
                              </a:path>
                            </a:pathLst>
                          </a:custGeom>
                          <a:ln w="6453" cap="flat">
                            <a:miter lim="127000"/>
                          </a:ln>
                        </wps:spPr>
                        <wps:style>
                          <a:lnRef idx="1">
                            <a:srgbClr val="000000"/>
                          </a:lnRef>
                          <a:fillRef idx="0">
                            <a:srgbClr val="000000">
                              <a:alpha val="0"/>
                            </a:srgbClr>
                          </a:fillRef>
                          <a:effectRef idx="0">
                            <a:scrgbClr r="0" g="0" b="0"/>
                          </a:effectRef>
                          <a:fontRef idx="none"/>
                        </wps:style>
                        <wps:bodyPr/>
                      </wps:wsp>
                      <wps:wsp>
                        <wps:cNvPr id="7210" name="Shape 7210"/>
                        <wps:cNvSpPr/>
                        <wps:spPr>
                          <a:xfrm>
                            <a:off x="3715876" y="2297335"/>
                            <a:ext cx="32156" cy="39577"/>
                          </a:xfrm>
                          <a:custGeom>
                            <a:avLst/>
                            <a:gdLst/>
                            <a:ahLst/>
                            <a:cxnLst/>
                            <a:rect l="0" t="0" r="0" b="0"/>
                            <a:pathLst>
                              <a:path w="32156" h="39577">
                                <a:moveTo>
                                  <a:pt x="0" y="0"/>
                                </a:moveTo>
                                <a:cubicBezTo>
                                  <a:pt x="11131" y="14841"/>
                                  <a:pt x="21025" y="14841"/>
                                  <a:pt x="32156" y="0"/>
                                </a:cubicBezTo>
                                <a:cubicBezTo>
                                  <a:pt x="23499" y="14841"/>
                                  <a:pt x="18552" y="27209"/>
                                  <a:pt x="16078" y="39577"/>
                                </a:cubicBezTo>
                                <a:cubicBezTo>
                                  <a:pt x="13605" y="27209"/>
                                  <a:pt x="8658" y="14841"/>
                                  <a:pt x="0" y="0"/>
                                </a:cubicBezTo>
                                <a:close/>
                              </a:path>
                            </a:pathLst>
                          </a:custGeom>
                          <a:ln w="0" cap="flat">
                            <a:round/>
                          </a:ln>
                        </wps:spPr>
                        <wps:style>
                          <a:lnRef idx="1">
                            <a:srgbClr val="000000"/>
                          </a:lnRef>
                          <a:fillRef idx="1">
                            <a:srgbClr val="000000"/>
                          </a:fillRef>
                          <a:effectRef idx="0">
                            <a:scrgbClr r="0" g="0" b="0"/>
                          </a:effectRef>
                          <a:fontRef idx="none"/>
                        </wps:style>
                        <wps:bodyPr/>
                      </wps:wsp>
                      <wps:wsp>
                        <wps:cNvPr id="7212" name="Rectangle 7212"/>
                        <wps:cNvSpPr/>
                        <wps:spPr>
                          <a:xfrm rot="-5399999">
                            <a:off x="3679911" y="2167680"/>
                            <a:ext cx="37248" cy="114146"/>
                          </a:xfrm>
                          <a:prstGeom prst="rect">
                            <a:avLst/>
                          </a:prstGeom>
                          <a:ln>
                            <a:noFill/>
                          </a:ln>
                        </wps:spPr>
                        <wps:txbx>
                          <w:txbxContent>
                            <w:p w:rsidR="00505754" w:rsidRDefault="00505754" w:rsidP="00505754">
                              <w:pPr>
                                <w:spacing w:after="160" w:line="259" w:lineRule="auto"/>
                                <w:jc w:val="left"/>
                              </w:pPr>
                              <w:proofErr w:type="gramStart"/>
                              <w:r>
                                <w:rPr>
                                  <w:sz w:val="12"/>
                                </w:rPr>
                                <w:t>r</w:t>
                              </w:r>
                              <w:proofErr w:type="gramEnd"/>
                            </w:p>
                          </w:txbxContent>
                        </wps:txbx>
                        <wps:bodyPr horzOverflow="overflow" vert="horz" lIns="0" tIns="0" rIns="0" bIns="0" rtlCol="0">
                          <a:noAutofit/>
                        </wps:bodyPr>
                      </wps:wsp>
                      <wps:wsp>
                        <wps:cNvPr id="7214" name="Rectangle 7214"/>
                        <wps:cNvSpPr/>
                        <wps:spPr>
                          <a:xfrm rot="-5399999">
                            <a:off x="3676157" y="2135967"/>
                            <a:ext cx="44757" cy="114146"/>
                          </a:xfrm>
                          <a:prstGeom prst="rect">
                            <a:avLst/>
                          </a:prstGeom>
                          <a:ln>
                            <a:noFill/>
                          </a:ln>
                        </wps:spPr>
                        <wps:txbx>
                          <w:txbxContent>
                            <w:p w:rsidR="00505754" w:rsidRDefault="00505754" w:rsidP="00505754">
                              <w:pPr>
                                <w:spacing w:after="160" w:line="259" w:lineRule="auto"/>
                                <w:jc w:val="left"/>
                              </w:pPr>
                              <w:proofErr w:type="gramStart"/>
                              <w:r>
                                <w:rPr>
                                  <w:sz w:val="12"/>
                                </w:rPr>
                                <w:t>e</w:t>
                              </w:r>
                              <w:proofErr w:type="gramEnd"/>
                            </w:p>
                          </w:txbxContent>
                        </wps:txbx>
                        <wps:bodyPr horzOverflow="overflow" vert="horz" lIns="0" tIns="0" rIns="0" bIns="0" rtlCol="0">
                          <a:noAutofit/>
                        </wps:bodyPr>
                      </wps:wsp>
                      <wps:wsp>
                        <wps:cNvPr id="7216" name="Rectangle 7216"/>
                        <wps:cNvSpPr/>
                        <wps:spPr>
                          <a:xfrm rot="-5399999">
                            <a:off x="3679011" y="2105140"/>
                            <a:ext cx="39050" cy="114146"/>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s:wsp>
                        <wps:cNvPr id="7218" name="Rectangle 7218"/>
                        <wps:cNvSpPr/>
                        <wps:spPr>
                          <a:xfrm rot="-5399999">
                            <a:off x="3671952" y="2068718"/>
                            <a:ext cx="53168" cy="114146"/>
                          </a:xfrm>
                          <a:prstGeom prst="rect">
                            <a:avLst/>
                          </a:prstGeom>
                          <a:ln>
                            <a:noFill/>
                          </a:ln>
                        </wps:spPr>
                        <wps:txbx>
                          <w:txbxContent>
                            <w:p w:rsidR="00505754" w:rsidRDefault="00505754" w:rsidP="00505754">
                              <w:pPr>
                                <w:spacing w:after="160" w:line="259" w:lineRule="auto"/>
                                <w:jc w:val="left"/>
                              </w:pPr>
                              <w:proofErr w:type="gramStart"/>
                              <w:r>
                                <w:rPr>
                                  <w:sz w:val="12"/>
                                </w:rPr>
                                <w:t>u</w:t>
                              </w:r>
                              <w:proofErr w:type="gramEnd"/>
                            </w:p>
                          </w:txbxContent>
                        </wps:txbx>
                        <wps:bodyPr horzOverflow="overflow" vert="horz" lIns="0" tIns="0" rIns="0" bIns="0" rtlCol="0">
                          <a:noAutofit/>
                        </wps:bodyPr>
                      </wps:wsp>
                      <wps:wsp>
                        <wps:cNvPr id="7220" name="Rectangle 7220"/>
                        <wps:cNvSpPr/>
                        <wps:spPr>
                          <a:xfrm rot="-5399999">
                            <a:off x="3685319" y="2042144"/>
                            <a:ext cx="26433" cy="114146"/>
                          </a:xfrm>
                          <a:prstGeom prst="rect">
                            <a:avLst/>
                          </a:prstGeom>
                          <a:ln>
                            <a:noFill/>
                          </a:ln>
                        </wps:spPr>
                        <wps:txbx>
                          <w:txbxContent>
                            <w:p w:rsidR="00505754" w:rsidRDefault="00505754" w:rsidP="00505754">
                              <w:pPr>
                                <w:spacing w:after="160" w:line="259" w:lineRule="auto"/>
                                <w:jc w:val="left"/>
                              </w:pPr>
                              <w:proofErr w:type="gramStart"/>
                              <w:r>
                                <w:rPr>
                                  <w:sz w:val="12"/>
                                </w:rPr>
                                <w:t>l</w:t>
                              </w:r>
                              <w:proofErr w:type="gramEnd"/>
                            </w:p>
                          </w:txbxContent>
                        </wps:txbx>
                        <wps:bodyPr horzOverflow="overflow" vert="horz" lIns="0" tIns="0" rIns="0" bIns="0" rtlCol="0">
                          <a:noAutofit/>
                        </wps:bodyPr>
                      </wps:wsp>
                      <wps:wsp>
                        <wps:cNvPr id="7222" name="Rectangle 7222"/>
                        <wps:cNvSpPr/>
                        <wps:spPr>
                          <a:xfrm rot="-5399999">
                            <a:off x="3682716" y="2019570"/>
                            <a:ext cx="31641" cy="114146"/>
                          </a:xfrm>
                          <a:prstGeom prst="rect">
                            <a:avLst/>
                          </a:prstGeom>
                          <a:ln>
                            <a:noFill/>
                          </a:ln>
                        </wps:spPr>
                        <wps:txbx>
                          <w:txbxContent>
                            <w:p w:rsidR="00505754" w:rsidRDefault="00505754" w:rsidP="00505754">
                              <w:pPr>
                                <w:spacing w:after="160" w:line="259" w:lineRule="auto"/>
                                <w:jc w:val="left"/>
                              </w:pPr>
                              <w:proofErr w:type="gramStart"/>
                              <w:r>
                                <w:rPr>
                                  <w:sz w:val="12"/>
                                </w:rPr>
                                <w:t>t</w:t>
                              </w:r>
                              <w:proofErr w:type="gramEnd"/>
                            </w:p>
                          </w:txbxContent>
                        </wps:txbx>
                        <wps:bodyPr horzOverflow="overflow" vert="horz" lIns="0" tIns="0" rIns="0" bIns="0" rtlCol="0">
                          <a:noAutofit/>
                        </wps:bodyPr>
                      </wps:wsp>
                      <wps:wsp>
                        <wps:cNvPr id="7223" name="Rectangle 7223"/>
                        <wps:cNvSpPr/>
                        <wps:spPr>
                          <a:xfrm>
                            <a:off x="2221108" y="1413815"/>
                            <a:ext cx="31469" cy="163068"/>
                          </a:xfrm>
                          <a:prstGeom prst="rect">
                            <a:avLst/>
                          </a:prstGeom>
                          <a:ln>
                            <a:noFill/>
                          </a:ln>
                        </wps:spPr>
                        <wps:txbx>
                          <w:txbxContent>
                            <w:p w:rsidR="00505754" w:rsidRDefault="00505754" w:rsidP="00505754">
                              <w:pPr>
                                <w:spacing w:after="160" w:line="259" w:lineRule="auto"/>
                                <w:jc w:val="left"/>
                              </w:pPr>
                              <w:r>
                                <w:rPr>
                                  <w:w w:val="87"/>
                                  <w:sz w:val="17"/>
                                </w:rPr>
                                <w:t>.</w:t>
                              </w:r>
                            </w:p>
                          </w:txbxContent>
                        </wps:txbx>
                        <wps:bodyPr horzOverflow="overflow" vert="horz" lIns="0" tIns="0" rIns="0" bIns="0" rtlCol="0">
                          <a:noAutofit/>
                        </wps:bodyPr>
                      </wps:wsp>
                      <wps:wsp>
                        <wps:cNvPr id="7224" name="Rectangle 7224"/>
                        <wps:cNvSpPr/>
                        <wps:spPr>
                          <a:xfrm rot="-5399999">
                            <a:off x="3679011" y="1992116"/>
                            <a:ext cx="39050" cy="114146"/>
                          </a:xfrm>
                          <a:prstGeom prst="rect">
                            <a:avLst/>
                          </a:prstGeom>
                          <a:ln>
                            <a:noFill/>
                          </a:ln>
                        </wps:spPr>
                        <wps:txbx>
                          <w:txbxContent>
                            <w:p w:rsidR="00505754" w:rsidRDefault="00505754" w:rsidP="00505754">
                              <w:pPr>
                                <w:spacing w:after="160" w:line="259" w:lineRule="auto"/>
                                <w:jc w:val="left"/>
                              </w:pPr>
                              <w:proofErr w:type="gramStart"/>
                              <w:r>
                                <w:rPr>
                                  <w:sz w:val="12"/>
                                </w:rPr>
                                <w:t>s</w:t>
                              </w:r>
                              <w:proofErr w:type="gramEnd"/>
                            </w:p>
                          </w:txbxContent>
                        </wps:txbx>
                        <wps:bodyPr horzOverflow="overflow" vert="horz" lIns="0" tIns="0" rIns="0" bIns="0" rtlCol="0">
                          <a:noAutofit/>
                        </wps:bodyPr>
                      </wps:wsp>
                    </wpg:wgp>
                  </a:graphicData>
                </a:graphic>
              </wp:inline>
            </w:drawing>
          </mc:Choice>
          <mc:Fallback>
            <w:pict>
              <v:group id="Group 66329" o:spid="_x0000_s1147" style="width:349.6pt;height:238.3pt;mso-position-horizontal-relative:char;mso-position-vertical-relative:line" coordsize="44400,3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">
                <v:shape id="Shape 7021" o:spid="_x0000_s1148" style="position:absolute;width:28622;height:29640;visibility:visible;mso-wrap-style:square;v-text-anchor:top" coordsize="2862236,2964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bd6cYA&#10;AADdAAAADwAAAGRycy9kb3ducmV2LnhtbESPQUvDQBSE74L/YXmCl9JukoO2sdtSgoJ4EGwLvT6y&#10;r9lg9m3Ivqbpv3cFweMwM98w6+3kOzXSENvABvJFBoq4DrblxsDx8DZfgoqCbLELTAZuFGG7ub9b&#10;Y2nDlb9o3EujEoRjiQacSF9qHWtHHuMi9MTJO4fBoyQ5NNoOeE1w3+kiy560x5bTgsOeKkf19/7i&#10;Daw6+WxP59HJLa+q19nML+mjMObxYdq9gBKa5D/81363Bp6zIoffN+kJ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bd6cYAAADdAAAADwAAAAAAAAAAAAAAAACYAgAAZHJz&#10;L2Rvd25yZXYueG1sUEsFBgAAAAAEAAQA9QAAAIsDAAAAAA==&#10;" path="m,l2862236,r,1556763l2862236,2964005r-2860085,l,2964005,,xe" fillcolor="#e5e5e5" strokecolor="#959595" strokeweight=".239mm">
                  <v:stroke miterlimit="83231f" joinstyle="miter"/>
                  <v:path arrowok="t" textboxrect="0,0,2862236,2964005"/>
                </v:shape>
                <v:rect id="Rectangle 7023" o:spid="_x0000_s1149" style="position:absolute;left:18727;top:4744;width:5142;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iSvM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qW0e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Ykrz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11"/>
                            <w:sz w:val="17"/>
                          </w:rPr>
                          <w:t>biobank</w:t>
                        </w:r>
                        <w:proofErr w:type="gramEnd"/>
                      </w:p>
                    </w:txbxContent>
                  </v:textbox>
                </v:rect>
                <v:shape id="Shape 86931" o:spid="_x0000_s1150" style="position:absolute;left:30216;top:21;width:14184;height:30242;visibility:visible;mso-wrap-style:square;v-text-anchor:top" coordsize="1418374,3024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F1MgA&#10;AADeAAAADwAAAGRycy9kb3ducmV2LnhtbESPT2vCQBTE74LfYXlCb7pJK1FTVymFFmkP4j+wt9fs&#10;axLNvk2zq6bfvisIHoeZ+Q0znbemEmdqXGlZQTyIQBBnVpecK9hu3vpjEM4ja6wsk4I/cjCfdTtT&#10;TLW98IrOa5+LAGGXooLC+zqV0mUFGXQDWxMH78c2Bn2QTS51g5cAN5V8jKJEGiw5LBRY02tB2XF9&#10;Mgp498sfyzh5PySbz+Hoe19TZb+Ueui1L88gPLX+Hr61F1rBOJk8xXC9E66AnP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VAXUyAAAAN4AAAAPAAAAAAAAAAAAAAAAAJgCAABk&#10;cnMvZG93bnJldi54bWxQSwUGAAAAAAQABAD1AAAAjQMAAAAA&#10;" path="m,l1418374,r,3024232l,3024232,,e" fillcolor="#e5e5e5" strokecolor="#959595" strokeweight=".239mm">
                  <v:stroke miterlimit="83231f" joinstyle="miter"/>
                  <v:path arrowok="t" textboxrect="0,0,1418374,3024232"/>
                </v:shape>
                <v:rect id="Rectangle 7026" o:spid="_x0000_s1151" style="position:absolute;left:38922;top:6927;width:4954;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8xJMYA&#10;AADdAAAADwAAAGRycy9kb3ducmV2LnhtbESPS4vCQBCE74L/YegFbzpZDz6yjiI+0KOaBXdvTaY3&#10;CZvpCZnRRH+9Iwgei6r6ipotWlOKK9WusKzgcxCBIE6tLjhT8J1s+xMQziNrLC2Tghs5WMy7nRnG&#10;2jZ8pOvJZyJA2MWoIPe+iqV0aU4G3cBWxMH7s7VBH2SdSV1jE+CmlMMoGkmDBYeFHCta5ZT+ny5G&#10;wW5SLX/29t5k5eZ3dz6cp+tk6pXqfbTLLxCeWv8Ov9p7rWAcDU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8xJMYAAADdAAAADwAAAAAAAAAAAAAAAACYAgAAZHJz&#10;L2Rvd25yZXYueG1sUEsFBgAAAAAEAAQA9QAAAIsDAAAAAA==&#10;" filled="f" stroked="f">
                  <v:textbox inset="0,0,0,0">
                    <w:txbxContent>
                      <w:p w:rsidR="00505754" w:rsidRDefault="00505754" w:rsidP="00505754">
                        <w:pPr>
                          <w:spacing w:after="160" w:line="259" w:lineRule="auto"/>
                          <w:jc w:val="left"/>
                        </w:pPr>
                        <w:r>
                          <w:rPr>
                            <w:w w:val="97"/>
                            <w:sz w:val="17"/>
                          </w:rPr>
                          <w:t>TSDSPP</w:t>
                        </w:r>
                      </w:p>
                    </w:txbxContent>
                  </v:textbox>
                </v:rect>
                <v:shape id="Shape 7029" o:spid="_x0000_s1152" style="position:absolute;left:1529;top:4501;width:11146;height:0;visibility:visible;mso-wrap-style:square;v-text-anchor:top" coordsize="1114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MZIcYA&#10;AADdAAAADwAAAGRycy9kb3ducmV2LnhtbESPQWsCMRSE74X+h/AK3mq2Hmq7GkUES2VPdQv1+Nw8&#10;N4ublyWJ6+qvN4VCj8PMfMPMl4NtRU8+NI4VvIwzEMSV0w3XCr7LzfMbiBCRNbaOScGVAiwXjw9z&#10;zLW78Bf1u1iLBOGQowITY5dLGSpDFsPYdcTJOzpvMSbpa6k9XhLctnKSZa/SYsNpwWBHa0PVaXe2&#10;CurNudyvbx/9tizMYXttC/9jC6VGT8NqBiLSEP/Df+1PrWCaTd7h9016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MZIcYAAADdAAAADwAAAAAAAAAAAAAAAACYAgAAZHJz&#10;L2Rvd25yZXYueG1sUEsFBgAAAAAEAAQA9QAAAIsDAAAAAA==&#10;" path="m,l1114521,e" filled="f" strokecolor="#c00" strokeweight=".3585mm">
                  <v:stroke miterlimit="83231f" joinstyle="miter"/>
                  <v:path arrowok="t" textboxrect="0,0,1114521,0"/>
                </v:shape>
                <v:shape id="Shape 7030" o:spid="_x0000_s1153" style="position:absolute;left:1529;top:1529;width:11146;height:0;visibility:visible;mso-wrap-style:square;v-text-anchor:top" coordsize="1114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AmYcMA&#10;AADdAAAADwAAAGRycy9kb3ducmV2LnhtbERPz2vCMBS+C/4P4Qm7aToH26hGGYIy6Uk72I7P5tkU&#10;m5eSxFr31y8HYceP7/dyPdhW9ORD41jB8ywDQVw53XCt4KvcTt9BhIissXVMCu4UYL0aj5aYa3fj&#10;A/XHWIsUwiFHBSbGLpcyVIYshpnriBN3dt5iTNDXUnu8pXDbynmWvUqLDacGgx1tDFWX49UqqLfX&#10;8mfzu+v3ZWFO+3tb+G9bKPU0GT4WICIN8V/8cH9qBW/ZS9qf3qQn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AmYcMAAADdAAAADwAAAAAAAAAAAAAAAACYAgAAZHJzL2Rv&#10;d25yZXYueG1sUEsFBgAAAAAEAAQA9QAAAIgDAAAAAA==&#10;" path="m,l1114521,e" filled="f" strokecolor="#c00" strokeweight=".3585mm">
                  <v:stroke miterlimit="83231f" joinstyle="miter"/>
                  <v:path arrowok="t" textboxrect="0,0,1114521,0"/>
                </v:shape>
                <v:rect id="Rectangle 7031" o:spid="_x0000_s1154" style="position:absolute;left:7102;top:2054;width:315;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jccA&#10;AADdAAAADwAAAGRycy9kb3ducmV2LnhtbESPQWvCQBSE7wX/w/IEb3WjQhtTVxG1mGObCNrbI/ua&#10;hGbfhuzWpP56t1DocZiZb5jVZjCNuFLnassKZtMIBHFhdc2lglP++hiDcB5ZY2OZFPyQg8169LDC&#10;RNue3+ma+VIECLsEFVTet4mUrqjIoJvaljh4n7Yz6IPsSqk77APcNHIeRU/SYM1hocKWdhUVX9m3&#10;UXCM2+0ltbe+bA4fx/PbebnPl16pyXjYvoDwNPj/8F871Qqeo8U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fP43HAAAA3QAAAA8AAAAAAAAAAAAAAAAAmAIAAGRy&#10;cy9kb3ducmV2LnhtbFBLBQYAAAAABAAEAPUAAACMAwAAAAA=&#10;" filled="f" stroked="f">
                  <v:textbox inset="0,0,0,0">
                    <w:txbxContent>
                      <w:p w:rsidR="00505754" w:rsidRDefault="00505754" w:rsidP="00505754">
                        <w:pPr>
                          <w:spacing w:after="160" w:line="259" w:lineRule="auto"/>
                          <w:jc w:val="left"/>
                        </w:pPr>
                        <w:r>
                          <w:rPr>
                            <w:w w:val="88"/>
                            <w:sz w:val="17"/>
                          </w:rPr>
                          <w:t>.</w:t>
                        </w:r>
                      </w:p>
                    </w:txbxContent>
                  </v:textbox>
                </v:rect>
                <v:rect id="Rectangle 7032" o:spid="_x0000_s1155" style="position:absolute;left:3558;top:2301;width:9426;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2h+s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qW0e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Nofr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02"/>
                            <w:sz w:val="17"/>
                          </w:rPr>
                          <w:t>biobank</w:t>
                        </w:r>
                        <w:proofErr w:type="gramEnd"/>
                        <w:r>
                          <w:rPr>
                            <w:spacing w:val="14"/>
                            <w:w w:val="102"/>
                            <w:sz w:val="17"/>
                          </w:rPr>
                          <w:t xml:space="preserve"> </w:t>
                        </w:r>
                        <w:r>
                          <w:rPr>
                            <w:w w:val="102"/>
                            <w:sz w:val="17"/>
                          </w:rPr>
                          <w:t>storage</w:t>
                        </w:r>
                      </w:p>
                    </w:txbxContent>
                  </v:textbox>
                </v:rect>
                <v:rect id="Rectangle 7033" o:spid="_x0000_s1156" style="position:absolute;left:20680;top:2054;width:315;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EYcYA&#10;AADdAAAADwAAAGRycy9kb3ducmV2LnhtbESPS4vCQBCE78L+h6EXvOlkFXxkHUVWRY++QPfWZHqT&#10;sJmekBlN9Nc7guCxqKqvqMmsMYW4UuVyywq+uhEI4sTqnFMFx8OqMwLhPLLGwjIpuJGD2fSjNcFY&#10;25p3dN37VAQIuxgVZN6XsZQuycig69qSOHh/tjLog6xSqSusA9wUshdFA2kw57CQYUk/GSX/+4tR&#10;sB6V8/PG3uu0WP6uT9vTeHEYe6Xan838G4Snxr/Dr/ZGKxhG/T4834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EEYcYAAADdAAAADwAAAAAAAAAAAAAAAACYAgAAZHJz&#10;L2Rvd25yZXYueG1sUEsFBgAAAAAEAAQA9QAAAIsDAAAAAA==&#10;" filled="f" stroked="f">
                  <v:textbox inset="0,0,0,0">
                    <w:txbxContent>
                      <w:p w:rsidR="00505754" w:rsidRDefault="00505754" w:rsidP="00505754">
                        <w:pPr>
                          <w:spacing w:after="160" w:line="259" w:lineRule="auto"/>
                          <w:jc w:val="left"/>
                        </w:pPr>
                        <w:r>
                          <w:rPr>
                            <w:w w:val="87"/>
                            <w:sz w:val="17"/>
                          </w:rPr>
                          <w:t>.</w:t>
                        </w:r>
                      </w:p>
                    </w:txbxContent>
                  </v:textbox>
                </v:rect>
                <v:rect id="Rectangle 7034" o:spid="_x0000_s1157" style="position:absolute;left:28622;top:2054;width:314;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cFccA&#10;AADdAAAADwAAAGRycy9kb3ducmV2LnhtbESPT2vCQBTE7wW/w/KE3uqmVqxJXUX8gx5tLKS9PbKv&#10;STD7NmRXk/bTdwuCx2FmfsPMl72pxZVaV1lW8DyKQBDnVldcKPg47Z5mIJxH1lhbJgU/5GC5GDzM&#10;MdG243e6pr4QAcIuQQWl900ipctLMuhGtiEO3rdtDfog20LqFrsAN7UcR9FUGqw4LJTY0Lqk/Jxe&#10;jIL9rFl9HuxvV9Tbr312zOLNKfZKPQ771RsIT72/h2/tg1bwGr1M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onBXHAAAA3QAAAA8AAAAAAAAAAAAAAAAAmAIAAGRy&#10;cy9kb3ducmV2LnhtbFBLBQYAAAAABAAEAPUAAACMAwAAAAA=&#10;" filled="f" stroked="f">
                  <v:textbox inset="0,0,0,0">
                    <w:txbxContent>
                      <w:p w:rsidR="00505754" w:rsidRDefault="00505754" w:rsidP="00505754">
                        <w:pPr>
                          <w:spacing w:after="160" w:line="259" w:lineRule="auto"/>
                          <w:jc w:val="left"/>
                        </w:pPr>
                        <w:r>
                          <w:rPr>
                            <w:w w:val="87"/>
                            <w:sz w:val="17"/>
                          </w:rPr>
                          <w:t>.</w:t>
                        </w:r>
                      </w:p>
                    </w:txbxContent>
                  </v:textbox>
                </v:rect>
                <v:shape id="Shape 7036" o:spid="_x0000_s1158" style="position:absolute;left:31746;top:4480;width:11145;height:0;visibility:visible;mso-wrap-style:square;v-text-anchor:top" coordsize="1114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bjsYA&#10;AADdAAAADwAAAGRycy9kb3ducmV2LnhtbESPQWsCMRSE74X+h/AKvdVsW9CyGqUIlsqedIX2+Lp5&#10;bpZuXpYkrqu/3giCx2FmvmFmi8G2oicfGscKXkcZCOLK6YZrBbty9fIBIkRkja1jUnCiAIv548MM&#10;c+2OvKF+G2uRIBxyVGBi7HIpQ2XIYhi5jjh5e+ctxiR9LbXHY4LbVr5l2VhabDgtGOxoaaj63x6s&#10;gnp1KH+X569+XRbmb31qC/9jC6Wen4bPKYhIQ7yHb+1vrWCSvY/h+iY9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UbjsYAAADdAAAADwAAAAAAAAAAAAAAAACYAgAAZHJz&#10;L2Rvd25yZXYueG1sUEsFBgAAAAAEAAQA9QAAAIsDAAAAAA==&#10;" path="m,l1114521,e" filled="f" strokecolor="#c00" strokeweight=".3585mm">
                  <v:stroke miterlimit="83231f" joinstyle="miter"/>
                  <v:path arrowok="t" textboxrect="0,0,1114521,0"/>
                </v:shape>
                <v:shape id="Shape 7037" o:spid="_x0000_s1159" style="position:absolute;left:31746;top:1551;width:11145;height:0;visibility:visible;mso-wrap-style:square;v-text-anchor:top" coordsize="1114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FcYA&#10;AADdAAAADwAAAGRycy9kb3ducmV2LnhtbESPQWsCMRSE74X+h/AKvdVsW9CyGqUIirInXaE9vm6e&#10;m6WblyWJ6+qvN4WCx2FmvmFmi8G2oicfGscKXkcZCOLK6YZrBYdy9fIBIkRkja1jUnChAIv548MM&#10;c+3OvKN+H2uRIBxyVGBi7HIpQ2XIYhi5jjh5R+ctxiR9LbXHc4LbVr5l2VhabDgtGOxoaaj63Z+s&#10;gnp1Kr+X13W/LQvzs720hf+yhVLPT8PnFESkId7D/+2NVjDJ3ifw9yY9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m+FcYAAADdAAAADwAAAAAAAAAAAAAAAACYAgAAZHJz&#10;L2Rvd25yZXYueG1sUEsFBgAAAAAEAAQA9QAAAIsDAAAAAA==&#10;" path="m,l1114521,e" filled="f" strokecolor="#c00" strokeweight=".3585mm">
                  <v:stroke miterlimit="83231f" joinstyle="miter"/>
                  <v:path arrowok="t" textboxrect="0,0,1114521,0"/>
                </v:shape>
                <v:rect id="Rectangle 7038" o:spid="_x0000_s1160" style="position:absolute;left:37318;top:2054;width:315;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WWEMIA&#10;AADdAAAADwAAAGRycy9kb3ducmV2LnhtbERPy4rCMBTdC/5DuII7TR3B0WoUcRRd+gJ1d2mubbG5&#10;KU20nfl6sxhweTjv2aIxhXhR5XLLCgb9CARxYnXOqYLzadMbg3AeWWNhmRT8koPFvN2aYaxtzQd6&#10;HX0qQgi7GBVk3pexlC7JyKDr25I4cHdbGfQBVqnUFdYh3BTyK4pG0mDOoSHDklYZJY/j0yjYjsvl&#10;dWf/6rRY37aX/WXyc5p4pbqdZjkF4anxH/G/e6cVfEfD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ZYQwgAAAN0AAAAPAAAAAAAAAAAAAAAAAJgCAABkcnMvZG93&#10;bnJldi54bWxQSwUGAAAAAAQABAD1AAAAhwMAAAAA&#10;" filled="f" stroked="f">
                  <v:textbox inset="0,0,0,0">
                    <w:txbxContent>
                      <w:p w:rsidR="00505754" w:rsidRDefault="00505754" w:rsidP="00505754">
                        <w:pPr>
                          <w:spacing w:after="160" w:line="259" w:lineRule="auto"/>
                          <w:jc w:val="left"/>
                        </w:pPr>
                        <w:r>
                          <w:rPr>
                            <w:w w:val="87"/>
                            <w:sz w:val="17"/>
                          </w:rPr>
                          <w:t>.</w:t>
                        </w:r>
                      </w:p>
                    </w:txbxContent>
                  </v:textbox>
                </v:rect>
                <v:rect id="Rectangle 7039" o:spid="_x0000_s1161" style="position:absolute;left:33732;top:2279;width:9540;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zi8YA&#10;AADdAAAADwAAAGRycy9kb3ducmV2LnhtbESPT2vCQBTE70K/w/IK3nTTCppEV5Gq6NE/BdvbI/tM&#10;QrNvQ3Y1sZ++Kwg9DjPzG2a26EwlbtS40rKCt2EEgjizuuRcwedpM4hBOI+ssbJMCu7kYDF/6c0w&#10;1bblA92OPhcBwi5FBYX3dSqlywoy6Ia2Jg7exTYGfZBNLnWDbYCbSr5H0VgaLDksFFjTR0HZz/Fq&#10;FGzjevm1s79tXq2/t+f9OVmdEq9U/7VbTkF46vx/+NneaQWTaJ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kzi8YAAADdAAAADwAAAAAAAAAAAAAAAACYAgAAZHJz&#10;L2Rvd25yZXYueG1sUEsFBgAAAAAEAAQA9QAAAIsDAAAAAA==&#10;" filled="f" stroked="f">
                  <v:textbox inset="0,0,0,0">
                    <w:txbxContent>
                      <w:p w:rsidR="00505754" w:rsidRDefault="00505754" w:rsidP="00505754">
                        <w:pPr>
                          <w:spacing w:after="160" w:line="259" w:lineRule="auto"/>
                          <w:jc w:val="left"/>
                        </w:pPr>
                        <w:r>
                          <w:rPr>
                            <w:w w:val="98"/>
                            <w:sz w:val="17"/>
                          </w:rPr>
                          <w:t>TSDSPP</w:t>
                        </w:r>
                        <w:r>
                          <w:rPr>
                            <w:spacing w:val="14"/>
                            <w:w w:val="98"/>
                            <w:sz w:val="17"/>
                          </w:rPr>
                          <w:t xml:space="preserve"> </w:t>
                        </w:r>
                        <w:r>
                          <w:rPr>
                            <w:w w:val="98"/>
                            <w:sz w:val="17"/>
                          </w:rPr>
                          <w:t>storage</w:t>
                        </w:r>
                      </w:p>
                    </w:txbxContent>
                  </v:textbox>
                </v:rect>
                <v:rect id="Rectangle 7040" o:spid="_x0000_s1162" style="position:absolute;left:7102;top:6664;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Xpa8IA&#10;AADdAAAADwAAAGRycy9kb3ducmV2LnhtbERPy4rCMBTdC/5DuII7TR3E0WoUcRRd+gJ1d2mubbG5&#10;KU20nfl6sxhweTjv2aIxhXhR5XLLCgb9CARxYnXOqYLzadMbg3AeWWNhmRT8koPFvN2aYaxtzQd6&#10;HX0qQgi7GBVk3pexlC7JyKDr25I4cHdbGfQBVqnUFdYh3BTyK4pG0mDOoSHDklYZJY/j0yjYjsvl&#10;dWf/6rRY37aX/WXyc5p4pbqdZjkF4anxH/G/e6cVfEfD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elrwgAAAN0AAAAPAAAAAAAAAAAAAAAAAJgCAABkcnMvZG93&#10;bnJldi54bWxQSwUGAAAAAAQABAD1AAAAhwMAAAAA&#10;" filled="f" stroked="f">
                  <v:textbox inset="0,0,0,0">
                    <w:txbxContent>
                      <w:p w:rsidR="00505754" w:rsidRDefault="00505754" w:rsidP="00505754">
                        <w:pPr>
                          <w:spacing w:after="160" w:line="259" w:lineRule="auto"/>
                          <w:jc w:val="left"/>
                        </w:pPr>
                        <w:r>
                          <w:rPr>
                            <w:w w:val="88"/>
                            <w:sz w:val="17"/>
                          </w:rPr>
                          <w:t>.</w:t>
                        </w:r>
                      </w:p>
                    </w:txbxContent>
                  </v:textbox>
                </v:rect>
                <v:rect id="Rectangle 7041" o:spid="_x0000_s1163" style="position:absolute;left:20680;top:6664;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M8McA&#10;AADdAAAADwAAAGRycy9kb3ducmV2LnhtbESPQWvCQBSE7wX/w/IEb3WjSBtTVxG1mGObCNrbI/ua&#10;hGbfhuzWpP56t1DocZiZb5jVZjCNuFLnassKZtMIBHFhdc2lglP++hiDcB5ZY2OZFPyQg8169LDC&#10;RNue3+ma+VIECLsEFVTet4mUrqjIoJvaljh4n7Yz6IPsSqk77APcNHIeRU/SYM1hocKWdhUVX9m3&#10;UXCM2+0ltbe+bA4fx/PbebnPl16pyXjYvoDwNPj/8F871Qqeo8U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ZTPDHAAAA3QAAAA8AAAAAAAAAAAAAAAAAmAIAAGRy&#10;cy9kb3ducmV2LnhtbFBLBQYAAAAABAAEAPUAAACMAwAAAAA=&#10;" filled="f" stroked="f">
                  <v:textbox inset="0,0,0,0">
                    <w:txbxContent>
                      <w:p w:rsidR="00505754" w:rsidRDefault="00505754" w:rsidP="00505754">
                        <w:pPr>
                          <w:spacing w:after="160" w:line="259" w:lineRule="auto"/>
                          <w:jc w:val="left"/>
                        </w:pPr>
                        <w:r>
                          <w:rPr>
                            <w:w w:val="87"/>
                            <w:sz w:val="17"/>
                          </w:rPr>
                          <w:t>.</w:t>
                        </w:r>
                      </w:p>
                    </w:txbxContent>
                  </v:textbox>
                </v:rect>
                <v:rect id="Rectangle 7042" o:spid="_x0000_s1164" style="position:absolute;left:28622;top:6664;width:314;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vSh8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qW0e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L0ofHAAAA3QAAAA8AAAAAAAAAAAAAAAAAmAIAAGRy&#10;cy9kb3ducmV2LnhtbFBLBQYAAAAABAAEAPUAAACMAwAAAAA=&#10;" filled="f" stroked="f">
                  <v:textbox inset="0,0,0,0">
                    <w:txbxContent>
                      <w:p w:rsidR="00505754" w:rsidRDefault="00505754" w:rsidP="00505754">
                        <w:pPr>
                          <w:spacing w:after="160" w:line="259" w:lineRule="auto"/>
                          <w:jc w:val="left"/>
                        </w:pPr>
                        <w:r>
                          <w:rPr>
                            <w:w w:val="87"/>
                            <w:sz w:val="17"/>
                          </w:rPr>
                          <w:t>.</w:t>
                        </w:r>
                      </w:p>
                    </w:txbxContent>
                  </v:textbox>
                </v:rect>
                <v:rect id="Rectangle 7043" o:spid="_x0000_s1165" style="position:absolute;left:37318;top:6664;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d3HMcA&#10;AADdAAAADwAAAGRycy9kb3ducmV2LnhtbESPT2vCQBTE7wW/w/KE3uqmVqxJXUX8gx5tLKS9PbKv&#10;STD7NmRXk/bTdwuCx2FmfsPMl72pxZVaV1lW8DyKQBDnVldcKPg47Z5mIJxH1lhbJgU/5GC5GDzM&#10;MdG243e6pr4QAcIuQQWl900ipctLMuhGtiEO3rdtDfog20LqFrsAN7UcR9FUGqw4LJTY0Lqk/Jxe&#10;jIL9rFl9HuxvV9Tbr312zOLNKfZKPQ771RsIT72/h2/tg1bwGk1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HdxzHAAAA3QAAAA8AAAAAAAAAAAAAAAAAmAIAAGRy&#10;cy9kb3ducmV2LnhtbFBLBQYAAAAABAAEAPUAAACMAwAAAAA=&#10;" filled="f" stroked="f">
                  <v:textbox inset="0,0,0,0">
                    <w:txbxContent>
                      <w:p w:rsidR="00505754" w:rsidRDefault="00505754" w:rsidP="00505754">
                        <w:pPr>
                          <w:spacing w:after="160" w:line="259" w:lineRule="auto"/>
                          <w:jc w:val="left"/>
                        </w:pPr>
                        <w:r>
                          <w:rPr>
                            <w:w w:val="87"/>
                            <w:sz w:val="17"/>
                          </w:rPr>
                          <w:t>.</w:t>
                        </w:r>
                      </w:p>
                    </w:txbxContent>
                  </v:textbox>
                </v:rect>
                <v:shape id="Shape 7045" o:spid="_x0000_s1166" style="position:absolute;left:3088;top:11552;width:8028;height:8029;visibility:visible;mso-wrap-style:square;v-text-anchor:top" coordsize="802872,80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ZnOcYA&#10;AADdAAAADwAAAGRycy9kb3ducmV2LnhtbESPQWsCMRSE74L/IbxCbzWrrLWuRhFppRcLVS+9PTbP&#10;3aXJy7pJNfbXm0LB4zAz3zDzZbRGnKnzjWMFw0EGgrh0uuFKwWH/9vQCwgdkjcYxKbiSh+Wi35tj&#10;od2FP+m8C5VIEPYFKqhDaAspfVmTRT9wLXHyjq6zGJLsKqk7vCS4NXKUZc/SYsNpocaW1jWV37sf&#10;qyCPm9d8Kn/jaWuv5vB1HDajD6PU40NczUAEiuEe/m+/awWTLB/D35v0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ZnOcYAAADdAAAADwAAAAAAAAAAAAAAAACYAgAAZHJz&#10;L2Rvd25yZXYueG1sUEsFBgAAAAAEAAQA9QAAAIsDAAAAAA==&#10;" path="m401436,c623145,,802872,179726,802872,401436v,221709,-179727,401436,-401436,401436c179726,802872,,623145,,401436,,179726,179726,,401436,xe" fillcolor="#ccf" strokecolor="#c00" strokeweight=".239mm">
                  <v:stroke miterlimit="83231f" joinstyle="miter"/>
                  <v:path arrowok="t" textboxrect="0,0,802872,802872"/>
                </v:shape>
                <v:rect id="Rectangle 7046" o:spid="_x0000_s1167" style="position:absolute;left:7102;top:14605;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DUhMcA&#10;AADdAAAADwAAAGRycy9kb3ducmV2LnhtbESPQWvCQBSE74L/YXmF3nTTIhpTVxGr6LE1BdvbI/ua&#10;hO6+Ddmtif56tyD0OMzMN8xi1VsjztT62rGCp3ECgrhwuuZSwUe+G6UgfEDWaByTggt5WC2HgwVm&#10;2nX8TudjKEWEsM9QQRVCk0npi4os+rFriKP37VqLIcq2lLrFLsKtkc9JMpUWa44LFTa0qaj4Of5a&#10;Bfu0WX8e3LUrzfZrf3o7zV/zeVDq8aFfv4AI1If/8L190ApmyW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w1ITHAAAA3QAAAA8AAAAAAAAAAAAAAAAAmAIAAGRy&#10;cy9kb3ducmV2LnhtbFBLBQYAAAAABAAEAPUAAACMAwAAAAA=&#10;" filled="f" stroked="f">
                  <v:textbox inset="0,0,0,0">
                    <w:txbxContent>
                      <w:p w:rsidR="00505754" w:rsidRDefault="00505754" w:rsidP="00505754">
                        <w:pPr>
                          <w:spacing w:after="160" w:line="259" w:lineRule="auto"/>
                          <w:jc w:val="left"/>
                        </w:pPr>
                        <w:r>
                          <w:rPr>
                            <w:w w:val="88"/>
                            <w:sz w:val="17"/>
                          </w:rPr>
                          <w:t>.</w:t>
                        </w:r>
                      </w:p>
                    </w:txbxContent>
                  </v:textbox>
                </v:rect>
                <v:rect id="Rectangle 7047" o:spid="_x0000_s1168" style="position:absolute;left:5375;top:13566;width:4593;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xH8cA&#10;AADdAAAADwAAAGRycy9kb3ducmV2LnhtbESPQWvCQBSE7wX/w/KE3upGKY2mriLakhzbKGhvj+wz&#10;CWbfhuzWRH99t1DocZiZb5jlejCNuFLnassKppMIBHFhdc2lgsP+/WkOwnlkjY1lUnAjB+vV6GGJ&#10;ibY9f9I196UIEHYJKqi8bxMpXVGRQTexLXHwzrYz6IPsSqk77APcNHIWRS/SYM1hocKWthUVl/zb&#10;KEjn7eaU2XtfNm9f6fHjuNjtF16px/GweQXhafD/4b92phXE0XM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8cR/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05"/>
                            <w:sz w:val="17"/>
                          </w:rPr>
                          <w:t>internal</w:t>
                        </w:r>
                        <w:proofErr w:type="gramEnd"/>
                      </w:p>
                    </w:txbxContent>
                  </v:textbox>
                </v:rect>
                <v:rect id="Rectangle 7048" o:spid="_x0000_s1169" style="position:absolute;left:4736;top:14857;width:6295;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lbcIA&#10;AADdAAAADwAAAGRycy9kb3ducmV2LnhtbERPy4rCMBTdC/5DuII7TR3E0WoUcRRd+gJ1d2mubbG5&#10;KU20nfl6sxhweTjv2aIxhXhR5XLLCgb9CARxYnXOqYLzadMbg3AeWWNhmRT8koPFvN2aYaxtzQd6&#10;HX0qQgi7GBVk3pexlC7JyKDr25I4cHdbGfQBVqnUFdYh3BTyK4pG0mDOoSHDklYZJY/j0yjYjsvl&#10;dWf/6rRY37aX/WXyc5p4pbqdZjkF4anxH/G/e6cVfEfD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Vt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w w:val="102"/>
                            <w:sz w:val="17"/>
                          </w:rPr>
                          <w:t>computing</w:t>
                        </w:r>
                        <w:proofErr w:type="gramEnd"/>
                      </w:p>
                    </w:txbxContent>
                  </v:textbox>
                </v:rect>
                <v:rect id="Rectangle 7049" o:spid="_x0000_s1170" style="position:absolute;left:5593;top:16147;width:4051;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9A9sYA&#10;AADdAAAADwAAAGRycy9kb3ducmV2LnhtbESPT2vCQBTE70K/w/IK3nTTIppEV5Gq6NE/BdvbI/tM&#10;QrNvQ3Y1sZ++Kwg9DjPzG2a26EwlbtS40rKCt2EEgjizuuRcwedpM4hBOI+ssbJMCu7kYDF/6c0w&#10;1bblA92OPhcBwi5FBYX3dSqlywoy6Ia2Jg7exTYGfZBNLnWDbYCbSr5H0VgaLDksFFjTR0HZz/Fq&#10;FGzjevm1s79tXq2/t+f9OVmdEq9U/7VbTkF46vx/+NneaQWTaJ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9A9s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w w:val="99"/>
                            <w:sz w:val="17"/>
                          </w:rPr>
                          <w:t>facility</w:t>
                        </w:r>
                        <w:proofErr w:type="gramEnd"/>
                      </w:p>
                    </w:txbxContent>
                  </v:textbox>
                </v:rect>
                <v:shape id="Shape 7051" o:spid="_x0000_s1171" style="position:absolute;left:15842;top:10728;width:9676;height:9677;visibility:visible;mso-wrap-style:square;v-text-anchor:top" coordsize="967649,967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SEscA&#10;AADdAAAADwAAAGRycy9kb3ducmV2LnhtbESPT2vCQBTE7wW/w/KEXopuLNRKdJVSKA29qOkfPT6y&#10;z2ww+zZktyb59l1B6HGYmd8wq01va3Gh1leOFcymCQjiwumKSwVfn2+TBQgfkDXWjknBQB4269Hd&#10;ClPtOt7TJQ+liBD2KSowITSplL4wZNFPXUMcvZNrLYYo21LqFrsIt7V8TJK5tFhxXDDY0Kuh4pz/&#10;WgX2o/v+OeTZsD28mwyrIdttH45K3Y/7lyWIQH34D9/amVbwnDzN4PomP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ykhLHAAAA3QAAAA8AAAAAAAAAAAAAAAAAmAIAAGRy&#10;cy9kb3ducmV2LnhtbFBLBQYAAAAABAAEAPUAAACMAwAAAAA=&#10;" path="m483825,c751037,,967649,216612,967649,483825v,267212,-216612,483824,-483824,483824c216612,967649,,751037,,483825,,216612,216612,,483825,xe" fillcolor="#ccf" strokecolor="#c00" strokeweight=".239mm">
                  <v:stroke miterlimit="83231f" joinstyle="miter"/>
                  <v:path arrowok="t" textboxrect="0,0,967649,967649"/>
                </v:shape>
                <v:rect id="Rectangle 7052" o:spid="_x0000_s1172" style="position:absolute;left:20680;top:14605;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JEWs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qW0e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SRFrHAAAA3QAAAA8AAAAAAAAAAAAAAAAAmAIAAGRy&#10;cy9kb3ducmV2LnhtbFBLBQYAAAAABAAEAPUAAACMAwAAAAA=&#10;" filled="f" stroked="f">
                  <v:textbox inset="0,0,0,0">
                    <w:txbxContent>
                      <w:p w:rsidR="00505754" w:rsidRDefault="00505754" w:rsidP="00505754">
                        <w:pPr>
                          <w:spacing w:after="160" w:line="259" w:lineRule="auto"/>
                          <w:jc w:val="left"/>
                        </w:pPr>
                        <w:r>
                          <w:rPr>
                            <w:w w:val="87"/>
                            <w:sz w:val="17"/>
                          </w:rPr>
                          <w:t>.</w:t>
                        </w:r>
                      </w:p>
                    </w:txbxContent>
                  </v:textbox>
                </v:rect>
                <v:rect id="Rectangle 7053" o:spid="_x0000_s1173" style="position:absolute;left:18838;top:12276;width:4899;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7hwccA&#10;AADdAAAADwAAAGRycy9kb3ducmV2LnhtbESPT2vCQBTE7wW/w/KE3uqmFq1JXUX8gx5tLKS9PbKv&#10;STD7NmRXk/bTdwuCx2FmfsPMl72pxZVaV1lW8DyKQBDnVldcKPg47Z5mIJxH1lhbJgU/5GC5GDzM&#10;MdG243e6pr4QAcIuQQWl900ipctLMuhGtiEO3rdtDfog20LqFrsAN7UcR9FUGqw4LJTY0Lqk/Jxe&#10;jIL9rFl9HuxvV9Tbr312zOLNKfZKPQ771RsIT72/h2/tg1bwGk1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e4cH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02"/>
                            <w:sz w:val="17"/>
                          </w:rPr>
                          <w:t>ingested</w:t>
                        </w:r>
                        <w:proofErr w:type="gramEnd"/>
                      </w:p>
                    </w:txbxContent>
                  </v:textbox>
                </v:rect>
                <v:rect id="Rectangle 7054" o:spid="_x0000_s1174" style="position:absolute;left:18890;top:13566;width:4762;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5tccA&#10;AADdAAAADwAAAGRycy9kb3ducmV2LnhtbESPT2vCQBTE7wW/w/KE3uqmUq1JXUX8gx5tLKS9PbKv&#10;STD7NmRXk/bTdwuCx2FmfsPMl72pxZVaV1lW8DyKQBDnVldcKPg47Z5mIJxH1lhbJgU/5GC5GDzM&#10;MdG243e6pr4QAcIuQQWl900ipctLMuhGtiEO3rdtDfog20LqFrsAN7UcR9FUGqw4LJTY0Lqk/Jxe&#10;jIL9rFl9HuxvV9Tbr312zOLNKfZKPQ771RsIT72/h2/tg1bwGk1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3ebX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03"/>
                            <w:sz w:val="17"/>
                          </w:rPr>
                          <w:t>external</w:t>
                        </w:r>
                        <w:proofErr w:type="gramEnd"/>
                      </w:p>
                    </w:txbxContent>
                  </v:textbox>
                </v:rect>
                <v:rect id="Rectangle 7055" o:spid="_x0000_s1175" style="position:absolute;left:19129;top:14857;width:4126;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cLsUA&#10;AADdAAAADwAAAGRycy9kb3ducmV2LnhtbESPS4vCQBCE78L+h6EXvOlkBV9ZR5FV0aMv0L01md4k&#10;bKYnZEYT/fWOIHgsquorajJrTCGuVLncsoKvbgSCOLE651TB8bDqjEA4j6yxsEwKbuRgNv1oTTDW&#10;tuYdXfc+FQHCLkYFmfdlLKVLMjLourYkDt6frQz6IKtU6grrADeF7EXRQBrMOSxkWNJPRsn//mIU&#10;rEfl/Lyx9zotlr/r0/Y0XhzGXqn2ZzP/BuGp8e/wq73RCoZRvw/PN+EJ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9wu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w w:val="105"/>
                            <w:sz w:val="17"/>
                          </w:rPr>
                          <w:t>trusted</w:t>
                        </w:r>
                        <w:proofErr w:type="gramEnd"/>
                      </w:p>
                    </w:txbxContent>
                  </v:textbox>
                </v:rect>
                <v:rect id="Rectangle 7056" o:spid="_x0000_s1176" style="position:absolute;left:18314;top:16147;width:6295;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CWccA&#10;AADdAAAADwAAAGRycy9kb3ducmV2LnhtbESPQWvCQBSE74L/YXmF3nTTghpTVxGr6LE1BdvbI/ua&#10;hO6+Ddmtif56tyD0OMzMN8xi1VsjztT62rGCp3ECgrhwuuZSwUe+G6UgfEDWaByTggt5WC2HgwVm&#10;2nX8TudjKEWEsM9QQRVCk0npi4os+rFriKP37VqLIcq2lLrFLsKtkc9JMpUWa44LFTa0qaj4Of5a&#10;Bfu0WX8e3LUrzfZrf3o7zV/zeVDq8aFfv4AI1If/8L190ApmyW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pQln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02"/>
                            <w:sz w:val="17"/>
                          </w:rPr>
                          <w:t>computing</w:t>
                        </w:r>
                        <w:proofErr w:type="gramEnd"/>
                      </w:p>
                    </w:txbxContent>
                  </v:textbox>
                </v:rect>
                <v:rect id="Rectangle 7057" o:spid="_x0000_s1177" style="position:absolute;left:19171;top:17438;width:4051;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nwscA&#10;AADdAAAADwAAAGRycy9kb3ducmV2LnhtbESPQWvCQBSE7wX/w/KE3upGoY2mriLakhzbKGhvj+wz&#10;CWbfhuzWRH99t1DocZiZb5jlejCNuFLnassKppMIBHFhdc2lgsP+/WkOwnlkjY1lUnAjB+vV6GGJ&#10;ibY9f9I196UIEHYJKqi8bxMpXVGRQTexLXHwzrYz6IPsSqk77APcNHIWRS/SYM1hocKWthUVl/zb&#10;KEjn7eaU2XtfNm9f6fHjuNjtF16px/GweQXhafD/4b92phXE0XM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l58L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99"/>
                            <w:sz w:val="17"/>
                          </w:rPr>
                          <w:t>facility</w:t>
                        </w:r>
                        <w:proofErr w:type="gramEnd"/>
                      </w:p>
                    </w:txbxContent>
                  </v:textbox>
                </v:rect>
                <v:rect id="Rectangle 7058" o:spid="_x0000_s1178" style="position:absolute;left:28622;top:14605;width:314;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zsMIA&#10;AADdAAAADwAAAGRycy9kb3ducmV2LnhtbERPy4rCMBTdC/5DuII7TR3Q0WoUcRRd+gJ1d2mubbG5&#10;KU20nfl6sxhweTjv2aIxhXhR5XLLCgb9CARxYnXOqYLzadMbg3AeWWNhmRT8koPFvN2aYaxtzQd6&#10;HX0qQgi7GBVk3pexlC7JyKDr25I4cHdbGfQBVqnUFdYh3BTyK4pG0mDOoSHDklYZJY/j0yjYjsvl&#10;dWf/6rRY37aX/WXyc5p4pbqdZjkF4anxH/G/e6cVfEfD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unOwwgAAAN0AAAAPAAAAAAAAAAAAAAAAAJgCAABkcnMvZG93&#10;bnJldi54bWxQSwUGAAAAAAQABAD1AAAAhwMAAAAA&#10;" filled="f" stroked="f">
                  <v:textbox inset="0,0,0,0">
                    <w:txbxContent>
                      <w:p w:rsidR="00505754" w:rsidRDefault="00505754" w:rsidP="00505754">
                        <w:pPr>
                          <w:spacing w:after="160" w:line="259" w:lineRule="auto"/>
                          <w:jc w:val="left"/>
                        </w:pPr>
                        <w:r>
                          <w:rPr>
                            <w:w w:val="87"/>
                            <w:sz w:val="17"/>
                          </w:rPr>
                          <w:t>.</w:t>
                        </w:r>
                      </w:p>
                    </w:txbxContent>
                  </v:textbox>
                </v:rect>
                <v:shape id="Shape 7060" o:spid="_x0000_s1179" style="position:absolute;left:33610;top:11858;width:7416;height:7417;visibility:visible;mso-wrap-style:square;v-text-anchor:top" coordsize="741635,74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6cmsMA&#10;AADdAAAADwAAAGRycy9kb3ducmV2LnhtbERPPW/CMBDdK/EfrKvE1jjtACXFIEQFyoTahIXtFF+T&#10;iPjsxi5J+PX1UKnj0/teb0fTiRv1vrWs4DlJQRBXVrdcKziXh6dXED4ga+wsk4KJPGw3s4c1ZtoO&#10;/Em3ItQihrDPUEETgsuk9FVDBn1iHXHkvmxvMETY11L3OMRw08mXNF1Igy3HhgYd7RuqrsWPUXA6&#10;+vv79711H0PpisMk7WU15krNH8fdG4hAY/gX/7lzrWCZLuL++CY+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6cmsMAAADdAAAADwAAAAAAAAAAAAAAAACYAgAAZHJzL2Rv&#10;d25yZXYueG1sUEsFBgAAAAAEAAQA9QAAAIgDAAAAAA==&#10;" path="m370818,c575617,,741635,166018,741635,370818v,204799,-166018,370817,-370817,370817c166018,741635,,575617,,370818,,166018,166018,,370818,xe" fillcolor="#ccf" strokecolor="#c00" strokeweight=".239mm">
                  <v:stroke miterlimit="83231f" joinstyle="miter"/>
                  <v:path arrowok="t" textboxrect="0,0,741635,741635"/>
                </v:shape>
                <v:rect id="Rectangle 7061" o:spid="_x0000_s1180" style="position:absolute;left:37318;top:14605;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wQkMYA&#10;AADdAAAADwAAAGRycy9kb3ducmV2LnhtbESPT4vCMBTE78J+h/AW9qape/BPNYrsruhRraDeHs2z&#10;LTYvpYm266c3guBxmJnfMNN5a0pxo9oVlhX0exEI4tTqgjMF+2TZHYFwHlljaZkU/JOD+eyjM8VY&#10;24a3dNv5TAQIuxgV5N5XsZQuzcmg69mKOHhnWxv0QdaZ1DU2AW5K+R1FA2mw4LCQY0U/OaWX3dUo&#10;WI2qxXFt701W/p1Wh81h/JuMvVJfn+1iAsJT69/hV3utFQyjQR+eb8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wQkMYAAADdAAAADwAAAAAAAAAAAAAAAACYAgAAZHJz&#10;L2Rvd25yZXYueG1sUEsFBgAAAAAEAAQA9QAAAIsDAAAAAA==&#10;" filled="f" stroked="f">
                  <v:textbox inset="0,0,0,0">
                    <w:txbxContent>
                      <w:p w:rsidR="00505754" w:rsidRDefault="00505754" w:rsidP="00505754">
                        <w:pPr>
                          <w:spacing w:after="160" w:line="259" w:lineRule="auto"/>
                          <w:jc w:val="left"/>
                        </w:pPr>
                        <w:r>
                          <w:rPr>
                            <w:w w:val="87"/>
                            <w:sz w:val="17"/>
                          </w:rPr>
                          <w:t>.</w:t>
                        </w:r>
                      </w:p>
                    </w:txbxContent>
                  </v:textbox>
                </v:rect>
                <v:rect id="Rectangle 7062" o:spid="_x0000_s1181" style="position:absolute;left:35517;top:14186;width:4791;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6O58YA&#10;AADdAAAADwAAAGRycy9kb3ducmV2LnhtbESPS4vCQBCE74L/YegFbzpZDz6yjiI+0KOaBXdvTaY3&#10;CZvpCZnRRH+9Iwgei6r6ipotWlOKK9WusKzgcxCBIE6tLjhT8J1s+xMQziNrLC2Tghs5WMy7nRnG&#10;2jZ8pOvJZyJA2MWoIPe+iqV0aU4G3cBWxMH7s7VBH2SdSV1jE+CmlMMoGkmDBYeFHCta5ZT+ny5G&#10;wW5SLX/29t5k5eZ3dz6cp+tk6pXqfbTLLxCeWv8Ov9p7rWAcjYb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6O58YAAADdAAAADwAAAAAAAAAAAAAAAACYAgAAZHJz&#10;L2Rvd25yZXYueG1sUEsFBgAAAAAEAAQA9QAAAIsDAAAAAA==&#10;" filled="f" stroked="f">
                  <v:textbox inset="0,0,0,0">
                    <w:txbxContent>
                      <w:p w:rsidR="00505754" w:rsidRDefault="00505754" w:rsidP="00505754">
                        <w:pPr>
                          <w:spacing w:after="160" w:line="259" w:lineRule="auto"/>
                          <w:jc w:val="left"/>
                        </w:pPr>
                        <w:r>
                          <w:rPr>
                            <w:w w:val="94"/>
                            <w:sz w:val="17"/>
                          </w:rPr>
                          <w:t>TSDSPP</w:t>
                        </w:r>
                      </w:p>
                    </w:txbxContent>
                  </v:textbox>
                </v:rect>
                <v:rect id="Rectangle 7063" o:spid="_x0000_s1182" style="position:absolute;left:34952;top:15476;width:629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rfMcA&#10;AADdAAAADwAAAGRycy9kb3ducmV2LnhtbESPQWvCQBSE74L/YXmF3nTTChpTVxGr6LE1BdvbI/ua&#10;hO6+Ddmtif56tyD0OMzMN8xi1VsjztT62rGCp3ECgrhwuuZSwUe+G6UgfEDWaByTggt5WC2HgwVm&#10;2nX8TudjKEWEsM9QQRVCk0npi4os+rFriKP37VqLIcq2lLrFLsKtkc9JMpUWa44LFTa0qaj4Of5a&#10;Bfu0WX8e3LUrzfZrf3o7zV/zeVDq8aFfv4AI1If/8L190ApmyX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yK3z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02"/>
                            <w:sz w:val="17"/>
                          </w:rPr>
                          <w:t>computing</w:t>
                        </w:r>
                        <w:proofErr w:type="gramEnd"/>
                      </w:p>
                    </w:txbxContent>
                  </v:textbox>
                </v:rect>
                <v:shape id="Shape 7066" o:spid="_x0000_s1183" style="position:absolute;left:1594;top:24175;width:11016;height:3891;visibility:visible;mso-wrap-style:square;v-text-anchor:top" coordsize="1101616,38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MUA&#10;AADdAAAADwAAAGRycy9kb3ducmV2LnhtbESPS2vDMBCE74X+B7GF3Go5JbjBtRJKIDS3kIcDvW2t&#10;rW1qrYyl+JFfXxUCPQ4z3wyTrUfTiJ46V1tWMI9iEMSF1TWXCs6n7fMShPPIGhvLpGAiB+vV40OG&#10;qbYDH6g/+lKEEnYpKqi8b1MpXVGRQRfZljh437Yz6IPsSqk7HEK5aeRLHCfSYM1hocKWNhUVP8er&#10;UfBKg5nbzw97ufLXbZHv80nXuVKzp/H9DYSn0f+H7/ROBy5OEvh7E5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78MxQAAAN0AAAAPAAAAAAAAAAAAAAAAAJgCAABkcnMv&#10;ZG93bnJldi54bWxQSwUGAAAAAAQABAD1AAAAigMAAAAA&#10;" path="m43019,l1058596,v23760,,43020,19260,43020,43019l1101616,346109v,23759,-19260,43019,-43020,43019l43019,389128c19260,389128,,369868,,346109l,43019c,19260,19260,,43019,xe" fillcolor="#fffbcf" strokecolor="#c00" strokeweight=".239mm">
                  <v:stroke miterlimit="83231f" joinstyle="miter"/>
                  <v:path arrowok="t" textboxrect="0,0,1101616,389128"/>
                </v:shape>
                <v:rect id="Rectangle 7067" o:spid="_x0000_s1184" style="position:absolute;left:7102;top:25159;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tf8UA&#10;AADdAAAADwAAAGRycy9kb3ducmV2LnhtbESPS4vCQBCE74L/YWhhbzrRg4/oKKK76NEXqLcm0ybB&#10;TE/IzJror3eEhT0WVfUVNVs0phAPqlxuWUG/F4EgTqzOOVVwOv50xyCcR9ZYWCYFT3KwmLdbM4y1&#10;rXlPj4NPRYCwi1FB5n0ZS+mSjAy6ni2Jg3ezlUEfZJVKXWEd4KaQgygaSoM5h4UMS1pllNwPv0bB&#10;ZlwuL1v7qtPi+7o5786T9XHilfrqNMspCE+N/w//tbdawSgajuDzJjwBOX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S1/xQAAAN0AAAAPAAAAAAAAAAAAAAAAAJgCAABkcnMv&#10;ZG93bnJldi54bWxQSwUGAAAAAAQABAD1AAAAigMAAAAA&#10;" filled="f" stroked="f">
                  <v:textbox inset="0,0,0,0">
                    <w:txbxContent>
                      <w:p w:rsidR="00505754" w:rsidRDefault="00505754" w:rsidP="00505754">
                        <w:pPr>
                          <w:spacing w:after="160" w:line="259" w:lineRule="auto"/>
                          <w:jc w:val="left"/>
                        </w:pPr>
                        <w:r>
                          <w:rPr>
                            <w:w w:val="88"/>
                            <w:sz w:val="17"/>
                          </w:rPr>
                          <w:t>.</w:t>
                        </w:r>
                      </w:p>
                    </w:txbxContent>
                  </v:textbox>
                </v:rect>
                <v:rect id="Rectangle 7068" o:spid="_x0000_s1185" style="position:absolute;left:3749;top:24882;width:8919;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a5DcMA&#10;AADdAAAADwAAAGRycy9kb3ducmV2LnhtbERPy4rCMBTdC/5DuMLsNHUWPmpTER3R5agD6u7SXNti&#10;c1OaaDt+/WQhzPJw3smyM5V4UuNKywrGowgEcWZ1ybmCn9N2OAPhPLLGyjIp+CUHy7TfSzDWtuUD&#10;PY8+FyGEXYwKCu/rWEqXFWTQjWxNHLibbQz6AJtc6gbbEG4q+RlFE2mw5NBQYE3rgrL78WEU7Gb1&#10;6rK3rzavvq678/d5vjnNvVIfg261AOGp8//it3uvFUyjSZgb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a5DcMAAADdAAAADwAAAAAAAAAAAAAAAACYAgAAZHJzL2Rv&#10;d25yZXYueG1sUEsFBgAAAAAEAAQA9QAAAIgDAAAAAA==&#10;" filled="f" stroked="f">
                  <v:textbox inset="0,0,0,0">
                    <w:txbxContent>
                      <w:p w:rsidR="00505754" w:rsidRDefault="00505754" w:rsidP="00505754">
                        <w:pPr>
                          <w:spacing w:after="160" w:line="259" w:lineRule="auto"/>
                          <w:jc w:val="left"/>
                        </w:pPr>
                        <w:proofErr w:type="gramStart"/>
                        <w:r>
                          <w:rPr>
                            <w:w w:val="102"/>
                            <w:sz w:val="17"/>
                          </w:rPr>
                          <w:t>non-exportable</w:t>
                        </w:r>
                        <w:proofErr w:type="gramEnd"/>
                      </w:p>
                    </w:txbxContent>
                  </v:textbox>
                </v:rect>
                <v:rect id="Rectangle 7069" o:spid="_x0000_s1186" style="position:absolute;left:4057;top:26173;width:8100;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clsUA&#10;AADdAAAADwAAAGRycy9kb3ducmV2LnhtbESPT4vCMBTE78J+h/AWvGmqB9dWo8iuokf/LKi3R/Ns&#10;i81LaaKt++mNIOxxmJnfMNN5a0pxp9oVlhUM+hEI4tTqgjMFv4dVbwzCeWSNpWVS8CAH89lHZ4qJ&#10;tg3v6L73mQgQdgkqyL2vEildmpNB17cVcfAutjbog6wzqWtsAtyUchhFI2mw4LCQY0XfOaXX/c0o&#10;WI+rxWlj/5qsXJ7Xx+0x/jnEXqnuZ7uYgPDU+v/wu73RCr6iU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hyW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w w:val="103"/>
                            <w:sz w:val="17"/>
                          </w:rPr>
                          <w:t>user</w:t>
                        </w:r>
                        <w:proofErr w:type="gramEnd"/>
                        <w:r>
                          <w:rPr>
                            <w:spacing w:val="14"/>
                            <w:w w:val="103"/>
                            <w:sz w:val="17"/>
                          </w:rPr>
                          <w:t xml:space="preserve"> </w:t>
                        </w:r>
                        <w:r>
                          <w:rPr>
                            <w:w w:val="103"/>
                            <w:sz w:val="17"/>
                          </w:rPr>
                          <w:t>interface</w:t>
                        </w:r>
                      </w:p>
                    </w:txbxContent>
                  </v:textbox>
                </v:rect>
                <v:rect id="Rectangle 7070" o:spid="_x0000_s1187" style="position:absolute;left:20680;top:25159;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j1sQA&#10;AADdAAAADwAAAGRycy9kb3ducmV2LnhtbERPTW+CQBC9N/E/bMakt7q0h4rIYoy2waNiE9vbhB2B&#10;lJ0l7BZof717MOnx5X2nm8m0YqDeNZYVPC8iEMSl1Q1XCj7O708xCOeRNbaWScEvOdhks4cUE21H&#10;PtFQ+EqEEHYJKqi97xIpXVmTQbewHXHgrrY36APsK6l7HEO4aeVLFL1Kgw2Hhho72tVUfhc/RkEe&#10;d9vPg/0bq/btK78cL6v9eeWVepxP2zUIT5P/F9/dB61gGS3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5I9bEAAAA3QAAAA8AAAAAAAAAAAAAAAAAmAIAAGRycy9k&#10;b3ducmV2LnhtbFBLBQYAAAAABAAEAPUAAACJAwAAAAA=&#10;" filled="f" stroked="f">
                  <v:textbox inset="0,0,0,0">
                    <w:txbxContent>
                      <w:p w:rsidR="00505754" w:rsidRDefault="00505754" w:rsidP="00505754">
                        <w:pPr>
                          <w:spacing w:after="160" w:line="259" w:lineRule="auto"/>
                          <w:jc w:val="left"/>
                        </w:pPr>
                        <w:r>
                          <w:rPr>
                            <w:w w:val="87"/>
                            <w:sz w:val="17"/>
                          </w:rPr>
                          <w:t>.</w:t>
                        </w:r>
                      </w:p>
                    </w:txbxContent>
                  </v:textbox>
                </v:rect>
                <v:rect id="Rectangle 7071" o:spid="_x0000_s1188" style="position:absolute;left:28622;top:25159;width:314;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GTcUA&#10;AADdAAAADwAAAGRycy9kb3ducmV2LnhtbESPT4vCMBTE74LfITzBm6buwT/VKKIrenRVUG+P5tkW&#10;m5fSRFv99GZhYY/DzPyGmS0aU4gnVS63rGDQj0AQJ1bnnCo4HTe9MQjnkTUWlknBixws5u3WDGNt&#10;a/6h58GnIkDYxagg876MpXRJRgZd35bEwbvZyqAPskqlrrAOcFPIrygaSoM5h4UMS1pllNwPD6Ng&#10;Oy6Xl51912nxfd2e9+fJ+jjxSnU7zXIKwlPj/8N/7Z1WMIpGA/h9E56An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YZNxQAAAN0AAAAPAAAAAAAAAAAAAAAAAJgCAABkcnMv&#10;ZG93bnJldi54bWxQSwUGAAAAAAQABAD1AAAAigMAAAAA&#10;" filled="f" stroked="f">
                  <v:textbox inset="0,0,0,0">
                    <w:txbxContent>
                      <w:p w:rsidR="00505754" w:rsidRDefault="00505754" w:rsidP="00505754">
                        <w:pPr>
                          <w:spacing w:after="160" w:line="259" w:lineRule="auto"/>
                          <w:jc w:val="left"/>
                        </w:pPr>
                        <w:r>
                          <w:rPr>
                            <w:w w:val="87"/>
                            <w:sz w:val="17"/>
                          </w:rPr>
                          <w:t>.</w:t>
                        </w:r>
                      </w:p>
                    </w:txbxContent>
                  </v:textbox>
                </v:rect>
                <v:shape id="Shape 7074" o:spid="_x0000_s1189" style="position:absolute;left:31810;top:23551;width:11016;height:5139;visibility:visible;mso-wrap-style:square;v-text-anchor:top" coordsize="1101616,513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1iJMQA&#10;AADdAAAADwAAAGRycy9kb3ducmV2LnhtbESP3WoCMRSE7wu+QzhC72piKV1ZjSJaS8Er132Aw+bs&#10;DyYnyybq9u2bguDlMDPfMKvN6Ky40RA6zxrmMwWCuPKm40ZDeT68LUCEiGzQeiYNvxRgs568rDA3&#10;/s4nuhWxEQnCIUcNbYx9LmWoWnIYZr4nTl7tB4cxyaGRZsB7gjsr35X6lA47Tgst9rRrqboUV6fh&#10;+3jNym1VH6yxl/3x9KV83ZVav07H7RJEpDE+w4/2j9GQqewD/t+kJ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dYiTEAAAA3QAAAA8AAAAAAAAAAAAAAAAAmAIAAGRycy9k&#10;b3ducmV2LnhtbFBLBQYAAAAABAAEAPUAAACJAwAAAAA=&#10;" path="m43019,l1058596,v23760,,43020,19260,43020,43019l1101616,470865v,23759,-19260,43019,-43020,43019l43019,513884c19260,513884,,494624,,470865l,43019c,19260,19260,,43019,xe" fillcolor="#fffbcf" strokecolor="#c00" strokeweight=".239mm">
                  <v:stroke miterlimit="83231f" joinstyle="miter"/>
                  <v:path arrowok="t" textboxrect="0,0,1101616,513884"/>
                </v:shape>
                <v:rect id="Rectangle 7075" o:spid="_x0000_s1190" style="position:absolute;left:37318;top:25159;width:315;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6ATscA&#10;AADdAAAADwAAAGRycy9kb3ducmV2LnhtbESPQWvCQBSE7wX/w/KE3upGoY2mriLakhzbKGhvj+wz&#10;CWbfhuzWRH99t1DocZiZb5jlejCNuFLnassKppMIBHFhdc2lgsP+/WkOwnlkjY1lUnAjB+vV6GGJ&#10;ibY9f9I196UIEHYJKqi8bxMpXVGRQTexLXHwzrYz6IPsSqk77APcNHIWRS/SYM1hocKWthUVl/zb&#10;KEjn7eaU2XtfNm9f6fHjuNjtF16px/GweQXhafD/4b92phXEUfw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OgE7HAAAA3QAAAA8AAAAAAAAAAAAAAAAAmAIAAGRy&#10;cy9kb3ducmV2LnhtbFBLBQYAAAAABAAEAPUAAACMAwAAAAA=&#10;" filled="f" stroked="f">
                  <v:textbox inset="0,0,0,0">
                    <w:txbxContent>
                      <w:p w:rsidR="00505754" w:rsidRDefault="00505754" w:rsidP="00505754">
                        <w:pPr>
                          <w:spacing w:after="160" w:line="259" w:lineRule="auto"/>
                          <w:jc w:val="left"/>
                        </w:pPr>
                        <w:r>
                          <w:rPr>
                            <w:w w:val="87"/>
                            <w:sz w:val="17"/>
                          </w:rPr>
                          <w:t>.</w:t>
                        </w:r>
                      </w:p>
                    </w:txbxContent>
                  </v:textbox>
                </v:rect>
                <v:rect id="Rectangle 7076" o:spid="_x0000_s1191" style="position:absolute;left:34393;top:24216;width:8023;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weOcUA&#10;AADdAAAADwAAAGRycy9kb3ducmV2LnhtbESPS4vCQBCE74L/YWhhbzrRg4/oKKK76NEXqLcm0ybB&#10;TE/IzJror3eEhT0WVfUVNVs0phAPqlxuWUG/F4EgTqzOOVVwOv50xyCcR9ZYWCYFT3KwmLdbM4y1&#10;rXlPj4NPRYCwi1FB5n0ZS+mSjAy6ni2Jg3ezlUEfZJVKXWEd4KaQgygaSoM5h4UMS1pllNwPv0bB&#10;ZlwuL1v7qtPi+7o5786T9XHilfrqNMspCE+N/w//tbdawSgaDeHzJjwBOX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B45xQAAAN0AAAAPAAAAAAAAAAAAAAAAAJgCAABkcnMv&#10;ZG93bnJldi54bWxQSwUGAAAAAAQABAD1AAAAigMAAAAA&#10;" filled="f" stroked="f">
                  <v:textbox inset="0,0,0,0">
                    <w:txbxContent>
                      <w:p w:rsidR="00505754" w:rsidRDefault="00505754" w:rsidP="00505754">
                        <w:pPr>
                          <w:spacing w:after="160" w:line="259" w:lineRule="auto"/>
                          <w:jc w:val="left"/>
                        </w:pPr>
                        <w:r>
                          <w:rPr>
                            <w:w w:val="97"/>
                            <w:sz w:val="17"/>
                          </w:rPr>
                          <w:t>TSDSPP</w:t>
                        </w:r>
                        <w:r>
                          <w:rPr>
                            <w:spacing w:val="14"/>
                            <w:w w:val="97"/>
                            <w:sz w:val="17"/>
                          </w:rPr>
                          <w:t xml:space="preserve"> </w:t>
                        </w:r>
                        <w:r>
                          <w:rPr>
                            <w:w w:val="97"/>
                            <w:sz w:val="17"/>
                          </w:rPr>
                          <w:t>non-</w:t>
                        </w:r>
                      </w:p>
                    </w:txbxContent>
                  </v:textbox>
                </v:rect>
                <v:rect id="Rectangle 7077" o:spid="_x0000_s1192" style="position:absolute;left:35002;top:25506;width:6162;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C7osUA&#10;AADdAAAADwAAAGRycy9kb3ducmV2LnhtbESPQYvCMBSE7wv+h/AEb2vqHqxWo4iu6HFXBfX2aJ5t&#10;sXkpTbTVX79ZEDwOM/MNM523phR3ql1hWcGgH4EgTq0uOFNw2K8/RyCcR9ZYWiYFD3Iwn3U+ppho&#10;2/Av3Xc+EwHCLkEFufdVIqVLczLo+rYiDt7F1gZ9kHUmdY1NgJtSfkXRUBosOCzkWNEyp/S6uxkF&#10;m1G1OG3ts8nK7/Pm+HMcr/Zjr1Sv2y4mIDy1/h1+tbdaQRzFMfy/CU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Lui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w w:val="101"/>
                            <w:sz w:val="17"/>
                          </w:rPr>
                          <w:t>exportable</w:t>
                        </w:r>
                        <w:proofErr w:type="gramEnd"/>
                      </w:p>
                    </w:txbxContent>
                  </v:textbox>
                </v:rect>
                <v:rect id="Rectangle 7078" o:spid="_x0000_s1193" style="position:absolute;left:34273;top:26797;width:8100;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v0MQA&#10;AADdAAAADwAAAGRycy9kb3ducmV2LnhtbERPTW+CQBC9N/E/bMakt7q0h4rIYoy2waNiE9vbhB2B&#10;lJ0l7BZof717MOnx5X2nm8m0YqDeNZYVPC8iEMSl1Q1XCj7O708xCOeRNbaWScEvOdhks4cUE21H&#10;PtFQ+EqEEHYJKqi97xIpXVmTQbewHXHgrrY36APsK6l7HEO4aeVLFL1Kgw2Hhho72tVUfhc/RkEe&#10;d9vPg/0bq/btK78cL6v9eeWVepxP2zUIT5P/F9/dB61gGS3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PL9DEAAAA3QAAAA8AAAAAAAAAAAAAAAAAmAIAAGRycy9k&#10;b3ducmV2LnhtbFBLBQYAAAAABAAEAPUAAACJAwAAAAA=&#10;" filled="f" stroked="f">
                  <v:textbox inset="0,0,0,0">
                    <w:txbxContent>
                      <w:p w:rsidR="00505754" w:rsidRDefault="00505754" w:rsidP="00505754">
                        <w:pPr>
                          <w:spacing w:after="160" w:line="259" w:lineRule="auto"/>
                          <w:jc w:val="left"/>
                        </w:pPr>
                        <w:proofErr w:type="gramStart"/>
                        <w:r>
                          <w:rPr>
                            <w:w w:val="103"/>
                            <w:sz w:val="17"/>
                          </w:rPr>
                          <w:t>user</w:t>
                        </w:r>
                        <w:proofErr w:type="gramEnd"/>
                        <w:r>
                          <w:rPr>
                            <w:spacing w:val="14"/>
                            <w:w w:val="103"/>
                            <w:sz w:val="17"/>
                          </w:rPr>
                          <w:t xml:space="preserve"> </w:t>
                        </w:r>
                        <w:r>
                          <w:rPr>
                            <w:w w:val="103"/>
                            <w:sz w:val="17"/>
                          </w:rPr>
                          <w:t>interface</w:t>
                        </w:r>
                      </w:p>
                    </w:txbxContent>
                  </v:textbox>
                </v:rect>
                <v:shape id="Shape 7079" o:spid="_x0000_s1194" style="position:absolute;left:3994;top:4501;width:2251;height:7318;visibility:visible;mso-wrap-style:square;v-text-anchor:top" coordsize="225118,731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LABsYA&#10;AADdAAAADwAAAGRycy9kb3ducmV2LnhtbESPzWrDMBCE74G+g9hCbrHcBhLXtRJKIJBALnWLobet&#10;tf4h1spYamy/fVQo9DjMzDdMtp9MJ240uNaygqcoBkFcWt1yreDz47hKQDiPrLGzTApmcrDfPSwy&#10;TLUd+Z1uua9FgLBLUUHjfZ9K6cqGDLrI9sTBq+xg0Ac51FIPOAa46eRzHG+kwZbDQoM9HRoqr/mP&#10;UZB/Xw9TJc+WNsV8+VoXyTEpEqWWj9PbKwhPk/8P/7VPWsE23r7A75vwBOTu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LABsYAAADdAAAADwAAAAAAAAAAAAAAAACYAgAAZHJz&#10;L2Rvd25yZXYueG1sUEsFBgAAAAAEAAQA9QAAAIsDAAAAAA==&#10;" path="m225118,c38187,231853,,476279,98703,731774e" filled="f" strokeweight=".17925mm">
                  <v:stroke miterlimit="83231f" joinstyle="miter"/>
                  <v:path arrowok="t" textboxrect="0,0,225118,731774"/>
                </v:shape>
                <v:shape id="Shape 7080" o:spid="_x0000_s1195" style="position:absolute;left:4723;top:11483;width:301;height:428;visibility:visible;mso-wrap-style:square;v-text-anchor:top" coordsize="30059,42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DrsIA&#10;AADdAAAADwAAAGRycy9kb3ducmV2LnhtbERPy4rCMBTdD/gP4QpuBk2dxYxUo6ggVJjF+PiAa3Nt&#10;i81NSTJN/XuzGJjl4bxXm8G0oifnG8sK5rMMBHFpdcOVguvlMF2A8AFZY2uZFDzJw2Y9elthrm3k&#10;E/XnUIkUwj5HBXUIXS6lL2sy6Ge2I07c3TqDIUFXSe0wpnDTyo8s+5QGG04NNXa0r6l8nH+Ngq64&#10;9cfTdxEiHe4/73HnXJw7pSbjYbsEEWgI/+I/d6EVfGWLtD+9SU9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akOuwgAAAN0AAAAPAAAAAAAAAAAAAAAAAJgCAABkcnMvZG93&#10;bnJldi54bWxQSwUGAAAAAAQABAD1AAAAhwMAAAAA&#10;" path="m30059,v-2734,17000,-2892,30347,-738,42801c22543,32134,13452,22359,,11612,15764,21465,25013,17893,30059,xe" fillcolor="black" strokeweight=".06472mm">
                  <v:path arrowok="t" textboxrect="0,0,30059,42801"/>
                </v:shape>
                <v:rect id="Rectangle 7082" o:spid="_x0000_s1196" style="position:absolute;left:3917;top:7898;width:506;height:1142;rotation:-558604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fk8IA&#10;AADdAAAADwAAAGRycy9kb3ducmV2LnhtbESPQWvCQBCF7wX/wzJCb3WjlRqiq0hB7NVUPA/ZMQnu&#10;zsbdbRL/vVso9Ph48743b7MbrRE9+dA6VjCfZSCIK6dbrhWcvw9vOYgQkTUax6TgQQF228nLBgvt&#10;Bj5RX8ZaJAiHAhU0MXaFlKFqyGKYuY44eVfnLcYkfS21xyHBrZGLLPuQFltODQ129NlQdSt/bHrD&#10;0Lu7lLelLUcTcpMju+NdqdfpuF+DiDTG/+O/9JdWsMryBfyuSQi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t+T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d</w:t>
                        </w:r>
                        <w:proofErr w:type="gramEnd"/>
                      </w:p>
                    </w:txbxContent>
                  </v:textbox>
                </v:rect>
                <v:rect id="Rectangle 7084" o:spid="_x0000_s1197" style="position:absolute;left:3987;top:7526;width:457;height:1142;rotation:-537522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zXc8YA&#10;AADdAAAADwAAAGRycy9kb3ducmV2LnhtbESPQU/CQBSE7yb+h80z4SavEqKkshAViFw8UMTzS/fR&#10;bey+Ld21lH/vkph4nMzMN5n5cnCN6rkLtRcND+MMFEvpTS2Vhs/95n4GKkQSQ40X1nDhAMvF7c2c&#10;cuPPsuO+iJVKEAk5abAxtjliKC07CmPfsiTv6DtHMcmuQtPROcFdg5Mse0RHtaQFSy2/WS6/ix+n&#10;oQhoD6/96X31ccDL16497jdr1Hp0N7w8g4o8xP/wX3trNDxlsylc36Qng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zXc8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rect id="Rectangle 7086" o:spid="_x0000_s1198" style="position:absolute;left:4105;top:7240;width:317;height:1143;rotation:-520545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11MYA&#10;AADdAAAADwAAAGRycy9kb3ducmV2LnhtbESPQWvCQBSE7wX/w/KE3upGkRiiqxRBrUWFpoLXZ/Y1&#10;CWbfhuxW03/fFQSPw8x8w8wWnanFlVpXWVYwHEQgiHOrKy4UHL9XbwkI55E11pZJwR85WMx7LzNM&#10;tb3xF10zX4gAYZeigtL7JpXS5SUZdAPbEAfvx7YGfZBtIXWLtwA3tRxFUSwNVhwWSmxoWVJ+yX6N&#10;gvX2tN6TPvlNs8zOh8M43u6On0q99rv3KQhPnX+GH+0PrWASJTHc34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11M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t</w:t>
                        </w:r>
                        <w:proofErr w:type="gramEnd"/>
                      </w:p>
                    </w:txbxContent>
                  </v:textbox>
                </v:rect>
                <v:rect id="Rectangle 7088" o:spid="_x0000_s1199" style="position:absolute;left:4104;top:6925;width:458;height:1142;rotation:-503637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2pcMA&#10;AADdAAAADwAAAGRycy9kb3ducmV2LnhtbERPTWvCQBC9F/wPywje6kYPJkRXKYIgqClNRXscstMk&#10;NDsbsmuS9td3D4UeH+97sxtNI3rqXG1ZwWIegSAurK65VHB9PzwnIJxH1thYJgXf5GC3nTxtMNV2&#10;4Dfqc1+KEMIuRQWV920qpSsqMujmtiUO3KftDPoAu1LqDocQbhq5jKKVNFhzaKiwpX1FxVf+MAru&#10;hzg7ncv+9PGqf7IzXyTeYqnUbDq+rEF4Gv2/+M991AriKAlzw5vw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b2pcMAAADdAAAADwAAAAAAAAAAAAAAAACYAgAAZHJzL2Rv&#10;d25yZXYueG1sUEsFBgAAAAAEAAQA9QAAAIgDA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shape id="Shape 7089" o:spid="_x0000_s1200" style="position:absolute;left:8110;top:4688;width:2101;height:7354;visibility:visible;mso-wrap-style:square;v-text-anchor:top" coordsize="210086,735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QmccA&#10;AADdAAAADwAAAGRycy9kb3ducmV2LnhtbESPW0vDQBSE34X+h+UUfJF2o0JNYzdBCoLiBXvB50P2&#10;NJs2ezZk12b9964g+DjMzDfMqoq2E2cafOtYwfU8A0FcO91yo2C/e5zlIHxA1tg5JgXf5KEqJxcr&#10;LLQbeUPnbWhEgrAvUIEJoS+k9LUhi37ueuLkHdxgMSQ5NFIPOCa47eRNli2kxZbTgsGe1obq0/bL&#10;Knh/fTN5PDXH5dXt4mV8/gwf66iVupzGh3sQgWL4D/+1n7SCuyxfwu+b9ARk+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PUJnHAAAA3QAAAA8AAAAAAAAAAAAAAAAAmAIAAGRy&#10;cy9kb3ducmV2LnhtbFBLBQYAAAAABAAEAPUAAACMAwAAAAA=&#10;" path="m102761,735449c210086,457636,171899,213210,,e" filled="f" strokeweight=".17925mm">
                  <v:stroke miterlimit="83231f" joinstyle="miter"/>
                  <v:path arrowok="t" textboxrect="0,0,210086,735449"/>
                </v:shape>
                <v:shape id="Shape 7090" o:spid="_x0000_s1201" style="position:absolute;left:8047;top:4610;width:375;height:411;visibility:visible;mso-wrap-style:square;v-text-anchor:top" coordsize="37472,41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1mu8QA&#10;AADdAAAADwAAAGRycy9kb3ducmV2LnhtbERPS27CMBDdV+odrKnUHXGgFZ80BiEqCmIDhB5gGg9x&#10;1HgcxS6Enr5eIHX59P75oreNuFDna8cKhkkKgrh0uuZKwedpPZiC8AFZY+OYFNzIw2L++JBjpt2V&#10;j3QpQiViCPsMFZgQ2kxKXxqy6BPXEkfu7DqLIcKukrrDawy3jRyl6VharDk2GGxpZaj8Ln6sgj2O&#10;gzlvP3avwy/ze+jXL+Z9tFHq+alfvoEI1Id/8d291Qom6Szuj2/iE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tZrvEAAAA3QAAAA8AAAAAAAAAAAAAAAAAmAIAAGRycy9k&#10;b3ducmV2LnhtbFBLBQYAAAAABAAEAPUAAACJAwAAAAA=&#10;" path="m,c9718,8100,21368,14643,37472,20781,19436,16200,11711,22429,12363,41026,9779,23987,5855,11215,,xe" fillcolor="black" strokeweight=".1129mm">
                  <v:path arrowok="t" textboxrect="0,0,37472,41026"/>
                </v:shape>
                <v:rect id="Rectangle 7092" o:spid="_x0000_s1202" style="position:absolute;left:9092;top:5485;width:521;height:1143;rotation:417854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RaWsQA&#10;AADdAAAADwAAAGRycy9kb3ducmV2LnhtbESP0WrCQBRE3wX/YblCX0Q3BrQmdRWVVnxsYj/gkr1N&#10;QrN3Q3Y18e+7guDjMDNnmM1uMI24UedqywoW8wgEcWF1zaWCn8vXbA3CeWSNjWVScCcHu+14tMFU&#10;254zuuW+FAHCLkUFlfdtKqUrKjLo5rYlDt6v7Qz6ILtS6g77ADeNjKNoJQ3WHBYqbOlYUfGXX42C&#10;zz472CQesunl+7Tsjy5P2tVdqbfJsP8A4Wnwr/CzfdYK3qMkhseb8ATk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EWlrEAAAA3QAAAA8AAAAAAAAAAAAAAAAAmAIAAGRycy9k&#10;b3ducmV2LnhtbFBLBQYAAAAABAAEAPUAAACJAwAAAAA=&#10;" filled="f" stroked="f">
                  <v:textbox inset="0,0,0,0">
                    <w:txbxContent>
                      <w:p w:rsidR="00505754" w:rsidRDefault="00505754" w:rsidP="00505754">
                        <w:pPr>
                          <w:spacing w:after="160" w:line="259" w:lineRule="auto"/>
                          <w:jc w:val="left"/>
                        </w:pPr>
                        <w:proofErr w:type="gramStart"/>
                        <w:r>
                          <w:rPr>
                            <w:sz w:val="12"/>
                          </w:rPr>
                          <w:t>p</w:t>
                        </w:r>
                        <w:proofErr w:type="gramEnd"/>
                      </w:p>
                    </w:txbxContent>
                  </v:textbox>
                </v:rect>
                <v:rect id="Rectangle 7094" o:spid="_x0000_s1203" style="position:absolute;left:9304;top:5786;width:374;height:1145;rotation:43487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Qe8cA&#10;AADdAAAADwAAAGRycy9kb3ducmV2LnhtbESPS2sCQRCE74H8h6EDuQSdVYKP1VGCScBDgvjAc7PT&#10;7i7u9Cw7ra7+eicg5FhU1VfUdN66Sp2pCaVnA71uAoo487bk3MBu+90ZgQqCbLHyTAauFGA+e36a&#10;Ymr9hdd03kiuIoRDigYKkTrVOmQFOQxdXxNH7+AbhxJlk2vb4CXCXaX7STLQDkuOCwXWtCgoO25O&#10;zsDXvsefb+uF/ODQn+r+6ia/15sxry/txwSUUCv/4Ud7aQ0Mk/E7/L2JT0DP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rUHv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sz w:val="12"/>
                          </w:rPr>
                          <w:t>r</w:t>
                        </w:r>
                        <w:proofErr w:type="gramEnd"/>
                      </w:p>
                    </w:txbxContent>
                  </v:textbox>
                </v:rect>
                <v:rect id="Rectangle 7096" o:spid="_x0000_s1204" style="position:absolute;left:9372;top:6124;width:505;height:1142;rotation:452337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TXd8cA&#10;AADdAAAADwAAAGRycy9kb3ducmV2LnhtbESP3WrCQBSE7wt9h+UUvAl1E0v9ia4i/QFzVbR9gNPs&#10;MYlmz6bZ1cS3dwWhl8PMfMMsVr2pxZlaV1lWkAxjEMS51RUXCn6+P5+nIJxH1lhbJgUXcrBaPj4s&#10;MNW24y2dd74QAcIuRQWl900qpctLMuiGtiEO3t62Bn2QbSF1i12Am1qO4ngsDVYcFkps6K2k/Lg7&#10;GQV2nUQZJ1n0fjh+db+vp+nfy4dTavDUr+cgPPX+P3xvb7SCSTwbw+1NeAJy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k13f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sz w:val="12"/>
                          </w:rPr>
                          <w:t>o</w:t>
                        </w:r>
                        <w:proofErr w:type="gramEnd"/>
                      </w:p>
                    </w:txbxContent>
                  </v:textbox>
                </v:rect>
                <v:rect id="Rectangle 7098" o:spid="_x0000_s1205" style="position:absolute;left:9528;top:6461;width:429;height:1143;rotation:471620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LKMIA&#10;AADdAAAADwAAAGRycy9kb3ducmV2LnhtbERPz2vCMBS+D/wfwhO8zVQRt3VGEWGjMkTmvHh7NM+m&#10;rHmpSbT1v18Owo4f3+/FqreNuJEPtWMFk3EGgrh0uuZKwfHn4/kVRIjIGhvHpOBOAVbLwdMCc+06&#10;/qbbIVYihXDIUYGJsc2lDKUhi2HsWuLEnZ23GBP0ldQeuxRuGznNsrm0WHNqMNjSxlD5e7haBX6/&#10;1ZfdWprZCWXxde2Kz/PdKTUa9ut3EJH6+C9+uAut4CV7S3PTm/Q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Iso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c</w:t>
                        </w:r>
                        <w:proofErr w:type="gramEnd"/>
                      </w:p>
                    </w:txbxContent>
                  </v:textbox>
                </v:rect>
                <v:rect id="Rectangle 7100" o:spid="_x0000_s1206" style="position:absolute;left:9614;top:6797;width:448;height:1142;rotation:49023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eUysQA&#10;AADdAAAADwAAAGRycy9kb3ducmV2LnhtbERPTWvCQBC9C/6HZQQvRTd6aDW6irRKpRSKUdHjmB2T&#10;aHY2ZLea/nv3UPD4eN/TeWNKcaPaFZYVDPoRCOLU6oIzBbvtqjcC4TyyxtIyKfgjB/NZuzXFWNs7&#10;b+iW+EyEEHYxKsi9r2IpXZqTQde3FXHgzrY26AOsM6lrvIdwU8phFL1KgwWHhhwres8pvSa/RsG3&#10;wdPxcvp4Wf5cPvU4OexL+bVXqttpFhMQnhr/FP+711rB2yAK+8Ob8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XlMrEAAAA3QAAAA8AAAAAAAAAAAAAAAAAmAIAAGRycy9k&#10;b3ducmV2LnhtbFBLBQYAAAAABAAEAPUAAACJAwAAAAA=&#10;" filled="f" stroked="f">
                  <v:textbox inset="0,0,0,0">
                    <w:txbxContent>
                      <w:p w:rsidR="00505754" w:rsidRDefault="00505754" w:rsidP="00505754">
                        <w:pPr>
                          <w:spacing w:after="160" w:line="259" w:lineRule="auto"/>
                          <w:jc w:val="left"/>
                        </w:pPr>
                        <w:proofErr w:type="gramStart"/>
                        <w:r>
                          <w:rPr>
                            <w:sz w:val="12"/>
                          </w:rPr>
                          <w:t>e</w:t>
                        </w:r>
                        <w:proofErr w:type="gramEnd"/>
                      </w:p>
                    </w:txbxContent>
                  </v:textbox>
                </v:rect>
                <v:rect id="Rectangle 7102" o:spid="_x0000_s1207" style="position:absolute;left:9718;top:7113;width:391;height:1141;rotation:508393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VnRMMA&#10;AADdAAAADwAAAGRycy9kb3ducmV2LnhtbESPy2rDMBBF94H+g5hCd7HkFJLiRgmlENpl44SsB2ti&#10;O7VGxpJf/foqUOjych+Hu91PthEDdb52rCFNFAjiwpmaSw3n02H5AsIHZIONY9Iwk4f97mGxxcy4&#10;kY805KEUcYR9hhqqENpMSl9UZNEnriWO3tV1FkOUXSlNh2Mct41cKbWWFmuOhApbeq+o+M57qyHi&#10;LqlXP/3hub6o29Hn9PE1a/30OL29ggg0hf/wX/vTaNikagX3N/EJ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VnRMMAAADdAAAADwAAAAAAAAAAAAAAAACYAgAAZHJzL2Rv&#10;d25yZXYueG1sUEsFBgAAAAAEAAQA9QAAAIgDA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rect id="Rectangle 7104" o:spid="_x0000_s1208" style="position:absolute;left:9774;top:7416;width:391;height:1142;rotation:525479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j+MUA&#10;AADdAAAADwAAAGRycy9kb3ducmV2LnhtbESPT4vCMBTE78J+h/AWvGnaRXSpRinL+uckq+7F27N5&#10;tmGbl9JErd/eCAseh5n5DTNbdLYWV2q9cawgHSYgiAunDZcKfg/LwScIH5A11o5JwZ08LOZvvRlm&#10;2t14R9d9KEWEsM9QQRVCk0npi4os+qFriKN3dq3FEGVbSt3iLcJtLT+SZCwtGo4LFTb0VVHxt79Y&#10;BRu33n6PZHlcpWZ8subws5R5rlT/vcunIAJ14RX+b2+0gkmajOD5Jj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2P4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rect id="Rectangle 7106" o:spid="_x0000_s1209" style="position:absolute;left:9794;top:7750;width:448;height:1142;rotation:54386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mQpcUA&#10;AADdAAAADwAAAGRycy9kb3ducmV2LnhtbESPT2vCQBTE7wW/w/IEb3WjFv+kriKlFm+ilZ6f2dck&#10;mH0bd9ck/fZdQfA4zMxvmOW6M5VoyPnSsoLRMAFBnFldcq7g9L19nYPwAVljZZkU/JGH9ar3ssRU&#10;25YP1BxDLiKEfYoKihDqVEqfFWTQD21NHL1f6wyGKF0utcM2wk0lx0kylQZLjgsF1vRRUHY53oyC&#10;69t830zM5rbYmp8ZXs6frfs6KTXod5t3EIG68Aw/2jutYDZKpnB/E5+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aZCl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e</w:t>
                        </w:r>
                        <w:proofErr w:type="gramEnd"/>
                      </w:p>
                    </w:txbxContent>
                  </v:textbox>
                </v:rect>
                <v:rect id="Rectangle 7108" o:spid="_x0000_s1210" style="position:absolute;left:9797;top:8134;width:507;height:1142;rotation:564662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fDJMIA&#10;AADdAAAADwAAAGRycy9kb3ducmV2LnhtbERPTWuDQBC9F/Iflgn0VleDNMFmE4pJodBTTQjkNrpT&#10;lbqz4m7V/PvsoZDj431v97PpxEiDay0rSKIYBHFldcu1gvPp42UDwnlkjZ1lUnAjB/vd4mmLmbYT&#10;f9NY+FqEEHYZKmi87zMpXdWQQRfZnjhwP3Yw6AMcaqkHnEK46eQqjl+lwZZDQ4M95Q1Vv8WfUTBe&#10;rgmmZZpbXdAhry9fx5UtlXpezu9vIDzN/iH+d39qBeskDnPDm/AE5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t8Mk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d</w:t>
                        </w:r>
                        <w:proofErr w:type="gramEnd"/>
                      </w:p>
                    </w:txbxContent>
                  </v:textbox>
                </v:rect>
                <v:rect id="Rectangle 7111" o:spid="_x0000_s1211" style="position:absolute;left:9806;top:8731;width:507;height:1142;rotation:596860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zHN8UA&#10;AADdAAAADwAAAGRycy9kb3ducmV2LnhtbESPUWvCMBSF3wf7D+EO9jbTOFxHNcrY2PTJou4HXJpr&#10;W2xuShJr9++NIOzxcM75DmexGm0nBvKhdaxBTTIQxJUzLdcafg/fL+8gQkQ22DkmDX8UYLV8fFhg&#10;YdyFdzTsYy0ShEOBGpoY+0LKUDVkMUxcT5y8o/MWY5K+lsbjJcFtJ6dZ9iYttpwWGuzps6HqtD9b&#10;DeVuq/x6qk6u/DLn163Kh59ZrvXz0/gxBxFpjP/he3tjNORKKbi9SU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Mc3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d</w:t>
                        </w:r>
                        <w:proofErr w:type="gramEnd"/>
                      </w:p>
                    </w:txbxContent>
                  </v:textbox>
                </v:rect>
                <v:rect id="Rectangle 7113" o:spid="_x0000_s1212" style="position:absolute;left:9811;top:9104;width:458;height:1141;rotation:616583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Jp8cA&#10;AADdAAAADwAAAGRycy9kb3ducmV2LnhtbESPQUvDQBSE7wX/w/IEL8FuUqGV2G0RsSB6KE1V8PbI&#10;PpNg9m3IvrTpv+8KhR6HmfmGWa5H16oD9aHxbCCbpqCIS28brgx87jf3j6CCIFtsPZOBEwVYr24m&#10;S8ytP/KODoVUKkI45GigFulyrUNZk8Mw9R1x9H5971Ci7CttezxGuGv1LE3n2mHDcaHGjl5qKv+K&#10;wRloZOBuTEr83srH1888GV7f08SYu9vx+QmU0CjX8KX9Zg0ssuwB/t/EJ6BX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Ciaf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rect id="Rectangle 7115" o:spid="_x0000_s1213" style="position:absolute;left:9853;top:9389;width:316;height:1142;rotation:63183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NIOcYA&#10;AADdAAAADwAAAGRycy9kb3ducmV2LnhtbESPzWvCQBTE70L/h+UVetNNCn6QuopWBHurmou3R/bl&#10;w2bfxuwak/++Wyh4HGbmN8xy3ZtadNS6yrKCeBKBIM6srrhQkJ734wUI55E11pZJwUAO1quX0RIT&#10;bR98pO7kCxEg7BJUUHrfJFK6rCSDbmIb4uDltjXog2wLqVt8BLip5XsUzaTBisNCiQ19lpT9nO5G&#10;wdftaobvTTVc8q7ZHmbxNc3ynVJvr/3mA4Sn3j/D/+2DVjCP4y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NIOc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t</w:t>
                        </w:r>
                        <w:proofErr w:type="gramEnd"/>
                      </w:p>
                    </w:txbxContent>
                  </v:textbox>
                </v:rect>
                <v:rect id="Rectangle 7117" o:spid="_x0000_s1214" style="position:absolute;left:9739;top:9708;width:458;height:1142;rotation:646521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dCMIA&#10;AADdAAAADwAAAGRycy9kb3ducmV2LnhtbESPQYvCMBSE7wv+h/AEb2ta7dpSjaKCsNet9f5onm2x&#10;eSlN1PrvzcLCHoeZ+YbZ7EbTiQcNrrWsIJ5HIIgrq1uuFZTn02cGwnlkjZ1lUvAiB7vt5GODubZP&#10;/qFH4WsRIOxyVNB43+dSuqohg25ue+LgXe1g0Ac51FIP+Axw08lFFK2kwZbDQoM9HRuqbsXdKNBL&#10;nSXJISvS6FK2trokh/IrUWo2HfdrEJ5G/x/+a39rBWkcp/D7JjwBuX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t0I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shape id="Shape 7118" o:spid="_x0000_s1215" style="position:absolute;left:9410;top:4501;width:8164;height:6994;visibility:visible;mso-wrap-style:square;v-text-anchor:top" coordsize="816372,699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o6MUA&#10;AADdAAAADwAAAGRycy9kb3ducmV2LnhtbERPTWvCQBC9F/wPywheSt2kQlujq9jQghQKTSx4HbNj&#10;EszOhuwao7/ePRR6fLzv5Xowjeipc7VlBfE0AkFcWF1zqeB39/n0BsJ5ZI2NZVJwJQfr1ehhiYm2&#10;F86oz30pQgi7BBVU3reJlK6oyKCb2pY4cEfbGfQBdqXUHV5CuGnkcxS9SIM1h4YKW0orKk752Sjg&#10;NJp/mMefuqVd9n66HfZf39eZUpPxsFmA8DT4f/Gfe6sVvMZxmBvehCc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ijoxQAAAN0AAAAPAAAAAAAAAAAAAAAAAJgCAABkcnMv&#10;ZG93bnJldi54bWxQSwUGAAAAAAQABAD1AAAAigMAAAAA&#10;" path="m,c369572,220395,559591,384460,816372,699409e" filled="f" strokeweight=".17925mm">
                  <v:stroke miterlimit="83231f" joinstyle="miter"/>
                  <v:path arrowok="t" textboxrect="0,0,816372,699409"/>
                </v:shape>
                <v:shape id="Shape 7119" o:spid="_x0000_s1216" style="position:absolute;left:17261;top:11163;width:376;height:409;visibility:visible;mso-wrap-style:square;v-text-anchor:top" coordsize="37568,4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OZysQA&#10;AADdAAAADwAAAGRycy9kb3ducmV2LnhtbESPS2vCQBSF9wX/w3CF7uoklVaNjiJiIauCL9xeMtck&#10;mLkTZ6Yx/vtOoeDycB4fZ7HqTSM6cr62rCAdJSCIC6trLhUcD19vUxA+IGtsLJOCB3lYLQcvC8y0&#10;vfOOun0oRRxhn6GCKoQ2k9IXFRn0I9sSR+9incEQpSuldniP46aR70nyKQ3WHAkVtrSpqLjuf0yE&#10;7Pj7lLur335szvnjNk7zzp+Ueh326zmIQH14hv/buVYwSdMZ/L2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zmcrEAAAA3QAAAA8AAAAAAAAAAAAAAAAAmAIAAGRycy9k&#10;b3ducmV2LnhtbFBLBQYAAAAABAAEAPUAAACJAwAAAAA=&#10;" path="m24987,v2676,17017,6667,29762,12581,40940c27810,32896,16130,26420,,20373,18052,24853,25741,18585,24987,xe" fillcolor="black" strokeweight=".1136mm">
                  <v:path arrowok="t" textboxrect="0,0,37568,40940"/>
                </v:shape>
                <v:rect id="Rectangle 7121" o:spid="_x0000_s1217" style="position:absolute;left:13588;top:6578;width:509;height:1146;rotation:259858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bn8QA&#10;AADdAAAADwAAAGRycy9kb3ducmV2LnhtbESPQWvCQBSE7wX/w/IEb3UTA61GVylthZ6EWnt/Zp9J&#10;MPs2zdua+O/dQsHjMDPfMKvN4Bp1oU5qzwbSaQKKuPC25tLA4Wv7OAclAdli45kMXElgsx49rDC3&#10;vudPuuxDqSKEJUcDVQhtrrUUFTmUqW+Jo3fyncMQZVdq22Ef4a7RsyR50g5rjgsVtvRaUXHe/zoD&#10;x0T6w/nnPdvhW7b4rufSZFcxZjIeXpagAg3hHv5vf1gDz+kshb838Qno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oW5/EAAAA3QAAAA8AAAAAAAAAAAAAAAAAmAIAAGRycy9k&#10;b3ducmV2LnhtbFBLBQYAAAAABAAEAPUAAACJAwAAAAA=&#10;" filled="f" stroked="f">
                  <v:textbox inset="0,0,0,0">
                    <w:txbxContent>
                      <w:p w:rsidR="00505754" w:rsidRDefault="00505754" w:rsidP="00505754">
                        <w:pPr>
                          <w:spacing w:after="160" w:line="259" w:lineRule="auto"/>
                          <w:jc w:val="left"/>
                        </w:pPr>
                        <w:proofErr w:type="gramStart"/>
                        <w:r>
                          <w:rPr>
                            <w:sz w:val="12"/>
                          </w:rPr>
                          <w:t>d</w:t>
                        </w:r>
                        <w:proofErr w:type="gramEnd"/>
                      </w:p>
                    </w:txbxContent>
                  </v:textbox>
                </v:rect>
                <v:rect id="Rectangle 7123" o:spid="_x0000_s1218" style="position:absolute;left:13888;top:6813;width:459;height:1144;rotation:265799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k48UA&#10;AADdAAAADwAAAGRycy9kb3ducmV2LnhtbESPT4vCMBTE78J+h/AWvGnqH9ala5SlINiDB6t78PZo&#10;3jZlm5fSRFu/vRGEPQ4z8xtmvR1sI27U+dqxgtk0AUFcOl1zpeB82k0+QfiArLFxTAru5GG7eRut&#10;MdWu5yPdilCJCGGfogITQptK6UtDFv3UtcTR+3WdxRBlV0ndYR/htpHzJPmQFmuOCwZbygyVf8XV&#10;Ksjz/pCH5Mdcdqualnaf6eKSKTV+H76/QAQawn/41d5rBavZfAHPN/EJ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WTj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rect id="Rectangle 7125" o:spid="_x0000_s1219" style="position:absolute;left:14169;top:6994;width:317;height:1146;rotation:270578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SH8gA&#10;AADdAAAADwAAAGRycy9kb3ducmV2LnhtbESPT2vCQBTE74V+h+UVetON/0PqKlIUQj2IaQ96e82+&#10;JsHs25BdY/rtu4LQ4zAzv2GW697UoqPWVZYVjIYRCOLc6ooLBV+fu0EMwnlkjbVlUvBLDtar56cl&#10;Jtre+Ehd5gsRIOwSVFB63yRSurwkg25oG+Lg/djWoA+yLaRu8RbgppbjKJpLgxWHhRIbei8pv2RX&#10;o2ASx7vzZXrtPg6H0yLbb9Jt+j1V6vWl37yB8NT7//CjnWoFi9F4Bvc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G5IfyAAAAN0AAAAPAAAAAAAAAAAAAAAAAJgCAABk&#10;cnMvZG93bnJldi54bWxQSwUGAAAAAAQABAD1AAAAjQMAAAAA&#10;" filled="f" stroked="f">
                  <v:textbox inset="0,0,0,0">
                    <w:txbxContent>
                      <w:p w:rsidR="00505754" w:rsidRDefault="00505754" w:rsidP="00505754">
                        <w:pPr>
                          <w:spacing w:after="160" w:line="259" w:lineRule="auto"/>
                          <w:jc w:val="left"/>
                        </w:pPr>
                        <w:proofErr w:type="gramStart"/>
                        <w:r>
                          <w:rPr>
                            <w:sz w:val="12"/>
                          </w:rPr>
                          <w:t>t</w:t>
                        </w:r>
                        <w:proofErr w:type="gramEnd"/>
                      </w:p>
                    </w:txbxContent>
                  </v:textbox>
                </v:rect>
                <v:rect id="Rectangle 7127" o:spid="_x0000_s1220" style="position:absolute;left:14330;top:7204;width:458;height:1142;rotation:275326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Z3cUA&#10;AADdAAAADwAAAGRycy9kb3ducmV2LnhtbESPQYvCMBSE74L/ITzBm6Z2qUo1yrKwrF4EqyDeHs2z&#10;LTYvpcnW+u+NsLDHYWa+Ydbb3tSio9ZVlhXMphEI4tzqigsF59P3ZAnCeWSNtWVS8CQH281wsMZU&#10;2wcfqct8IQKEXYoKSu+bVEqXl2TQTW1DHLybbQ36INtC6hYfAW5qGUfRXBqsOCyU2NBXSfk9+zUK&#10;kuT+3P90/eWjOOMtPmTX5JQlSo1H/ecKhKfe/4f/2jutYDGLF/B+E56A3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xnd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shape id="Shape 7128" o:spid="_x0000_s1221" style="position:absolute;left:12905;top:4337;width:6328;height:6568;visibility:visible;mso-wrap-style:square;v-text-anchor:top" coordsize="632755,656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TNQ8MA&#10;AADdAAAADwAAAGRycy9kb3ducmV2LnhtbERPPWvDMBDdC/kP4gLZGtke2uJECUmgwUPBrZul22Fd&#10;bBPrZCTFdv59NRQ6Pt73dj+bXozkfGdZQbpOQBDXVnfcKLh8vz+/gfABWWNvmRQ8yMN+t3jaYq7t&#10;xF80VqERMYR9jgraEIZcSl+3ZNCv7UAcuat1BkOErpHa4RTDTS+zJHmRBjuODS0OdGqpvlV3o6A8&#10;3itXfLqzHc6Xn34si+Sjs0qtlvNhAyLQHP7Ff+5CK3hNszg3vo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TNQ8MAAADdAAAADwAAAAAAAAAAAAAAAACYAgAAZHJzL2Rv&#10;d25yZXYueG1sUEsFBgAAAAAEAAQA9QAAAIgDAAAAAA==&#10;" path="m632755,656796c540290,303915,328786,90050,,e" filled="f" strokeweight=".17925mm">
                  <v:stroke miterlimit="83231f" joinstyle="miter"/>
                  <v:path arrowok="t" textboxrect="0,0,632755,656796"/>
                </v:shape>
                <v:shape id="Shape 7129" o:spid="_x0000_s1222" style="position:absolute;left:12810;top:4260;width:424;height:311;visibility:visible;mso-wrap-style:square;v-text-anchor:top" coordsize="42460,31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qbcQA&#10;AADdAAAADwAAAGRycy9kb3ducmV2LnhtbESPQWsCMRSE74X+h/AK3mrWRVq7NUopKj1ZVgu9PjbP&#10;zeLmZUmiu/57Iwgeh5n5hpkvB9uKM/nQOFYwGWcgiCunG64V/O3XrzMQISJrbB2TggsFWC6en+ZY&#10;aNdzSeddrEWCcChQgYmxK6QMlSGLYew64uQdnLcYk/S11B77BLetzLPsTVpsOC0Y7OjbUHXcnayC&#10;/83vpj94LO3RlEPeb92JV1OlRi/D1yeISEN8hO/tH63gfZJ/wO1Neg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b6m3EAAAA3QAAAA8AAAAAAAAAAAAAAAAAmAIAAGRycy9k&#10;b3ducmV2LnhtbFBLBQYAAAAABAAEAPUAAACJAwAAAAA=&#10;" path="m42460,c25188,6822,22572,16374,33957,31044,21918,18762,11286,10715,,5057,12594,5939,25842,4434,42460,xe" fillcolor="black" strokeweight=".17306mm">
                  <v:path arrowok="t" textboxrect="0,0,42460,31044"/>
                </v:shape>
                <v:rect id="Rectangle 7131" o:spid="_x0000_s1223" style="position:absolute;left:15272;top:4539;width:521;height:1145;rotation:201908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QMMUA&#10;AADdAAAADwAAAGRycy9kb3ducmV2LnhtbESPQWvCQBSE70L/w/IK3nSTiqZEVymC4qmgFUpvj+wz&#10;iWbfhuyaxP56VxA8DjPzDbNY9aYSLTWutKwgHkcgiDOrS84VHH82o08QziNrrCyTghs5WC3fBgtM&#10;te14T+3B5yJA2KWooPC+TqV0WUEG3djWxME72cagD7LJpW6wC3BTyY8omkmDJYeFAmtaF5RdDlej&#10;4Py7nZr/Y/e9/tv7bVZR0s4wUWr43n/NQXjq/Sv8bO+0giSexPB4E5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dAw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p</w:t>
                        </w:r>
                        <w:proofErr w:type="gramEnd"/>
                      </w:p>
                    </w:txbxContent>
                  </v:textbox>
                </v:rect>
                <v:rect id="Rectangle 7133" o:spid="_x0000_s1224" style="position:absolute;left:15624;top:4717;width:373;height:1142;rotation:216492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y1MYA&#10;AADdAAAADwAAAGRycy9kb3ducmV2LnhtbESPQWsCMRSE74L/IbxCb5pVscrWKGIR9FBEV6XHx+Z1&#10;s7h5WTZRt/31jVDwOMzMN8xs0dpK3KjxpWMFg34Cgjh3uuRCwTFb96YgfEDWWDkmBT/kYTHvdmaY&#10;anfnPd0OoRARwj5FBSaEOpXS54Ys+r6riaP37RqLIcqmkLrBe4TbSg6T5E1aLDkuGKxpZSi/HK5W&#10;wfgz256Wk9XvF691cv4wvMsurNTrS7t8BxGoDc/wf3ujFUwGoxE83s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ay1M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r</w:t>
                        </w:r>
                        <w:proofErr w:type="gramEnd"/>
                      </w:p>
                    </w:txbxContent>
                  </v:textbox>
                </v:rect>
                <v:rect id="Rectangle 7135" o:spid="_x0000_s1225" style="position:absolute;left:15854;top:4919;width:507;height:1145;rotation:23127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quD8cA&#10;AADdAAAADwAAAGRycy9kb3ducmV2LnhtbESPT2vCQBTE70K/w/KE3nSjtlVSVxFBqQcL/j2/Zp9J&#10;avZtzK4m9tO7hUKPw8z8hhlPG1OIG1Uut6yg141AECdW55wq2O8WnREI55E1FpZJwZ0cTCdPrTHG&#10;2ta8odvWpyJA2MWoIPO+jKV0SUYGXdeWxME72cqgD7JKpa6wDnBTyH4UvUmDOYeFDEuaZ5Sct1ej&#10;oD//qjWmP98vy/XluFl9+uv5sFbqud3M3kF4avx/+K/9oRUMe4NX+H0TnoC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6rg/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sz w:val="12"/>
                          </w:rPr>
                          <w:t>o</w:t>
                        </w:r>
                        <w:proofErr w:type="gramEnd"/>
                      </w:p>
                    </w:txbxContent>
                  </v:textbox>
                </v:rect>
                <v:rect id="Rectangle 7137" o:spid="_x0000_s1226" style="position:absolute;left:16177;top:5133;width:429;height:1144;rotation:247422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0Px8UA&#10;AADdAAAADwAAAGRycy9kb3ducmV2LnhtbESPUWvCMBSF3wX/Q7iDvWnqhHVUUxnChuIeNucPuGtu&#10;m2JyU5pY6783g8EeD+ec73DWm9FZMVAfWs8KFvMMBHHldcuNgtP32+wFRIjIGq1nUnCjAJtyOllj&#10;of2Vv2g4xkYkCIcCFZgYu0LKUBlyGOa+I05e7XuHMcm+kbrHa4I7K5+y7Fk6bDktGOxoa6g6Hy9O&#10;wbutcXlC/bk/5LufweR2vHxYpR4fxtcViEhj/A//tXdaQb5Y5vD7Jj0BW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fQ/H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c</w:t>
                        </w:r>
                        <w:proofErr w:type="gramEnd"/>
                      </w:p>
                    </w:txbxContent>
                  </v:textbox>
                </v:rect>
                <v:rect id="Rectangle 7139" o:spid="_x0000_s1227" style="position:absolute;left:16435;top:5352;width:448;height:1143;rotation:262882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eIMYA&#10;AADdAAAADwAAAGRycy9kb3ducmV2LnhtbESPT2vCQBTE7wW/w/KE3uomlapNs4oVip4U/6DX1+xr&#10;Esy+DdmtWb99t1DocZiZ3zD5IphG3KhztWUF6SgBQVxYXXOp4HT8eJqBcB5ZY2OZFNzJwWI+eMgx&#10;07bnPd0OvhQRwi5DBZX3bSalKyoy6Ea2JY7el+0M+ii7UuoO+wg3jXxOkok0WHNcqLClVUXF9fBt&#10;FPR4KdZ6u969J9Pz7vPlEsjug1KPw7B8A+Ep+P/wX3ujFUzT8Sv8vo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HeIM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e</w:t>
                        </w:r>
                        <w:proofErr w:type="gramEnd"/>
                      </w:p>
                    </w:txbxContent>
                  </v:textbox>
                </v:rect>
                <v:rect id="Rectangle 7141" o:spid="_x0000_s1228" style="position:absolute;left:16704;top:5566;width:391;height:1143;rotation:277862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HBu8UA&#10;AADdAAAADwAAAGRycy9kb3ducmV2LnhtbESP0WoCMRRE3wv9h3ALfavZlFJlNYoKC4U+lKofcNlc&#10;s4ubmzWJmvbrm0Khj8PMnGEWq+wGcaUQe88a1KQCQdx607PVcNg3TzMQMSEbHDyThi+KsFre3y2w&#10;Nv7Gn3TdJSsKhGONGrqUxlrK2HbkME78SFy8ow8OU5HBShPwVuBukM9V9Sod9lwWOhxp21F72l2c&#10;htlFhbN93zbfWZ2mzUe1sU2ftX58yOs5iEQ5/Yf/2m9Gw1S9KPh9U5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cG7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rect id="Rectangle 7143" o:spid="_x0000_s1229" style="position:absolute;left:16924;top:5777;width:391;height:1144;rotation:291907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0ecUA&#10;AADdAAAADwAAAGRycy9kb3ducmV2LnhtbESPT4vCMBTE78J+h/CEvWnqH1ypRlFBWBEEXQ89Pppn&#10;W2xeuklWu9/eCILHYWZ+w8yXranFjZyvLCsY9BMQxLnVFRcKzj/b3hSED8gaa8uk4J88LBcfnTmm&#10;2t75SLdTKESEsE9RQRlCk0rp85IM+r5tiKN3sc5giNIVUju8R7ip5TBJJtJgxXGhxIY2JeXX059R&#10;sE5Gxcplm60ludsfL9PMHn4zpT677WoGIlAb3uFX+1sr+BqMR/B8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OTR5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rect id="Rectangle 7145" o:spid="_x0000_s1230" style="position:absolute;left:17128;top:6018;width:449;height:1145;rotation:307026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cc78A&#10;AADdAAAADwAAAGRycy9kb3ducmV2LnhtbESPzQrCMBCE74LvEFbwpqn1l2oUUQTx5N8DLM3aFptN&#10;aaLWtzeC4HGYmW+YxaoxpXhS7QrLCgb9CARxanXBmYLrZdebgXAeWWNpmRS8ycFq2W4tMNH2xSd6&#10;nn0mAoRdggpy76tESpfmZND1bUUcvJutDfog60zqGl8BbkoZR9FEGiw4LORY0San9H5+GAXHx5aH&#10;Zfx21GCcFjd5OB3NRKlup1nPQXhq/D/8a++1gulgNIbvm/AE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JhxzvwAAAN0AAAAPAAAAAAAAAAAAAAAAAJgCAABkcnMvZG93bnJl&#10;di54bWxQSwUGAAAAAAQABAD1AAAAhAMAAAAA&#10;" filled="f" stroked="f">
                  <v:textbox inset="0,0,0,0">
                    <w:txbxContent>
                      <w:p w:rsidR="00505754" w:rsidRDefault="00505754" w:rsidP="00505754">
                        <w:pPr>
                          <w:spacing w:after="160" w:line="259" w:lineRule="auto"/>
                          <w:jc w:val="left"/>
                        </w:pPr>
                        <w:proofErr w:type="gramStart"/>
                        <w:r>
                          <w:rPr>
                            <w:sz w:val="12"/>
                          </w:rPr>
                          <w:t>e</w:t>
                        </w:r>
                        <w:proofErr w:type="gramEnd"/>
                      </w:p>
                    </w:txbxContent>
                  </v:textbox>
                </v:rect>
                <v:rect id="Rectangle 7147" o:spid="_x0000_s1231" style="position:absolute;left:17351;top:6303;width:508;height:1145;rotation:324158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SIcgA&#10;AADdAAAADwAAAGRycy9kb3ducmV2LnhtbESPQWsCMRSE74L/ITyhN80qRctqFCltqfRSrYLenpvn&#10;7tLNy7qJbuyvN4VCj8PMfMPMFsFU4kqNKy0rGA4SEMSZ1SXnCrZfr/0nEM4ja6wsk4IbOVjMu50Z&#10;ptq2vKbrxuciQtilqKDwvk6ldFlBBt3A1sTRO9nGoI+yyaVusI1wU8lRkoylwZLjQoE1PReUfW8u&#10;RsFnG5Zv++P6ZXXY7YK/jM4/t4+zUg+9sJyC8BT8f/iv/a4VTIaPE/h9E5+An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lpIhyAAAAN0AAAAPAAAAAAAAAAAAAAAAAJgCAABk&#10;cnMvZG93bnJldi54bWxQSwUGAAAAAAQABAD1AAAAjQMAAAAA&#10;" filled="f" stroked="f">
                  <v:textbox inset="0,0,0,0">
                    <w:txbxContent>
                      <w:p w:rsidR="00505754" w:rsidRDefault="00505754" w:rsidP="00505754">
                        <w:pPr>
                          <w:spacing w:after="160" w:line="259" w:lineRule="auto"/>
                          <w:jc w:val="left"/>
                        </w:pPr>
                        <w:proofErr w:type="gramStart"/>
                        <w:r>
                          <w:rPr>
                            <w:sz w:val="12"/>
                          </w:rPr>
                          <w:t>d</w:t>
                        </w:r>
                        <w:proofErr w:type="gramEnd"/>
                      </w:p>
                    </w:txbxContent>
                  </v:textbox>
                </v:rect>
                <v:rect id="Rectangle 7150" o:spid="_x0000_s1232" style="position:absolute;left:17715;top:6769;width:509;height:1146;rotation:35087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w4sQA&#10;AADdAAAADwAAAGRycy9kb3ducmV2LnhtbERP3WrCMBS+F/YO4Qy8GTNVcOs6U1FBUPTCdXuAs+as&#10;LWtOShJrfXtzIXj58f0vloNpRU/ON5YVTCcJCOLS6oYrBT/f29cUhA/IGlvLpOBKHpb502iBmbYX&#10;/qK+CJWIIewzVFCH0GVS+rImg35iO+LI/VlnMEToKqkdXmK4aeUsSd6kwYZjQ40dbWoq/4uzUVA0&#10;55df5/b7dfJxWJ+2h/S4SVOlxs/D6hNEoCE8xHf3Tit4n87j/vgmPgG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SMOLEAAAA3QAAAA8AAAAAAAAAAAAAAAAAmAIAAGRycy9k&#10;b3ducmV2LnhtbFBLBQYAAAAABAAEAPUAAACJAwAAAAA=&#10;" filled="f" stroked="f">
                  <v:textbox inset="0,0,0,0">
                    <w:txbxContent>
                      <w:p w:rsidR="00505754" w:rsidRDefault="00505754" w:rsidP="00505754">
                        <w:pPr>
                          <w:spacing w:after="160" w:line="259" w:lineRule="auto"/>
                          <w:jc w:val="left"/>
                        </w:pPr>
                        <w:proofErr w:type="gramStart"/>
                        <w:r>
                          <w:rPr>
                            <w:sz w:val="12"/>
                          </w:rPr>
                          <w:t>d</w:t>
                        </w:r>
                        <w:proofErr w:type="gramEnd"/>
                      </w:p>
                    </w:txbxContent>
                  </v:textbox>
                </v:rect>
                <v:rect id="Rectangle 7152" o:spid="_x0000_s1233" style="position:absolute;left:17952;top:7076;width:459;height:1143;rotation:367428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ljnMUA&#10;AADdAAAADwAAAGRycy9kb3ducmV2LnhtbESPQWsCMRSE74X+h/AK3mrWhVpZjSIFQepBqgteH5vX&#10;3cXNS0ziuv57IxR6HGbmG2axGkwnevKhtaxgMs5AEFdWt1wrKI+b9xmIEJE1dpZJwZ0CrJavLwss&#10;tL3xD/WHWIsE4VCggiZGV0gZqoYMhrF1xMn7td5gTNLXUnu8JbjpZJ5lU2mw5bTQoKOvhqrz4WoU&#10;7PLNt6vy/fZyPsnrxWV+XfY7pUZvw3oOItIQ/8N/7a1W8Dn5yOH5Jj0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WOc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rect id="Rectangle 7154" o:spid="_x0000_s1234" style="position:absolute;left:18176;top:7316;width:317;height:1143;rotation:380387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FcsMA&#10;AADdAAAADwAAAGRycy9kb3ducmV2LnhtbESPzW7CMBCE70i8g7VI3MBJRQEFDEIlpT3y9wCreEki&#10;4nWwDaRvX1eqxHE0M99oluvONOJBzteWFaTjBARxYXXNpYLz6XM0B+EDssbGMin4IQ/rVb+3xEzb&#10;Jx/ocQyliBD2GSqoQmgzKX1RkUE/ti1x9C7WGQxRulJqh88IN418S5KpNFhzXKiwpY+KiuvxbhSU&#10;yd3Vbe52e9qm4ca5mXzlO6WGg26zABGoC6/wf/tbK5il7xP4exOf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FcsMAAADdAAAADwAAAAAAAAAAAAAAAACYAgAAZHJzL2Rv&#10;d25yZXYueG1sUEsFBgAAAAAEAAQA9QAAAIgDAAAAAA==&#10;" filled="f" stroked="f">
                  <v:textbox inset="0,0,0,0">
                    <w:txbxContent>
                      <w:p w:rsidR="00505754" w:rsidRDefault="00505754" w:rsidP="00505754">
                        <w:pPr>
                          <w:spacing w:after="160" w:line="259" w:lineRule="auto"/>
                          <w:jc w:val="left"/>
                        </w:pPr>
                        <w:proofErr w:type="gramStart"/>
                        <w:r>
                          <w:rPr>
                            <w:sz w:val="12"/>
                          </w:rPr>
                          <w:t>t</w:t>
                        </w:r>
                        <w:proofErr w:type="gramEnd"/>
                      </w:p>
                    </w:txbxContent>
                  </v:textbox>
                </v:rect>
                <v:rect id="Rectangle 7156" o:spid="_x0000_s1235" style="position:absolute;left:18268;top:7589;width:459;height:1146;rotation:392984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e6sUA&#10;AADdAAAADwAAAGRycy9kb3ducmV2LnhtbESPS2uDQBSF94X8h+EWumvGFDSJzSimULTLPEjI7uLc&#10;qtS5I840sf++UyhkeTiPj7PJJ9OLK42us6xgMY9AENdWd9woOB7en1cgnEfW2FsmBT/kIM9mDxtM&#10;tb3xjq5734gwwi5FBa33Qyqlq1sy6OZ2IA7epx0N+iDHRuoRb2Hc9PIlihJpsONAaHGgt5bqr/23&#10;CdzT8uNc+XhdRLiryku5rdc4KfX0OBWvIDxN/h7+b1dawXIRJ/D3Jj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J7q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shape id="Shape 7157" o:spid="_x0000_s1236" style="position:absolute;left:7102;top:19625;width:0;height:4268;visibility:visible;mso-wrap-style:square;v-text-anchor:top" coordsize="0,426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978YA&#10;AADdAAAADwAAAGRycy9kb3ducmV2LnhtbESP3WoCMRSE7wt9h3CE3tWsljayGqUKQqEUrBXx8rA5&#10;+4ObkyWJuvXpG6Hg5TAz3zCzRW9bcSYfGscaRsMMBHHhTMOVht3P+nkCIkRkg61j0vBLARbzx4cZ&#10;5sZd+JvO21iJBOGQo4Y6xi6XMhQ1WQxD1xEnr3TeYkzSV9J4vCS4beU4y96kxYbTQo0drWoqjtuT&#10;1bAs8eugrtelGtPn/mVNfrIpldZPg/59CiJSH+/h//aH0aBGrwpub9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C978YAAADdAAAADwAAAAAAAAAAAAAAAACYAgAAZHJz&#10;L2Rvd25yZXYueG1sUEsFBgAAAAAEAAQA9QAAAIsDAAAAAA==&#10;" path="m,l,426895e" filled="f" strokeweight=".17925mm">
                  <v:stroke miterlimit="83231f" joinstyle="miter"/>
                  <v:path arrowok="t" textboxrect="0,0,0,426895"/>
                </v:shape>
                <v:shape id="Shape 7158" o:spid="_x0000_s1237" style="position:absolute;left:6941;top:23597;width:322;height:395;visibility:visible;mso-wrap-style:square;v-text-anchor:top" coordsize="32156,39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1bMQA&#10;AADdAAAADwAAAGRycy9kb3ducmV2LnhtbERPPW/CMBDdkfgP1lViK04qQduAiRBq1aIukHQo2xFf&#10;k4j4nMYOhH+Ph0qMT+97mQ6mEWfqXG1ZQTyNQBAXVtdcKvjO3x9fQDiPrLGxTAqu5CBdjUdLTLS9&#10;8J7OmS9FCGGXoILK+zaR0hUVGXRT2xIH7td2Bn2AXSl1h5cQbhr5FEVzabDm0FBhS5uKilPWGwWS&#10;813+c0TfHOLXfvv1dvj7oFapycOwXoDwNPi7+N/9qRU8x7MwN7wJT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2dWzEAAAA3QAAAA8AAAAAAAAAAAAAAAAAmAIAAGRycy9k&#10;b3ducmV2LnhtbFBLBQYAAAAABAAEAPUAAACJAwAAAAA=&#10;" path="m,c11131,14841,21025,14841,32156,,23499,14841,18552,27209,16078,39577,13605,27209,8657,14841,,xe" fillcolor="black" strokeweight="0">
                  <v:path arrowok="t" textboxrect="0,0,32156,39577"/>
                </v:shape>
                <v:rect id="Rectangle 7160" o:spid="_x0000_s1238" style="position:absolute;left:6582;top:22142;width:373;height:114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cQA&#10;AADdAAAADwAAAGRycy9kb3ducmV2LnhtbERPy2rCQBTdC/2H4Ra6M5OUoiU6SimUdNOAxpYur5mb&#10;B83cSTMTjX/vLASXh/NebyfTiRMNrrWsIIliEMSl1S3XCg7Fx/wVhPPIGjvLpOBCDrabh9kaU23P&#10;vKPT3tcihLBLUUHjfZ9K6cqGDLrI9sSBq+xg0Ac41FIPeA7hppPPcbyQBlsODQ329N5Q+bcfjYLv&#10;pBh/Mpcf+bf6X758+Syv6kypp8fpbQXC0+Tv4pv7UytYJouwP7wJT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v/7XEAAAA3QAAAA8AAAAAAAAAAAAAAAAAmAIAAGRycy9k&#10;b3ducmV2LnhtbFBLBQYAAAAABAAEAPUAAACJAwAAAAA=&#10;" filled="f" stroked="f">
                  <v:textbox inset="0,0,0,0">
                    <w:txbxContent>
                      <w:p w:rsidR="00505754" w:rsidRDefault="00505754" w:rsidP="00505754">
                        <w:pPr>
                          <w:spacing w:after="160" w:line="259" w:lineRule="auto"/>
                          <w:jc w:val="left"/>
                        </w:pPr>
                        <w:proofErr w:type="gramStart"/>
                        <w:r>
                          <w:rPr>
                            <w:sz w:val="12"/>
                          </w:rPr>
                          <w:t>r</w:t>
                        </w:r>
                        <w:proofErr w:type="gramEnd"/>
                      </w:p>
                    </w:txbxContent>
                  </v:textbox>
                </v:rect>
                <v:rect id="Rectangle 7162" o:spid="_x0000_s1239" style="position:absolute;left:6545;top:21823;width:448;height:114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HEWcYA&#10;AADdAAAADwAAAGRycy9kb3ducmV2LnhtbESPT2vCQBTE74LfYXmCN91EREuajRRB4qVCtS09vmZf&#10;/tDs25hdNf32XUHocZiZ3zDpZjCtuFLvGssK4nkEgriwuuFKwftpN3sC4TyyxtYyKfglB5tsPEox&#10;0fbGb3Q9+koECLsEFdTed4mUrqjJoJvbjjh4pe0N+iD7SuoebwFuWrmIopU02HBYqLGjbU3Fz/Fi&#10;FHzEp8tn7g7f/FWe18tXnx/KKldqOhlenkF4Gvx/+NHeawXreLWA+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HEWc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e</w:t>
                        </w:r>
                        <w:proofErr w:type="gramEnd"/>
                      </w:p>
                    </w:txbxContent>
                  </v:textbox>
                </v:rect>
                <v:rect id="Rectangle 7164" o:spid="_x0000_s1240" style="position:absolute;left:6574;top:21516;width:390;height:114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5tsYA&#10;AADdAAAADwAAAGRycy9kb3ducmV2LnhtbESPT2vCQBTE74LfYXmCN92kiJY0GymCxItCtS09vmZf&#10;/tDs2zS7avz2XUHocZiZ3zDpejCtuFDvGssK4nkEgriwuuFKwftpO3sG4TyyxtYyKbiRg3U2HqWY&#10;aHvlN7ocfSUChF2CCmrvu0RKV9Rk0M1tRxy80vYGfZB9JXWP1wA3rXyKoqU02HBYqLGjTU3Fz/Fs&#10;FHzEp/Nn7g7f/FX+rhZ7nx/KKldqOhleX0B4Gvx/+NHeaQWreLmA+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T5ts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rect id="Rectangle 7166" o:spid="_x0000_s1241" style="position:absolute;left:6503;top:21152;width:532;height:114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rCWsYA&#10;AADdAAAADwAAAGRycy9kb3ducmV2LnhtbESPT2vCQBTE70K/w/IK3nQTkViiq5SCpJcKahWPz+zL&#10;H8y+TbOrpt/eLRQ8DjPzG2ax6k0jbtS52rKCeByBIM6trrlU8L1fj95AOI+ssbFMCn7JwWr5Mlhg&#10;qu2dt3Tb+VIECLsUFVTet6mULq/IoBvbljh4he0M+iC7UuoO7wFuGjmJokQarDksVNjSR0X5ZXc1&#10;Cg7x/nrM3ObMp+JnNv3y2aYoM6WGr/37HISn3j/D/+1PrWAWJwn8vQlP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rCWs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u</w:t>
                        </w:r>
                        <w:proofErr w:type="gramEnd"/>
                      </w:p>
                    </w:txbxContent>
                  </v:textbox>
                </v:rect>
                <v:rect id="Rectangle 7168" o:spid="_x0000_s1242" style="position:absolute;left:6637;top:20885;width:264;height:114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zs8QA&#10;AADdAAAADwAAAGRycy9kb3ducmV2LnhtbERPy2rCQBTdC/2H4Ra6M5OUoiU6SimUdNOAxpYur5mb&#10;B83cSTMTjX/vLASXh/NebyfTiRMNrrWsIIliEMSl1S3XCg7Fx/wVhPPIGjvLpOBCDrabh9kaU23P&#10;vKPT3tcihLBLUUHjfZ9K6cqGDLrI9sSBq+xg0Ac41FIPeA7hppPPcbyQBlsODQ329N5Q+bcfjYLv&#10;pBh/Mpcf+bf6X758+Syv6kypp8fpbQXC0+Tv4pv7UytYJoswN7wJT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87PEAAAA3QAAAA8AAAAAAAAAAAAAAAAAmAIAAGRycy9k&#10;b3ducmV2LnhtbFBLBQYAAAAABAAEAPUAAACJAwAAAAA=&#10;" filled="f" stroked="f">
                  <v:textbox inset="0,0,0,0">
                    <w:txbxContent>
                      <w:p w:rsidR="00505754" w:rsidRDefault="00505754" w:rsidP="00505754">
                        <w:pPr>
                          <w:spacing w:after="160" w:line="259" w:lineRule="auto"/>
                          <w:jc w:val="left"/>
                        </w:pPr>
                        <w:proofErr w:type="gramStart"/>
                        <w:r>
                          <w:rPr>
                            <w:sz w:val="12"/>
                          </w:rPr>
                          <w:t>l</w:t>
                        </w:r>
                        <w:proofErr w:type="gramEnd"/>
                      </w:p>
                    </w:txbxContent>
                  </v:textbox>
                </v:rect>
                <v:rect id="Rectangle 7170" o:spid="_x0000_s1243" style="position:absolute;left:6611;top:20660;width:316;height:114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paMMA&#10;AADdAAAADwAAAGRycy9kb3ducmV2LnhtbERPy2rCQBTdC/2H4RbcmUlEGomOUgqSbipUbXF5zdw8&#10;MHMnzYwa/95ZFFweznu5HkwrrtS7xrKCJIpBEBdWN1wpOOw3kzkI55E1tpZJwZ0crFcvoyVm2t74&#10;m647X4kQwi5DBbX3XSalK2oy6CLbEQeutL1BH2BfSd3jLYSbVk7j+E0abDg01NjRR03FeXcxCn6S&#10;/eU3d9sTH8u/dPbl821Z5UqNX4f3BQhPg3+K/92fWkGapGF/eBOe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ZpaMMAAADdAAAADwAAAAAAAAAAAAAAAACYAgAAZHJzL2Rv&#10;d25yZXYueG1sUEsFBgAAAAAEAAQA9QAAAIgDAAAAAA==&#10;" filled="f" stroked="f">
                  <v:textbox inset="0,0,0,0">
                    <w:txbxContent>
                      <w:p w:rsidR="00505754" w:rsidRDefault="00505754" w:rsidP="00505754">
                        <w:pPr>
                          <w:spacing w:after="160" w:line="259" w:lineRule="auto"/>
                          <w:jc w:val="left"/>
                        </w:pPr>
                        <w:proofErr w:type="gramStart"/>
                        <w:r>
                          <w:rPr>
                            <w:sz w:val="12"/>
                          </w:rPr>
                          <w:t>t</w:t>
                        </w:r>
                        <w:proofErr w:type="gramEnd"/>
                      </w:p>
                    </w:txbxContent>
                  </v:textbox>
                </v:rect>
                <v:rect id="Rectangle 7172" o:spid="_x0000_s1244" style="position:absolute;left:6573;top:20386;width:391;height:114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ShMYA&#10;AADdAAAADwAAAGRycy9kb3ducmV2LnhtbESPT2vCQBTE74V+h+UVequbiJgSXaUUJF4qVKt4fGZf&#10;/mD2bcyuGr99VxA8DjPzG2Y6700jLtS52rKCeBCBIM6trrlU8LdZfHyCcB5ZY2OZFNzIwXz2+jLF&#10;VNsr/9Jl7UsRIOxSVFB536ZSurwig25gW+LgFbYz6IPsSqk7vAa4aeQwisbSYM1hocKWvivKj+uz&#10;UbCNN+dd5lYH3henZPTjs1VRZkq9v/VfExCeev8MP9pLrSCJkyHc34Qn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ShM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shape id="Shape 7173" o:spid="_x0000_s1245" style="position:absolute;left:9847;top:18572;width:6966;height:5413;visibility:visible;mso-wrap-style:square;v-text-anchor:top" coordsize="696636,5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miLscA&#10;AADdAAAADwAAAGRycy9kb3ducmV2LnhtbESPT2sCMRTE7wW/Q3hCL0UTW/DP1iilWPBSQSuy3h6b&#10;52bp5mXZRHf77ZuC0OMwM79hluve1eJGbag8a5iMFQjiwpuKSw3Hr4/RHESIyAZrz6ThhwKsV4OH&#10;JWbGd7yn2yGWIkE4ZKjBxthkUobCksMw9g1x8i6+dRiTbEtpWuwS3NXyWampdFhxWrDY0Lul4vtw&#10;dRqqRWGV2m4+TxfKd5tzd83z/ZPWj8P+7RVEpD7+h+/trdEwm8xe4O9Ne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Joi7HAAAA3QAAAA8AAAAAAAAAAAAAAAAAmAIAAGRy&#10;cy9kb3ducmV2LnhtbFBLBQYAAAAABAAEAPUAAACMAwAAAAA=&#10;" path="m696636,l,541275e" filled="f" strokeweight=".17925mm">
                  <v:stroke miterlimit="83231f" joinstyle="miter"/>
                  <v:path arrowok="t" textboxrect="0,0,696636,541275"/>
                </v:shape>
                <v:shape id="Shape 7174" o:spid="_x0000_s1246" style="position:absolute;left:9768;top:23675;width:413;height:371;visibility:visible;mso-wrap-style:square;v-text-anchor:top" coordsize="41256,3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stssMA&#10;AADdAAAADwAAAGRycy9kb3ducmV2LnhtbESPT4vCMBTE7wt+h/AEb5r6t1qNIsKyXoRdFcTbo3m2&#10;xealNFHrtzeCsMdh5jfDLFaNKcWdaldYVtDvRSCIU6sLzhQcD9/dKQjnkTWWlknBkxyslq2vBSba&#10;PviP7nufiVDCLkEFufdVIqVLczLoerYiDt7F1gZ9kHUmdY2PUG5KOYiiiTRYcFjIsaJNTul1fzMK&#10;hjMfxYfREU+zn9044Dd5/iWlOu1mPQfhqfH/4Q+91QrifjyC95vw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stssMAAADdAAAADwAAAAAAAAAAAAAAAACYAgAAZHJzL2Rv&#10;d25yZXYueG1sUEsFBgAAAAAEAAQA9QAAAIgDAAAAAA==&#10;" path="m21460,v-4907,17956,1184,25796,19796,25478c24167,27755,11322,31450,,37104,8276,27530,15030,15996,21460,xe" fillcolor="black" strokeweight=".14203mm">
                  <v:path arrowok="t" textboxrect="0,0,41256,37104"/>
                </v:shape>
                <v:rect id="Rectangle 7176" o:spid="_x0000_s1247" style="position:absolute;left:12186;top:21036;width:373;height:1142;rotation:-24757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r3cUA&#10;AADdAAAADwAAAGRycy9kb3ducmV2LnhtbESPzW7CMBCE75V4B2uReisOUP4CBlFLlXosgQdYxUsS&#10;iNchNpD26etKSBxHM/ONZrXpbC1u1PrKsYLhIAFBnDtTcaHgsP98m4PwAdlg7ZgU/JCHzbr3ssLU&#10;uDvv6JaFQkQI+xQVlCE0qZQ+L8miH7iGOHpH11oMUbaFNC3eI9zWcpQkU2mx4rhQYkO6pPycXa2C&#10;s9Zd9v2+4I+tNr+nsb7Iyfii1Gu/2y5BBOrCM/xofxkFs+FsCv9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qvd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r</w:t>
                        </w:r>
                        <w:proofErr w:type="gramEnd"/>
                      </w:p>
                    </w:txbxContent>
                  </v:textbox>
                </v:rect>
                <v:rect id="Rectangle 7178" o:spid="_x0000_s1248" style="position:absolute;left:12400;top:20841;width:447;height:1142;rotation:-24757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aNMIA&#10;AADdAAAADwAAAGRycy9kb3ducmV2LnhtbERPS27CMBDdV+odrKnErnEotECKQWAJiSWkHGAUD0lK&#10;PA6xC4HT4wVSl0/vP1/2thEX6nztWMEwSUEQF87UXCo4/GzepyB8QDbYOCYFN/KwXLy+zDEz7sp7&#10;uuShFDGEfYYKqhDaTEpfVGTRJ64ljtzRdRZDhF0pTYfXGG4b+ZGmX9JizbGhwpZ0RcUp/7MKTlr3&#10;+W484/VKm/vvSJ/l5+is1OCtX32DCNSHf/HTvTUKJsNJnBvfxCc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eZo0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e</w:t>
                        </w:r>
                        <w:proofErr w:type="gramEnd"/>
                      </w:p>
                    </w:txbxContent>
                  </v:textbox>
                </v:rect>
                <v:rect id="Rectangle 7180" o:spid="_x0000_s1249" style="position:absolute;left:12671;top:20653;width:391;height:1141;rotation:-24757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mFcIA&#10;AADdAAAADwAAAGRycy9kb3ducmV2LnhtbERPS27CMBDdI/UO1lRiB05KaSFgEFhC6rKkPcAoHpKQ&#10;eBxiF0JPXy8qsXx6//V2sK24Uu9rxwrSaQKCuHCm5lLB99dhsgDhA7LB1jEpuJOH7eZptMbMuBsf&#10;6ZqHUsQQ9hkqqELoMil9UZFFP3UdceROrrcYIuxLaXq8xXDbypckeZMWa44NFXakKyqa/McqaLQe&#10;8s/XJe932vyeZ/oi57OLUuPnYbcCEWgID/G/+8MoeE8XcX98E5+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2uYV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rect id="Rectangle 7182" o:spid="_x0000_s1250" style="position:absolute;left:12888;top:20429;width:532;height:1142;rotation:-24757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d+cUA&#10;AADdAAAADwAAAGRycy9kb3ducmV2LnhtbESPwW7CMBBE75X4B2uRuIEDtAVSDKKWKnEsKR+wipck&#10;JV6H2IXA12MkpB5HM/NGs1x3thZnan3lWMF4lIAgzp2puFCw//kazkH4gGywdkwKruRhveq9LDE1&#10;7sI7OmehEBHCPkUFZQhNKqXPS7LoR64hjt7BtRZDlG0hTYuXCLe1nCTJu7RYcVwosSFdUn7M/qyC&#10;o9Zd9v264M+NNrffqT7Jt+lJqUG/23yACNSF//CzvTUKZuP5BB5v4hO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RN35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u</w:t>
                        </w:r>
                        <w:proofErr w:type="gramEnd"/>
                      </w:p>
                    </w:txbxContent>
                  </v:textbox>
                </v:rect>
                <v:rect id="Rectangle 7184" o:spid="_x0000_s1251" style="position:absolute;left:13233;top:20266;width:264;height:1142;rotation:-24757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gFsUA&#10;AADdAAAADwAAAGRycy9kb3ducmV2LnhtbESPzW7CMBCE75V4B2uRuBWHn/ITMAgsVeqxBB5gFS9J&#10;IF6H2EDap68rVepxNDPfaNbbztbiQa2vHCsYDRMQxLkzFRcKTsf31wUIH5AN1o5JwRd52G56L2tM&#10;jXvygR5ZKESEsE9RQRlCk0rp85Is+qFriKN3dq3FEGVbSNPiM8JtLcdJMpMWK44LJTakS8qv2d0q&#10;uGrdZZ/TJe932nxfJvom3yY3pQb9brcCEagL/+G/9odRMB8tpvD7Jj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4eAW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l</w:t>
                        </w:r>
                        <w:proofErr w:type="gramEnd"/>
                      </w:p>
                    </w:txbxContent>
                  </v:textbox>
                </v:rect>
                <v:rect id="Rectangle 7186" o:spid="_x0000_s1252" style="position:absolute;left:13384;top:20129;width:316;height:1142;rotation:-24757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sUA&#10;AADdAAAADwAAAGRycy9kb3ducmV2LnhtbESPzW7CMBCE70i8g7VI3MChtPykGASWkDi2KQ+wipck&#10;JV6H2IXQp8eVKnEczcw3mtWms7W4Uusrxwom4wQEce5MxYWC49d+tADhA7LB2jEpuJOHzbrfW2Fq&#10;3I0/6ZqFQkQI+xQVlCE0qZQ+L8miH7uGOHon11oMUbaFNC3eItzW8iVJZtJixXGhxIZ0Sfk5+7EK&#10;zlp32cfrkndbbX6/p/oi36YXpYaDbvsOIlAXnuH/9sEomE8WM/h7E5+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9v6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t</w:t>
                        </w:r>
                        <w:proofErr w:type="gramEnd"/>
                      </w:p>
                    </w:txbxContent>
                  </v:textbox>
                </v:rect>
                <v:rect id="Rectangle 7188" o:spid="_x0000_s1253" style="position:absolute;left:13565;top:19961;width:390;height:1141;rotation:-24757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zqE8IA&#10;AADdAAAADwAAAGRycy9kb3ducmV2LnhtbERPS27CMBDdI/UO1lRiB05KaSFgEFhC6rKkPcAoHpKQ&#10;eBxiF0JPXy8qsXx6//V2sK24Uu9rxwrSaQKCuHCm5lLB99dhsgDhA7LB1jEpuJOH7eZptMbMuBsf&#10;6ZqHUsQQ9hkqqELoMil9UZFFP3UdceROrrcYIuxLaXq8xXDbypckeZMWa44NFXakKyqa/McqaLQe&#10;8s/XJe932vyeZ/oi57OLUuPnYbcCEWgID/G/+8MoeE8XcW58E5+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rOoT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shape id="Shape 7189" o:spid="_x0000_s1254" style="position:absolute;left:12675;top:3015;width:18833;height:0;visibility:visible;mso-wrap-style:square;v-text-anchor:top" coordsize="1883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8MTcQA&#10;AADdAAAADwAAAGRycy9kb3ducmV2LnhtbESPQWvCQBSE7wX/w/IEb3UTkajRVawo7bXRg8dH9pkE&#10;s2/D7tbEf+8WCj0OM/MNs9kNphUPcr6xrCCdJiCIS6sbrhRczqf3JQgfkDW2lknBkzzstqO3Deba&#10;9vxNjyJUIkLY56igDqHLpfRlTQb91HbE0btZZzBE6SqpHfYRblo5S5JMGmw4LtTY0aGm8l78GAUf&#10;Vfa5uOqjW/VzO8vSezG/Pg9KTcbDfg0i0BD+w3/tL61gkS5X8PsmPgG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DE3EAAAA3QAAAA8AAAAAAAAAAAAAAAAAmAIAAGRycy9k&#10;b3ducmV2LnhtbFBLBQYAAAAABAAEAPUAAACJAwAAAAA=&#10;" path="m,l1883294,e" filled="f" strokeweight=".17925mm">
                  <v:stroke miterlimit="83231f" joinstyle="miter"/>
                  <v:path arrowok="t" textboxrect="0,0,1883294,0"/>
                </v:shape>
                <v:shape id="Shape 7190" o:spid="_x0000_s1255" style="position:absolute;left:31211;top:2855;width:396;height:321;visibility:visible;mso-wrap-style:square;v-text-anchor:top" coordsize="39577,32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Ge/MAA&#10;AADdAAAADwAAAGRycy9kb3ducmV2LnhtbERPy4rCMBTdC/5DuIIbGVNF60zHKCKILn0tXF6aa1ts&#10;bkoT2/r3ZiG4PJz3ct2ZUjRUu8Kygsk4AkGcWl1wpuB62f38gnAeWWNpmRS8yMF61e8tMdG25RM1&#10;Z5+JEMIuQQW591UipUtzMujGtiIO3N3WBn2AdSZ1jW0IN6WcRlEsDRYcGnKsaJtT+jg/jQK7p+Os&#10;cXNrZvfF7TY6HOdx2io1HHSbfxCeOv8Vf9wHrWAx+Qv7w5vwBO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Ge/MAAAADdAAAADwAAAAAAAAAAAAAAAACYAgAAZHJzL2Rvd25y&#10;ZXYueG1sUEsFBgAAAAAEAAQA9QAAAIUDAAAAAA==&#10;" path="m,c14841,8657,27209,13605,39577,16078,27209,18552,14841,23499,,32156,14841,21025,14841,11131,,xe" fillcolor="black" strokeweight=".17925mm">
                  <v:path arrowok="t" textboxrect="0,0,39577,32156"/>
                </v:shape>
                <v:rect id="Rectangle 7192" o:spid="_x0000_s1256" style="position:absolute;left:21556;top:2112;width:507;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rxXccA&#10;AADdAAAADwAAAGRycy9kb3ducmV2LnhtbESPQWvCQBSE7wX/w/KE3upGD62JriFoix5bI0Rvj+wz&#10;CWbfhuzWpP313UKhx2FmvmHW6WhacafeNZYVzGcRCOLS6oYrBaf87WkJwnlkja1lUvBFDtLN5GGN&#10;ibYDf9D96CsRIOwSVFB73yVSurImg25mO+LgXW1v0AfZV1L3OAS4aeUiip6lwYbDQo0dbWsqb8dP&#10;o2C/7LLzwX4PVft62RfvRbzLY6/U43TMViA8jf4//Nc+aAUv83gB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K8V3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01"/>
                            <w:sz w:val="12"/>
                          </w:rPr>
                          <w:t>d</w:t>
                        </w:r>
                        <w:proofErr w:type="gramEnd"/>
                      </w:p>
                    </w:txbxContent>
                  </v:textbox>
                </v:rect>
                <v:rect id="Rectangle 7194" o:spid="_x0000_s1257" style="position:absolute;left:21937;top:2112;width:458;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sscA&#10;AADdAAAADwAAAGRycy9kb3ducmV2LnhtbESPT2vCQBTE74LfYXmCN91YpCYxq0j/oEerhdTbI/ua&#10;hGbfhuzWpP30XUHocZiZ3zDZdjCNuFLnassKFvMIBHFhdc2lgvfz6ywG4TyyxsYyKfghB9vNeJRh&#10;qm3Pb3Q9+VIECLsUFVTet6mUrqjIoJvbljh4n7Yz6IPsSqk77APcNPIhih6lwZrDQoUtPVVUfJ2+&#10;jYJ93O4+Dva3L5uXyz4/5snzOfFKTSfDbg3C0+D/w/f2QStYLZIl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vzLL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02"/>
                            <w:sz w:val="12"/>
                          </w:rPr>
                          <w:t>a</w:t>
                        </w:r>
                        <w:proofErr w:type="gramEnd"/>
                      </w:p>
                    </w:txbxContent>
                  </v:textbox>
                </v:rect>
                <v:rect id="Rectangle 7196" o:spid="_x0000_s1258" style="position:absolute;left:22282;top:2112;width:316;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H3XscA&#10;AADdAAAADwAAAGRycy9kb3ducmV2LnhtbESPQWvCQBSE7wX/w/KE3uomPUSTuoagFT22WrC9PbLP&#10;JJh9G7KrSf313UKhx2FmvmGW+WhacaPeNZYVxLMIBHFpdcOVgo/j9mkBwnlkja1lUvBNDvLV5GGJ&#10;mbYDv9Pt4CsRIOwyVFB732VSurImg25mO+LgnW1v0AfZV1L3OAS4aeVzFCXSYMNhocaO1jWVl8PV&#10;KNgtuuJzb+9D1b5+7U5vp3RzTL1Sj9OxeAHhafT/4b/2XiuYx2k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x917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w w:val="113"/>
                            <w:sz w:val="12"/>
                          </w:rPr>
                          <w:t>t</w:t>
                        </w:r>
                        <w:proofErr w:type="gramEnd"/>
                      </w:p>
                    </w:txbxContent>
                  </v:textbox>
                </v:rect>
                <v:rect id="Rectangle 7198" o:spid="_x0000_s1259" style="position:absolute;left:22519;top:2112;width:458;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t8MA&#10;AADdAAAADwAAAGRycy9kb3ducmV2LnhtbERPy4rCMBTdD/gP4Q64G1NdqO0YRXygy7EK6u7S3GnL&#10;NDelibb69ZOF4PJw3rNFZypxp8aVlhUMBxEI4szqknMFp+P2awrCeWSNlWVS8CAHi3nvY4aJti0f&#10;6J76XIQQdgkqKLyvEyldVpBBN7A1ceB+bWPQB9jkUjfYhnBTyVEUjaXBkkNDgTWtCsr+0ptRsJvW&#10;y8vePtu82lx3559zvD7GXqn+Z7f8BuGp82/xy73XCibDOMwNb8IT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Gt8MAAADdAAAADwAAAAAAAAAAAAAAAACYAgAAZHJzL2Rv&#10;d25yZXYueG1sUEsFBgAAAAAEAAQA9QAAAIgDAAAAAA==&#10;" filled="f" stroked="f">
                  <v:textbox inset="0,0,0,0">
                    <w:txbxContent>
                      <w:p w:rsidR="00505754" w:rsidRDefault="00505754" w:rsidP="00505754">
                        <w:pPr>
                          <w:spacing w:after="160" w:line="259" w:lineRule="auto"/>
                          <w:jc w:val="left"/>
                        </w:pPr>
                        <w:proofErr w:type="gramStart"/>
                        <w:r>
                          <w:rPr>
                            <w:w w:val="102"/>
                            <w:sz w:val="12"/>
                          </w:rPr>
                          <w:t>a</w:t>
                        </w:r>
                        <w:proofErr w:type="gramEnd"/>
                      </w:p>
                    </w:txbxContent>
                  </v:textbox>
                </v:rect>
                <v:shape id="Shape 7199" o:spid="_x0000_s1260" style="position:absolute;left:37319;top:4480;width:0;height:7097;visibility:visible;mso-wrap-style:square;v-text-anchor:top" coordsize="0,70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umgMcA&#10;AADdAAAADwAAAGRycy9kb3ducmV2LnhtbESPQWvCQBSE7wX/w/KE3uomCmmNrqKCtNJLq+3B2yP7&#10;moRm38bdbYz+erdQ6HGYmW+Y+bI3jejI+dqygnSUgCAurK65VPBx2D48gfABWWNjmRRcyMNyMbib&#10;Y67tmd+p24dSRAj7HBVUIbS5lL6oyKAf2ZY4el/WGQxRulJqh+cIN40cJ0kmDdYcFypsaVNR8b3/&#10;MQpWn6+nzulmkr7xOrvusuPzIWmVuh/2qxmIQH34D/+1X7SCx3Q6hd838Qn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bpoDHAAAA3QAAAA8AAAAAAAAAAAAAAAAAmAIAAGRy&#10;cy9kb3ducmV2LnhtbFBLBQYAAAAABAAEAPUAAACMAwAAAAA=&#10;" path="m,l,709743e" filled="f" strokeweight=".17925mm">
                  <v:stroke miterlimit="83231f" joinstyle="miter"/>
                  <v:path arrowok="t" textboxrect="0,0,0,709743"/>
                </v:shape>
                <v:shape id="Shape 7200" o:spid="_x0000_s1261" style="position:absolute;left:37158;top:11280;width:322;height:396;visibility:visible;mso-wrap-style:square;v-text-anchor:top" coordsize="32156,39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3C8UA&#10;AADdAAAADwAAAGRycy9kb3ducmV2LnhtbESPQWvCQBSE7wX/w/KE3uomPbQ1ugYRRaWXNvGgt2f2&#10;mQSzb9PsatJ/3y0Uehxm5htmng6mEXfqXG1ZQTyJQBAXVtdcKjjkm6c3EM4ja2wsk4JvcpAuRg9z&#10;TLTt+ZPumS9FgLBLUEHlfZtI6YqKDLqJbYmDd7GdQR9kV0rdYR/gppHPUfQiDdYcFipsaVVRcc1u&#10;RoHk/CM/ntE3p3h627+vT19bapV6HA/LGQhPg/8P/7V3WsFrQMLvm/A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VjcLxQAAAN0AAAAPAAAAAAAAAAAAAAAAAJgCAABkcnMv&#10;ZG93bnJldi54bWxQSwUGAAAAAAQABAD1AAAAigMAAAAA&#10;" path="m,c11131,14841,21025,14841,32156,,23499,14841,18552,27209,16078,39577,13605,27209,8658,14841,,xe" fillcolor="black" strokeweight="0">
                  <v:path arrowok="t" textboxrect="0,0,32156,39577"/>
                </v:shape>
                <v:rect id="Rectangle 7202" o:spid="_x0000_s1262" style="position:absolute;left:36732;top:7977;width:506;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AhccA&#10;AADdAAAADwAAAGRycy9kb3ducmV2LnhtbESPT2vCQBTE70K/w/IKvZmNQWqJbkIpSLxUqLbF4zP7&#10;8gezb2N21fTbdwsFj8PM/IZZ5aPpxJUG11pWMItiEMSl1S3XCj736+kLCOeRNXaWScEPOcizh8kK&#10;U21v/EHXna9FgLBLUUHjfZ9K6cqGDLrI9sTBq+xg0Ac51FIPeAtw08kkjp+lwZbDQoM9vTVUnnYX&#10;o+Brtr98F2575EN1XszffbGt6kKpp8fxdQnC0+jv4f/2RitYJHEC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QIX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sz w:val="12"/>
                          </w:rPr>
                          <w:t>d</w:t>
                        </w:r>
                        <w:proofErr w:type="gramEnd"/>
                      </w:p>
                    </w:txbxContent>
                  </v:textbox>
                </v:rect>
                <v:rect id="Rectangle 7204" o:spid="_x0000_s1263" style="position:absolute;left:36756;top:7621;width:457;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59asUA&#10;AADdAAAADwAAAGRycy9kb3ducmV2LnhtbESPT4vCMBTE74LfITxhb5oqoks1yiJIvayw6orHZ/P6&#10;h21eahO1fvuNIHgcZuY3zHzZmkrcqHGlZQXDQQSCOLW65FzBYb/uf4JwHlljZZkUPMjBctHtzDHW&#10;9s4/dNv5XAQIuxgVFN7XsZQuLcigG9iaOHiZbQz6IJtc6gbvAW4qOYqiiTRYclgosKZVQenf7moU&#10;/A7312Pitmc+ZZfp+Nsn2yxPlProtV8zEJ5a/w6/2hutYDqKxvB8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rn1qxQAAAN0AAAAPAAAAAAAAAAAAAAAAAJgCAABkcnMv&#10;ZG93bnJldi54bWxQSwUGAAAAAAQABAD1AAAAigM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rect id="Rectangle 7206" o:spid="_x0000_s1264" style="position:absolute;left:36827;top:7347;width:316;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BGhscA&#10;AADdAAAADwAAAGRycy9kb3ducmV2LnhtbESPT2vCQBTE74V+h+UVeqsbpZgSs0oplHhRMNrS4zP7&#10;8odm38bsGuO3dwsFj8PM/IZJV6NpxUC9aywrmE4iEMSF1Q1XCg77z5c3EM4ja2wtk4IrOVgtHx9S&#10;TLS98I6G3FciQNglqKD2vkukdEVNBt3EdsTBK21v0AfZV1L3eAlw08pZFM2lwYbDQo0dfdRU/OZn&#10;o+Bruj9/Z2575J/yFL9ufLYtq0yp56fxfQHC0+jv4f/2WiuIZ9Ec/t6EJ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wRob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sz w:val="12"/>
                          </w:rPr>
                          <w:t>t</w:t>
                        </w:r>
                        <w:proofErr w:type="gramEnd"/>
                      </w:p>
                    </w:txbxContent>
                  </v:textbox>
                </v:rect>
                <v:rect id="Rectangle 7208" o:spid="_x0000_s1265" style="position:absolute;left:36756;top:7039;width:457;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3b8IA&#10;AADdAAAADwAAAGRycy9kb3ducmV2LnhtbERPy4rCMBTdC/5DuMLsbKoMOlSjDILUjcKoIy6vze2D&#10;aW5qE7X+vVkMuDyc93zZmVrcqXWVZQWjKAZBnFldcaHgeFgPv0A4j6yxtkwKnuRguej35pho++Af&#10;uu99IUIIuwQVlN43iZQuK8mgi2xDHLjctgZ9gG0hdYuPEG5qOY7jiTRYcWgosaFVSdnf/mYU/I4O&#10;t1Pqdhc+59fp59anu7xIlfoYdN8zEJ46/xb/uzdawXQch7nhTXg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43dv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a</w:t>
                        </w:r>
                        <w:proofErr w:type="gramEnd"/>
                      </w:p>
                    </w:txbxContent>
                  </v:textbox>
                </v:rect>
                <v:shape id="Shape 7209" o:spid="_x0000_s1266" style="position:absolute;left:37319;top:19318;width:0;height:3952;visibility:visible;mso-wrap-style:square;v-text-anchor:top" coordsize="0,39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WkcQA&#10;AADdAAAADwAAAGRycy9kb3ducmV2LnhtbESPW2vCQBSE3wv+h+UIvpS6ScDapK4SCgUfvUIfD9mT&#10;C2bPhuyq0V/vCkIfh5n5hlmsBtOKC/WusawgnkYgiAurG64UHPa/H18gnEfW2FomBTdysFqO3haY&#10;aXvlLV12vhIBwi5DBbX3XSalK2oy6Ka2Iw5eaXuDPsi+krrHa4CbViZR9CkNNhwWauzop6bitDsb&#10;BZv4mKTxPnd5WuZ3Oyv+Sn63Sk3GQ/4NwtPg/8Ov9lormCdRCs834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iFpHEAAAA3QAAAA8AAAAAAAAAAAAAAAAAmAIAAGRycy9k&#10;b3ducmV2LnhtbFBLBQYAAAAABAAEAPUAAACJAwAAAAA=&#10;" path="m,l,395135e" filled="f" strokeweight=".17925mm">
                  <v:stroke miterlimit="83231f" joinstyle="miter"/>
                  <v:path arrowok="t" textboxrect="0,0,0,395135"/>
                </v:shape>
                <v:shape id="Shape 7210" o:spid="_x0000_s1267" style="position:absolute;left:37158;top:22973;width:322;height:396;visibility:visible;mso-wrap-style:square;v-text-anchor:top" coordsize="32156,39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1sMA&#10;AADdAAAADwAAAGRycy9kb3ducmV2LnhtbERPu27CMBTdK/EP1kViK04yQBswCCGqgrq0pEPZLvFt&#10;EjW+DrHz4O/roVLHo/Neb0dTi55aV1lWEM8jEMS51RUXCj6zl8cnEM4ja6wtk4I7OdhuJg9rTLUd&#10;+IP6sy9ECGGXooLS+yaV0uUlGXRz2xAH7tu2Bn2AbSF1i0MIN7VMomghDVYcGkpsaF9S/nPujALJ&#10;2Xv2dUVfX+Ln7vR2uNxeqVFqNh13KxCeRv8v/nMftYJlEof94U1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1sMAAADdAAAADwAAAAAAAAAAAAAAAACYAgAAZHJzL2Rv&#10;d25yZXYueG1sUEsFBgAAAAAEAAQA9QAAAIgDAAAAAA==&#10;" path="m,c11131,14841,21025,14841,32156,,23499,14841,18552,27209,16078,39577,13605,27209,8658,14841,,xe" fillcolor="black" strokeweight="0">
                  <v:path arrowok="t" textboxrect="0,0,32156,39577"/>
                </v:shape>
                <v:rect id="Rectangle 7212" o:spid="_x0000_s1268" style="position:absolute;left:36799;top:21676;width:372;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LWWMYA&#10;AADdAAAADwAAAGRycy9kb3ducmV2LnhtbESPT2vCQBTE70K/w/IK3nSTUGqJrlIKkl4UqlU8PrMv&#10;fzD7NmZXTb99VxA8DjPzG2a26E0jrtS52rKCeByBIM6trrlU8Ltdjj5AOI+ssbFMCv7IwWL+Mphh&#10;qu2Nf+i68aUIEHYpKqi8b1MpXV6RQTe2LXHwCtsZ9EF2pdQd3gLcNDKJondpsOawUGFLXxXlp83F&#10;KNjF28s+c+sjH4rz5G3ls3VRZkoNX/vPKQhPvX+GH+1vrWCSxAnc34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LWWM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r</w:t>
                        </w:r>
                        <w:proofErr w:type="gramEnd"/>
                      </w:p>
                    </w:txbxContent>
                  </v:textbox>
                </v:rect>
                <v:rect id="Rectangle 7214" o:spid="_x0000_s1269" style="position:absolute;left:36761;top:21359;width:448;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rt8YA&#10;AADdAAAADwAAAGRycy9kb3ducmV2LnhtbESPT2vCQBTE70K/w/IK3swmIlpSV5FCiReFqi09vmZf&#10;/mD2bcyuGr99VxA8DjPzG2a+7E0jLtS52rKCJIpBEOdW11wqOOw/R28gnEfW2FgmBTdysFy8DOaY&#10;anvlL7rsfCkChF2KCirv21RKl1dk0EW2JQ5eYTuDPsiulLrDa4CbRo7jeCoN1hwWKmzpo6L8uDsb&#10;Bd/J/vyTue0f/xan2WTjs21RZkoNX/vVOwhPvX+GH+21VjAbJxO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frt8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e</w:t>
                        </w:r>
                        <w:proofErr w:type="gramEnd"/>
                      </w:p>
                    </w:txbxContent>
                  </v:textbox>
                </v:rect>
                <v:rect id="Rectangle 7216" o:spid="_x0000_s1270" style="position:absolute;left:36789;top:21051;width:391;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QW8YA&#10;AADdAAAADwAAAGRycy9kb3ducmV2LnhtbESPT2vCQBTE74LfYXmCN91EREuajRRB4qVCtS09vmZf&#10;/tDs25hdNf32XUHocZiZ3zDpZjCtuFLvGssK4nkEgriwuuFKwftpN3sC4TyyxtYyKfglB5tsPEox&#10;0fbGb3Q9+koECLsEFdTed4mUrqjJoJvbjjh4pe0N+iD7SuoebwFuWrmIopU02HBYqLGjbU3Fz/Fi&#10;FHzEp8tn7g7f/FWe18tXnx/KKldqOhlenkF4Gvx/+NHeawXrRbyC+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nQW8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v:rect id="Rectangle 7218" o:spid="_x0000_s1271" style="position:absolute;left:36719;top:20687;width:531;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hssIA&#10;AADdAAAADwAAAGRycy9kb3ducmV2LnhtbERPy4rCMBTdD/gP4QruxrQio1SjiCB1M4I6istrc/vA&#10;5qY2UTt/P1kIszyc93zZmVo8qXWVZQXxMAJBnFldcaHg57j5nIJwHlljbZkU/JKD5aL3McdE2xfv&#10;6XnwhQgh7BJUUHrfJFK6rCSDbmgb4sDltjXoA2wLqVt8hXBTy1EUfUmDFYeGEhtal5TdDg+j4BQf&#10;H+fU7a58ye+T8bdPd3mRKjXod6sZCE+d/xe/3VutYDKKw9zwJjw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uGywgAAAN0AAAAPAAAAAAAAAAAAAAAAAJgCAABkcnMvZG93&#10;bnJldi54bWxQSwUGAAAAAAQABAD1AAAAhwMAAAAA&#10;" filled="f" stroked="f">
                  <v:textbox inset="0,0,0,0">
                    <w:txbxContent>
                      <w:p w:rsidR="00505754" w:rsidRDefault="00505754" w:rsidP="00505754">
                        <w:pPr>
                          <w:spacing w:after="160" w:line="259" w:lineRule="auto"/>
                          <w:jc w:val="left"/>
                        </w:pPr>
                        <w:proofErr w:type="gramStart"/>
                        <w:r>
                          <w:rPr>
                            <w:sz w:val="12"/>
                          </w:rPr>
                          <w:t>u</w:t>
                        </w:r>
                        <w:proofErr w:type="gramEnd"/>
                      </w:p>
                    </w:txbxContent>
                  </v:textbox>
                </v:rect>
                <v:rect id="Rectangle 7220" o:spid="_x0000_s1272" style="position:absolute;left:36853;top:20421;width:264;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nCcQA&#10;AADdAAAADwAAAGRycy9kb3ducmV2LnhtbERPy2rCQBTdF/yH4Qrd1YmhNCU6igiSbioY29LlNXPz&#10;wMydNDMm6d93FkKXh/NebyfTioF611hWsFxEIIgLqxuuFHycD0+vIJxH1thaJgW/5GC7mT2sMdV2&#10;5BMNua9ECGGXooLa+y6V0hU1GXQL2xEHrrS9QR9gX0nd4xjCTSvjKHqRBhsODTV2tK+puOY3o+Bz&#10;eb59Ze544e/yJ3l+99mxrDKlHufTbgXC0+T/xXf3m1aQxHHYH96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gJwnEAAAA3QAAAA8AAAAAAAAAAAAAAAAAmAIAAGRycy9k&#10;b3ducmV2LnhtbFBLBQYAAAAABAAEAPUAAACJAwAAAAA=&#10;" filled="f" stroked="f">
                  <v:textbox inset="0,0,0,0">
                    <w:txbxContent>
                      <w:p w:rsidR="00505754" w:rsidRDefault="00505754" w:rsidP="00505754">
                        <w:pPr>
                          <w:spacing w:after="160" w:line="259" w:lineRule="auto"/>
                          <w:jc w:val="left"/>
                        </w:pPr>
                        <w:proofErr w:type="gramStart"/>
                        <w:r>
                          <w:rPr>
                            <w:sz w:val="12"/>
                          </w:rPr>
                          <w:t>l</w:t>
                        </w:r>
                        <w:proofErr w:type="gramEnd"/>
                      </w:p>
                    </w:txbxContent>
                  </v:textbox>
                </v:rect>
                <v:rect id="Rectangle 7222" o:spid="_x0000_s1273" style="position:absolute;left:36827;top:20195;width:316;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4c5ccA&#10;AADdAAAADwAAAGRycy9kb3ducmV2LnhtbESPT2vCQBTE70K/w/IK3szGIFpSN6EUJF4Uqm3p8TX7&#10;8odm38bsqvHbdwsFj8PM/IZZ56PpxIUG11pWMI9iEMSl1S3XCt6Pm9kTCOeRNXaWScGNHOTZw2SN&#10;qbZXfqPLwdciQNilqKDxvk+ldGVDBl1ke+LgVXYw6IMcaqkHvAa46WQSx0tpsOWw0GBPrw2VP4ez&#10;UfAxP54/C7f/5q/qtFrsfLGv6kKp6eP48gzC0+jv4f/2VitYJUkC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HOXHAAAA3QAAAA8AAAAAAAAAAAAAAAAAmAIAAGRy&#10;cy9kb3ducmV2LnhtbFBLBQYAAAAABAAEAPUAAACMAwAAAAA=&#10;" filled="f" stroked="f">
                  <v:textbox inset="0,0,0,0">
                    <w:txbxContent>
                      <w:p w:rsidR="00505754" w:rsidRDefault="00505754" w:rsidP="00505754">
                        <w:pPr>
                          <w:spacing w:after="160" w:line="259" w:lineRule="auto"/>
                          <w:jc w:val="left"/>
                        </w:pPr>
                        <w:proofErr w:type="gramStart"/>
                        <w:r>
                          <w:rPr>
                            <w:sz w:val="12"/>
                          </w:rPr>
                          <w:t>t</w:t>
                        </w:r>
                        <w:proofErr w:type="gramEnd"/>
                      </w:p>
                    </w:txbxContent>
                  </v:textbox>
                </v:rect>
                <v:rect id="Rectangle 7223" o:spid="_x0000_s1274" style="position:absolute;left:22211;top:14138;width:314;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8XccA&#10;AADdAAAADwAAAGRycy9kb3ducmV2LnhtbESPQWvCQBSE74X+h+UVems2TUFjdBWpih6tFlJvj+xr&#10;Epp9G7Krif31XUHocZiZb5jZYjCNuFDnassKXqMYBHFhdc2lgs/j5iUF4TyyxsYyKbiSg8X88WGG&#10;mbY9f9Dl4EsRIOwyVFB532ZSuqIigy6yLXHwvm1n0AfZlVJ32Ae4aWQSxyNpsOawUGFL7xUVP4ez&#10;UbBN2+XXzv72ZbM+bfN9PlkdJ16p56dhOQXhafD/4Xt7pxWMk+Q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c/F3HAAAA3QAAAA8AAAAAAAAAAAAAAAAAmAIAAGRy&#10;cy9kb3ducmV2LnhtbFBLBQYAAAAABAAEAPUAAACMAwAAAAA=&#10;" filled="f" stroked="f">
                  <v:textbox inset="0,0,0,0">
                    <w:txbxContent>
                      <w:p w:rsidR="00505754" w:rsidRDefault="00505754" w:rsidP="00505754">
                        <w:pPr>
                          <w:spacing w:after="160" w:line="259" w:lineRule="auto"/>
                          <w:jc w:val="left"/>
                        </w:pPr>
                        <w:r>
                          <w:rPr>
                            <w:w w:val="87"/>
                            <w:sz w:val="17"/>
                          </w:rPr>
                          <w:t>.</w:t>
                        </w:r>
                      </w:p>
                    </w:txbxContent>
                  </v:textbox>
                </v:rect>
                <v:rect id="Rectangle 7224" o:spid="_x0000_s1275" style="position:absolute;left:36789;top:19921;width:391;height:11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hCsYA&#10;AADdAAAADwAAAGRycy9kb3ducmV2LnhtbESPT2vCQBTE70K/w/IK3nRjkFqimyCFkl4Uqq14fGZf&#10;/mD2bZpdNf32XUHocZiZ3zCrbDCtuFLvGssKZtMIBHFhdcOVgq/9++QVhPPIGlvLpOCXHGTp02iF&#10;ibY3/qTrzlciQNglqKD2vkukdEVNBt3UdsTBK21v0AfZV1L3eAtw08o4il6kwYbDQo0dvdVUnHcX&#10;o+B7tr8ccrc98bH8Wcw3Pt+WVa7U+HlYL0F4Gvx/+NH+0AoWcTyH+5v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hCsYAAADdAAAADwAAAAAAAAAAAAAAAACYAgAAZHJz&#10;L2Rvd25yZXYueG1sUEsFBgAAAAAEAAQA9QAAAIsDAAAAAA==&#10;" filled="f" stroked="f">
                  <v:textbox inset="0,0,0,0">
                    <w:txbxContent>
                      <w:p w:rsidR="00505754" w:rsidRDefault="00505754" w:rsidP="00505754">
                        <w:pPr>
                          <w:spacing w:after="160" w:line="259" w:lineRule="auto"/>
                          <w:jc w:val="left"/>
                        </w:pPr>
                        <w:proofErr w:type="gramStart"/>
                        <w:r>
                          <w:rPr>
                            <w:sz w:val="12"/>
                          </w:rPr>
                          <w:t>s</w:t>
                        </w:r>
                        <w:proofErr w:type="gramEnd"/>
                      </w:p>
                    </w:txbxContent>
                  </v:textbox>
                </v:rect>
                <w10:anchorlock/>
              </v:group>
            </w:pict>
          </mc:Fallback>
        </mc:AlternateContent>
      </w:r>
    </w:p>
    <w:p w:rsidR="00505754" w:rsidRDefault="00505754" w:rsidP="00505754">
      <w:pPr>
        <w:pStyle w:val="Caption"/>
        <w:jc w:val="center"/>
      </w:pPr>
      <w:r>
        <w:t xml:space="preserve">Figure </w:t>
      </w:r>
      <w:r>
        <w:fldChar w:fldCharType="begin"/>
      </w:r>
      <w:r>
        <w:instrText xml:space="preserve"> SEQ Figure \* ARABIC </w:instrText>
      </w:r>
      <w:r>
        <w:fldChar w:fldCharType="separate"/>
      </w:r>
      <w:r w:rsidR="00035CF2">
        <w:rPr>
          <w:noProof/>
        </w:rPr>
        <w:t>7</w:t>
      </w:r>
      <w:r>
        <w:fldChar w:fldCharType="end"/>
      </w:r>
      <w:r>
        <w:t xml:space="preserve"> S+UCs-14: Data Processing. </w:t>
      </w:r>
      <w:r>
        <w:t>TSDSPP stands for Trusted Sensitive Data Sharing and Processing Platform, such as MOSLER or TSD.</w:t>
      </w:r>
    </w:p>
    <w:p w:rsidR="009C3CD5" w:rsidRDefault="009C3CD5" w:rsidP="009C3CD5"/>
    <w:p w:rsidR="009C3CD5" w:rsidRDefault="009C3CD5" w:rsidP="009C3CD5">
      <w:pPr>
        <w:pStyle w:val="Heading3"/>
      </w:pPr>
      <w:r>
        <w:t>S+UCs-14: Data Processing</w:t>
      </w:r>
    </w:p>
    <w:p w:rsidR="009C3CD5" w:rsidRDefault="009C3CD5" w:rsidP="009C3CD5">
      <w:r>
        <w:t xml:space="preserve">This use case deals with processing very privacy-sensitive data, such as </w:t>
      </w:r>
      <w:proofErr w:type="spellStart"/>
      <w:r>
        <w:t>pseudonymized</w:t>
      </w:r>
      <w:proofErr w:type="spellEnd"/>
      <w:r>
        <w:t xml:space="preserve"> (individual-level) data. Potentially, this can be very large data sets, such as omics data (genomics, proteomics, metabolomics including time series, etc.) or processing of large imagery (often more than </w:t>
      </w:r>
      <w:proofErr w:type="spellStart"/>
      <w:r>
        <w:t>Gpix</w:t>
      </w:r>
      <w:proofErr w:type="spellEnd"/>
      <w:r>
        <w:t xml:space="preserve"> per image) in digital pathology.</w:t>
      </w:r>
    </w:p>
    <w:p w:rsidR="009C3CD5" w:rsidRDefault="009C3CD5" w:rsidP="009C3CD5">
      <w:r>
        <w:t>From the scope of the source data, we can distinguish two types of analyses:</w:t>
      </w:r>
    </w:p>
    <w:p w:rsidR="009C3CD5" w:rsidRDefault="009C3CD5" w:rsidP="00A634F7">
      <w:pPr>
        <w:pStyle w:val="ListParagraph"/>
        <w:numPr>
          <w:ilvl w:val="0"/>
          <w:numId w:val="16"/>
        </w:numPr>
      </w:pPr>
      <w:r>
        <w:t>analysis single source (biobank/</w:t>
      </w:r>
      <w:proofErr w:type="spellStart"/>
      <w:r>
        <w:t>bioresouce</w:t>
      </w:r>
      <w:proofErr w:type="spellEnd"/>
      <w:r>
        <w:t>) data,</w:t>
      </w:r>
    </w:p>
    <w:p w:rsidR="009C3CD5" w:rsidRDefault="009C3CD5" w:rsidP="00A634F7">
      <w:pPr>
        <w:pStyle w:val="ListParagraph"/>
        <w:numPr>
          <w:ilvl w:val="0"/>
          <w:numId w:val="16"/>
        </w:numPr>
      </w:pPr>
      <w:r>
        <w:t>data analysis across multiple (independent) sources, which can be of further two subtypes:</w:t>
      </w:r>
    </w:p>
    <w:p w:rsidR="009C3CD5" w:rsidRDefault="009C3CD5" w:rsidP="00A634F7">
      <w:pPr>
        <w:pStyle w:val="ListParagraph"/>
        <w:numPr>
          <w:ilvl w:val="1"/>
          <w:numId w:val="16"/>
        </w:numPr>
      </w:pPr>
      <w:r>
        <w:t>data pooled together on single location,</w:t>
      </w:r>
    </w:p>
    <w:p w:rsidR="009C3CD5" w:rsidRDefault="009C3CD5" w:rsidP="00A634F7">
      <w:pPr>
        <w:pStyle w:val="ListParagraph"/>
        <w:numPr>
          <w:ilvl w:val="1"/>
          <w:numId w:val="16"/>
        </w:numPr>
      </w:pPr>
      <w:proofErr w:type="gramStart"/>
      <w:r>
        <w:t>federated</w:t>
      </w:r>
      <w:proofErr w:type="gramEnd"/>
      <w:r>
        <w:t xml:space="preserve"> data analysis where only aggregate data leave the source.</w:t>
      </w:r>
    </w:p>
    <w:p w:rsidR="009C3CD5" w:rsidRDefault="009C3CD5" w:rsidP="009C3CD5">
      <w:r>
        <w:t>The following scenarios can be considered for the processing of the data</w:t>
      </w:r>
      <w:r>
        <w:t>:</w:t>
      </w:r>
    </w:p>
    <w:p w:rsidR="00E75B4A" w:rsidRDefault="00E75B4A" w:rsidP="00A634F7">
      <w:pPr>
        <w:pStyle w:val="ListParagraph"/>
        <w:numPr>
          <w:ilvl w:val="0"/>
          <w:numId w:val="17"/>
        </w:numPr>
      </w:pPr>
      <w:r>
        <w:t>data processing entirely inside the biobanks,</w:t>
      </w:r>
    </w:p>
    <w:p w:rsidR="00E75B4A" w:rsidRDefault="00E75B4A" w:rsidP="00A634F7">
      <w:pPr>
        <w:pStyle w:val="ListParagraph"/>
        <w:numPr>
          <w:ilvl w:val="0"/>
          <w:numId w:val="17"/>
        </w:numPr>
      </w:pPr>
      <w:r>
        <w:t>data processing in dedicated Trusted Sensitive Data Sharing and Processing Platform (TSDSPP) such as MOSLER or TSD (see project-based RBAC description in Section 2.4.3), which allows for storage of the data with a possibility of extracting it from the TSDSPP (including running only trusted/certified processing software to avoid users dumping data to the user interfaces) and supporting access control based on users belonging to projects (multi-tenancy),</w:t>
      </w:r>
    </w:p>
    <w:p w:rsidR="009C3CD5" w:rsidRDefault="00E75B4A" w:rsidP="00A634F7">
      <w:pPr>
        <w:pStyle w:val="ListParagraph"/>
        <w:numPr>
          <w:ilvl w:val="0"/>
          <w:numId w:val="17"/>
        </w:numPr>
      </w:pPr>
      <w:proofErr w:type="gramStart"/>
      <w:r>
        <w:lastRenderedPageBreak/>
        <w:t>ingestion</w:t>
      </w:r>
      <w:proofErr w:type="gramEnd"/>
      <w:r>
        <w:t xml:space="preserve"> of trusted computing infrastructures into the logical scope of the biobanks.</w:t>
      </w:r>
    </w:p>
    <w:p w:rsidR="00C13543" w:rsidRDefault="00C13543" w:rsidP="00C13543">
      <w:r>
        <w:t>The first approach should be always feasible, while the remaining two depend on legal/ethical requirements in the given countries, as well as on availability of technologies and services (such as provisioning of certified cloud resources, see discussion of ISO 27018 in Section 2.8).</w:t>
      </w:r>
    </w:p>
    <w:p w:rsidR="00C13543" w:rsidRDefault="00C13543" w:rsidP="00C13543">
      <w:r>
        <w:t>If legal framework supports it in given countries, scalability of this can be further improved by using distributed data storage systems which are secure despite using public (grid/cl</w:t>
      </w:r>
      <w:r w:rsidR="006A4F92">
        <w:t>oud) resources such as Overbank</w:t>
      </w:r>
      <w:r w:rsidR="006A4F92">
        <w:rPr>
          <w:rStyle w:val="FootnoteReference"/>
        </w:rPr>
        <w:footnoteReference w:id="48"/>
      </w:r>
      <w:r>
        <w:t xml:space="preserve"> [85] or Hydr</w:t>
      </w:r>
      <w:r w:rsidR="006A4F92">
        <w:t>a</w:t>
      </w:r>
      <w:r w:rsidR="006A4F92">
        <w:rPr>
          <w:rStyle w:val="FootnoteReference"/>
        </w:rPr>
        <w:footnoteReference w:id="49"/>
      </w:r>
      <w:r>
        <w:t xml:space="preserve"> [86, 87, 88, 89].</w:t>
      </w:r>
    </w:p>
    <w:p w:rsidR="006A4F92" w:rsidRDefault="006A4F92" w:rsidP="006A4F92">
      <w:pPr>
        <w:pStyle w:val="Heading2"/>
      </w:pPr>
      <w:r>
        <w:t>STRIDE/LINDDUN-Based Risk Analysis of BBMRI-ERIC Use Cases</w:t>
      </w:r>
    </w:p>
    <w:tbl>
      <w:tblPr>
        <w:tblStyle w:val="TableGrid0"/>
        <w:tblW w:w="8446" w:type="dxa"/>
        <w:jc w:val="center"/>
        <w:tblInd w:w="169" w:type="dxa"/>
        <w:tblCellMar>
          <w:left w:w="124" w:type="dxa"/>
          <w:right w:w="125" w:type="dxa"/>
        </w:tblCellMar>
        <w:tblLook w:val="04A0" w:firstRow="1" w:lastRow="0" w:firstColumn="1" w:lastColumn="0" w:noHBand="0" w:noVBand="1"/>
      </w:tblPr>
      <w:tblGrid>
        <w:gridCol w:w="1270"/>
        <w:gridCol w:w="2065"/>
        <w:gridCol w:w="815"/>
        <w:gridCol w:w="1012"/>
        <w:gridCol w:w="1012"/>
        <w:gridCol w:w="889"/>
        <w:gridCol w:w="1383"/>
      </w:tblGrid>
      <w:tr w:rsidR="00457901" w:rsidTr="00457901">
        <w:trPr>
          <w:trHeight w:val="200"/>
          <w:jc w:val="center"/>
        </w:trPr>
        <w:tc>
          <w:tcPr>
            <w:tcW w:w="1270"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457901" w:rsidRDefault="00457901" w:rsidP="00471779">
            <w:pPr>
              <w:spacing w:after="0" w:line="259" w:lineRule="auto"/>
              <w:jc w:val="left"/>
            </w:pPr>
            <w:r>
              <w:rPr>
                <w:sz w:val="16"/>
              </w:rPr>
              <w:t>“Data Flow” threat</w:t>
            </w:r>
          </w:p>
        </w:tc>
        <w:tc>
          <w:tcPr>
            <w:tcW w:w="2065"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457901" w:rsidRDefault="00457901" w:rsidP="00471779">
            <w:pPr>
              <w:spacing w:after="0" w:line="259" w:lineRule="auto"/>
              <w:ind w:left="2"/>
              <w:jc w:val="left"/>
            </w:pPr>
            <w:r>
              <w:rPr>
                <w:sz w:val="16"/>
              </w:rPr>
              <w:t>Example</w:t>
            </w:r>
          </w:p>
        </w:tc>
        <w:tc>
          <w:tcPr>
            <w:tcW w:w="2839" w:type="dxa"/>
            <w:gridSpan w:val="3"/>
            <w:tcBorders>
              <w:top w:val="single" w:sz="5" w:space="0" w:color="000000"/>
              <w:left w:val="single" w:sz="5" w:space="0" w:color="000000"/>
              <w:bottom w:val="single" w:sz="5" w:space="0" w:color="000000"/>
              <w:right w:val="nil"/>
            </w:tcBorders>
            <w:shd w:val="clear" w:color="auto" w:fill="B8CCE4" w:themeFill="accent1" w:themeFillTint="66"/>
          </w:tcPr>
          <w:p w:rsidR="00457901" w:rsidRDefault="00457901" w:rsidP="00471779">
            <w:pPr>
              <w:spacing w:after="0" w:line="259" w:lineRule="auto"/>
              <w:ind w:left="885"/>
              <w:jc w:val="center"/>
            </w:pPr>
            <w:r>
              <w:rPr>
                <w:sz w:val="16"/>
              </w:rPr>
              <w:t>Risk</w:t>
            </w:r>
          </w:p>
        </w:tc>
        <w:tc>
          <w:tcPr>
            <w:tcW w:w="889" w:type="dxa"/>
            <w:tcBorders>
              <w:top w:val="single" w:sz="5" w:space="0" w:color="000000"/>
              <w:left w:val="nil"/>
              <w:bottom w:val="single" w:sz="5" w:space="0" w:color="000000"/>
              <w:right w:val="single" w:sz="5" w:space="0" w:color="000000"/>
            </w:tcBorders>
            <w:shd w:val="clear" w:color="auto" w:fill="B8CCE4" w:themeFill="accent1" w:themeFillTint="66"/>
          </w:tcPr>
          <w:p w:rsidR="00457901" w:rsidRDefault="00457901" w:rsidP="00471779">
            <w:pPr>
              <w:spacing w:after="160" w:line="259" w:lineRule="auto"/>
              <w:jc w:val="left"/>
            </w:pPr>
          </w:p>
        </w:tc>
        <w:tc>
          <w:tcPr>
            <w:tcW w:w="1383"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457901" w:rsidRDefault="00457901" w:rsidP="00471779">
            <w:pPr>
              <w:spacing w:after="0" w:line="259" w:lineRule="auto"/>
              <w:ind w:left="1"/>
              <w:jc w:val="left"/>
            </w:pPr>
            <w:r>
              <w:rPr>
                <w:sz w:val="16"/>
              </w:rPr>
              <w:t>Countermeasure</w:t>
            </w:r>
          </w:p>
        </w:tc>
      </w:tr>
      <w:tr w:rsidR="00457901" w:rsidTr="00457901">
        <w:trPr>
          <w:trHeight w:val="200"/>
          <w:jc w:val="center"/>
        </w:trPr>
        <w:tc>
          <w:tcPr>
            <w:tcW w:w="0" w:type="auto"/>
            <w:vMerge/>
            <w:tcBorders>
              <w:top w:val="nil"/>
              <w:left w:val="single" w:sz="5" w:space="0" w:color="000000"/>
              <w:bottom w:val="single" w:sz="5" w:space="0" w:color="000000"/>
              <w:right w:val="single" w:sz="5" w:space="0" w:color="000000"/>
            </w:tcBorders>
          </w:tcPr>
          <w:p w:rsidR="00457901" w:rsidRDefault="00457901" w:rsidP="00471779">
            <w:pPr>
              <w:spacing w:after="160" w:line="259" w:lineRule="auto"/>
              <w:jc w:val="left"/>
            </w:pPr>
          </w:p>
        </w:tc>
        <w:tc>
          <w:tcPr>
            <w:tcW w:w="0" w:type="auto"/>
            <w:vMerge/>
            <w:tcBorders>
              <w:top w:val="nil"/>
              <w:left w:val="single" w:sz="5" w:space="0" w:color="000000"/>
              <w:bottom w:val="single" w:sz="5" w:space="0" w:color="000000"/>
              <w:right w:val="single" w:sz="5" w:space="0" w:color="000000"/>
            </w:tcBorders>
          </w:tcPr>
          <w:p w:rsidR="00457901" w:rsidRDefault="00457901" w:rsidP="00471779">
            <w:pPr>
              <w:spacing w:after="160" w:line="259" w:lineRule="auto"/>
              <w:jc w:val="left"/>
            </w:pPr>
          </w:p>
        </w:tc>
        <w:tc>
          <w:tcPr>
            <w:tcW w:w="815"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457901" w:rsidRDefault="00457901" w:rsidP="00471779">
            <w:pPr>
              <w:spacing w:after="0" w:line="259" w:lineRule="auto"/>
              <w:ind w:left="2"/>
              <w:jc w:val="left"/>
            </w:pPr>
            <w:r>
              <w:rPr>
                <w:sz w:val="16"/>
              </w:rPr>
              <w:t>S+UCs-1</w:t>
            </w:r>
          </w:p>
        </w:tc>
        <w:tc>
          <w:tcPr>
            <w:tcW w:w="1012"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457901" w:rsidRDefault="00457901" w:rsidP="00471779">
            <w:pPr>
              <w:spacing w:after="0" w:line="259" w:lineRule="auto"/>
              <w:ind w:left="1"/>
              <w:jc w:val="left"/>
            </w:pPr>
            <w:r>
              <w:rPr>
                <w:sz w:val="16"/>
              </w:rPr>
              <w:t>S+UCs-{2,3}</w:t>
            </w:r>
          </w:p>
        </w:tc>
        <w:tc>
          <w:tcPr>
            <w:tcW w:w="1012"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457901" w:rsidRDefault="00457901" w:rsidP="00471779">
            <w:pPr>
              <w:spacing w:after="0" w:line="259" w:lineRule="auto"/>
              <w:ind w:left="2"/>
              <w:jc w:val="left"/>
            </w:pPr>
            <w:r>
              <w:rPr>
                <w:sz w:val="16"/>
              </w:rPr>
              <w:t>S+UCs-{5,6}</w:t>
            </w:r>
          </w:p>
        </w:tc>
        <w:tc>
          <w:tcPr>
            <w:tcW w:w="889"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457901" w:rsidRDefault="00457901" w:rsidP="00471779">
            <w:pPr>
              <w:spacing w:after="0" w:line="259" w:lineRule="auto"/>
              <w:ind w:left="2"/>
              <w:jc w:val="left"/>
            </w:pPr>
            <w:r>
              <w:rPr>
                <w:sz w:val="16"/>
              </w:rPr>
              <w:t>S+UCs-14</w:t>
            </w:r>
          </w:p>
        </w:tc>
        <w:tc>
          <w:tcPr>
            <w:tcW w:w="0" w:type="auto"/>
            <w:vMerge/>
            <w:tcBorders>
              <w:top w:val="nil"/>
              <w:left w:val="single" w:sz="5" w:space="0" w:color="000000"/>
              <w:bottom w:val="single" w:sz="5" w:space="0" w:color="000000"/>
              <w:right w:val="single" w:sz="5" w:space="0" w:color="000000"/>
            </w:tcBorders>
          </w:tcPr>
          <w:p w:rsidR="00457901" w:rsidRDefault="00457901" w:rsidP="00471779">
            <w:pPr>
              <w:spacing w:after="160" w:line="259" w:lineRule="auto"/>
              <w:jc w:val="left"/>
            </w:pPr>
          </w:p>
        </w:tc>
      </w:tr>
      <w:tr w:rsidR="00457901" w:rsidTr="00457901">
        <w:trPr>
          <w:trHeight w:val="1149"/>
          <w:jc w:val="center"/>
        </w:trPr>
        <w:tc>
          <w:tcPr>
            <w:tcW w:w="1270"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jc w:val="left"/>
            </w:pPr>
            <w:r>
              <w:rPr>
                <w:sz w:val="16"/>
              </w:rPr>
              <w:t>Tampering</w:t>
            </w:r>
          </w:p>
        </w:tc>
        <w:tc>
          <w:tcPr>
            <w:tcW w:w="2065"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2"/>
              <w:jc w:val="left"/>
            </w:pPr>
            <w:r>
              <w:rPr>
                <w:sz w:val="16"/>
              </w:rPr>
              <w:t>Malicious modification of data or code, e.g., by man-in-the middle attack possible because of weak message or channel integrity checks</w:t>
            </w:r>
          </w:p>
        </w:tc>
        <w:tc>
          <w:tcPr>
            <w:tcW w:w="815"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2"/>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1383" w:type="dxa"/>
            <w:vMerge w:val="restart"/>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left"/>
            </w:pPr>
            <w:r>
              <w:rPr>
                <w:sz w:val="16"/>
              </w:rPr>
              <w:t>Secure data communication</w:t>
            </w:r>
          </w:p>
        </w:tc>
      </w:tr>
      <w:tr w:rsidR="00457901" w:rsidTr="00457901">
        <w:trPr>
          <w:trHeight w:val="1136"/>
          <w:jc w:val="center"/>
        </w:trPr>
        <w:tc>
          <w:tcPr>
            <w:tcW w:w="1270"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jc w:val="left"/>
            </w:pPr>
            <w:r>
              <w:rPr>
                <w:sz w:val="16"/>
              </w:rPr>
              <w:t>Information disclosure</w:t>
            </w:r>
          </w:p>
        </w:tc>
        <w:tc>
          <w:tcPr>
            <w:tcW w:w="2065"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46" w:lineRule="auto"/>
              <w:ind w:left="2"/>
              <w:jc w:val="left"/>
            </w:pPr>
            <w:r>
              <w:rPr>
                <w:sz w:val="16"/>
              </w:rPr>
              <w:t>Exposure of data to unauthorized persons, e.g.</w:t>
            </w:r>
          </w:p>
          <w:p w:rsidR="00457901" w:rsidRDefault="00457901" w:rsidP="00471779">
            <w:pPr>
              <w:spacing w:after="0" w:line="259" w:lineRule="auto"/>
              <w:ind w:left="2"/>
              <w:jc w:val="left"/>
            </w:pPr>
            <w:r>
              <w:rPr>
                <w:sz w:val="16"/>
              </w:rPr>
              <w:t>by man-in-the-middle because of lack of confidentiality for the channel</w:t>
            </w:r>
          </w:p>
        </w:tc>
        <w:tc>
          <w:tcPr>
            <w:tcW w:w="815"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2"/>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0" w:type="auto"/>
            <w:vMerge/>
            <w:tcBorders>
              <w:top w:val="nil"/>
              <w:left w:val="single" w:sz="5" w:space="0" w:color="000000"/>
              <w:bottom w:val="nil"/>
              <w:right w:val="single" w:sz="5" w:space="0" w:color="000000"/>
            </w:tcBorders>
          </w:tcPr>
          <w:p w:rsidR="00457901" w:rsidRDefault="00457901" w:rsidP="00471779">
            <w:pPr>
              <w:spacing w:after="160" w:line="259" w:lineRule="auto"/>
              <w:jc w:val="left"/>
            </w:pPr>
          </w:p>
        </w:tc>
      </w:tr>
      <w:tr w:rsidR="00457901" w:rsidTr="00457901">
        <w:trPr>
          <w:trHeight w:val="948"/>
          <w:jc w:val="center"/>
        </w:trPr>
        <w:tc>
          <w:tcPr>
            <w:tcW w:w="1270"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jc w:val="left"/>
            </w:pPr>
            <w:r>
              <w:rPr>
                <w:sz w:val="16"/>
              </w:rPr>
              <w:t>Denial of service</w:t>
            </w:r>
          </w:p>
        </w:tc>
        <w:tc>
          <w:tcPr>
            <w:tcW w:w="2065"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46" w:lineRule="auto"/>
              <w:ind w:left="2"/>
              <w:jc w:val="left"/>
            </w:pPr>
            <w:r>
              <w:rPr>
                <w:sz w:val="16"/>
              </w:rPr>
              <w:t>Consumption of large quantities of fundamental resources due to weak</w:t>
            </w:r>
          </w:p>
          <w:p w:rsidR="00457901" w:rsidRDefault="00457901" w:rsidP="00471779">
            <w:pPr>
              <w:spacing w:after="0" w:line="259" w:lineRule="auto"/>
              <w:ind w:left="2"/>
              <w:jc w:val="left"/>
            </w:pPr>
            <w:r>
              <w:rPr>
                <w:sz w:val="16"/>
              </w:rPr>
              <w:t>message or channel</w:t>
            </w:r>
          </w:p>
          <w:p w:rsidR="00457901" w:rsidRDefault="00457901" w:rsidP="00471779">
            <w:pPr>
              <w:spacing w:after="0" w:line="259" w:lineRule="auto"/>
              <w:ind w:left="2"/>
              <w:jc w:val="left"/>
            </w:pPr>
            <w:r>
              <w:rPr>
                <w:sz w:val="16"/>
              </w:rPr>
              <w:t>integrity</w:t>
            </w:r>
          </w:p>
        </w:tc>
        <w:tc>
          <w:tcPr>
            <w:tcW w:w="815"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457901" w:rsidRDefault="00457901" w:rsidP="00471779">
            <w:pPr>
              <w:spacing w:after="0" w:line="259" w:lineRule="auto"/>
              <w:ind w:left="1"/>
              <w:jc w:val="center"/>
            </w:pPr>
            <w:r>
              <w:rPr>
                <w:sz w:val="16"/>
              </w:rPr>
              <w:t>++</w:t>
            </w:r>
          </w:p>
        </w:tc>
        <w:tc>
          <w:tcPr>
            <w:tcW w:w="0" w:type="auto"/>
            <w:vMerge/>
            <w:tcBorders>
              <w:top w:val="nil"/>
              <w:left w:val="single" w:sz="5" w:space="0" w:color="000000"/>
              <w:bottom w:val="single" w:sz="5" w:space="0" w:color="000000"/>
              <w:right w:val="single" w:sz="5" w:space="0" w:color="000000"/>
            </w:tcBorders>
          </w:tcPr>
          <w:p w:rsidR="00457901" w:rsidRDefault="00457901" w:rsidP="00471779">
            <w:pPr>
              <w:spacing w:after="160" w:line="259" w:lineRule="auto"/>
              <w:jc w:val="left"/>
            </w:pPr>
          </w:p>
        </w:tc>
      </w:tr>
      <w:tr w:rsidR="00457901" w:rsidTr="00E845F6">
        <w:trPr>
          <w:trHeight w:val="198"/>
          <w:jc w:val="center"/>
        </w:trPr>
        <w:tc>
          <w:tcPr>
            <w:tcW w:w="6174" w:type="dxa"/>
            <w:gridSpan w:val="5"/>
            <w:tcBorders>
              <w:top w:val="single" w:sz="5" w:space="0" w:color="000000"/>
              <w:left w:val="single" w:sz="5" w:space="0" w:color="000000"/>
              <w:bottom w:val="single" w:sz="5" w:space="0" w:color="000000"/>
              <w:right w:val="nil"/>
            </w:tcBorders>
            <w:shd w:val="clear" w:color="auto" w:fill="B8CCE4" w:themeFill="accent1" w:themeFillTint="66"/>
          </w:tcPr>
          <w:p w:rsidR="00457901" w:rsidRDefault="00457901" w:rsidP="00471779">
            <w:pPr>
              <w:spacing w:after="0" w:line="259" w:lineRule="auto"/>
              <w:ind w:right="209"/>
              <w:jc w:val="right"/>
            </w:pPr>
            <w:r>
              <w:rPr>
                <w:sz w:val="16"/>
              </w:rPr>
              <w:t>– (not relevant), + (low), ++ (medium), +++ (high)</w:t>
            </w:r>
          </w:p>
        </w:tc>
        <w:tc>
          <w:tcPr>
            <w:tcW w:w="889" w:type="dxa"/>
            <w:tcBorders>
              <w:top w:val="single" w:sz="5" w:space="0" w:color="000000"/>
              <w:left w:val="nil"/>
              <w:bottom w:val="single" w:sz="5" w:space="0" w:color="000000"/>
              <w:right w:val="nil"/>
            </w:tcBorders>
            <w:shd w:val="clear" w:color="auto" w:fill="B8CCE4" w:themeFill="accent1" w:themeFillTint="66"/>
          </w:tcPr>
          <w:p w:rsidR="00457901" w:rsidRDefault="00457901" w:rsidP="00471779">
            <w:pPr>
              <w:spacing w:after="160" w:line="259" w:lineRule="auto"/>
              <w:jc w:val="left"/>
            </w:pPr>
          </w:p>
        </w:tc>
        <w:tc>
          <w:tcPr>
            <w:tcW w:w="1383" w:type="dxa"/>
            <w:tcBorders>
              <w:top w:val="single" w:sz="5" w:space="0" w:color="000000"/>
              <w:left w:val="nil"/>
              <w:bottom w:val="single" w:sz="5" w:space="0" w:color="000000"/>
              <w:right w:val="single" w:sz="5" w:space="0" w:color="000000"/>
            </w:tcBorders>
            <w:shd w:val="clear" w:color="auto" w:fill="B8CCE4" w:themeFill="accent1" w:themeFillTint="66"/>
          </w:tcPr>
          <w:p w:rsidR="00457901" w:rsidRDefault="00457901" w:rsidP="00E845F6">
            <w:pPr>
              <w:keepNext/>
              <w:spacing w:after="160" w:line="259" w:lineRule="auto"/>
              <w:jc w:val="left"/>
            </w:pPr>
          </w:p>
        </w:tc>
      </w:tr>
    </w:tbl>
    <w:p w:rsidR="00457901" w:rsidRDefault="00E845F6" w:rsidP="00E845F6">
      <w:pPr>
        <w:pStyle w:val="Caption"/>
        <w:jc w:val="center"/>
      </w:pPr>
      <w:r>
        <w:t xml:space="preserve">Table 5 </w:t>
      </w:r>
      <w:r w:rsidRPr="0028161E">
        <w:t>Risk assessment for threats (STRIDE and LINDDUN) to the “Data Flow” element of the DFD</w:t>
      </w:r>
    </w:p>
    <w:p w:rsidR="00E845F6" w:rsidRDefault="00E845F6" w:rsidP="00E845F6"/>
    <w:tbl>
      <w:tblPr>
        <w:tblStyle w:val="TableGrid0"/>
        <w:tblW w:w="8446" w:type="dxa"/>
        <w:jc w:val="center"/>
        <w:tblInd w:w="169" w:type="dxa"/>
        <w:tblCellMar>
          <w:left w:w="120" w:type="dxa"/>
          <w:right w:w="125" w:type="dxa"/>
        </w:tblCellMar>
        <w:tblLook w:val="04A0" w:firstRow="1" w:lastRow="0" w:firstColumn="1" w:lastColumn="0" w:noHBand="0" w:noVBand="1"/>
      </w:tblPr>
      <w:tblGrid>
        <w:gridCol w:w="1270"/>
        <w:gridCol w:w="2065"/>
        <w:gridCol w:w="815"/>
        <w:gridCol w:w="1012"/>
        <w:gridCol w:w="1012"/>
        <w:gridCol w:w="889"/>
        <w:gridCol w:w="1383"/>
      </w:tblGrid>
      <w:tr w:rsidR="00E845F6" w:rsidTr="00E845F6">
        <w:trPr>
          <w:trHeight w:val="200"/>
          <w:jc w:val="center"/>
        </w:trPr>
        <w:tc>
          <w:tcPr>
            <w:tcW w:w="1270"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E845F6" w:rsidRDefault="00E845F6" w:rsidP="00471779">
            <w:pPr>
              <w:spacing w:after="0" w:line="259" w:lineRule="auto"/>
              <w:ind w:left="4"/>
              <w:jc w:val="left"/>
            </w:pPr>
            <w:r>
              <w:rPr>
                <w:sz w:val="16"/>
              </w:rPr>
              <w:t>Security threat</w:t>
            </w:r>
          </w:p>
        </w:tc>
        <w:tc>
          <w:tcPr>
            <w:tcW w:w="2065"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E845F6" w:rsidRDefault="00E845F6" w:rsidP="00471779">
            <w:pPr>
              <w:spacing w:after="0" w:line="259" w:lineRule="auto"/>
              <w:ind w:left="5"/>
              <w:jc w:val="left"/>
            </w:pPr>
            <w:r>
              <w:rPr>
                <w:sz w:val="16"/>
              </w:rPr>
              <w:t>Example</w:t>
            </w:r>
          </w:p>
        </w:tc>
        <w:tc>
          <w:tcPr>
            <w:tcW w:w="2839" w:type="dxa"/>
            <w:gridSpan w:val="3"/>
            <w:tcBorders>
              <w:top w:val="single" w:sz="5" w:space="0" w:color="000000"/>
              <w:left w:val="single" w:sz="5" w:space="0" w:color="000000"/>
              <w:bottom w:val="single" w:sz="5" w:space="0" w:color="000000"/>
              <w:right w:val="nil"/>
            </w:tcBorders>
            <w:shd w:val="clear" w:color="auto" w:fill="B8CCE4" w:themeFill="accent1" w:themeFillTint="66"/>
          </w:tcPr>
          <w:p w:rsidR="00E845F6" w:rsidRDefault="00E845F6" w:rsidP="00471779">
            <w:pPr>
              <w:spacing w:after="0" w:line="259" w:lineRule="auto"/>
              <w:ind w:left="888"/>
              <w:jc w:val="center"/>
            </w:pPr>
            <w:r>
              <w:rPr>
                <w:sz w:val="16"/>
              </w:rPr>
              <w:t>Risk</w:t>
            </w:r>
          </w:p>
        </w:tc>
        <w:tc>
          <w:tcPr>
            <w:tcW w:w="889" w:type="dxa"/>
            <w:tcBorders>
              <w:top w:val="single" w:sz="5" w:space="0" w:color="000000"/>
              <w:left w:val="nil"/>
              <w:bottom w:val="single" w:sz="5" w:space="0" w:color="000000"/>
              <w:right w:val="single" w:sz="5" w:space="0" w:color="000000"/>
            </w:tcBorders>
            <w:shd w:val="clear" w:color="auto" w:fill="B8CCE4" w:themeFill="accent1" w:themeFillTint="66"/>
          </w:tcPr>
          <w:p w:rsidR="00E845F6" w:rsidRDefault="00E845F6" w:rsidP="00471779">
            <w:pPr>
              <w:spacing w:after="160" w:line="259" w:lineRule="auto"/>
              <w:jc w:val="left"/>
            </w:pPr>
          </w:p>
        </w:tc>
        <w:tc>
          <w:tcPr>
            <w:tcW w:w="1383"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E845F6" w:rsidRDefault="00E845F6" w:rsidP="00E845F6">
            <w:pPr>
              <w:spacing w:after="0" w:line="259" w:lineRule="auto"/>
              <w:ind w:left="5"/>
              <w:jc w:val="center"/>
            </w:pPr>
            <w:r>
              <w:rPr>
                <w:sz w:val="16"/>
              </w:rPr>
              <w:t>Countermeasure</w:t>
            </w:r>
          </w:p>
        </w:tc>
      </w:tr>
      <w:tr w:rsidR="00E845F6" w:rsidTr="00E845F6">
        <w:trPr>
          <w:trHeight w:val="200"/>
          <w:jc w:val="center"/>
        </w:trPr>
        <w:tc>
          <w:tcPr>
            <w:tcW w:w="0" w:type="auto"/>
            <w:vMerge/>
            <w:tcBorders>
              <w:top w:val="nil"/>
              <w:left w:val="single" w:sz="5" w:space="0" w:color="000000"/>
              <w:bottom w:val="single" w:sz="5" w:space="0" w:color="000000"/>
              <w:right w:val="single" w:sz="5" w:space="0" w:color="000000"/>
            </w:tcBorders>
            <w:shd w:val="clear" w:color="auto" w:fill="B8CCE4" w:themeFill="accent1" w:themeFillTint="66"/>
          </w:tcPr>
          <w:p w:rsidR="00E845F6" w:rsidRDefault="00E845F6" w:rsidP="00471779">
            <w:pPr>
              <w:spacing w:after="160" w:line="259" w:lineRule="auto"/>
              <w:jc w:val="left"/>
            </w:pPr>
          </w:p>
        </w:tc>
        <w:tc>
          <w:tcPr>
            <w:tcW w:w="0" w:type="auto"/>
            <w:vMerge/>
            <w:tcBorders>
              <w:top w:val="nil"/>
              <w:left w:val="single" w:sz="5" w:space="0" w:color="000000"/>
              <w:bottom w:val="single" w:sz="5" w:space="0" w:color="000000"/>
              <w:right w:val="single" w:sz="5" w:space="0" w:color="000000"/>
            </w:tcBorders>
            <w:shd w:val="clear" w:color="auto" w:fill="B8CCE4" w:themeFill="accent1" w:themeFillTint="66"/>
          </w:tcPr>
          <w:p w:rsidR="00E845F6" w:rsidRDefault="00E845F6" w:rsidP="00471779">
            <w:pPr>
              <w:spacing w:after="160" w:line="259" w:lineRule="auto"/>
              <w:jc w:val="left"/>
            </w:pPr>
          </w:p>
        </w:tc>
        <w:tc>
          <w:tcPr>
            <w:tcW w:w="815"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E845F6" w:rsidRDefault="00E845F6" w:rsidP="00471779">
            <w:pPr>
              <w:spacing w:after="0" w:line="259" w:lineRule="auto"/>
              <w:ind w:left="5"/>
              <w:jc w:val="left"/>
            </w:pPr>
            <w:r>
              <w:rPr>
                <w:sz w:val="16"/>
              </w:rPr>
              <w:t>S+UCs-1</w:t>
            </w:r>
          </w:p>
        </w:tc>
        <w:tc>
          <w:tcPr>
            <w:tcW w:w="1012"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E845F6" w:rsidRDefault="00E845F6" w:rsidP="00471779">
            <w:pPr>
              <w:spacing w:after="0" w:line="259" w:lineRule="auto"/>
              <w:ind w:left="5"/>
              <w:jc w:val="left"/>
            </w:pPr>
            <w:r>
              <w:rPr>
                <w:sz w:val="16"/>
              </w:rPr>
              <w:t>S+UCs-{2,3}</w:t>
            </w:r>
          </w:p>
        </w:tc>
        <w:tc>
          <w:tcPr>
            <w:tcW w:w="1012"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E845F6" w:rsidRDefault="00E845F6" w:rsidP="00471779">
            <w:pPr>
              <w:spacing w:after="0" w:line="259" w:lineRule="auto"/>
              <w:ind w:left="5"/>
              <w:jc w:val="left"/>
            </w:pPr>
            <w:r>
              <w:rPr>
                <w:sz w:val="16"/>
              </w:rPr>
              <w:t>S+UCs-{5,6}</w:t>
            </w:r>
          </w:p>
        </w:tc>
        <w:tc>
          <w:tcPr>
            <w:tcW w:w="889"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E845F6" w:rsidRDefault="00E845F6" w:rsidP="00471779">
            <w:pPr>
              <w:spacing w:after="0" w:line="259" w:lineRule="auto"/>
              <w:ind w:left="5"/>
              <w:jc w:val="left"/>
            </w:pPr>
            <w:r>
              <w:rPr>
                <w:sz w:val="16"/>
              </w:rPr>
              <w:t>S+UCs-14</w:t>
            </w:r>
          </w:p>
        </w:tc>
        <w:tc>
          <w:tcPr>
            <w:tcW w:w="0" w:type="auto"/>
            <w:vMerge/>
            <w:tcBorders>
              <w:top w:val="nil"/>
              <w:left w:val="single" w:sz="5" w:space="0" w:color="000000"/>
              <w:bottom w:val="single" w:sz="5" w:space="0" w:color="000000"/>
              <w:right w:val="single" w:sz="5" w:space="0" w:color="000000"/>
            </w:tcBorders>
            <w:shd w:val="clear" w:color="auto" w:fill="B8CCE4" w:themeFill="accent1" w:themeFillTint="66"/>
          </w:tcPr>
          <w:p w:rsidR="00E845F6" w:rsidRDefault="00E845F6" w:rsidP="00471779">
            <w:pPr>
              <w:spacing w:after="160" w:line="259" w:lineRule="auto"/>
              <w:jc w:val="left"/>
            </w:pPr>
          </w:p>
        </w:tc>
      </w:tr>
      <w:tr w:rsidR="00E845F6" w:rsidTr="00E845F6">
        <w:trPr>
          <w:trHeight w:val="771"/>
          <w:jc w:val="center"/>
        </w:trPr>
        <w:tc>
          <w:tcPr>
            <w:tcW w:w="1270"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4"/>
              <w:jc w:val="left"/>
            </w:pPr>
            <w:r>
              <w:rPr>
                <w:sz w:val="16"/>
              </w:rPr>
              <w:t>Spoofing</w:t>
            </w:r>
          </w:p>
        </w:tc>
        <w:tc>
          <w:tcPr>
            <w:tcW w:w="206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Pose as something or somebody else</w:t>
            </w:r>
          </w:p>
        </w:tc>
        <w:tc>
          <w:tcPr>
            <w:tcW w:w="81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383"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46" w:lineRule="auto"/>
              <w:ind w:left="5"/>
              <w:jc w:val="left"/>
            </w:pPr>
            <w:r>
              <w:rPr>
                <w:sz w:val="16"/>
              </w:rPr>
              <w:t>Authentication system,</w:t>
            </w:r>
          </w:p>
          <w:p w:rsidR="00E845F6" w:rsidRDefault="00E845F6" w:rsidP="00471779">
            <w:pPr>
              <w:spacing w:after="0" w:line="259" w:lineRule="auto"/>
              <w:ind w:left="5"/>
              <w:jc w:val="left"/>
            </w:pPr>
            <w:r>
              <w:rPr>
                <w:sz w:val="16"/>
              </w:rPr>
              <w:t>configuration management</w:t>
            </w:r>
          </w:p>
        </w:tc>
      </w:tr>
      <w:tr w:rsidR="00E845F6" w:rsidTr="00E845F6">
        <w:trPr>
          <w:trHeight w:val="390"/>
          <w:jc w:val="center"/>
        </w:trPr>
        <w:tc>
          <w:tcPr>
            <w:tcW w:w="1270"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4"/>
              <w:jc w:val="left"/>
            </w:pPr>
            <w:r>
              <w:rPr>
                <w:sz w:val="16"/>
              </w:rPr>
              <w:t>Tampering</w:t>
            </w:r>
          </w:p>
        </w:tc>
        <w:tc>
          <w:tcPr>
            <w:tcW w:w="206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Malicious modification of data or code</w:t>
            </w:r>
          </w:p>
        </w:tc>
        <w:tc>
          <w:tcPr>
            <w:tcW w:w="81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383"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Authorization system</w:t>
            </w:r>
          </w:p>
        </w:tc>
      </w:tr>
      <w:tr w:rsidR="00E845F6" w:rsidTr="00E845F6">
        <w:trPr>
          <w:trHeight w:val="391"/>
          <w:jc w:val="center"/>
        </w:trPr>
        <w:tc>
          <w:tcPr>
            <w:tcW w:w="1270"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4"/>
              <w:jc w:val="left"/>
            </w:pPr>
            <w:r>
              <w:rPr>
                <w:sz w:val="16"/>
              </w:rPr>
              <w:t>Repudiation</w:t>
            </w:r>
          </w:p>
        </w:tc>
        <w:tc>
          <w:tcPr>
            <w:tcW w:w="206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Denial of having received data</w:t>
            </w:r>
          </w:p>
        </w:tc>
        <w:tc>
          <w:tcPr>
            <w:tcW w:w="81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383"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Auditing and logging</w:t>
            </w:r>
          </w:p>
        </w:tc>
      </w:tr>
      <w:tr w:rsidR="00E845F6" w:rsidTr="00E845F6">
        <w:trPr>
          <w:trHeight w:val="580"/>
          <w:jc w:val="center"/>
        </w:trPr>
        <w:tc>
          <w:tcPr>
            <w:tcW w:w="1270"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4"/>
              <w:jc w:val="left"/>
            </w:pPr>
            <w:r>
              <w:rPr>
                <w:sz w:val="16"/>
              </w:rPr>
              <w:lastRenderedPageBreak/>
              <w:t>Information disclosure</w:t>
            </w:r>
          </w:p>
        </w:tc>
        <w:tc>
          <w:tcPr>
            <w:tcW w:w="206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Exposure of information to unauthorized individuals</w:t>
            </w:r>
          </w:p>
        </w:tc>
        <w:tc>
          <w:tcPr>
            <w:tcW w:w="81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383"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46" w:lineRule="auto"/>
              <w:ind w:left="5"/>
              <w:jc w:val="left"/>
            </w:pPr>
            <w:r>
              <w:rPr>
                <w:sz w:val="16"/>
              </w:rPr>
              <w:t>Authorization System, Input</w:t>
            </w:r>
          </w:p>
          <w:p w:rsidR="00E845F6" w:rsidRDefault="00E845F6" w:rsidP="00471779">
            <w:pPr>
              <w:spacing w:after="0" w:line="259" w:lineRule="auto"/>
              <w:jc w:val="left"/>
            </w:pPr>
            <w:r>
              <w:rPr>
                <w:sz w:val="16"/>
              </w:rPr>
              <w:t>Validation</w:t>
            </w:r>
          </w:p>
        </w:tc>
      </w:tr>
      <w:tr w:rsidR="00E845F6" w:rsidTr="00E845F6">
        <w:trPr>
          <w:trHeight w:val="580"/>
          <w:jc w:val="center"/>
        </w:trPr>
        <w:tc>
          <w:tcPr>
            <w:tcW w:w="1270"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4"/>
              <w:jc w:val="left"/>
            </w:pPr>
            <w:r>
              <w:rPr>
                <w:sz w:val="16"/>
              </w:rPr>
              <w:t>Denial of service</w:t>
            </w:r>
          </w:p>
        </w:tc>
        <w:tc>
          <w:tcPr>
            <w:tcW w:w="206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Resources are not available due to overload or attack</w:t>
            </w:r>
          </w:p>
        </w:tc>
        <w:tc>
          <w:tcPr>
            <w:tcW w:w="81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383"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Configuration management, input validation</w:t>
            </w:r>
          </w:p>
        </w:tc>
      </w:tr>
      <w:tr w:rsidR="00E845F6" w:rsidTr="00E845F6">
        <w:trPr>
          <w:trHeight w:val="392"/>
          <w:jc w:val="center"/>
        </w:trPr>
        <w:tc>
          <w:tcPr>
            <w:tcW w:w="1270"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4"/>
              <w:jc w:val="left"/>
            </w:pPr>
            <w:r>
              <w:rPr>
                <w:sz w:val="16"/>
              </w:rPr>
              <w:t>Elevation of privilege</w:t>
            </w:r>
          </w:p>
        </w:tc>
        <w:tc>
          <w:tcPr>
            <w:tcW w:w="206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A user gains unauthorized access to resources</w:t>
            </w:r>
          </w:p>
        </w:tc>
        <w:tc>
          <w:tcPr>
            <w:tcW w:w="815"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center"/>
            </w:pPr>
            <w:r>
              <w:rPr>
                <w:sz w:val="16"/>
              </w:rPr>
              <w:t>+++</w:t>
            </w:r>
          </w:p>
        </w:tc>
        <w:tc>
          <w:tcPr>
            <w:tcW w:w="1383" w:type="dxa"/>
            <w:tcBorders>
              <w:top w:val="single" w:sz="5" w:space="0" w:color="000000"/>
              <w:left w:val="single" w:sz="5" w:space="0" w:color="000000"/>
              <w:bottom w:val="single" w:sz="5" w:space="0" w:color="000000"/>
              <w:right w:val="single" w:sz="5" w:space="0" w:color="000000"/>
            </w:tcBorders>
          </w:tcPr>
          <w:p w:rsidR="00E845F6" w:rsidRDefault="00E845F6" w:rsidP="00471779">
            <w:pPr>
              <w:spacing w:after="0" w:line="259" w:lineRule="auto"/>
              <w:ind w:left="5"/>
              <w:jc w:val="left"/>
            </w:pPr>
            <w:r>
              <w:rPr>
                <w:sz w:val="16"/>
              </w:rPr>
              <w:t>Authorization system</w:t>
            </w:r>
          </w:p>
        </w:tc>
      </w:tr>
      <w:tr w:rsidR="00E845F6" w:rsidTr="00E845F6">
        <w:trPr>
          <w:trHeight w:val="198"/>
          <w:jc w:val="center"/>
        </w:trPr>
        <w:tc>
          <w:tcPr>
            <w:tcW w:w="6174" w:type="dxa"/>
            <w:gridSpan w:val="5"/>
            <w:tcBorders>
              <w:top w:val="single" w:sz="5" w:space="0" w:color="000000"/>
              <w:left w:val="single" w:sz="5" w:space="0" w:color="000000"/>
              <w:bottom w:val="single" w:sz="5" w:space="0" w:color="000000"/>
              <w:right w:val="nil"/>
            </w:tcBorders>
            <w:shd w:val="clear" w:color="auto" w:fill="B8CCE4" w:themeFill="accent1" w:themeFillTint="66"/>
          </w:tcPr>
          <w:p w:rsidR="00E845F6" w:rsidRDefault="00E845F6" w:rsidP="00471779">
            <w:pPr>
              <w:spacing w:after="0" w:line="259" w:lineRule="auto"/>
              <w:ind w:right="209"/>
              <w:jc w:val="right"/>
            </w:pPr>
            <w:r>
              <w:rPr>
                <w:sz w:val="16"/>
              </w:rPr>
              <w:t>– (not relevant), + (low), ++ (medium), +++ (high)</w:t>
            </w:r>
          </w:p>
        </w:tc>
        <w:tc>
          <w:tcPr>
            <w:tcW w:w="889" w:type="dxa"/>
            <w:tcBorders>
              <w:top w:val="single" w:sz="5" w:space="0" w:color="000000"/>
              <w:left w:val="nil"/>
              <w:bottom w:val="single" w:sz="5" w:space="0" w:color="000000"/>
              <w:right w:val="nil"/>
            </w:tcBorders>
            <w:shd w:val="clear" w:color="auto" w:fill="B8CCE4" w:themeFill="accent1" w:themeFillTint="66"/>
          </w:tcPr>
          <w:p w:rsidR="00E845F6" w:rsidRDefault="00E845F6" w:rsidP="00471779">
            <w:pPr>
              <w:spacing w:after="160" w:line="259" w:lineRule="auto"/>
              <w:jc w:val="left"/>
            </w:pPr>
          </w:p>
        </w:tc>
        <w:tc>
          <w:tcPr>
            <w:tcW w:w="1383" w:type="dxa"/>
            <w:tcBorders>
              <w:top w:val="single" w:sz="5" w:space="0" w:color="000000"/>
              <w:left w:val="nil"/>
              <w:bottom w:val="single" w:sz="5" w:space="0" w:color="000000"/>
              <w:right w:val="single" w:sz="5" w:space="0" w:color="000000"/>
            </w:tcBorders>
            <w:shd w:val="clear" w:color="auto" w:fill="B8CCE4" w:themeFill="accent1" w:themeFillTint="66"/>
          </w:tcPr>
          <w:p w:rsidR="00E845F6" w:rsidRDefault="00E845F6" w:rsidP="00E845F6">
            <w:pPr>
              <w:keepNext/>
              <w:spacing w:after="160" w:line="259" w:lineRule="auto"/>
              <w:jc w:val="left"/>
            </w:pPr>
          </w:p>
        </w:tc>
      </w:tr>
    </w:tbl>
    <w:p w:rsidR="0058047F" w:rsidRDefault="00E845F6" w:rsidP="0058047F">
      <w:pPr>
        <w:pStyle w:val="Caption"/>
        <w:jc w:val="center"/>
      </w:pPr>
      <w:r>
        <w:t xml:space="preserve">Table 6 </w:t>
      </w:r>
      <w:r w:rsidRPr="0003208B">
        <w:t>Risk assessments for security (STRIDE) threats to the “Data Store”, “Process”, and “Entity” elements of the DFD associated to the use cases.</w:t>
      </w:r>
    </w:p>
    <w:tbl>
      <w:tblPr>
        <w:tblStyle w:val="TableGrid0"/>
        <w:tblW w:w="8446" w:type="dxa"/>
        <w:tblInd w:w="169" w:type="dxa"/>
        <w:tblCellMar>
          <w:left w:w="124" w:type="dxa"/>
          <w:right w:w="106" w:type="dxa"/>
        </w:tblCellMar>
        <w:tblLook w:val="04A0" w:firstRow="1" w:lastRow="0" w:firstColumn="1" w:lastColumn="0" w:noHBand="0" w:noVBand="1"/>
      </w:tblPr>
      <w:tblGrid>
        <w:gridCol w:w="1270"/>
        <w:gridCol w:w="2027"/>
        <w:gridCol w:w="810"/>
        <w:gridCol w:w="998"/>
        <w:gridCol w:w="998"/>
        <w:gridCol w:w="881"/>
        <w:gridCol w:w="1462"/>
      </w:tblGrid>
      <w:tr w:rsidR="0058047F" w:rsidTr="0058047F">
        <w:trPr>
          <w:trHeight w:val="200"/>
        </w:trPr>
        <w:tc>
          <w:tcPr>
            <w:tcW w:w="1270"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58047F" w:rsidRDefault="0058047F" w:rsidP="00471779">
            <w:pPr>
              <w:spacing w:after="0" w:line="259" w:lineRule="auto"/>
              <w:jc w:val="left"/>
            </w:pPr>
            <w:r>
              <w:rPr>
                <w:sz w:val="16"/>
              </w:rPr>
              <w:t>Privacy threat</w:t>
            </w:r>
          </w:p>
        </w:tc>
        <w:tc>
          <w:tcPr>
            <w:tcW w:w="2065"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58047F" w:rsidRDefault="0058047F" w:rsidP="00471779">
            <w:pPr>
              <w:spacing w:after="0" w:line="259" w:lineRule="auto"/>
              <w:ind w:left="2"/>
              <w:jc w:val="left"/>
            </w:pPr>
            <w:r>
              <w:rPr>
                <w:sz w:val="16"/>
              </w:rPr>
              <w:t>Example</w:t>
            </w:r>
          </w:p>
        </w:tc>
        <w:tc>
          <w:tcPr>
            <w:tcW w:w="2839" w:type="dxa"/>
            <w:gridSpan w:val="3"/>
            <w:tcBorders>
              <w:top w:val="single" w:sz="5" w:space="0" w:color="000000"/>
              <w:left w:val="single" w:sz="5" w:space="0" w:color="000000"/>
              <w:bottom w:val="single" w:sz="5" w:space="0" w:color="000000"/>
              <w:right w:val="nil"/>
            </w:tcBorders>
            <w:shd w:val="clear" w:color="auto" w:fill="B8CCE4" w:themeFill="accent1" w:themeFillTint="66"/>
          </w:tcPr>
          <w:p w:rsidR="0058047F" w:rsidRDefault="0058047F" w:rsidP="00471779">
            <w:pPr>
              <w:spacing w:after="0" w:line="259" w:lineRule="auto"/>
              <w:ind w:left="865"/>
              <w:jc w:val="center"/>
            </w:pPr>
            <w:r>
              <w:rPr>
                <w:sz w:val="16"/>
              </w:rPr>
              <w:t>Risk</w:t>
            </w:r>
          </w:p>
        </w:tc>
        <w:tc>
          <w:tcPr>
            <w:tcW w:w="889" w:type="dxa"/>
            <w:tcBorders>
              <w:top w:val="single" w:sz="5" w:space="0" w:color="000000"/>
              <w:left w:val="nil"/>
              <w:bottom w:val="single" w:sz="5" w:space="0" w:color="000000"/>
              <w:right w:val="single" w:sz="5" w:space="0" w:color="000000"/>
            </w:tcBorders>
            <w:shd w:val="clear" w:color="auto" w:fill="B8CCE4" w:themeFill="accent1" w:themeFillTint="66"/>
          </w:tcPr>
          <w:p w:rsidR="0058047F" w:rsidRDefault="0058047F" w:rsidP="00471779">
            <w:pPr>
              <w:spacing w:after="160" w:line="259" w:lineRule="auto"/>
              <w:jc w:val="left"/>
            </w:pPr>
          </w:p>
        </w:tc>
        <w:tc>
          <w:tcPr>
            <w:tcW w:w="1383" w:type="dxa"/>
            <w:vMerge w:val="restart"/>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58047F" w:rsidRDefault="0058047F" w:rsidP="00471779">
            <w:pPr>
              <w:spacing w:after="0" w:line="259" w:lineRule="auto"/>
              <w:ind w:left="1"/>
              <w:jc w:val="left"/>
            </w:pPr>
            <w:r>
              <w:rPr>
                <w:sz w:val="16"/>
              </w:rPr>
              <w:t>Countermeasure</w:t>
            </w:r>
          </w:p>
        </w:tc>
      </w:tr>
      <w:tr w:rsidR="0058047F" w:rsidTr="0058047F">
        <w:trPr>
          <w:trHeight w:val="200"/>
        </w:trPr>
        <w:tc>
          <w:tcPr>
            <w:tcW w:w="0" w:type="auto"/>
            <w:vMerge/>
            <w:tcBorders>
              <w:top w:val="nil"/>
              <w:left w:val="single" w:sz="5" w:space="0" w:color="000000"/>
              <w:bottom w:val="single" w:sz="5" w:space="0" w:color="000000"/>
              <w:right w:val="single" w:sz="5" w:space="0" w:color="000000"/>
            </w:tcBorders>
          </w:tcPr>
          <w:p w:rsidR="0058047F" w:rsidRDefault="0058047F" w:rsidP="00471779">
            <w:pPr>
              <w:spacing w:after="160" w:line="259" w:lineRule="auto"/>
              <w:jc w:val="left"/>
            </w:pPr>
          </w:p>
        </w:tc>
        <w:tc>
          <w:tcPr>
            <w:tcW w:w="0" w:type="auto"/>
            <w:vMerge/>
            <w:tcBorders>
              <w:top w:val="nil"/>
              <w:left w:val="single" w:sz="5" w:space="0" w:color="000000"/>
              <w:bottom w:val="single" w:sz="5" w:space="0" w:color="000000"/>
              <w:right w:val="single" w:sz="5" w:space="0" w:color="000000"/>
            </w:tcBorders>
          </w:tcPr>
          <w:p w:rsidR="0058047F" w:rsidRDefault="0058047F" w:rsidP="00471779">
            <w:pPr>
              <w:spacing w:after="160" w:line="259" w:lineRule="auto"/>
              <w:jc w:val="left"/>
            </w:pPr>
          </w:p>
        </w:tc>
        <w:tc>
          <w:tcPr>
            <w:tcW w:w="815"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58047F" w:rsidRDefault="0058047F" w:rsidP="00471779">
            <w:pPr>
              <w:spacing w:after="0" w:line="259" w:lineRule="auto"/>
              <w:ind w:left="2"/>
              <w:jc w:val="left"/>
            </w:pPr>
            <w:r>
              <w:rPr>
                <w:sz w:val="16"/>
              </w:rPr>
              <w:t>S+UCs-1</w:t>
            </w:r>
          </w:p>
        </w:tc>
        <w:tc>
          <w:tcPr>
            <w:tcW w:w="1012"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58047F" w:rsidRDefault="0058047F" w:rsidP="00471779">
            <w:pPr>
              <w:spacing w:after="0" w:line="259" w:lineRule="auto"/>
              <w:ind w:left="1"/>
              <w:jc w:val="left"/>
            </w:pPr>
            <w:r>
              <w:rPr>
                <w:sz w:val="16"/>
              </w:rPr>
              <w:t>S+UCs-{2,3}</w:t>
            </w:r>
          </w:p>
        </w:tc>
        <w:tc>
          <w:tcPr>
            <w:tcW w:w="1012"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58047F" w:rsidRDefault="0058047F" w:rsidP="00471779">
            <w:pPr>
              <w:spacing w:after="0" w:line="259" w:lineRule="auto"/>
              <w:ind w:left="2"/>
              <w:jc w:val="left"/>
            </w:pPr>
            <w:r>
              <w:rPr>
                <w:sz w:val="16"/>
              </w:rPr>
              <w:t>S+UCs-{5,6}</w:t>
            </w:r>
          </w:p>
        </w:tc>
        <w:tc>
          <w:tcPr>
            <w:tcW w:w="889"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58047F" w:rsidRDefault="0058047F" w:rsidP="00471779">
            <w:pPr>
              <w:spacing w:after="0" w:line="259" w:lineRule="auto"/>
              <w:ind w:left="2"/>
              <w:jc w:val="left"/>
            </w:pPr>
            <w:r>
              <w:rPr>
                <w:sz w:val="16"/>
              </w:rPr>
              <w:t>S+UCs-14</w:t>
            </w:r>
          </w:p>
        </w:tc>
        <w:tc>
          <w:tcPr>
            <w:tcW w:w="0" w:type="auto"/>
            <w:vMerge/>
            <w:tcBorders>
              <w:top w:val="nil"/>
              <w:left w:val="single" w:sz="5" w:space="0" w:color="000000"/>
              <w:bottom w:val="single" w:sz="5" w:space="0" w:color="000000"/>
              <w:right w:val="single" w:sz="5" w:space="0" w:color="000000"/>
            </w:tcBorders>
          </w:tcPr>
          <w:p w:rsidR="0058047F" w:rsidRDefault="0058047F" w:rsidP="00471779">
            <w:pPr>
              <w:spacing w:after="160" w:line="259" w:lineRule="auto"/>
              <w:jc w:val="left"/>
            </w:pPr>
          </w:p>
        </w:tc>
      </w:tr>
      <w:tr w:rsidR="0058047F" w:rsidTr="00471779">
        <w:trPr>
          <w:trHeight w:val="581"/>
        </w:trPr>
        <w:tc>
          <w:tcPr>
            <w:tcW w:w="1270"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jc w:val="left"/>
            </w:pPr>
            <w:proofErr w:type="spellStart"/>
            <w:r>
              <w:rPr>
                <w:sz w:val="16"/>
              </w:rPr>
              <w:t>Linkability</w:t>
            </w:r>
            <w:proofErr w:type="spellEnd"/>
          </w:p>
        </w:tc>
        <w:tc>
          <w:tcPr>
            <w:tcW w:w="2065"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left="2"/>
              <w:jc w:val="left"/>
            </w:pPr>
            <w:r>
              <w:rPr>
                <w:sz w:val="16"/>
              </w:rPr>
              <w:t>Possibility to detect that different data items are related to the same entity</w:t>
            </w:r>
          </w:p>
        </w:tc>
        <w:tc>
          <w:tcPr>
            <w:tcW w:w="815"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7"/>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383" w:type="dxa"/>
            <w:vMerge w:val="restart"/>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left="1"/>
              <w:jc w:val="left"/>
            </w:pPr>
            <w:r>
              <w:rPr>
                <w:sz w:val="16"/>
              </w:rPr>
              <w:t xml:space="preserve">Anonymization tool, </w:t>
            </w:r>
            <w:proofErr w:type="spellStart"/>
            <w:r>
              <w:rPr>
                <w:sz w:val="16"/>
              </w:rPr>
              <w:t>pseudonymization</w:t>
            </w:r>
            <w:proofErr w:type="spellEnd"/>
            <w:r>
              <w:rPr>
                <w:sz w:val="16"/>
              </w:rPr>
              <w:t xml:space="preserve"> modules, encryption, access control system.</w:t>
            </w:r>
          </w:p>
        </w:tc>
      </w:tr>
      <w:tr w:rsidR="0058047F" w:rsidTr="00471779">
        <w:trPr>
          <w:trHeight w:val="757"/>
        </w:trPr>
        <w:tc>
          <w:tcPr>
            <w:tcW w:w="1270"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jc w:val="left"/>
            </w:pPr>
            <w:r>
              <w:rPr>
                <w:sz w:val="16"/>
              </w:rPr>
              <w:t>Identifiability</w:t>
            </w:r>
          </w:p>
        </w:tc>
        <w:tc>
          <w:tcPr>
            <w:tcW w:w="2065"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left="2"/>
              <w:jc w:val="left"/>
            </w:pPr>
            <w:r>
              <w:rPr>
                <w:sz w:val="16"/>
              </w:rPr>
              <w:t>Possibility to relate a set of data to a specific entity / person; to recognize a person by characteristics</w:t>
            </w:r>
          </w:p>
        </w:tc>
        <w:tc>
          <w:tcPr>
            <w:tcW w:w="815"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7"/>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0" w:type="auto"/>
            <w:vMerge/>
            <w:tcBorders>
              <w:top w:val="nil"/>
              <w:left w:val="single" w:sz="5" w:space="0" w:color="000000"/>
              <w:bottom w:val="single" w:sz="5" w:space="0" w:color="000000"/>
              <w:right w:val="single" w:sz="5" w:space="0" w:color="000000"/>
            </w:tcBorders>
          </w:tcPr>
          <w:p w:rsidR="0058047F" w:rsidRDefault="0058047F" w:rsidP="00471779">
            <w:pPr>
              <w:spacing w:after="160" w:line="259" w:lineRule="auto"/>
              <w:jc w:val="left"/>
            </w:pPr>
          </w:p>
        </w:tc>
      </w:tr>
      <w:tr w:rsidR="0058047F" w:rsidTr="00471779">
        <w:trPr>
          <w:trHeight w:val="580"/>
        </w:trPr>
        <w:tc>
          <w:tcPr>
            <w:tcW w:w="1270"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jc w:val="left"/>
            </w:pPr>
            <w:r>
              <w:rPr>
                <w:sz w:val="16"/>
              </w:rPr>
              <w:t>Content unawareness</w:t>
            </w:r>
          </w:p>
        </w:tc>
        <w:tc>
          <w:tcPr>
            <w:tcW w:w="2065"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left="2"/>
              <w:jc w:val="left"/>
            </w:pPr>
            <w:r>
              <w:rPr>
                <w:sz w:val="16"/>
              </w:rPr>
              <w:t>A patient is unaware of the information used/shared by the system</w:t>
            </w:r>
          </w:p>
        </w:tc>
        <w:tc>
          <w:tcPr>
            <w:tcW w:w="815"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7"/>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383"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left="1" w:right="45"/>
              <w:jc w:val="left"/>
            </w:pPr>
            <w:r>
              <w:rPr>
                <w:sz w:val="16"/>
              </w:rPr>
              <w:t>Informed consent management</w:t>
            </w:r>
          </w:p>
        </w:tc>
      </w:tr>
      <w:tr w:rsidR="0058047F" w:rsidTr="00471779">
        <w:trPr>
          <w:trHeight w:val="1906"/>
        </w:trPr>
        <w:tc>
          <w:tcPr>
            <w:tcW w:w="1270"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jc w:val="left"/>
            </w:pPr>
            <w:r>
              <w:rPr>
                <w:sz w:val="16"/>
              </w:rPr>
              <w:t>Policy/consent noncompliance</w:t>
            </w:r>
          </w:p>
        </w:tc>
        <w:tc>
          <w:tcPr>
            <w:tcW w:w="2065"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left="2"/>
              <w:jc w:val="left"/>
            </w:pPr>
            <w:r>
              <w:rPr>
                <w:sz w:val="16"/>
              </w:rPr>
              <w:t>Lack of evidence that data shared by the system meets applicable legal, policy or consent requirements</w:t>
            </w:r>
          </w:p>
        </w:tc>
        <w:tc>
          <w:tcPr>
            <w:tcW w:w="815"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012"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7"/>
              <w:jc w:val="center"/>
            </w:pPr>
            <w:r>
              <w:rPr>
                <w:sz w:val="16"/>
              </w:rPr>
              <w:t>+++</w:t>
            </w:r>
          </w:p>
        </w:tc>
        <w:tc>
          <w:tcPr>
            <w:tcW w:w="889"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59" w:lineRule="auto"/>
              <w:ind w:right="18"/>
              <w:jc w:val="center"/>
            </w:pPr>
            <w:r>
              <w:rPr>
                <w:sz w:val="16"/>
              </w:rPr>
              <w:t>+++</w:t>
            </w:r>
          </w:p>
        </w:tc>
        <w:tc>
          <w:tcPr>
            <w:tcW w:w="1383" w:type="dxa"/>
            <w:tcBorders>
              <w:top w:val="single" w:sz="5" w:space="0" w:color="000000"/>
              <w:left w:val="single" w:sz="5" w:space="0" w:color="000000"/>
              <w:bottom w:val="single" w:sz="5" w:space="0" w:color="000000"/>
              <w:right w:val="single" w:sz="5" w:space="0" w:color="000000"/>
            </w:tcBorders>
          </w:tcPr>
          <w:p w:rsidR="0058047F" w:rsidRDefault="0058047F" w:rsidP="00471779">
            <w:pPr>
              <w:spacing w:after="0" w:line="246" w:lineRule="auto"/>
              <w:ind w:left="1"/>
              <w:jc w:val="left"/>
            </w:pPr>
            <w:r>
              <w:rPr>
                <w:sz w:val="16"/>
              </w:rPr>
              <w:t>Legal regulations, informed consent mgmt., data provider forms, ethics committee approval, data access comm. approval,</w:t>
            </w:r>
          </w:p>
          <w:p w:rsidR="0058047F" w:rsidRDefault="0058047F" w:rsidP="00471779">
            <w:pPr>
              <w:spacing w:after="0" w:line="259" w:lineRule="auto"/>
              <w:ind w:left="1"/>
              <w:jc w:val="left"/>
            </w:pPr>
            <w:r>
              <w:rPr>
                <w:sz w:val="16"/>
              </w:rPr>
              <w:t>DTA/MTA.</w:t>
            </w:r>
          </w:p>
        </w:tc>
      </w:tr>
      <w:tr w:rsidR="0058047F" w:rsidTr="0058047F">
        <w:trPr>
          <w:trHeight w:val="198"/>
        </w:trPr>
        <w:tc>
          <w:tcPr>
            <w:tcW w:w="6174" w:type="dxa"/>
            <w:gridSpan w:val="5"/>
            <w:tcBorders>
              <w:top w:val="single" w:sz="5" w:space="0" w:color="000000"/>
              <w:left w:val="single" w:sz="5" w:space="0" w:color="000000"/>
              <w:bottom w:val="single" w:sz="5" w:space="0" w:color="000000"/>
              <w:right w:val="nil"/>
            </w:tcBorders>
            <w:shd w:val="clear" w:color="auto" w:fill="B8CCE4" w:themeFill="accent1" w:themeFillTint="66"/>
          </w:tcPr>
          <w:p w:rsidR="0058047F" w:rsidRDefault="0058047F" w:rsidP="00471779">
            <w:pPr>
              <w:spacing w:after="0" w:line="259" w:lineRule="auto"/>
              <w:ind w:right="228"/>
              <w:jc w:val="right"/>
            </w:pPr>
            <w:r>
              <w:rPr>
                <w:sz w:val="16"/>
              </w:rPr>
              <w:t>– (not relevant), + (low), ++ (medium), +++ (high)</w:t>
            </w:r>
          </w:p>
        </w:tc>
        <w:tc>
          <w:tcPr>
            <w:tcW w:w="2272" w:type="dxa"/>
            <w:gridSpan w:val="2"/>
            <w:tcBorders>
              <w:top w:val="single" w:sz="5" w:space="0" w:color="000000"/>
              <w:left w:val="nil"/>
              <w:bottom w:val="single" w:sz="5" w:space="0" w:color="000000"/>
              <w:right w:val="single" w:sz="5" w:space="0" w:color="000000"/>
            </w:tcBorders>
            <w:shd w:val="clear" w:color="auto" w:fill="B8CCE4" w:themeFill="accent1" w:themeFillTint="66"/>
          </w:tcPr>
          <w:p w:rsidR="0058047F" w:rsidRDefault="0058047F" w:rsidP="0058047F">
            <w:pPr>
              <w:keepNext/>
              <w:spacing w:after="160" w:line="259" w:lineRule="auto"/>
              <w:jc w:val="left"/>
            </w:pPr>
          </w:p>
        </w:tc>
      </w:tr>
    </w:tbl>
    <w:p w:rsidR="0058047F" w:rsidRDefault="0058047F" w:rsidP="0058047F">
      <w:pPr>
        <w:pStyle w:val="Caption"/>
        <w:jc w:val="center"/>
      </w:pPr>
      <w:r w:rsidRPr="00A64217">
        <w:t>Table 7 Risk assessments for privacy (LINDDUN) threats to the “Data Store”, “Process”, and “Entity” elements of the DFD associated to the use cases</w:t>
      </w:r>
    </w:p>
    <w:p w:rsidR="0058047F" w:rsidRDefault="0058047F" w:rsidP="0058047F">
      <w:pPr>
        <w:spacing w:after="556"/>
        <w:ind w:right="805"/>
      </w:pPr>
      <w:r>
        <w:t>Note that for S+UCs-1, there is sometimes two values present in the tables above: –/+. This is because S+UCs-1 covers both data that is not considered personal at all (highly aggregate data and operational data of biobanks), for which there is no significant risk, but it may go also for the practically anonymous data, which introduces some low risk related to linking and re-identification.</w:t>
      </w:r>
    </w:p>
    <w:p w:rsidR="00EE64E1" w:rsidRDefault="00EE64E1" w:rsidP="0058047F">
      <w:pPr>
        <w:spacing w:after="556"/>
        <w:ind w:right="805"/>
      </w:pPr>
    </w:p>
    <w:p w:rsidR="00EE64E1" w:rsidRDefault="00EE64E1" w:rsidP="00EE64E1">
      <w:pPr>
        <w:pStyle w:val="Heading2"/>
      </w:pPr>
      <w:r>
        <w:lastRenderedPageBreak/>
        <w:t>Relation to Business Model of BBMRI-ERIC Services</w:t>
      </w:r>
    </w:p>
    <w:p w:rsidR="00EE64E1" w:rsidRDefault="00EE64E1" w:rsidP="00EE64E1">
      <w:r>
        <w:t>This section is tentative as an updated business model of BBMRI-ERIC is under preparation, which will provide information on specific conditions of access for BBMRI-ERIC services.</w:t>
      </w:r>
    </w:p>
    <w:p w:rsidR="00EE64E1" w:rsidRDefault="00EE64E1" w:rsidP="00EE64E1">
      <w:r>
        <w:t>The business model of BBMRI-ERIC differentiates several access policies for BBMRI-ERIC services, based namely on membership in BBMRI-ERIC.</w:t>
      </w:r>
    </w:p>
    <w:p w:rsidR="00EE64E1" w:rsidRDefault="00EE64E1" w:rsidP="00A634F7">
      <w:pPr>
        <w:pStyle w:val="ListParagraph"/>
        <w:numPr>
          <w:ilvl w:val="0"/>
          <w:numId w:val="18"/>
        </w:numPr>
      </w:pPr>
      <w:r>
        <w:t>Services open for free to all users, irrespective of country origin.</w:t>
      </w:r>
    </w:p>
    <w:p w:rsidR="00EE64E1" w:rsidRDefault="00EE64E1" w:rsidP="00EE64E1">
      <w:pPr>
        <w:pStyle w:val="ListParagraph"/>
        <w:ind w:left="1080"/>
      </w:pPr>
      <w:r>
        <w:t>Specific examples:</w:t>
      </w:r>
    </w:p>
    <w:p w:rsidR="00EE64E1" w:rsidRDefault="00EE64E1" w:rsidP="00A634F7">
      <w:pPr>
        <w:pStyle w:val="ListParagraph"/>
        <w:numPr>
          <w:ilvl w:val="1"/>
          <w:numId w:val="18"/>
        </w:numPr>
      </w:pPr>
      <w:r>
        <w:t>BBMRI-ERIC Directory for browsing/lookup of aggregate information about biobanks and collections, as described in S+UCs-1: Biobank browsing/lookup in Section 4.1.1.</w:t>
      </w:r>
    </w:p>
    <w:p w:rsidR="00EE64E1" w:rsidRDefault="00EE64E1" w:rsidP="00A634F7">
      <w:pPr>
        <w:pStyle w:val="ListParagraph"/>
        <w:numPr>
          <w:ilvl w:val="0"/>
          <w:numId w:val="18"/>
        </w:numPr>
      </w:pPr>
      <w:r>
        <w:t>Services available for free for BBMRI-ERIC full members and observers; users from other countries may be charged for th</w:t>
      </w:r>
      <w:r>
        <w:t>eir use.</w:t>
      </w:r>
    </w:p>
    <w:p w:rsidR="00EE64E1" w:rsidRDefault="00EE64E1" w:rsidP="00EE64E1">
      <w:pPr>
        <w:pStyle w:val="ListParagraph"/>
        <w:ind w:left="1080"/>
      </w:pPr>
      <w:r>
        <w:t>Specific examples:</w:t>
      </w:r>
    </w:p>
    <w:p w:rsidR="00EE64E1" w:rsidRDefault="00EE64E1" w:rsidP="00A634F7">
      <w:pPr>
        <w:pStyle w:val="ListParagraph"/>
        <w:numPr>
          <w:ilvl w:val="1"/>
          <w:numId w:val="18"/>
        </w:numPr>
      </w:pPr>
      <w:r>
        <w:t>BBMRI-ERIC Sample Broker for negotiating access to the samples and data sets, as described in S+UCs-{2</w:t>
      </w:r>
      <w:proofErr w:type="gramStart"/>
      <w:r>
        <w:t>,3</w:t>
      </w:r>
      <w:proofErr w:type="gramEnd"/>
      <w:r>
        <w:t>}: Sample/Data Broker in Section 4.1.2.</w:t>
      </w:r>
    </w:p>
    <w:p w:rsidR="00EE64E1" w:rsidRDefault="00EE64E1" w:rsidP="00A634F7">
      <w:pPr>
        <w:pStyle w:val="ListParagraph"/>
        <w:numPr>
          <w:ilvl w:val="0"/>
          <w:numId w:val="18"/>
        </w:numPr>
      </w:pPr>
      <w:r>
        <w:t>Services available for free for BBMRI-ERIC full members; users from other countries including BBMRI-ERIC observe</w:t>
      </w:r>
      <w:r>
        <w:t>rs may be charged for their use.</w:t>
      </w:r>
    </w:p>
    <w:p w:rsidR="00EE64E1" w:rsidRDefault="00EE64E1" w:rsidP="00EE64E1">
      <w:pPr>
        <w:pStyle w:val="ListParagraph"/>
        <w:ind w:left="1080"/>
      </w:pPr>
      <w:r>
        <w:t>Specific examples:</w:t>
      </w:r>
    </w:p>
    <w:p w:rsidR="00EE64E1" w:rsidRDefault="00EE64E1" w:rsidP="00A634F7">
      <w:pPr>
        <w:pStyle w:val="ListParagraph"/>
        <w:numPr>
          <w:ilvl w:val="1"/>
          <w:numId w:val="18"/>
        </w:numPr>
      </w:pPr>
      <w:r>
        <w:t>BBMRI-ERIC Sample Locator for browsing and searching through sample-level databases as well as individual data sets, as described in S+UCs-{5</w:t>
      </w:r>
      <w:proofErr w:type="gramStart"/>
      <w:r>
        <w:t>,6</w:t>
      </w:r>
      <w:proofErr w:type="gramEnd"/>
      <w:r>
        <w:t>}: Sample Locator in Section 4.1.3.</w:t>
      </w:r>
    </w:p>
    <w:p w:rsidR="00EE64E1" w:rsidRDefault="00EE64E1" w:rsidP="00A634F7">
      <w:pPr>
        <w:pStyle w:val="ListParagraph"/>
        <w:numPr>
          <w:ilvl w:val="1"/>
          <w:numId w:val="18"/>
        </w:numPr>
      </w:pPr>
      <w:r>
        <w:t xml:space="preserve">BBMRI-ERIC Data Processing platform for secure processing of sensitive data, as described in S+UCs-14: Data Processing in </w:t>
      </w:r>
      <w:commentRangeStart w:id="3"/>
      <w:r>
        <w:t>Section</w:t>
      </w:r>
      <w:commentRangeEnd w:id="3"/>
      <w:r w:rsidR="00032C08">
        <w:rPr>
          <w:rStyle w:val="CommentReference"/>
          <w:spacing w:val="2"/>
        </w:rPr>
        <w:commentReference w:id="3"/>
      </w:r>
      <w:r>
        <w:t xml:space="preserve"> .</w:t>
      </w:r>
    </w:p>
    <w:p w:rsidR="00EE64E1" w:rsidRDefault="00EE64E1" w:rsidP="00A634F7">
      <w:pPr>
        <w:pStyle w:val="ListParagraph"/>
        <w:numPr>
          <w:ilvl w:val="0"/>
          <w:numId w:val="18"/>
        </w:numPr>
      </w:pPr>
      <w:r>
        <w:t>Services paid by all users.</w:t>
      </w:r>
    </w:p>
    <w:p w:rsidR="00EE64E1" w:rsidRDefault="00EE64E1" w:rsidP="00EE64E1">
      <w:pPr>
        <w:pStyle w:val="ListParagraph"/>
        <w:ind w:left="1080"/>
      </w:pPr>
      <w:r>
        <w:t>Specific examples:</w:t>
      </w:r>
    </w:p>
    <w:p w:rsidR="00EE64E1" w:rsidRDefault="00EE64E1" w:rsidP="00A634F7">
      <w:pPr>
        <w:pStyle w:val="ListParagraph"/>
        <w:numPr>
          <w:ilvl w:val="1"/>
          <w:numId w:val="18"/>
        </w:numPr>
      </w:pPr>
      <w:proofErr w:type="gramStart"/>
      <w:r>
        <w:t>no</w:t>
      </w:r>
      <w:proofErr w:type="gramEnd"/>
      <w:r>
        <w:t xml:space="preserve"> examples available yet.</w:t>
      </w:r>
    </w:p>
    <w:p w:rsidR="00C4026D" w:rsidRDefault="00C4026D" w:rsidP="00C4026D">
      <w:pPr>
        <w:pStyle w:val="Heading1"/>
      </w:pPr>
      <w:r>
        <w:lastRenderedPageBreak/>
        <w:t>General Requirements</w:t>
      </w:r>
    </w:p>
    <w:p w:rsidR="000C22A4" w:rsidRDefault="000C22A4" w:rsidP="000C22A4">
      <w:r w:rsidRPr="000C22A4">
        <w:t>Privacy and security requirements represent current state of understanding of what are recommended approaches to mitigate risks inherent to processing human and medical data. These requirements must be reviewed and updated as state of the art evolves. They can be both strengthened if demonstrated insufficient, but can be also relaxed if less strict approach is proven (or becomes generally accepted) as sufficient.</w:t>
      </w:r>
      <w:r w:rsidR="0038012C">
        <w:t xml:space="preserve"> </w:t>
      </w:r>
      <w:r w:rsidR="0038012C" w:rsidRPr="0038012C">
        <w:t>When implementing these requirements, the risks should be evaluated specifically for every case and requirements adjusted accordingly.</w:t>
      </w:r>
    </w:p>
    <w:p w:rsidR="0038012C" w:rsidRDefault="0038012C" w:rsidP="0038012C">
      <w:pPr>
        <w:pStyle w:val="Heading2"/>
      </w:pPr>
      <w:r>
        <w:t>Requirements on Personal Information Protection</w:t>
      </w:r>
    </w:p>
    <w:p w:rsidR="0038012C" w:rsidRDefault="0038012C" w:rsidP="0038012C">
      <w:pPr>
        <w:ind w:left="149" w:right="805"/>
      </w:pPr>
      <w:r>
        <w:t>Because of particular importance of protection of personal information for BBMRI-ERIC, this section summarized general requirements:</w:t>
      </w:r>
    </w:p>
    <w:p w:rsidR="0038012C" w:rsidRDefault="0038012C" w:rsidP="0038012C">
      <w:pPr>
        <w:spacing w:after="117"/>
        <w:ind w:left="714" w:right="805" w:hanging="567"/>
      </w:pPr>
      <w:r>
        <w:rPr>
          <w:color w:val="FF0000"/>
        </w:rPr>
        <w:t xml:space="preserve">Req-1 </w:t>
      </w:r>
      <w:proofErr w:type="gramStart"/>
      <w:r>
        <w:t>Unless</w:t>
      </w:r>
      <w:proofErr w:type="gramEnd"/>
      <w:r>
        <w:t xml:space="preserve"> exempted by Requirement </w:t>
      </w:r>
      <w:r>
        <w:rPr>
          <w:color w:val="FF0000"/>
        </w:rPr>
        <w:t>Req-2</w:t>
      </w:r>
      <w:r>
        <w:t>, any non-</w:t>
      </w:r>
      <w:proofErr w:type="spellStart"/>
      <w:r>
        <w:t>deidentified</w:t>
      </w:r>
      <w:proofErr w:type="spellEnd"/>
      <w:r>
        <w:t xml:space="preserve"> data SHOULD stay at the originating institutions (formally defined as “data owners” by data protection regulations), which MUST implement either rule-based access control, or RBAC, or committee-based access control.</w:t>
      </w:r>
    </w:p>
    <w:p w:rsidR="0038012C" w:rsidRDefault="0038012C" w:rsidP="0038012C">
      <w:pPr>
        <w:spacing w:after="117"/>
        <w:ind w:left="714" w:right="805" w:hanging="567"/>
      </w:pPr>
      <w:r>
        <w:rPr>
          <w:color w:val="FF0000"/>
        </w:rPr>
        <w:t xml:space="preserve">Req-2 </w:t>
      </w:r>
      <w:r>
        <w:t xml:space="preserve">It is only allowed to transfer data outside of a custodian’s </w:t>
      </w:r>
      <w:r>
        <w:t>infrastructure;</w:t>
      </w:r>
      <w:r>
        <w:t xml:space="preserve"> the data recipient (“processor”) MUST assure at least the same level of data protection. The data recipient also MUST NOT attempt to re-identify the person or otherwise counteract the de-identification of data, which SHOULD be covered by DTA or MTA.</w:t>
      </w:r>
    </w:p>
    <w:p w:rsidR="0038012C" w:rsidRDefault="0038012C" w:rsidP="0038012C">
      <w:pPr>
        <w:spacing w:after="59"/>
        <w:ind w:left="714" w:right="805" w:hanging="567"/>
      </w:pPr>
      <w:r>
        <w:rPr>
          <w:color w:val="FF0000"/>
        </w:rPr>
        <w:t xml:space="preserve">Req-3 </w:t>
      </w:r>
      <w:r>
        <w:t xml:space="preserve">For the data to be considered </w:t>
      </w:r>
      <w:r>
        <w:rPr>
          <w:rFonts w:eastAsia="Calibri" w:cs="Calibri"/>
        </w:rPr>
        <w:t xml:space="preserve">practically anonymous </w:t>
      </w:r>
      <w:r>
        <w:t xml:space="preserve">in BBMRI-ERIC infrastructure, the data MUST be at least k-anonymized, SHOULD be set to k </w:t>
      </w:r>
      <w:r>
        <w:rPr>
          <w:rFonts w:ascii="TeX Gyre Pagella Math" w:eastAsia="TeX Gyre Pagella Math" w:hAnsi="TeX Gyre Pagella Math" w:cs="TeX Gyre Pagella Math"/>
        </w:rPr>
        <w:t xml:space="preserve">≥ </w:t>
      </w:r>
      <w:r>
        <w:t>5, and all the parameters SHOULD be considered quasi-identifiers.</w:t>
      </w:r>
    </w:p>
    <w:p w:rsidR="0038012C" w:rsidRDefault="0038012C" w:rsidP="0038012C">
      <w:pPr>
        <w:spacing w:after="111" w:line="259" w:lineRule="auto"/>
        <w:ind w:left="663" w:right="802" w:hanging="3"/>
      </w:pPr>
      <w:proofErr w:type="gramStart"/>
      <w:r>
        <w:t>k</w:t>
      </w:r>
      <w:proofErr w:type="gramEnd"/>
      <w:r>
        <w:t xml:space="preserve"> </w:t>
      </w:r>
      <w:r>
        <w:rPr>
          <w:rFonts w:ascii="TeX Gyre Pagella Math" w:eastAsia="TeX Gyre Pagella Math" w:hAnsi="TeX Gyre Pagella Math" w:cs="TeX Gyre Pagella Math"/>
        </w:rPr>
        <w:t xml:space="preserve">≥ </w:t>
      </w:r>
      <w:r>
        <w:t>5 has been selected as the minimum commonly acceptable value based on literature survey discussed in Section 2.5.1, so that we don’t impose unnecessary data suppression and generalization where not necessary. It is of a particular note here that data custodians/owners may increase the k and/or apply other technical protection measures (see Section 2.5.1) if their national ethical and legal environment demands so or if they perceive the residual risks unacceptable.</w:t>
      </w:r>
    </w:p>
    <w:p w:rsidR="0038012C" w:rsidRDefault="0038012C" w:rsidP="0038012C">
      <w:pPr>
        <w:spacing w:after="117"/>
        <w:ind w:left="714" w:right="805" w:hanging="567"/>
      </w:pPr>
      <w:r>
        <w:rPr>
          <w:color w:val="FF0000"/>
        </w:rPr>
        <w:t xml:space="preserve">Req-4 </w:t>
      </w:r>
      <w:r>
        <w:t xml:space="preserve">High security restricted access (see page 26) (a) MUST incorporate </w:t>
      </w:r>
      <w:proofErr w:type="spellStart"/>
      <w:r>
        <w:t>LoA</w:t>
      </w:r>
      <w:proofErr w:type="spellEnd"/>
      <w:r>
        <w:t xml:space="preserve"> </w:t>
      </w:r>
      <w:r>
        <w:rPr>
          <w:rFonts w:ascii="TeX Gyre Pagella Math" w:eastAsia="TeX Gyre Pagella Math" w:hAnsi="TeX Gyre Pagella Math" w:cs="TeX Gyre Pagella Math"/>
        </w:rPr>
        <w:t xml:space="preserve">≥ </w:t>
      </w:r>
      <w:r>
        <w:t>2 for both identity verification and authentication instance, (b) MUST include support for access control based on persons affiliated to projects, and (c) MUST include assessment of compliance of the projects with informed consent.</w:t>
      </w:r>
    </w:p>
    <w:p w:rsidR="0038012C" w:rsidRDefault="0038012C" w:rsidP="0038012C">
      <w:pPr>
        <w:ind w:left="714" w:right="805" w:hanging="567"/>
      </w:pPr>
      <w:r>
        <w:rPr>
          <w:color w:val="FF0000"/>
        </w:rPr>
        <w:t xml:space="preserve">Req-5 </w:t>
      </w:r>
      <w:proofErr w:type="gramStart"/>
      <w:r>
        <w:t>The</w:t>
      </w:r>
      <w:proofErr w:type="gramEnd"/>
      <w:r>
        <w:t xml:space="preserve"> following table summarizes minimum requirements for different types of </w:t>
      </w:r>
      <w:r>
        <w:t>privacy sensitive</w:t>
      </w:r>
      <w:r>
        <w:t xml:space="preserve"> data</w:t>
      </w:r>
    </w:p>
    <w:tbl>
      <w:tblPr>
        <w:tblStyle w:val="TableGrid0"/>
        <w:tblW w:w="8622" w:type="dxa"/>
        <w:tblInd w:w="169" w:type="dxa"/>
        <w:tblCellMar>
          <w:right w:w="82" w:type="dxa"/>
        </w:tblCellMar>
        <w:tblLook w:val="04A0" w:firstRow="1" w:lastRow="0" w:firstColumn="1" w:lastColumn="0" w:noHBand="0" w:noVBand="1"/>
      </w:tblPr>
      <w:tblGrid>
        <w:gridCol w:w="3084"/>
        <w:gridCol w:w="1385"/>
        <w:gridCol w:w="1385"/>
        <w:gridCol w:w="1385"/>
        <w:gridCol w:w="1383"/>
      </w:tblGrid>
      <w:tr w:rsidR="00DD370F" w:rsidTr="00DD370F">
        <w:trPr>
          <w:trHeight w:val="388"/>
        </w:trPr>
        <w:tc>
          <w:tcPr>
            <w:tcW w:w="3084"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rsidR="00DD370F" w:rsidRDefault="00DD370F" w:rsidP="00471779">
            <w:pPr>
              <w:spacing w:after="160" w:line="259" w:lineRule="auto"/>
              <w:jc w:val="left"/>
            </w:pPr>
          </w:p>
        </w:tc>
        <w:tc>
          <w:tcPr>
            <w:tcW w:w="1385"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DD370F" w:rsidRDefault="00DD370F" w:rsidP="00471779">
            <w:pPr>
              <w:spacing w:after="0" w:line="259" w:lineRule="auto"/>
              <w:ind w:left="109"/>
              <w:jc w:val="center"/>
            </w:pPr>
            <w:r>
              <w:rPr>
                <w:sz w:val="16"/>
              </w:rPr>
              <w:t>raw (non-</w:t>
            </w:r>
          </w:p>
          <w:p w:rsidR="00DD370F" w:rsidRDefault="00DD370F" w:rsidP="00471779">
            <w:pPr>
              <w:spacing w:after="0" w:line="259" w:lineRule="auto"/>
              <w:ind w:left="82"/>
              <w:jc w:val="center"/>
            </w:pPr>
            <w:proofErr w:type="spellStart"/>
            <w:r>
              <w:rPr>
                <w:sz w:val="16"/>
              </w:rPr>
              <w:t>deindentifed</w:t>
            </w:r>
            <w:proofErr w:type="spellEnd"/>
            <w:r>
              <w:rPr>
                <w:sz w:val="16"/>
              </w:rPr>
              <w:t>)</w:t>
            </w:r>
          </w:p>
        </w:tc>
        <w:tc>
          <w:tcPr>
            <w:tcW w:w="1385"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DD370F" w:rsidRDefault="00DD370F" w:rsidP="00471779">
            <w:pPr>
              <w:spacing w:after="0" w:line="259" w:lineRule="auto"/>
              <w:ind w:left="82"/>
              <w:jc w:val="center"/>
            </w:pPr>
            <w:proofErr w:type="spellStart"/>
            <w:r>
              <w:rPr>
                <w:sz w:val="16"/>
              </w:rPr>
              <w:t>pseudonynous</w:t>
            </w:r>
            <w:proofErr w:type="spellEnd"/>
          </w:p>
        </w:tc>
        <w:tc>
          <w:tcPr>
            <w:tcW w:w="1385"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DD370F" w:rsidRDefault="00DD370F" w:rsidP="00471779">
            <w:pPr>
              <w:spacing w:after="0" w:line="259" w:lineRule="auto"/>
              <w:ind w:left="86"/>
              <w:jc w:val="center"/>
            </w:pPr>
            <w:r>
              <w:rPr>
                <w:sz w:val="16"/>
              </w:rPr>
              <w:t>practically</w:t>
            </w:r>
          </w:p>
          <w:p w:rsidR="00DD370F" w:rsidRDefault="00DD370F" w:rsidP="00471779">
            <w:pPr>
              <w:spacing w:after="0" w:line="259" w:lineRule="auto"/>
              <w:ind w:left="82"/>
              <w:jc w:val="center"/>
            </w:pPr>
            <w:r>
              <w:rPr>
                <w:sz w:val="16"/>
              </w:rPr>
              <w:t>anonymous</w:t>
            </w:r>
          </w:p>
        </w:tc>
        <w:tc>
          <w:tcPr>
            <w:tcW w:w="1383"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rsidR="00DD370F" w:rsidRDefault="00DD370F" w:rsidP="00471779">
            <w:pPr>
              <w:spacing w:after="0" w:line="259" w:lineRule="auto"/>
              <w:ind w:left="83"/>
              <w:jc w:val="center"/>
            </w:pPr>
            <w:r>
              <w:rPr>
                <w:sz w:val="16"/>
              </w:rPr>
              <w:t>non-personal</w:t>
            </w:r>
          </w:p>
        </w:tc>
      </w:tr>
      <w:tr w:rsidR="00DD370F" w:rsidTr="00471779">
        <w:trPr>
          <w:trHeight w:val="203"/>
        </w:trPr>
        <w:tc>
          <w:tcPr>
            <w:tcW w:w="7239" w:type="dxa"/>
            <w:gridSpan w:val="4"/>
            <w:tcBorders>
              <w:top w:val="single" w:sz="5" w:space="0" w:color="000000"/>
              <w:left w:val="single" w:sz="5" w:space="0" w:color="000000"/>
              <w:bottom w:val="single" w:sz="5" w:space="0" w:color="000000"/>
              <w:right w:val="nil"/>
            </w:tcBorders>
          </w:tcPr>
          <w:p w:rsidR="00DD370F" w:rsidRDefault="00DD370F" w:rsidP="00471779">
            <w:pPr>
              <w:spacing w:after="0" w:line="259" w:lineRule="auto"/>
              <w:ind w:left="1465"/>
              <w:jc w:val="center"/>
            </w:pPr>
            <w:r>
              <w:rPr>
                <w:sz w:val="16"/>
              </w:rPr>
              <w:t>Authentication and authorization</w:t>
            </w:r>
          </w:p>
        </w:tc>
        <w:tc>
          <w:tcPr>
            <w:tcW w:w="1383" w:type="dxa"/>
            <w:tcBorders>
              <w:top w:val="single" w:sz="5" w:space="0" w:color="000000"/>
              <w:left w:val="nil"/>
              <w:bottom w:val="single" w:sz="5" w:space="0" w:color="000000"/>
              <w:right w:val="single" w:sz="5" w:space="0" w:color="000000"/>
            </w:tcBorders>
          </w:tcPr>
          <w:p w:rsidR="00DD370F" w:rsidRDefault="00DD370F" w:rsidP="00471779">
            <w:pPr>
              <w:spacing w:after="160" w:line="259" w:lineRule="auto"/>
              <w:jc w:val="left"/>
            </w:pPr>
          </w:p>
        </w:tc>
      </w:tr>
      <w:tr w:rsidR="00DD370F" w:rsidTr="00471779">
        <w:trPr>
          <w:trHeight w:val="201"/>
        </w:trPr>
        <w:tc>
          <w:tcPr>
            <w:tcW w:w="3084"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124"/>
              <w:jc w:val="left"/>
            </w:pPr>
            <w:r>
              <w:rPr>
                <w:sz w:val="16"/>
              </w:rPr>
              <w:t>Identity verification</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proofErr w:type="spellStart"/>
            <w:r>
              <w:rPr>
                <w:sz w:val="16"/>
              </w:rPr>
              <w:t>LoA</w:t>
            </w:r>
            <w:proofErr w:type="spellEnd"/>
            <w:r>
              <w:rPr>
                <w:sz w:val="16"/>
              </w:rPr>
              <w:t xml:space="preserve"> </w:t>
            </w:r>
            <w:r>
              <w:rPr>
                <w:rFonts w:ascii="TeX Gyre Pagella Math" w:eastAsia="TeX Gyre Pagella Math" w:hAnsi="TeX Gyre Pagella Math" w:cs="TeX Gyre Pagella Math"/>
                <w:sz w:val="16"/>
              </w:rPr>
              <w:t>≥</w:t>
            </w:r>
            <w:r>
              <w:rPr>
                <w:sz w:val="16"/>
              </w:rPr>
              <w:t>2</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proofErr w:type="spellStart"/>
            <w:r>
              <w:rPr>
                <w:sz w:val="16"/>
              </w:rPr>
              <w:t>LoA</w:t>
            </w:r>
            <w:proofErr w:type="spellEnd"/>
            <w:r>
              <w:rPr>
                <w:sz w:val="16"/>
              </w:rPr>
              <w:t xml:space="preserve"> </w:t>
            </w:r>
            <w:r>
              <w:rPr>
                <w:rFonts w:ascii="TeX Gyre Pagella Math" w:eastAsia="TeX Gyre Pagella Math" w:hAnsi="TeX Gyre Pagella Math" w:cs="TeX Gyre Pagella Math"/>
                <w:sz w:val="16"/>
              </w:rPr>
              <w:t>≥</w:t>
            </w:r>
            <w:r>
              <w:rPr>
                <w:sz w:val="16"/>
              </w:rPr>
              <w:t>2</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proofErr w:type="spellStart"/>
            <w:r>
              <w:rPr>
                <w:sz w:val="16"/>
              </w:rPr>
              <w:t>LoA</w:t>
            </w:r>
            <w:proofErr w:type="spellEnd"/>
            <w:r>
              <w:rPr>
                <w:sz w:val="16"/>
              </w:rPr>
              <w:t xml:space="preserve"> </w:t>
            </w:r>
            <w:r>
              <w:rPr>
                <w:rFonts w:ascii="TeX Gyre Pagella Math" w:eastAsia="TeX Gyre Pagella Math" w:hAnsi="TeX Gyre Pagella Math" w:cs="TeX Gyre Pagella Math"/>
                <w:sz w:val="16"/>
              </w:rPr>
              <w:t>≥</w:t>
            </w:r>
            <w:r>
              <w:rPr>
                <w:sz w:val="16"/>
              </w:rPr>
              <w:t>0</w:t>
            </w:r>
          </w:p>
        </w:tc>
        <w:tc>
          <w:tcPr>
            <w:tcW w:w="1383"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3"/>
              <w:jc w:val="center"/>
            </w:pPr>
            <w:r>
              <w:rPr>
                <w:sz w:val="16"/>
              </w:rPr>
              <w:t>open</w:t>
            </w:r>
          </w:p>
        </w:tc>
      </w:tr>
      <w:tr w:rsidR="00DD370F" w:rsidTr="00471779">
        <w:trPr>
          <w:trHeight w:val="201"/>
        </w:trPr>
        <w:tc>
          <w:tcPr>
            <w:tcW w:w="3084"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124"/>
              <w:jc w:val="left"/>
            </w:pPr>
            <w:r>
              <w:rPr>
                <w:sz w:val="16"/>
              </w:rPr>
              <w:t>Authentication instance</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proofErr w:type="spellStart"/>
            <w:r>
              <w:rPr>
                <w:sz w:val="16"/>
              </w:rPr>
              <w:t>LoA</w:t>
            </w:r>
            <w:proofErr w:type="spellEnd"/>
            <w:r>
              <w:rPr>
                <w:sz w:val="16"/>
              </w:rPr>
              <w:t xml:space="preserve"> </w:t>
            </w:r>
            <w:r>
              <w:rPr>
                <w:rFonts w:ascii="TeX Gyre Pagella Math" w:eastAsia="TeX Gyre Pagella Math" w:hAnsi="TeX Gyre Pagella Math" w:cs="TeX Gyre Pagella Math"/>
                <w:sz w:val="16"/>
              </w:rPr>
              <w:t>≥</w:t>
            </w:r>
            <w:r>
              <w:rPr>
                <w:sz w:val="16"/>
              </w:rPr>
              <w:t>3</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proofErr w:type="spellStart"/>
            <w:r>
              <w:rPr>
                <w:sz w:val="16"/>
              </w:rPr>
              <w:t>LoA</w:t>
            </w:r>
            <w:proofErr w:type="spellEnd"/>
            <w:r>
              <w:rPr>
                <w:sz w:val="16"/>
              </w:rPr>
              <w:t xml:space="preserve"> </w:t>
            </w:r>
            <w:r>
              <w:rPr>
                <w:rFonts w:ascii="TeX Gyre Pagella Math" w:eastAsia="TeX Gyre Pagella Math" w:hAnsi="TeX Gyre Pagella Math" w:cs="TeX Gyre Pagella Math"/>
                <w:sz w:val="16"/>
              </w:rPr>
              <w:t>≥</w:t>
            </w:r>
            <w:r>
              <w:rPr>
                <w:sz w:val="16"/>
              </w:rPr>
              <w:t>2</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proofErr w:type="spellStart"/>
            <w:r>
              <w:rPr>
                <w:sz w:val="16"/>
              </w:rPr>
              <w:t>LoA</w:t>
            </w:r>
            <w:proofErr w:type="spellEnd"/>
            <w:r>
              <w:rPr>
                <w:sz w:val="16"/>
              </w:rPr>
              <w:t xml:space="preserve"> </w:t>
            </w:r>
            <w:r>
              <w:rPr>
                <w:rFonts w:ascii="TeX Gyre Pagella Math" w:eastAsia="TeX Gyre Pagella Math" w:hAnsi="TeX Gyre Pagella Math" w:cs="TeX Gyre Pagella Math"/>
                <w:sz w:val="16"/>
              </w:rPr>
              <w:t>≥</w:t>
            </w:r>
            <w:r>
              <w:rPr>
                <w:sz w:val="16"/>
              </w:rPr>
              <w:t>0</w:t>
            </w:r>
          </w:p>
        </w:tc>
        <w:tc>
          <w:tcPr>
            <w:tcW w:w="1383"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3"/>
              <w:jc w:val="center"/>
            </w:pPr>
            <w:r>
              <w:rPr>
                <w:sz w:val="16"/>
              </w:rPr>
              <w:t>open</w:t>
            </w:r>
          </w:p>
        </w:tc>
      </w:tr>
      <w:tr w:rsidR="00DD370F" w:rsidTr="00471779">
        <w:trPr>
          <w:trHeight w:val="390"/>
        </w:trPr>
        <w:tc>
          <w:tcPr>
            <w:tcW w:w="3084"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124"/>
              <w:jc w:val="left"/>
            </w:pPr>
            <w:r>
              <w:rPr>
                <w:sz w:val="16"/>
              </w:rPr>
              <w:t>Assessing project &amp; informed consent compliance</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jc w:val="center"/>
            </w:pPr>
            <w:r>
              <w:rPr>
                <w:sz w:val="16"/>
              </w:rPr>
              <w:t>not available for research</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215"/>
              <w:jc w:val="left"/>
            </w:pPr>
            <w:r>
              <w:rPr>
                <w:sz w:val="16"/>
              </w:rPr>
              <w:t>MANDATORY</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125"/>
              <w:jc w:val="left"/>
            </w:pPr>
            <w:r>
              <w:rPr>
                <w:sz w:val="16"/>
              </w:rPr>
              <w:t>RECOMMENDED</w:t>
            </w:r>
          </w:p>
        </w:tc>
        <w:tc>
          <w:tcPr>
            <w:tcW w:w="1383"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3"/>
              <w:jc w:val="center"/>
            </w:pPr>
            <w:r>
              <w:rPr>
                <w:sz w:val="16"/>
              </w:rPr>
              <w:t>–</w:t>
            </w:r>
          </w:p>
        </w:tc>
      </w:tr>
      <w:tr w:rsidR="00DD370F" w:rsidTr="00471779">
        <w:trPr>
          <w:trHeight w:val="391"/>
        </w:trPr>
        <w:tc>
          <w:tcPr>
            <w:tcW w:w="3084"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124"/>
              <w:jc w:val="left"/>
            </w:pPr>
            <w:r>
              <w:rPr>
                <w:sz w:val="16"/>
              </w:rPr>
              <w:t>Restricted access</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r>
              <w:rPr>
                <w:sz w:val="16"/>
              </w:rPr>
              <w:t>high security</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r>
              <w:rPr>
                <w:sz w:val="16"/>
              </w:rPr>
              <w:t>high security</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21"/>
              <w:jc w:val="center"/>
            </w:pPr>
            <w:r>
              <w:rPr>
                <w:sz w:val="16"/>
              </w:rPr>
              <w:t>medium-low security</w:t>
            </w:r>
          </w:p>
        </w:tc>
        <w:tc>
          <w:tcPr>
            <w:tcW w:w="1383"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3"/>
              <w:jc w:val="center"/>
            </w:pPr>
            <w:r>
              <w:rPr>
                <w:sz w:val="16"/>
              </w:rPr>
              <w:t>open</w:t>
            </w:r>
          </w:p>
        </w:tc>
      </w:tr>
      <w:tr w:rsidR="00DD370F" w:rsidTr="00471779">
        <w:trPr>
          <w:trHeight w:val="201"/>
        </w:trPr>
        <w:tc>
          <w:tcPr>
            <w:tcW w:w="3084"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124"/>
              <w:jc w:val="left"/>
            </w:pPr>
            <w:r>
              <w:rPr>
                <w:sz w:val="16"/>
              </w:rPr>
              <w:t>DTA/MTA</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r>
              <w:rPr>
                <w:sz w:val="16"/>
              </w:rPr>
              <w:t>REQUIRED</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r>
              <w:rPr>
                <w:sz w:val="16"/>
              </w:rPr>
              <w:t>REQUIRED</w:t>
            </w:r>
          </w:p>
        </w:tc>
        <w:tc>
          <w:tcPr>
            <w:tcW w:w="1385"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125"/>
              <w:jc w:val="left"/>
            </w:pPr>
            <w:r>
              <w:rPr>
                <w:sz w:val="16"/>
              </w:rPr>
              <w:t>RECOMMENDED</w:t>
            </w:r>
          </w:p>
        </w:tc>
        <w:tc>
          <w:tcPr>
            <w:tcW w:w="1383" w:type="dxa"/>
            <w:tcBorders>
              <w:top w:val="single" w:sz="5" w:space="0" w:color="000000"/>
              <w:left w:val="single" w:sz="5" w:space="0" w:color="000000"/>
              <w:bottom w:val="single" w:sz="5" w:space="0" w:color="000000"/>
              <w:right w:val="single" w:sz="5" w:space="0" w:color="000000"/>
            </w:tcBorders>
          </w:tcPr>
          <w:p w:rsidR="00DD370F" w:rsidRDefault="00DD370F" w:rsidP="00471779">
            <w:pPr>
              <w:spacing w:after="0" w:line="259" w:lineRule="auto"/>
              <w:ind w:left="83"/>
              <w:jc w:val="center"/>
            </w:pPr>
            <w:r>
              <w:rPr>
                <w:sz w:val="16"/>
              </w:rPr>
              <w:t>open</w:t>
            </w:r>
          </w:p>
        </w:tc>
      </w:tr>
      <w:tr w:rsidR="00DD370F" w:rsidTr="00471779">
        <w:trPr>
          <w:trHeight w:val="201"/>
        </w:trPr>
        <w:tc>
          <w:tcPr>
            <w:tcW w:w="7239" w:type="dxa"/>
            <w:gridSpan w:val="4"/>
            <w:tcBorders>
              <w:top w:val="single" w:sz="5" w:space="0" w:color="000000"/>
              <w:left w:val="single" w:sz="5" w:space="0" w:color="000000"/>
              <w:bottom w:val="single" w:sz="5" w:space="0" w:color="000000"/>
              <w:right w:val="nil"/>
            </w:tcBorders>
          </w:tcPr>
          <w:p w:rsidR="00DD370F" w:rsidRDefault="00DD370F" w:rsidP="00471779">
            <w:pPr>
              <w:spacing w:after="0" w:line="259" w:lineRule="auto"/>
              <w:ind w:left="1465"/>
              <w:jc w:val="center"/>
            </w:pPr>
            <w:r>
              <w:rPr>
                <w:sz w:val="16"/>
              </w:rPr>
              <w:t>Authentication and authorization</w:t>
            </w:r>
          </w:p>
        </w:tc>
        <w:tc>
          <w:tcPr>
            <w:tcW w:w="1383" w:type="dxa"/>
            <w:tcBorders>
              <w:top w:val="single" w:sz="5" w:space="0" w:color="000000"/>
              <w:left w:val="nil"/>
              <w:bottom w:val="single" w:sz="5" w:space="0" w:color="000000"/>
              <w:right w:val="single" w:sz="5" w:space="0" w:color="000000"/>
            </w:tcBorders>
          </w:tcPr>
          <w:p w:rsidR="00DD370F" w:rsidRDefault="00DD370F" w:rsidP="00471779">
            <w:pPr>
              <w:spacing w:after="160" w:line="259" w:lineRule="auto"/>
              <w:jc w:val="left"/>
            </w:pPr>
          </w:p>
        </w:tc>
      </w:tr>
      <w:tr w:rsidR="00DD370F" w:rsidTr="00471779">
        <w:trPr>
          <w:trHeight w:val="201"/>
        </w:trPr>
        <w:tc>
          <w:tcPr>
            <w:tcW w:w="7239" w:type="dxa"/>
            <w:gridSpan w:val="4"/>
            <w:tcBorders>
              <w:top w:val="single" w:sz="5" w:space="0" w:color="000000"/>
              <w:left w:val="single" w:sz="5" w:space="0" w:color="000000"/>
              <w:bottom w:val="single" w:sz="5" w:space="0" w:color="000000"/>
              <w:right w:val="nil"/>
            </w:tcBorders>
          </w:tcPr>
          <w:p w:rsidR="00DD370F" w:rsidRDefault="00DD370F" w:rsidP="00471779">
            <w:pPr>
              <w:tabs>
                <w:tab w:val="center" w:pos="3602"/>
                <w:tab w:val="center" w:pos="4987"/>
                <w:tab w:val="center" w:pos="5854"/>
                <w:tab w:val="center" w:pos="6547"/>
              </w:tabs>
              <w:spacing w:after="0" w:line="259" w:lineRule="auto"/>
              <w:jc w:val="left"/>
            </w:pPr>
            <w:r>
              <w:rPr>
                <w:sz w:val="16"/>
              </w:rPr>
              <w:t>Access log archive since last access</w:t>
            </w:r>
            <w:r>
              <w:rPr>
                <w:sz w:val="16"/>
              </w:rPr>
              <w:tab/>
            </w:r>
            <w:r>
              <w:rPr>
                <w:rFonts w:eastAsia="Calibri" w:cs="Calibri"/>
                <w:noProof/>
                <w:lang w:val="en-GB" w:eastAsia="en-GB"/>
              </w:rPr>
              <mc:AlternateContent>
                <mc:Choice Requires="wpg">
                  <w:drawing>
                    <wp:inline distT="0" distB="0" distL="0" distR="0" wp14:anchorId="25EB188E" wp14:editId="4719BAA1">
                      <wp:extent cx="7595" cy="120269"/>
                      <wp:effectExtent l="0" t="0" r="0" b="0"/>
                      <wp:docPr id="76317" name="Group 76317"/>
                      <wp:cNvGraphicFramePr/>
                      <a:graphic xmlns:a="http://schemas.openxmlformats.org/drawingml/2006/main">
                        <a:graphicData uri="http://schemas.microsoft.com/office/word/2010/wordprocessingGroup">
                          <wpg:wgp>
                            <wpg:cNvGrpSpPr/>
                            <wpg:grpSpPr>
                              <a:xfrm>
                                <a:off x="0" y="0"/>
                                <a:ext cx="7595" cy="120269"/>
                                <a:chOff x="0" y="0"/>
                                <a:chExt cx="7595" cy="120269"/>
                              </a:xfrm>
                            </wpg:grpSpPr>
                            <wps:wsp>
                              <wps:cNvPr id="8118" name="Shape 8118"/>
                              <wps:cNvSpPr/>
                              <wps:spPr>
                                <a:xfrm>
                                  <a:off x="0" y="0"/>
                                  <a:ext cx="0" cy="120269"/>
                                </a:xfrm>
                                <a:custGeom>
                                  <a:avLst/>
                                  <a:gdLst/>
                                  <a:ahLst/>
                                  <a:cxnLst/>
                                  <a:rect l="0" t="0" r="0" b="0"/>
                                  <a:pathLst>
                                    <a:path h="120269">
                                      <a:moveTo>
                                        <a:pt x="0" y="120269"/>
                                      </a:moveTo>
                                      <a:lnTo>
                                        <a:pt x="0" y="0"/>
                                      </a:lnTo>
                                    </a:path>
                                  </a:pathLst>
                                </a:custGeom>
                                <a:ln w="759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76317" o:spid="_x0000_s1026" style="width:.6pt;height:9.45pt;mso-position-horizontal-relative:char;mso-position-vertical-relative:line" coordsize="7595,12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">
                      <v:shape id="Shape 8118" o:spid="_x0000_s1027" style="position:absolute;width:0;height:120269;visibility:visible;mso-wrap-style:square;v-text-anchor:top" coordsize="0,1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Gy8QA&#10;AADdAAAADwAAAGRycy9kb3ducmV2LnhtbERPz2vCMBS+D/wfwhN2GTNtQSmdUWQgOHYY1l12e2ve&#10;mmrzEprMdv/9chA8fny/19vJ9uJKQ+gcK8gXGQjixumOWwWfp/1zCSJEZI29Y1LwRwG2m9nDGivt&#10;Rj7StY6tSCEcKlRgYvSVlKExZDEsnCdO3I8bLMYEh1bqAccUbntZZNlKWuw4NRj09GqoudS/VsHX&#10;4duX5qn4KPr6/bx/w6UfL0ulHufT7gVEpCnexTf3QSso8zzNTW/SE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SRsvEAAAA3QAAAA8AAAAAAAAAAAAAAAAAmAIAAGRycy9k&#10;b3ducmV2LnhtbFBLBQYAAAAABAAEAPUAAACJAwAAAAA=&#10;" path="m,120269l,e" filled="f" strokeweight=".21097mm">
                        <v:stroke miterlimit="83231f" joinstyle="miter"/>
                        <v:path arrowok="t" textboxrect="0,0,0,120269"/>
                      </v:shape>
                      <w10:anchorlock/>
                    </v:group>
                  </w:pict>
                </mc:Fallback>
              </mc:AlternateContent>
            </w:r>
            <w:r>
              <w:rPr>
                <w:rFonts w:ascii="TeX Gyre Pagella Math" w:eastAsia="TeX Gyre Pagella Math" w:hAnsi="TeX Gyre Pagella Math" w:cs="TeX Gyre Pagella Math"/>
                <w:sz w:val="16"/>
              </w:rPr>
              <w:t xml:space="preserve"> ≥</w:t>
            </w:r>
            <w:r>
              <w:rPr>
                <w:sz w:val="16"/>
              </w:rPr>
              <w:t>10 years</w:t>
            </w:r>
            <w:r>
              <w:rPr>
                <w:sz w:val="16"/>
              </w:rPr>
              <w:tab/>
            </w:r>
            <w:r>
              <w:rPr>
                <w:rFonts w:eastAsia="Calibri" w:cs="Calibri"/>
                <w:noProof/>
                <w:lang w:val="en-GB" w:eastAsia="en-GB"/>
              </w:rPr>
              <mc:AlternateContent>
                <mc:Choice Requires="wpg">
                  <w:drawing>
                    <wp:inline distT="0" distB="0" distL="0" distR="0" wp14:anchorId="4119916C" wp14:editId="0CECBB66">
                      <wp:extent cx="7595" cy="120269"/>
                      <wp:effectExtent l="0" t="0" r="0" b="0"/>
                      <wp:docPr id="76318" name="Group 76318"/>
                      <wp:cNvGraphicFramePr/>
                      <a:graphic xmlns:a="http://schemas.openxmlformats.org/drawingml/2006/main">
                        <a:graphicData uri="http://schemas.microsoft.com/office/word/2010/wordprocessingGroup">
                          <wpg:wgp>
                            <wpg:cNvGrpSpPr/>
                            <wpg:grpSpPr>
                              <a:xfrm>
                                <a:off x="0" y="0"/>
                                <a:ext cx="7595" cy="120269"/>
                                <a:chOff x="0" y="0"/>
                                <a:chExt cx="7595" cy="120269"/>
                              </a:xfrm>
                            </wpg:grpSpPr>
                            <wps:wsp>
                              <wps:cNvPr id="8122" name="Shape 8122"/>
                              <wps:cNvSpPr/>
                              <wps:spPr>
                                <a:xfrm>
                                  <a:off x="0" y="0"/>
                                  <a:ext cx="0" cy="120269"/>
                                </a:xfrm>
                                <a:custGeom>
                                  <a:avLst/>
                                  <a:gdLst/>
                                  <a:ahLst/>
                                  <a:cxnLst/>
                                  <a:rect l="0" t="0" r="0" b="0"/>
                                  <a:pathLst>
                                    <a:path h="120269">
                                      <a:moveTo>
                                        <a:pt x="0" y="120269"/>
                                      </a:moveTo>
                                      <a:lnTo>
                                        <a:pt x="0" y="0"/>
                                      </a:lnTo>
                                    </a:path>
                                  </a:pathLst>
                                </a:custGeom>
                                <a:ln w="759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76318" o:spid="_x0000_s1026" style="width:.6pt;height:9.45pt;mso-position-horizontal-relative:char;mso-position-vertical-relative:line" coordsize="7595,12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">
                      <v:shape id="Shape 8122" o:spid="_x0000_s1027" style="position:absolute;width:0;height:120269;visibility:visible;mso-wrap-style:square;v-text-anchor:top" coordsize="0,1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a7nMYA&#10;AADdAAAADwAAAGRycy9kb3ducmV2LnhtbESPQUsDMRSE70L/Q3gFL2KzDVSWbdNSCoWKB3H14u11&#10;89ys3byETeyu/94IgsdhZr5hNrvJ9eJKQ+w8a1guChDEjTcdtxreXo/3JYiYkA32nknDN0XYbWc3&#10;G6yMH/mFrnVqRYZwrFCDTSlUUsbGksO48IE4ex9+cJiyHFppBhwz3PVSFcWDdNhxXrAY6GCpudRf&#10;TsP76RxKe6eeVV8/fR4fcRXGy0rr2/m0X4NINKX/8F/7ZDSUS6Xg901+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1a7nMYAAADdAAAADwAAAAAAAAAAAAAAAACYAgAAZHJz&#10;L2Rvd25yZXYueG1sUEsFBgAAAAAEAAQA9QAAAIsDAAAAAA==&#10;" path="m,120269l,e" filled="f" strokeweight=".21097mm">
                        <v:stroke miterlimit="83231f" joinstyle="miter"/>
                        <v:path arrowok="t" textboxrect="0,0,0,120269"/>
                      </v:shape>
                      <w10:anchorlock/>
                    </v:group>
                  </w:pict>
                </mc:Fallback>
              </mc:AlternateContent>
            </w:r>
            <w:r>
              <w:rPr>
                <w:rFonts w:ascii="TeX Gyre Pagella Math" w:eastAsia="TeX Gyre Pagella Math" w:hAnsi="TeX Gyre Pagella Math" w:cs="TeX Gyre Pagella Math"/>
                <w:sz w:val="16"/>
              </w:rPr>
              <w:t xml:space="preserve"> ≥</w:t>
            </w:r>
            <w:r>
              <w:rPr>
                <w:sz w:val="16"/>
              </w:rPr>
              <w:t>10 years</w:t>
            </w:r>
            <w:r>
              <w:rPr>
                <w:sz w:val="16"/>
              </w:rPr>
              <w:tab/>
            </w:r>
            <w:r>
              <w:rPr>
                <w:rFonts w:eastAsia="Calibri" w:cs="Calibri"/>
                <w:noProof/>
                <w:lang w:val="en-GB" w:eastAsia="en-GB"/>
              </w:rPr>
              <mc:AlternateContent>
                <mc:Choice Requires="wpg">
                  <w:drawing>
                    <wp:inline distT="0" distB="0" distL="0" distR="0" wp14:anchorId="70DDDF64" wp14:editId="0ACFE708">
                      <wp:extent cx="7595" cy="120269"/>
                      <wp:effectExtent l="0" t="0" r="0" b="0"/>
                      <wp:docPr id="76320" name="Group 76320"/>
                      <wp:cNvGraphicFramePr/>
                      <a:graphic xmlns:a="http://schemas.openxmlformats.org/drawingml/2006/main">
                        <a:graphicData uri="http://schemas.microsoft.com/office/word/2010/wordprocessingGroup">
                          <wpg:wgp>
                            <wpg:cNvGrpSpPr/>
                            <wpg:grpSpPr>
                              <a:xfrm>
                                <a:off x="0" y="0"/>
                                <a:ext cx="7595" cy="120269"/>
                                <a:chOff x="0" y="0"/>
                                <a:chExt cx="7595" cy="120269"/>
                              </a:xfrm>
                            </wpg:grpSpPr>
                            <wps:wsp>
                              <wps:cNvPr id="8126" name="Shape 8126"/>
                              <wps:cNvSpPr/>
                              <wps:spPr>
                                <a:xfrm>
                                  <a:off x="0" y="0"/>
                                  <a:ext cx="0" cy="120269"/>
                                </a:xfrm>
                                <a:custGeom>
                                  <a:avLst/>
                                  <a:gdLst/>
                                  <a:ahLst/>
                                  <a:cxnLst/>
                                  <a:rect l="0" t="0" r="0" b="0"/>
                                  <a:pathLst>
                                    <a:path h="120269">
                                      <a:moveTo>
                                        <a:pt x="0" y="120269"/>
                                      </a:moveTo>
                                      <a:lnTo>
                                        <a:pt x="0" y="0"/>
                                      </a:lnTo>
                                    </a:path>
                                  </a:pathLst>
                                </a:custGeom>
                                <a:ln w="759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76320" o:spid="_x0000_s1026" style="width:.6pt;height:9.45pt;mso-position-horizontal-relative:char;mso-position-vertical-relative:line" coordsize="7595,12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">
                      <v:shape id="Shape 8126" o:spid="_x0000_s1027" style="position:absolute;width:0;height:120269;visibility:visible;mso-wrap-style:square;v-text-anchor:top" coordsize="0,1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29n8cA&#10;AADdAAAADwAAAGRycy9kb3ducmV2LnhtbESPQWvCQBSE74X+h+UVvJS6MaCE1FVKQVA8FGMvvb1m&#10;X7Op2bdLdmviv+8KgsdhZr5hluvRduJMfWgdK5hNMxDEtdMtNwo+j5uXAkSIyBo7x6TgQgHWq8eH&#10;JZbaDXygcxUbkSAcSlRgYvSllKE2ZDFMnSdO3o/rLcYk+0bqHocEt53Ms2whLbacFgx6ejdUn6o/&#10;q+Br++0L85x/5F21/93scO6H01ypydP49goi0hjv4Vt7qxUUs3wB1zfp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tvZ/HAAAA3QAAAA8AAAAAAAAAAAAAAAAAmAIAAGRy&#10;cy9kb3ducmV2LnhtbFBLBQYAAAAABAAEAPUAAACMAwAAAAA=&#10;" path="m,120269l,e" filled="f" strokeweight=".21097mm">
                        <v:stroke miterlimit="83231f" joinstyle="miter"/>
                        <v:path arrowok="t" textboxrect="0,0,0,120269"/>
                      </v:shape>
                      <w10:anchorlock/>
                    </v:group>
                  </w:pict>
                </mc:Fallback>
              </mc:AlternateContent>
            </w:r>
            <w:r>
              <w:rPr>
                <w:rFonts w:ascii="TeX Gyre Pagella Math" w:eastAsia="TeX Gyre Pagella Math" w:hAnsi="TeX Gyre Pagella Math" w:cs="TeX Gyre Pagella Math"/>
                <w:sz w:val="16"/>
              </w:rPr>
              <w:tab/>
              <w:t>≥</w:t>
            </w:r>
            <w:r>
              <w:rPr>
                <w:sz w:val="16"/>
              </w:rPr>
              <w:t>3 years</w:t>
            </w:r>
          </w:p>
        </w:tc>
        <w:tc>
          <w:tcPr>
            <w:tcW w:w="1383" w:type="dxa"/>
            <w:tcBorders>
              <w:top w:val="single" w:sz="5" w:space="0" w:color="000000"/>
              <w:left w:val="nil"/>
              <w:bottom w:val="single" w:sz="5" w:space="0" w:color="000000"/>
              <w:right w:val="single" w:sz="5" w:space="0" w:color="000000"/>
            </w:tcBorders>
          </w:tcPr>
          <w:p w:rsidR="00DD370F" w:rsidRDefault="00DD370F" w:rsidP="00471779">
            <w:pPr>
              <w:tabs>
                <w:tab w:val="center" w:pos="692"/>
              </w:tabs>
              <w:spacing w:after="0" w:line="259" w:lineRule="auto"/>
              <w:jc w:val="left"/>
            </w:pPr>
            <w:r>
              <w:rPr>
                <w:rFonts w:eastAsia="Calibri" w:cs="Calibri"/>
                <w:noProof/>
                <w:lang w:val="en-GB" w:eastAsia="en-GB"/>
              </w:rPr>
              <mc:AlternateContent>
                <mc:Choice Requires="wpg">
                  <w:drawing>
                    <wp:inline distT="0" distB="0" distL="0" distR="0" wp14:anchorId="64DEE05E" wp14:editId="55525468">
                      <wp:extent cx="7595" cy="120269"/>
                      <wp:effectExtent l="0" t="0" r="0" b="0"/>
                      <wp:docPr id="76485" name="Group 76485"/>
                      <wp:cNvGraphicFramePr/>
                      <a:graphic xmlns:a="http://schemas.openxmlformats.org/drawingml/2006/main">
                        <a:graphicData uri="http://schemas.microsoft.com/office/word/2010/wordprocessingGroup">
                          <wpg:wgp>
                            <wpg:cNvGrpSpPr/>
                            <wpg:grpSpPr>
                              <a:xfrm>
                                <a:off x="0" y="0"/>
                                <a:ext cx="7595" cy="120269"/>
                                <a:chOff x="0" y="0"/>
                                <a:chExt cx="7595" cy="120269"/>
                              </a:xfrm>
                            </wpg:grpSpPr>
                            <wps:wsp>
                              <wps:cNvPr id="8130" name="Shape 8130"/>
                              <wps:cNvSpPr/>
                              <wps:spPr>
                                <a:xfrm>
                                  <a:off x="0" y="0"/>
                                  <a:ext cx="0" cy="120269"/>
                                </a:xfrm>
                                <a:custGeom>
                                  <a:avLst/>
                                  <a:gdLst/>
                                  <a:ahLst/>
                                  <a:cxnLst/>
                                  <a:rect l="0" t="0" r="0" b="0"/>
                                  <a:pathLst>
                                    <a:path h="120269">
                                      <a:moveTo>
                                        <a:pt x="0" y="120269"/>
                                      </a:moveTo>
                                      <a:lnTo>
                                        <a:pt x="0" y="0"/>
                                      </a:lnTo>
                                    </a:path>
                                  </a:pathLst>
                                </a:custGeom>
                                <a:ln w="759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76485" o:spid="_x0000_s1026" style="width:.6pt;height:9.45pt;mso-position-horizontal-relative:char;mso-position-vertical-relative:line" coordsize="7595,12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">
                      <v:shape id="Shape 8130" o:spid="_x0000_s1027" style="position:absolute;width:0;height:120269;visibility:visible;mso-wrap-style:square;v-text-anchor:top" coordsize="0,1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rcQA&#10;AADdAAAADwAAAGRycy9kb3ducmV2LnhtbERPz2vCMBS+D/Y/hDfwMjS14iidUcZAUDzIul12ezZv&#10;TWfzEprM1v/eHIQdP77fq81oO3GhPrSOFcxnGQji2umWGwVfn9tpASJEZI2dY1JwpQCb9ePDCkvt&#10;Bv6gSxUbkUI4lKjAxOhLKUNtyGKYOU+cuB/XW4wJ9o3UPQ4p3HYyz7IXabHl1GDQ07uh+lz9WQXf&#10;u5MvzHN+zLvq8Lvd49IP56VSk6fx7RVEpDH+i+/unVZQzBdpf3qTno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RFq3EAAAA3QAAAA8AAAAAAAAAAAAAAAAAmAIAAGRycy9k&#10;b3ducmV2LnhtbFBLBQYAAAAABAAEAPUAAACJAwAAAAA=&#10;" path="m,120269l,e" filled="f" strokeweight=".21097mm">
                        <v:stroke miterlimit="83231f" joinstyle="miter"/>
                        <v:path arrowok="t" textboxrect="0,0,0,120269"/>
                      </v:shape>
                      <w10:anchorlock/>
                    </v:group>
                  </w:pict>
                </mc:Fallback>
              </mc:AlternateContent>
            </w:r>
            <w:r>
              <w:rPr>
                <w:sz w:val="16"/>
              </w:rPr>
              <w:tab/>
              <w:t>–</w:t>
            </w:r>
          </w:p>
        </w:tc>
      </w:tr>
      <w:tr w:rsidR="00DD370F" w:rsidTr="00471779">
        <w:trPr>
          <w:trHeight w:val="201"/>
        </w:trPr>
        <w:tc>
          <w:tcPr>
            <w:tcW w:w="7239" w:type="dxa"/>
            <w:gridSpan w:val="4"/>
            <w:tcBorders>
              <w:top w:val="single" w:sz="5" w:space="0" w:color="000000"/>
              <w:left w:val="single" w:sz="5" w:space="0" w:color="000000"/>
              <w:bottom w:val="single" w:sz="5" w:space="0" w:color="000000"/>
              <w:right w:val="nil"/>
            </w:tcBorders>
          </w:tcPr>
          <w:p w:rsidR="00DD370F" w:rsidRDefault="00DD370F" w:rsidP="00471779">
            <w:pPr>
              <w:spacing w:after="0" w:line="259" w:lineRule="auto"/>
              <w:ind w:left="1461"/>
              <w:jc w:val="center"/>
            </w:pPr>
            <w:r>
              <w:rPr>
                <w:sz w:val="16"/>
              </w:rPr>
              <w:t>Data transfers and storage</w:t>
            </w:r>
          </w:p>
        </w:tc>
        <w:tc>
          <w:tcPr>
            <w:tcW w:w="1383" w:type="dxa"/>
            <w:tcBorders>
              <w:top w:val="single" w:sz="5" w:space="0" w:color="000000"/>
              <w:left w:val="nil"/>
              <w:bottom w:val="single" w:sz="5" w:space="0" w:color="000000"/>
              <w:right w:val="single" w:sz="5" w:space="0" w:color="000000"/>
            </w:tcBorders>
          </w:tcPr>
          <w:p w:rsidR="00DD370F" w:rsidRDefault="00DD370F" w:rsidP="00471779">
            <w:pPr>
              <w:spacing w:after="160" w:line="259" w:lineRule="auto"/>
              <w:jc w:val="left"/>
            </w:pPr>
          </w:p>
        </w:tc>
      </w:tr>
      <w:tr w:rsidR="00DD370F" w:rsidTr="00471779">
        <w:trPr>
          <w:trHeight w:val="181"/>
        </w:trPr>
        <w:tc>
          <w:tcPr>
            <w:tcW w:w="3084" w:type="dxa"/>
            <w:tcBorders>
              <w:top w:val="single" w:sz="5" w:space="0" w:color="000000"/>
              <w:left w:val="single" w:sz="5" w:space="0" w:color="000000"/>
              <w:bottom w:val="nil"/>
              <w:right w:val="single" w:sz="5" w:space="0" w:color="000000"/>
            </w:tcBorders>
          </w:tcPr>
          <w:p w:rsidR="00DD370F" w:rsidRDefault="00DD370F" w:rsidP="00471779">
            <w:pPr>
              <w:spacing w:after="0" w:line="259" w:lineRule="auto"/>
              <w:ind w:left="124"/>
              <w:jc w:val="left"/>
            </w:pPr>
            <w:r>
              <w:rPr>
                <w:sz w:val="16"/>
              </w:rPr>
              <w:t>Encrypted storage</w:t>
            </w:r>
          </w:p>
        </w:tc>
        <w:tc>
          <w:tcPr>
            <w:tcW w:w="1385" w:type="dxa"/>
            <w:tcBorders>
              <w:top w:val="single" w:sz="5" w:space="0" w:color="000000"/>
              <w:left w:val="single" w:sz="5" w:space="0" w:color="000000"/>
              <w:bottom w:val="nil"/>
              <w:right w:val="single" w:sz="5" w:space="0" w:color="000000"/>
            </w:tcBorders>
          </w:tcPr>
          <w:p w:rsidR="00DD370F" w:rsidRDefault="00DD370F" w:rsidP="00471779">
            <w:pPr>
              <w:spacing w:after="0" w:line="259" w:lineRule="auto"/>
              <w:ind w:left="82"/>
              <w:jc w:val="center"/>
            </w:pPr>
            <w:r>
              <w:rPr>
                <w:sz w:val="16"/>
              </w:rPr>
              <w:t>REQUIRED</w:t>
            </w:r>
          </w:p>
        </w:tc>
        <w:tc>
          <w:tcPr>
            <w:tcW w:w="1385" w:type="dxa"/>
            <w:tcBorders>
              <w:top w:val="single" w:sz="5" w:space="0" w:color="000000"/>
              <w:left w:val="single" w:sz="5" w:space="0" w:color="000000"/>
              <w:bottom w:val="nil"/>
              <w:right w:val="single" w:sz="5" w:space="0" w:color="000000"/>
            </w:tcBorders>
          </w:tcPr>
          <w:p w:rsidR="00DD370F" w:rsidRDefault="00DD370F" w:rsidP="00471779">
            <w:pPr>
              <w:spacing w:after="0" w:line="259" w:lineRule="auto"/>
              <w:ind w:left="82"/>
              <w:jc w:val="center"/>
            </w:pPr>
            <w:r>
              <w:rPr>
                <w:sz w:val="16"/>
              </w:rPr>
              <w:t>REQUIRED</w:t>
            </w:r>
          </w:p>
        </w:tc>
        <w:tc>
          <w:tcPr>
            <w:tcW w:w="1385" w:type="dxa"/>
            <w:tcBorders>
              <w:top w:val="single" w:sz="5" w:space="0" w:color="000000"/>
              <w:left w:val="single" w:sz="5" w:space="0" w:color="000000"/>
              <w:bottom w:val="nil"/>
              <w:right w:val="single" w:sz="5" w:space="0" w:color="000000"/>
            </w:tcBorders>
          </w:tcPr>
          <w:p w:rsidR="00DD370F" w:rsidRDefault="00DD370F" w:rsidP="00471779">
            <w:pPr>
              <w:spacing w:after="160" w:line="259" w:lineRule="auto"/>
              <w:jc w:val="left"/>
            </w:pPr>
          </w:p>
        </w:tc>
        <w:tc>
          <w:tcPr>
            <w:tcW w:w="1383" w:type="dxa"/>
            <w:tcBorders>
              <w:top w:val="single" w:sz="5" w:space="0" w:color="000000"/>
              <w:left w:val="single" w:sz="5" w:space="0" w:color="000000"/>
              <w:bottom w:val="nil"/>
              <w:right w:val="single" w:sz="5" w:space="0" w:color="000000"/>
            </w:tcBorders>
          </w:tcPr>
          <w:p w:rsidR="00DD370F" w:rsidRDefault="00DD370F" w:rsidP="00471779">
            <w:pPr>
              <w:spacing w:after="160" w:line="259" w:lineRule="auto"/>
              <w:jc w:val="left"/>
            </w:pPr>
          </w:p>
        </w:tc>
      </w:tr>
      <w:tr w:rsidR="00DD370F" w:rsidTr="00471779">
        <w:trPr>
          <w:trHeight w:val="209"/>
        </w:trPr>
        <w:tc>
          <w:tcPr>
            <w:tcW w:w="3084" w:type="dxa"/>
            <w:tcBorders>
              <w:top w:val="nil"/>
              <w:left w:val="single" w:sz="5" w:space="0" w:color="000000"/>
              <w:bottom w:val="single" w:sz="5" w:space="0" w:color="000000"/>
              <w:right w:val="single" w:sz="5" w:space="0" w:color="000000"/>
            </w:tcBorders>
          </w:tcPr>
          <w:p w:rsidR="00DD370F" w:rsidRDefault="00DD370F" w:rsidP="00471779">
            <w:pPr>
              <w:spacing w:after="0" w:line="259" w:lineRule="auto"/>
              <w:ind w:left="124"/>
              <w:jc w:val="left"/>
            </w:pPr>
            <w:r>
              <w:rPr>
                <w:sz w:val="16"/>
              </w:rPr>
              <w:t>Encrypted transfers</w:t>
            </w:r>
          </w:p>
        </w:tc>
        <w:tc>
          <w:tcPr>
            <w:tcW w:w="1385" w:type="dxa"/>
            <w:tcBorders>
              <w:top w:val="nil"/>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r>
              <w:rPr>
                <w:sz w:val="16"/>
              </w:rPr>
              <w:t>REQUIRED</w:t>
            </w:r>
          </w:p>
        </w:tc>
        <w:tc>
          <w:tcPr>
            <w:tcW w:w="1385" w:type="dxa"/>
            <w:tcBorders>
              <w:top w:val="nil"/>
              <w:left w:val="single" w:sz="5" w:space="0" w:color="000000"/>
              <w:bottom w:val="single" w:sz="5" w:space="0" w:color="000000"/>
              <w:right w:val="single" w:sz="5" w:space="0" w:color="000000"/>
            </w:tcBorders>
          </w:tcPr>
          <w:p w:rsidR="00DD370F" w:rsidRDefault="00DD370F" w:rsidP="00471779">
            <w:pPr>
              <w:spacing w:after="0" w:line="259" w:lineRule="auto"/>
              <w:ind w:left="82"/>
              <w:jc w:val="center"/>
            </w:pPr>
            <w:r>
              <w:rPr>
                <w:sz w:val="16"/>
              </w:rPr>
              <w:t>REQUIRED</w:t>
            </w:r>
          </w:p>
        </w:tc>
        <w:tc>
          <w:tcPr>
            <w:tcW w:w="1385" w:type="dxa"/>
            <w:tcBorders>
              <w:top w:val="nil"/>
              <w:left w:val="single" w:sz="5" w:space="0" w:color="000000"/>
              <w:bottom w:val="single" w:sz="5" w:space="0" w:color="000000"/>
              <w:right w:val="single" w:sz="5" w:space="0" w:color="000000"/>
            </w:tcBorders>
          </w:tcPr>
          <w:p w:rsidR="00DD370F" w:rsidRDefault="00DD370F" w:rsidP="00471779">
            <w:pPr>
              <w:spacing w:after="160" w:line="259" w:lineRule="auto"/>
              <w:jc w:val="left"/>
            </w:pPr>
          </w:p>
        </w:tc>
        <w:tc>
          <w:tcPr>
            <w:tcW w:w="1383" w:type="dxa"/>
            <w:tcBorders>
              <w:top w:val="nil"/>
              <w:left w:val="single" w:sz="5" w:space="0" w:color="000000"/>
              <w:bottom w:val="single" w:sz="5" w:space="0" w:color="000000"/>
              <w:right w:val="single" w:sz="5" w:space="0" w:color="000000"/>
            </w:tcBorders>
          </w:tcPr>
          <w:p w:rsidR="00DD370F" w:rsidRDefault="00DD370F" w:rsidP="00DD370F">
            <w:pPr>
              <w:keepNext/>
              <w:spacing w:after="160" w:line="259" w:lineRule="auto"/>
              <w:jc w:val="left"/>
            </w:pPr>
          </w:p>
        </w:tc>
      </w:tr>
    </w:tbl>
    <w:p w:rsidR="00DD370F" w:rsidRDefault="00DD370F" w:rsidP="00DD370F">
      <w:pPr>
        <w:pStyle w:val="Caption"/>
        <w:jc w:val="center"/>
      </w:pPr>
      <w:r>
        <w:t xml:space="preserve">Table </w:t>
      </w:r>
      <w:r>
        <w:fldChar w:fldCharType="begin"/>
      </w:r>
      <w:r>
        <w:instrText xml:space="preserve"> SEQ Figure \* ARABIC </w:instrText>
      </w:r>
      <w:r>
        <w:fldChar w:fldCharType="separate"/>
      </w:r>
      <w:r w:rsidR="00035CF2">
        <w:rPr>
          <w:noProof/>
        </w:rPr>
        <w:t>8</w:t>
      </w:r>
      <w:r>
        <w:fldChar w:fldCharType="end"/>
      </w:r>
      <w:r>
        <w:t xml:space="preserve"> </w:t>
      </w:r>
      <w:r w:rsidRPr="00EA0954">
        <w:t>Minimum requirements for basic data types</w:t>
      </w:r>
    </w:p>
    <w:p w:rsidR="00DD370F" w:rsidRDefault="00DD370F" w:rsidP="00DD370F">
      <w:pPr>
        <w:spacing w:after="589"/>
        <w:ind w:left="714" w:right="805" w:hanging="567"/>
      </w:pPr>
      <w:r>
        <w:rPr>
          <w:color w:val="FF0000"/>
        </w:rPr>
        <w:t xml:space="preserve">Req-6 </w:t>
      </w:r>
      <w:proofErr w:type="gramStart"/>
      <w:r>
        <w:t>The</w:t>
      </w:r>
      <w:proofErr w:type="gramEnd"/>
      <w:r>
        <w:t xml:space="preserve"> BBMRI-ERIC policies MUST be compatible with GÉANT Data Protection Code of Conduct</w:t>
      </w:r>
      <w:r>
        <w:rPr>
          <w:rStyle w:val="FootnoteReference"/>
        </w:rPr>
        <w:footnoteReference w:id="50"/>
      </w:r>
      <w:r>
        <w:rPr>
          <w:vertAlign w:val="superscript"/>
        </w:rPr>
        <w:t xml:space="preserve"> </w:t>
      </w:r>
      <w:r>
        <w:t>[90].</w:t>
      </w:r>
    </w:p>
    <w:p w:rsidR="00DD370F" w:rsidRDefault="00DD370F" w:rsidP="00DD370F">
      <w:pPr>
        <w:pStyle w:val="Heading2"/>
      </w:pPr>
      <w:r w:rsidRPr="00DD370F">
        <w:t>Requirements on Accountability and Archiving</w:t>
      </w:r>
    </w:p>
    <w:p w:rsidR="009247EC" w:rsidRDefault="009247EC" w:rsidP="009247EC">
      <w:pPr>
        <w:spacing w:after="58"/>
        <w:ind w:left="714" w:right="805" w:hanging="567"/>
      </w:pPr>
      <w:r>
        <w:rPr>
          <w:color w:val="FF0000"/>
        </w:rPr>
        <w:t xml:space="preserve">Req-7 </w:t>
      </w:r>
      <w:r>
        <w:t xml:space="preserve">Acceptation of a DTA or a MTA MUST </w:t>
      </w:r>
      <w:proofErr w:type="gramStart"/>
      <w:r>
        <w:t>be</w:t>
      </w:r>
      <w:proofErr w:type="gramEnd"/>
      <w:r>
        <w:t xml:space="preserve"> stored in non-</w:t>
      </w:r>
      <w:proofErr w:type="spellStart"/>
      <w:r>
        <w:t>repudiable</w:t>
      </w:r>
      <w:proofErr w:type="spellEnd"/>
      <w:r>
        <w:t xml:space="preserve"> way by both parties of the agreement. The document MUST contain agreed starting date and lifespan of the contract.</w:t>
      </w:r>
    </w:p>
    <w:p w:rsidR="009247EC" w:rsidRDefault="009247EC" w:rsidP="009247EC">
      <w:pPr>
        <w:spacing w:after="117"/>
        <w:ind w:left="657" w:right="805"/>
      </w:pPr>
      <w:r>
        <w:t>Possible implementation is PDF documents signed electronically by both parties using visible signature stamp, so that it can be also printed for archival purposes.</w:t>
      </w:r>
    </w:p>
    <w:p w:rsidR="009247EC" w:rsidRDefault="009247EC" w:rsidP="009247EC">
      <w:pPr>
        <w:spacing w:after="117"/>
        <w:ind w:left="714" w:right="805" w:hanging="567"/>
      </w:pPr>
      <w:r>
        <w:rPr>
          <w:color w:val="FF0000"/>
        </w:rPr>
        <w:t xml:space="preserve">Req-8 </w:t>
      </w:r>
      <w:r>
        <w:t>Release of any samples or any data containing person-level information (i.e., including anonymous and pseudonymous data) MUST be stored in non-</w:t>
      </w:r>
      <w:proofErr w:type="spellStart"/>
      <w:r>
        <w:t>repudiable</w:t>
      </w:r>
      <w:proofErr w:type="spellEnd"/>
      <w:r>
        <w:t xml:space="preserve"> way by the biobank.</w:t>
      </w:r>
    </w:p>
    <w:p w:rsidR="009247EC" w:rsidRDefault="009247EC" w:rsidP="009247EC">
      <w:pPr>
        <w:spacing w:after="58"/>
        <w:ind w:left="714" w:right="805" w:hanging="567"/>
      </w:pPr>
      <w:r>
        <w:rPr>
          <w:color w:val="FF0000"/>
        </w:rPr>
        <w:t xml:space="preserve">Req-9 </w:t>
      </w:r>
      <w:r>
        <w:t>Access logs to any data that involves information on the level of individuals (e.g., sample-level data including practically anonymous data) MUST be kept for minimum of 3 years.</w:t>
      </w:r>
    </w:p>
    <w:p w:rsidR="009247EC" w:rsidRDefault="009247EC" w:rsidP="009247EC">
      <w:pPr>
        <w:spacing w:after="118"/>
        <w:ind w:left="662" w:right="805"/>
      </w:pPr>
      <w:r>
        <w:t xml:space="preserve">Note that this is a minimum which may be increased for specific cases, such as Requirement </w:t>
      </w:r>
      <w:r>
        <w:rPr>
          <w:color w:val="FF0000"/>
        </w:rPr>
        <w:t>Req-10</w:t>
      </w:r>
      <w:r>
        <w:t>.</w:t>
      </w:r>
    </w:p>
    <w:p w:rsidR="009247EC" w:rsidRDefault="009247EC" w:rsidP="009247EC">
      <w:pPr>
        <w:ind w:left="660" w:right="805" w:hanging="660"/>
      </w:pPr>
      <w:r>
        <w:rPr>
          <w:color w:val="FF0000"/>
        </w:rPr>
        <w:t xml:space="preserve">Req-10 </w:t>
      </w:r>
      <w:r>
        <w:t>Access logs to any non-</w:t>
      </w:r>
      <w:proofErr w:type="spellStart"/>
      <w:r>
        <w:t>deidentified</w:t>
      </w:r>
      <w:proofErr w:type="spellEnd"/>
      <w:r>
        <w:t xml:space="preserve"> data or </w:t>
      </w:r>
      <w:proofErr w:type="spellStart"/>
      <w:r>
        <w:t>pseudonymized</w:t>
      </w:r>
      <w:proofErr w:type="spellEnd"/>
      <w:r>
        <w:t xml:space="preserve"> data MUST be kept at least for the same time as medical records in the following countries: the country </w:t>
      </w:r>
      <w:r>
        <w:lastRenderedPageBreak/>
        <w:t>of the participant (donor or patient), country of the data custodian, country of the data processing institution. RECOMMENDED minimum value is 10 years. Access logs</w:t>
      </w:r>
    </w:p>
    <w:p w:rsidR="009247EC" w:rsidRDefault="009247EC" w:rsidP="009247EC">
      <w:pPr>
        <w:spacing w:after="58"/>
        <w:ind w:left="662" w:right="805"/>
      </w:pPr>
      <w:proofErr w:type="gramStart"/>
      <w:r>
        <w:t>MUST be kept for each BBMRI-ERIC Identity at least on the level of (a) date/time of beginning of access (signing DTA/MTA), (b) last date/time of access.</w:t>
      </w:r>
      <w:proofErr w:type="gramEnd"/>
    </w:p>
    <w:p w:rsidR="009247EC" w:rsidRDefault="009247EC" w:rsidP="009247EC">
      <w:pPr>
        <w:spacing w:after="71"/>
        <w:ind w:left="657" w:right="805"/>
      </w:pPr>
      <w:r>
        <w:t>10 years recommended threshold has been selected as the minimum commonly found in the medical records retention, so that we don’t impose unnecessary data suppression and generalization where not necessary. This is based on the following findings:</w:t>
      </w:r>
    </w:p>
    <w:p w:rsidR="009247EC" w:rsidRDefault="009247EC" w:rsidP="00A634F7">
      <w:pPr>
        <w:numPr>
          <w:ilvl w:val="0"/>
          <w:numId w:val="19"/>
        </w:numPr>
        <w:spacing w:after="10" w:line="251" w:lineRule="auto"/>
        <w:ind w:left="1099" w:right="805" w:hanging="170"/>
      </w:pPr>
      <w:r>
        <w:t>10 years since the last record in the patient care journal in Sweden,</w:t>
      </w:r>
      <w:r w:rsidR="00EC76A2">
        <w:rPr>
          <w:rStyle w:val="FootnoteReference"/>
        </w:rPr>
        <w:footnoteReference w:id="51"/>
      </w:r>
    </w:p>
    <w:p w:rsidR="00A711DA" w:rsidRDefault="00A711DA" w:rsidP="00A634F7">
      <w:pPr>
        <w:numPr>
          <w:ilvl w:val="0"/>
          <w:numId w:val="19"/>
        </w:numPr>
        <w:spacing w:after="39" w:line="251" w:lineRule="auto"/>
        <w:ind w:left="1099" w:right="805" w:hanging="720"/>
      </w:pPr>
      <w:r>
        <w:t>10 years for images in Italy and “forever” for clinical records (since the latter are considered legal documents)</w:t>
      </w:r>
      <w:r>
        <w:rPr>
          <w:rStyle w:val="FootnoteReference"/>
        </w:rPr>
        <w:footnoteReference w:id="52"/>
      </w:r>
    </w:p>
    <w:p w:rsidR="00A711DA" w:rsidRDefault="00A711DA" w:rsidP="00A634F7">
      <w:pPr>
        <w:numPr>
          <w:ilvl w:val="0"/>
          <w:numId w:val="19"/>
        </w:numPr>
        <w:spacing w:after="0" w:line="251" w:lineRule="auto"/>
        <w:ind w:left="1099" w:right="805" w:hanging="720"/>
      </w:pPr>
      <w:r>
        <w:t>10 years in Norway by default, with some specific cases extended up to 60 years (such as exposure to carcinogens),</w:t>
      </w:r>
    </w:p>
    <w:p w:rsidR="00A711DA" w:rsidRDefault="00A711DA" w:rsidP="00A634F7">
      <w:pPr>
        <w:numPr>
          <w:ilvl w:val="0"/>
          <w:numId w:val="19"/>
        </w:numPr>
        <w:spacing w:after="51" w:line="251" w:lineRule="auto"/>
        <w:ind w:left="1099" w:right="805" w:hanging="720"/>
      </w:pPr>
      <w:r>
        <w:t>5 years of ambulant care, 10–40 years for various types of common care, 100 years for specific records (infectious diseases, mental disorders) in the Czech Republic,</w:t>
      </w:r>
      <w:r w:rsidR="00B87E1D">
        <w:rPr>
          <w:rStyle w:val="FootnoteReference"/>
        </w:rPr>
        <w:footnoteReference w:id="53"/>
      </w:r>
    </w:p>
    <w:p w:rsidR="00A711DA" w:rsidRDefault="00A711DA" w:rsidP="00A634F7">
      <w:pPr>
        <w:numPr>
          <w:ilvl w:val="0"/>
          <w:numId w:val="19"/>
        </w:numPr>
        <w:spacing w:after="7" w:line="251" w:lineRule="auto"/>
        <w:ind w:left="1099" w:right="805" w:hanging="720"/>
      </w:pPr>
      <w:r>
        <w:t>15 year in Netherlands,</w:t>
      </w:r>
    </w:p>
    <w:p w:rsidR="00A711DA" w:rsidRDefault="00A711DA" w:rsidP="00A634F7">
      <w:pPr>
        <w:numPr>
          <w:ilvl w:val="0"/>
          <w:numId w:val="19"/>
        </w:numPr>
        <w:spacing w:after="0" w:line="251" w:lineRule="auto"/>
        <w:ind w:left="1099" w:right="805" w:hanging="720"/>
      </w:pPr>
      <w:r>
        <w:t xml:space="preserve">10 years in a private medical </w:t>
      </w:r>
      <w:proofErr w:type="spellStart"/>
      <w:r>
        <w:t>center</w:t>
      </w:r>
      <w:proofErr w:type="spellEnd"/>
      <w:r>
        <w:t xml:space="preserve"> for personal medical record, 20 years in a public medical </w:t>
      </w:r>
      <w:proofErr w:type="spellStart"/>
      <w:r>
        <w:t>center</w:t>
      </w:r>
      <w:proofErr w:type="spellEnd"/>
      <w:r>
        <w:t xml:space="preserve"> for personal medical record, except if the patient is dead,</w:t>
      </w:r>
    </w:p>
    <w:p w:rsidR="00A711DA" w:rsidRDefault="00A711DA" w:rsidP="00A711DA">
      <w:pPr>
        <w:spacing w:after="11"/>
        <w:ind w:left="1096" w:right="805"/>
      </w:pPr>
      <w:r>
        <w:t>10 years after the death or 10 years after the last examination in the hospital in France,</w:t>
      </w:r>
    </w:p>
    <w:p w:rsidR="00A711DA" w:rsidRDefault="00A711DA" w:rsidP="00A634F7">
      <w:pPr>
        <w:numPr>
          <w:ilvl w:val="0"/>
          <w:numId w:val="19"/>
        </w:numPr>
        <w:spacing w:after="25" w:line="251" w:lineRule="auto"/>
        <w:ind w:left="1099" w:right="805" w:hanging="720"/>
      </w:pPr>
      <w:r>
        <w:t>25 years in United Kingdom</w:t>
      </w:r>
      <w:r w:rsidR="00B87E1D">
        <w:rPr>
          <w:rStyle w:val="FootnoteReference"/>
        </w:rPr>
        <w:footnoteReference w:id="54"/>
      </w:r>
      <w:r>
        <w:t>,</w:t>
      </w:r>
    </w:p>
    <w:p w:rsidR="00A711DA" w:rsidRDefault="00A711DA" w:rsidP="00A634F7">
      <w:pPr>
        <w:numPr>
          <w:ilvl w:val="0"/>
          <w:numId w:val="19"/>
        </w:numPr>
        <w:spacing w:after="75" w:line="251" w:lineRule="auto"/>
        <w:ind w:left="1099" w:right="805" w:hanging="720"/>
      </w:pPr>
      <w:r>
        <w:t>30 year in Germany</w:t>
      </w:r>
      <w:r w:rsidR="00B87E1D">
        <w:rPr>
          <w:rStyle w:val="FootnoteReference"/>
        </w:rPr>
        <w:footnoteReference w:id="55"/>
      </w:r>
      <w:r>
        <w:t>.</w:t>
      </w:r>
    </w:p>
    <w:p w:rsidR="00A711DA" w:rsidRDefault="00A711DA" w:rsidP="00A711DA">
      <w:pPr>
        <w:spacing w:after="549" w:line="259" w:lineRule="auto"/>
        <w:ind w:left="663" w:right="802" w:hanging="3"/>
      </w:pPr>
      <w:r>
        <w:t>It is of a particular note here that national nodes may increase this threshold if their national ethical and legal environment implies so.</w:t>
      </w:r>
    </w:p>
    <w:p w:rsidR="00A4429C" w:rsidRDefault="00A4429C" w:rsidP="00A4429C">
      <w:pPr>
        <w:pStyle w:val="Heading2"/>
      </w:pPr>
      <w:r>
        <w:t>Requirements of Protection of Users Privacy</w:t>
      </w:r>
    </w:p>
    <w:p w:rsidR="00A4429C" w:rsidRDefault="00A4429C" w:rsidP="00A4429C">
      <w:pPr>
        <w:spacing w:after="118"/>
        <w:ind w:left="655" w:right="805" w:hanging="655"/>
      </w:pPr>
      <w:r>
        <w:rPr>
          <w:color w:val="FF0000"/>
        </w:rPr>
        <w:t xml:space="preserve">Req-11 </w:t>
      </w:r>
      <w:r>
        <w:t xml:space="preserve">BBMRI-ERIC MUST NOT use tracking beyond understanding user’s </w:t>
      </w:r>
      <w:r w:rsidR="00E01D57">
        <w:t>behaviour</w:t>
      </w:r>
      <w:r>
        <w:t xml:space="preserve"> and individual optimize services, and providing information about the impact of BBMRI-ERIC infrastructure. BBMRI-ERIC policy which describes the user tracking </w:t>
      </w:r>
      <w:r>
        <w:lastRenderedPageBreak/>
        <w:t>MUST be publicly available and MUST be written in simple terms understandable also for non-technical users.</w:t>
      </w:r>
    </w:p>
    <w:p w:rsidR="00A4429C" w:rsidRDefault="00A4429C" w:rsidP="00A4429C">
      <w:pPr>
        <w:ind w:left="660" w:right="805" w:hanging="660"/>
      </w:pPr>
      <w:r>
        <w:rPr>
          <w:color w:val="FF0000"/>
        </w:rPr>
        <w:t xml:space="preserve">Req-12 </w:t>
      </w:r>
      <w:r>
        <w:t xml:space="preserve">Whenever requested by regulations, the user MUST be clearly notified that tracking is in place and consent with </w:t>
      </w:r>
      <w:r>
        <w:t>this</w:t>
      </w:r>
      <w:r>
        <w:t xml:space="preserve"> policy. If the user does not provide consent with the tracking policy, he MUST be notified that those services will not be available to him/her.</w:t>
      </w:r>
    </w:p>
    <w:p w:rsidR="00A4429C" w:rsidRDefault="00A4429C" w:rsidP="00A4429C">
      <w:pPr>
        <w:spacing w:after="58"/>
        <w:ind w:left="660" w:right="805" w:hanging="660"/>
      </w:pPr>
      <w:r>
        <w:rPr>
          <w:color w:val="FF0000"/>
        </w:rPr>
        <w:t xml:space="preserve">Req-13 </w:t>
      </w:r>
      <w:r>
        <w:t xml:space="preserve">While BBMRI-ERIC MAY use external services to analyse user </w:t>
      </w:r>
      <w:r>
        <w:t>behaviour;</w:t>
      </w:r>
      <w:r>
        <w:t xml:space="preserve"> use of these services MUST NOT include those services dealing with privacy-sensitive data from biobanks. Users MUST be clearly notified about use of such external services.</w:t>
      </w:r>
    </w:p>
    <w:p w:rsidR="00A4429C" w:rsidRDefault="00A4429C" w:rsidP="00A4429C">
      <w:pPr>
        <w:spacing w:after="118"/>
        <w:ind w:left="662" w:right="805"/>
      </w:pPr>
      <w:r>
        <w:t>This allows cautious use of third party tools such as Google Analytics for analysis of web-based applications, as BBMRI-ERIC will not have capacity to develop/operate such services in-house.</w:t>
      </w:r>
    </w:p>
    <w:p w:rsidR="00E01D57" w:rsidRDefault="00E01D57" w:rsidP="00E01D57">
      <w:pPr>
        <w:spacing w:after="56"/>
        <w:ind w:left="2" w:right="805"/>
      </w:pPr>
      <w:r>
        <w:rPr>
          <w:color w:val="FF0000"/>
        </w:rPr>
        <w:t xml:space="preserve">Req-14 </w:t>
      </w:r>
      <w:proofErr w:type="gramStart"/>
      <w:r>
        <w:t>The</w:t>
      </w:r>
      <w:proofErr w:type="gramEnd"/>
      <w:r>
        <w:t xml:space="preserve"> data coming from user tracking MUST be treated as confidential by BBMRI-ERIC.</w:t>
      </w:r>
    </w:p>
    <w:p w:rsidR="00E01D57" w:rsidRDefault="00E01D57" w:rsidP="00E01D57">
      <w:pPr>
        <w:spacing w:after="556"/>
        <w:ind w:left="657" w:right="805"/>
      </w:pPr>
      <w:r>
        <w:t>Corollary: This does not say—on purpose—that the data must be collected inside of BBMRI-ERIC infrastructure, as this would rule out Google Analytics and similar services. But once the data is transferred to BBMRI-ERIC, it MUST NOT be published outside.</w:t>
      </w:r>
    </w:p>
    <w:p w:rsidR="00E01D57" w:rsidRDefault="00F72B28" w:rsidP="00F72B28">
      <w:pPr>
        <w:pStyle w:val="Heading2"/>
      </w:pPr>
      <w:r w:rsidRPr="00F72B28">
        <w:t>Requirements on Data Storage, Transfers, and Computer Networks</w:t>
      </w:r>
    </w:p>
    <w:p w:rsidR="00F72B28" w:rsidRDefault="00F72B28" w:rsidP="00F72B28">
      <w:pPr>
        <w:spacing w:after="113"/>
        <w:ind w:left="660" w:right="805" w:hanging="660"/>
      </w:pPr>
      <w:r>
        <w:rPr>
          <w:color w:val="FF0000"/>
        </w:rPr>
        <w:t xml:space="preserve">Req-15 </w:t>
      </w:r>
      <w:r>
        <w:t>Non-</w:t>
      </w:r>
      <w:proofErr w:type="spellStart"/>
      <w:r>
        <w:t>deidentified</w:t>
      </w:r>
      <w:proofErr w:type="spellEnd"/>
      <w:r>
        <w:t xml:space="preserve"> data and </w:t>
      </w:r>
      <w:proofErr w:type="spellStart"/>
      <w:r>
        <w:t>pseudonymized</w:t>
      </w:r>
      <w:proofErr w:type="spellEnd"/>
      <w:r>
        <w:t xml:space="preserve"> data SHOULD be stored encrypted with state-of-the-art encryption strength appropriate to the sensitivity of the data. See Section 2.7 for brief discussion of available technologies.</w:t>
      </w:r>
    </w:p>
    <w:p w:rsidR="00F72B28" w:rsidRDefault="00F72B28" w:rsidP="00F72B28">
      <w:pPr>
        <w:spacing w:after="117"/>
        <w:ind w:left="660" w:right="805" w:hanging="660"/>
      </w:pPr>
      <w:r>
        <w:rPr>
          <w:color w:val="FF0000"/>
        </w:rPr>
        <w:t xml:space="preserve">Req-16 </w:t>
      </w:r>
      <w:r>
        <w:t>Computer networks used for processing non-</w:t>
      </w:r>
      <w:proofErr w:type="spellStart"/>
      <w:r>
        <w:t>deidentified</w:t>
      </w:r>
      <w:proofErr w:type="spellEnd"/>
      <w:r>
        <w:t xml:space="preserve"> data and </w:t>
      </w:r>
      <w:proofErr w:type="spellStart"/>
      <w:r>
        <w:t>pseudonymized</w:t>
      </w:r>
      <w:proofErr w:type="spellEnd"/>
      <w:r>
        <w:t xml:space="preserve"> data SHOULD use traffic filtering to lower risks of attacks from outside. Devices connected to the computer networks SHOULD be protected on their own (i.e., end-device security) in order to minimize damage when an attacker makes it into the protected network perimeters.</w:t>
      </w:r>
    </w:p>
    <w:p w:rsidR="00F72B28" w:rsidRDefault="00F72B28" w:rsidP="00F72B28">
      <w:pPr>
        <w:spacing w:after="7"/>
        <w:ind w:left="2" w:right="805"/>
      </w:pPr>
      <w:r>
        <w:rPr>
          <w:color w:val="FF0000"/>
        </w:rPr>
        <w:t xml:space="preserve">Req-17 </w:t>
      </w:r>
      <w:r>
        <w:t>Secure network protocols MUST be used when transferring privacy-sensitive data</w:t>
      </w:r>
    </w:p>
    <w:p w:rsidR="00F72B28" w:rsidRDefault="00F72B28" w:rsidP="00F72B28">
      <w:pPr>
        <w:spacing w:after="58"/>
        <w:ind w:left="656" w:right="805"/>
      </w:pPr>
      <w:proofErr w:type="gramStart"/>
      <w:r>
        <w:t>(non-</w:t>
      </w:r>
      <w:proofErr w:type="spellStart"/>
      <w:r>
        <w:t>deidentified</w:t>
      </w:r>
      <w:proofErr w:type="spellEnd"/>
      <w:r>
        <w:t xml:space="preserve"> data and </w:t>
      </w:r>
      <w:proofErr w:type="spellStart"/>
      <w:r>
        <w:t>pseudonymized</w:t>
      </w:r>
      <w:proofErr w:type="spellEnd"/>
      <w:r>
        <w:t xml:space="preserve"> data) over the network.</w:t>
      </w:r>
      <w:proofErr w:type="gramEnd"/>
      <w:r>
        <w:t xml:space="preserve"> For practically anonymous data it is RECOMMENDED.</w:t>
      </w:r>
    </w:p>
    <w:p w:rsidR="00F72B28" w:rsidRDefault="00F72B28" w:rsidP="00F72B28">
      <w:pPr>
        <w:spacing w:after="556"/>
        <w:ind w:left="662" w:right="805"/>
      </w:pPr>
      <w:r>
        <w:t>See Section 2.7 for brief discussion of the state of the art, deprecation of Secure Socket Layers (SSL), etc.</w:t>
      </w:r>
    </w:p>
    <w:p w:rsidR="005C34AF" w:rsidRDefault="005C34AF" w:rsidP="005C34AF">
      <w:pPr>
        <w:pStyle w:val="Heading2"/>
      </w:pPr>
      <w:r w:rsidRPr="005C34AF">
        <w:lastRenderedPageBreak/>
        <w:t>Requirements on Software Design and Development</w:t>
      </w:r>
    </w:p>
    <w:p w:rsidR="005C34AF" w:rsidRDefault="005C34AF" w:rsidP="005C34AF">
      <w:pPr>
        <w:spacing w:after="56"/>
        <w:ind w:left="2" w:right="805"/>
      </w:pPr>
      <w:r>
        <w:rPr>
          <w:color w:val="FF0000"/>
        </w:rPr>
        <w:t xml:space="preserve">Req-18 </w:t>
      </w:r>
      <w:r>
        <w:t>All software developed within BBMRI-ERIC MUST have clearly defined license.</w:t>
      </w:r>
    </w:p>
    <w:p w:rsidR="005C34AF" w:rsidRDefault="005C34AF" w:rsidP="005C34AF">
      <w:pPr>
        <w:spacing w:after="117"/>
        <w:ind w:left="662" w:right="805"/>
      </w:pPr>
      <w:r>
        <w:t>This requirement is also a prerequisite or at least a facilitating element for other subsequent requirements.</w:t>
      </w:r>
    </w:p>
    <w:p w:rsidR="005C34AF" w:rsidRDefault="005C34AF" w:rsidP="005C34AF">
      <w:pPr>
        <w:ind w:left="660" w:right="805" w:hanging="660"/>
      </w:pPr>
      <w:r>
        <w:rPr>
          <w:color w:val="FF0000"/>
        </w:rPr>
        <w:t xml:space="preserve">Req-19 </w:t>
      </w:r>
      <w:r>
        <w:t>Software developed within BBMRI-ERIC SHOULD use open-source license of either BSD/Apache/MIT style or LGPL/GPL style.</w:t>
      </w:r>
    </w:p>
    <w:p w:rsidR="005C34AF" w:rsidRDefault="005C34AF" w:rsidP="005C34AF">
      <w:pPr>
        <w:spacing w:after="117"/>
        <w:ind w:left="662" w:right="805"/>
      </w:pPr>
      <w:r>
        <w:t>Choice of particular license needs to consider preferences of the development teams, dependency on other software, as well as external requirements (e.g., if software is developed as a part of broader collaboration in externally funded projects).</w:t>
      </w:r>
    </w:p>
    <w:p w:rsidR="005C34AF" w:rsidRDefault="005C34AF" w:rsidP="005C34AF">
      <w:pPr>
        <w:spacing w:after="117"/>
        <w:ind w:left="660" w:right="805" w:hanging="660"/>
      </w:pPr>
      <w:r>
        <w:rPr>
          <w:color w:val="FF0000"/>
        </w:rPr>
        <w:t xml:space="preserve">Req-20 </w:t>
      </w:r>
      <w:r>
        <w:t xml:space="preserve">Software developed within BBMRI-ERIC SHOULD </w:t>
      </w:r>
      <w:r w:rsidR="00E06E7B">
        <w:t>undergoes</w:t>
      </w:r>
      <w:r>
        <w:t xml:space="preserve"> peer-review of the design as well as of the implementation. The peer-review SHOULD involve individuals or teams external to the development team of the given software (at least another development group in the BBMRI-ERIC CS IT).</w:t>
      </w:r>
    </w:p>
    <w:p w:rsidR="00182A3C" w:rsidRDefault="00182A3C" w:rsidP="00182A3C">
      <w:pPr>
        <w:spacing w:after="117"/>
        <w:ind w:left="655" w:right="676" w:hanging="655"/>
      </w:pPr>
      <w:r>
        <w:rPr>
          <w:color w:val="FF0000"/>
        </w:rPr>
        <w:t xml:space="preserve">Req-21 </w:t>
      </w:r>
      <w:r>
        <w:t xml:space="preserve">Choice of programming language and third-party libraries and frameworks for the development SHOULD consider security aspects and SHOULD facilitate Requirements </w:t>
      </w:r>
      <w:r>
        <w:rPr>
          <w:color w:val="FF0000"/>
        </w:rPr>
        <w:t xml:space="preserve">Req19 </w:t>
      </w:r>
      <w:r>
        <w:t xml:space="preserve">and </w:t>
      </w:r>
      <w:r>
        <w:rPr>
          <w:color w:val="FF0000"/>
        </w:rPr>
        <w:t>Req-20</w:t>
      </w:r>
      <w:r>
        <w:t>.</w:t>
      </w:r>
    </w:p>
    <w:p w:rsidR="00182A3C" w:rsidRDefault="00182A3C" w:rsidP="00182A3C">
      <w:pPr>
        <w:spacing w:after="97"/>
        <w:ind w:left="660" w:right="805" w:hanging="660"/>
      </w:pPr>
      <w:r>
        <w:rPr>
          <w:color w:val="FF0000"/>
        </w:rPr>
        <w:t xml:space="preserve">Req-22 </w:t>
      </w:r>
      <w:r>
        <w:t>Software development SHOULD use available static code analysis tools (and security</w:t>
      </w:r>
      <w:r>
        <w:t xml:space="preserve"> </w:t>
      </w:r>
      <w:r>
        <w:t xml:space="preserve">oriented analysis tools in particular) such as </w:t>
      </w:r>
      <w:proofErr w:type="spellStart"/>
      <w:r>
        <w:t>Coverity</w:t>
      </w:r>
      <w:proofErr w:type="spellEnd"/>
      <w:r>
        <w:t xml:space="preserve"> Scan</w:t>
      </w:r>
      <w:r>
        <w:rPr>
          <w:rStyle w:val="FootnoteReference"/>
        </w:rPr>
        <w:footnoteReference w:id="56"/>
      </w:r>
      <w:r>
        <w:t>.</w:t>
      </w:r>
    </w:p>
    <w:p w:rsidR="00182A3C" w:rsidRDefault="00182A3C" w:rsidP="00182A3C">
      <w:pPr>
        <w:spacing w:after="117"/>
        <w:ind w:left="662" w:right="805"/>
      </w:pPr>
      <w:r>
        <w:t xml:space="preserve">Use of such tools is facilitated by the open-source Requirement </w:t>
      </w:r>
      <w:r>
        <w:rPr>
          <w:color w:val="FF0000"/>
        </w:rPr>
        <w:t xml:space="preserve">Req-19 </w:t>
      </w:r>
      <w:r>
        <w:t xml:space="preserve">and choice of programming language and various frameworks Requirement </w:t>
      </w:r>
      <w:r>
        <w:rPr>
          <w:color w:val="FF0000"/>
        </w:rPr>
        <w:t>Req-21</w:t>
      </w:r>
      <w:r>
        <w:t>.</w:t>
      </w:r>
    </w:p>
    <w:p w:rsidR="00182A3C" w:rsidRDefault="00182A3C" w:rsidP="00182A3C">
      <w:pPr>
        <w:spacing w:after="117"/>
        <w:ind w:left="660" w:right="805" w:hanging="660"/>
      </w:pPr>
      <w:r>
        <w:rPr>
          <w:color w:val="FF0000"/>
        </w:rPr>
        <w:t xml:space="preserve">Req-23 </w:t>
      </w:r>
      <w:r>
        <w:t>Software developed within BBMRI-ERIC dealing with user’s input MUST implement sufficient validation of the input, including prevention of code injection and prevention of cross-site scripting whenever appropriate.</w:t>
      </w:r>
    </w:p>
    <w:p w:rsidR="00182A3C" w:rsidRDefault="00182A3C" w:rsidP="00182A3C">
      <w:pPr>
        <w:spacing w:after="113"/>
        <w:ind w:left="660" w:right="805" w:hanging="660"/>
      </w:pPr>
      <w:r>
        <w:rPr>
          <w:color w:val="FF0000"/>
        </w:rPr>
        <w:t xml:space="preserve">Req-24 </w:t>
      </w:r>
      <w:r>
        <w:t xml:space="preserve">Software developed within BBMRI-ERIC is RECOMMENDED to use publicly available code repositories with version management, such as </w:t>
      </w:r>
      <w:proofErr w:type="spellStart"/>
      <w:r>
        <w:t>SourceForge</w:t>
      </w:r>
      <w:proofErr w:type="spellEnd"/>
      <w:r>
        <w:rPr>
          <w:rStyle w:val="FootnoteReference"/>
        </w:rPr>
        <w:footnoteReference w:id="57"/>
      </w:r>
      <w:r>
        <w:rPr>
          <w:vertAlign w:val="superscript"/>
        </w:rPr>
        <w:t xml:space="preserve"> </w:t>
      </w:r>
      <w:r>
        <w:t>or GitHub</w:t>
      </w:r>
      <w:r>
        <w:rPr>
          <w:rStyle w:val="FootnoteReference"/>
        </w:rPr>
        <w:footnoteReference w:id="58"/>
      </w:r>
      <w:r>
        <w:t>.</w:t>
      </w:r>
      <w:r>
        <w:t xml:space="preserve"> </w:t>
      </w:r>
      <w:r>
        <w:t>It is allowed to use also publicly available repositories maintained by the development teams.</w:t>
      </w:r>
    </w:p>
    <w:p w:rsidR="00182A3C" w:rsidRDefault="00182A3C" w:rsidP="00182A3C">
      <w:pPr>
        <w:spacing w:after="117"/>
        <w:ind w:left="660" w:right="805" w:hanging="660"/>
      </w:pPr>
      <w:r>
        <w:rPr>
          <w:color w:val="FF0000"/>
        </w:rPr>
        <w:t xml:space="preserve">Req-25 </w:t>
      </w:r>
      <w:r>
        <w:t>Software developed within BBMRI-ERIC SHOULD support versioning as a part of the configuration management.</w:t>
      </w:r>
    </w:p>
    <w:p w:rsidR="00182A3C" w:rsidRDefault="00182A3C" w:rsidP="00182A3C">
      <w:pPr>
        <w:spacing w:after="0"/>
        <w:ind w:left="655" w:right="805" w:hanging="655"/>
      </w:pPr>
      <w:r>
        <w:rPr>
          <w:color w:val="FF0000"/>
        </w:rPr>
        <w:lastRenderedPageBreak/>
        <w:t xml:space="preserve">Req-26 </w:t>
      </w:r>
      <w:r>
        <w:t>Software not developed within BBMRI-ERIC but integrated into the BBMRI-ERIC services is RECOMMENDED to adhere to the same principles as software developed within BBMRI-ERIC.</w:t>
      </w:r>
    </w:p>
    <w:p w:rsidR="00CF3D7F" w:rsidRDefault="00CF3D7F" w:rsidP="00CF3D7F">
      <w:pPr>
        <w:pStyle w:val="Heading1"/>
      </w:pPr>
      <w:r>
        <w:lastRenderedPageBreak/>
        <w:t>Requirements on Use Cases</w:t>
      </w:r>
    </w:p>
    <w:p w:rsidR="00CF3D7F" w:rsidRDefault="00CF3D7F" w:rsidP="00CF3D7F">
      <w:pPr>
        <w:pStyle w:val="Heading2"/>
      </w:pPr>
      <w:r>
        <w:t>S+UCs-1: Biobank browsing/lookup</w:t>
      </w:r>
    </w:p>
    <w:p w:rsidR="00CF3D7F" w:rsidRDefault="00CF3D7F" w:rsidP="00CF3D7F">
      <w:pPr>
        <w:ind w:right="805"/>
      </w:pPr>
      <w:r>
        <w:t>This use case typically does not deal with the privacy-sensitive information, because of the highly aggregated metadata. When generating the metadata, and particularly for small collections where natural sparseness combined with increasing dimensionality of the data can introduce privacy issues because of “dimensionality curse” [81], we require that the data must adhere to the anonymity guidelines.</w:t>
      </w:r>
    </w:p>
    <w:p w:rsidR="00CF3D7F" w:rsidRDefault="00CF3D7F" w:rsidP="00CF3D7F">
      <w:pPr>
        <w:spacing w:after="556"/>
        <w:ind w:left="660" w:right="805" w:hanging="660"/>
      </w:pPr>
      <w:r>
        <w:rPr>
          <w:color w:val="FF0000"/>
        </w:rPr>
        <w:t xml:space="preserve">Req-27 </w:t>
      </w:r>
      <w:r>
        <w:t xml:space="preserve">When extracting metadata about sample/data collections from the biobanks, the metadata generator MUST ensure the data is anonymized to the level of being considered practically anonymous: see Requirement </w:t>
      </w:r>
      <w:r>
        <w:rPr>
          <w:color w:val="FF0000"/>
        </w:rPr>
        <w:t xml:space="preserve">Req-3 </w:t>
      </w:r>
      <w:r>
        <w:t>on page 53.</w:t>
      </w:r>
    </w:p>
    <w:p w:rsidR="001759F0" w:rsidRDefault="001759F0" w:rsidP="001759F0">
      <w:pPr>
        <w:pStyle w:val="Heading2"/>
      </w:pPr>
      <w:r>
        <w:t>S+UCs-{2</w:t>
      </w:r>
      <w:proofErr w:type="gramStart"/>
      <w:r>
        <w:t>,3</w:t>
      </w:r>
      <w:proofErr w:type="gramEnd"/>
      <w:r>
        <w:t>}: Sample/Data Negotiator</w:t>
      </w:r>
    </w:p>
    <w:p w:rsidR="001759F0" w:rsidRDefault="001759F0" w:rsidP="001759F0">
      <w:pPr>
        <w:spacing w:after="117"/>
        <w:ind w:left="660" w:right="805" w:hanging="660"/>
      </w:pPr>
      <w:r>
        <w:rPr>
          <w:color w:val="FF0000"/>
        </w:rPr>
        <w:t xml:space="preserve">Req-28 </w:t>
      </w:r>
      <w:r>
        <w:t>Sample/Data Negotiator MUST require user to sign MTA or DTA before positively concluding negotiation of access to samples or data respectively.</w:t>
      </w:r>
    </w:p>
    <w:p w:rsidR="001759F0" w:rsidRDefault="001759F0" w:rsidP="001759F0">
      <w:pPr>
        <w:spacing w:after="117"/>
        <w:ind w:left="660" w:right="805" w:hanging="660"/>
      </w:pPr>
      <w:r>
        <w:rPr>
          <w:color w:val="FF0000"/>
        </w:rPr>
        <w:t xml:space="preserve">Req-29 </w:t>
      </w:r>
      <w:r>
        <w:t xml:space="preserve">Sample/Data Negotiator MUST </w:t>
      </w:r>
      <w:proofErr w:type="gramStart"/>
      <w:r>
        <w:t>require</w:t>
      </w:r>
      <w:proofErr w:type="gramEnd"/>
      <w:r>
        <w:t xml:space="preserve"> that all the sample/data requests are done with a user affiliated to a project. This does not apply for sample reservations, see Requirement </w:t>
      </w:r>
      <w:r>
        <w:rPr>
          <w:color w:val="FF0000"/>
        </w:rPr>
        <w:t>Req-30</w:t>
      </w:r>
      <w:r>
        <w:t>.</w:t>
      </w:r>
    </w:p>
    <w:p w:rsidR="001759F0" w:rsidRDefault="001759F0" w:rsidP="001759F0">
      <w:pPr>
        <w:spacing w:after="118"/>
        <w:ind w:left="660" w:right="805" w:hanging="660"/>
      </w:pPr>
      <w:r>
        <w:rPr>
          <w:color w:val="FF0000"/>
        </w:rPr>
        <w:t xml:space="preserve">Req-30 </w:t>
      </w:r>
      <w:r>
        <w:t>As a part of the Sample/Data Negotiator workflow, compliance of project (or project proposal for reservations) with informed consent for samples/data MUST be evaluated, before enable requester access to the data or samples.</w:t>
      </w:r>
    </w:p>
    <w:p w:rsidR="001759F0" w:rsidRDefault="001759F0" w:rsidP="001759F0">
      <w:pPr>
        <w:spacing w:after="556"/>
        <w:ind w:left="660" w:right="805" w:hanging="660"/>
      </w:pPr>
      <w:r>
        <w:rPr>
          <w:color w:val="FF0000"/>
        </w:rPr>
        <w:t xml:space="preserve">Req-31 </w:t>
      </w:r>
      <w:r>
        <w:t xml:space="preserve">Sample/Data Negotiator MUST require </w:t>
      </w:r>
      <w:proofErr w:type="spellStart"/>
      <w:r>
        <w:t>biobankers</w:t>
      </w:r>
      <w:proofErr w:type="spellEnd"/>
      <w:r>
        <w:t xml:space="preserve"> to consent with treating all the sample/data requests as well as reservations as confidential.</w:t>
      </w:r>
    </w:p>
    <w:p w:rsidR="001759F0" w:rsidRDefault="001759F0" w:rsidP="001759F0">
      <w:pPr>
        <w:pStyle w:val="Heading2"/>
      </w:pPr>
      <w:r>
        <w:t>S+UCs-{5</w:t>
      </w:r>
      <w:proofErr w:type="gramStart"/>
      <w:r>
        <w:t>,6</w:t>
      </w:r>
      <w:proofErr w:type="gramEnd"/>
      <w:r>
        <w:t>}: Sample Locator</w:t>
      </w:r>
    </w:p>
    <w:p w:rsidR="001759F0" w:rsidRDefault="001759F0" w:rsidP="001759F0">
      <w:pPr>
        <w:spacing w:after="117"/>
        <w:ind w:left="660" w:right="805" w:hanging="660"/>
      </w:pPr>
      <w:r>
        <w:rPr>
          <w:color w:val="FF0000"/>
        </w:rPr>
        <w:t xml:space="preserve">Req-32 </w:t>
      </w:r>
      <w:r>
        <w:t xml:space="preserve">Sample Locator MUST also </w:t>
      </w:r>
      <w:proofErr w:type="gramStart"/>
      <w:r w:rsidR="00A46EB3">
        <w:t>fulfil</w:t>
      </w:r>
      <w:proofErr w:type="gramEnd"/>
      <w:r>
        <w:t xml:space="preserve"> requirements of the Sample/Data Negotiator (Section 6.2).</w:t>
      </w:r>
    </w:p>
    <w:p w:rsidR="001759F0" w:rsidRDefault="001759F0" w:rsidP="001759F0">
      <w:pPr>
        <w:spacing w:after="118"/>
        <w:ind w:left="660" w:right="805" w:hanging="660"/>
      </w:pPr>
      <w:r>
        <w:rPr>
          <w:color w:val="FF0000"/>
        </w:rPr>
        <w:t xml:space="preserve">Req-33 </w:t>
      </w:r>
      <w:r>
        <w:t xml:space="preserve">Users MUST </w:t>
      </w:r>
      <w:proofErr w:type="gramStart"/>
      <w:r>
        <w:t>require</w:t>
      </w:r>
      <w:proofErr w:type="gramEnd"/>
      <w:r>
        <w:t xml:space="preserve"> users to consent to the terms and conditions, including refraining from any person re-identification attempts, before using Sample Locator.</w:t>
      </w:r>
    </w:p>
    <w:p w:rsidR="001759F0" w:rsidRDefault="001759F0" w:rsidP="001759F0">
      <w:pPr>
        <w:ind w:left="660" w:right="805" w:hanging="660"/>
      </w:pPr>
      <w:r>
        <w:rPr>
          <w:color w:val="FF0000"/>
        </w:rPr>
        <w:t xml:space="preserve">Req-34 </w:t>
      </w:r>
      <w:r>
        <w:t>Sample Locator MUST require user to sign MTA or DTA before positively concluding negotiation of access to samples or data respectively.</w:t>
      </w:r>
    </w:p>
    <w:p w:rsidR="009274C9" w:rsidRDefault="009274C9" w:rsidP="009274C9">
      <w:pPr>
        <w:pStyle w:val="Heading2"/>
      </w:pPr>
      <w:r>
        <w:lastRenderedPageBreak/>
        <w:t>S+UCs-14: Data Processing</w:t>
      </w:r>
    </w:p>
    <w:p w:rsidR="009274C9" w:rsidRDefault="009274C9" w:rsidP="009274C9">
      <w:pPr>
        <w:ind w:right="805"/>
      </w:pPr>
      <w:r>
        <w:t xml:space="preserve">General requirements apply for this use case, and particular attention should be paid to Requirements </w:t>
      </w:r>
      <w:r>
        <w:rPr>
          <w:color w:val="FF0000"/>
        </w:rPr>
        <w:t xml:space="preserve">Req-2 </w:t>
      </w:r>
      <w:r>
        <w:t xml:space="preserve">and </w:t>
      </w:r>
      <w:r>
        <w:rPr>
          <w:color w:val="FF0000"/>
        </w:rPr>
        <w:t>Req-5</w:t>
      </w:r>
      <w:r>
        <w:t>.</w:t>
      </w:r>
    </w:p>
    <w:p w:rsidR="009274C9" w:rsidRDefault="009274C9" w:rsidP="009274C9">
      <w:pPr>
        <w:spacing w:after="117"/>
        <w:ind w:left="660" w:right="805" w:hanging="660"/>
      </w:pPr>
      <w:r>
        <w:rPr>
          <w:color w:val="FF0000"/>
        </w:rPr>
        <w:t xml:space="preserve">Req-35 </w:t>
      </w:r>
      <w:proofErr w:type="gramStart"/>
      <w:r>
        <w:t>Any</w:t>
      </w:r>
      <w:proofErr w:type="gramEnd"/>
      <w:r>
        <w:t xml:space="preserve"> third party computing and storage infrastructures (particularly cloud infrastructures) considered for offloading storage and computing applications MUST be risk</w:t>
      </w:r>
      <w:r>
        <w:t xml:space="preserve"> </w:t>
      </w:r>
      <w:proofErr w:type="spellStart"/>
      <w:r>
        <w:t>analyzed</w:t>
      </w:r>
      <w:proofErr w:type="spellEnd"/>
      <w:r>
        <w:t xml:space="preserve"> and results of this analysis must be stored for future reviews.</w:t>
      </w:r>
    </w:p>
    <w:p w:rsidR="009274C9" w:rsidRDefault="009274C9" w:rsidP="009274C9">
      <w:pPr>
        <w:spacing w:after="118"/>
        <w:ind w:left="660" w:right="805" w:hanging="660"/>
      </w:pPr>
      <w:r>
        <w:rPr>
          <w:color w:val="FF0000"/>
        </w:rPr>
        <w:t xml:space="preserve">Req-36 </w:t>
      </w:r>
      <w:proofErr w:type="gramStart"/>
      <w:r>
        <w:t>Any</w:t>
      </w:r>
      <w:proofErr w:type="gramEnd"/>
      <w:r>
        <w:t xml:space="preserve"> third party computing/storage infrastructure used for processing and storing the data MUST provide sufficient liability.</w:t>
      </w:r>
    </w:p>
    <w:p w:rsidR="009274C9" w:rsidRDefault="009274C9" w:rsidP="009274C9">
      <w:r>
        <w:rPr>
          <w:color w:val="FF0000"/>
        </w:rPr>
        <w:t xml:space="preserve">Req-37 </w:t>
      </w:r>
      <w:r>
        <w:t xml:space="preserve">Physical computing resources used for processing privacy sensitive data (at least </w:t>
      </w:r>
      <w:proofErr w:type="spellStart"/>
      <w:r>
        <w:t>nondeidentified</w:t>
      </w:r>
      <w:proofErr w:type="spellEnd"/>
      <w:r>
        <w:t xml:space="preserve"> data or </w:t>
      </w:r>
      <w:proofErr w:type="spellStart"/>
      <w:r>
        <w:t>pseudonymized</w:t>
      </w:r>
      <w:proofErr w:type="spellEnd"/>
      <w:r>
        <w:t xml:space="preserve"> data) SHOULD NOT be used for other simultaneous applications (with lower risk level).</w:t>
      </w:r>
    </w:p>
    <w:p w:rsidR="001759F0" w:rsidRDefault="00705CEC" w:rsidP="00705CEC">
      <w:pPr>
        <w:pStyle w:val="Heading1"/>
      </w:pPr>
      <w:r w:rsidRPr="00705CEC">
        <w:lastRenderedPageBreak/>
        <w:t>Requirements on AAI</w:t>
      </w:r>
    </w:p>
    <w:p w:rsidR="00705CEC" w:rsidRDefault="00705CEC" w:rsidP="00705CEC">
      <w:pPr>
        <w:pStyle w:val="Heading2"/>
      </w:pPr>
      <w:r w:rsidRPr="00705CEC">
        <w:t>AAI Support for BBMRI-ERIC Business Model</w:t>
      </w:r>
    </w:p>
    <w:p w:rsidR="00705CEC" w:rsidRDefault="00705CEC" w:rsidP="00705CEC">
      <w:pPr>
        <w:ind w:right="805"/>
      </w:pPr>
      <w:r>
        <w:t>In order to implement its business model (Section 4.3 on page 52), BBMRI-ERIC has the following requirements:</w:t>
      </w:r>
    </w:p>
    <w:p w:rsidR="00337325" w:rsidRDefault="00705CEC" w:rsidP="00337325">
      <w:pPr>
        <w:spacing w:after="58"/>
        <w:ind w:left="653" w:right="805" w:hanging="653"/>
      </w:pPr>
      <w:r>
        <w:rPr>
          <w:color w:val="FF0000"/>
        </w:rPr>
        <w:t xml:space="preserve">Req-38 </w:t>
      </w:r>
      <w:r>
        <w:t>Authentication supporting BBMRI-ERIC member affiliation, i.e., whether the user has work contract or owns business in any of the member countries, MUST be in place for any services that differentiate between paid/free model based on BBMRI-ERIC membership.</w:t>
      </w:r>
    </w:p>
    <w:p w:rsidR="00705CEC" w:rsidRDefault="00705CEC" w:rsidP="00337325">
      <w:pPr>
        <w:spacing w:after="58"/>
        <w:ind w:left="653" w:right="805"/>
      </w:pPr>
      <w:r>
        <w:t>As of January 2016, BBMRI-ERIC members include (1) Austria (AT), (2) Belgium (BE),</w:t>
      </w:r>
      <w:r w:rsidR="00337325">
        <w:t xml:space="preserve"> </w:t>
      </w:r>
      <w:r>
        <w:t>(3) Switzerland (CH), (4) Czech Republic (CZ), (5) Germany (DE), (6) Estonia (EE),</w:t>
      </w:r>
      <w:r w:rsidR="00337325">
        <w:t xml:space="preserve"> </w:t>
      </w:r>
      <w:r>
        <w:t>(7) Finland (FI), (8) France (FR), (9) United Kingdom (GB), (10) Greece (GR), (11) Italy (IT), (12) Malta (MT), (13) Netherlands (NL), (14) Norway (NO), (15) Poland (PL), (16) Sweden (SE), (17) Turkey (TR).</w:t>
      </w:r>
    </w:p>
    <w:p w:rsidR="00674331" w:rsidRDefault="00674331" w:rsidP="00337325">
      <w:pPr>
        <w:spacing w:after="58"/>
        <w:ind w:left="653" w:right="805"/>
      </w:pPr>
    </w:p>
    <w:p w:rsidR="00674331" w:rsidRDefault="00674331" w:rsidP="00674331">
      <w:pPr>
        <w:pStyle w:val="Heading2"/>
      </w:pPr>
      <w:r>
        <w:t>Use Cases for AAI</w:t>
      </w:r>
    </w:p>
    <w:p w:rsidR="00674331" w:rsidRDefault="00674331" w:rsidP="00674331">
      <w:pPr>
        <w:pStyle w:val="Heading3"/>
      </w:pPr>
      <w:r w:rsidRPr="00674331">
        <w:t>Public/Open Services</w:t>
      </w:r>
    </w:p>
    <w:p w:rsidR="00674331" w:rsidRDefault="00674331" w:rsidP="00674331">
      <w:r>
        <w:t xml:space="preserve">Openly accessible services of BBMRI-ERIC may support </w:t>
      </w:r>
      <w:proofErr w:type="spellStart"/>
      <w:r>
        <w:t>LoA</w:t>
      </w:r>
      <w:proofErr w:type="spellEnd"/>
      <w:r>
        <w:t xml:space="preserve"> 0 authentication (e.g., cookies for web-based applications) to store user preferences and possibly also to track and analyse user </w:t>
      </w:r>
      <w:r w:rsidR="000820CB">
        <w:t>behaviour</w:t>
      </w:r>
      <w:r>
        <w:t xml:space="preserve">. This is important in order to demonstrate impact of BBMRI-ERIC infrastructure, to </w:t>
      </w:r>
      <w:proofErr w:type="spellStart"/>
      <w:r>
        <w:t>analyze</w:t>
      </w:r>
      <w:proofErr w:type="spellEnd"/>
      <w:r>
        <w:t xml:space="preserve"> </w:t>
      </w:r>
      <w:r w:rsidR="000820CB">
        <w:t>behaviour</w:t>
      </w:r>
      <w:r>
        <w:t xml:space="preserve"> of users and their use of BBMRI-ERIC services so that the services can be optimized in the future.</w:t>
      </w:r>
    </w:p>
    <w:p w:rsidR="00674331" w:rsidRDefault="00674331" w:rsidP="00674331">
      <w:r>
        <w:t xml:space="preserve">If the </w:t>
      </w:r>
      <w:proofErr w:type="spellStart"/>
      <w:r>
        <w:t>LoA</w:t>
      </w:r>
      <w:proofErr w:type="spellEnd"/>
      <w:r>
        <w:t xml:space="preserve"> 0 authentication is in place and whenever technically feasible, there must be optional authentication (</w:t>
      </w:r>
      <w:proofErr w:type="spellStart"/>
      <w:r>
        <w:t>LoA</w:t>
      </w:r>
      <w:proofErr w:type="spellEnd"/>
      <w:r>
        <w:t xml:space="preserve"> ≥ 1, using any </w:t>
      </w:r>
      <w:proofErr w:type="spellStart"/>
      <w:proofErr w:type="gramStart"/>
      <w:r>
        <w:t>IdP</w:t>
      </w:r>
      <w:proofErr w:type="spellEnd"/>
      <w:proofErr w:type="gramEnd"/>
      <w:r>
        <w:t xml:space="preserve"> that supports it) to allow for explicit account management if the user wishes to do so. This approach may be preferred by the </w:t>
      </w:r>
      <w:proofErr w:type="spellStart"/>
      <w:r>
        <w:t>privacyconscious</w:t>
      </w:r>
      <w:proofErr w:type="spellEnd"/>
      <w:r>
        <w:t xml:space="preserve"> users who want to have control of their accounts.</w:t>
      </w:r>
    </w:p>
    <w:p w:rsidR="00674331" w:rsidRDefault="00674331" w:rsidP="00674331">
      <w:r>
        <w:t xml:space="preserve">Tracking of users on public services without explicit login, such as services where </w:t>
      </w:r>
      <w:proofErr w:type="spellStart"/>
      <w:r>
        <w:t>LoA</w:t>
      </w:r>
      <w:proofErr w:type="spellEnd"/>
      <w:r>
        <w:t xml:space="preserve"> 0 </w:t>
      </w:r>
      <w:proofErr w:type="gramStart"/>
      <w:r>
        <w:t>authentication</w:t>
      </w:r>
      <w:proofErr w:type="gramEnd"/>
      <w:r>
        <w:t xml:space="preserve"> is used for storing personal preferences, can be considered intrusion into user’s privacy. Hence tracking of users must be clearly documented in publicly available BBMRIERIC policy for transparency reasons in as simple terms as possible, so that even non-technical users understand to reasonable extent what is collected and why. Wherever required by the regulations, the user must be requested to provide explicit consent with regulations.</w:t>
      </w:r>
    </w:p>
    <w:p w:rsidR="000820CB" w:rsidRDefault="000820CB" w:rsidP="00674331">
      <w:r w:rsidRPr="000820CB">
        <w:t>Target use cases:</w:t>
      </w:r>
    </w:p>
    <w:p w:rsidR="000820CB" w:rsidRDefault="000820CB" w:rsidP="00A634F7">
      <w:pPr>
        <w:numPr>
          <w:ilvl w:val="0"/>
          <w:numId w:val="20"/>
        </w:numPr>
        <w:spacing w:after="7" w:line="251" w:lineRule="auto"/>
        <w:ind w:right="805"/>
      </w:pPr>
      <w:r>
        <w:lastRenderedPageBreak/>
        <w:t>S+UCs-1: Biobank browsing/lookup (Section 4.1.1),</w:t>
      </w:r>
    </w:p>
    <w:p w:rsidR="000820CB" w:rsidRDefault="000820CB" w:rsidP="00A634F7">
      <w:pPr>
        <w:numPr>
          <w:ilvl w:val="0"/>
          <w:numId w:val="20"/>
        </w:numPr>
        <w:spacing w:after="515" w:line="251" w:lineRule="auto"/>
        <w:ind w:right="805"/>
      </w:pPr>
      <w:r>
        <w:t>BBMRI-ERIC web site.</w:t>
      </w:r>
    </w:p>
    <w:p w:rsidR="00F3135B" w:rsidRDefault="00F3135B" w:rsidP="00F3135B">
      <w:pPr>
        <w:spacing w:after="515" w:line="251" w:lineRule="auto"/>
        <w:ind w:right="805"/>
      </w:pPr>
      <w:r w:rsidRPr="00F3135B">
        <w:t>List of requirements</w:t>
      </w:r>
      <w:r>
        <w:t>:</w:t>
      </w:r>
    </w:p>
    <w:p w:rsidR="00F3135B" w:rsidRDefault="00F3135B" w:rsidP="00F3135B">
      <w:pPr>
        <w:spacing w:after="117"/>
        <w:ind w:left="660" w:right="805" w:hanging="660"/>
      </w:pPr>
      <w:r>
        <w:rPr>
          <w:color w:val="FF0000"/>
        </w:rPr>
        <w:t xml:space="preserve">Req-39 </w:t>
      </w:r>
      <w:r>
        <w:t xml:space="preserve">Openly accessible services of BBMRI-ERIC MAY support </w:t>
      </w:r>
      <w:proofErr w:type="spellStart"/>
      <w:r>
        <w:t>LoA</w:t>
      </w:r>
      <w:proofErr w:type="spellEnd"/>
      <w:r>
        <w:t xml:space="preserve"> 0 authentication to store user preferences and to track </w:t>
      </w:r>
      <w:r>
        <w:t>behaviour</w:t>
      </w:r>
      <w:r>
        <w:t xml:space="preserve"> of users.</w:t>
      </w:r>
    </w:p>
    <w:p w:rsidR="00F3135B" w:rsidRDefault="00F3135B" w:rsidP="00F3135B">
      <w:pPr>
        <w:spacing w:after="517" w:line="250" w:lineRule="auto"/>
        <w:ind w:left="660" w:right="710" w:hanging="660"/>
        <w:jc w:val="left"/>
      </w:pPr>
      <w:r>
        <w:rPr>
          <w:color w:val="FF0000"/>
        </w:rPr>
        <w:t xml:space="preserve">Req-40 </w:t>
      </w:r>
      <w:r>
        <w:t xml:space="preserve">If the </w:t>
      </w:r>
      <w:proofErr w:type="spellStart"/>
      <w:r>
        <w:t>LoA</w:t>
      </w:r>
      <w:proofErr w:type="spellEnd"/>
      <w:r>
        <w:t xml:space="preserve"> 0 authentication is in place and whenever technically feasible, there MUST be OPTIONAL authentication </w:t>
      </w:r>
      <w:proofErr w:type="spellStart"/>
      <w:r>
        <w:t>LoA</w:t>
      </w:r>
      <w:proofErr w:type="spellEnd"/>
      <w:r>
        <w:t xml:space="preserve"> </w:t>
      </w:r>
      <w:r>
        <w:rPr>
          <w:rFonts w:ascii="TeX Gyre Pagella Math" w:eastAsia="TeX Gyre Pagella Math" w:hAnsi="TeX Gyre Pagella Math" w:cs="TeX Gyre Pagella Math"/>
        </w:rPr>
        <w:t xml:space="preserve">≥ </w:t>
      </w:r>
      <w:r>
        <w:t>1 for users who prefer explicit account management.</w:t>
      </w:r>
    </w:p>
    <w:p w:rsidR="006436FB" w:rsidRDefault="006436FB" w:rsidP="006436FB">
      <w:pPr>
        <w:pStyle w:val="Heading3"/>
      </w:pPr>
      <w:r>
        <w:t>Restricted Services</w:t>
      </w:r>
    </w:p>
    <w:p w:rsidR="006436FB" w:rsidRDefault="006436FB" w:rsidP="006436FB">
      <w:r>
        <w:t xml:space="preserve">This use case deals with all the services that deal with sample-level anonymized data, i.e., restricted services (DAC, MAC, or RBAC) or services subject to committee-controlled access. All such services must be bound to </w:t>
      </w:r>
      <w:proofErr w:type="spellStart"/>
      <w:r>
        <w:t>LoA</w:t>
      </w:r>
      <w:proofErr w:type="spellEnd"/>
      <w:r>
        <w:t xml:space="preserve"> ≥ 2 authentication supporting also project affiliations. As for authorization, all such services must support project-based RBAC or must provide project affiliations to support decisions in committee-controlled access.</w:t>
      </w:r>
    </w:p>
    <w:p w:rsidR="006436FB" w:rsidRDefault="006436FB" w:rsidP="006436FB">
      <w:r>
        <w:t xml:space="preserve">In order to provide access to those users whose home institutions do not participate in any accepted identity federation, BBMRI-ERIC will provide a </w:t>
      </w:r>
      <w:proofErr w:type="spellStart"/>
      <w:r>
        <w:t>fallback</w:t>
      </w:r>
      <w:proofErr w:type="spellEnd"/>
      <w:r>
        <w:t xml:space="preserve"> </w:t>
      </w:r>
      <w:proofErr w:type="spellStart"/>
      <w:proofErr w:type="gramStart"/>
      <w:r>
        <w:t>IdP</w:t>
      </w:r>
      <w:proofErr w:type="spellEnd"/>
      <w:proofErr w:type="gramEnd"/>
      <w:r>
        <w:t xml:space="preserve"> with authentication instance of </w:t>
      </w:r>
      <w:proofErr w:type="spellStart"/>
      <w:r>
        <w:t>LoA</w:t>
      </w:r>
      <w:proofErr w:type="spellEnd"/>
      <w:r>
        <w:t xml:space="preserve"> 2 and BBMRI-ERIC itself and its BBMRI-ERIC National Nodes must provide registration with minimum </w:t>
      </w:r>
      <w:proofErr w:type="spellStart"/>
      <w:r>
        <w:t>LoA</w:t>
      </w:r>
      <w:proofErr w:type="spellEnd"/>
      <w:r>
        <w:t xml:space="preserve"> 2, see Section 7.3.1 for more in-depth discussion.</w:t>
      </w:r>
    </w:p>
    <w:p w:rsidR="006436FB" w:rsidRDefault="006436FB" w:rsidP="006436FB">
      <w:r>
        <w:t xml:space="preserve">Existence of projects is ideally asserted by the hosting institution. For accessing BBMRI-ERIC infrastructure, it is important to ensure that the project exists and that it has been </w:t>
      </w:r>
      <w:proofErr w:type="spellStart"/>
      <w:r>
        <w:t>favorably</w:t>
      </w:r>
      <w:proofErr w:type="spellEnd"/>
      <w:r>
        <w:t xml:space="preserve"> reviewed (accepted) by an ethical board. We call this process project validation. It is not expected that BBMRI-ERIC performs reviews of the projects (neither scientific reviews nor ethical reviews). As some institution may be unable to provide such assertions, BBMRI-ERIC and its National Nodes must implement additional services as described in Section 7.3.1.</w:t>
      </w:r>
    </w:p>
    <w:p w:rsidR="006436FB" w:rsidRDefault="006436FB" w:rsidP="006436FB">
      <w:r>
        <w:t>In order to asses</w:t>
      </w:r>
      <w:r>
        <w:t>s</w:t>
      </w:r>
      <w:r>
        <w:t xml:space="preserve"> compliance of the research intent to the informed consent for the samples and data sets, the authentication must support also project affiliation of users. Project management, i.e., affiliation of the persons to the projects, can be done either on institutional basis (i.e., the institution asserts existence of the project and affiliation of persons to that project), or it may be done individually by project investigators (PIs) of the projects. The latter approach requires BBMRI-ERIC to implement additional services as described in Section 7.3.1.</w:t>
      </w:r>
    </w:p>
    <w:p w:rsidR="006436FB" w:rsidRDefault="006436FB" w:rsidP="006436FB">
      <w:r>
        <w:t xml:space="preserve">In order to support user identities bound to project affiliations in legacy systems (operating systems and legacy applications), the AAI must support user identities in the form of </w:t>
      </w:r>
      <w:proofErr w:type="spellStart"/>
      <w:r>
        <w:t>userID_projectID</w:t>
      </w:r>
      <w:proofErr w:type="spellEnd"/>
      <w:r>
        <w:t>.</w:t>
      </w:r>
    </w:p>
    <w:p w:rsidR="00682B38" w:rsidRDefault="00682B38" w:rsidP="006436FB">
      <w:r w:rsidRPr="00682B38">
        <w:lastRenderedPageBreak/>
        <w:t>This scenario must also support role delegation as described in Section 2.3.6. That means that a person should be able to delegate his/her role to another person, unless the role is marked as non-delegable (default should be delegable roles).</w:t>
      </w:r>
    </w:p>
    <w:p w:rsidR="00682B38" w:rsidRDefault="00682B38" w:rsidP="006436FB">
      <w:r w:rsidRPr="00682B38">
        <w:t>Target use cases:</w:t>
      </w:r>
    </w:p>
    <w:p w:rsidR="00682B38" w:rsidRDefault="00682B38" w:rsidP="00A634F7">
      <w:pPr>
        <w:pStyle w:val="ListParagraph"/>
        <w:numPr>
          <w:ilvl w:val="0"/>
          <w:numId w:val="21"/>
        </w:numPr>
        <w:spacing w:after="516"/>
        <w:ind w:right="3778"/>
      </w:pPr>
      <w:r>
        <w:t>S+UCs-{2,3}: Sample</w:t>
      </w:r>
      <w:r>
        <w:t>/Data Broker (Section 4.1.2),</w:t>
      </w:r>
    </w:p>
    <w:p w:rsidR="00682B38" w:rsidRDefault="00682B38" w:rsidP="00A634F7">
      <w:pPr>
        <w:pStyle w:val="ListParagraph"/>
        <w:numPr>
          <w:ilvl w:val="0"/>
          <w:numId w:val="21"/>
        </w:numPr>
        <w:spacing w:after="516"/>
        <w:ind w:right="3778"/>
      </w:pPr>
      <w:r>
        <w:t>S+UCs-{5</w:t>
      </w:r>
      <w:proofErr w:type="gramStart"/>
      <w:r>
        <w:t>,6</w:t>
      </w:r>
      <w:proofErr w:type="gramEnd"/>
      <w:r>
        <w:t>}: Sample Locator (Section 4.1.3).</w:t>
      </w:r>
    </w:p>
    <w:p w:rsidR="00682B38" w:rsidRDefault="00A5502A" w:rsidP="00682B38">
      <w:r w:rsidRPr="00A5502A">
        <w:t>List of requirements:</w:t>
      </w:r>
    </w:p>
    <w:p w:rsidR="00A5502A" w:rsidRDefault="00A5502A" w:rsidP="00A5502A">
      <w:pPr>
        <w:spacing w:after="115"/>
        <w:ind w:left="660" w:right="805" w:hanging="660"/>
      </w:pPr>
      <w:r>
        <w:rPr>
          <w:color w:val="FF0000"/>
        </w:rPr>
        <w:t xml:space="preserve">Req-41 </w:t>
      </w:r>
      <w:r>
        <w:t xml:space="preserve">All the services with restricted access or committee-controlled access MUST be bound to </w:t>
      </w:r>
      <w:proofErr w:type="spellStart"/>
      <w:r>
        <w:t>LoA</w:t>
      </w:r>
      <w:proofErr w:type="spellEnd"/>
      <w:r>
        <w:t xml:space="preserve"> </w:t>
      </w:r>
      <w:r>
        <w:rPr>
          <w:rFonts w:ascii="TeX Gyre Pagella Math" w:eastAsia="TeX Gyre Pagella Math" w:hAnsi="TeX Gyre Pagella Math" w:cs="TeX Gyre Pagella Math"/>
        </w:rPr>
        <w:t xml:space="preserve">≥ </w:t>
      </w:r>
      <w:r>
        <w:t xml:space="preserve">2 </w:t>
      </w:r>
      <w:r w:rsidR="0034270E">
        <w:t>authentications</w:t>
      </w:r>
      <w:r>
        <w:t>.</w:t>
      </w:r>
    </w:p>
    <w:p w:rsidR="00A5502A" w:rsidRDefault="00A5502A" w:rsidP="00A5502A">
      <w:pPr>
        <w:spacing w:after="116"/>
        <w:ind w:left="2" w:right="805"/>
      </w:pPr>
      <w:r>
        <w:rPr>
          <w:color w:val="FF0000"/>
        </w:rPr>
        <w:t xml:space="preserve">Req-42 </w:t>
      </w:r>
      <w:r>
        <w:t>AAI MUST support attribute-based project affiliation assertions.</w:t>
      </w:r>
    </w:p>
    <w:p w:rsidR="00A5502A" w:rsidRDefault="00A5502A" w:rsidP="00A5502A">
      <w:pPr>
        <w:spacing w:after="118"/>
        <w:ind w:left="660" w:right="805" w:hanging="660"/>
      </w:pPr>
      <w:r>
        <w:rPr>
          <w:color w:val="FF0000"/>
        </w:rPr>
        <w:t xml:space="preserve">Req-43 </w:t>
      </w:r>
      <w:r>
        <w:t>AAI MUST support management of project affiliations by the PI of the project or a person to which PI delegates the management.</w:t>
      </w:r>
    </w:p>
    <w:p w:rsidR="00A5502A" w:rsidRDefault="00A5502A" w:rsidP="00A5502A">
      <w:pPr>
        <w:spacing w:after="117"/>
        <w:ind w:left="660" w:right="805" w:hanging="660"/>
      </w:pPr>
      <w:r>
        <w:rPr>
          <w:color w:val="FF0000"/>
        </w:rPr>
        <w:t xml:space="preserve">Req-44 </w:t>
      </w:r>
      <w:r>
        <w:t xml:space="preserve">AAI MUST support user identities in form of </w:t>
      </w:r>
      <w:proofErr w:type="spellStart"/>
      <w:r>
        <w:t>userID_projectID</w:t>
      </w:r>
      <w:proofErr w:type="spellEnd"/>
      <w:r>
        <w:t xml:space="preserve"> for common operating systems and legacy applications.</w:t>
      </w:r>
    </w:p>
    <w:p w:rsidR="00A5502A" w:rsidRDefault="00A5502A" w:rsidP="00A5502A">
      <w:pPr>
        <w:spacing w:after="117"/>
        <w:ind w:left="660" w:right="805" w:hanging="660"/>
      </w:pPr>
      <w:r>
        <w:rPr>
          <w:color w:val="FF0000"/>
        </w:rPr>
        <w:t xml:space="preserve">Req-45 </w:t>
      </w:r>
      <w:r>
        <w:t>AAI MUST support role delegation as well as optional marking of roles as non-delegable.</w:t>
      </w:r>
    </w:p>
    <w:p w:rsidR="00A5502A" w:rsidRDefault="00A5502A" w:rsidP="00A5502A">
      <w:pPr>
        <w:spacing w:after="515"/>
        <w:ind w:left="2" w:right="805"/>
      </w:pPr>
      <w:r>
        <w:rPr>
          <w:color w:val="FF0000"/>
        </w:rPr>
        <w:t xml:space="preserve">Req-46 </w:t>
      </w:r>
      <w:r>
        <w:t>All requirements of use case described in Section 7.3.1 apply.</w:t>
      </w:r>
    </w:p>
    <w:p w:rsidR="00C06304" w:rsidRDefault="00C06304" w:rsidP="00C06304">
      <w:pPr>
        <w:pStyle w:val="Heading3"/>
      </w:pPr>
      <w:r>
        <w:t>Highly-Secure Authenticated User Access</w:t>
      </w:r>
    </w:p>
    <w:p w:rsidR="00C06304" w:rsidRDefault="00C06304" w:rsidP="00C06304">
      <w:r w:rsidRPr="00C06304">
        <w:t xml:space="preserve">This use case deals with any system where the user directly deals with either </w:t>
      </w:r>
      <w:proofErr w:type="spellStart"/>
      <w:r w:rsidRPr="00C06304">
        <w:t>pseudonymized</w:t>
      </w:r>
      <w:proofErr w:type="spellEnd"/>
      <w:r w:rsidRPr="00C06304">
        <w:t xml:space="preserve"> data or even the raw source data (typically inside the biobanks). This requires strong assertions of user identity both on the level of registration and authentication instances; hence we require </w:t>
      </w:r>
      <w:proofErr w:type="spellStart"/>
      <w:r w:rsidRPr="00C06304">
        <w:t>LoA</w:t>
      </w:r>
      <w:proofErr w:type="spellEnd"/>
      <w:r w:rsidRPr="00C06304">
        <w:t xml:space="preserve"> ≥ 3. Other requirements are the same as for the previous use case (Section 7.2.2).</w:t>
      </w:r>
    </w:p>
    <w:p w:rsidR="00C06304" w:rsidRDefault="0074535A" w:rsidP="00C06304">
      <w:r w:rsidRPr="0074535A">
        <w:t>Target use cases:</w:t>
      </w:r>
    </w:p>
    <w:p w:rsidR="0074535A" w:rsidRDefault="0074535A" w:rsidP="00A634F7">
      <w:pPr>
        <w:pStyle w:val="ListParagraph"/>
        <w:numPr>
          <w:ilvl w:val="0"/>
          <w:numId w:val="22"/>
        </w:numPr>
      </w:pPr>
      <w:r>
        <w:t>S+UCs-14: Data Processing (Section 4.1.4),</w:t>
      </w:r>
    </w:p>
    <w:p w:rsidR="0074535A" w:rsidRDefault="0074535A" w:rsidP="00A634F7">
      <w:pPr>
        <w:pStyle w:val="ListParagraph"/>
        <w:numPr>
          <w:ilvl w:val="0"/>
          <w:numId w:val="22"/>
        </w:numPr>
      </w:pPr>
      <w:proofErr w:type="gramStart"/>
      <w:r>
        <w:t>signing</w:t>
      </w:r>
      <w:proofErr w:type="gramEnd"/>
      <w:r>
        <w:t xml:space="preserve"> DTA by the requester and transferring data from the biobank to the requester.</w:t>
      </w:r>
    </w:p>
    <w:p w:rsidR="0074535A" w:rsidRDefault="0074535A" w:rsidP="0074535A">
      <w:r w:rsidRPr="0074535A">
        <w:t>List of requirements:</w:t>
      </w:r>
    </w:p>
    <w:p w:rsidR="0074535A" w:rsidRDefault="0074535A" w:rsidP="0074535A">
      <w:pPr>
        <w:spacing w:after="116"/>
        <w:ind w:left="660" w:right="805" w:hanging="660"/>
      </w:pPr>
      <w:r>
        <w:rPr>
          <w:color w:val="FF0000"/>
        </w:rPr>
        <w:t xml:space="preserve">Req-47 </w:t>
      </w:r>
      <w:proofErr w:type="gramStart"/>
      <w:r>
        <w:t>Any</w:t>
      </w:r>
      <w:proofErr w:type="gramEnd"/>
      <w:r>
        <w:t xml:space="preserve"> system which allows direct access or processing of </w:t>
      </w:r>
      <w:proofErr w:type="spellStart"/>
      <w:r>
        <w:t>pseudonymized</w:t>
      </w:r>
      <w:proofErr w:type="spellEnd"/>
      <w:r>
        <w:t xml:space="preserve"> or raw source data MUST require authentication at </w:t>
      </w:r>
      <w:proofErr w:type="spellStart"/>
      <w:r>
        <w:t>LoA</w:t>
      </w:r>
      <w:proofErr w:type="spellEnd"/>
      <w:r>
        <w:t xml:space="preserve"> </w:t>
      </w:r>
      <w:r>
        <w:rPr>
          <w:rFonts w:ascii="TeX Gyre Pagella Math" w:eastAsia="TeX Gyre Pagella Math" w:hAnsi="TeX Gyre Pagella Math" w:cs="TeX Gyre Pagella Math"/>
        </w:rPr>
        <w:t xml:space="preserve">≥ </w:t>
      </w:r>
      <w:r>
        <w:t>3.</w:t>
      </w:r>
    </w:p>
    <w:p w:rsidR="0074535A" w:rsidRDefault="0074535A" w:rsidP="0074535A">
      <w:pPr>
        <w:spacing w:after="556"/>
        <w:ind w:left="660" w:right="805" w:hanging="660"/>
      </w:pPr>
      <w:r>
        <w:rPr>
          <w:color w:val="FF0000"/>
        </w:rPr>
        <w:t xml:space="preserve">Req-48 </w:t>
      </w:r>
      <w:r>
        <w:t xml:space="preserve">All other requirements (with exception of </w:t>
      </w:r>
      <w:proofErr w:type="spellStart"/>
      <w:r>
        <w:t>LoA</w:t>
      </w:r>
      <w:proofErr w:type="spellEnd"/>
      <w:r>
        <w:t xml:space="preserve"> 2 authentication) of use case described in Section 7.2.2 apply.</w:t>
      </w:r>
    </w:p>
    <w:p w:rsidR="0074535A" w:rsidRDefault="0074535A" w:rsidP="0074535A">
      <w:pPr>
        <w:pStyle w:val="Heading2"/>
      </w:pPr>
      <w:r w:rsidRPr="0074535A">
        <w:lastRenderedPageBreak/>
        <w:t>Additional Requirements on AAI</w:t>
      </w:r>
    </w:p>
    <w:p w:rsidR="0074535A" w:rsidRDefault="0074535A" w:rsidP="0074535A">
      <w:pPr>
        <w:pStyle w:val="Heading3"/>
      </w:pPr>
      <w:r w:rsidRPr="0074535A">
        <w:t>Access of “Homeless” Users and “Homeless” Projects</w:t>
      </w:r>
    </w:p>
    <w:p w:rsidR="0074535A" w:rsidRDefault="0074535A" w:rsidP="0074535A">
      <w:proofErr w:type="gramStart"/>
      <w:r>
        <w:t>This use case deal</w:t>
      </w:r>
      <w:r>
        <w:t xml:space="preserve"> with support for users whose home institution does not participate in the identity federations supported by BBMRI-ERIC, or institutions which do not provide sufficient information about their users.</w:t>
      </w:r>
      <w:proofErr w:type="gramEnd"/>
      <w:r>
        <w:t xml:space="preserve"> In order to provide access to those users whose home institutions do not participate in any accepted identity federation, the BBMRI-ERIC will provide a </w:t>
      </w:r>
      <w:proofErr w:type="spellStart"/>
      <w:r>
        <w:t>fallback</w:t>
      </w:r>
      <w:proofErr w:type="spellEnd"/>
      <w:r>
        <w:t xml:space="preserve"> </w:t>
      </w:r>
      <w:proofErr w:type="spellStart"/>
      <w:r>
        <w:t>IdP</w:t>
      </w:r>
      <w:proofErr w:type="spellEnd"/>
      <w:r>
        <w:t xml:space="preserve"> with authentication instance of </w:t>
      </w:r>
      <w:proofErr w:type="spellStart"/>
      <w:r>
        <w:t>LoA</w:t>
      </w:r>
      <w:proofErr w:type="spellEnd"/>
      <w:r>
        <w:t xml:space="preserve"> 2 and BBMRI-ERIC itself and its BBMRI-ERIC National Nodes must provide registration with minimum </w:t>
      </w:r>
      <w:proofErr w:type="spellStart"/>
      <w:r>
        <w:t>LoA</w:t>
      </w:r>
      <w:proofErr w:type="spellEnd"/>
      <w:r>
        <w:t xml:space="preserve"> 2, which means that the “homeless” users must either physically visit the National Node and present government-issued photo ID card for in-person registration, or the applicant must provide references to and must assert to current possession of government-issued photo ID and a second form of identification. The National Node must be provided by the user with minimum of name, date of birth, address and personal phone number. It is envisioned that in-person registrations may be required by the National Nodes if they cannot reliably implement remote registrations. See Section 2.3.2 for more discussion.</w:t>
      </w:r>
    </w:p>
    <w:p w:rsidR="0074535A" w:rsidRDefault="0074535A" w:rsidP="0074535A">
      <w:r>
        <w:t xml:space="preserve">This use case also solves situations when project validation and project affiliation assertions cannot be provided by the hosting institution. BBMRI-ERIC and its National Nodes must be able to perform such project validation: National Nodes for the projects hosted by their country (either national projects or international projects where the project coordinator resides in the given country), while BBMRI-ERIC needs to implement validation of remaining projects. Such process is also important for projects that are bound to the identity of the PI and not to the institution (e.g., ERC grants). This can be implemented, e.g., by a Proxy </w:t>
      </w:r>
      <w:proofErr w:type="spellStart"/>
      <w:r>
        <w:t>IdP</w:t>
      </w:r>
      <w:proofErr w:type="spellEnd"/>
      <w:r>
        <w:t xml:space="preserve"> instances running BBMRI-ERIC and its National Nodes.</w:t>
      </w:r>
    </w:p>
    <w:p w:rsidR="0074535A" w:rsidRPr="0074535A" w:rsidRDefault="0074535A" w:rsidP="0074535A">
      <w:r>
        <w:t>For project affiliations, BBMRI-ERIC will implement a project membership management system, which allows PIs of the projects to assign people to the projects. This solves the problem with institutions not providing the project affiliations, as well as cross-institutional projects where contributing institutions do not have sufficient information to provide the project affiliations.</w:t>
      </w:r>
    </w:p>
    <w:p w:rsidR="00A5502A" w:rsidRPr="006436FB" w:rsidRDefault="00A5502A" w:rsidP="00682B38"/>
    <w:p w:rsidR="0074535A" w:rsidRDefault="0074535A" w:rsidP="0074535A">
      <w:pPr>
        <w:ind w:left="2" w:right="805"/>
      </w:pPr>
      <w:r>
        <w:rPr>
          <w:color w:val="FF0000"/>
        </w:rPr>
        <w:t xml:space="preserve">Req-49 </w:t>
      </w:r>
      <w:r>
        <w:t xml:space="preserve">BBMRI-ERIC MUST </w:t>
      </w:r>
      <w:proofErr w:type="gramStart"/>
      <w:r>
        <w:t>provide</w:t>
      </w:r>
      <w:proofErr w:type="gramEnd"/>
      <w:r>
        <w:t xml:space="preserve"> registration authority with registration level of </w:t>
      </w:r>
      <w:proofErr w:type="spellStart"/>
      <w:r>
        <w:t>LoA</w:t>
      </w:r>
      <w:proofErr w:type="spellEnd"/>
      <w:r>
        <w:t xml:space="preserve"> 2.</w:t>
      </w:r>
    </w:p>
    <w:p w:rsidR="0074535A" w:rsidRDefault="0074535A" w:rsidP="0074535A">
      <w:pPr>
        <w:spacing w:after="118"/>
        <w:ind w:left="660" w:right="805" w:hanging="660"/>
      </w:pPr>
      <w:r>
        <w:rPr>
          <w:color w:val="FF0000"/>
        </w:rPr>
        <w:t xml:space="preserve">Req-50 </w:t>
      </w:r>
      <w:r>
        <w:t xml:space="preserve">BBMRI-ERIC National Nodes MUST </w:t>
      </w:r>
      <w:proofErr w:type="gramStart"/>
      <w:r>
        <w:t>provide</w:t>
      </w:r>
      <w:proofErr w:type="gramEnd"/>
      <w:r>
        <w:t xml:space="preserve"> registration authority with registration level of </w:t>
      </w:r>
      <w:proofErr w:type="spellStart"/>
      <w:r>
        <w:t>LoA</w:t>
      </w:r>
      <w:proofErr w:type="spellEnd"/>
      <w:r>
        <w:t xml:space="preserve"> 2.</w:t>
      </w:r>
    </w:p>
    <w:p w:rsidR="0074535A" w:rsidRDefault="0074535A" w:rsidP="0074535A">
      <w:pPr>
        <w:spacing w:after="58"/>
        <w:ind w:left="660" w:right="805" w:hanging="660"/>
      </w:pPr>
      <w:r>
        <w:rPr>
          <w:color w:val="FF0000"/>
        </w:rPr>
        <w:t xml:space="preserve">Req-51 </w:t>
      </w:r>
      <w:r>
        <w:t>BBMRI-ERIC and BBMRI-ERIC National Nodes MUST support project validation (existence check and check of approval by an ethical board) if these cannot be asserted by the hosting institution as a part of the federated AAI.</w:t>
      </w:r>
    </w:p>
    <w:p w:rsidR="0074535A" w:rsidRDefault="0074535A" w:rsidP="0074535A">
      <w:pPr>
        <w:spacing w:after="117"/>
        <w:ind w:left="655" w:right="805"/>
      </w:pPr>
      <w:r>
        <w:t xml:space="preserve">BBMRI-ERIC National Nodes are responsible for projects hosted in their countries (for international projects, this includes projects where project coordinator is in the given country), while central BBMRI-ERIC is responsible for projects hosted in </w:t>
      </w:r>
      <w:r>
        <w:lastRenderedPageBreak/>
        <w:t>countries where there is no National Node or for projects that do not have any hosting country.</w:t>
      </w:r>
    </w:p>
    <w:p w:rsidR="0074535A" w:rsidRDefault="0074535A" w:rsidP="0074535A">
      <w:pPr>
        <w:spacing w:after="515"/>
        <w:ind w:left="2" w:right="805"/>
      </w:pPr>
      <w:r>
        <w:rPr>
          <w:color w:val="FF0000"/>
        </w:rPr>
        <w:t xml:space="preserve">Req-52 </w:t>
      </w:r>
      <w:r>
        <w:t xml:space="preserve">BBMRI-ERIC MUST </w:t>
      </w:r>
      <w:proofErr w:type="gramStart"/>
      <w:r>
        <w:t>provide</w:t>
      </w:r>
      <w:proofErr w:type="gramEnd"/>
      <w:r>
        <w:t xml:space="preserve"> </w:t>
      </w:r>
      <w:proofErr w:type="spellStart"/>
      <w:r>
        <w:t>fallback</w:t>
      </w:r>
      <w:proofErr w:type="spellEnd"/>
      <w:r>
        <w:t xml:space="preserve"> </w:t>
      </w:r>
      <w:proofErr w:type="spellStart"/>
      <w:r>
        <w:t>IdP</w:t>
      </w:r>
      <w:proofErr w:type="spellEnd"/>
      <w:r>
        <w:t xml:space="preserve"> with authentication instance of </w:t>
      </w:r>
      <w:proofErr w:type="spellStart"/>
      <w:r>
        <w:t>LoA</w:t>
      </w:r>
      <w:proofErr w:type="spellEnd"/>
      <w:r>
        <w:t xml:space="preserve"> 2.</w:t>
      </w:r>
    </w:p>
    <w:p w:rsidR="0045741A" w:rsidRDefault="0045741A" w:rsidP="0045741A">
      <w:pPr>
        <w:pStyle w:val="Heading3"/>
      </w:pPr>
      <w:r w:rsidRPr="0045741A">
        <w:t>BBMRI-ERIC Member Affiliation of Users</w:t>
      </w:r>
    </w:p>
    <w:p w:rsidR="0045741A" w:rsidRDefault="0045741A" w:rsidP="0045741A">
      <w:pPr>
        <w:ind w:left="149" w:right="805"/>
      </w:pPr>
      <w:r>
        <w:t xml:space="preserve">Members of BBMRI-ERIC are primarily countries (both European and non-European), where they can be </w:t>
      </w:r>
      <w:r>
        <w:t>either full members or</w:t>
      </w:r>
      <w:r>
        <w:t xml:space="preserve"> observers.</w:t>
      </w:r>
    </w:p>
    <w:p w:rsidR="0045741A" w:rsidRDefault="0045741A" w:rsidP="0045741A">
      <w:pPr>
        <w:ind w:left="149" w:right="805"/>
      </w:pPr>
      <w:r>
        <w:t>There is also a special status of organizational members of BBMRI-ERIC, which allows international organizations to become members.</w:t>
      </w:r>
    </w:p>
    <w:p w:rsidR="0045741A" w:rsidRDefault="0045741A" w:rsidP="0045741A">
      <w:pPr>
        <w:ind w:left="149" w:right="805"/>
      </w:pPr>
      <w:r>
        <w:t>Business model of BBMRI-ERIC assumes that not all the services are available for free for everybody and that full members enjoy most benefits, while observers should still enjoy some benefits over non-members.</w:t>
      </w:r>
    </w:p>
    <w:p w:rsidR="0045741A" w:rsidRDefault="0045741A" w:rsidP="0045741A">
      <w:pPr>
        <w:ind w:left="149" w:right="805"/>
      </w:pPr>
      <w:r>
        <w:t>As BBMRI-ERIC IT infrastructure deals with individual users and not with countries (or organizational members of BBMRI-ERIC), AAI must be able to provide information on affiliations of individual users.</w:t>
      </w:r>
    </w:p>
    <w:p w:rsidR="0045741A" w:rsidRDefault="0045741A" w:rsidP="0045741A">
      <w:pPr>
        <w:ind w:left="149" w:right="805"/>
      </w:pPr>
      <w:r>
        <w:t>Affiliation of the users is decided based on the following rules:</w:t>
      </w:r>
    </w:p>
    <w:p w:rsidR="0045741A" w:rsidRDefault="0045741A" w:rsidP="00A634F7">
      <w:pPr>
        <w:pStyle w:val="ListParagraph"/>
        <w:numPr>
          <w:ilvl w:val="0"/>
          <w:numId w:val="23"/>
        </w:numPr>
        <w:spacing w:after="237" w:line="251" w:lineRule="auto"/>
        <w:ind w:right="805"/>
      </w:pPr>
      <w:r>
        <w:t>A user is considered affiliated with the given country, if he is employed by an institution residing solely in the given country.</w:t>
      </w:r>
    </w:p>
    <w:p w:rsidR="0045741A" w:rsidRDefault="0045741A" w:rsidP="00A634F7">
      <w:pPr>
        <w:pStyle w:val="ListParagraph"/>
        <w:numPr>
          <w:ilvl w:val="0"/>
          <w:numId w:val="23"/>
        </w:numPr>
        <w:spacing w:after="237" w:line="251" w:lineRule="auto"/>
        <w:ind w:right="805"/>
      </w:pPr>
      <w:r>
        <w:t>For institutions that span more than one country (e.g., having subsidies in various countries), the user is considered affiliated with given country if he is employed by a subsidy in that country.</w:t>
      </w:r>
    </w:p>
    <w:p w:rsidR="0045741A" w:rsidRDefault="0045741A" w:rsidP="00A634F7">
      <w:pPr>
        <w:pStyle w:val="ListParagraph"/>
        <w:numPr>
          <w:ilvl w:val="0"/>
          <w:numId w:val="23"/>
        </w:numPr>
        <w:spacing w:after="237" w:line="251" w:lineRule="auto"/>
        <w:ind w:right="805"/>
      </w:pPr>
      <w:r>
        <w:t>BBMRI-ERIC National Node may approve exceptional (adopted) country affiliation for a user, which may not be affiliated with the given country otherwise. The National Node may only act with respect to its own country.</w:t>
      </w:r>
    </w:p>
    <w:p w:rsidR="0045741A" w:rsidRDefault="0045741A" w:rsidP="00A634F7">
      <w:pPr>
        <w:pStyle w:val="ListParagraph"/>
        <w:numPr>
          <w:ilvl w:val="0"/>
          <w:numId w:val="23"/>
        </w:numPr>
        <w:spacing w:after="237" w:line="251" w:lineRule="auto"/>
        <w:ind w:right="805"/>
      </w:pPr>
      <w:r>
        <w:t>A user is considered affiliated with an organizational member of BBMRI-ERIC, if he is employed by given international organization.</w:t>
      </w:r>
    </w:p>
    <w:p w:rsidR="0045741A" w:rsidRDefault="0045741A" w:rsidP="0045741A">
      <w:pPr>
        <w:spacing w:after="118"/>
        <w:ind w:left="660" w:right="805" w:hanging="660"/>
      </w:pPr>
      <w:r>
        <w:rPr>
          <w:color w:val="FF0000"/>
        </w:rPr>
        <w:t xml:space="preserve">Req-53 </w:t>
      </w:r>
      <w:r>
        <w:t xml:space="preserve">AAI MUST provide means to determine the countries with which the user is affiliated, at least when </w:t>
      </w:r>
      <w:proofErr w:type="spellStart"/>
      <w:r>
        <w:t>LoA</w:t>
      </w:r>
      <w:proofErr w:type="spellEnd"/>
      <w:r>
        <w:t xml:space="preserve"> </w:t>
      </w:r>
      <w:r>
        <w:rPr>
          <w:rFonts w:ascii="TeX Gyre Pagella Math" w:eastAsia="TeX Gyre Pagella Math" w:hAnsi="TeX Gyre Pagella Math" w:cs="TeX Gyre Pagella Math"/>
        </w:rPr>
        <w:t xml:space="preserve">≥ </w:t>
      </w:r>
      <w:r>
        <w:t>2 is in place and the user is not employed by an international organization.</w:t>
      </w:r>
    </w:p>
    <w:p w:rsidR="0045741A" w:rsidRDefault="0045741A" w:rsidP="0045741A">
      <w:pPr>
        <w:spacing w:after="117"/>
        <w:ind w:left="660" w:right="805" w:hanging="660"/>
      </w:pPr>
      <w:r>
        <w:rPr>
          <w:color w:val="FF0000"/>
        </w:rPr>
        <w:t xml:space="preserve">Req-54 </w:t>
      </w:r>
      <w:r>
        <w:t xml:space="preserve">AAI MUST </w:t>
      </w:r>
      <w:proofErr w:type="gramStart"/>
      <w:r>
        <w:t>be</w:t>
      </w:r>
      <w:proofErr w:type="gramEnd"/>
      <w:r>
        <w:t xml:space="preserve"> able to indicate that the user is affiliated with the international organization, that is member of BBMRI-ERIC.</w:t>
      </w:r>
    </w:p>
    <w:p w:rsidR="0045741A" w:rsidRDefault="0045741A" w:rsidP="0045741A">
      <w:pPr>
        <w:spacing w:after="118" w:line="250" w:lineRule="auto"/>
        <w:ind w:left="660" w:right="710" w:hanging="660"/>
        <w:jc w:val="left"/>
      </w:pPr>
      <w:r>
        <w:rPr>
          <w:color w:val="FF0000"/>
        </w:rPr>
        <w:t xml:space="preserve">Req-55 </w:t>
      </w:r>
      <w:r>
        <w:t xml:space="preserve">AAI MUST </w:t>
      </w:r>
      <w:proofErr w:type="gramStart"/>
      <w:r>
        <w:t>provide</w:t>
      </w:r>
      <w:proofErr w:type="gramEnd"/>
      <w:r>
        <w:t xml:space="preserve"> means to add additional (exceptional) affiliation of a user to the country, if it is approved (adopted) by the BBMRI-ERIC National Node in the given country.</w:t>
      </w:r>
    </w:p>
    <w:p w:rsidR="007B4BFC" w:rsidRDefault="0045741A" w:rsidP="007B4BFC">
      <w:pPr>
        <w:spacing w:after="58"/>
        <w:ind w:left="660" w:right="805" w:hanging="660"/>
      </w:pPr>
      <w:r>
        <w:rPr>
          <w:color w:val="FF0000"/>
        </w:rPr>
        <w:t xml:space="preserve">Req-56 </w:t>
      </w:r>
      <w:r>
        <w:t>AAI MUST support integration of all the countries that are members (both full members and observers) of BBMRI-ERIC.</w:t>
      </w:r>
    </w:p>
    <w:p w:rsidR="0045741A" w:rsidRDefault="0045741A" w:rsidP="007B4BFC">
      <w:pPr>
        <w:spacing w:after="58"/>
        <w:ind w:left="660" w:right="805" w:hanging="4"/>
      </w:pPr>
      <w:r>
        <w:lastRenderedPageBreak/>
        <w:t>As of January 2016, BBMRI-ERIC members include (1) Austria (AT), (2) Belgium (BE),</w:t>
      </w:r>
      <w:r w:rsidR="007B4BFC">
        <w:t xml:space="preserve"> (3) </w:t>
      </w:r>
      <w:r>
        <w:t>Switzerland (CH), (4) Czech Republic (CZ), (5) Germany (DE), (6) Estonia (EE),</w:t>
      </w:r>
      <w:r w:rsidR="007B4BFC">
        <w:t xml:space="preserve"> </w:t>
      </w:r>
      <w:r>
        <w:t>(7) Finland (FI), (8) France (FR), (9) United Kingdom (GB), (10) Greece (GR), (11) Italy (IT), (12) Malta (MT), (13) Netherlands (NL), (14) Norway (NO), (15) Poland (PL), (16) Sweden (SE), (17) Turkey (TR).</w:t>
      </w:r>
    </w:p>
    <w:p w:rsidR="0045741A" w:rsidRDefault="0045741A" w:rsidP="0045741A">
      <w:pPr>
        <w:spacing w:after="516"/>
        <w:ind w:left="660" w:right="805" w:hanging="660"/>
      </w:pPr>
      <w:r>
        <w:rPr>
          <w:color w:val="FF0000"/>
        </w:rPr>
        <w:t xml:space="preserve">Req-57 </w:t>
      </w:r>
      <w:r>
        <w:t>AAI MUST support extension to other countries in the future, including also non-European countries, as BBMRI-ERIC is likely to expand.</w:t>
      </w:r>
    </w:p>
    <w:p w:rsidR="0045741A" w:rsidRDefault="00A50D9B" w:rsidP="00A50D9B">
      <w:pPr>
        <w:pStyle w:val="Heading3"/>
      </w:pPr>
      <w:r w:rsidRPr="00A50D9B">
        <w:t>BBMRI-ERIC Identity and Robustness/Performance Enhancements</w:t>
      </w:r>
    </w:p>
    <w:p w:rsidR="00A50D9B" w:rsidRDefault="00A50D9B" w:rsidP="00A50D9B">
      <w:r>
        <w:t>In order to support merging of various virtual identities of a single person, BBMRI-ERIC will introduce a BBMRI-ERIC Identity. Each physical person is recommended to merge their virtual identities coming from different identity providers supported by BBMRI-ERIC, into this identity. Each BBMRI-ERIC Identity will receive a unique non-</w:t>
      </w:r>
      <w:proofErr w:type="spellStart"/>
      <w:r>
        <w:t>reassignable</w:t>
      </w:r>
      <w:proofErr w:type="spellEnd"/>
      <w:r>
        <w:t xml:space="preserve"> identifier and optional nickname, which can be changed by the user.</w:t>
      </w:r>
    </w:p>
    <w:p w:rsidR="00A50D9B" w:rsidRDefault="00A50D9B" w:rsidP="00A50D9B">
      <w:r>
        <w:t>In this section, we only list requirements on the BBMRI-ERIC Identity, such as support for translation of credentials, at least to X.509 certificates, SSH keys, and Kerberos tickets, in order to support authentication to services such as web applications and web services, virtual machines, or access to data archives. For design decisions, the reader should refer to Section 8.1.1.</w:t>
      </w:r>
    </w:p>
    <w:p w:rsidR="00A50D9B" w:rsidRDefault="00A50D9B" w:rsidP="00A50D9B">
      <w:pPr>
        <w:spacing w:after="118"/>
        <w:ind w:left="660" w:right="805" w:hanging="660"/>
      </w:pPr>
      <w:r>
        <w:rPr>
          <w:color w:val="FF0000"/>
        </w:rPr>
        <w:t xml:space="preserve">Req-58 </w:t>
      </w:r>
      <w:r>
        <w:t xml:space="preserve">BBMRI-ERIC MUST </w:t>
      </w:r>
      <w:proofErr w:type="gramStart"/>
      <w:r>
        <w:t>provide</w:t>
      </w:r>
      <w:proofErr w:type="gramEnd"/>
      <w:r>
        <w:t xml:space="preserve"> a digital identity for each physical person that uses its infrastructure. This identity is called BBMRI-ERIC Identity.</w:t>
      </w:r>
    </w:p>
    <w:p w:rsidR="00A50D9B" w:rsidRDefault="00A50D9B" w:rsidP="00A50D9B">
      <w:pPr>
        <w:spacing w:after="117"/>
        <w:ind w:left="660" w:right="805" w:hanging="660"/>
      </w:pPr>
      <w:r>
        <w:rPr>
          <w:color w:val="FF0000"/>
        </w:rPr>
        <w:t xml:space="preserve">Req-59 </w:t>
      </w:r>
      <w:r>
        <w:t xml:space="preserve">BBMRI-ERIC Identity MUST </w:t>
      </w:r>
      <w:proofErr w:type="gramStart"/>
      <w:r>
        <w:t>allow</w:t>
      </w:r>
      <w:proofErr w:type="gramEnd"/>
      <w:r>
        <w:t xml:space="preserve"> merging (linking) of other user’s identities. Each physical person is RECOMMENDED to have a single BBMRI-ERIC Identity and merge their existing virtual identities into it.</w:t>
      </w:r>
    </w:p>
    <w:p w:rsidR="00A50D9B" w:rsidRDefault="00A50D9B" w:rsidP="00A50D9B">
      <w:pPr>
        <w:ind w:left="2" w:right="805"/>
      </w:pPr>
      <w:proofErr w:type="gramStart"/>
      <w:r>
        <w:rPr>
          <w:color w:val="FF0000"/>
        </w:rPr>
        <w:t xml:space="preserve">Req-60 </w:t>
      </w:r>
      <w:r>
        <w:t>BBMRI-ERIC Identity MUST support merging (linking) with ORCID.</w:t>
      </w:r>
      <w:proofErr w:type="gramEnd"/>
    </w:p>
    <w:p w:rsidR="00A50D9B" w:rsidRDefault="00A50D9B" w:rsidP="00A50D9B">
      <w:pPr>
        <w:spacing w:after="7"/>
        <w:ind w:left="2" w:right="805"/>
      </w:pPr>
      <w:r>
        <w:rPr>
          <w:color w:val="FF0000"/>
        </w:rPr>
        <w:t xml:space="preserve">Req-61 </w:t>
      </w:r>
      <w:proofErr w:type="gramStart"/>
      <w:r>
        <w:t>An</w:t>
      </w:r>
      <w:proofErr w:type="gramEnd"/>
      <w:r>
        <w:t xml:space="preserve"> opaque and non-</w:t>
      </w:r>
      <w:proofErr w:type="spellStart"/>
      <w:r>
        <w:t>reassignable</w:t>
      </w:r>
      <w:proofErr w:type="spellEnd"/>
      <w:r>
        <w:t xml:space="preserve"> identifier in the form of</w:t>
      </w:r>
    </w:p>
    <w:p w:rsidR="00A50D9B" w:rsidRDefault="00A50D9B" w:rsidP="00A50D9B">
      <w:pPr>
        <w:spacing w:after="117"/>
        <w:ind w:left="662" w:right="3812"/>
      </w:pPr>
      <w:r>
        <w:rPr>
          <w:rFonts w:ascii="Inconsolata" w:eastAsia="Inconsolata" w:hAnsi="Inconsolata" w:cs="Inconsolata"/>
          <w:sz w:val="18"/>
        </w:rPr>
        <w:t>[</w:t>
      </w:r>
      <w:proofErr w:type="gramStart"/>
      <w:r>
        <w:rPr>
          <w:rFonts w:ascii="Inconsolata" w:eastAsia="Inconsolata" w:hAnsi="Inconsolata" w:cs="Inconsolata"/>
          <w:sz w:val="18"/>
        </w:rPr>
        <w:t>a-f0-9</w:t>
      </w:r>
      <w:proofErr w:type="gramEnd"/>
      <w:r>
        <w:rPr>
          <w:rFonts w:ascii="Inconsolata" w:eastAsia="Inconsolata" w:hAnsi="Inconsolata" w:cs="Inconsolata"/>
          <w:sz w:val="18"/>
        </w:rPr>
        <w:t xml:space="preserve">]{32,}@identity.bbmri-eric.eu </w:t>
      </w:r>
      <w:r>
        <w:t>MUST be assigned to each BBMRI-ERIC Identity.</w:t>
      </w:r>
    </w:p>
    <w:p w:rsidR="00A50D9B" w:rsidRDefault="00A50D9B" w:rsidP="00A50D9B">
      <w:pPr>
        <w:spacing w:after="7"/>
        <w:ind w:left="2" w:right="805"/>
      </w:pPr>
      <w:r>
        <w:rPr>
          <w:color w:val="FF0000"/>
        </w:rPr>
        <w:t xml:space="preserve">Req-62 </w:t>
      </w:r>
      <w:r>
        <w:t>A special testing identity of</w:t>
      </w:r>
    </w:p>
    <w:p w:rsidR="00A50D9B" w:rsidRDefault="00A50D9B" w:rsidP="00A50D9B">
      <w:pPr>
        <w:spacing w:after="17" w:line="271" w:lineRule="auto"/>
        <w:ind w:left="683" w:right="825" w:hanging="10"/>
      </w:pPr>
      <w:r>
        <w:rPr>
          <w:rFonts w:ascii="Inconsolata" w:eastAsia="Inconsolata" w:hAnsi="Inconsolata" w:cs="Inconsolata"/>
          <w:sz w:val="18"/>
        </w:rPr>
        <w:t>00000000000000000000000000000000@identity.bbmri-eric.eu</w:t>
      </w:r>
    </w:p>
    <w:p w:rsidR="00A50D9B" w:rsidRDefault="00A50D9B" w:rsidP="00A50D9B">
      <w:pPr>
        <w:spacing w:after="131"/>
        <w:ind w:left="662" w:right="805"/>
      </w:pPr>
      <w:r>
        <w:t>MUST NOT be assigned to anybody and MUST NOT be used for allowing access to any services with restricted access.</w:t>
      </w:r>
    </w:p>
    <w:p w:rsidR="00A50D9B" w:rsidRDefault="00A50D9B" w:rsidP="00A50D9B">
      <w:pPr>
        <w:spacing w:after="117"/>
        <w:ind w:left="653" w:right="805" w:hanging="653"/>
      </w:pPr>
      <w:r>
        <w:rPr>
          <w:color w:val="FF0000"/>
        </w:rPr>
        <w:t xml:space="preserve">Req-63 </w:t>
      </w:r>
      <w:r>
        <w:t xml:space="preserve">A user MAY choose a nickname in the form of </w:t>
      </w:r>
      <w:r>
        <w:rPr>
          <w:rFonts w:ascii="Inconsolata" w:eastAsia="Inconsolata" w:hAnsi="Inconsolata" w:cs="Inconsolata"/>
          <w:sz w:val="18"/>
        </w:rPr>
        <w:t xml:space="preserve">[a-z_][a-z0-9_-]*@users.bbmri-eric.eu </w:t>
      </w:r>
      <w:r>
        <w:t xml:space="preserve">which MUST be unique in any given time. However, the nickname MAY be reassigned to another user after the original user chooses a different one. Because of reassignment </w:t>
      </w:r>
      <w:proofErr w:type="gramStart"/>
      <w:r>
        <w:t>option, each assignment must be persistently logged, see</w:t>
      </w:r>
      <w:proofErr w:type="gramEnd"/>
      <w:r>
        <w:t xml:space="preserve"> Requirement </w:t>
      </w:r>
      <w:r>
        <w:rPr>
          <w:color w:val="FF0000"/>
        </w:rPr>
        <w:t>Req-64</w:t>
      </w:r>
      <w:r>
        <w:t>.</w:t>
      </w:r>
    </w:p>
    <w:p w:rsidR="00A50D9B" w:rsidRDefault="00A50D9B" w:rsidP="00A50D9B">
      <w:pPr>
        <w:spacing w:after="118"/>
        <w:ind w:left="660" w:right="805" w:hanging="660"/>
      </w:pPr>
      <w:r>
        <w:rPr>
          <w:color w:val="FF0000"/>
        </w:rPr>
        <w:lastRenderedPageBreak/>
        <w:t xml:space="preserve">Req-64 </w:t>
      </w:r>
      <w:r>
        <w:t>Assignment of BBMRI-ERIC Identity identifiers and nicknames together timestamps of assignment must be stored permanently by BBMRI-ERIC for auditing purposes.</w:t>
      </w:r>
    </w:p>
    <w:p w:rsidR="00A50D9B" w:rsidRDefault="00A50D9B" w:rsidP="00A50D9B">
      <w:pPr>
        <w:spacing w:after="116"/>
        <w:ind w:left="660" w:right="805" w:hanging="660"/>
      </w:pPr>
      <w:r>
        <w:rPr>
          <w:color w:val="FF0000"/>
        </w:rPr>
        <w:t xml:space="preserve">Req-65 </w:t>
      </w:r>
      <w:r>
        <w:t xml:space="preserve">When multiple identities are merged (linked) together into BBMRI-ERIC Identity, the resulting attribute set MUST be constructed as a union of attributes of the merged identities. Scoped attributes, such as </w:t>
      </w:r>
      <w:proofErr w:type="spellStart"/>
      <w:r>
        <w:rPr>
          <w:rFonts w:ascii="Inconsolata" w:eastAsia="Inconsolata" w:hAnsi="Inconsolata" w:cs="Inconsolata"/>
          <w:sz w:val="18"/>
        </w:rPr>
        <w:t>eduPersonScopedAffiliation</w:t>
      </w:r>
      <w:proofErr w:type="spellEnd"/>
      <w:r>
        <w:t>,</w:t>
      </w:r>
      <w:r w:rsidR="007C1A8B">
        <w:rPr>
          <w:rStyle w:val="FootnoteReference"/>
        </w:rPr>
        <w:footnoteReference w:id="59"/>
      </w:r>
      <w:r>
        <w:rPr>
          <w:vertAlign w:val="superscript"/>
        </w:rPr>
        <w:t xml:space="preserve"> </w:t>
      </w:r>
      <w:r>
        <w:t xml:space="preserve">can be merged directly, while the scope MUST be appended for </w:t>
      </w:r>
      <w:proofErr w:type="spellStart"/>
      <w:r>
        <w:t>unscoped</w:t>
      </w:r>
      <w:proofErr w:type="spellEnd"/>
      <w:r>
        <w:t xml:space="preserve"> parameters as a part of the merging.</w:t>
      </w:r>
    </w:p>
    <w:p w:rsidR="00A50D9B" w:rsidRDefault="00A50D9B" w:rsidP="00A50D9B">
      <w:pPr>
        <w:spacing w:after="117"/>
        <w:ind w:left="660" w:right="805" w:hanging="660"/>
      </w:pPr>
      <w:r>
        <w:rPr>
          <w:color w:val="FF0000"/>
        </w:rPr>
        <w:t xml:space="preserve">Req-66 </w:t>
      </w:r>
      <w:r>
        <w:t xml:space="preserve">In order to mitigate problems with temporal unavailability of users home </w:t>
      </w:r>
      <w:proofErr w:type="gramStart"/>
      <w:r>
        <w:t>institution, BBMRI-ERIC AAI SHOULD operate</w:t>
      </w:r>
      <w:proofErr w:type="gramEnd"/>
      <w:r>
        <w:t xml:space="preserve"> a Proxy </w:t>
      </w:r>
      <w:proofErr w:type="spellStart"/>
      <w:r>
        <w:t>IdP</w:t>
      </w:r>
      <w:proofErr w:type="spellEnd"/>
      <w:r>
        <w:t xml:space="preserve"> that allows for “caching” of user identities including their attributes.</w:t>
      </w:r>
    </w:p>
    <w:p w:rsidR="00A50D9B" w:rsidRDefault="00A50D9B" w:rsidP="00A50D9B">
      <w:pPr>
        <w:spacing w:after="117"/>
        <w:ind w:left="660" w:right="805" w:hanging="660"/>
      </w:pPr>
      <w:r>
        <w:rPr>
          <w:color w:val="FF0000"/>
        </w:rPr>
        <w:t xml:space="preserve">Req-67 </w:t>
      </w:r>
      <w:r>
        <w:t>Caching of attributes must be done for maximum of 7 days and must provide a mechanism for explicit immediate invalidation.</w:t>
      </w:r>
    </w:p>
    <w:p w:rsidR="00A50D9B" w:rsidRDefault="00A50D9B" w:rsidP="00A50D9B">
      <w:pPr>
        <w:spacing w:after="516"/>
        <w:ind w:left="660" w:right="805" w:hanging="660"/>
      </w:pPr>
      <w:r>
        <w:rPr>
          <w:color w:val="FF0000"/>
        </w:rPr>
        <w:t xml:space="preserve">Req-68 </w:t>
      </w:r>
      <w:r>
        <w:t>BBMRI-ERIC Identity MUST support translation of credentials, at least to X.509 certificates, SSH keys, and Kerberos tickets.</w:t>
      </w:r>
    </w:p>
    <w:p w:rsidR="00A50D9B" w:rsidRDefault="007C1A8B" w:rsidP="007C1A8B">
      <w:pPr>
        <w:pStyle w:val="Heading3"/>
      </w:pPr>
      <w:r w:rsidRPr="007C1A8B">
        <w:t>BBMRI-ERIC AAI Data Retention Policy</w:t>
      </w:r>
    </w:p>
    <w:p w:rsidR="007C1A8B" w:rsidRDefault="007C1A8B" w:rsidP="007C1A8B">
      <w:pPr>
        <w:ind w:left="149" w:right="805"/>
      </w:pPr>
      <w:r>
        <w:t>In order to make it compatible with existing legal frameworks, the BBMRI-ERIC AAI policy must meet at least the following requirements:</w:t>
      </w:r>
    </w:p>
    <w:p w:rsidR="007C1A8B" w:rsidRDefault="007C1A8B" w:rsidP="007C1A8B">
      <w:pPr>
        <w:ind w:left="660" w:right="805" w:hanging="660"/>
      </w:pPr>
      <w:r>
        <w:rPr>
          <w:color w:val="FF0000"/>
        </w:rPr>
        <w:t xml:space="preserve">Req-69 </w:t>
      </w:r>
      <w:r>
        <w:t>Because of compatibility with European data protection regulations [39], requiring personal data to be deleted when no longer needed, the BBMRI-ERIC Identity will be considered inactive after being unused for authentication for 24 months. BBMRI-ERIC Identity identifier, nickname, group/project membership, and logs MUST be retained for inactive identities, while all other personal information including attributes MUST be deleted.</w:t>
      </w:r>
    </w:p>
    <w:p w:rsidR="007C1A8B" w:rsidRDefault="007C1A8B" w:rsidP="007C1A8B">
      <w:pPr>
        <w:spacing w:after="56"/>
        <w:ind w:left="655" w:right="805" w:hanging="655"/>
      </w:pPr>
      <w:r>
        <w:rPr>
          <w:color w:val="FF0000"/>
        </w:rPr>
        <w:t xml:space="preserve">Req-70 </w:t>
      </w:r>
      <w:r>
        <w:t>Because of compatibility with European data protection regulations requiring “right to be forgotten”</w:t>
      </w:r>
      <w:r>
        <w:rPr>
          <w:rStyle w:val="FootnoteReference"/>
        </w:rPr>
        <w:footnoteReference w:id="60"/>
      </w:r>
      <w:r>
        <w:t xml:space="preserve"> (see [39, Articles 11 and 12], proposal of upcoming General Data Protection Regulation, and May 13, 2014 ruling of European Court of Justice in Google vs. </w:t>
      </w:r>
      <w:proofErr w:type="spellStart"/>
      <w:r>
        <w:t>Costeja</w:t>
      </w:r>
      <w:proofErr w:type="spellEnd"/>
      <w:r>
        <w:t xml:space="preserve"> case</w:t>
      </w:r>
      <w:r>
        <w:rPr>
          <w:rStyle w:val="FootnoteReference"/>
        </w:rPr>
        <w:footnoteReference w:id="61"/>
      </w:r>
      <w:r>
        <w:t>, requiring personal data to be discarded per user’s request, the BBMRI-ERIC Identity MUST be deactivated if requested by that person.</w:t>
      </w:r>
    </w:p>
    <w:p w:rsidR="007C1A8B" w:rsidRDefault="007C1A8B" w:rsidP="007C1A8B">
      <w:pPr>
        <w:spacing w:after="516"/>
        <w:ind w:left="662" w:right="805"/>
      </w:pPr>
      <w:r>
        <w:lastRenderedPageBreak/>
        <w:t xml:space="preserve">This requirement only involves deactivation of the account, but does not imply removal of account and access logs, in order to comply with Requirements </w:t>
      </w:r>
      <w:r>
        <w:rPr>
          <w:color w:val="FF0000"/>
        </w:rPr>
        <w:t xml:space="preserve">Req-9 </w:t>
      </w:r>
      <w:r>
        <w:t xml:space="preserve">and </w:t>
      </w:r>
      <w:r>
        <w:rPr>
          <w:color w:val="FF0000"/>
        </w:rPr>
        <w:t>Req-10</w:t>
      </w:r>
      <w:r>
        <w:t>.</w:t>
      </w:r>
    </w:p>
    <w:p w:rsidR="00284224" w:rsidRDefault="00284224" w:rsidP="00284224">
      <w:pPr>
        <w:pStyle w:val="Heading3"/>
      </w:pPr>
      <w:r w:rsidRPr="00284224">
        <w:t>Authentication Interfaces for SPs</w:t>
      </w:r>
    </w:p>
    <w:p w:rsidR="00284224" w:rsidRDefault="00284224" w:rsidP="00284224">
      <w:pPr>
        <w:spacing w:after="516"/>
        <w:ind w:left="660" w:right="805" w:hanging="660"/>
      </w:pPr>
      <w:r>
        <w:rPr>
          <w:color w:val="FF0000"/>
        </w:rPr>
        <w:t xml:space="preserve">Req-71 </w:t>
      </w:r>
      <w:r>
        <w:t xml:space="preserve">In order to make BBMRI-ERIC AAI compatible with legacy software systems as well as with newly developed application, the AAI MUST provide at least SAML </w:t>
      </w:r>
      <w:proofErr w:type="spellStart"/>
      <w:r>
        <w:t>IdP</w:t>
      </w:r>
      <w:proofErr w:type="spellEnd"/>
      <w:r>
        <w:t xml:space="preserve"> interface and LDAP directory interface for querying attributes (such as affiliation and group/project membership).</w:t>
      </w:r>
    </w:p>
    <w:p w:rsidR="00284224" w:rsidRDefault="00284224" w:rsidP="00284224">
      <w:pPr>
        <w:pStyle w:val="Heading3"/>
      </w:pPr>
      <w:r w:rsidRPr="00284224">
        <w:t>Authorization</w:t>
      </w:r>
    </w:p>
    <w:p w:rsidR="00284224" w:rsidRDefault="00284224" w:rsidP="00284224">
      <w:pPr>
        <w:ind w:right="805"/>
      </w:pPr>
      <w:r>
        <w:t>Access control layer of BBMRI-ERIC infrastructure assumes conceptual separation of Policy Decision Points (PDPs), where the access is decided, and Policy Enforcement Points (PEPs), where access is actually enforced and implemented. Typically, it is possible to have a single PDP and multiple PEPs for distributed services (e.g., distributed storage facilities).</w:t>
      </w:r>
    </w:p>
    <w:p w:rsidR="00284224" w:rsidRDefault="00284224" w:rsidP="00284224">
      <w:pPr>
        <w:spacing w:after="117"/>
        <w:ind w:left="660" w:right="805" w:hanging="660"/>
      </w:pPr>
      <w:r>
        <w:rPr>
          <w:color w:val="FF0000"/>
        </w:rPr>
        <w:t xml:space="preserve">Req-72 </w:t>
      </w:r>
      <w:proofErr w:type="gramStart"/>
      <w:r>
        <w:t>For</w:t>
      </w:r>
      <w:proofErr w:type="gramEnd"/>
      <w:r>
        <w:t xml:space="preserve"> restricted access services, at least one of the following access control mechanisms MUST be implemented: DAC or MAC or RBAC or committee-controlled access.</w:t>
      </w:r>
    </w:p>
    <w:p w:rsidR="00284224" w:rsidRDefault="00284224" w:rsidP="00284224">
      <w:pPr>
        <w:spacing w:after="117"/>
        <w:ind w:left="660" w:right="805" w:hanging="660"/>
      </w:pPr>
      <w:r>
        <w:rPr>
          <w:color w:val="FF0000"/>
        </w:rPr>
        <w:t xml:space="preserve">Req-73 </w:t>
      </w:r>
      <w:r>
        <w:t>RBAC is RECOMMENDED to be implemented for services that do not require committee-controlled access.</w:t>
      </w:r>
    </w:p>
    <w:p w:rsidR="00284224" w:rsidRDefault="00284224" w:rsidP="00284224">
      <w:pPr>
        <w:ind w:left="2" w:right="805"/>
      </w:pPr>
      <w:r>
        <w:rPr>
          <w:color w:val="FF0000"/>
        </w:rPr>
        <w:t xml:space="preserve">Req-74 </w:t>
      </w:r>
      <w:proofErr w:type="gramStart"/>
      <w:r>
        <w:t>Any</w:t>
      </w:r>
      <w:proofErr w:type="gramEnd"/>
      <w:r>
        <w:t xml:space="preserve"> changes to access control decisions must be available for logging.</w:t>
      </w:r>
    </w:p>
    <w:p w:rsidR="00284224" w:rsidRDefault="00284224" w:rsidP="00284224">
      <w:pPr>
        <w:ind w:left="2" w:right="805"/>
      </w:pPr>
      <w:r>
        <w:t>Additionally, for committee-controlled access, the following rules apply:</w:t>
      </w:r>
    </w:p>
    <w:p w:rsidR="00284224" w:rsidRDefault="00284224" w:rsidP="00284224">
      <w:pPr>
        <w:spacing w:after="116"/>
        <w:ind w:left="2" w:right="805"/>
      </w:pPr>
      <w:r>
        <w:rPr>
          <w:color w:val="FF0000"/>
        </w:rPr>
        <w:t xml:space="preserve">Req-75 </w:t>
      </w:r>
      <w:r>
        <w:t>Committee-controlled access must store the decisions persistently.</w:t>
      </w:r>
    </w:p>
    <w:p w:rsidR="00284224" w:rsidRDefault="00284224" w:rsidP="00284224">
      <w:pPr>
        <w:ind w:left="660" w:right="805" w:hanging="660"/>
      </w:pPr>
      <w:r>
        <w:rPr>
          <w:color w:val="FF0000"/>
        </w:rPr>
        <w:t xml:space="preserve">Req-76 </w:t>
      </w:r>
      <w:r>
        <w:t>Committee-controlled access must log decision outcomes (any changes) for minimum of 3 years.</w:t>
      </w:r>
    </w:p>
    <w:p w:rsidR="00284224" w:rsidRDefault="00284224" w:rsidP="00284224">
      <w:pPr>
        <w:pStyle w:val="Heading1"/>
      </w:pPr>
      <w:r w:rsidRPr="00284224">
        <w:lastRenderedPageBreak/>
        <w:t>AAI Architecture</w:t>
      </w:r>
    </w:p>
    <w:p w:rsidR="00284224" w:rsidRDefault="00284224" w:rsidP="00284224">
      <w:r>
        <w:t>BBMRI-ERIC will rely on identity federations provided by other e-Infrastructures and with government-backed federations, while supplementing it with its own infrastructure (kept to the minimum extent possible) to deal with situation where users come from organization that do not participate in identity federations or their identity providers do not provide sufficient information.</w:t>
      </w:r>
    </w:p>
    <w:p w:rsidR="00284224" w:rsidRDefault="00284224" w:rsidP="00284224">
      <w:r>
        <w:t>For requirements on identity federations, see discussion of use cases for AAI and list of requirements in Section 7.2.</w:t>
      </w:r>
    </w:p>
    <w:p w:rsidR="009B33CD" w:rsidRDefault="009B33CD" w:rsidP="009B33CD">
      <w:r>
        <w:t>In order to implement authentication, BBMRI-ERIC is expected to work with:</w:t>
      </w:r>
    </w:p>
    <w:p w:rsidR="009B33CD" w:rsidRDefault="009B33CD" w:rsidP="00A634F7">
      <w:pPr>
        <w:pStyle w:val="ListParagraph"/>
        <w:numPr>
          <w:ilvl w:val="0"/>
          <w:numId w:val="22"/>
        </w:numPr>
      </w:pPr>
      <w:r>
        <w:t xml:space="preserve">GÉANT in AARC/AARC2 and </w:t>
      </w:r>
      <w:proofErr w:type="spellStart"/>
      <w:r>
        <w:t>VOPaaS</w:t>
      </w:r>
      <w:proofErr w:type="spellEnd"/>
      <w:r>
        <w:t>,</w:t>
      </w:r>
    </w:p>
    <w:p w:rsidR="009B33CD" w:rsidRDefault="009B33CD" w:rsidP="00A634F7">
      <w:pPr>
        <w:pStyle w:val="ListParagraph"/>
        <w:numPr>
          <w:ilvl w:val="0"/>
          <w:numId w:val="22"/>
        </w:numPr>
      </w:pPr>
      <w:r>
        <w:t>EGI in EGI-Engage,</w:t>
      </w:r>
    </w:p>
    <w:p w:rsidR="009B33CD" w:rsidRDefault="009B33CD" w:rsidP="00A634F7">
      <w:pPr>
        <w:pStyle w:val="ListParagraph"/>
        <w:numPr>
          <w:ilvl w:val="0"/>
          <w:numId w:val="22"/>
        </w:numPr>
      </w:pPr>
      <w:proofErr w:type="gramStart"/>
      <w:r>
        <w:t>government-backed</w:t>
      </w:r>
      <w:proofErr w:type="gramEnd"/>
      <w:r>
        <w:t xml:space="preserve"> identity federations such as successors of STORK pilots (see Section 2.3.2 on page 22).</w:t>
      </w:r>
    </w:p>
    <w:p w:rsidR="00662264" w:rsidRDefault="00662264" w:rsidP="00662264">
      <w:pPr>
        <w:pStyle w:val="Heading2"/>
      </w:pPr>
      <w:r w:rsidRPr="00662264">
        <w:t>Authentication</w:t>
      </w:r>
    </w:p>
    <w:p w:rsidR="00662264" w:rsidRDefault="00662264" w:rsidP="00662264">
      <w:r w:rsidRPr="00662264">
        <w:t xml:space="preserve">As discussed in the requirements, BBMRI-ERIC will rely on federated identity management in order to ensure scalability and validation of real-world identities. These services should be provided by e-Infrastructures such as GÉANT and BBMRI-ERIC Identity described below is understood only as </w:t>
      </w:r>
      <w:proofErr w:type="spellStart"/>
      <w:proofErr w:type="gramStart"/>
      <w:r w:rsidRPr="00662264">
        <w:t>a</w:t>
      </w:r>
      <w:proofErr w:type="spellEnd"/>
      <w:proofErr w:type="gramEnd"/>
      <w:r w:rsidRPr="00662264">
        <w:t xml:space="preserve"> interim solution circumventing temporary availability problems. For list of requirements on BBMRI-ERIC Identity, the reader should refer to Section 7.3.3.</w:t>
      </w:r>
    </w:p>
    <w:p w:rsidR="00662264" w:rsidRDefault="00662264" w:rsidP="00662264"/>
    <w:p w:rsidR="00662264" w:rsidRDefault="00662264" w:rsidP="00662264">
      <w:pPr>
        <w:pStyle w:val="Heading3"/>
      </w:pPr>
      <w:r w:rsidRPr="00662264">
        <w:t>BBMRI-ERIC Identity</w:t>
      </w:r>
    </w:p>
    <w:p w:rsidR="00662264" w:rsidRDefault="00662264" w:rsidP="00662264">
      <w:pPr>
        <w:ind w:right="805"/>
      </w:pPr>
      <w:r>
        <w:t xml:space="preserve">BBMRI-ERIC Identity will be supported also via Proxy </w:t>
      </w:r>
      <w:proofErr w:type="spellStart"/>
      <w:r>
        <w:t>IdP</w:t>
      </w:r>
      <w:proofErr w:type="spellEnd"/>
      <w:r>
        <w:t xml:space="preserve"> operated by BBMRI-ERIC, which will be introduced for several reasons:</w:t>
      </w:r>
    </w:p>
    <w:p w:rsidR="00662264" w:rsidRDefault="00662264" w:rsidP="00A634F7">
      <w:pPr>
        <w:pStyle w:val="ListParagraph"/>
        <w:numPr>
          <w:ilvl w:val="0"/>
          <w:numId w:val="24"/>
        </w:numPr>
        <w:spacing w:after="7" w:line="251" w:lineRule="auto"/>
        <w:ind w:right="805"/>
      </w:pPr>
      <w:r>
        <w:t xml:space="preserve">to overcome temporal </w:t>
      </w:r>
      <w:proofErr w:type="spellStart"/>
      <w:r>
        <w:t>IdP</w:t>
      </w:r>
      <w:proofErr w:type="spellEnd"/>
      <w:r>
        <w:t xml:space="preserve"> availability problems at the user’s home institutions,</w:t>
      </w:r>
    </w:p>
    <w:p w:rsidR="00662264" w:rsidRDefault="00662264" w:rsidP="00A634F7">
      <w:pPr>
        <w:pStyle w:val="ListParagraph"/>
        <w:numPr>
          <w:ilvl w:val="0"/>
          <w:numId w:val="24"/>
        </w:numPr>
        <w:spacing w:after="0" w:line="251" w:lineRule="auto"/>
        <w:ind w:right="805"/>
      </w:pPr>
      <w:r>
        <w:t xml:space="preserve">to support effectively users who are registered directly by BBMRI-ERIC or its National Nodes as discussed in Requirements </w:t>
      </w:r>
      <w:r w:rsidRPr="00662264">
        <w:rPr>
          <w:color w:val="FF0000"/>
        </w:rPr>
        <w:t xml:space="preserve">Req-49 </w:t>
      </w:r>
      <w:r>
        <w:t xml:space="preserve">and </w:t>
      </w:r>
      <w:r w:rsidRPr="00662264">
        <w:rPr>
          <w:color w:val="FF0000"/>
        </w:rPr>
        <w:t>Req-50</w:t>
      </w:r>
      <w:r>
        <w:t>,</w:t>
      </w:r>
    </w:p>
    <w:p w:rsidR="00662264" w:rsidRDefault="00662264" w:rsidP="00A634F7">
      <w:pPr>
        <w:pStyle w:val="ListParagraph"/>
        <w:numPr>
          <w:ilvl w:val="0"/>
          <w:numId w:val="24"/>
        </w:numPr>
        <w:spacing w:after="237" w:line="251" w:lineRule="auto"/>
        <w:ind w:right="805"/>
      </w:pPr>
      <w:proofErr w:type="gramStart"/>
      <w:r>
        <w:t>to</w:t>
      </w:r>
      <w:proofErr w:type="gramEnd"/>
      <w:r>
        <w:t xml:space="preserve"> insert additional attributes (e.g., project affiliation) that is not provided by the user’s home institution, as discussed in Requirement </w:t>
      </w:r>
      <w:r w:rsidRPr="00662264">
        <w:rPr>
          <w:color w:val="FF0000"/>
        </w:rPr>
        <w:t>Req-51</w:t>
      </w:r>
      <w:r>
        <w:t>.</w:t>
      </w:r>
    </w:p>
    <w:p w:rsidR="00662264" w:rsidRDefault="00662264" w:rsidP="00662264">
      <w:pPr>
        <w:ind w:right="805"/>
      </w:pPr>
      <w:r>
        <w:t>This is seen as a temporal solution before the BBMRI-ERIC Identity is provided by one of the infrastructures that have this as their primary scope and able of providing acceptable Service Level Agreement or at least Service Level Declaration.</w:t>
      </w:r>
    </w:p>
    <w:p w:rsidR="00662264" w:rsidRDefault="00004C71" w:rsidP="00004C71">
      <w:pPr>
        <w:pStyle w:val="Heading1"/>
      </w:pPr>
      <w:r w:rsidRPr="00004C71">
        <w:lastRenderedPageBreak/>
        <w:t>Cloud-Based Data Processing Architecture</w:t>
      </w:r>
    </w:p>
    <w:p w:rsidR="00004C71" w:rsidRDefault="00004C71" w:rsidP="00004C71">
      <w:r>
        <w:t xml:space="preserve">BBMRI Competence </w:t>
      </w:r>
      <w:proofErr w:type="spellStart"/>
      <w:r>
        <w:t>Center</w:t>
      </w:r>
      <w:proofErr w:type="spellEnd"/>
      <w:r>
        <w:t xml:space="preserve"> deals with the processing the data stored in the biobanks, and hence privacy protection of the participants (patients or donors who have decided to donate their samples and data for the research purposes). The goal of the Competence </w:t>
      </w:r>
      <w:proofErr w:type="spellStart"/>
      <w:r>
        <w:t>Center</w:t>
      </w:r>
      <w:proofErr w:type="spellEnd"/>
      <w:r>
        <w:t xml:space="preserve"> is to employ EGI Federated Cloud technologies to enable biobanks to store and process the large volumes of their privacy-sensitive data (see Sections 3 and 4.1.4) in a scalable way.</w:t>
      </w:r>
    </w:p>
    <w:p w:rsidR="00004C71" w:rsidRDefault="00004C71" w:rsidP="00004C71">
      <w:r>
        <w:t xml:space="preserve">In order to employ synergy with the tools developed previously in the broader BBMRI-ERIC context, the Competence </w:t>
      </w:r>
      <w:proofErr w:type="spellStart"/>
      <w:r>
        <w:t>Center</w:t>
      </w:r>
      <w:proofErr w:type="spellEnd"/>
      <w:r>
        <w:t xml:space="preserve"> has decided </w:t>
      </w:r>
      <w:r>
        <w:t xml:space="preserve">to use </w:t>
      </w:r>
      <w:proofErr w:type="spellStart"/>
      <w:r>
        <w:t>BiobankCloud</w:t>
      </w:r>
      <w:proofErr w:type="spellEnd"/>
      <w:r>
        <w:t xml:space="preserve"> technology,</w:t>
      </w:r>
      <w:r>
        <w:rPr>
          <w:rStyle w:val="FootnoteReference"/>
        </w:rPr>
        <w:footnoteReference w:id="62"/>
      </w:r>
      <w:r>
        <w:t xml:space="preserve"> which has</w:t>
      </w:r>
      <w:r>
        <w:t xml:space="preserve"> </w:t>
      </w:r>
      <w:r>
        <w:t xml:space="preserve">been primarily focusing on employing private clouds built inside the biobanks in order to do the scalable processing of genomics and other types of privacy-sensitive omics data. Within the EGI-ENGAGE project, the following aspects will be </w:t>
      </w:r>
      <w:r w:rsidR="00AB1F05">
        <w:t>dealt</w:t>
      </w:r>
      <w:r>
        <w:t xml:space="preserve"> with:</w:t>
      </w:r>
    </w:p>
    <w:p w:rsidR="00004C71" w:rsidRDefault="00004C71" w:rsidP="00A634F7">
      <w:pPr>
        <w:pStyle w:val="ListParagraph"/>
        <w:numPr>
          <w:ilvl w:val="0"/>
          <w:numId w:val="24"/>
        </w:numPr>
      </w:pPr>
      <w:r>
        <w:t xml:space="preserve">make </w:t>
      </w:r>
      <w:proofErr w:type="spellStart"/>
      <w:r>
        <w:t>BiobankCloud</w:t>
      </w:r>
      <w:proofErr w:type="spellEnd"/>
      <w:r>
        <w:t xml:space="preserve"> interoperable with the EGI Federated Cloud platform, which includes implementation of OGF’s Open Cloud Computing Interface (OCCI) support and support for EGI API in Apache </w:t>
      </w:r>
      <w:proofErr w:type="spellStart"/>
      <w:r>
        <w:t>jclouds</w:t>
      </w:r>
      <w:proofErr w:type="spellEnd"/>
      <w:r>
        <w:t>® project,</w:t>
      </w:r>
    </w:p>
    <w:p w:rsidR="00004C71" w:rsidRDefault="00004C71" w:rsidP="00A634F7">
      <w:pPr>
        <w:pStyle w:val="ListParagraph"/>
        <w:numPr>
          <w:ilvl w:val="0"/>
          <w:numId w:val="24"/>
        </w:numPr>
      </w:pPr>
      <w:r>
        <w:t xml:space="preserve">make </w:t>
      </w:r>
      <w:proofErr w:type="spellStart"/>
      <w:r>
        <w:t>BiobankCloud</w:t>
      </w:r>
      <w:proofErr w:type="spellEnd"/>
      <w:r>
        <w:t xml:space="preserve"> integrated with the Shibboleth federated authentication system,</w:t>
      </w:r>
    </w:p>
    <w:p w:rsidR="00004C71" w:rsidRDefault="00004C71" w:rsidP="00A634F7">
      <w:pPr>
        <w:pStyle w:val="ListParagraph"/>
        <w:numPr>
          <w:ilvl w:val="0"/>
          <w:numId w:val="24"/>
        </w:numPr>
      </w:pPr>
      <w:r>
        <w:t xml:space="preserve">use EGI Federated Cloud platform to deploy pilot private clouds in the select biobanks of BBMRI-ERIC national nodes participating in BBMRI Competence </w:t>
      </w:r>
      <w:proofErr w:type="spellStart"/>
      <w:r>
        <w:t>Center</w:t>
      </w:r>
      <w:proofErr w:type="spellEnd"/>
      <w:r>
        <w:t xml:space="preserve"> of EGIENGAGE,</w:t>
      </w:r>
    </w:p>
    <w:p w:rsidR="00004C71" w:rsidRDefault="00004C71" w:rsidP="00A634F7">
      <w:pPr>
        <w:pStyle w:val="ListParagraph"/>
        <w:numPr>
          <w:ilvl w:val="0"/>
          <w:numId w:val="24"/>
        </w:numPr>
      </w:pPr>
      <w:r>
        <w:t>explore the possibility to use services of cloud providers (such as providers contributing to EGI Federated Clouds platform or even other cloud providers) for processing of the privacy-sensitive data,</w:t>
      </w:r>
    </w:p>
    <w:p w:rsidR="00004C71" w:rsidRPr="00004C71" w:rsidRDefault="00004C71" w:rsidP="00A634F7">
      <w:pPr>
        <w:pStyle w:val="ListParagraph"/>
        <w:numPr>
          <w:ilvl w:val="0"/>
          <w:numId w:val="24"/>
        </w:numPr>
      </w:pPr>
      <w:proofErr w:type="gramStart"/>
      <w:r>
        <w:t>explore</w:t>
      </w:r>
      <w:proofErr w:type="gramEnd"/>
      <w:r>
        <w:t xml:space="preserve"> the use of secure storage platform provided by </w:t>
      </w:r>
      <w:proofErr w:type="spellStart"/>
      <w:r>
        <w:t>BiobankCloud</w:t>
      </w:r>
      <w:proofErr w:type="spellEnd"/>
      <w:r>
        <w:t xml:space="preserve"> to store the data in a scalable way using cloud </w:t>
      </w:r>
      <w:r w:rsidR="00AB1F05">
        <w:t>resources</w:t>
      </w:r>
      <w:r>
        <w:t xml:space="preserve"> (see Section 10).</w:t>
      </w:r>
    </w:p>
    <w:p w:rsidR="00662264" w:rsidRDefault="00DC4F03" w:rsidP="00DC4F03">
      <w:pPr>
        <w:pStyle w:val="Heading2"/>
      </w:pPr>
      <w:proofErr w:type="spellStart"/>
      <w:r w:rsidRPr="00DC4F03">
        <w:t>BiobankCloud</w:t>
      </w:r>
      <w:proofErr w:type="spellEnd"/>
      <w:r w:rsidRPr="00DC4F03">
        <w:t xml:space="preserve"> Data Processing Platform</w:t>
      </w:r>
    </w:p>
    <w:p w:rsidR="00DC4F03" w:rsidRDefault="00DC4F03" w:rsidP="00DC4F03">
      <w:proofErr w:type="spellStart"/>
      <w:r w:rsidRPr="00DC4F03">
        <w:t>BiobankCloud</w:t>
      </w:r>
      <w:proofErr w:type="spellEnd"/>
      <w:r w:rsidRPr="00DC4F03">
        <w:t xml:space="preserve"> is a front-end to Hadoop that provides a new model for multi-tenancy in Hadoop, based around studies. The owner of the study manages membership himself/herself (without the need for system administrator involvement), and users can have different ro</w:t>
      </w:r>
      <w:r>
        <w:t>les in the study. The two roles</w:t>
      </w:r>
      <w:r>
        <w:rPr>
          <w:rStyle w:val="FootnoteReference"/>
        </w:rPr>
        <w:footnoteReference w:id="63"/>
      </w:r>
      <w:r w:rsidRPr="00DC4F03">
        <w:t xml:space="preserve"> we support are data scientists, who can run programs, and data owners, who can also curate, import, and export data. Users are prevented from</w:t>
      </w:r>
      <w:r>
        <w:t xml:space="preserve"> </w:t>
      </w:r>
      <w:r w:rsidRPr="00DC4F03">
        <w:t xml:space="preserve">copying data between studies or running programs that process data from different studies, even if the user is a member of those studies. That is, we prevent the cross-linking of data across studies. A more security-oriented way of describing this is that we implement multi-tenancy using dynamic roles, where the user’s role is based on the currently active study. Users are still able to share datasets between studies, </w:t>
      </w:r>
      <w:r w:rsidRPr="00DC4F03">
        <w:lastRenderedPageBreak/>
        <w:t xml:space="preserve">however. Sharing of datasets between studies without copying is currently only supported within the context of a single </w:t>
      </w:r>
      <w:proofErr w:type="spellStart"/>
      <w:r w:rsidRPr="00DC4F03">
        <w:t>BiobankCloud</w:t>
      </w:r>
      <w:proofErr w:type="spellEnd"/>
      <w:r w:rsidRPr="00DC4F03">
        <w:t xml:space="preserve"> cluster. Datasets can also be copied securely between studies, although this involves copying the data between clusters, using a tool called </w:t>
      </w:r>
      <w:proofErr w:type="spellStart"/>
      <w:r w:rsidRPr="00DC4F03">
        <w:t>CharonFS</w:t>
      </w:r>
      <w:proofErr w:type="spellEnd"/>
      <w:r w:rsidRPr="00DC4F03">
        <w:t xml:space="preserve"> [43].</w:t>
      </w:r>
    </w:p>
    <w:p w:rsidR="00DC4F03" w:rsidRDefault="00DC4F03" w:rsidP="00DC4F03">
      <w:pPr>
        <w:keepNext/>
        <w:jc w:val="center"/>
      </w:pPr>
      <w:r>
        <w:rPr>
          <w:noProof/>
          <w:lang w:eastAsia="en-GB"/>
        </w:rPr>
        <w:drawing>
          <wp:inline distT="0" distB="0" distL="0" distR="0" wp14:anchorId="3D82C7D5" wp14:editId="5D39146A">
            <wp:extent cx="3485714" cy="1619048"/>
            <wp:effectExtent l="0" t="0" r="0" b="0"/>
            <wp:docPr id="9578" name="Picture 9578"/>
            <wp:cNvGraphicFramePr/>
            <a:graphic xmlns:a="http://schemas.openxmlformats.org/drawingml/2006/main">
              <a:graphicData uri="http://schemas.openxmlformats.org/drawingml/2006/picture">
                <pic:pic xmlns:pic="http://schemas.openxmlformats.org/drawingml/2006/picture">
                  <pic:nvPicPr>
                    <pic:cNvPr id="9578" name="Picture 9578"/>
                    <pic:cNvPicPr/>
                  </pic:nvPicPr>
                  <pic:blipFill>
                    <a:blip r:embed="rId45"/>
                    <a:stretch>
                      <a:fillRect/>
                    </a:stretch>
                  </pic:blipFill>
                  <pic:spPr>
                    <a:xfrm>
                      <a:off x="0" y="0"/>
                      <a:ext cx="3485714" cy="1619048"/>
                    </a:xfrm>
                    <a:prstGeom prst="rect">
                      <a:avLst/>
                    </a:prstGeom>
                  </pic:spPr>
                </pic:pic>
              </a:graphicData>
            </a:graphic>
          </wp:inline>
        </w:drawing>
      </w:r>
    </w:p>
    <w:p w:rsidR="00DC4F03" w:rsidRDefault="00DC4F03" w:rsidP="00DC4F03">
      <w:pPr>
        <w:pStyle w:val="Caption"/>
        <w:jc w:val="center"/>
      </w:pPr>
      <w:r>
        <w:t xml:space="preserve">Figure 8 </w:t>
      </w:r>
      <w:proofErr w:type="spellStart"/>
      <w:r w:rsidRPr="00205962">
        <w:t>BiobankCloud</w:t>
      </w:r>
      <w:proofErr w:type="spellEnd"/>
      <w:r w:rsidRPr="00205962">
        <w:t xml:space="preserve"> Architecture</w:t>
      </w:r>
    </w:p>
    <w:p w:rsidR="00867BC1" w:rsidRDefault="00867BC1" w:rsidP="00867BC1"/>
    <w:p w:rsidR="00867BC1" w:rsidRPr="00867BC1" w:rsidRDefault="00867BC1" w:rsidP="00867BC1">
      <w:proofErr w:type="spellStart"/>
      <w:r w:rsidRPr="00867BC1">
        <w:t>BiobankCloud</w:t>
      </w:r>
      <w:proofErr w:type="spellEnd"/>
      <w:r w:rsidRPr="00867BC1">
        <w:t xml:space="preserve"> also supports the processing of data using Hadoop data parallel processing frameworks, such as MapReduce, Spark, </w:t>
      </w:r>
      <w:proofErr w:type="spellStart"/>
      <w:r w:rsidRPr="00867BC1">
        <w:t>Flink</w:t>
      </w:r>
      <w:proofErr w:type="spellEnd"/>
      <w:r w:rsidRPr="00867BC1">
        <w:t xml:space="preserve">, Adam, and </w:t>
      </w:r>
      <w:proofErr w:type="spellStart"/>
      <w:r w:rsidRPr="00867BC1">
        <w:t>SaasFee</w:t>
      </w:r>
      <w:proofErr w:type="spellEnd"/>
      <w:r w:rsidRPr="00867BC1">
        <w:t xml:space="preserve">. Adam and </w:t>
      </w:r>
      <w:proofErr w:type="spellStart"/>
      <w:r w:rsidRPr="00867BC1">
        <w:t>SaasFee</w:t>
      </w:r>
      <w:proofErr w:type="spellEnd"/>
      <w:r w:rsidRPr="00867BC1">
        <w:t xml:space="preserve"> are of particular interest to </w:t>
      </w:r>
      <w:proofErr w:type="spellStart"/>
      <w:r w:rsidRPr="00867BC1">
        <w:t>bioinformaticians</w:t>
      </w:r>
      <w:proofErr w:type="spellEnd"/>
      <w:r w:rsidRPr="00867BC1">
        <w:t xml:space="preserve"> as they support many popular scalable workflow pipelines for bioinformatics, such as variant-calling for whole genome sequence data, and RNA-Seq. As Figure 8 shows different components of </w:t>
      </w:r>
      <w:proofErr w:type="spellStart"/>
      <w:r w:rsidRPr="00867BC1">
        <w:t>BiobankCloud</w:t>
      </w:r>
      <w:proofErr w:type="spellEnd"/>
      <w:r w:rsidRPr="00867BC1">
        <w:t xml:space="preserve">, it is built on a new distribution of Hadoop called Hops. </w:t>
      </w:r>
      <w:proofErr w:type="spellStart"/>
      <w:r w:rsidRPr="00867BC1">
        <w:t>BiobankCloud</w:t>
      </w:r>
      <w:proofErr w:type="spellEnd"/>
      <w:r w:rsidRPr="00867BC1">
        <w:t xml:space="preserve"> is open-source and licensed as Apache v2, with database connectors licensed as GPL v2. </w:t>
      </w:r>
      <w:proofErr w:type="spellStart"/>
      <w:r w:rsidRPr="00867BC1">
        <w:t>BiobankCloud</w:t>
      </w:r>
      <w:proofErr w:type="spellEnd"/>
      <w:r w:rsidRPr="00867BC1">
        <w:t xml:space="preserve"> can be deployed on-premises (bare-metal), on private clouds and public clouds. In this project, we will focus on private cloud deployments using </w:t>
      </w:r>
      <w:proofErr w:type="spellStart"/>
      <w:r w:rsidRPr="00867BC1">
        <w:t>Karamel</w:t>
      </w:r>
      <w:proofErr w:type="spellEnd"/>
      <w:r w:rsidRPr="00867BC1">
        <w:t>.</w:t>
      </w:r>
    </w:p>
    <w:p w:rsidR="00284224" w:rsidRPr="00284224" w:rsidRDefault="00284224" w:rsidP="00284224"/>
    <w:p w:rsidR="007C1A8B" w:rsidRDefault="00867BC1" w:rsidP="00867BC1">
      <w:pPr>
        <w:pStyle w:val="Heading2"/>
      </w:pPr>
      <w:proofErr w:type="spellStart"/>
      <w:r w:rsidRPr="00867BC1">
        <w:t>BiobankCloud</w:t>
      </w:r>
      <w:proofErr w:type="spellEnd"/>
      <w:r w:rsidRPr="00867BC1">
        <w:t xml:space="preserve"> on Private Clouds</w:t>
      </w:r>
    </w:p>
    <w:p w:rsidR="00867BC1" w:rsidRDefault="00867BC1" w:rsidP="00867BC1">
      <w:r>
        <w:t xml:space="preserve">We have decided to use EGI as our default private cloud platform for deploying </w:t>
      </w:r>
      <w:proofErr w:type="spellStart"/>
      <w:r>
        <w:t>BiobankCloud</w:t>
      </w:r>
      <w:proofErr w:type="spellEnd"/>
      <w:r>
        <w:t xml:space="preserve">. Currently </w:t>
      </w:r>
      <w:proofErr w:type="spellStart"/>
      <w:r>
        <w:t>BiobankCloud</w:t>
      </w:r>
      <w:proofErr w:type="spellEnd"/>
      <w:r>
        <w:t xml:space="preserve"> has support to be run on known public clouds, Amazon AWS and</w:t>
      </w:r>
      <w:r>
        <w:t xml:space="preserve"> </w:t>
      </w:r>
      <w:r>
        <w:t xml:space="preserve">Google Compute Engine, as well as in house premises and OpenStack however by adding EGI support as our default private cloud we are enabling </w:t>
      </w:r>
      <w:proofErr w:type="spellStart"/>
      <w:r>
        <w:t>BiobankCloud</w:t>
      </w:r>
      <w:proofErr w:type="spellEnd"/>
      <w:r>
        <w:t xml:space="preserve"> with a higher level of security for sensitive data.</w:t>
      </w:r>
    </w:p>
    <w:p w:rsidR="00867BC1" w:rsidRDefault="00867BC1" w:rsidP="00867BC1">
      <w:pPr>
        <w:pStyle w:val="Heading3"/>
      </w:pPr>
      <w:r w:rsidRPr="00867BC1">
        <w:t>Elastic private clouds: offloading to other Clouds</w:t>
      </w:r>
    </w:p>
    <w:p w:rsidR="00867BC1" w:rsidRDefault="00867BC1" w:rsidP="00867BC1">
      <w:r w:rsidRPr="00867BC1">
        <w:t xml:space="preserve">In </w:t>
      </w:r>
      <w:proofErr w:type="spellStart"/>
      <w:r w:rsidRPr="00867BC1">
        <w:t>BiobankCloud</w:t>
      </w:r>
      <w:proofErr w:type="spellEnd"/>
      <w:r w:rsidRPr="00867BC1">
        <w:t xml:space="preserve"> </w:t>
      </w:r>
      <w:proofErr w:type="spellStart"/>
      <w:r w:rsidRPr="00867BC1">
        <w:t>CharonFS</w:t>
      </w:r>
      <w:proofErr w:type="spellEnd"/>
      <w:r w:rsidRPr="00867BC1">
        <w:t xml:space="preserve"> [43] is used to share data using public clouds. </w:t>
      </w:r>
      <w:proofErr w:type="spellStart"/>
      <w:r w:rsidRPr="00867BC1">
        <w:t>CharonFS</w:t>
      </w:r>
      <w:proofErr w:type="spellEnd"/>
      <w:r w:rsidRPr="00867BC1">
        <w:t xml:space="preserve"> is a cloud-backed file system capable of storing and sharing big data in a secure and efficient way with minimal management and no dedicated server infrastructure. Charon builds upon on multi-cloud data replication to avoid having any single cloud service as a single point of failure, using instead distributed trust for operating correctly even if a fraction of the providers are unavailable or </w:t>
      </w:r>
      <w:r w:rsidRPr="00867BC1">
        <w:lastRenderedPageBreak/>
        <w:t xml:space="preserve">misbehave. By leveraging </w:t>
      </w:r>
      <w:proofErr w:type="spellStart"/>
      <w:r w:rsidRPr="00867BC1">
        <w:t>CharonFS</w:t>
      </w:r>
      <w:proofErr w:type="spellEnd"/>
      <w:r w:rsidRPr="00867BC1">
        <w:t xml:space="preserve"> we aim for an elasticity solution that can alternate between public and private clouds.</w:t>
      </w:r>
    </w:p>
    <w:p w:rsidR="00867BC1" w:rsidRDefault="00867BC1" w:rsidP="00867BC1">
      <w:pPr>
        <w:pStyle w:val="Heading2"/>
      </w:pPr>
      <w:r w:rsidRPr="00867BC1">
        <w:t xml:space="preserve">Federated Authentication for </w:t>
      </w:r>
      <w:proofErr w:type="spellStart"/>
      <w:r w:rsidRPr="00867BC1">
        <w:t>BiobankCloud</w:t>
      </w:r>
      <w:proofErr w:type="spellEnd"/>
    </w:p>
    <w:p w:rsidR="00867BC1" w:rsidRPr="00867BC1" w:rsidRDefault="00867BC1" w:rsidP="00867BC1">
      <w:proofErr w:type="spellStart"/>
      <w:r w:rsidRPr="00867BC1">
        <w:t>BiobankCloud</w:t>
      </w:r>
      <w:proofErr w:type="spellEnd"/>
      <w:r w:rsidRPr="00867BC1">
        <w:t xml:space="preserve"> supports authentication using an identity local to a single </w:t>
      </w:r>
      <w:proofErr w:type="spellStart"/>
      <w:r w:rsidRPr="00867BC1">
        <w:t>BiobankCloud</w:t>
      </w:r>
      <w:proofErr w:type="spellEnd"/>
      <w:r w:rsidRPr="00867BC1">
        <w:t xml:space="preserve"> instance. User identity consists of a validated email address and a 2nd factor, generated either by a smartphone or a </w:t>
      </w:r>
      <w:proofErr w:type="spellStart"/>
      <w:r w:rsidRPr="00867BC1">
        <w:t>Yubikey</w:t>
      </w:r>
      <w:proofErr w:type="spellEnd"/>
      <w:r w:rsidRPr="00867BC1">
        <w:t xml:space="preserve"> dongle. </w:t>
      </w:r>
      <w:proofErr w:type="spellStart"/>
      <w:r w:rsidRPr="00867BC1">
        <w:t>BiobankCloud</w:t>
      </w:r>
      <w:proofErr w:type="spellEnd"/>
      <w:r w:rsidRPr="00867BC1">
        <w:t xml:space="preserve"> implements authentication using a JAAS authentication plugin for Glassfish (a J2EE application server). In EGI-ENGAGE, we would, however, like to support federated authentication using Shibboleth. Shibboleth is an identity provider that implements widely used federated identity standards. It supports single sign-on services and extends its reach into other organizations and new services through authentication of users and securely providing appropriate data to requesting services. Shibboleth will enable users, who have a single federated identity, to log in to potentially any </w:t>
      </w:r>
      <w:proofErr w:type="spellStart"/>
      <w:r w:rsidRPr="00867BC1">
        <w:t>BiobankCloud</w:t>
      </w:r>
      <w:proofErr w:type="spellEnd"/>
      <w:r w:rsidRPr="00867BC1">
        <w:t xml:space="preserve"> cluster, given appropriate permissions. We will implement support for Shibboleth authentication by developing a new JAAS authentication plugin for Glassfish (a J2EE application server) that will enable users to login to </w:t>
      </w:r>
      <w:proofErr w:type="spellStart"/>
      <w:r w:rsidRPr="00867BC1">
        <w:t>BiobankCloud</w:t>
      </w:r>
      <w:proofErr w:type="spellEnd"/>
      <w:r w:rsidRPr="00867BC1">
        <w:t xml:space="preserve"> using their existing GÉANT or BBMRI-ERIC federated identity.</w:t>
      </w:r>
    </w:p>
    <w:p w:rsidR="00F3135B" w:rsidRDefault="00867BC1" w:rsidP="00867BC1">
      <w:pPr>
        <w:pStyle w:val="Heading2"/>
      </w:pPr>
      <w:r w:rsidRPr="00867BC1">
        <w:t xml:space="preserve">What is </w:t>
      </w:r>
      <w:proofErr w:type="spellStart"/>
      <w:r w:rsidRPr="00867BC1">
        <w:t>Karamel</w:t>
      </w:r>
      <w:proofErr w:type="spellEnd"/>
      <w:r w:rsidRPr="00867BC1">
        <w:t>?</w:t>
      </w:r>
    </w:p>
    <w:p w:rsidR="00867BC1" w:rsidRDefault="00867BC1" w:rsidP="00867BC1">
      <w:proofErr w:type="spellStart"/>
      <w:r>
        <w:t>Karamel</w:t>
      </w:r>
      <w:proofErr w:type="spellEnd"/>
      <w:r>
        <w:t xml:space="preserve"> is a management tool for reproducibly deploying and provisioning distributed applications on bare-metal, cloud or multi-cloud environments. Users of </w:t>
      </w:r>
      <w:proofErr w:type="spellStart"/>
      <w:r>
        <w:t>Karamel</w:t>
      </w:r>
      <w:proofErr w:type="spellEnd"/>
      <w:r>
        <w:t xml:space="preserve"> experience the tool as an easy-to-use UI-driven approach to deploying distributed systems or orchestration distributed jobs in a cluster.</w:t>
      </w:r>
    </w:p>
    <w:p w:rsidR="00867BC1" w:rsidRDefault="00867BC1" w:rsidP="00867BC1">
      <w:proofErr w:type="spellStart"/>
      <w:r>
        <w:t>Karamel</w:t>
      </w:r>
      <w:proofErr w:type="spellEnd"/>
      <w:r>
        <w:t xml:space="preserve"> users can open a cluster definition file that describes a distributed system or jobs as:</w:t>
      </w:r>
    </w:p>
    <w:p w:rsidR="00867BC1" w:rsidRDefault="00867BC1" w:rsidP="00A634F7">
      <w:pPr>
        <w:pStyle w:val="ListParagraph"/>
        <w:numPr>
          <w:ilvl w:val="0"/>
          <w:numId w:val="24"/>
        </w:numPr>
      </w:pPr>
      <w:r>
        <w:t>the application stacks used in the system, containing the set of services in each application stack</w:t>
      </w:r>
    </w:p>
    <w:p w:rsidR="00867BC1" w:rsidRDefault="00867BC1" w:rsidP="00A634F7">
      <w:pPr>
        <w:pStyle w:val="ListParagraph"/>
        <w:numPr>
          <w:ilvl w:val="0"/>
          <w:numId w:val="24"/>
        </w:numPr>
      </w:pPr>
      <w:r>
        <w:t>the provider(s) for each application stack in the cluster (the cloud provider or IP addresses of the bare-metal hosts)</w:t>
      </w:r>
    </w:p>
    <w:p w:rsidR="00867BC1" w:rsidRDefault="00867BC1" w:rsidP="00A634F7">
      <w:pPr>
        <w:pStyle w:val="ListParagraph"/>
        <w:numPr>
          <w:ilvl w:val="0"/>
          <w:numId w:val="24"/>
        </w:numPr>
      </w:pPr>
      <w:r>
        <w:t>the number of nodes that should be created and provisioned for each application stack</w:t>
      </w:r>
    </w:p>
    <w:p w:rsidR="00867BC1" w:rsidRPr="00867BC1" w:rsidRDefault="00867BC1" w:rsidP="00A634F7">
      <w:pPr>
        <w:pStyle w:val="ListParagraph"/>
        <w:numPr>
          <w:ilvl w:val="0"/>
          <w:numId w:val="24"/>
        </w:numPr>
      </w:pPr>
      <w:proofErr w:type="gramStart"/>
      <w:r w:rsidRPr="00867BC1">
        <w:t>configuration</w:t>
      </w:r>
      <w:proofErr w:type="gramEnd"/>
      <w:r w:rsidRPr="00867BC1">
        <w:t xml:space="preserve"> parameters to customize each application stack.</w:t>
      </w:r>
    </w:p>
    <w:p w:rsidR="00867BC1" w:rsidRPr="00867BC1" w:rsidRDefault="00867BC1" w:rsidP="00867BC1"/>
    <w:p w:rsidR="000820CB" w:rsidRPr="00674331" w:rsidRDefault="000820CB" w:rsidP="00674331"/>
    <w:p w:rsidR="00867BC1" w:rsidRDefault="00867BC1" w:rsidP="00867BC1">
      <w:pPr>
        <w:keepNext/>
        <w:jc w:val="center"/>
      </w:pPr>
      <w:r>
        <w:rPr>
          <w:noProof/>
          <w:lang w:eastAsia="en-GB"/>
        </w:rPr>
        <w:lastRenderedPageBreak/>
        <w:drawing>
          <wp:inline distT="0" distB="0" distL="0" distR="0" wp14:anchorId="1454A433" wp14:editId="0E2BECD5">
            <wp:extent cx="3078734" cy="1215136"/>
            <wp:effectExtent l="0" t="0" r="0" b="0"/>
            <wp:docPr id="9671" name="Picture 9671"/>
            <wp:cNvGraphicFramePr/>
            <a:graphic xmlns:a="http://schemas.openxmlformats.org/drawingml/2006/main">
              <a:graphicData uri="http://schemas.openxmlformats.org/drawingml/2006/picture">
                <pic:pic xmlns:pic="http://schemas.openxmlformats.org/drawingml/2006/picture">
                  <pic:nvPicPr>
                    <pic:cNvPr id="9671" name="Picture 9671"/>
                    <pic:cNvPicPr/>
                  </pic:nvPicPr>
                  <pic:blipFill>
                    <a:blip r:embed="rId46"/>
                    <a:stretch>
                      <a:fillRect/>
                    </a:stretch>
                  </pic:blipFill>
                  <pic:spPr>
                    <a:xfrm>
                      <a:off x="0" y="0"/>
                      <a:ext cx="3078734" cy="1215136"/>
                    </a:xfrm>
                    <a:prstGeom prst="rect">
                      <a:avLst/>
                    </a:prstGeom>
                  </pic:spPr>
                </pic:pic>
              </a:graphicData>
            </a:graphic>
          </wp:inline>
        </w:drawing>
      </w:r>
    </w:p>
    <w:p w:rsidR="00705CEC" w:rsidRPr="00705CEC" w:rsidRDefault="00867BC1" w:rsidP="00867BC1">
      <w:pPr>
        <w:pStyle w:val="Caption"/>
        <w:jc w:val="center"/>
      </w:pPr>
      <w:r>
        <w:t xml:space="preserve">Figure </w:t>
      </w:r>
      <w:r>
        <w:fldChar w:fldCharType="begin"/>
      </w:r>
      <w:r>
        <w:instrText xml:space="preserve"> SEQ Figure \* ARABIC </w:instrText>
      </w:r>
      <w:r>
        <w:fldChar w:fldCharType="separate"/>
      </w:r>
      <w:r w:rsidR="00035CF2">
        <w:rPr>
          <w:noProof/>
        </w:rPr>
        <w:t>9</w:t>
      </w:r>
      <w:r>
        <w:fldChar w:fldCharType="end"/>
      </w:r>
      <w:r>
        <w:t xml:space="preserve"> </w:t>
      </w:r>
      <w:r w:rsidRPr="009B0F2D">
        <w:t xml:space="preserve">EGI in </w:t>
      </w:r>
      <w:proofErr w:type="spellStart"/>
      <w:r w:rsidRPr="009B0F2D">
        <w:t>Karamel</w:t>
      </w:r>
      <w:proofErr w:type="spellEnd"/>
      <w:r w:rsidRPr="009B0F2D">
        <w:t xml:space="preserve"> Stack</w:t>
      </w:r>
    </w:p>
    <w:p w:rsidR="001759F0" w:rsidRPr="001759F0" w:rsidRDefault="001759F0" w:rsidP="001759F0"/>
    <w:p w:rsidR="00867BC1" w:rsidRDefault="00867BC1" w:rsidP="00867BC1">
      <w:proofErr w:type="spellStart"/>
      <w:r>
        <w:t>Karamel</w:t>
      </w:r>
      <w:proofErr w:type="spellEnd"/>
      <w:r>
        <w:t xml:space="preserve"> is an orchestration engine that orchestrates:</w:t>
      </w:r>
    </w:p>
    <w:p w:rsidR="00867BC1" w:rsidRDefault="00867BC1" w:rsidP="00A634F7">
      <w:pPr>
        <w:pStyle w:val="ListParagraph"/>
        <w:numPr>
          <w:ilvl w:val="0"/>
          <w:numId w:val="24"/>
        </w:numPr>
      </w:pPr>
      <w:r>
        <w:t>the creation of virtual machines if a cloud provider is used</w:t>
      </w:r>
    </w:p>
    <w:p w:rsidR="00867BC1" w:rsidRDefault="00867BC1" w:rsidP="00A634F7">
      <w:pPr>
        <w:pStyle w:val="ListParagraph"/>
        <w:numPr>
          <w:ilvl w:val="0"/>
          <w:numId w:val="24"/>
        </w:numPr>
      </w:pPr>
      <w:r>
        <w:t>the global order for installing and starting services on each node</w:t>
      </w:r>
    </w:p>
    <w:p w:rsidR="00867BC1" w:rsidRDefault="00867BC1" w:rsidP="00A634F7">
      <w:pPr>
        <w:pStyle w:val="ListParagraph"/>
        <w:numPr>
          <w:ilvl w:val="0"/>
          <w:numId w:val="24"/>
        </w:numPr>
      </w:pPr>
      <w:r>
        <w:t>the injection of configuration parameters and passing of parameters between services</w:t>
      </w:r>
    </w:p>
    <w:p w:rsidR="00867BC1" w:rsidRDefault="00867BC1" w:rsidP="00A634F7">
      <w:pPr>
        <w:pStyle w:val="ListParagraph"/>
        <w:numPr>
          <w:ilvl w:val="0"/>
          <w:numId w:val="24"/>
        </w:numPr>
      </w:pPr>
      <w:proofErr w:type="gramStart"/>
      <w:r>
        <w:t>connecting</w:t>
      </w:r>
      <w:proofErr w:type="gramEnd"/>
      <w:r>
        <w:t xml:space="preserve"> to hosts using </w:t>
      </w:r>
      <w:proofErr w:type="spellStart"/>
      <w:r>
        <w:t>ssh</w:t>
      </w:r>
      <w:proofErr w:type="spellEnd"/>
      <w:r>
        <w:t xml:space="preserve"> and running chef recipes using chef solo.</w:t>
      </w:r>
    </w:p>
    <w:p w:rsidR="00CF3D7F" w:rsidRDefault="00867BC1" w:rsidP="00867BC1">
      <w:proofErr w:type="spellStart"/>
      <w:r>
        <w:t>Karamel</w:t>
      </w:r>
      <w:proofErr w:type="spellEnd"/>
      <w:r>
        <w:t xml:space="preserve"> is built on the configuration framework, Chef. The distributed system or experiment is defined in YAML as a set of node groups that each </w:t>
      </w:r>
      <w:r>
        <w:t>implements</w:t>
      </w:r>
      <w:r>
        <w:t xml:space="preserve"> a number of Chef </w:t>
      </w:r>
      <w:proofErr w:type="gramStart"/>
      <w:r>
        <w:t>recipes</w:t>
      </w:r>
      <w:proofErr w:type="gramEnd"/>
      <w:r>
        <w:t xml:space="preserve">, where the Chef cookbooks are deployed on </w:t>
      </w:r>
      <w:proofErr w:type="spellStart"/>
      <w:r>
        <w:t>Github</w:t>
      </w:r>
      <w:proofErr w:type="spellEnd"/>
      <w:r>
        <w:t xml:space="preserve">. </w:t>
      </w:r>
      <w:proofErr w:type="spellStart"/>
      <w:r>
        <w:t>Karamel</w:t>
      </w:r>
      <w:proofErr w:type="spellEnd"/>
      <w:r>
        <w:t xml:space="preserve"> orchestrates the execution of Chef </w:t>
      </w:r>
      <w:proofErr w:type="gramStart"/>
      <w:r>
        <w:t>recipes</w:t>
      </w:r>
      <w:proofErr w:type="gramEnd"/>
      <w:r>
        <w:t xml:space="preserve"> using a set of ordering rules defined in a YAML file (</w:t>
      </w:r>
      <w:proofErr w:type="spellStart"/>
      <w:r>
        <w:t>Karamelfile</w:t>
      </w:r>
      <w:proofErr w:type="spellEnd"/>
      <w:r>
        <w:t xml:space="preserve">) in each cookbook. For each recipe, the </w:t>
      </w:r>
      <w:proofErr w:type="spellStart"/>
      <w:r>
        <w:t>Karamelfile</w:t>
      </w:r>
      <w:proofErr w:type="spellEnd"/>
      <w:r>
        <w:t xml:space="preserve"> can define a set of dependent (possibly external) recipes that should be executed before it. At the system level, the set of </w:t>
      </w:r>
      <w:proofErr w:type="spellStart"/>
      <w:r>
        <w:t>Karamelfiles</w:t>
      </w:r>
      <w:proofErr w:type="spellEnd"/>
      <w:r>
        <w:t xml:space="preserve"> defines a directed acyclic graph (DAG) of service dependencies. </w:t>
      </w:r>
      <w:proofErr w:type="spellStart"/>
      <w:r>
        <w:t>Karamel</w:t>
      </w:r>
      <w:proofErr w:type="spellEnd"/>
      <w:r>
        <w:t xml:space="preserve"> system definitions are very compact. We leverage </w:t>
      </w:r>
      <w:proofErr w:type="spellStart"/>
      <w:r>
        <w:t>Berkshelf</w:t>
      </w:r>
      <w:proofErr w:type="spellEnd"/>
      <w:r>
        <w:t xml:space="preserve"> to transparently download and install transitive cookbook dependencies, so large systems can be defined in a few lines of code. Finally, the </w:t>
      </w:r>
      <w:proofErr w:type="spellStart"/>
      <w:r>
        <w:t>Karamel</w:t>
      </w:r>
      <w:proofErr w:type="spellEnd"/>
      <w:r>
        <w:t xml:space="preserve"> runtime builds and manages the execution of the DAG of Chef recipes, by first launching the virtual machines or configuring the bare-metal boxes and then executing recipes with Chef Solo. The </w:t>
      </w:r>
      <w:proofErr w:type="spellStart"/>
      <w:r>
        <w:t>Karamel</w:t>
      </w:r>
      <w:proofErr w:type="spellEnd"/>
      <w:r>
        <w:t xml:space="preserve"> runtime executes the node setup steps using Apache </w:t>
      </w:r>
      <w:proofErr w:type="spellStart"/>
      <w:r>
        <w:t>jclouds</w:t>
      </w:r>
      <w:proofErr w:type="spellEnd"/>
      <w:r>
        <w:t xml:space="preserve">® and </w:t>
      </w:r>
      <w:proofErr w:type="spellStart"/>
      <w:r>
        <w:t>Ssh</w:t>
      </w:r>
      <w:proofErr w:type="spellEnd"/>
      <w:r>
        <w:t xml:space="preserve">. </w:t>
      </w:r>
      <w:proofErr w:type="spellStart"/>
      <w:r>
        <w:t>Karamel</w:t>
      </w:r>
      <w:proofErr w:type="spellEnd"/>
      <w:r>
        <w:t xml:space="preserve"> is agentless, and only requires </w:t>
      </w:r>
      <w:proofErr w:type="spellStart"/>
      <w:proofErr w:type="gramStart"/>
      <w:r>
        <w:t>ssh</w:t>
      </w:r>
      <w:proofErr w:type="spellEnd"/>
      <w:proofErr w:type="gramEnd"/>
      <w:r>
        <w:t xml:space="preserve"> to be installed on the target host. </w:t>
      </w:r>
      <w:proofErr w:type="spellStart"/>
      <w:r>
        <w:t>Karamel</w:t>
      </w:r>
      <w:proofErr w:type="spellEnd"/>
      <w:r>
        <w:t xml:space="preserve"> transparently handles faults by retrying, as virtual machine creation or configuration is not always reliable or timely.</w:t>
      </w:r>
    </w:p>
    <w:p w:rsidR="00867BC1" w:rsidRDefault="009F6810" w:rsidP="009F6810">
      <w:pPr>
        <w:pStyle w:val="Heading2"/>
      </w:pPr>
      <w:proofErr w:type="spellStart"/>
      <w:r w:rsidRPr="009F6810">
        <w:t>BiobankCloud</w:t>
      </w:r>
      <w:proofErr w:type="spellEnd"/>
      <w:r w:rsidRPr="009F6810">
        <w:t xml:space="preserve"> on </w:t>
      </w:r>
      <w:proofErr w:type="spellStart"/>
      <w:r w:rsidRPr="009F6810">
        <w:t>Karamel</w:t>
      </w:r>
      <w:proofErr w:type="spellEnd"/>
    </w:p>
    <w:p w:rsidR="009F6810" w:rsidRDefault="009F6810" w:rsidP="009F6810">
      <w:proofErr w:type="spellStart"/>
      <w:r w:rsidRPr="009F6810">
        <w:t>BiobankCloud</w:t>
      </w:r>
      <w:proofErr w:type="spellEnd"/>
      <w:r w:rsidRPr="009F6810">
        <w:t xml:space="preserve"> powered by </w:t>
      </w:r>
      <w:proofErr w:type="spellStart"/>
      <w:r w:rsidRPr="009F6810">
        <w:t>Karamel</w:t>
      </w:r>
      <w:proofErr w:type="spellEnd"/>
      <w:r w:rsidRPr="009F6810">
        <w:t xml:space="preserve"> can easily be installed by non-technical users who can click-through an installation using only a file that defines a </w:t>
      </w:r>
      <w:proofErr w:type="spellStart"/>
      <w:r w:rsidRPr="009F6810">
        <w:t>BiobankCloud</w:t>
      </w:r>
      <w:proofErr w:type="spellEnd"/>
      <w:r w:rsidRPr="009F6810">
        <w:t xml:space="preserve"> cluster and account credentials for a cloud computing platform. Our solution is based on the configuration management platform Chef [91]. The main reason we adopted Chef is that it provides support for both upgrading long-lived </w:t>
      </w:r>
      <w:proofErr w:type="spellStart"/>
      <w:r w:rsidRPr="009F6810">
        <w:t>stateful</w:t>
      </w:r>
      <w:proofErr w:type="spellEnd"/>
      <w:r w:rsidRPr="009F6810">
        <w:t xml:space="preserve"> software and parametrized installations. Chef has, however, no support for orchestrating installations. For distributed systems with many services, such as </w:t>
      </w:r>
      <w:proofErr w:type="spellStart"/>
      <w:r w:rsidRPr="009F6810">
        <w:t>BiobankCloud</w:t>
      </w:r>
      <w:proofErr w:type="spellEnd"/>
      <w:r w:rsidRPr="009F6810">
        <w:t xml:space="preserve">, there is often a need to start and initialize services in a well-defined order, that is, to orchestrate the installation and starting of services - that is basically what </w:t>
      </w:r>
      <w:proofErr w:type="spellStart"/>
      <w:r w:rsidRPr="009F6810">
        <w:t>Karamel</w:t>
      </w:r>
      <w:proofErr w:type="spellEnd"/>
      <w:r w:rsidRPr="009F6810">
        <w:t xml:space="preserve"> adds into Chef.</w:t>
      </w:r>
    </w:p>
    <w:p w:rsidR="009F6810" w:rsidRDefault="009F6810" w:rsidP="009F6810">
      <w:pPr>
        <w:pStyle w:val="Heading2"/>
      </w:pPr>
      <w:proofErr w:type="spellStart"/>
      <w:r w:rsidRPr="009F6810">
        <w:lastRenderedPageBreak/>
        <w:t>BiobankCloud</w:t>
      </w:r>
      <w:proofErr w:type="spellEnd"/>
      <w:r w:rsidRPr="009F6810">
        <w:t xml:space="preserve"> Cluster Definition</w:t>
      </w:r>
    </w:p>
    <w:p w:rsidR="009F6810" w:rsidRDefault="009F6810" w:rsidP="009F6810">
      <w:r>
        <w:t xml:space="preserve">We have written </w:t>
      </w:r>
      <w:proofErr w:type="spellStart"/>
      <w:r>
        <w:t>karamelized</w:t>
      </w:r>
      <w:proofErr w:type="spellEnd"/>
      <w:r>
        <w:t xml:space="preserve"> Chef </w:t>
      </w:r>
      <w:proofErr w:type="gramStart"/>
      <w:r>
        <w:t>cookbooks</w:t>
      </w:r>
      <w:proofErr w:type="gramEnd"/>
      <w:r>
        <w:t xml:space="preserve"> for installing all of the components of </w:t>
      </w:r>
      <w:proofErr w:type="spellStart"/>
      <w:r>
        <w:t>BiobankCloud</w:t>
      </w:r>
      <w:proofErr w:type="spellEnd"/>
      <w:r>
        <w:t xml:space="preserve">, and we provide some sample cluster definitions for installing small, medium, and large </w:t>
      </w:r>
      <w:proofErr w:type="spellStart"/>
      <w:r>
        <w:t>BiobankCloud</w:t>
      </w:r>
      <w:proofErr w:type="spellEnd"/>
      <w:r>
        <w:t xml:space="preserve"> clusters. Users are, of course, expected to adapt these sample cluster definitions to their cloud provider or bare-metal environment as well as their needs.</w:t>
      </w:r>
    </w:p>
    <w:p w:rsidR="009F6810" w:rsidRDefault="009F6810" w:rsidP="009F6810">
      <w:r>
        <w:t xml:space="preserve">The following is a brief description of the </w:t>
      </w:r>
      <w:proofErr w:type="spellStart"/>
      <w:r>
        <w:t>karmelized</w:t>
      </w:r>
      <w:proofErr w:type="spellEnd"/>
      <w:r>
        <w:t xml:space="preserve"> Chef cookbooks that we have developed to support the installation of </w:t>
      </w:r>
      <w:proofErr w:type="spellStart"/>
      <w:r>
        <w:t>BiobankCloud</w:t>
      </w:r>
      <w:proofErr w:type="spellEnd"/>
      <w:r>
        <w:t xml:space="preserve">. The cookbooks are all publicly available at: </w:t>
      </w:r>
      <w:hyperlink r:id="rId47" w:history="1">
        <w:r w:rsidRPr="005C7D8A">
          <w:rPr>
            <w:rStyle w:val="Hyperlink"/>
          </w:rPr>
          <w:t>http://github.com/</w:t>
        </w:r>
      </w:hyperlink>
      <w:r>
        <w:t>.</w:t>
      </w:r>
    </w:p>
    <w:p w:rsidR="009F6810" w:rsidRDefault="009F6810" w:rsidP="00A634F7">
      <w:pPr>
        <w:pStyle w:val="ListParagraph"/>
        <w:numPr>
          <w:ilvl w:val="0"/>
          <w:numId w:val="24"/>
        </w:numPr>
      </w:pPr>
      <w:proofErr w:type="spellStart"/>
      <w:r>
        <w:t>hopshadoop</w:t>
      </w:r>
      <w:proofErr w:type="spellEnd"/>
      <w:r>
        <w:t>/apache-</w:t>
      </w:r>
      <w:proofErr w:type="spellStart"/>
      <w:r>
        <w:t>hadoop</w:t>
      </w:r>
      <w:proofErr w:type="spellEnd"/>
      <w:r>
        <w:t>-chef</w:t>
      </w:r>
    </w:p>
    <w:p w:rsidR="009F6810" w:rsidRDefault="009F6810" w:rsidP="00A634F7">
      <w:pPr>
        <w:pStyle w:val="ListParagraph"/>
        <w:numPr>
          <w:ilvl w:val="0"/>
          <w:numId w:val="24"/>
        </w:numPr>
      </w:pPr>
      <w:proofErr w:type="spellStart"/>
      <w:r>
        <w:t>hopshadoop</w:t>
      </w:r>
      <w:proofErr w:type="spellEnd"/>
      <w:r>
        <w:t>/hops-</w:t>
      </w:r>
      <w:proofErr w:type="spellStart"/>
      <w:r>
        <w:t>hadoop</w:t>
      </w:r>
      <w:proofErr w:type="spellEnd"/>
      <w:r>
        <w:t>-chef</w:t>
      </w:r>
    </w:p>
    <w:p w:rsidR="009F6810" w:rsidRDefault="009F6810" w:rsidP="00A634F7">
      <w:pPr>
        <w:pStyle w:val="ListParagraph"/>
        <w:numPr>
          <w:ilvl w:val="0"/>
          <w:numId w:val="24"/>
        </w:numPr>
      </w:pPr>
      <w:proofErr w:type="spellStart"/>
      <w:r>
        <w:t>hopshadoop</w:t>
      </w:r>
      <w:proofErr w:type="spellEnd"/>
      <w:r>
        <w:t>/</w:t>
      </w:r>
      <w:proofErr w:type="spellStart"/>
      <w:r>
        <w:t>elasticsearch</w:t>
      </w:r>
      <w:proofErr w:type="spellEnd"/>
      <w:r>
        <w:t>-chef</w:t>
      </w:r>
    </w:p>
    <w:p w:rsidR="009F6810" w:rsidRDefault="009F6810" w:rsidP="00A634F7">
      <w:pPr>
        <w:pStyle w:val="ListParagraph"/>
        <w:numPr>
          <w:ilvl w:val="0"/>
          <w:numId w:val="24"/>
        </w:numPr>
      </w:pPr>
      <w:proofErr w:type="spellStart"/>
      <w:r>
        <w:t>hopshadoop</w:t>
      </w:r>
      <w:proofErr w:type="spellEnd"/>
      <w:r>
        <w:t>/</w:t>
      </w:r>
      <w:proofErr w:type="spellStart"/>
      <w:r>
        <w:t>ndb</w:t>
      </w:r>
      <w:proofErr w:type="spellEnd"/>
      <w:r>
        <w:t>-chef</w:t>
      </w:r>
    </w:p>
    <w:p w:rsidR="009F6810" w:rsidRDefault="009F6810" w:rsidP="00A634F7">
      <w:pPr>
        <w:pStyle w:val="ListParagraph"/>
        <w:numPr>
          <w:ilvl w:val="0"/>
          <w:numId w:val="24"/>
        </w:numPr>
      </w:pPr>
      <w:proofErr w:type="spellStart"/>
      <w:r>
        <w:t>hopshadoop</w:t>
      </w:r>
      <w:proofErr w:type="spellEnd"/>
      <w:r>
        <w:t>/zeppelin-chef</w:t>
      </w:r>
    </w:p>
    <w:p w:rsidR="009F6810" w:rsidRDefault="009F6810" w:rsidP="00A634F7">
      <w:pPr>
        <w:pStyle w:val="ListParagraph"/>
        <w:numPr>
          <w:ilvl w:val="0"/>
          <w:numId w:val="24"/>
        </w:numPr>
      </w:pPr>
      <w:proofErr w:type="spellStart"/>
      <w:r>
        <w:t>hopshadoop</w:t>
      </w:r>
      <w:proofErr w:type="spellEnd"/>
      <w:r>
        <w:t>/</w:t>
      </w:r>
      <w:proofErr w:type="spellStart"/>
      <w:r>
        <w:t>hopsworks</w:t>
      </w:r>
      <w:proofErr w:type="spellEnd"/>
      <w:r>
        <w:t>-chef</w:t>
      </w:r>
    </w:p>
    <w:p w:rsidR="009F6810" w:rsidRDefault="009F6810" w:rsidP="00A634F7">
      <w:pPr>
        <w:pStyle w:val="ListParagraph"/>
        <w:numPr>
          <w:ilvl w:val="0"/>
          <w:numId w:val="24"/>
        </w:numPr>
      </w:pPr>
      <w:proofErr w:type="spellStart"/>
      <w:r>
        <w:t>hopshadoop</w:t>
      </w:r>
      <w:proofErr w:type="spellEnd"/>
      <w:r>
        <w:t>/spark-chef</w:t>
      </w:r>
    </w:p>
    <w:p w:rsidR="009F6810" w:rsidRDefault="009F6810" w:rsidP="00A634F7">
      <w:pPr>
        <w:pStyle w:val="ListParagraph"/>
        <w:numPr>
          <w:ilvl w:val="0"/>
          <w:numId w:val="24"/>
        </w:numPr>
      </w:pPr>
      <w:proofErr w:type="spellStart"/>
      <w:r>
        <w:t>hopshadoop</w:t>
      </w:r>
      <w:proofErr w:type="spellEnd"/>
      <w:r>
        <w:t>/</w:t>
      </w:r>
      <w:proofErr w:type="spellStart"/>
      <w:r>
        <w:t>flink</w:t>
      </w:r>
      <w:proofErr w:type="spellEnd"/>
      <w:r>
        <w:t>-chef</w:t>
      </w:r>
    </w:p>
    <w:p w:rsidR="009F6810" w:rsidRDefault="009F6810" w:rsidP="00A634F7">
      <w:pPr>
        <w:pStyle w:val="ListParagraph"/>
        <w:numPr>
          <w:ilvl w:val="0"/>
          <w:numId w:val="24"/>
        </w:numPr>
      </w:pPr>
      <w:proofErr w:type="spellStart"/>
      <w:r>
        <w:t>biobankcloud</w:t>
      </w:r>
      <w:proofErr w:type="spellEnd"/>
      <w:r>
        <w:t>/</w:t>
      </w:r>
      <w:proofErr w:type="spellStart"/>
      <w:r>
        <w:t>charon</w:t>
      </w:r>
      <w:proofErr w:type="spellEnd"/>
      <w:r>
        <w:t>-chef</w:t>
      </w:r>
    </w:p>
    <w:p w:rsidR="009F6810" w:rsidRDefault="009F6810" w:rsidP="00A634F7">
      <w:pPr>
        <w:pStyle w:val="ListParagraph"/>
        <w:numPr>
          <w:ilvl w:val="0"/>
          <w:numId w:val="24"/>
        </w:numPr>
      </w:pPr>
      <w:proofErr w:type="spellStart"/>
      <w:r>
        <w:t>biobankcloud</w:t>
      </w:r>
      <w:proofErr w:type="spellEnd"/>
      <w:r>
        <w:t>/</w:t>
      </w:r>
      <w:proofErr w:type="spellStart"/>
      <w:r>
        <w:t>hiway</w:t>
      </w:r>
      <w:proofErr w:type="spellEnd"/>
      <w:r>
        <w:t>-chef</w:t>
      </w:r>
    </w:p>
    <w:p w:rsidR="009F6810" w:rsidRDefault="009F6810" w:rsidP="009F6810">
      <w:r w:rsidRPr="009F6810">
        <w:t xml:space="preserve">The Listing 1 is a cluster definition file that installs a very large, highly available, </w:t>
      </w:r>
      <w:proofErr w:type="spellStart"/>
      <w:r w:rsidRPr="009F6810">
        <w:t>BiobankCloud</w:t>
      </w:r>
      <w:proofErr w:type="spellEnd"/>
      <w:r w:rsidRPr="009F6810">
        <w:t xml:space="preserve"> cluster on 56 m3.xlarge instance on AWS/EC2:</w:t>
      </w:r>
    </w:p>
    <w:p w:rsidR="009F6810" w:rsidRDefault="009F6810" w:rsidP="009F6810">
      <w:pPr>
        <w:pStyle w:val="Caption"/>
        <w:jc w:val="center"/>
      </w:pPr>
      <w:r>
        <w:t>Listing 1</w:t>
      </w:r>
      <w:r>
        <w:t xml:space="preserve"> </w:t>
      </w:r>
      <w:proofErr w:type="spellStart"/>
      <w:r w:rsidRPr="003919E5">
        <w:t>Karamel</w:t>
      </w:r>
      <w:proofErr w:type="spellEnd"/>
      <w:r w:rsidRPr="003919E5">
        <w:t xml:space="preserve"> Cluster Definition for </w:t>
      </w:r>
      <w:proofErr w:type="spellStart"/>
      <w:r w:rsidRPr="003919E5">
        <w:t>BiobankCloud</w:t>
      </w:r>
      <w:proofErr w:type="spellEnd"/>
    </w:p>
    <w:tbl>
      <w:tblPr>
        <w:tblStyle w:val="TableGrid"/>
        <w:tblW w:w="0" w:type="auto"/>
        <w:tblLook w:val="04A0" w:firstRow="1" w:lastRow="0" w:firstColumn="1" w:lastColumn="0" w:noHBand="0" w:noVBand="1"/>
      </w:tblPr>
      <w:tblGrid>
        <w:gridCol w:w="9242"/>
      </w:tblGrid>
      <w:tr w:rsidR="009F6810" w:rsidTr="009F6810">
        <w:tc>
          <w:tcPr>
            <w:tcW w:w="9242" w:type="dxa"/>
          </w:tcPr>
          <w:p w:rsidR="009F6810" w:rsidRDefault="009F6810" w:rsidP="009F6810">
            <w:pPr>
              <w:spacing w:after="12" w:line="250" w:lineRule="auto"/>
              <w:ind w:right="4405"/>
              <w:jc w:val="left"/>
            </w:pPr>
            <w:r>
              <w:rPr>
                <w:rFonts w:ascii="Consolas" w:eastAsia="Consolas" w:hAnsi="Consolas" w:cs="Consolas"/>
                <w:b/>
                <w:color w:val="0000FF"/>
                <w:sz w:val="16"/>
              </w:rPr>
              <w:t>name</w:t>
            </w:r>
            <w:r>
              <w:rPr>
                <w:rFonts w:ascii="Consolas" w:eastAsia="Consolas" w:hAnsi="Consolas" w:cs="Consolas"/>
                <w:sz w:val="16"/>
              </w:rPr>
              <w:t xml:space="preserve">: </w:t>
            </w:r>
            <w:proofErr w:type="spellStart"/>
            <w:r>
              <w:rPr>
                <w:rFonts w:ascii="Consolas" w:eastAsia="Consolas" w:hAnsi="Consolas" w:cs="Consolas"/>
                <w:sz w:val="16"/>
              </w:rPr>
              <w:t>BiobankCloudMediumAws</w:t>
            </w:r>
            <w:proofErr w:type="spellEnd"/>
            <w:r>
              <w:rPr>
                <w:rFonts w:ascii="Consolas" w:eastAsia="Consolas" w:hAnsi="Consolas" w:cs="Consolas"/>
                <w:sz w:val="16"/>
              </w:rPr>
              <w:t xml:space="preserve"> </w:t>
            </w:r>
            <w:r>
              <w:rPr>
                <w:rFonts w:ascii="Consolas" w:eastAsia="Consolas" w:hAnsi="Consolas" w:cs="Consolas"/>
                <w:b/>
                <w:color w:val="0000FF"/>
                <w:sz w:val="16"/>
              </w:rPr>
              <w:t>ec2</w:t>
            </w:r>
            <w:r>
              <w:rPr>
                <w:rFonts w:ascii="Consolas" w:eastAsia="Consolas" w:hAnsi="Consolas" w:cs="Consolas"/>
                <w:sz w:val="16"/>
              </w:rPr>
              <w:t>:</w:t>
            </w:r>
          </w:p>
          <w:p w:rsidR="009F6810" w:rsidRDefault="009F6810" w:rsidP="009F6810">
            <w:pPr>
              <w:spacing w:after="0" w:line="233" w:lineRule="auto"/>
              <w:ind w:left="388" w:right="4889"/>
              <w:jc w:val="left"/>
            </w:pPr>
            <w:r>
              <w:rPr>
                <w:rFonts w:ascii="Consolas" w:eastAsia="Consolas" w:hAnsi="Consolas" w:cs="Consolas"/>
                <w:b/>
                <w:color w:val="0000FF"/>
                <w:sz w:val="16"/>
              </w:rPr>
              <w:t>type</w:t>
            </w:r>
            <w:r>
              <w:rPr>
                <w:rFonts w:ascii="Consolas" w:eastAsia="Consolas" w:hAnsi="Consolas" w:cs="Consolas"/>
                <w:sz w:val="16"/>
              </w:rPr>
              <w:t xml:space="preserve">: m3.xlarge </w:t>
            </w:r>
            <w:r>
              <w:rPr>
                <w:rFonts w:ascii="Consolas" w:eastAsia="Consolas" w:hAnsi="Consolas" w:cs="Consolas"/>
                <w:b/>
                <w:color w:val="0000FF"/>
                <w:sz w:val="16"/>
              </w:rPr>
              <w:t>region</w:t>
            </w:r>
            <w:r>
              <w:rPr>
                <w:rFonts w:ascii="Consolas" w:eastAsia="Consolas" w:hAnsi="Consolas" w:cs="Consolas"/>
                <w:sz w:val="16"/>
              </w:rPr>
              <w:t>: eu</w:t>
            </w:r>
            <w:r>
              <w:rPr>
                <w:rFonts w:ascii="TeX Gyre Pagella Math" w:eastAsia="TeX Gyre Pagella Math" w:hAnsi="TeX Gyre Pagella Math" w:cs="TeX Gyre Pagella Math"/>
                <w:sz w:val="18"/>
              </w:rPr>
              <w:t>−</w:t>
            </w:r>
            <w:r>
              <w:rPr>
                <w:rFonts w:ascii="Consolas" w:eastAsia="Consolas" w:hAnsi="Consolas" w:cs="Consolas"/>
                <w:sz w:val="16"/>
              </w:rPr>
              <w:t>west</w:t>
            </w:r>
            <w:r>
              <w:rPr>
                <w:rFonts w:ascii="TeX Gyre Pagella Math" w:eastAsia="TeX Gyre Pagella Math" w:hAnsi="TeX Gyre Pagella Math" w:cs="TeX Gyre Pagella Math"/>
                <w:sz w:val="18"/>
              </w:rPr>
              <w:t>−</w:t>
            </w:r>
            <w:r>
              <w:rPr>
                <w:rFonts w:ascii="Consolas" w:eastAsia="Consolas" w:hAnsi="Consolas" w:cs="Consolas"/>
                <w:sz w:val="16"/>
              </w:rPr>
              <w:t>1</w:t>
            </w:r>
          </w:p>
          <w:p w:rsidR="009F6810" w:rsidRDefault="009F6810" w:rsidP="009F6810">
            <w:pPr>
              <w:spacing w:after="0" w:line="259" w:lineRule="auto"/>
              <w:ind w:left="1"/>
              <w:jc w:val="left"/>
            </w:pPr>
            <w:r>
              <w:rPr>
                <w:rFonts w:ascii="Consolas" w:eastAsia="Consolas" w:hAnsi="Consolas" w:cs="Consolas"/>
                <w:b/>
                <w:color w:val="0000FF"/>
                <w:sz w:val="16"/>
              </w:rPr>
              <w:t>cookbooks</w:t>
            </w:r>
            <w:r>
              <w:rPr>
                <w:rFonts w:ascii="Consolas" w:eastAsia="Consolas" w:hAnsi="Consolas" w:cs="Consolas"/>
                <w:sz w:val="16"/>
              </w:rPr>
              <w:t>:</w:t>
            </w:r>
          </w:p>
          <w:p w:rsidR="009F6810" w:rsidRDefault="009F6810" w:rsidP="009F6810">
            <w:pPr>
              <w:spacing w:after="4" w:line="259" w:lineRule="auto"/>
              <w:ind w:left="194"/>
              <w:jc w:val="left"/>
            </w:pPr>
            <w:r>
              <w:rPr>
                <w:rFonts w:ascii="Consolas" w:eastAsia="Consolas" w:hAnsi="Consolas" w:cs="Consolas"/>
                <w:sz w:val="16"/>
              </w:rPr>
              <w:t>hops:</w:t>
            </w:r>
          </w:p>
          <w:p w:rsidR="009F6810" w:rsidRDefault="009F6810" w:rsidP="009F6810">
            <w:pPr>
              <w:spacing w:after="0" w:line="275" w:lineRule="auto"/>
              <w:ind w:left="388" w:right="2756"/>
              <w:jc w:val="left"/>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hopshadoop</w:t>
            </w:r>
            <w:proofErr w:type="spellEnd"/>
            <w:r>
              <w:rPr>
                <w:rFonts w:ascii="Consolas" w:eastAsia="Consolas" w:hAnsi="Consolas" w:cs="Consolas"/>
                <w:sz w:val="16"/>
              </w:rPr>
              <w:t>/hops</w:t>
            </w:r>
            <w:r>
              <w:rPr>
                <w:rFonts w:ascii="TeX Gyre Pagella Math" w:eastAsia="TeX Gyre Pagella Math" w:hAnsi="TeX Gyre Pagella Math" w:cs="TeX Gyre Pagella Math"/>
                <w:sz w:val="18"/>
              </w:rPr>
              <w:t>−</w:t>
            </w:r>
            <w:proofErr w:type="spellStart"/>
            <w:r>
              <w:rPr>
                <w:rFonts w:ascii="Consolas" w:eastAsia="Consolas" w:hAnsi="Consolas" w:cs="Consolas"/>
                <w:sz w:val="16"/>
              </w:rPr>
              <w:t>hadoop</w:t>
            </w:r>
            <w:proofErr w:type="spellEnd"/>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"master"</w:t>
            </w:r>
          </w:p>
          <w:p w:rsidR="009F6810" w:rsidRDefault="009F6810" w:rsidP="009F6810">
            <w:pPr>
              <w:spacing w:after="4" w:line="259" w:lineRule="auto"/>
              <w:ind w:left="195"/>
              <w:jc w:val="left"/>
            </w:pPr>
            <w:proofErr w:type="spellStart"/>
            <w:r>
              <w:rPr>
                <w:rFonts w:ascii="Consolas" w:eastAsia="Consolas" w:hAnsi="Consolas" w:cs="Consolas"/>
                <w:sz w:val="16"/>
              </w:rPr>
              <w:t>hadoop</w:t>
            </w:r>
            <w:proofErr w:type="spellEnd"/>
            <w:r>
              <w:rPr>
                <w:rFonts w:ascii="Consolas" w:eastAsia="Consolas" w:hAnsi="Consolas" w:cs="Consolas"/>
                <w:sz w:val="16"/>
              </w:rPr>
              <w:t>:</w:t>
            </w:r>
          </w:p>
          <w:p w:rsidR="009F6810" w:rsidRDefault="009F6810" w:rsidP="009F6810">
            <w:pPr>
              <w:spacing w:after="0" w:line="275" w:lineRule="auto"/>
              <w:ind w:left="388" w:right="2563"/>
              <w:jc w:val="left"/>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hopshadoop</w:t>
            </w:r>
            <w:proofErr w:type="spellEnd"/>
            <w:r>
              <w:rPr>
                <w:rFonts w:ascii="Consolas" w:eastAsia="Consolas" w:hAnsi="Consolas" w:cs="Consolas"/>
                <w:sz w:val="16"/>
              </w:rPr>
              <w:t>/apache</w:t>
            </w:r>
            <w:r>
              <w:rPr>
                <w:rFonts w:ascii="TeX Gyre Pagella Math" w:eastAsia="TeX Gyre Pagella Math" w:hAnsi="TeX Gyre Pagella Math" w:cs="TeX Gyre Pagella Math"/>
                <w:sz w:val="18"/>
              </w:rPr>
              <w:t>−</w:t>
            </w:r>
            <w:proofErr w:type="spellStart"/>
            <w:r>
              <w:rPr>
                <w:rFonts w:ascii="Consolas" w:eastAsia="Consolas" w:hAnsi="Consolas" w:cs="Consolas"/>
                <w:sz w:val="16"/>
              </w:rPr>
              <w:t>hadoop</w:t>
            </w:r>
            <w:proofErr w:type="spellEnd"/>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"master"</w:t>
            </w:r>
          </w:p>
          <w:p w:rsidR="009F6810" w:rsidRDefault="009F6810" w:rsidP="009F6810">
            <w:pPr>
              <w:spacing w:after="4" w:line="259" w:lineRule="auto"/>
              <w:ind w:left="195"/>
              <w:jc w:val="left"/>
            </w:pPr>
            <w:proofErr w:type="spellStart"/>
            <w:r>
              <w:rPr>
                <w:rFonts w:ascii="Consolas" w:eastAsia="Consolas" w:hAnsi="Consolas" w:cs="Consolas"/>
                <w:sz w:val="16"/>
              </w:rPr>
              <w:t>hopsworks</w:t>
            </w:r>
            <w:proofErr w:type="spellEnd"/>
            <w:r>
              <w:rPr>
                <w:rFonts w:ascii="Consolas" w:eastAsia="Consolas" w:hAnsi="Consolas" w:cs="Consolas"/>
                <w:sz w:val="16"/>
              </w:rPr>
              <w:t>:</w:t>
            </w:r>
          </w:p>
          <w:p w:rsidR="009F6810" w:rsidRDefault="009F6810" w:rsidP="009F6810">
            <w:pPr>
              <w:rPr>
                <w:rFonts w:ascii="Consolas" w:eastAsia="Consolas" w:hAnsi="Consolas" w:cs="Consolas"/>
                <w:sz w:val="16"/>
              </w:rPr>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hopshadoop</w:t>
            </w:r>
            <w:proofErr w:type="spellEnd"/>
            <w:r>
              <w:rPr>
                <w:rFonts w:ascii="Consolas" w:eastAsia="Consolas" w:hAnsi="Consolas" w:cs="Consolas"/>
                <w:sz w:val="16"/>
              </w:rPr>
              <w:t>/</w:t>
            </w:r>
            <w:proofErr w:type="spellStart"/>
            <w:r>
              <w:rPr>
                <w:rFonts w:ascii="Consolas" w:eastAsia="Consolas" w:hAnsi="Consolas" w:cs="Consolas"/>
                <w:sz w:val="16"/>
              </w:rPr>
              <w:t>hopsworks</w:t>
            </w:r>
            <w:proofErr w:type="spellEnd"/>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"master"</w:t>
            </w:r>
          </w:p>
          <w:p w:rsidR="009F6810" w:rsidRDefault="009F6810" w:rsidP="009F6810">
            <w:pPr>
              <w:spacing w:after="4" w:line="255" w:lineRule="auto"/>
              <w:ind w:left="358" w:right="4423" w:hanging="10"/>
              <w:jc w:val="left"/>
            </w:pPr>
            <w:proofErr w:type="spellStart"/>
            <w:r>
              <w:rPr>
                <w:rFonts w:ascii="Consolas" w:eastAsia="Consolas" w:hAnsi="Consolas" w:cs="Consolas"/>
                <w:sz w:val="16"/>
              </w:rPr>
              <w:t>ndb</w:t>
            </w:r>
            <w:proofErr w:type="spellEnd"/>
            <w:r>
              <w:rPr>
                <w:rFonts w:ascii="Consolas" w:eastAsia="Consolas" w:hAnsi="Consolas" w:cs="Consolas"/>
                <w:sz w:val="16"/>
              </w:rPr>
              <w:t>:</w:t>
            </w:r>
          </w:p>
          <w:p w:rsidR="009F6810" w:rsidRDefault="009F6810" w:rsidP="009F6810">
            <w:pPr>
              <w:spacing w:after="4" w:line="255" w:lineRule="auto"/>
              <w:ind w:left="566" w:right="4423" w:hanging="10"/>
              <w:jc w:val="left"/>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hopshadoop</w:t>
            </w:r>
            <w:proofErr w:type="spellEnd"/>
            <w:r>
              <w:rPr>
                <w:rFonts w:ascii="Consolas" w:eastAsia="Consolas" w:hAnsi="Consolas" w:cs="Consolas"/>
                <w:sz w:val="16"/>
              </w:rPr>
              <w:t>/</w:t>
            </w:r>
            <w:proofErr w:type="spellStart"/>
            <w:r>
              <w:rPr>
                <w:rFonts w:ascii="Consolas" w:eastAsia="Consolas" w:hAnsi="Consolas" w:cs="Consolas"/>
                <w:sz w:val="16"/>
              </w:rPr>
              <w:t>ndb</w:t>
            </w:r>
            <w:proofErr w:type="spellEnd"/>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"master"</w:t>
            </w:r>
          </w:p>
          <w:p w:rsidR="009F6810" w:rsidRDefault="009F6810" w:rsidP="009F6810">
            <w:pPr>
              <w:spacing w:after="4" w:line="255" w:lineRule="auto"/>
              <w:ind w:left="358" w:right="4423" w:hanging="10"/>
              <w:jc w:val="left"/>
            </w:pPr>
            <w:r>
              <w:rPr>
                <w:rFonts w:ascii="Consolas" w:eastAsia="Consolas" w:hAnsi="Consolas" w:cs="Consolas"/>
                <w:sz w:val="16"/>
              </w:rPr>
              <w:t>spark:</w:t>
            </w:r>
          </w:p>
          <w:p w:rsidR="009F6810" w:rsidRDefault="009F6810" w:rsidP="009F6810">
            <w:pPr>
              <w:spacing w:after="4" w:line="255" w:lineRule="auto"/>
              <w:ind w:left="566" w:right="4423" w:hanging="10"/>
              <w:jc w:val="left"/>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hopshadoop</w:t>
            </w:r>
            <w:proofErr w:type="spellEnd"/>
            <w:r>
              <w:rPr>
                <w:rFonts w:ascii="Consolas" w:eastAsia="Consolas" w:hAnsi="Consolas" w:cs="Consolas"/>
                <w:sz w:val="16"/>
              </w:rPr>
              <w:t>/spark</w:t>
            </w:r>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"hops"</w:t>
            </w:r>
          </w:p>
          <w:p w:rsidR="009F6810" w:rsidRDefault="009F6810" w:rsidP="009F6810">
            <w:pPr>
              <w:spacing w:after="4" w:line="255" w:lineRule="auto"/>
              <w:ind w:left="358" w:right="4423" w:hanging="10"/>
              <w:jc w:val="left"/>
            </w:pPr>
            <w:r>
              <w:rPr>
                <w:rFonts w:ascii="Consolas" w:eastAsia="Consolas" w:hAnsi="Consolas" w:cs="Consolas"/>
                <w:sz w:val="16"/>
              </w:rPr>
              <w:t>zeppelin:</w:t>
            </w:r>
          </w:p>
          <w:p w:rsidR="009F6810" w:rsidRDefault="009F6810" w:rsidP="009F6810">
            <w:pPr>
              <w:spacing w:after="4" w:line="255" w:lineRule="auto"/>
              <w:ind w:left="566" w:right="4423" w:hanging="10"/>
              <w:jc w:val="left"/>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hopshadoop</w:t>
            </w:r>
            <w:proofErr w:type="spellEnd"/>
            <w:r>
              <w:rPr>
                <w:rFonts w:ascii="Consolas" w:eastAsia="Consolas" w:hAnsi="Consolas" w:cs="Consolas"/>
                <w:sz w:val="16"/>
              </w:rPr>
              <w:t>/zeppelin</w:t>
            </w:r>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"master"</w:t>
            </w:r>
          </w:p>
          <w:p w:rsidR="009F6810" w:rsidRDefault="009F6810" w:rsidP="009F6810">
            <w:pPr>
              <w:spacing w:after="4" w:line="255" w:lineRule="auto"/>
              <w:ind w:left="358" w:right="4423" w:hanging="10"/>
              <w:jc w:val="left"/>
            </w:pPr>
            <w:r>
              <w:rPr>
                <w:rFonts w:ascii="Consolas" w:eastAsia="Consolas" w:hAnsi="Consolas" w:cs="Consolas"/>
                <w:sz w:val="16"/>
              </w:rPr>
              <w:t>elastic:</w:t>
            </w:r>
          </w:p>
          <w:p w:rsidR="009F6810" w:rsidRDefault="009F6810" w:rsidP="009F6810">
            <w:pPr>
              <w:spacing w:after="4" w:line="255" w:lineRule="auto"/>
              <w:ind w:left="566" w:right="3454" w:hanging="10"/>
              <w:jc w:val="left"/>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hopshadoop</w:t>
            </w:r>
            <w:proofErr w:type="spellEnd"/>
            <w:r>
              <w:rPr>
                <w:rFonts w:ascii="Consolas" w:eastAsia="Consolas" w:hAnsi="Consolas" w:cs="Consolas"/>
                <w:sz w:val="16"/>
              </w:rPr>
              <w:t>/</w:t>
            </w:r>
            <w:proofErr w:type="spellStart"/>
            <w:r>
              <w:rPr>
                <w:rFonts w:ascii="Consolas" w:eastAsia="Consolas" w:hAnsi="Consolas" w:cs="Consolas"/>
                <w:sz w:val="16"/>
              </w:rPr>
              <w:t>elasticsearch</w:t>
            </w:r>
            <w:proofErr w:type="spellEnd"/>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"master"</w:t>
            </w:r>
          </w:p>
          <w:p w:rsidR="009F6810" w:rsidRDefault="009F6810" w:rsidP="009F6810">
            <w:pPr>
              <w:spacing w:after="4" w:line="255" w:lineRule="auto"/>
              <w:ind w:left="358" w:right="4423" w:hanging="10"/>
              <w:jc w:val="left"/>
            </w:pPr>
            <w:proofErr w:type="spellStart"/>
            <w:r>
              <w:rPr>
                <w:rFonts w:ascii="Consolas" w:eastAsia="Consolas" w:hAnsi="Consolas" w:cs="Consolas"/>
                <w:sz w:val="16"/>
              </w:rPr>
              <w:t>charon</w:t>
            </w:r>
            <w:proofErr w:type="spellEnd"/>
            <w:r>
              <w:rPr>
                <w:rFonts w:ascii="Consolas" w:eastAsia="Consolas" w:hAnsi="Consolas" w:cs="Consolas"/>
                <w:sz w:val="16"/>
              </w:rPr>
              <w:t>:</w:t>
            </w:r>
          </w:p>
          <w:p w:rsidR="009F6810" w:rsidRDefault="009F6810" w:rsidP="009F6810">
            <w:pPr>
              <w:spacing w:after="4" w:line="255" w:lineRule="auto"/>
              <w:ind w:left="566" w:right="4423" w:hanging="10"/>
              <w:jc w:val="left"/>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biobankcloud</w:t>
            </w:r>
            <w:proofErr w:type="spellEnd"/>
            <w:r>
              <w:rPr>
                <w:rFonts w:ascii="Consolas" w:eastAsia="Consolas" w:hAnsi="Consolas" w:cs="Consolas"/>
                <w:sz w:val="16"/>
              </w:rPr>
              <w:t>/</w:t>
            </w:r>
            <w:proofErr w:type="spellStart"/>
            <w:r>
              <w:rPr>
                <w:rFonts w:ascii="Consolas" w:eastAsia="Consolas" w:hAnsi="Consolas" w:cs="Consolas"/>
                <w:sz w:val="16"/>
              </w:rPr>
              <w:t>charon</w:t>
            </w:r>
            <w:proofErr w:type="spellEnd"/>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"master"</w:t>
            </w:r>
          </w:p>
          <w:p w:rsidR="009F6810" w:rsidRDefault="009F6810" w:rsidP="009F6810">
            <w:pPr>
              <w:spacing w:after="4" w:line="255" w:lineRule="auto"/>
              <w:ind w:left="358" w:right="4423" w:hanging="10"/>
              <w:jc w:val="left"/>
            </w:pPr>
            <w:proofErr w:type="spellStart"/>
            <w:r>
              <w:rPr>
                <w:rFonts w:ascii="Consolas" w:eastAsia="Consolas" w:hAnsi="Consolas" w:cs="Consolas"/>
                <w:sz w:val="16"/>
              </w:rPr>
              <w:lastRenderedPageBreak/>
              <w:t>hiway</w:t>
            </w:r>
            <w:proofErr w:type="spellEnd"/>
            <w:r>
              <w:rPr>
                <w:rFonts w:ascii="Consolas" w:eastAsia="Consolas" w:hAnsi="Consolas" w:cs="Consolas"/>
                <w:sz w:val="16"/>
              </w:rPr>
              <w:t>:</w:t>
            </w:r>
          </w:p>
          <w:p w:rsidR="009F6810" w:rsidRDefault="009F6810" w:rsidP="009F6810">
            <w:pPr>
              <w:spacing w:after="4" w:line="255" w:lineRule="auto"/>
              <w:ind w:left="566" w:right="4423" w:hanging="10"/>
              <w:jc w:val="left"/>
            </w:pPr>
            <w:proofErr w:type="spellStart"/>
            <w:r>
              <w:rPr>
                <w:rFonts w:ascii="Consolas" w:eastAsia="Consolas" w:hAnsi="Consolas" w:cs="Consolas"/>
                <w:b/>
                <w:color w:val="0000FF"/>
                <w:sz w:val="16"/>
              </w:rPr>
              <w:t>github</w:t>
            </w:r>
            <w:proofErr w:type="spellEnd"/>
            <w:r>
              <w:rPr>
                <w:rFonts w:ascii="Consolas" w:eastAsia="Consolas" w:hAnsi="Consolas" w:cs="Consolas"/>
                <w:sz w:val="16"/>
              </w:rPr>
              <w:t>: "</w:t>
            </w:r>
            <w:proofErr w:type="spellStart"/>
            <w:r>
              <w:rPr>
                <w:rFonts w:ascii="Consolas" w:eastAsia="Consolas" w:hAnsi="Consolas" w:cs="Consolas"/>
                <w:sz w:val="16"/>
              </w:rPr>
              <w:t>biobankcloud</w:t>
            </w:r>
            <w:proofErr w:type="spellEnd"/>
            <w:r>
              <w:rPr>
                <w:rFonts w:ascii="Consolas" w:eastAsia="Consolas" w:hAnsi="Consolas" w:cs="Consolas"/>
                <w:sz w:val="16"/>
              </w:rPr>
              <w:t>/</w:t>
            </w:r>
            <w:proofErr w:type="spellStart"/>
            <w:r>
              <w:rPr>
                <w:rFonts w:ascii="Consolas" w:eastAsia="Consolas" w:hAnsi="Consolas" w:cs="Consolas"/>
                <w:sz w:val="16"/>
              </w:rPr>
              <w:t>hiway</w:t>
            </w:r>
            <w:proofErr w:type="spellEnd"/>
            <w:r>
              <w:rPr>
                <w:rFonts w:ascii="TeX Gyre Pagella Math" w:eastAsia="TeX Gyre Pagella Math" w:hAnsi="TeX Gyre Pagella Math" w:cs="TeX Gyre Pagella Math"/>
                <w:sz w:val="18"/>
              </w:rPr>
              <w:t>−</w:t>
            </w:r>
            <w:r>
              <w:rPr>
                <w:rFonts w:ascii="Consolas" w:eastAsia="Consolas" w:hAnsi="Consolas" w:cs="Consolas"/>
                <w:sz w:val="16"/>
              </w:rPr>
              <w:t xml:space="preserve">chef" </w:t>
            </w:r>
            <w:r>
              <w:rPr>
                <w:rFonts w:ascii="Consolas" w:eastAsia="Consolas" w:hAnsi="Consolas" w:cs="Consolas"/>
                <w:b/>
                <w:color w:val="0000FF"/>
                <w:sz w:val="16"/>
              </w:rPr>
              <w:t>branch</w:t>
            </w:r>
            <w:r>
              <w:rPr>
                <w:rFonts w:ascii="Consolas" w:eastAsia="Consolas" w:hAnsi="Consolas" w:cs="Consolas"/>
                <w:sz w:val="16"/>
              </w:rPr>
              <w:t>: "master"</w:t>
            </w:r>
          </w:p>
          <w:p w:rsidR="009F6810" w:rsidRDefault="009F6810" w:rsidP="009F6810">
            <w:pPr>
              <w:spacing w:after="4" w:line="255" w:lineRule="auto"/>
              <w:ind w:left="179" w:right="4423" w:hanging="10"/>
              <w:jc w:val="left"/>
            </w:pPr>
            <w:proofErr w:type="spellStart"/>
            <w:r>
              <w:rPr>
                <w:rFonts w:ascii="Consolas" w:eastAsia="Consolas" w:hAnsi="Consolas" w:cs="Consolas"/>
                <w:sz w:val="16"/>
              </w:rPr>
              <w:t>attrs</w:t>
            </w:r>
            <w:proofErr w:type="spellEnd"/>
            <w:r>
              <w:rPr>
                <w:rFonts w:ascii="Consolas" w:eastAsia="Consolas" w:hAnsi="Consolas" w:cs="Consolas"/>
                <w:sz w:val="16"/>
              </w:rPr>
              <w:t>:</w:t>
            </w:r>
          </w:p>
          <w:p w:rsidR="009F6810" w:rsidRDefault="009F6810" w:rsidP="009F6810">
            <w:pPr>
              <w:spacing w:after="4" w:line="255" w:lineRule="auto"/>
              <w:ind w:left="358" w:right="4423" w:hanging="10"/>
              <w:jc w:val="left"/>
            </w:pPr>
            <w:proofErr w:type="spellStart"/>
            <w:r>
              <w:rPr>
                <w:rFonts w:ascii="Consolas" w:eastAsia="Consolas" w:hAnsi="Consolas" w:cs="Consolas"/>
                <w:sz w:val="16"/>
              </w:rPr>
              <w:t>hdfs</w:t>
            </w:r>
            <w:proofErr w:type="spellEnd"/>
            <w:r>
              <w:rPr>
                <w:rFonts w:ascii="Consolas" w:eastAsia="Consolas" w:hAnsi="Consolas" w:cs="Consolas"/>
                <w:sz w:val="16"/>
              </w:rPr>
              <w:t>:</w:t>
            </w:r>
          </w:p>
          <w:p w:rsidR="009F6810" w:rsidRDefault="009F6810" w:rsidP="009F6810">
            <w:pPr>
              <w:spacing w:after="4" w:line="255" w:lineRule="auto"/>
              <w:ind w:left="566" w:right="4801" w:hanging="10"/>
              <w:jc w:val="left"/>
            </w:pPr>
            <w:r>
              <w:rPr>
                <w:rFonts w:ascii="Consolas" w:eastAsia="Consolas" w:hAnsi="Consolas" w:cs="Consolas"/>
                <w:sz w:val="16"/>
              </w:rPr>
              <w:t xml:space="preserve">user: glassfish </w:t>
            </w:r>
            <w:proofErr w:type="spellStart"/>
            <w:r>
              <w:rPr>
                <w:rFonts w:ascii="Consolas" w:eastAsia="Consolas" w:hAnsi="Consolas" w:cs="Consolas"/>
                <w:sz w:val="16"/>
              </w:rPr>
              <w:t>conf_dir</w:t>
            </w:r>
            <w:proofErr w:type="spellEnd"/>
            <w:r>
              <w:rPr>
                <w:rFonts w:ascii="Consolas" w:eastAsia="Consolas" w:hAnsi="Consolas" w:cs="Consolas"/>
                <w:sz w:val="16"/>
              </w:rPr>
              <w:t>: /</w:t>
            </w:r>
            <w:proofErr w:type="spellStart"/>
            <w:r>
              <w:rPr>
                <w:rFonts w:ascii="Consolas" w:eastAsia="Consolas" w:hAnsi="Consolas" w:cs="Consolas"/>
                <w:sz w:val="16"/>
              </w:rPr>
              <w:t>mnt</w:t>
            </w:r>
            <w:proofErr w:type="spellEnd"/>
            <w:r>
              <w:rPr>
                <w:rFonts w:ascii="Consolas" w:eastAsia="Consolas" w:hAnsi="Consolas" w:cs="Consolas"/>
                <w:sz w:val="16"/>
              </w:rPr>
              <w:t>/</w:t>
            </w:r>
            <w:proofErr w:type="spellStart"/>
            <w:r>
              <w:rPr>
                <w:rFonts w:ascii="Consolas" w:eastAsia="Consolas" w:hAnsi="Consolas" w:cs="Consolas"/>
                <w:sz w:val="16"/>
              </w:rPr>
              <w:t>hadoop</w:t>
            </w:r>
            <w:proofErr w:type="spellEnd"/>
            <w:r>
              <w:rPr>
                <w:rFonts w:ascii="Consolas" w:eastAsia="Consolas" w:hAnsi="Consolas" w:cs="Consolas"/>
                <w:sz w:val="16"/>
              </w:rPr>
              <w:t>/</w:t>
            </w:r>
            <w:proofErr w:type="spellStart"/>
            <w:r>
              <w:rPr>
                <w:rFonts w:ascii="Consolas" w:eastAsia="Consolas" w:hAnsi="Consolas" w:cs="Consolas"/>
                <w:sz w:val="16"/>
              </w:rPr>
              <w:t>etc</w:t>
            </w:r>
            <w:proofErr w:type="spellEnd"/>
            <w:r>
              <w:rPr>
                <w:rFonts w:ascii="Consolas" w:eastAsia="Consolas" w:hAnsi="Consolas" w:cs="Consolas"/>
                <w:sz w:val="16"/>
              </w:rPr>
              <w:t>/</w:t>
            </w:r>
            <w:proofErr w:type="spellStart"/>
            <w:r>
              <w:rPr>
                <w:rFonts w:ascii="Consolas" w:eastAsia="Consolas" w:hAnsi="Consolas" w:cs="Consolas"/>
                <w:sz w:val="16"/>
              </w:rPr>
              <w:t>hadoop</w:t>
            </w:r>
            <w:proofErr w:type="spellEnd"/>
          </w:p>
          <w:p w:rsidR="009F6810" w:rsidRDefault="009F6810" w:rsidP="009F6810">
            <w:pPr>
              <w:spacing w:after="4" w:line="255" w:lineRule="auto"/>
              <w:ind w:left="541" w:right="6061" w:hanging="193"/>
              <w:jc w:val="left"/>
            </w:pPr>
            <w:proofErr w:type="spellStart"/>
            <w:r>
              <w:rPr>
                <w:rFonts w:ascii="Consolas" w:eastAsia="Consolas" w:hAnsi="Consolas" w:cs="Consolas"/>
                <w:sz w:val="16"/>
              </w:rPr>
              <w:t>hadoop</w:t>
            </w:r>
            <w:proofErr w:type="spellEnd"/>
            <w:r>
              <w:rPr>
                <w:rFonts w:ascii="Consolas" w:eastAsia="Consolas" w:hAnsi="Consolas" w:cs="Consolas"/>
                <w:sz w:val="16"/>
              </w:rPr>
              <w:t xml:space="preserve">: </w:t>
            </w:r>
            <w:proofErr w:type="spellStart"/>
            <w:r>
              <w:rPr>
                <w:rFonts w:ascii="Consolas" w:eastAsia="Consolas" w:hAnsi="Consolas" w:cs="Consolas"/>
                <w:sz w:val="16"/>
              </w:rPr>
              <w:t>dir</w:t>
            </w:r>
            <w:proofErr w:type="spellEnd"/>
            <w:r>
              <w:rPr>
                <w:rFonts w:ascii="Consolas" w:eastAsia="Consolas" w:hAnsi="Consolas" w:cs="Consolas"/>
                <w:sz w:val="16"/>
              </w:rPr>
              <w:t>: /</w:t>
            </w:r>
            <w:proofErr w:type="spellStart"/>
            <w:r>
              <w:rPr>
                <w:rFonts w:ascii="Consolas" w:eastAsia="Consolas" w:hAnsi="Consolas" w:cs="Consolas"/>
                <w:sz w:val="16"/>
              </w:rPr>
              <w:t>mnt</w:t>
            </w:r>
            <w:proofErr w:type="spellEnd"/>
            <w:r>
              <w:rPr>
                <w:rFonts w:ascii="Consolas" w:eastAsia="Consolas" w:hAnsi="Consolas" w:cs="Consolas"/>
                <w:sz w:val="16"/>
              </w:rPr>
              <w:t xml:space="preserve"> yarn: user: glassfish nm:</w:t>
            </w:r>
          </w:p>
          <w:p w:rsidR="009F6810" w:rsidRDefault="009F6810" w:rsidP="009F6810">
            <w:pPr>
              <w:spacing w:after="4" w:line="255" w:lineRule="auto"/>
              <w:ind w:left="1148" w:right="4423" w:hanging="10"/>
              <w:jc w:val="left"/>
            </w:pPr>
            <w:proofErr w:type="spellStart"/>
            <w:r>
              <w:rPr>
                <w:rFonts w:ascii="Consolas" w:eastAsia="Consolas" w:hAnsi="Consolas" w:cs="Consolas"/>
                <w:sz w:val="16"/>
              </w:rPr>
              <w:t>memory_mbs</w:t>
            </w:r>
            <w:proofErr w:type="spellEnd"/>
            <w:r>
              <w:rPr>
                <w:rFonts w:ascii="Consolas" w:eastAsia="Consolas" w:hAnsi="Consolas" w:cs="Consolas"/>
                <w:sz w:val="16"/>
              </w:rPr>
              <w:t>: 9600</w:t>
            </w:r>
          </w:p>
          <w:p w:rsidR="009F6810" w:rsidRDefault="009F6810" w:rsidP="009F6810">
            <w:pPr>
              <w:spacing w:after="4" w:line="255" w:lineRule="auto"/>
              <w:ind w:left="954" w:right="4423" w:hanging="10"/>
              <w:jc w:val="left"/>
            </w:pPr>
            <w:proofErr w:type="spellStart"/>
            <w:r>
              <w:rPr>
                <w:rFonts w:ascii="Consolas" w:eastAsia="Consolas" w:hAnsi="Consolas" w:cs="Consolas"/>
                <w:sz w:val="16"/>
              </w:rPr>
              <w:t>vcores</w:t>
            </w:r>
            <w:proofErr w:type="spellEnd"/>
            <w:r>
              <w:rPr>
                <w:rFonts w:ascii="Consolas" w:eastAsia="Consolas" w:hAnsi="Consolas" w:cs="Consolas"/>
                <w:sz w:val="16"/>
              </w:rPr>
              <w:t>: 8</w:t>
            </w:r>
          </w:p>
          <w:p w:rsidR="009F6810" w:rsidRDefault="009F6810" w:rsidP="009F6810">
            <w:pPr>
              <w:spacing w:after="4" w:line="255" w:lineRule="auto"/>
              <w:ind w:left="943" w:right="6061" w:hanging="388"/>
              <w:jc w:val="left"/>
            </w:pPr>
            <w:proofErr w:type="spellStart"/>
            <w:r>
              <w:rPr>
                <w:rFonts w:ascii="Consolas" w:eastAsia="Consolas" w:hAnsi="Consolas" w:cs="Consolas"/>
                <w:sz w:val="16"/>
              </w:rPr>
              <w:t>mr</w:t>
            </w:r>
            <w:proofErr w:type="spellEnd"/>
            <w:r>
              <w:rPr>
                <w:rFonts w:ascii="Consolas" w:eastAsia="Consolas" w:hAnsi="Consolas" w:cs="Consolas"/>
                <w:sz w:val="16"/>
              </w:rPr>
              <w:t>: user: glassfish</w:t>
            </w:r>
          </w:p>
          <w:p w:rsidR="009F6810" w:rsidRDefault="009F6810" w:rsidP="009F6810">
            <w:pPr>
              <w:spacing w:after="4" w:line="255" w:lineRule="auto"/>
              <w:ind w:left="541" w:right="6448" w:hanging="193"/>
              <w:jc w:val="left"/>
            </w:pPr>
            <w:r>
              <w:rPr>
                <w:rFonts w:ascii="Consolas" w:eastAsia="Consolas" w:hAnsi="Consolas" w:cs="Consolas"/>
                <w:sz w:val="16"/>
              </w:rPr>
              <w:t>spark: user: glassfish</w:t>
            </w:r>
          </w:p>
          <w:p w:rsidR="009F6810" w:rsidRDefault="009F6810" w:rsidP="009F6810">
            <w:pPr>
              <w:spacing w:after="4" w:line="255" w:lineRule="auto"/>
              <w:ind w:left="358" w:right="4423" w:hanging="10"/>
              <w:jc w:val="left"/>
            </w:pPr>
            <w:proofErr w:type="spellStart"/>
            <w:r>
              <w:rPr>
                <w:rFonts w:ascii="Consolas" w:eastAsia="Consolas" w:hAnsi="Consolas" w:cs="Consolas"/>
                <w:sz w:val="16"/>
              </w:rPr>
              <w:t>hiway</w:t>
            </w:r>
            <w:proofErr w:type="spellEnd"/>
            <w:r>
              <w:rPr>
                <w:rFonts w:ascii="Consolas" w:eastAsia="Consolas" w:hAnsi="Consolas" w:cs="Consolas"/>
                <w:sz w:val="16"/>
              </w:rPr>
              <w:t>:</w:t>
            </w:r>
          </w:p>
          <w:p w:rsidR="009F6810" w:rsidRDefault="009F6810" w:rsidP="009F6810">
            <w:pPr>
              <w:spacing w:after="4" w:line="255" w:lineRule="auto"/>
              <w:ind w:left="566" w:right="5974" w:hanging="10"/>
              <w:jc w:val="left"/>
            </w:pPr>
            <w:r>
              <w:rPr>
                <w:rFonts w:ascii="Consolas" w:eastAsia="Consolas" w:hAnsi="Consolas" w:cs="Consolas"/>
                <w:sz w:val="16"/>
              </w:rPr>
              <w:t>home: /</w:t>
            </w:r>
            <w:proofErr w:type="spellStart"/>
            <w:r>
              <w:rPr>
                <w:rFonts w:ascii="Consolas" w:eastAsia="Consolas" w:hAnsi="Consolas" w:cs="Consolas"/>
                <w:sz w:val="16"/>
              </w:rPr>
              <w:t>mnt</w:t>
            </w:r>
            <w:proofErr w:type="spellEnd"/>
            <w:r>
              <w:rPr>
                <w:rFonts w:ascii="Consolas" w:eastAsia="Consolas" w:hAnsi="Consolas" w:cs="Consolas"/>
                <w:sz w:val="16"/>
              </w:rPr>
              <w:t>/</w:t>
            </w:r>
            <w:proofErr w:type="spellStart"/>
            <w:r>
              <w:rPr>
                <w:rFonts w:ascii="Consolas" w:eastAsia="Consolas" w:hAnsi="Consolas" w:cs="Consolas"/>
                <w:sz w:val="16"/>
              </w:rPr>
              <w:t>hiway</w:t>
            </w:r>
            <w:proofErr w:type="spellEnd"/>
            <w:r>
              <w:rPr>
                <w:rFonts w:ascii="Consolas" w:eastAsia="Consolas" w:hAnsi="Consolas" w:cs="Consolas"/>
                <w:sz w:val="16"/>
              </w:rPr>
              <w:t xml:space="preserve"> user: glassfish release: false </w:t>
            </w:r>
            <w:proofErr w:type="spellStart"/>
            <w:r>
              <w:rPr>
                <w:rFonts w:ascii="Consolas" w:eastAsia="Consolas" w:hAnsi="Consolas" w:cs="Consolas"/>
                <w:sz w:val="16"/>
              </w:rPr>
              <w:t>hiway</w:t>
            </w:r>
            <w:proofErr w:type="spellEnd"/>
            <w:r>
              <w:rPr>
                <w:rFonts w:ascii="Consolas" w:eastAsia="Consolas" w:hAnsi="Consolas" w:cs="Consolas"/>
                <w:sz w:val="16"/>
              </w:rPr>
              <w:t>:</w:t>
            </w:r>
          </w:p>
          <w:p w:rsidR="009F6810" w:rsidRDefault="009F6810" w:rsidP="009F6810">
            <w:pPr>
              <w:spacing w:after="4" w:line="255" w:lineRule="auto"/>
              <w:ind w:left="758" w:right="4423" w:hanging="10"/>
              <w:jc w:val="left"/>
            </w:pPr>
            <w:r>
              <w:rPr>
                <w:rFonts w:ascii="Consolas" w:eastAsia="Consolas" w:hAnsi="Consolas" w:cs="Consolas"/>
                <w:sz w:val="16"/>
              </w:rPr>
              <w:t>am:</w:t>
            </w:r>
          </w:p>
          <w:p w:rsidR="009F6810" w:rsidRDefault="009F6810" w:rsidP="009F6810">
            <w:pPr>
              <w:spacing w:after="4" w:line="255" w:lineRule="auto"/>
              <w:ind w:left="954" w:right="5295" w:hanging="10"/>
              <w:jc w:val="left"/>
            </w:pPr>
            <w:proofErr w:type="spellStart"/>
            <w:r>
              <w:rPr>
                <w:rFonts w:ascii="Consolas" w:eastAsia="Consolas" w:hAnsi="Consolas" w:cs="Consolas"/>
                <w:sz w:val="16"/>
              </w:rPr>
              <w:t>memory_mb</w:t>
            </w:r>
            <w:proofErr w:type="spellEnd"/>
            <w:r>
              <w:rPr>
                <w:rFonts w:ascii="Consolas" w:eastAsia="Consolas" w:hAnsi="Consolas" w:cs="Consolas"/>
                <w:sz w:val="16"/>
              </w:rPr>
              <w:t xml:space="preserve">: '512' </w:t>
            </w:r>
            <w:proofErr w:type="spellStart"/>
            <w:r>
              <w:rPr>
                <w:rFonts w:ascii="Consolas" w:eastAsia="Consolas" w:hAnsi="Consolas" w:cs="Consolas"/>
                <w:sz w:val="16"/>
              </w:rPr>
              <w:t>vcores</w:t>
            </w:r>
            <w:proofErr w:type="spellEnd"/>
            <w:r>
              <w:rPr>
                <w:rFonts w:ascii="Consolas" w:eastAsia="Consolas" w:hAnsi="Consolas" w:cs="Consolas"/>
                <w:sz w:val="16"/>
              </w:rPr>
              <w:t>: '1'</w:t>
            </w:r>
          </w:p>
          <w:p w:rsidR="009F6810" w:rsidRDefault="009F6810" w:rsidP="009F6810">
            <w:pPr>
              <w:spacing w:after="4" w:line="255" w:lineRule="auto"/>
              <w:ind w:left="944" w:right="5865" w:hanging="194"/>
              <w:jc w:val="left"/>
            </w:pPr>
            <w:r>
              <w:rPr>
                <w:rFonts w:ascii="Consolas" w:eastAsia="Consolas" w:hAnsi="Consolas" w:cs="Consolas"/>
                <w:sz w:val="16"/>
              </w:rPr>
              <w:t xml:space="preserve">worker: </w:t>
            </w:r>
            <w:proofErr w:type="spellStart"/>
            <w:r>
              <w:rPr>
                <w:rFonts w:ascii="Consolas" w:eastAsia="Consolas" w:hAnsi="Consolas" w:cs="Consolas"/>
                <w:sz w:val="16"/>
              </w:rPr>
              <w:t>memory_mb</w:t>
            </w:r>
            <w:proofErr w:type="spellEnd"/>
            <w:r>
              <w:rPr>
                <w:rFonts w:ascii="Consolas" w:eastAsia="Consolas" w:hAnsi="Consolas" w:cs="Consolas"/>
                <w:sz w:val="16"/>
              </w:rPr>
              <w:t xml:space="preserve">: '3072' </w:t>
            </w:r>
            <w:proofErr w:type="spellStart"/>
            <w:r>
              <w:rPr>
                <w:rFonts w:ascii="Consolas" w:eastAsia="Consolas" w:hAnsi="Consolas" w:cs="Consolas"/>
                <w:sz w:val="16"/>
              </w:rPr>
              <w:t>vcores</w:t>
            </w:r>
            <w:proofErr w:type="spellEnd"/>
            <w:r>
              <w:rPr>
                <w:rFonts w:ascii="Consolas" w:eastAsia="Consolas" w:hAnsi="Consolas" w:cs="Consolas"/>
                <w:sz w:val="16"/>
              </w:rPr>
              <w:t>: '1'</w:t>
            </w:r>
          </w:p>
          <w:p w:rsidR="009F6810" w:rsidRDefault="009F6810" w:rsidP="009F6810">
            <w:pPr>
              <w:spacing w:after="4" w:line="255" w:lineRule="auto"/>
              <w:ind w:left="541" w:right="5767" w:hanging="193"/>
              <w:jc w:val="left"/>
            </w:pPr>
            <w:proofErr w:type="spellStart"/>
            <w:r>
              <w:rPr>
                <w:rFonts w:ascii="Consolas" w:eastAsia="Consolas" w:hAnsi="Consolas" w:cs="Consolas"/>
                <w:sz w:val="16"/>
              </w:rPr>
              <w:t>hopsworks</w:t>
            </w:r>
            <w:proofErr w:type="spellEnd"/>
            <w:r>
              <w:rPr>
                <w:rFonts w:ascii="Consolas" w:eastAsia="Consolas" w:hAnsi="Consolas" w:cs="Consolas"/>
                <w:sz w:val="16"/>
              </w:rPr>
              <w:t xml:space="preserve">: user: glassfish </w:t>
            </w:r>
            <w:proofErr w:type="spellStart"/>
            <w:r>
              <w:rPr>
                <w:rFonts w:ascii="Consolas" w:eastAsia="Consolas" w:hAnsi="Consolas" w:cs="Consolas"/>
                <w:sz w:val="16"/>
              </w:rPr>
              <w:t>twofactor_auth</w:t>
            </w:r>
            <w:proofErr w:type="spellEnd"/>
            <w:r>
              <w:rPr>
                <w:rFonts w:ascii="Consolas" w:eastAsia="Consolas" w:hAnsi="Consolas" w:cs="Consolas"/>
                <w:sz w:val="16"/>
              </w:rPr>
              <w:t>: "true"</w:t>
            </w:r>
          </w:p>
          <w:p w:rsidR="009F6810" w:rsidRDefault="009F6810" w:rsidP="009F6810">
            <w:pPr>
              <w:spacing w:after="4" w:line="255" w:lineRule="auto"/>
              <w:ind w:left="543" w:right="5864" w:hanging="195"/>
              <w:jc w:val="left"/>
            </w:pPr>
            <w:r>
              <w:rPr>
                <w:rFonts w:ascii="Consolas" w:eastAsia="Consolas" w:hAnsi="Consolas" w:cs="Consolas"/>
                <w:sz w:val="16"/>
              </w:rPr>
              <w:t xml:space="preserve">hops: </w:t>
            </w:r>
            <w:proofErr w:type="spellStart"/>
            <w:r>
              <w:rPr>
                <w:rFonts w:ascii="Consolas" w:eastAsia="Consolas" w:hAnsi="Consolas" w:cs="Consolas"/>
                <w:sz w:val="16"/>
              </w:rPr>
              <w:t>use_hopsworks</w:t>
            </w:r>
            <w:proofErr w:type="spellEnd"/>
            <w:r>
              <w:rPr>
                <w:rFonts w:ascii="Consolas" w:eastAsia="Consolas" w:hAnsi="Consolas" w:cs="Consolas"/>
                <w:sz w:val="16"/>
              </w:rPr>
              <w:t>: "true"</w:t>
            </w:r>
          </w:p>
          <w:p w:rsidR="009F6810" w:rsidRDefault="009F6810" w:rsidP="009F6810">
            <w:pPr>
              <w:spacing w:after="4" w:line="255" w:lineRule="auto"/>
              <w:ind w:left="358" w:right="4423" w:hanging="10"/>
              <w:jc w:val="left"/>
            </w:pPr>
            <w:proofErr w:type="spellStart"/>
            <w:r>
              <w:rPr>
                <w:rFonts w:ascii="Consolas" w:eastAsia="Consolas" w:hAnsi="Consolas" w:cs="Consolas"/>
                <w:sz w:val="16"/>
              </w:rPr>
              <w:t>ndb</w:t>
            </w:r>
            <w:proofErr w:type="spellEnd"/>
            <w:r>
              <w:rPr>
                <w:rFonts w:ascii="Consolas" w:eastAsia="Consolas" w:hAnsi="Consolas" w:cs="Consolas"/>
                <w:sz w:val="16"/>
              </w:rPr>
              <w:t>:</w:t>
            </w:r>
          </w:p>
          <w:p w:rsidR="009F6810" w:rsidRDefault="009F6810" w:rsidP="009F6810">
            <w:pPr>
              <w:spacing w:after="0" w:line="250" w:lineRule="auto"/>
              <w:ind w:left="555" w:right="6059" w:firstLine="1"/>
              <w:rPr>
                <w:rFonts w:ascii="Consolas" w:eastAsia="Consolas" w:hAnsi="Consolas" w:cs="Consolas"/>
                <w:sz w:val="16"/>
              </w:rPr>
            </w:pPr>
            <w:proofErr w:type="spellStart"/>
            <w:r>
              <w:rPr>
                <w:rFonts w:ascii="Consolas" w:eastAsia="Consolas" w:hAnsi="Consolas" w:cs="Consolas"/>
                <w:sz w:val="16"/>
              </w:rPr>
              <w:t>DataMemory</w:t>
            </w:r>
            <w:proofErr w:type="spellEnd"/>
            <w:r>
              <w:rPr>
                <w:rFonts w:ascii="Consolas" w:eastAsia="Consolas" w:hAnsi="Consolas" w:cs="Consolas"/>
                <w:sz w:val="16"/>
              </w:rPr>
              <w:t xml:space="preserve">: '8000' </w:t>
            </w:r>
            <w:proofErr w:type="spellStart"/>
            <w:r>
              <w:rPr>
                <w:rFonts w:ascii="Consolas" w:eastAsia="Consolas" w:hAnsi="Consolas" w:cs="Consolas"/>
                <w:sz w:val="16"/>
              </w:rPr>
              <w:t>IndexMemory</w:t>
            </w:r>
            <w:proofErr w:type="spellEnd"/>
            <w:r>
              <w:rPr>
                <w:rFonts w:ascii="Consolas" w:eastAsia="Consolas" w:hAnsi="Consolas" w:cs="Consolas"/>
                <w:sz w:val="16"/>
              </w:rPr>
              <w:t xml:space="preserve">: '1000' </w:t>
            </w:r>
            <w:proofErr w:type="spellStart"/>
            <w:r>
              <w:rPr>
                <w:rFonts w:ascii="Consolas" w:eastAsia="Consolas" w:hAnsi="Consolas" w:cs="Consolas"/>
                <w:sz w:val="16"/>
              </w:rPr>
              <w:t>dir</w:t>
            </w:r>
            <w:proofErr w:type="spellEnd"/>
            <w:r>
              <w:rPr>
                <w:rFonts w:ascii="Consolas" w:eastAsia="Consolas" w:hAnsi="Consolas" w:cs="Consolas"/>
                <w:sz w:val="16"/>
              </w:rPr>
              <w:t>: "/</w:t>
            </w:r>
            <w:proofErr w:type="spellStart"/>
            <w:r>
              <w:rPr>
                <w:rFonts w:ascii="Consolas" w:eastAsia="Consolas" w:hAnsi="Consolas" w:cs="Consolas"/>
                <w:sz w:val="16"/>
              </w:rPr>
              <w:t>mnt</w:t>
            </w:r>
            <w:proofErr w:type="spellEnd"/>
            <w:r>
              <w:rPr>
                <w:rFonts w:ascii="Consolas" w:eastAsia="Consolas" w:hAnsi="Consolas" w:cs="Consolas"/>
                <w:sz w:val="16"/>
              </w:rPr>
              <w:t>"</w:t>
            </w:r>
          </w:p>
          <w:p w:rsidR="009F6810" w:rsidRDefault="009F6810" w:rsidP="009F6810">
            <w:pPr>
              <w:spacing w:after="0" w:line="259" w:lineRule="auto"/>
              <w:ind w:left="388"/>
              <w:jc w:val="left"/>
            </w:pPr>
            <w:proofErr w:type="spellStart"/>
            <w:r>
              <w:rPr>
                <w:rFonts w:ascii="Consolas" w:eastAsia="Consolas" w:hAnsi="Consolas" w:cs="Consolas"/>
                <w:sz w:val="16"/>
              </w:rPr>
              <w:t>shared_folder</w:t>
            </w:r>
            <w:proofErr w:type="spellEnd"/>
            <w:r>
              <w:rPr>
                <w:rFonts w:ascii="Consolas" w:eastAsia="Consolas" w:hAnsi="Consolas" w:cs="Consolas"/>
                <w:sz w:val="16"/>
              </w:rPr>
              <w:t>: "/</w:t>
            </w:r>
            <w:proofErr w:type="spellStart"/>
            <w:r>
              <w:rPr>
                <w:rFonts w:ascii="Consolas" w:eastAsia="Consolas" w:hAnsi="Consolas" w:cs="Consolas"/>
                <w:sz w:val="16"/>
              </w:rPr>
              <w:t>mnt</w:t>
            </w:r>
            <w:proofErr w:type="spellEnd"/>
            <w:r>
              <w:rPr>
                <w:rFonts w:ascii="Consolas" w:eastAsia="Consolas" w:hAnsi="Consolas" w:cs="Consolas"/>
                <w:sz w:val="16"/>
              </w:rPr>
              <w:t>"</w:t>
            </w:r>
          </w:p>
          <w:p w:rsidR="009F6810" w:rsidRDefault="009F6810" w:rsidP="009F6810">
            <w:pPr>
              <w:spacing w:after="0" w:line="250" w:lineRule="auto"/>
              <w:ind w:left="387" w:right="5941" w:hanging="193"/>
              <w:jc w:val="left"/>
            </w:pPr>
            <w:proofErr w:type="spellStart"/>
            <w:r>
              <w:rPr>
                <w:rFonts w:ascii="Consolas" w:eastAsia="Consolas" w:hAnsi="Consolas" w:cs="Consolas"/>
                <w:sz w:val="16"/>
              </w:rPr>
              <w:t>mysql</w:t>
            </w:r>
            <w:proofErr w:type="spellEnd"/>
            <w:r>
              <w:rPr>
                <w:rFonts w:ascii="Consolas" w:eastAsia="Consolas" w:hAnsi="Consolas" w:cs="Consolas"/>
                <w:sz w:val="16"/>
              </w:rPr>
              <w:t xml:space="preserve">: </w:t>
            </w:r>
            <w:proofErr w:type="spellStart"/>
            <w:r>
              <w:rPr>
                <w:rFonts w:ascii="Consolas" w:eastAsia="Consolas" w:hAnsi="Consolas" w:cs="Consolas"/>
                <w:sz w:val="16"/>
              </w:rPr>
              <w:t>dir</w:t>
            </w:r>
            <w:proofErr w:type="spellEnd"/>
            <w:r>
              <w:rPr>
                <w:rFonts w:ascii="Consolas" w:eastAsia="Consolas" w:hAnsi="Consolas" w:cs="Consolas"/>
                <w:sz w:val="16"/>
              </w:rPr>
              <w:t>: "/</w:t>
            </w:r>
            <w:proofErr w:type="spellStart"/>
            <w:r>
              <w:rPr>
                <w:rFonts w:ascii="Consolas" w:eastAsia="Consolas" w:hAnsi="Consolas" w:cs="Consolas"/>
                <w:sz w:val="16"/>
              </w:rPr>
              <w:t>mnt</w:t>
            </w:r>
            <w:proofErr w:type="spellEnd"/>
            <w:r>
              <w:rPr>
                <w:rFonts w:ascii="Consolas" w:eastAsia="Consolas" w:hAnsi="Consolas" w:cs="Consolas"/>
                <w:sz w:val="16"/>
              </w:rPr>
              <w:t>"</w:t>
            </w:r>
          </w:p>
          <w:p w:rsidR="009F6810" w:rsidRDefault="009F6810" w:rsidP="009F6810">
            <w:pPr>
              <w:spacing w:after="0" w:line="259" w:lineRule="auto"/>
              <w:ind w:left="194"/>
              <w:jc w:val="left"/>
            </w:pPr>
            <w:proofErr w:type="spellStart"/>
            <w:r>
              <w:rPr>
                <w:rFonts w:ascii="Consolas" w:eastAsia="Consolas" w:hAnsi="Consolas" w:cs="Consolas"/>
                <w:sz w:val="16"/>
              </w:rPr>
              <w:t>charon</w:t>
            </w:r>
            <w:proofErr w:type="spellEnd"/>
            <w:r>
              <w:rPr>
                <w:rFonts w:ascii="Consolas" w:eastAsia="Consolas" w:hAnsi="Consolas" w:cs="Consolas"/>
                <w:sz w:val="16"/>
              </w:rPr>
              <w:t>:</w:t>
            </w:r>
          </w:p>
          <w:p w:rsidR="009F6810" w:rsidRDefault="009F6810" w:rsidP="009F6810">
            <w:pPr>
              <w:spacing w:after="0" w:line="250" w:lineRule="auto"/>
              <w:ind w:left="387" w:right="4392"/>
              <w:jc w:val="left"/>
            </w:pPr>
            <w:r>
              <w:rPr>
                <w:rFonts w:ascii="Consolas" w:eastAsia="Consolas" w:hAnsi="Consolas" w:cs="Consolas"/>
                <w:sz w:val="16"/>
              </w:rPr>
              <w:t xml:space="preserve">user: glassfish group: </w:t>
            </w:r>
            <w:proofErr w:type="spellStart"/>
            <w:r>
              <w:rPr>
                <w:rFonts w:ascii="Consolas" w:eastAsia="Consolas" w:hAnsi="Consolas" w:cs="Consolas"/>
                <w:sz w:val="16"/>
              </w:rPr>
              <w:t>hadoop</w:t>
            </w:r>
            <w:proofErr w:type="spellEnd"/>
            <w:r>
              <w:rPr>
                <w:rFonts w:ascii="Consolas" w:eastAsia="Consolas" w:hAnsi="Consolas" w:cs="Consolas"/>
                <w:sz w:val="16"/>
              </w:rPr>
              <w:t xml:space="preserve"> </w:t>
            </w:r>
            <w:proofErr w:type="spellStart"/>
            <w:r>
              <w:rPr>
                <w:rFonts w:ascii="Consolas" w:eastAsia="Consolas" w:hAnsi="Consolas" w:cs="Consolas"/>
                <w:sz w:val="16"/>
              </w:rPr>
              <w:t>user_email</w:t>
            </w:r>
            <w:proofErr w:type="spellEnd"/>
            <w:r>
              <w:rPr>
                <w:rFonts w:ascii="Consolas" w:eastAsia="Consolas" w:hAnsi="Consolas" w:cs="Consolas"/>
                <w:sz w:val="16"/>
              </w:rPr>
              <w:t xml:space="preserve">: jdowling@kth.se </w:t>
            </w:r>
            <w:proofErr w:type="spellStart"/>
            <w:r>
              <w:rPr>
                <w:rFonts w:ascii="Consolas" w:eastAsia="Consolas" w:hAnsi="Consolas" w:cs="Consolas"/>
                <w:sz w:val="16"/>
              </w:rPr>
              <w:t>use_only_aws</w:t>
            </w:r>
            <w:proofErr w:type="spellEnd"/>
            <w:r>
              <w:rPr>
                <w:rFonts w:ascii="Consolas" w:eastAsia="Consolas" w:hAnsi="Consolas" w:cs="Consolas"/>
                <w:sz w:val="16"/>
              </w:rPr>
              <w:t>: true</w:t>
            </w:r>
          </w:p>
          <w:p w:rsidR="009F6810" w:rsidRDefault="009F6810" w:rsidP="009F6810">
            <w:pPr>
              <w:spacing w:after="0" w:line="259" w:lineRule="auto"/>
              <w:jc w:val="left"/>
            </w:pPr>
            <w:r>
              <w:rPr>
                <w:rFonts w:ascii="Consolas" w:eastAsia="Consolas" w:hAnsi="Consolas" w:cs="Consolas"/>
                <w:b/>
                <w:color w:val="0000FF"/>
                <w:sz w:val="16"/>
              </w:rPr>
              <w:t>groups</w:t>
            </w:r>
            <w:r>
              <w:rPr>
                <w:rFonts w:ascii="Consolas" w:eastAsia="Consolas" w:hAnsi="Consolas" w:cs="Consolas"/>
                <w:sz w:val="16"/>
              </w:rPr>
              <w:t>:</w:t>
            </w:r>
          </w:p>
          <w:p w:rsidR="009F6810" w:rsidRDefault="009F6810" w:rsidP="009F6810">
            <w:pPr>
              <w:spacing w:after="12" w:line="250" w:lineRule="auto"/>
              <w:ind w:left="387" w:right="6048" w:hanging="193"/>
              <w:jc w:val="left"/>
            </w:pPr>
            <w:r>
              <w:rPr>
                <w:rFonts w:ascii="Consolas" w:eastAsia="Consolas" w:hAnsi="Consolas" w:cs="Consolas"/>
                <w:sz w:val="16"/>
              </w:rPr>
              <w:t xml:space="preserve">master: </w:t>
            </w:r>
            <w:r>
              <w:rPr>
                <w:rFonts w:ascii="Consolas" w:eastAsia="Consolas" w:hAnsi="Consolas" w:cs="Consolas"/>
                <w:b/>
                <w:color w:val="0000FF"/>
                <w:sz w:val="16"/>
              </w:rPr>
              <w:t>size</w:t>
            </w:r>
            <w:r>
              <w:rPr>
                <w:rFonts w:ascii="Consolas" w:eastAsia="Consolas" w:hAnsi="Consolas" w:cs="Consolas"/>
                <w:sz w:val="16"/>
              </w:rPr>
              <w:t xml:space="preserve">: 1 </w:t>
            </w:r>
            <w:proofErr w:type="spellStart"/>
            <w:r>
              <w:rPr>
                <w:rFonts w:ascii="Consolas" w:eastAsia="Consolas" w:hAnsi="Consolas" w:cs="Consolas"/>
                <w:sz w:val="16"/>
              </w:rPr>
              <w:t>bbcui</w:t>
            </w:r>
            <w:proofErr w:type="spellEnd"/>
            <w:r>
              <w:rPr>
                <w:rFonts w:ascii="Consolas" w:eastAsia="Consolas" w:hAnsi="Consolas" w:cs="Consolas"/>
                <w:sz w:val="16"/>
              </w:rPr>
              <w:t>:</w:t>
            </w:r>
          </w:p>
          <w:p w:rsidR="009F6810" w:rsidRDefault="009F6810" w:rsidP="00A634F7">
            <w:pPr>
              <w:numPr>
                <w:ilvl w:val="0"/>
                <w:numId w:val="25"/>
              </w:numPr>
              <w:spacing w:after="5" w:line="259" w:lineRule="auto"/>
              <w:ind w:firstLine="578"/>
              <w:jc w:val="left"/>
            </w:pPr>
            <w:proofErr w:type="spellStart"/>
            <w:r>
              <w:rPr>
                <w:rFonts w:ascii="Consolas" w:eastAsia="Consolas" w:hAnsi="Consolas" w:cs="Consolas"/>
                <w:sz w:val="16"/>
              </w:rPr>
              <w:t>ndb</w:t>
            </w:r>
            <w:proofErr w:type="spellEnd"/>
            <w:r>
              <w:rPr>
                <w:rFonts w:ascii="Consolas" w:eastAsia="Consolas" w:hAnsi="Consolas" w:cs="Consolas"/>
                <w:sz w:val="16"/>
              </w:rPr>
              <w:t>::</w:t>
            </w:r>
            <w:proofErr w:type="spellStart"/>
            <w:r>
              <w:rPr>
                <w:rFonts w:ascii="Consolas" w:eastAsia="Consolas" w:hAnsi="Consolas" w:cs="Consolas"/>
                <w:sz w:val="16"/>
              </w:rPr>
              <w:t>mgmd</w:t>
            </w:r>
            <w:proofErr w:type="spellEnd"/>
          </w:p>
          <w:p w:rsidR="009F6810" w:rsidRDefault="009F6810" w:rsidP="00A634F7">
            <w:pPr>
              <w:numPr>
                <w:ilvl w:val="0"/>
                <w:numId w:val="25"/>
              </w:numPr>
              <w:spacing w:after="5" w:line="259" w:lineRule="auto"/>
              <w:ind w:firstLine="578"/>
              <w:jc w:val="left"/>
            </w:pPr>
            <w:proofErr w:type="spellStart"/>
            <w:r>
              <w:rPr>
                <w:rFonts w:ascii="Consolas" w:eastAsia="Consolas" w:hAnsi="Consolas" w:cs="Consolas"/>
                <w:sz w:val="16"/>
              </w:rPr>
              <w:t>ndb</w:t>
            </w:r>
            <w:proofErr w:type="spellEnd"/>
            <w:r>
              <w:rPr>
                <w:rFonts w:ascii="Consolas" w:eastAsia="Consolas" w:hAnsi="Consolas" w:cs="Consolas"/>
                <w:sz w:val="16"/>
              </w:rPr>
              <w:t>::</w:t>
            </w:r>
            <w:proofErr w:type="spellStart"/>
            <w:r>
              <w:rPr>
                <w:rFonts w:ascii="Consolas" w:eastAsia="Consolas" w:hAnsi="Consolas" w:cs="Consolas"/>
                <w:sz w:val="16"/>
              </w:rPr>
              <w:t>mysqld</w:t>
            </w:r>
            <w:proofErr w:type="spellEnd"/>
          </w:p>
          <w:p w:rsidR="009F6810" w:rsidRDefault="009F6810" w:rsidP="00A634F7">
            <w:pPr>
              <w:numPr>
                <w:ilvl w:val="0"/>
                <w:numId w:val="25"/>
              </w:numPr>
              <w:spacing w:after="5" w:line="259" w:lineRule="auto"/>
              <w:ind w:firstLine="578"/>
              <w:jc w:val="left"/>
            </w:pPr>
            <w:r>
              <w:rPr>
                <w:rFonts w:ascii="Consolas" w:eastAsia="Consolas" w:hAnsi="Consolas" w:cs="Consolas"/>
                <w:sz w:val="16"/>
              </w:rPr>
              <w:t>hops::</w:t>
            </w:r>
            <w:proofErr w:type="spellStart"/>
            <w:r>
              <w:rPr>
                <w:rFonts w:ascii="Consolas" w:eastAsia="Consolas" w:hAnsi="Consolas" w:cs="Consolas"/>
                <w:sz w:val="16"/>
              </w:rPr>
              <w:t>ndb</w:t>
            </w:r>
            <w:proofErr w:type="spellEnd"/>
          </w:p>
          <w:p w:rsidR="009F6810" w:rsidRDefault="009F6810" w:rsidP="00A634F7">
            <w:pPr>
              <w:numPr>
                <w:ilvl w:val="0"/>
                <w:numId w:val="25"/>
              </w:numPr>
              <w:spacing w:after="5" w:line="259" w:lineRule="auto"/>
              <w:ind w:firstLine="578"/>
              <w:jc w:val="left"/>
            </w:pPr>
            <w:r>
              <w:rPr>
                <w:rFonts w:ascii="Consolas" w:eastAsia="Consolas" w:hAnsi="Consolas" w:cs="Consolas"/>
                <w:sz w:val="16"/>
              </w:rPr>
              <w:t>hops::client</w:t>
            </w:r>
          </w:p>
          <w:p w:rsidR="009F6810" w:rsidRDefault="009F6810" w:rsidP="00A634F7">
            <w:pPr>
              <w:numPr>
                <w:ilvl w:val="0"/>
                <w:numId w:val="25"/>
              </w:numPr>
              <w:spacing w:after="5" w:line="259" w:lineRule="auto"/>
              <w:ind w:firstLine="578"/>
              <w:jc w:val="left"/>
            </w:pPr>
            <w:proofErr w:type="spellStart"/>
            <w:r>
              <w:rPr>
                <w:rFonts w:ascii="Consolas" w:eastAsia="Consolas" w:hAnsi="Consolas" w:cs="Consolas"/>
                <w:sz w:val="16"/>
              </w:rPr>
              <w:t>hopsworks</w:t>
            </w:r>
            <w:proofErr w:type="spellEnd"/>
          </w:p>
          <w:p w:rsidR="009F6810" w:rsidRDefault="009F6810" w:rsidP="00A634F7">
            <w:pPr>
              <w:numPr>
                <w:ilvl w:val="0"/>
                <w:numId w:val="25"/>
              </w:numPr>
              <w:spacing w:after="5" w:line="259" w:lineRule="auto"/>
              <w:ind w:firstLine="578"/>
              <w:jc w:val="left"/>
            </w:pPr>
            <w:r>
              <w:rPr>
                <w:rFonts w:ascii="Consolas" w:eastAsia="Consolas" w:hAnsi="Consolas" w:cs="Consolas"/>
                <w:sz w:val="16"/>
              </w:rPr>
              <w:t>spark::yarn</w:t>
            </w:r>
          </w:p>
          <w:p w:rsidR="009F6810" w:rsidRDefault="009F6810" w:rsidP="00A634F7">
            <w:pPr>
              <w:numPr>
                <w:ilvl w:val="0"/>
                <w:numId w:val="25"/>
              </w:numPr>
              <w:spacing w:after="5" w:line="259" w:lineRule="auto"/>
              <w:ind w:firstLine="578"/>
              <w:jc w:val="left"/>
            </w:pPr>
            <w:proofErr w:type="spellStart"/>
            <w:r>
              <w:rPr>
                <w:rFonts w:ascii="Consolas" w:eastAsia="Consolas" w:hAnsi="Consolas" w:cs="Consolas"/>
                <w:sz w:val="16"/>
              </w:rPr>
              <w:t>charon</w:t>
            </w:r>
            <w:proofErr w:type="spellEnd"/>
          </w:p>
          <w:p w:rsidR="009F6810" w:rsidRDefault="009F6810" w:rsidP="00A634F7">
            <w:pPr>
              <w:numPr>
                <w:ilvl w:val="0"/>
                <w:numId w:val="25"/>
              </w:numPr>
              <w:spacing w:after="5" w:line="259" w:lineRule="auto"/>
              <w:ind w:firstLine="578"/>
              <w:jc w:val="left"/>
            </w:pPr>
            <w:r>
              <w:rPr>
                <w:rFonts w:ascii="Consolas" w:eastAsia="Consolas" w:hAnsi="Consolas" w:cs="Consolas"/>
                <w:sz w:val="16"/>
              </w:rPr>
              <w:t>zeppelin</w:t>
            </w:r>
          </w:p>
          <w:p w:rsidR="009F6810" w:rsidRDefault="009F6810" w:rsidP="00A634F7">
            <w:pPr>
              <w:numPr>
                <w:ilvl w:val="0"/>
                <w:numId w:val="25"/>
              </w:numPr>
              <w:spacing w:after="5" w:line="259" w:lineRule="auto"/>
              <w:ind w:firstLine="578"/>
              <w:jc w:val="left"/>
            </w:pPr>
            <w:proofErr w:type="spellStart"/>
            <w:r>
              <w:rPr>
                <w:rFonts w:ascii="Consolas" w:eastAsia="Consolas" w:hAnsi="Consolas" w:cs="Consolas"/>
                <w:sz w:val="16"/>
              </w:rPr>
              <w:t>hiway</w:t>
            </w:r>
            <w:proofErr w:type="spellEnd"/>
            <w:r>
              <w:rPr>
                <w:rFonts w:ascii="Consolas" w:eastAsia="Consolas" w:hAnsi="Consolas" w:cs="Consolas"/>
                <w:sz w:val="16"/>
              </w:rPr>
              <w:t>::</w:t>
            </w:r>
            <w:proofErr w:type="spellStart"/>
            <w:r>
              <w:rPr>
                <w:rFonts w:ascii="Consolas" w:eastAsia="Consolas" w:hAnsi="Consolas" w:cs="Consolas"/>
                <w:sz w:val="16"/>
              </w:rPr>
              <w:t>hiway_client</w:t>
            </w:r>
            <w:proofErr w:type="spellEnd"/>
          </w:p>
          <w:p w:rsidR="009F6810" w:rsidRDefault="009F6810" w:rsidP="00A634F7">
            <w:pPr>
              <w:numPr>
                <w:ilvl w:val="0"/>
                <w:numId w:val="25"/>
              </w:numPr>
              <w:spacing w:after="12" w:line="250" w:lineRule="auto"/>
              <w:ind w:firstLine="578"/>
              <w:jc w:val="left"/>
            </w:pPr>
            <w:proofErr w:type="spellStart"/>
            <w:r>
              <w:rPr>
                <w:rFonts w:ascii="Consolas" w:eastAsia="Consolas" w:hAnsi="Consolas" w:cs="Consolas"/>
                <w:sz w:val="16"/>
              </w:rPr>
              <w:t>hiway</w:t>
            </w:r>
            <w:proofErr w:type="spellEnd"/>
            <w:r>
              <w:rPr>
                <w:rFonts w:ascii="Consolas" w:eastAsia="Consolas" w:hAnsi="Consolas" w:cs="Consolas"/>
                <w:sz w:val="16"/>
              </w:rPr>
              <w:t>::</w:t>
            </w:r>
            <w:proofErr w:type="spellStart"/>
            <w:r>
              <w:rPr>
                <w:rFonts w:ascii="Consolas" w:eastAsia="Consolas" w:hAnsi="Consolas" w:cs="Consolas"/>
                <w:sz w:val="16"/>
              </w:rPr>
              <w:t>cuneiform_client</w:t>
            </w:r>
            <w:proofErr w:type="spellEnd"/>
            <w:r>
              <w:rPr>
                <w:rFonts w:ascii="Consolas" w:eastAsia="Consolas" w:hAnsi="Consolas" w:cs="Consolas"/>
                <w:sz w:val="16"/>
              </w:rPr>
              <w:t xml:space="preserve"> metadata: </w:t>
            </w:r>
            <w:r>
              <w:rPr>
                <w:rFonts w:ascii="Consolas" w:eastAsia="Consolas" w:hAnsi="Consolas" w:cs="Consolas"/>
                <w:b/>
                <w:color w:val="0000FF"/>
                <w:sz w:val="16"/>
              </w:rPr>
              <w:t>size</w:t>
            </w:r>
            <w:r>
              <w:rPr>
                <w:rFonts w:ascii="Consolas" w:eastAsia="Consolas" w:hAnsi="Consolas" w:cs="Consolas"/>
                <w:sz w:val="16"/>
              </w:rPr>
              <w:t xml:space="preserve">: 2 </w:t>
            </w:r>
            <w:r>
              <w:rPr>
                <w:rFonts w:ascii="Consolas" w:eastAsia="Consolas" w:hAnsi="Consolas" w:cs="Consolas"/>
                <w:b/>
                <w:color w:val="0000FF"/>
                <w:sz w:val="16"/>
              </w:rPr>
              <w:t>recipes</w:t>
            </w:r>
            <w:r>
              <w:rPr>
                <w:rFonts w:ascii="Consolas" w:eastAsia="Consolas" w:hAnsi="Consolas" w:cs="Consolas"/>
                <w:sz w:val="16"/>
              </w:rPr>
              <w:t>:</w:t>
            </w:r>
          </w:p>
          <w:p w:rsidR="009F6810" w:rsidRDefault="009F6810" w:rsidP="00A634F7">
            <w:pPr>
              <w:numPr>
                <w:ilvl w:val="0"/>
                <w:numId w:val="25"/>
              </w:numPr>
              <w:spacing w:after="5" w:line="259" w:lineRule="auto"/>
              <w:ind w:firstLine="578"/>
              <w:jc w:val="left"/>
            </w:pPr>
            <w:r>
              <w:rPr>
                <w:rFonts w:ascii="Consolas" w:eastAsia="Consolas" w:hAnsi="Consolas" w:cs="Consolas"/>
                <w:sz w:val="16"/>
              </w:rPr>
              <w:t>hops::</w:t>
            </w:r>
            <w:proofErr w:type="spellStart"/>
            <w:r>
              <w:rPr>
                <w:rFonts w:ascii="Consolas" w:eastAsia="Consolas" w:hAnsi="Consolas" w:cs="Consolas"/>
                <w:sz w:val="16"/>
              </w:rPr>
              <w:t>ndb</w:t>
            </w:r>
            <w:proofErr w:type="spellEnd"/>
          </w:p>
          <w:p w:rsidR="009F6810" w:rsidRDefault="009F6810" w:rsidP="00A634F7">
            <w:pPr>
              <w:numPr>
                <w:ilvl w:val="0"/>
                <w:numId w:val="25"/>
              </w:numPr>
              <w:spacing w:after="5" w:line="259" w:lineRule="auto"/>
              <w:ind w:firstLine="578"/>
              <w:jc w:val="left"/>
            </w:pPr>
            <w:r>
              <w:rPr>
                <w:rFonts w:ascii="Consolas" w:eastAsia="Consolas" w:hAnsi="Consolas" w:cs="Consolas"/>
                <w:sz w:val="16"/>
              </w:rPr>
              <w:t>hops::</w:t>
            </w:r>
            <w:proofErr w:type="spellStart"/>
            <w:r>
              <w:rPr>
                <w:rFonts w:ascii="Consolas" w:eastAsia="Consolas" w:hAnsi="Consolas" w:cs="Consolas"/>
                <w:sz w:val="16"/>
              </w:rPr>
              <w:t>rm</w:t>
            </w:r>
            <w:proofErr w:type="spellEnd"/>
          </w:p>
          <w:p w:rsidR="009F6810" w:rsidRDefault="009F6810" w:rsidP="00A634F7">
            <w:pPr>
              <w:numPr>
                <w:ilvl w:val="0"/>
                <w:numId w:val="25"/>
              </w:numPr>
              <w:spacing w:after="5" w:line="259" w:lineRule="auto"/>
              <w:ind w:firstLine="578"/>
              <w:jc w:val="left"/>
            </w:pPr>
            <w:r>
              <w:rPr>
                <w:rFonts w:ascii="Consolas" w:eastAsia="Consolas" w:hAnsi="Consolas" w:cs="Consolas"/>
                <w:sz w:val="16"/>
              </w:rPr>
              <w:t>hops::</w:t>
            </w:r>
            <w:proofErr w:type="spellStart"/>
            <w:r>
              <w:rPr>
                <w:rFonts w:ascii="Consolas" w:eastAsia="Consolas" w:hAnsi="Consolas" w:cs="Consolas"/>
                <w:sz w:val="16"/>
              </w:rPr>
              <w:t>nn</w:t>
            </w:r>
            <w:proofErr w:type="spellEnd"/>
          </w:p>
          <w:p w:rsidR="009F6810" w:rsidRDefault="009F6810" w:rsidP="00A634F7">
            <w:pPr>
              <w:numPr>
                <w:ilvl w:val="0"/>
                <w:numId w:val="25"/>
              </w:numPr>
              <w:spacing w:after="12" w:line="250" w:lineRule="auto"/>
              <w:ind w:firstLine="578"/>
              <w:jc w:val="left"/>
            </w:pPr>
            <w:proofErr w:type="spellStart"/>
            <w:r>
              <w:rPr>
                <w:rFonts w:ascii="Consolas" w:eastAsia="Consolas" w:hAnsi="Consolas" w:cs="Consolas"/>
                <w:sz w:val="16"/>
              </w:rPr>
              <w:t>ndb</w:t>
            </w:r>
            <w:proofErr w:type="spellEnd"/>
            <w:r>
              <w:rPr>
                <w:rFonts w:ascii="Consolas" w:eastAsia="Consolas" w:hAnsi="Consolas" w:cs="Consolas"/>
                <w:sz w:val="16"/>
              </w:rPr>
              <w:t>::</w:t>
            </w:r>
            <w:proofErr w:type="spellStart"/>
            <w:r>
              <w:rPr>
                <w:rFonts w:ascii="Consolas" w:eastAsia="Consolas" w:hAnsi="Consolas" w:cs="Consolas"/>
                <w:sz w:val="16"/>
              </w:rPr>
              <w:t>mysqld</w:t>
            </w:r>
            <w:proofErr w:type="spellEnd"/>
            <w:r>
              <w:rPr>
                <w:rFonts w:ascii="Consolas" w:eastAsia="Consolas" w:hAnsi="Consolas" w:cs="Consolas"/>
                <w:sz w:val="16"/>
              </w:rPr>
              <w:t xml:space="preserve"> elastic: </w:t>
            </w:r>
            <w:r>
              <w:rPr>
                <w:rFonts w:ascii="Consolas" w:eastAsia="Consolas" w:hAnsi="Consolas" w:cs="Consolas"/>
                <w:b/>
                <w:color w:val="0000FF"/>
                <w:sz w:val="16"/>
              </w:rPr>
              <w:t>size</w:t>
            </w:r>
            <w:r>
              <w:rPr>
                <w:rFonts w:ascii="Consolas" w:eastAsia="Consolas" w:hAnsi="Consolas" w:cs="Consolas"/>
                <w:sz w:val="16"/>
              </w:rPr>
              <w:t xml:space="preserve">: 1 </w:t>
            </w:r>
            <w:r>
              <w:rPr>
                <w:rFonts w:ascii="Consolas" w:eastAsia="Consolas" w:hAnsi="Consolas" w:cs="Consolas"/>
                <w:b/>
                <w:color w:val="0000FF"/>
                <w:sz w:val="16"/>
              </w:rPr>
              <w:t>recipes</w:t>
            </w:r>
            <w:r>
              <w:rPr>
                <w:rFonts w:ascii="Consolas" w:eastAsia="Consolas" w:hAnsi="Consolas" w:cs="Consolas"/>
                <w:sz w:val="16"/>
              </w:rPr>
              <w:t>:</w:t>
            </w:r>
          </w:p>
          <w:p w:rsidR="009F6810" w:rsidRDefault="009F6810" w:rsidP="00A634F7">
            <w:pPr>
              <w:numPr>
                <w:ilvl w:val="0"/>
                <w:numId w:val="25"/>
              </w:numPr>
              <w:spacing w:after="12" w:line="250" w:lineRule="auto"/>
              <w:ind w:firstLine="578"/>
              <w:jc w:val="left"/>
            </w:pPr>
            <w:r>
              <w:rPr>
                <w:rFonts w:ascii="Consolas" w:eastAsia="Consolas" w:hAnsi="Consolas" w:cs="Consolas"/>
                <w:sz w:val="16"/>
              </w:rPr>
              <w:t xml:space="preserve">elastic database: </w:t>
            </w:r>
            <w:r>
              <w:rPr>
                <w:rFonts w:ascii="Consolas" w:eastAsia="Consolas" w:hAnsi="Consolas" w:cs="Consolas"/>
                <w:b/>
                <w:color w:val="0000FF"/>
                <w:sz w:val="16"/>
              </w:rPr>
              <w:t>size</w:t>
            </w:r>
            <w:r>
              <w:rPr>
                <w:rFonts w:ascii="Consolas" w:eastAsia="Consolas" w:hAnsi="Consolas" w:cs="Consolas"/>
                <w:sz w:val="16"/>
              </w:rPr>
              <w:t xml:space="preserve">: 2 </w:t>
            </w:r>
            <w:r>
              <w:rPr>
                <w:rFonts w:ascii="Consolas" w:eastAsia="Consolas" w:hAnsi="Consolas" w:cs="Consolas"/>
                <w:b/>
                <w:color w:val="0000FF"/>
                <w:sz w:val="16"/>
              </w:rPr>
              <w:t>recipes</w:t>
            </w:r>
            <w:r>
              <w:rPr>
                <w:rFonts w:ascii="Consolas" w:eastAsia="Consolas" w:hAnsi="Consolas" w:cs="Consolas"/>
                <w:sz w:val="16"/>
              </w:rPr>
              <w:t>:</w:t>
            </w:r>
          </w:p>
          <w:p w:rsidR="009F6810" w:rsidRDefault="009F6810" w:rsidP="00A634F7">
            <w:pPr>
              <w:numPr>
                <w:ilvl w:val="0"/>
                <w:numId w:val="25"/>
              </w:numPr>
              <w:spacing w:after="12" w:line="250" w:lineRule="auto"/>
              <w:ind w:firstLine="578"/>
              <w:jc w:val="left"/>
            </w:pPr>
            <w:proofErr w:type="spellStart"/>
            <w:r>
              <w:rPr>
                <w:rFonts w:ascii="Consolas" w:eastAsia="Consolas" w:hAnsi="Consolas" w:cs="Consolas"/>
                <w:sz w:val="16"/>
              </w:rPr>
              <w:t>ndb</w:t>
            </w:r>
            <w:proofErr w:type="spellEnd"/>
            <w:r>
              <w:rPr>
                <w:rFonts w:ascii="Consolas" w:eastAsia="Consolas" w:hAnsi="Consolas" w:cs="Consolas"/>
                <w:sz w:val="16"/>
              </w:rPr>
              <w:t>::</w:t>
            </w:r>
            <w:proofErr w:type="spellStart"/>
            <w:r>
              <w:rPr>
                <w:rFonts w:ascii="Consolas" w:eastAsia="Consolas" w:hAnsi="Consolas" w:cs="Consolas"/>
                <w:sz w:val="16"/>
              </w:rPr>
              <w:t>ndbd</w:t>
            </w:r>
            <w:proofErr w:type="spellEnd"/>
            <w:r>
              <w:rPr>
                <w:rFonts w:ascii="Consolas" w:eastAsia="Consolas" w:hAnsi="Consolas" w:cs="Consolas"/>
                <w:sz w:val="16"/>
              </w:rPr>
              <w:t xml:space="preserve"> workers: </w:t>
            </w:r>
            <w:r>
              <w:rPr>
                <w:rFonts w:ascii="Consolas" w:eastAsia="Consolas" w:hAnsi="Consolas" w:cs="Consolas"/>
                <w:b/>
                <w:color w:val="0000FF"/>
                <w:sz w:val="16"/>
              </w:rPr>
              <w:t>size</w:t>
            </w:r>
            <w:r>
              <w:rPr>
                <w:rFonts w:ascii="Consolas" w:eastAsia="Consolas" w:hAnsi="Consolas" w:cs="Consolas"/>
                <w:sz w:val="16"/>
              </w:rPr>
              <w:t xml:space="preserve">: 50 </w:t>
            </w:r>
            <w:r>
              <w:rPr>
                <w:rFonts w:ascii="Consolas" w:eastAsia="Consolas" w:hAnsi="Consolas" w:cs="Consolas"/>
                <w:b/>
                <w:color w:val="0000FF"/>
                <w:sz w:val="16"/>
              </w:rPr>
              <w:t>recipes</w:t>
            </w:r>
            <w:r>
              <w:rPr>
                <w:rFonts w:ascii="Consolas" w:eastAsia="Consolas" w:hAnsi="Consolas" w:cs="Consolas"/>
                <w:sz w:val="16"/>
              </w:rPr>
              <w:t>:</w:t>
            </w:r>
          </w:p>
          <w:p w:rsidR="009F6810" w:rsidRDefault="009F6810" w:rsidP="00A634F7">
            <w:pPr>
              <w:numPr>
                <w:ilvl w:val="0"/>
                <w:numId w:val="25"/>
              </w:numPr>
              <w:spacing w:after="5" w:line="259" w:lineRule="auto"/>
              <w:ind w:firstLine="578"/>
              <w:jc w:val="left"/>
            </w:pPr>
            <w:r>
              <w:rPr>
                <w:rFonts w:ascii="Consolas" w:eastAsia="Consolas" w:hAnsi="Consolas" w:cs="Consolas"/>
                <w:sz w:val="16"/>
              </w:rPr>
              <w:t>hops::</w:t>
            </w:r>
            <w:proofErr w:type="spellStart"/>
            <w:r>
              <w:rPr>
                <w:rFonts w:ascii="Consolas" w:eastAsia="Consolas" w:hAnsi="Consolas" w:cs="Consolas"/>
                <w:sz w:val="16"/>
              </w:rPr>
              <w:t>ndb</w:t>
            </w:r>
            <w:proofErr w:type="spellEnd"/>
          </w:p>
          <w:p w:rsidR="009F6810" w:rsidRDefault="009F6810" w:rsidP="00A634F7">
            <w:pPr>
              <w:numPr>
                <w:ilvl w:val="0"/>
                <w:numId w:val="25"/>
              </w:numPr>
              <w:spacing w:after="5" w:line="259" w:lineRule="auto"/>
              <w:ind w:firstLine="578"/>
              <w:jc w:val="left"/>
            </w:pPr>
            <w:r>
              <w:rPr>
                <w:rFonts w:ascii="Consolas" w:eastAsia="Consolas" w:hAnsi="Consolas" w:cs="Consolas"/>
                <w:sz w:val="16"/>
              </w:rPr>
              <w:t>hops::</w:t>
            </w:r>
            <w:proofErr w:type="spellStart"/>
            <w:r>
              <w:rPr>
                <w:rFonts w:ascii="Consolas" w:eastAsia="Consolas" w:hAnsi="Consolas" w:cs="Consolas"/>
                <w:sz w:val="16"/>
              </w:rPr>
              <w:t>dn</w:t>
            </w:r>
            <w:proofErr w:type="spellEnd"/>
          </w:p>
          <w:p w:rsidR="009F6810" w:rsidRDefault="009F6810" w:rsidP="00A634F7">
            <w:pPr>
              <w:numPr>
                <w:ilvl w:val="0"/>
                <w:numId w:val="25"/>
              </w:numPr>
              <w:spacing w:after="5" w:line="259" w:lineRule="auto"/>
              <w:ind w:firstLine="578"/>
              <w:jc w:val="left"/>
            </w:pPr>
            <w:r>
              <w:rPr>
                <w:rFonts w:ascii="Consolas" w:eastAsia="Consolas" w:hAnsi="Consolas" w:cs="Consolas"/>
                <w:sz w:val="16"/>
              </w:rPr>
              <w:t>hops::nm</w:t>
            </w:r>
          </w:p>
          <w:p w:rsidR="009F6810" w:rsidRDefault="009F6810" w:rsidP="00A634F7">
            <w:pPr>
              <w:numPr>
                <w:ilvl w:val="0"/>
                <w:numId w:val="25"/>
              </w:numPr>
              <w:spacing w:after="5" w:line="259" w:lineRule="auto"/>
              <w:ind w:firstLine="578"/>
              <w:jc w:val="left"/>
            </w:pPr>
            <w:proofErr w:type="spellStart"/>
            <w:r>
              <w:rPr>
                <w:rFonts w:ascii="Consolas" w:eastAsia="Consolas" w:hAnsi="Consolas" w:cs="Consolas"/>
                <w:sz w:val="16"/>
              </w:rPr>
              <w:t>hiway</w:t>
            </w:r>
            <w:proofErr w:type="spellEnd"/>
            <w:r>
              <w:rPr>
                <w:rFonts w:ascii="Consolas" w:eastAsia="Consolas" w:hAnsi="Consolas" w:cs="Consolas"/>
                <w:sz w:val="16"/>
              </w:rPr>
              <w:t>::</w:t>
            </w:r>
            <w:proofErr w:type="spellStart"/>
            <w:r>
              <w:rPr>
                <w:rFonts w:ascii="Consolas" w:eastAsia="Consolas" w:hAnsi="Consolas" w:cs="Consolas"/>
                <w:sz w:val="16"/>
              </w:rPr>
              <w:t>hiway_worker</w:t>
            </w:r>
            <w:proofErr w:type="spellEnd"/>
          </w:p>
          <w:p w:rsidR="009F6810" w:rsidRDefault="009F6810" w:rsidP="00A634F7">
            <w:pPr>
              <w:numPr>
                <w:ilvl w:val="0"/>
                <w:numId w:val="25"/>
              </w:numPr>
              <w:spacing w:after="5" w:line="259" w:lineRule="auto"/>
              <w:ind w:firstLine="578"/>
              <w:jc w:val="left"/>
            </w:pPr>
            <w:proofErr w:type="spellStart"/>
            <w:r>
              <w:rPr>
                <w:rFonts w:ascii="Consolas" w:eastAsia="Consolas" w:hAnsi="Consolas" w:cs="Consolas"/>
                <w:sz w:val="16"/>
              </w:rPr>
              <w:t>hiway</w:t>
            </w:r>
            <w:proofErr w:type="spellEnd"/>
            <w:r>
              <w:rPr>
                <w:rFonts w:ascii="Consolas" w:eastAsia="Consolas" w:hAnsi="Consolas" w:cs="Consolas"/>
                <w:sz w:val="16"/>
              </w:rPr>
              <w:t>::</w:t>
            </w:r>
            <w:proofErr w:type="spellStart"/>
            <w:r>
              <w:rPr>
                <w:rFonts w:ascii="Consolas" w:eastAsia="Consolas" w:hAnsi="Consolas" w:cs="Consolas"/>
                <w:sz w:val="16"/>
              </w:rPr>
              <w:t>cuneiform_worker</w:t>
            </w:r>
            <w:proofErr w:type="spellEnd"/>
          </w:p>
          <w:p w:rsidR="009F6810" w:rsidRDefault="009F6810" w:rsidP="009F6810">
            <w:pPr>
              <w:spacing w:after="0" w:line="250" w:lineRule="auto"/>
              <w:ind w:right="6059"/>
            </w:pPr>
            <w:proofErr w:type="spellStart"/>
            <w:r>
              <w:rPr>
                <w:rFonts w:ascii="Consolas" w:eastAsia="Consolas" w:hAnsi="Consolas" w:cs="Consolas"/>
                <w:sz w:val="16"/>
              </w:rPr>
              <w:t>hiway</w:t>
            </w:r>
            <w:proofErr w:type="spellEnd"/>
            <w:r>
              <w:rPr>
                <w:rFonts w:ascii="Consolas" w:eastAsia="Consolas" w:hAnsi="Consolas" w:cs="Consolas"/>
                <w:sz w:val="16"/>
              </w:rPr>
              <w:t>::</w:t>
            </w:r>
            <w:proofErr w:type="spellStart"/>
            <w:r>
              <w:rPr>
                <w:rFonts w:ascii="Consolas" w:eastAsia="Consolas" w:hAnsi="Consolas" w:cs="Consolas"/>
                <w:sz w:val="16"/>
              </w:rPr>
              <w:t>variantcall_worker</w:t>
            </w:r>
            <w:proofErr w:type="spellEnd"/>
          </w:p>
          <w:p w:rsidR="009F6810" w:rsidRDefault="009F6810" w:rsidP="009F6810">
            <w:pPr>
              <w:spacing w:after="0" w:line="259" w:lineRule="auto"/>
              <w:ind w:left="-2070" w:right="777"/>
              <w:jc w:val="left"/>
            </w:pPr>
          </w:p>
          <w:p w:rsidR="009F6810" w:rsidRDefault="009F6810" w:rsidP="009F6810"/>
        </w:tc>
      </w:tr>
    </w:tbl>
    <w:p w:rsidR="009F6810" w:rsidRPr="009F6810" w:rsidRDefault="009F6810" w:rsidP="009F6810"/>
    <w:p w:rsidR="009F6810" w:rsidRDefault="006C5153" w:rsidP="006C5153">
      <w:pPr>
        <w:pStyle w:val="Heading2"/>
      </w:pPr>
      <w:r>
        <w:lastRenderedPageBreak/>
        <w:t xml:space="preserve">Plan to support EGI in </w:t>
      </w:r>
      <w:proofErr w:type="spellStart"/>
      <w:r>
        <w:t>Karamel</w:t>
      </w:r>
      <w:proofErr w:type="spellEnd"/>
    </w:p>
    <w:p w:rsidR="006C5153" w:rsidRDefault="006C5153" w:rsidP="006C5153">
      <w:r w:rsidRPr="006C5153">
        <w:t xml:space="preserve">Adding support for a new Cloud such as EGI is straight forward in </w:t>
      </w:r>
      <w:proofErr w:type="spellStart"/>
      <w:r w:rsidRPr="006C5153">
        <w:t>Karamel</w:t>
      </w:r>
      <w:proofErr w:type="spellEnd"/>
      <w:r w:rsidRPr="006C5153">
        <w:t>, like Figure 9 shows EGI wil</w:t>
      </w:r>
      <w:r>
        <w:t>l be one of the cloud providers</w:t>
      </w:r>
      <w:r w:rsidRPr="006C5153">
        <w:t xml:space="preserve">. In orchestration layer </w:t>
      </w:r>
      <w:proofErr w:type="spellStart"/>
      <w:r w:rsidRPr="006C5153">
        <w:t>Karamel</w:t>
      </w:r>
      <w:proofErr w:type="spellEnd"/>
      <w:r w:rsidRPr="006C5153">
        <w:t xml:space="preserve"> has abstracted out the cloud provider and it has a unified API to handle different Cloud Providers. </w:t>
      </w:r>
      <w:proofErr w:type="gramStart"/>
      <w:r w:rsidRPr="006C5153">
        <w:t xml:space="preserve">Underneath it uses Apache </w:t>
      </w:r>
      <w:proofErr w:type="spellStart"/>
      <w:r w:rsidRPr="006C5153">
        <w:t>jclouds</w:t>
      </w:r>
      <w:proofErr w:type="spellEnd"/>
      <w:r w:rsidRPr="006C5153">
        <w:t>® API to communicate with the known cloud providers such as Amazon AWS, Google Compute Engine and OpenStack.</w:t>
      </w:r>
      <w:proofErr w:type="gramEnd"/>
      <w:r w:rsidRPr="006C5153">
        <w:t xml:space="preserve"> Intuitively the following steps need to be taken to make EGI cloud available in </w:t>
      </w:r>
      <w:proofErr w:type="spellStart"/>
      <w:r w:rsidRPr="006C5153">
        <w:t>Karamel</w:t>
      </w:r>
      <w:proofErr w:type="spellEnd"/>
      <w:r w:rsidRPr="006C5153">
        <w:t>:</w:t>
      </w:r>
    </w:p>
    <w:p w:rsidR="00AC1863" w:rsidRDefault="00AC1863" w:rsidP="00A634F7">
      <w:pPr>
        <w:pStyle w:val="ListParagraph"/>
        <w:numPr>
          <w:ilvl w:val="0"/>
          <w:numId w:val="26"/>
        </w:numPr>
      </w:pPr>
      <w:r>
        <w:t xml:space="preserve">Implement EGI API in Apache </w:t>
      </w:r>
      <w:proofErr w:type="spellStart"/>
      <w:r>
        <w:t>jclouds</w:t>
      </w:r>
      <w:proofErr w:type="spellEnd"/>
      <w:r>
        <w:t xml:space="preserve">® project. This API should come with configurable resource provisioning </w:t>
      </w:r>
      <w:r>
        <w:t>functions;</w:t>
      </w:r>
      <w:r>
        <w:t xml:space="preserve"> </w:t>
      </w:r>
      <w:proofErr w:type="spellStart"/>
      <w:proofErr w:type="gramStart"/>
      <w:r>
        <w:t>ssh</w:t>
      </w:r>
      <w:proofErr w:type="spellEnd"/>
      <w:proofErr w:type="gramEnd"/>
      <w:r>
        <w:t xml:space="preserve"> key configuration support and handling exceptional situations such as repeating mechanism for failures.</w:t>
      </w:r>
    </w:p>
    <w:p w:rsidR="00AC1863" w:rsidRDefault="00AC1863" w:rsidP="00A634F7">
      <w:pPr>
        <w:pStyle w:val="ListParagraph"/>
        <w:numPr>
          <w:ilvl w:val="0"/>
          <w:numId w:val="26"/>
        </w:numPr>
      </w:pPr>
      <w:r>
        <w:t xml:space="preserve">The launcher (similar to Ec2Launcher class in </w:t>
      </w:r>
      <w:proofErr w:type="spellStart"/>
      <w:r>
        <w:t>Karamel</w:t>
      </w:r>
      <w:proofErr w:type="spellEnd"/>
      <w:r>
        <w:t xml:space="preserve">) must have all the required phases of the cluster like pre-cleaning, </w:t>
      </w:r>
      <w:proofErr w:type="spellStart"/>
      <w:r>
        <w:t>forkgroups</w:t>
      </w:r>
      <w:proofErr w:type="spellEnd"/>
      <w:r>
        <w:t xml:space="preserve">, </w:t>
      </w:r>
      <w:proofErr w:type="spellStart"/>
      <w:r>
        <w:t>forkmachines</w:t>
      </w:r>
      <w:proofErr w:type="spellEnd"/>
      <w:r>
        <w:t xml:space="preserve">, </w:t>
      </w:r>
      <w:r w:rsidR="00F26938">
        <w:t>and purge</w:t>
      </w:r>
      <w:r>
        <w:t>. This class should be tested in isolation by mocking the access into EGI and also with access into it.</w:t>
      </w:r>
    </w:p>
    <w:p w:rsidR="00AC1863" w:rsidRDefault="00AC1863" w:rsidP="00A634F7">
      <w:pPr>
        <w:pStyle w:val="ListParagraph"/>
        <w:numPr>
          <w:ilvl w:val="0"/>
          <w:numId w:val="26"/>
        </w:numPr>
      </w:pPr>
      <w:proofErr w:type="spellStart"/>
      <w:r>
        <w:t>ClusterManager</w:t>
      </w:r>
      <w:proofErr w:type="spellEnd"/>
      <w:r>
        <w:t xml:space="preserve"> class in </w:t>
      </w:r>
      <w:proofErr w:type="spellStart"/>
      <w:r>
        <w:t>Karamel</w:t>
      </w:r>
      <w:proofErr w:type="spellEnd"/>
      <w:r>
        <w:t xml:space="preserve"> must be aware of new cloud type.</w:t>
      </w:r>
    </w:p>
    <w:p w:rsidR="00AC1863" w:rsidRDefault="00AC1863" w:rsidP="00A634F7">
      <w:pPr>
        <w:pStyle w:val="ListParagraph"/>
        <w:numPr>
          <w:ilvl w:val="0"/>
          <w:numId w:val="26"/>
        </w:numPr>
      </w:pPr>
      <w:r>
        <w:t xml:space="preserve">Add EGI in the cluster definition language and </w:t>
      </w:r>
      <w:proofErr w:type="spellStart"/>
      <w:r>
        <w:t>Karamel</w:t>
      </w:r>
      <w:proofErr w:type="spellEnd"/>
      <w:r>
        <w:t xml:space="preserve"> UI.</w:t>
      </w:r>
    </w:p>
    <w:p w:rsidR="000908D0" w:rsidRDefault="000908D0" w:rsidP="000908D0"/>
    <w:p w:rsidR="000908D0" w:rsidRDefault="000908D0" w:rsidP="000908D0">
      <w:pPr>
        <w:pStyle w:val="Heading2"/>
      </w:pPr>
      <w:r w:rsidRPr="000908D0">
        <w:t>Application on EGI Federated Cloud Platform</w:t>
      </w:r>
    </w:p>
    <w:p w:rsidR="000908D0" w:rsidRDefault="000908D0" w:rsidP="000908D0">
      <w:r>
        <w:t>In order to utilize existing architecture and software components built in the context of the EGI Federated Cloud initiative, all existing provisioning and orchestration tools of the Biobank Cloud platform have to support a specific communication protocol, namely OGF’s Open Cloud Computing Interface (OCCI), used for unified compute resource provisioning in a heterogeneous environment. Introducing this support will ensure cross-platform compatibility and future extensibility of the proposed solution.</w:t>
      </w:r>
    </w:p>
    <w:p w:rsidR="000908D0" w:rsidRDefault="000908D0" w:rsidP="000908D0">
      <w:r>
        <w:t xml:space="preserve">The primary extension target is the </w:t>
      </w:r>
      <w:proofErr w:type="spellStart"/>
      <w:r>
        <w:t>Karamel</w:t>
      </w:r>
      <w:proofErr w:type="spellEnd"/>
      <w:r>
        <w:t xml:space="preserve"> tool, serving as the dynamic orchestration and cluster management solution for various computing platforms used in the context of the BBMRI-ERIC project. By providing a so-called “launcher” component for OCCI, </w:t>
      </w:r>
      <w:proofErr w:type="spellStart"/>
      <w:r>
        <w:t>Karamel</w:t>
      </w:r>
      <w:proofErr w:type="spellEnd"/>
      <w:r>
        <w:t xml:space="preserve"> will be able to dynamically instantiate, provision and configure whole purpose-built on-demand compute clusters in any OCCI-enabled cloud platform</w:t>
      </w:r>
      <w:r>
        <w:t>.</w:t>
      </w:r>
    </w:p>
    <w:p w:rsidR="00B9599E" w:rsidRDefault="00B9599E" w:rsidP="00B9599E">
      <w:pPr>
        <w:pStyle w:val="Heading1"/>
      </w:pPr>
      <w:r w:rsidRPr="00B9599E">
        <w:lastRenderedPageBreak/>
        <w:t>Secure Storage Architectural Design</w:t>
      </w:r>
    </w:p>
    <w:p w:rsidR="00B9599E" w:rsidRDefault="00B9599E" w:rsidP="00B9599E">
      <w:proofErr w:type="spellStart"/>
      <w:r w:rsidRPr="00B9599E">
        <w:t>BioBankCloud</w:t>
      </w:r>
      <w:proofErr w:type="spellEnd"/>
      <w:r w:rsidRPr="00B9599E">
        <w:t xml:space="preserve"> provides a scalable storage service called </w:t>
      </w:r>
      <w:proofErr w:type="spellStart"/>
      <w:r w:rsidRPr="00B9599E">
        <w:t>HopsFS</w:t>
      </w:r>
      <w:proofErr w:type="spellEnd"/>
      <w:r w:rsidRPr="00B9599E">
        <w:t xml:space="preserve">, see Figure 8. </w:t>
      </w:r>
      <w:proofErr w:type="spellStart"/>
      <w:r w:rsidRPr="00B9599E">
        <w:t>HopsFS</w:t>
      </w:r>
      <w:proofErr w:type="spellEnd"/>
      <w:r w:rsidRPr="00B9599E">
        <w:t xml:space="preserve"> is a distributed file system that scales to store </w:t>
      </w:r>
      <w:proofErr w:type="spellStart"/>
      <w:r w:rsidRPr="00B9599E">
        <w:t>petabyes</w:t>
      </w:r>
      <w:proofErr w:type="spellEnd"/>
      <w:r w:rsidRPr="00B9599E">
        <w:t xml:space="preserve"> of data, and </w:t>
      </w:r>
      <w:proofErr w:type="spellStart"/>
      <w:r w:rsidRPr="00B9599E">
        <w:t>HopsFS</w:t>
      </w:r>
      <w:proofErr w:type="spellEnd"/>
      <w:r w:rsidRPr="00B9599E">
        <w:t xml:space="preserve"> is a drop-in replacement for the Apache Hadoop Distributed Filesystem (HDFS). In </w:t>
      </w:r>
      <w:proofErr w:type="spellStart"/>
      <w:r w:rsidRPr="00B9599E">
        <w:t>BiobankCloud</w:t>
      </w:r>
      <w:proofErr w:type="spellEnd"/>
      <w:r w:rsidRPr="00B9599E">
        <w:t xml:space="preserve">, </w:t>
      </w:r>
      <w:proofErr w:type="spellStart"/>
      <w:r w:rsidRPr="00B9599E">
        <w:t>HopsFS</w:t>
      </w:r>
      <w:proofErr w:type="spellEnd"/>
      <w:r w:rsidRPr="00B9599E">
        <w:t xml:space="preserve"> is </w:t>
      </w:r>
      <w:proofErr w:type="spellStart"/>
      <w:r w:rsidRPr="00B9599E">
        <w:t>primarly</w:t>
      </w:r>
      <w:proofErr w:type="spellEnd"/>
      <w:r w:rsidRPr="00B9599E">
        <w:t xml:space="preserve"> used to store genomic data. Genomic data is organized in </w:t>
      </w:r>
      <w:proofErr w:type="spellStart"/>
      <w:r w:rsidRPr="00B9599E">
        <w:t>DataSets</w:t>
      </w:r>
      <w:proofErr w:type="spellEnd"/>
      <w:r w:rsidRPr="00B9599E">
        <w:t xml:space="preserve"> accessible to different Studies. </w:t>
      </w:r>
      <w:proofErr w:type="spellStart"/>
      <w:r w:rsidRPr="00B9599E">
        <w:t>DataSet</w:t>
      </w:r>
      <w:proofErr w:type="spellEnd"/>
      <w:r w:rsidRPr="00B9599E">
        <w:t xml:space="preserve"> consists of a related group of directories, files, and metadata. To allow for access control of users to </w:t>
      </w:r>
      <w:proofErr w:type="spellStart"/>
      <w:r w:rsidRPr="00B9599E">
        <w:t>DataSets</w:t>
      </w:r>
      <w:proofErr w:type="spellEnd"/>
      <w:r w:rsidRPr="00B9599E">
        <w:t xml:space="preserve">, which is not inherent in the </w:t>
      </w:r>
      <w:proofErr w:type="spellStart"/>
      <w:r w:rsidRPr="00B9599E">
        <w:t>DataSet</w:t>
      </w:r>
      <w:proofErr w:type="spellEnd"/>
      <w:r w:rsidRPr="00B9599E">
        <w:t xml:space="preserve"> concept, we introduce the notion of Studies. A Study is a grouping of researchers and </w:t>
      </w:r>
      <w:proofErr w:type="spellStart"/>
      <w:r w:rsidRPr="00B9599E">
        <w:t>DataSets</w:t>
      </w:r>
      <w:proofErr w:type="spellEnd"/>
      <w:r w:rsidRPr="00B9599E">
        <w:t xml:space="preserve"> with role-based access control where different researchers can be given different access rights to </w:t>
      </w:r>
      <w:proofErr w:type="spellStart"/>
      <w:r w:rsidRPr="00B9599E">
        <w:t>DataSets</w:t>
      </w:r>
      <w:proofErr w:type="spellEnd"/>
      <w:r w:rsidRPr="00B9599E">
        <w:t xml:space="preserve">. Our storage model supports multitenancy where the Studies are completely isolated from each other. </w:t>
      </w:r>
      <w:proofErr w:type="spellStart"/>
      <w:r w:rsidRPr="00B9599E">
        <w:t>DataSets</w:t>
      </w:r>
      <w:proofErr w:type="spellEnd"/>
      <w:r w:rsidRPr="00B9599E">
        <w:t xml:space="preserve"> can be shared between Studies (when the necessary security, legal, and ethical conditions for sharing are in place) without violating the isolation of Studies for other </w:t>
      </w:r>
      <w:proofErr w:type="spellStart"/>
      <w:r w:rsidRPr="00B9599E">
        <w:t>DataSets</w:t>
      </w:r>
      <w:proofErr w:type="spellEnd"/>
      <w:r w:rsidRPr="00B9599E">
        <w:t xml:space="preserve">. The point of interaction between </w:t>
      </w:r>
      <w:proofErr w:type="spellStart"/>
      <w:r w:rsidRPr="00B9599E">
        <w:t>Biobanker</w:t>
      </w:r>
      <w:proofErr w:type="spellEnd"/>
      <w:r w:rsidRPr="00B9599E">
        <w:t>, Bio-</w:t>
      </w:r>
      <w:proofErr w:type="spellStart"/>
      <w:r w:rsidRPr="00B9599E">
        <w:t>informatician</w:t>
      </w:r>
      <w:proofErr w:type="spellEnd"/>
      <w:r w:rsidRPr="00B9599E">
        <w:t xml:space="preserve"> and the </w:t>
      </w:r>
      <w:proofErr w:type="spellStart"/>
      <w:r w:rsidRPr="00B9599E">
        <w:t>BiobankCloud</w:t>
      </w:r>
      <w:proofErr w:type="spellEnd"/>
      <w:r w:rsidRPr="00B9599E">
        <w:t xml:space="preserve"> is a </w:t>
      </w:r>
      <w:proofErr w:type="spellStart"/>
      <w:r w:rsidRPr="00B9599E">
        <w:t>HopsWorks</w:t>
      </w:r>
      <w:proofErr w:type="spellEnd"/>
      <w:r w:rsidRPr="00B9599E">
        <w:t xml:space="preserve"> and integrates all the software components from </w:t>
      </w:r>
      <w:proofErr w:type="spellStart"/>
      <w:r w:rsidRPr="00B9599E">
        <w:t>BiobankCloud</w:t>
      </w:r>
      <w:proofErr w:type="spellEnd"/>
      <w:r w:rsidRPr="00B9599E">
        <w:t>.</w:t>
      </w:r>
    </w:p>
    <w:p w:rsidR="00B62DCB" w:rsidRDefault="00B62DCB" w:rsidP="00B62DCB">
      <w:pPr>
        <w:pStyle w:val="Heading2"/>
      </w:pPr>
      <w:r w:rsidRPr="00B62DCB">
        <w:t xml:space="preserve">Deploying </w:t>
      </w:r>
      <w:proofErr w:type="spellStart"/>
      <w:r w:rsidRPr="00B62DCB">
        <w:t>BiobankCloud</w:t>
      </w:r>
      <w:proofErr w:type="spellEnd"/>
      <w:r w:rsidRPr="00B62DCB">
        <w:t xml:space="preserve"> Storage</w:t>
      </w:r>
    </w:p>
    <w:p w:rsidR="00B62DCB" w:rsidRDefault="00B62DCB" w:rsidP="00B62DCB">
      <w:proofErr w:type="spellStart"/>
      <w:r w:rsidRPr="00B62DCB">
        <w:t>BiobankCloud</w:t>
      </w:r>
      <w:proofErr w:type="spellEnd"/>
      <w:r w:rsidRPr="00B62DCB">
        <w:t xml:space="preserve"> storage service is provided by </w:t>
      </w:r>
      <w:proofErr w:type="spellStart"/>
      <w:r w:rsidRPr="00B62DCB">
        <w:t>HopsFS</w:t>
      </w:r>
      <w:proofErr w:type="spellEnd"/>
      <w:r w:rsidRPr="00B62DCB">
        <w:t xml:space="preserve">, which is deployed using </w:t>
      </w:r>
      <w:proofErr w:type="spellStart"/>
      <w:r w:rsidRPr="00B62DCB">
        <w:t>Karamel</w:t>
      </w:r>
      <w:proofErr w:type="spellEnd"/>
      <w:r w:rsidRPr="00B62DCB">
        <w:t xml:space="preserve"> as discussed in section 9. </w:t>
      </w:r>
      <w:proofErr w:type="spellStart"/>
      <w:r w:rsidRPr="00B62DCB">
        <w:t>Karamel</w:t>
      </w:r>
      <w:proofErr w:type="spellEnd"/>
      <w:r w:rsidRPr="00B62DCB">
        <w:t xml:space="preserve"> and </w:t>
      </w:r>
      <w:proofErr w:type="spellStart"/>
      <w:r w:rsidRPr="00B62DCB">
        <w:t>HopsWorks</w:t>
      </w:r>
      <w:proofErr w:type="spellEnd"/>
      <w:r w:rsidRPr="00B62DCB">
        <w:t xml:space="preserve"> enable non-sophisticated users to deploy </w:t>
      </w:r>
      <w:proofErr w:type="spellStart"/>
      <w:r w:rsidRPr="00B62DCB">
        <w:t>BiobankCloud</w:t>
      </w:r>
      <w:proofErr w:type="spellEnd"/>
      <w:r w:rsidRPr="00B62DCB">
        <w:t xml:space="preserve"> on cloud infrastructures or on-premises, and immediately be able to use the software to curate data (</w:t>
      </w:r>
      <w:proofErr w:type="spellStart"/>
      <w:r w:rsidRPr="00B62DCB">
        <w:t>Biobankers</w:t>
      </w:r>
      <w:proofErr w:type="spellEnd"/>
      <w:r w:rsidRPr="00B62DCB">
        <w:t>) or run workflows (</w:t>
      </w:r>
      <w:proofErr w:type="spellStart"/>
      <w:r w:rsidRPr="00B62DCB">
        <w:t>Bioinformaticians</w:t>
      </w:r>
      <w:proofErr w:type="spellEnd"/>
      <w:r w:rsidRPr="00B62DCB">
        <w:t xml:space="preserve">), while storing petabytes of data in secure, isolated studies. </w:t>
      </w:r>
      <w:proofErr w:type="spellStart"/>
      <w:r w:rsidRPr="00B62DCB">
        <w:t>HopsFS</w:t>
      </w:r>
      <w:proofErr w:type="spellEnd"/>
      <w:r w:rsidRPr="00B62DCB">
        <w:t xml:space="preserve"> is a POSIX like distributed file system that stores the data in files organized in hierarchical folders. Currently </w:t>
      </w:r>
      <w:proofErr w:type="spellStart"/>
      <w:r w:rsidRPr="00B62DCB">
        <w:t>HopsFS</w:t>
      </w:r>
      <w:proofErr w:type="spellEnd"/>
      <w:r w:rsidRPr="00B62DCB">
        <w:t xml:space="preserve"> does not support federation, that is, each </w:t>
      </w:r>
      <w:proofErr w:type="spellStart"/>
      <w:r w:rsidRPr="00B62DCB">
        <w:t>HopsFS</w:t>
      </w:r>
      <w:proofErr w:type="spellEnd"/>
      <w:r w:rsidRPr="00B62DCB">
        <w:t xml:space="preserve"> cluster is independent and it does not support sharing data across different </w:t>
      </w:r>
      <w:proofErr w:type="spellStart"/>
      <w:r w:rsidRPr="00B62DCB">
        <w:t>HopsFS</w:t>
      </w:r>
      <w:proofErr w:type="spellEnd"/>
      <w:r w:rsidRPr="00B62DCB">
        <w:t xml:space="preserve"> clusters.</w:t>
      </w:r>
    </w:p>
    <w:p w:rsidR="00B62DCB" w:rsidRDefault="00B62DCB" w:rsidP="00B62DCB">
      <w:pPr>
        <w:pStyle w:val="Heading2"/>
      </w:pPr>
      <w:proofErr w:type="spellStart"/>
      <w:r w:rsidRPr="00B62DCB">
        <w:t>HopsFS</w:t>
      </w:r>
      <w:proofErr w:type="spellEnd"/>
    </w:p>
    <w:p w:rsidR="00B62DCB" w:rsidRDefault="00B62DCB" w:rsidP="00B62DCB">
      <w:r w:rsidRPr="00B62DCB">
        <w:t xml:space="preserve">The storage model is </w:t>
      </w:r>
      <w:proofErr w:type="spellStart"/>
      <w:r w:rsidRPr="00B62DCB">
        <w:t>centered</w:t>
      </w:r>
      <w:proofErr w:type="spellEnd"/>
      <w:r w:rsidRPr="00B62DCB">
        <w:t xml:space="preserve"> around the files and folders that contain data, and with which metadata is associated. These files are stored in </w:t>
      </w:r>
      <w:proofErr w:type="spellStart"/>
      <w:r w:rsidRPr="00B62DCB">
        <w:t>HopsFS</w:t>
      </w:r>
      <w:proofErr w:type="spellEnd"/>
      <w:r w:rsidRPr="00B62DCB">
        <w:t xml:space="preserve"> [92], a scalable and highly available implementation of the Hadoop Distributed File System (HDFS) [93]. </w:t>
      </w:r>
      <w:proofErr w:type="spellStart"/>
      <w:r w:rsidRPr="00B62DCB">
        <w:t>HopsFS</w:t>
      </w:r>
      <w:proofErr w:type="spellEnd"/>
      <w:r w:rsidRPr="00B62DCB">
        <w:t xml:space="preserve"> offers all the basic functionality of a file system: storage and retrieval of files and a hierarchical directory structure in which to organize them. It also offers access control based on file and directory permissions. Files are replicated to minimize the chance of data loss. In </w:t>
      </w:r>
      <w:proofErr w:type="spellStart"/>
      <w:r w:rsidRPr="00B62DCB">
        <w:t>HopsFS</w:t>
      </w:r>
      <w:proofErr w:type="spellEnd"/>
      <w:r w:rsidRPr="00B62DCB">
        <w:t xml:space="preserve">, contrary to Apache HDFS, the </w:t>
      </w:r>
      <w:proofErr w:type="spellStart"/>
      <w:r w:rsidRPr="00B62DCB">
        <w:t>namenode</w:t>
      </w:r>
      <w:proofErr w:type="spellEnd"/>
      <w:r w:rsidRPr="00B62DCB">
        <w:t xml:space="preserve"> is not a single machine that contains all the state in the system. Rather, there are multiple stateless </w:t>
      </w:r>
      <w:proofErr w:type="spellStart"/>
      <w:r w:rsidRPr="00B62DCB">
        <w:t>namenodes</w:t>
      </w:r>
      <w:proofErr w:type="spellEnd"/>
      <w:r w:rsidRPr="00B62DCB">
        <w:t xml:space="preserve"> which store state in </w:t>
      </w:r>
      <w:proofErr w:type="spellStart"/>
      <w:proofErr w:type="gramStart"/>
      <w:r w:rsidRPr="00B62DCB">
        <w:t>a</w:t>
      </w:r>
      <w:proofErr w:type="spellEnd"/>
      <w:proofErr w:type="gramEnd"/>
      <w:r w:rsidRPr="00B62DCB">
        <w:t xml:space="preserve"> in-memory distributed database, MySQL cluster [94]. This eliminates drawback of having a single point of failure in the </w:t>
      </w:r>
      <w:proofErr w:type="spellStart"/>
      <w:r w:rsidRPr="00B62DCB">
        <w:t>namenode</w:t>
      </w:r>
      <w:proofErr w:type="spellEnd"/>
      <w:r w:rsidRPr="00B62DCB">
        <w:t xml:space="preserve"> and also takes away scalability concerns when too many files are stored in the system. Apart from the state of the file system, we also store the metadata, which is an essential part of our object model, in </w:t>
      </w:r>
      <w:r w:rsidRPr="00B62DCB">
        <w:lastRenderedPageBreak/>
        <w:t>the MySQL cluster database. This allows us to maintain referential integrity between the metadata and files; metadata for non-existing files will never be occurring.</w:t>
      </w:r>
    </w:p>
    <w:p w:rsidR="00F12236" w:rsidRDefault="00932303" w:rsidP="00932303">
      <w:pPr>
        <w:pStyle w:val="Heading2"/>
      </w:pPr>
      <w:r w:rsidRPr="00932303">
        <w:t xml:space="preserve">Studies, </w:t>
      </w:r>
      <w:proofErr w:type="spellStart"/>
      <w:r w:rsidRPr="00932303">
        <w:t>DataSets</w:t>
      </w:r>
      <w:proofErr w:type="spellEnd"/>
      <w:r w:rsidRPr="00932303">
        <w:t xml:space="preserve"> and </w:t>
      </w:r>
      <w:proofErr w:type="spellStart"/>
      <w:r w:rsidRPr="00932303">
        <w:t>HopsFS</w:t>
      </w:r>
      <w:proofErr w:type="spellEnd"/>
    </w:p>
    <w:p w:rsidR="00932303" w:rsidRDefault="00932303" w:rsidP="00932303">
      <w:r>
        <w:t xml:space="preserve">The entire access control system enforced by </w:t>
      </w:r>
      <w:proofErr w:type="spellStart"/>
      <w:r>
        <w:t>HopsFS</w:t>
      </w:r>
      <w:proofErr w:type="spellEnd"/>
      <w:r>
        <w:t xml:space="preserve">. So in order to understand our implementation, we first need to clarify how Studies and </w:t>
      </w:r>
      <w:proofErr w:type="spellStart"/>
      <w:r>
        <w:t>DataSets</w:t>
      </w:r>
      <w:proofErr w:type="spellEnd"/>
      <w:r>
        <w:t xml:space="preserve"> are represented in </w:t>
      </w:r>
      <w:proofErr w:type="spellStart"/>
      <w:r>
        <w:t>HopsFS</w:t>
      </w:r>
      <w:proofErr w:type="spellEnd"/>
      <w:r>
        <w:t>.</w:t>
      </w:r>
    </w:p>
    <w:p w:rsidR="00932303" w:rsidRDefault="00932303" w:rsidP="00932303">
      <w:r>
        <w:t xml:space="preserve">Both Studies and </w:t>
      </w:r>
      <w:proofErr w:type="spellStart"/>
      <w:r>
        <w:t>DataSets</w:t>
      </w:r>
      <w:proofErr w:type="spellEnd"/>
      <w:r>
        <w:t xml:space="preserve"> are fundamentally represented by subtrees in </w:t>
      </w:r>
      <w:proofErr w:type="spellStart"/>
      <w:r>
        <w:t>HopsFS</w:t>
      </w:r>
      <w:proofErr w:type="spellEnd"/>
      <w:r>
        <w:t>. That is, they consist of one dedicated folder and all its children, i.e. all the folders and files it contains. The subtree may be of arbitrary depth.</w:t>
      </w:r>
    </w:p>
    <w:p w:rsidR="00932303" w:rsidRDefault="00932303" w:rsidP="00932303">
      <w:r>
        <w:t>The root of a Study subtree, which we call the Study base directory or the Study root directory, is a folder whose name is the same as the Study’s name. (Note that this implies that Study names have to be unique in the entire system.) Study root directories are always created as a direct child of the /studies/ directory; the Study root directory is created upon Study creation. A user always operates in the context of a Study. This means that a user can be completely oblivious to the structure of the file system outside the Study subtree. Moreover, when a user is working within a Study, (s</w:t>
      </w:r>
      <w:proofErr w:type="gramStart"/>
      <w:r>
        <w:t>)he</w:t>
      </w:r>
      <w:proofErr w:type="gramEnd"/>
      <w:r>
        <w:t xml:space="preserve"> should be unable to access the subtree of any other Study.</w:t>
      </w:r>
    </w:p>
    <w:p w:rsidR="00932303" w:rsidRDefault="00932303" w:rsidP="00932303">
      <w:r>
        <w:t xml:space="preserve">The root of a </w:t>
      </w:r>
      <w:proofErr w:type="spellStart"/>
      <w:r>
        <w:t>DataSet</w:t>
      </w:r>
      <w:proofErr w:type="spellEnd"/>
      <w:r>
        <w:t xml:space="preserve"> subtree, analogously called the </w:t>
      </w:r>
      <w:proofErr w:type="spellStart"/>
      <w:r>
        <w:t>DataSet</w:t>
      </w:r>
      <w:proofErr w:type="spellEnd"/>
      <w:r>
        <w:t xml:space="preserve"> base directory or </w:t>
      </w:r>
      <w:proofErr w:type="spellStart"/>
      <w:r>
        <w:t>DataSet</w:t>
      </w:r>
      <w:proofErr w:type="spellEnd"/>
      <w:r>
        <w:t xml:space="preserve"> root directory, is a folder named after the </w:t>
      </w:r>
      <w:proofErr w:type="spellStart"/>
      <w:r>
        <w:t>DataSet</w:t>
      </w:r>
      <w:proofErr w:type="spellEnd"/>
      <w:r>
        <w:t xml:space="preserve"> name and is a direct child of the root directory of the Study to which it belongs. More, every direct child directory of the Study root directory is considered to be a </w:t>
      </w:r>
      <w:proofErr w:type="spellStart"/>
      <w:r>
        <w:t>DataSet</w:t>
      </w:r>
      <w:proofErr w:type="spellEnd"/>
      <w:r>
        <w:t xml:space="preserve">. This implies that a </w:t>
      </w:r>
      <w:proofErr w:type="spellStart"/>
      <w:r>
        <w:t>DataSet</w:t>
      </w:r>
      <w:proofErr w:type="spellEnd"/>
      <w:r>
        <w:t xml:space="preserve"> name must be unique within the Study it belongs to. Other than that, there are no restrictions on the amount of </w:t>
      </w:r>
      <w:proofErr w:type="spellStart"/>
      <w:r>
        <w:t>DataSets</w:t>
      </w:r>
      <w:proofErr w:type="spellEnd"/>
      <w:r>
        <w:t xml:space="preserve"> that can be created within a Study.</w:t>
      </w:r>
    </w:p>
    <w:p w:rsidR="00932303" w:rsidRPr="00932303" w:rsidRDefault="00932303" w:rsidP="00932303">
      <w:r>
        <w:t xml:space="preserve">An example of the resulting directory structure is shown in Figure 10. There are N Studies in the system (study1 through </w:t>
      </w:r>
      <w:proofErr w:type="spellStart"/>
      <w:r>
        <w:t>studyN</w:t>
      </w:r>
      <w:proofErr w:type="spellEnd"/>
      <w:r>
        <w:t xml:space="preserve">, and four </w:t>
      </w:r>
      <w:proofErr w:type="spellStart"/>
      <w:r>
        <w:t>DataSets</w:t>
      </w:r>
      <w:proofErr w:type="spellEnd"/>
      <w:r>
        <w:t xml:space="preserve"> (</w:t>
      </w:r>
      <w:proofErr w:type="spellStart"/>
      <w:r>
        <w:t>datasetA</w:t>
      </w:r>
      <w:proofErr w:type="spellEnd"/>
      <w:r>
        <w:t xml:space="preserve"> through </w:t>
      </w:r>
      <w:proofErr w:type="spellStart"/>
      <w:r>
        <w:t>datasetD</w:t>
      </w:r>
      <w:proofErr w:type="spellEnd"/>
      <w:r>
        <w:t>).</w:t>
      </w:r>
    </w:p>
    <w:p w:rsidR="005C34AF" w:rsidRDefault="00932303" w:rsidP="00932303">
      <w:pPr>
        <w:pStyle w:val="Heading3"/>
      </w:pPr>
      <w:proofErr w:type="spellStart"/>
      <w:r w:rsidRPr="00932303">
        <w:t>DataSets</w:t>
      </w:r>
      <w:proofErr w:type="spellEnd"/>
    </w:p>
    <w:p w:rsidR="00932303" w:rsidRDefault="00932303" w:rsidP="00932303">
      <w:r>
        <w:t>A Dataset in Hops:</w:t>
      </w:r>
    </w:p>
    <w:p w:rsidR="00932303" w:rsidRDefault="00932303" w:rsidP="00A634F7">
      <w:pPr>
        <w:pStyle w:val="ListParagraph"/>
        <w:numPr>
          <w:ilvl w:val="0"/>
          <w:numId w:val="27"/>
        </w:numPr>
      </w:pPr>
      <w:r>
        <w:t xml:space="preserve">is a directory in </w:t>
      </w:r>
      <w:proofErr w:type="spellStart"/>
      <w:r>
        <w:t>HopsFS</w:t>
      </w:r>
      <w:proofErr w:type="spellEnd"/>
      <w:r>
        <w:t xml:space="preserve"> and all the files and directories in its subgraph;</w:t>
      </w:r>
    </w:p>
    <w:p w:rsidR="00932303" w:rsidRDefault="00932303" w:rsidP="00A634F7">
      <w:pPr>
        <w:pStyle w:val="ListParagraph"/>
        <w:numPr>
          <w:ilvl w:val="0"/>
          <w:numId w:val="27"/>
        </w:numPr>
      </w:pPr>
      <w:r>
        <w:t xml:space="preserve">is any </w:t>
      </w:r>
      <w:proofErr w:type="spellStart"/>
      <w:r>
        <w:t>HopsFS</w:t>
      </w:r>
      <w:proofErr w:type="spellEnd"/>
      <w:r>
        <w:t xml:space="preserve"> directory that is a direct child of a study base directory;</w:t>
      </w:r>
    </w:p>
    <w:p w:rsidR="00932303" w:rsidRDefault="00932303" w:rsidP="00A634F7">
      <w:pPr>
        <w:pStyle w:val="ListParagraph"/>
        <w:numPr>
          <w:ilvl w:val="0"/>
          <w:numId w:val="27"/>
        </w:numPr>
      </w:pPr>
      <w:r>
        <w:t xml:space="preserve">contains basic metadata and optionally extended metadata that is associated with the </w:t>
      </w:r>
      <w:proofErr w:type="spellStart"/>
      <w:r>
        <w:t>DataSet’s</w:t>
      </w:r>
      <w:proofErr w:type="spellEnd"/>
      <w:r>
        <w:t xml:space="preserve"> directory;</w:t>
      </w:r>
    </w:p>
    <w:p w:rsidR="00132E0C" w:rsidRDefault="00932303" w:rsidP="00A634F7">
      <w:pPr>
        <w:pStyle w:val="ListParagraph"/>
        <w:numPr>
          <w:ilvl w:val="0"/>
          <w:numId w:val="27"/>
        </w:numPr>
      </w:pPr>
      <w:r>
        <w:t>has a single owner with read/write privileges</w:t>
      </w:r>
      <w:r w:rsidR="00132E0C" w:rsidRPr="00132E0C">
        <w:t xml:space="preserve"> </w:t>
      </w:r>
    </w:p>
    <w:p w:rsidR="00132E0C" w:rsidRDefault="00132E0C" w:rsidP="00A634F7">
      <w:pPr>
        <w:pStyle w:val="ListParagraph"/>
        <w:numPr>
          <w:ilvl w:val="0"/>
          <w:numId w:val="27"/>
        </w:numPr>
      </w:pPr>
      <w:r>
        <w:t>is readable by all other members of the study;</w:t>
      </w:r>
    </w:p>
    <w:p w:rsidR="00932303" w:rsidRDefault="00132E0C" w:rsidP="00A634F7">
      <w:pPr>
        <w:pStyle w:val="ListParagraph"/>
        <w:numPr>
          <w:ilvl w:val="0"/>
          <w:numId w:val="27"/>
        </w:numPr>
      </w:pPr>
      <w:proofErr w:type="gramStart"/>
      <w:r>
        <w:t>may</w:t>
      </w:r>
      <w:proofErr w:type="gramEnd"/>
      <w:r>
        <w:t xml:space="preserve"> be shared with other projects (remote projects).</w:t>
      </w:r>
    </w:p>
    <w:p w:rsidR="00932303" w:rsidRDefault="00932303" w:rsidP="00932303">
      <w:pPr>
        <w:keepNext/>
        <w:jc w:val="center"/>
      </w:pPr>
      <w:r>
        <w:rPr>
          <w:noProof/>
          <w:lang w:eastAsia="en-GB"/>
        </w:rPr>
        <w:lastRenderedPageBreak/>
        <w:drawing>
          <wp:inline distT="0" distB="0" distL="0" distR="0" wp14:anchorId="70D520A6" wp14:editId="3B5270FF">
            <wp:extent cx="3619500" cy="25173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0F2F1.tmp"/>
                    <pic:cNvPicPr/>
                  </pic:nvPicPr>
                  <pic:blipFill rotWithShape="1">
                    <a:blip r:embed="rId48">
                      <a:extLst>
                        <a:ext uri="{28A0092B-C50C-407E-A947-70E740481C1C}">
                          <a14:useLocalDpi xmlns:a14="http://schemas.microsoft.com/office/drawing/2010/main" val="0"/>
                        </a:ext>
                      </a:extLst>
                    </a:blip>
                    <a:srcRect l="34248" t="41153" r="33720" b="17489"/>
                    <a:stretch/>
                  </pic:blipFill>
                  <pic:spPr bwMode="auto">
                    <a:xfrm>
                      <a:off x="0" y="0"/>
                      <a:ext cx="3620992" cy="2518407"/>
                    </a:xfrm>
                    <a:prstGeom prst="rect">
                      <a:avLst/>
                    </a:prstGeom>
                    <a:ln>
                      <a:noFill/>
                    </a:ln>
                    <a:extLst>
                      <a:ext uri="{53640926-AAD7-44D8-BBD7-CCE9431645EC}">
                        <a14:shadowObscured xmlns:a14="http://schemas.microsoft.com/office/drawing/2010/main"/>
                      </a:ext>
                    </a:extLst>
                  </pic:spPr>
                </pic:pic>
              </a:graphicData>
            </a:graphic>
          </wp:inline>
        </w:drawing>
      </w:r>
    </w:p>
    <w:p w:rsidR="00932303" w:rsidRDefault="00932303" w:rsidP="00932303">
      <w:pPr>
        <w:pStyle w:val="Caption"/>
        <w:jc w:val="center"/>
      </w:pPr>
      <w:r>
        <w:t xml:space="preserve">Figure </w:t>
      </w:r>
      <w:r>
        <w:fldChar w:fldCharType="begin"/>
      </w:r>
      <w:r>
        <w:instrText xml:space="preserve"> SEQ Figure \* ARABIC </w:instrText>
      </w:r>
      <w:r>
        <w:fldChar w:fldCharType="separate"/>
      </w:r>
      <w:r w:rsidR="00035CF2">
        <w:rPr>
          <w:noProof/>
        </w:rPr>
        <w:t>10</w:t>
      </w:r>
      <w:r>
        <w:fldChar w:fldCharType="end"/>
      </w:r>
      <w:r>
        <w:t xml:space="preserve"> </w:t>
      </w:r>
      <w:proofErr w:type="spellStart"/>
      <w:r w:rsidRPr="00DE642C">
        <w:t>HopsWorks</w:t>
      </w:r>
      <w:proofErr w:type="spellEnd"/>
      <w:r w:rsidRPr="00DE642C">
        <w:t xml:space="preserve"> folder structure in </w:t>
      </w:r>
      <w:proofErr w:type="spellStart"/>
      <w:r w:rsidRPr="00DE642C">
        <w:t>HopsFS</w:t>
      </w:r>
      <w:proofErr w:type="spellEnd"/>
    </w:p>
    <w:p w:rsidR="00932303" w:rsidRPr="00932303" w:rsidRDefault="00932303" w:rsidP="00932303"/>
    <w:p w:rsidR="008A37FE" w:rsidRDefault="008A37FE" w:rsidP="008A37FE">
      <w:r>
        <w:t xml:space="preserve">The main use-cases for </w:t>
      </w:r>
      <w:proofErr w:type="spellStart"/>
      <w:r>
        <w:t>DataSets</w:t>
      </w:r>
      <w:proofErr w:type="spellEnd"/>
      <w:r>
        <w:t xml:space="preserve"> are search and sharing. Searching can be either at the level of searching for a </w:t>
      </w:r>
      <w:proofErr w:type="spellStart"/>
      <w:r>
        <w:t>DataSet</w:t>
      </w:r>
      <w:proofErr w:type="spellEnd"/>
      <w:r>
        <w:t xml:space="preserve"> (</w:t>
      </w:r>
      <w:proofErr w:type="spellStart"/>
      <w:r>
        <w:t>DataSet</w:t>
      </w:r>
      <w:proofErr w:type="spellEnd"/>
      <w:r>
        <w:t xml:space="preserve"> discovery) or searching within a </w:t>
      </w:r>
      <w:proofErr w:type="spellStart"/>
      <w:r>
        <w:t>DataSet</w:t>
      </w:r>
      <w:proofErr w:type="spellEnd"/>
      <w:r>
        <w:t xml:space="preserve"> (File Discovery). These use cases are analogous to a Sample Collection Availability Service (</w:t>
      </w:r>
      <w:proofErr w:type="spellStart"/>
      <w:r>
        <w:t>DataSet</w:t>
      </w:r>
      <w:proofErr w:type="spellEnd"/>
      <w:r>
        <w:t xml:space="preserve"> discovery) and Sample Availability Service (File Discovery).</w:t>
      </w:r>
    </w:p>
    <w:p w:rsidR="008A37FE" w:rsidRDefault="008A37FE" w:rsidP="00A634F7">
      <w:pPr>
        <w:pStyle w:val="ListParagraph"/>
        <w:numPr>
          <w:ilvl w:val="0"/>
          <w:numId w:val="28"/>
        </w:numPr>
      </w:pPr>
      <w:proofErr w:type="spellStart"/>
      <w:r>
        <w:t>DataSet</w:t>
      </w:r>
      <w:proofErr w:type="spellEnd"/>
      <w:r>
        <w:t xml:space="preserve"> Discovery: free-text search for what </w:t>
      </w:r>
      <w:proofErr w:type="spellStart"/>
      <w:r>
        <w:t>DataSets</w:t>
      </w:r>
      <w:proofErr w:type="spellEnd"/>
      <w:r>
        <w:t xml:space="preserve"> are available within the cluster. In </w:t>
      </w:r>
      <w:proofErr w:type="spellStart"/>
      <w:r>
        <w:t>BiobankCloud</w:t>
      </w:r>
      <w:proofErr w:type="spellEnd"/>
      <w:r>
        <w:t>, this is equivalent to a sample collection discovery service.</w:t>
      </w:r>
    </w:p>
    <w:p w:rsidR="008A37FE" w:rsidRDefault="008A37FE" w:rsidP="00A634F7">
      <w:pPr>
        <w:pStyle w:val="ListParagraph"/>
        <w:numPr>
          <w:ilvl w:val="0"/>
          <w:numId w:val="28"/>
        </w:numPr>
      </w:pPr>
      <w:r>
        <w:t xml:space="preserve">File Discovery: free-text search for files or directories within </w:t>
      </w:r>
      <w:proofErr w:type="spellStart"/>
      <w:r>
        <w:t>DataSets</w:t>
      </w:r>
      <w:proofErr w:type="spellEnd"/>
      <w:r>
        <w:t xml:space="preserve"> local to a project. In </w:t>
      </w:r>
      <w:proofErr w:type="spellStart"/>
      <w:r>
        <w:t>BiobankCloud</w:t>
      </w:r>
      <w:proofErr w:type="spellEnd"/>
      <w:r>
        <w:t>, this is equivalent to a service for searching for individual samples.</w:t>
      </w:r>
    </w:p>
    <w:p w:rsidR="00F72B28" w:rsidRPr="00F72B28" w:rsidRDefault="008A37FE" w:rsidP="00A634F7">
      <w:pPr>
        <w:pStyle w:val="ListParagraph"/>
        <w:numPr>
          <w:ilvl w:val="0"/>
          <w:numId w:val="28"/>
        </w:numPr>
      </w:pPr>
      <w:proofErr w:type="spellStart"/>
      <w:r>
        <w:t>DataSet</w:t>
      </w:r>
      <w:proofErr w:type="spellEnd"/>
      <w:r>
        <w:t xml:space="preserve"> Browsing from within a Project (similar to a file-browser). In </w:t>
      </w:r>
      <w:proofErr w:type="spellStart"/>
      <w:r>
        <w:t>BiobankCloud</w:t>
      </w:r>
      <w:proofErr w:type="spellEnd"/>
      <w:r>
        <w:t xml:space="preserve">, this is equivalent to browsing the </w:t>
      </w:r>
      <w:proofErr w:type="spellStart"/>
      <w:r>
        <w:t>catalog</w:t>
      </w:r>
      <w:proofErr w:type="spellEnd"/>
      <w:r>
        <w:t xml:space="preserve"> of samples and sample collections.</w:t>
      </w:r>
    </w:p>
    <w:p w:rsidR="00A4429C" w:rsidRDefault="00694A92" w:rsidP="00694A92">
      <w:pPr>
        <w:pStyle w:val="Heading3"/>
      </w:pPr>
      <w:r w:rsidRPr="00694A92">
        <w:t>Studies</w:t>
      </w:r>
    </w:p>
    <w:p w:rsidR="00694A92" w:rsidRDefault="00694A92" w:rsidP="00694A92">
      <w:r>
        <w:t xml:space="preserve">A Study is a grouping of </w:t>
      </w:r>
      <w:proofErr w:type="spellStart"/>
      <w:r>
        <w:t>DataSets</w:t>
      </w:r>
      <w:proofErr w:type="spellEnd"/>
      <w:r>
        <w:t xml:space="preserve"> and users, as illustrated in Figure </w:t>
      </w:r>
      <w:proofErr w:type="gramStart"/>
      <w:r>
        <w:t>11, that</w:t>
      </w:r>
      <w:proofErr w:type="gramEnd"/>
      <w:r>
        <w:t xml:space="preserve"> also integrates a role-based access control mechanism. Users are granted different permissions on the </w:t>
      </w:r>
      <w:proofErr w:type="spellStart"/>
      <w:r>
        <w:t>DataSets</w:t>
      </w:r>
      <w:proofErr w:type="spellEnd"/>
      <w:r>
        <w:t xml:space="preserve"> in the Study based on their role in it. The different study-level roles are as follows:</w:t>
      </w:r>
    </w:p>
    <w:p w:rsidR="00694A92" w:rsidRDefault="00694A92" w:rsidP="00A634F7">
      <w:pPr>
        <w:pStyle w:val="ListParagraph"/>
        <w:numPr>
          <w:ilvl w:val="0"/>
          <w:numId w:val="29"/>
        </w:numPr>
      </w:pPr>
      <w:r>
        <w:t>Data Provider (BBC_ADMIN): can add data and members to the Study.</w:t>
      </w:r>
    </w:p>
    <w:p w:rsidR="00694A92" w:rsidRDefault="00694A92" w:rsidP="00A634F7">
      <w:pPr>
        <w:pStyle w:val="ListParagraph"/>
        <w:numPr>
          <w:ilvl w:val="0"/>
          <w:numId w:val="29"/>
        </w:numPr>
      </w:pPr>
      <w:r>
        <w:t>Researcher (BBC_RESEARCHER): can process the data in the plat</w:t>
      </w:r>
      <w:r>
        <w:t>form through running workflows.</w:t>
      </w:r>
      <w:r>
        <w:tab/>
      </w:r>
    </w:p>
    <w:p w:rsidR="00694A92" w:rsidRPr="00694A92" w:rsidRDefault="00694A92" w:rsidP="00694A92">
      <w:r>
        <w:t>The creator of a Study, who is also its owner, is always assigned the Data Provider role. Additional users can be assigned both roles</w:t>
      </w:r>
      <w:r w:rsidR="00BE3F12">
        <w:t>.</w:t>
      </w:r>
    </w:p>
    <w:p w:rsidR="00A4429C" w:rsidRDefault="00A4429C" w:rsidP="00A711DA">
      <w:pPr>
        <w:spacing w:after="549" w:line="259" w:lineRule="auto"/>
        <w:ind w:left="663" w:right="802" w:hanging="3"/>
      </w:pPr>
    </w:p>
    <w:p w:rsidR="00BE3F12" w:rsidRDefault="00BE3F12" w:rsidP="00BE3F12">
      <w:pPr>
        <w:keepNext/>
        <w:spacing w:after="10" w:line="251" w:lineRule="auto"/>
        <w:ind w:right="805"/>
        <w:jc w:val="center"/>
      </w:pPr>
      <w:r>
        <w:rPr>
          <w:noProof/>
          <w:lang w:eastAsia="en-GB"/>
        </w:rPr>
        <w:lastRenderedPageBreak/>
        <w:drawing>
          <wp:inline distT="0" distB="0" distL="0" distR="0" wp14:anchorId="5632D270" wp14:editId="76BFF2BE">
            <wp:extent cx="2965450" cy="1697151"/>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08FD4.tmp"/>
                    <pic:cNvPicPr/>
                  </pic:nvPicPr>
                  <pic:blipFill rotWithShape="1">
                    <a:blip r:embed="rId49">
                      <a:extLst>
                        <a:ext uri="{28A0092B-C50C-407E-A947-70E740481C1C}">
                          <a14:useLocalDpi xmlns:a14="http://schemas.microsoft.com/office/drawing/2010/main" val="0"/>
                        </a:ext>
                      </a:extLst>
                    </a:blip>
                    <a:srcRect l="33592" t="43210" r="30377" b="18509"/>
                    <a:stretch/>
                  </pic:blipFill>
                  <pic:spPr bwMode="auto">
                    <a:xfrm>
                      <a:off x="0" y="0"/>
                      <a:ext cx="2968141" cy="1698691"/>
                    </a:xfrm>
                    <a:prstGeom prst="rect">
                      <a:avLst/>
                    </a:prstGeom>
                    <a:ln>
                      <a:noFill/>
                    </a:ln>
                    <a:extLst>
                      <a:ext uri="{53640926-AAD7-44D8-BBD7-CCE9431645EC}">
                        <a14:shadowObscured xmlns:a14="http://schemas.microsoft.com/office/drawing/2010/main"/>
                      </a:ext>
                    </a:extLst>
                  </pic:spPr>
                </pic:pic>
              </a:graphicData>
            </a:graphic>
          </wp:inline>
        </w:drawing>
      </w:r>
    </w:p>
    <w:p w:rsidR="00A711DA" w:rsidRDefault="00BE3F12" w:rsidP="00BE3F12">
      <w:pPr>
        <w:pStyle w:val="Caption"/>
        <w:jc w:val="center"/>
      </w:pPr>
      <w:r>
        <w:t xml:space="preserve">Figure </w:t>
      </w:r>
      <w:r>
        <w:fldChar w:fldCharType="begin"/>
      </w:r>
      <w:r>
        <w:instrText xml:space="preserve"> SEQ Figure \* ARABIC </w:instrText>
      </w:r>
      <w:r>
        <w:fldChar w:fldCharType="separate"/>
      </w:r>
      <w:r w:rsidR="00035CF2">
        <w:rPr>
          <w:noProof/>
        </w:rPr>
        <w:t>11</w:t>
      </w:r>
      <w:r>
        <w:fldChar w:fldCharType="end"/>
      </w:r>
      <w:r>
        <w:t xml:space="preserve"> </w:t>
      </w:r>
      <w:r w:rsidRPr="005B798F">
        <w:t xml:space="preserve">Projects are groupings of </w:t>
      </w:r>
      <w:proofErr w:type="spellStart"/>
      <w:r w:rsidRPr="005B798F">
        <w:t>DataSets</w:t>
      </w:r>
      <w:proofErr w:type="spellEnd"/>
      <w:r w:rsidRPr="005B798F">
        <w:t xml:space="preserve"> and Users</w:t>
      </w:r>
    </w:p>
    <w:p w:rsidR="00BE3F12" w:rsidRDefault="00BE3F12" w:rsidP="00BE3F12">
      <w:r>
        <w:t xml:space="preserve">Each study can contain zero or more </w:t>
      </w:r>
      <w:proofErr w:type="spellStart"/>
      <w:r>
        <w:t>DataSets</w:t>
      </w:r>
      <w:proofErr w:type="spellEnd"/>
      <w:r>
        <w:t xml:space="preserve">. From </w:t>
      </w:r>
      <w:proofErr w:type="spellStart"/>
      <w:r>
        <w:t>HopsFS</w:t>
      </w:r>
      <w:proofErr w:type="spellEnd"/>
      <w:r>
        <w:t xml:space="preserve">’ perspective, a </w:t>
      </w:r>
      <w:proofErr w:type="spellStart"/>
      <w:r>
        <w:t>DataSet</w:t>
      </w:r>
      <w:proofErr w:type="spellEnd"/>
      <w:r>
        <w:t xml:space="preserve"> is a directory within the study base directory that has one owner with read/write privileges and, depending on the type of </w:t>
      </w:r>
      <w:proofErr w:type="spellStart"/>
      <w:r>
        <w:t>DataSet</w:t>
      </w:r>
      <w:proofErr w:type="spellEnd"/>
      <w:r>
        <w:t xml:space="preserve">, a group of users with either only read privileges, or both read and write privileges. A </w:t>
      </w:r>
      <w:proofErr w:type="spellStart"/>
      <w:r>
        <w:t>DataSet</w:t>
      </w:r>
      <w:proofErr w:type="spellEnd"/>
      <w:r>
        <w:t xml:space="preserve"> is associated with metadata, where the metadata is either:</w:t>
      </w:r>
    </w:p>
    <w:p w:rsidR="00BE3F12" w:rsidRDefault="00BE3F12" w:rsidP="00A634F7">
      <w:pPr>
        <w:pStyle w:val="ListParagraph"/>
        <w:numPr>
          <w:ilvl w:val="0"/>
          <w:numId w:val="29"/>
        </w:numPr>
      </w:pPr>
      <w:r>
        <w:t xml:space="preserve">minimal metadata (a free-text description and whether the </w:t>
      </w:r>
      <w:proofErr w:type="spellStart"/>
      <w:r>
        <w:t>DataSet’s</w:t>
      </w:r>
      <w:proofErr w:type="spellEnd"/>
      <w:r>
        <w:t xml:space="preserve"> metadata should be discoverable by users outside the project) OR</w:t>
      </w:r>
    </w:p>
    <w:p w:rsidR="00BE3F12" w:rsidRDefault="00BE3F12" w:rsidP="00A634F7">
      <w:pPr>
        <w:pStyle w:val="ListParagraph"/>
        <w:numPr>
          <w:ilvl w:val="0"/>
          <w:numId w:val="29"/>
        </w:numPr>
      </w:pPr>
      <w:proofErr w:type="gramStart"/>
      <w:r>
        <w:t>based</w:t>
      </w:r>
      <w:proofErr w:type="gramEnd"/>
      <w:r>
        <w:t xml:space="preserve"> on a metadata template (e.g., a Next-Generation Sequencing </w:t>
      </w:r>
      <w:proofErr w:type="spellStart"/>
      <w:r>
        <w:t>DataSet</w:t>
      </w:r>
      <w:proofErr w:type="spellEnd"/>
      <w:r>
        <w:t>).</w:t>
      </w:r>
    </w:p>
    <w:p w:rsidR="009247EC" w:rsidRPr="009247EC" w:rsidRDefault="00BE3F12" w:rsidP="00BE3F12">
      <w:r>
        <w:t xml:space="preserve">Metadata is used primarily to enable free-text search for </w:t>
      </w:r>
      <w:proofErr w:type="spellStart"/>
      <w:r>
        <w:t>DataSets</w:t>
      </w:r>
      <w:proofErr w:type="spellEnd"/>
      <w:r>
        <w:t xml:space="preserve"> and files within </w:t>
      </w:r>
      <w:proofErr w:type="spellStart"/>
      <w:r>
        <w:t>DataSets</w:t>
      </w:r>
      <w:proofErr w:type="spellEnd"/>
      <w:r>
        <w:t xml:space="preserve">. A </w:t>
      </w:r>
      <w:proofErr w:type="spellStart"/>
      <w:r>
        <w:t>DataSet</w:t>
      </w:r>
      <w:proofErr w:type="spellEnd"/>
      <w:r>
        <w:t xml:space="preserve"> is implemented in </w:t>
      </w:r>
      <w:proofErr w:type="spellStart"/>
      <w:r>
        <w:t>HopsFS</w:t>
      </w:r>
      <w:proofErr w:type="spellEnd"/>
      <w:r>
        <w:t xml:space="preserve"> as a directory located in the base directory of the study along with a set of tables in the database that are subsequently exported to </w:t>
      </w:r>
      <w:proofErr w:type="spellStart"/>
      <w:r>
        <w:t>Elasticsearch</w:t>
      </w:r>
      <w:proofErr w:type="spellEnd"/>
      <w:r>
        <w:t xml:space="preserve"> for search functionality.</w:t>
      </w:r>
    </w:p>
    <w:p w:rsidR="00DD370F" w:rsidRDefault="00DE7E66" w:rsidP="00DE7E66">
      <w:pPr>
        <w:pStyle w:val="Heading2"/>
      </w:pPr>
      <w:r w:rsidRPr="00DE7E66">
        <w:t xml:space="preserve">Multitenancy in </w:t>
      </w:r>
      <w:proofErr w:type="spellStart"/>
      <w:r w:rsidRPr="00DE7E66">
        <w:t>BiobankCloud</w:t>
      </w:r>
      <w:proofErr w:type="spellEnd"/>
    </w:p>
    <w:p w:rsidR="00DE7E66" w:rsidRDefault="00DE7E66" w:rsidP="00DE7E66">
      <w:r w:rsidRPr="00DE7E66">
        <w:t xml:space="preserve">Our access control model is based on three requirements. The first is that Studies are completely isolated from each other; a user operating in Study A should not be able to use data from Study B. The second requirement allows for a deviation from this rule: </w:t>
      </w:r>
      <w:proofErr w:type="spellStart"/>
      <w:r w:rsidRPr="00DE7E66">
        <w:t>DataSets</w:t>
      </w:r>
      <w:proofErr w:type="spellEnd"/>
      <w:r w:rsidRPr="00DE7E66">
        <w:t xml:space="preserve"> should be shareable with other Studies. But this action of course should not violate the isolation of Studies for other </w:t>
      </w:r>
      <w:proofErr w:type="spellStart"/>
      <w:r w:rsidRPr="00DE7E66">
        <w:t>DataSets</w:t>
      </w:r>
      <w:proofErr w:type="spellEnd"/>
      <w:r w:rsidRPr="00DE7E66">
        <w:t>. The third requirement states that the Study-level roles are enforced. We discuss these requirements in a bit more detail in the following sections.</w:t>
      </w:r>
    </w:p>
    <w:p w:rsidR="00DE7E66" w:rsidRDefault="004B1286" w:rsidP="004B1286">
      <w:pPr>
        <w:pStyle w:val="Heading3"/>
      </w:pPr>
      <w:r w:rsidRPr="004B1286">
        <w:t>Isolation of Studies</w:t>
      </w:r>
    </w:p>
    <w:p w:rsidR="004B1286" w:rsidRDefault="004B1286" w:rsidP="004B1286">
      <w:r>
        <w:t>The access control model should guarantee the integrity of Studies as isolated entities of authorization. Concretely, when a user A has been granted access to files in both Study X and Y, this does not imply that user A should have the right to use data from both Study X and Y in the same experiment. The vanilla HDFS permission scheme cannot guarantee this. To see why, let’s consider how this would typically be implemented using HDFS permissions.</w:t>
      </w:r>
    </w:p>
    <w:p w:rsidR="004B1286" w:rsidRDefault="004B1286" w:rsidP="004B1286">
      <w:r>
        <w:lastRenderedPageBreak/>
        <w:t xml:space="preserve">Since a user can be a member of many groups and an </w:t>
      </w:r>
      <w:proofErr w:type="spellStart"/>
      <w:r>
        <w:t>inode</w:t>
      </w:r>
      <w:proofErr w:type="spellEnd"/>
      <w:r>
        <w:t xml:space="preserve"> has a group associated with it, the natural solution would be to create a new group per Study. Members of the Study become member of the new group and all the files in the Study subtree are associated with this group.</w:t>
      </w:r>
    </w:p>
    <w:p w:rsidR="004B1286" w:rsidRDefault="004B1286" w:rsidP="004B1286">
      <w:pPr>
        <w:ind w:right="-46"/>
      </w:pPr>
      <w:r>
        <w:t>As an example, let’s say an attacker who is a regular user of the platform, is a member of</w:t>
      </w:r>
      <w:r>
        <w:t xml:space="preserve"> </w:t>
      </w:r>
      <w:r>
        <w:t xml:space="preserve">the Study </w:t>
      </w:r>
      <w:proofErr w:type="spellStart"/>
      <w:r>
        <w:t>lifegene</w:t>
      </w:r>
      <w:proofErr w:type="spellEnd"/>
      <w:r>
        <w:t>. In HDFS, this translates into the subtree with root folder /studies/</w:t>
      </w:r>
      <w:proofErr w:type="spellStart"/>
      <w:r>
        <w:t>lifegene</w:t>
      </w:r>
      <w:proofErr w:type="spellEnd"/>
      <w:r>
        <w:t xml:space="preserve"> where all files have the group </w:t>
      </w:r>
      <w:proofErr w:type="spellStart"/>
      <w:r>
        <w:rPr>
          <w:rFonts w:ascii="Inconsolata" w:eastAsia="Inconsolata" w:hAnsi="Inconsolata" w:cs="Inconsolata"/>
          <w:sz w:val="18"/>
        </w:rPr>
        <w:t>lifegene</w:t>
      </w:r>
      <w:proofErr w:type="spellEnd"/>
      <w:r>
        <w:rPr>
          <w:rFonts w:ascii="Inconsolata" w:eastAsia="Inconsolata" w:hAnsi="Inconsolata" w:cs="Inconsolata"/>
          <w:sz w:val="18"/>
        </w:rPr>
        <w:t xml:space="preserve"> </w:t>
      </w:r>
      <w:r>
        <w:t xml:space="preserve">and the attacker being a member of the group </w:t>
      </w:r>
      <w:proofErr w:type="spellStart"/>
      <w:r>
        <w:rPr>
          <w:rFonts w:ascii="Inconsolata" w:eastAsia="Inconsolata" w:hAnsi="Inconsolata" w:cs="Inconsolata"/>
          <w:sz w:val="18"/>
        </w:rPr>
        <w:t>lifegene</w:t>
      </w:r>
      <w:proofErr w:type="spellEnd"/>
      <w:r>
        <w:t xml:space="preserve">. If the attacker now also gains membership of the Study karma and hence group </w:t>
      </w:r>
      <w:r>
        <w:rPr>
          <w:rFonts w:ascii="Inconsolata" w:eastAsia="Inconsolata" w:hAnsi="Inconsolata" w:cs="Inconsolata"/>
          <w:sz w:val="18"/>
        </w:rPr>
        <w:t>karma</w:t>
      </w:r>
      <w:r>
        <w:t xml:space="preserve">, she has access to all files in both the subtree for the Study </w:t>
      </w:r>
      <w:proofErr w:type="spellStart"/>
      <w:r>
        <w:t>lifegene</w:t>
      </w:r>
      <w:proofErr w:type="spellEnd"/>
      <w:r>
        <w:t xml:space="preserve"> and the Study karma.</w:t>
      </w:r>
    </w:p>
    <w:p w:rsidR="004B1286" w:rsidRDefault="004B1286" w:rsidP="004B1286">
      <w:pPr>
        <w:ind w:right="-46"/>
      </w:pPr>
      <w:r>
        <w:t xml:space="preserve">Now, consider the situation illustrated in Figure 12. In her capacity as a member of the Study karma, the attacker launches a MapReduce job. This MapReduce job reads from both a </w:t>
      </w:r>
      <w:proofErr w:type="spellStart"/>
      <w:r>
        <w:t>DataSet</w:t>
      </w:r>
      <w:proofErr w:type="spellEnd"/>
      <w:r>
        <w:t xml:space="preserve"> in the Study </w:t>
      </w:r>
      <w:proofErr w:type="spellStart"/>
      <w:r>
        <w:t>lifegene</w:t>
      </w:r>
      <w:proofErr w:type="spellEnd"/>
      <w:r>
        <w:t xml:space="preserve"> and a </w:t>
      </w:r>
      <w:proofErr w:type="spellStart"/>
      <w:r>
        <w:t>DataSet</w:t>
      </w:r>
      <w:proofErr w:type="spellEnd"/>
      <w:r>
        <w:t xml:space="preserve"> in the Study karma. Because the attacker is a member of both </w:t>
      </w:r>
      <w:proofErr w:type="gramStart"/>
      <w:r>
        <w:t>groups</w:t>
      </w:r>
      <w:proofErr w:type="gramEnd"/>
      <w:r>
        <w:t xml:space="preserve"> </w:t>
      </w:r>
      <w:proofErr w:type="spellStart"/>
      <w:r>
        <w:rPr>
          <w:rFonts w:ascii="Inconsolata" w:eastAsia="Inconsolata" w:hAnsi="Inconsolata" w:cs="Inconsolata"/>
          <w:sz w:val="18"/>
        </w:rPr>
        <w:t>lifegene</w:t>
      </w:r>
      <w:proofErr w:type="spellEnd"/>
      <w:r>
        <w:rPr>
          <w:rFonts w:ascii="Inconsolata" w:eastAsia="Inconsolata" w:hAnsi="Inconsolata" w:cs="Inconsolata"/>
          <w:sz w:val="18"/>
        </w:rPr>
        <w:t xml:space="preserve"> </w:t>
      </w:r>
      <w:r>
        <w:t xml:space="preserve">and </w:t>
      </w:r>
      <w:r>
        <w:rPr>
          <w:rFonts w:ascii="Inconsolata" w:eastAsia="Inconsolata" w:hAnsi="Inconsolata" w:cs="Inconsolata"/>
          <w:sz w:val="18"/>
        </w:rPr>
        <w:t>karma</w:t>
      </w:r>
      <w:r>
        <w:t>, this is allowed according to the HDFS permissions model.</w:t>
      </w:r>
    </w:p>
    <w:p w:rsidR="004B1286" w:rsidRDefault="004B1286" w:rsidP="004B1286">
      <w:r>
        <w:t>Hence, if permissions for both Studies are based on the same HDFS user identity, there are no mechanisms to prevent users from writing applications that cross-link data in different Studies. It is clear that the simple user-group scheme is not adequate for our access control. In the next section, we discuss our solution of the problem. In short, for each user we create a new per-study HDFS user for each Study the user is a member of.</w:t>
      </w:r>
    </w:p>
    <w:p w:rsidR="00EA1EF6" w:rsidRDefault="00035CF2" w:rsidP="00035CF2">
      <w:pPr>
        <w:pStyle w:val="Heading3"/>
      </w:pPr>
      <w:r>
        <w:t xml:space="preserve">Shareable </w:t>
      </w:r>
      <w:proofErr w:type="spellStart"/>
      <w:r>
        <w:t>DataSets</w:t>
      </w:r>
      <w:proofErr w:type="spellEnd"/>
    </w:p>
    <w:p w:rsidR="00035CF2" w:rsidRDefault="00035CF2" w:rsidP="00035CF2">
      <w:r>
        <w:rPr>
          <w:noProof/>
        </w:rPr>
        <mc:AlternateContent>
          <mc:Choice Requires="wps">
            <w:drawing>
              <wp:anchor distT="0" distB="0" distL="114300" distR="114300" simplePos="0" relativeHeight="251675648" behindDoc="0" locked="0" layoutInCell="1" allowOverlap="1" wp14:anchorId="43BB4D58" wp14:editId="0392FF24">
                <wp:simplePos x="0" y="0"/>
                <wp:positionH relativeFrom="column">
                  <wp:posOffset>996950</wp:posOffset>
                </wp:positionH>
                <wp:positionV relativeFrom="paragraph">
                  <wp:posOffset>3029585</wp:posOffset>
                </wp:positionV>
                <wp:extent cx="3317875"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3317875" cy="635"/>
                        </a:xfrm>
                        <a:prstGeom prst="rect">
                          <a:avLst/>
                        </a:prstGeom>
                        <a:solidFill>
                          <a:prstClr val="white"/>
                        </a:solidFill>
                        <a:ln>
                          <a:noFill/>
                        </a:ln>
                        <a:effectLst/>
                      </wps:spPr>
                      <wps:txbx>
                        <w:txbxContent>
                          <w:p w:rsidR="00035CF2" w:rsidRPr="007F75BD" w:rsidRDefault="00035CF2" w:rsidP="00035CF2">
                            <w:pPr>
                              <w:pStyle w:val="Caption"/>
                              <w:rPr>
                                <w:rFonts w:eastAsia="Calibri" w:cs="Calibri"/>
                                <w:noProof/>
                              </w:rPr>
                            </w:pPr>
                            <w:r>
                              <w:t xml:space="preserve">Figure </w:t>
                            </w:r>
                            <w:r>
                              <w:fldChar w:fldCharType="begin"/>
                            </w:r>
                            <w:r>
                              <w:instrText xml:space="preserve"> SEQ Figure \* ARABIC </w:instrText>
                            </w:r>
                            <w:r>
                              <w:fldChar w:fldCharType="separate"/>
                            </w:r>
                            <w:r>
                              <w:rPr>
                                <w:noProof/>
                              </w:rPr>
                              <w:t>12</w:t>
                            </w:r>
                            <w:r>
                              <w:fldChar w:fldCharType="end"/>
                            </w:r>
                            <w:r>
                              <w:t xml:space="preserve"> </w:t>
                            </w:r>
                            <w:r w:rsidRPr="00337F83">
                              <w:t>Access control is unsatisfactory with plain HDFS permissions: the attacker can mix data from both studies.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276" type="#_x0000_t202" style="position:absolute;left:0;text-align:left;margin-left:78.5pt;margin-top:238.55pt;width:261.2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" stroked="f">
                <v:textbox style="mso-fit-shape-to-text:t" inset="0,0,0,0">
                  <w:txbxContent>
                    <w:p w:rsidR="00035CF2" w:rsidRPr="007F75BD" w:rsidRDefault="00035CF2" w:rsidP="00035CF2">
                      <w:pPr>
                        <w:pStyle w:val="Caption"/>
                        <w:rPr>
                          <w:rFonts w:eastAsia="Calibri" w:cs="Calibri"/>
                          <w:noProof/>
                        </w:rPr>
                      </w:pPr>
                      <w:r>
                        <w:t xml:space="preserve">Figure </w:t>
                      </w:r>
                      <w:r>
                        <w:fldChar w:fldCharType="begin"/>
                      </w:r>
                      <w:r>
                        <w:instrText xml:space="preserve"> SEQ Figure \* ARABIC </w:instrText>
                      </w:r>
                      <w:r>
                        <w:fldChar w:fldCharType="separate"/>
                      </w:r>
                      <w:r>
                        <w:rPr>
                          <w:noProof/>
                        </w:rPr>
                        <w:t>12</w:t>
                      </w:r>
                      <w:r>
                        <w:fldChar w:fldCharType="end"/>
                      </w:r>
                      <w:r>
                        <w:t xml:space="preserve"> </w:t>
                      </w:r>
                      <w:r w:rsidRPr="00337F83">
                        <w:t>Access control is unsatisfactory with plain HDFS permissions: the attacker can mix data from both studies.</w:t>
                      </w:r>
                    </w:p>
                  </w:txbxContent>
                </v:textbox>
                <w10:wrap type="square"/>
              </v:shape>
            </w:pict>
          </mc:Fallback>
        </mc:AlternateContent>
      </w:r>
      <w:r>
        <w:rPr>
          <w:rFonts w:eastAsia="Calibri" w:cs="Calibri"/>
          <w:noProof/>
          <w:lang w:eastAsia="en-GB"/>
        </w:rPr>
        <mc:AlternateContent>
          <mc:Choice Requires="wpg">
            <w:drawing>
              <wp:anchor distT="0" distB="0" distL="114300" distR="114300" simplePos="0" relativeHeight="251673600" behindDoc="0" locked="0" layoutInCell="1" allowOverlap="1" wp14:anchorId="22D5400B" wp14:editId="6A06B08C">
                <wp:simplePos x="0" y="0"/>
                <wp:positionH relativeFrom="column">
                  <wp:posOffset>996950</wp:posOffset>
                </wp:positionH>
                <wp:positionV relativeFrom="paragraph">
                  <wp:posOffset>1059180</wp:posOffset>
                </wp:positionV>
                <wp:extent cx="3317875" cy="1913255"/>
                <wp:effectExtent l="0" t="0" r="0" b="48895"/>
                <wp:wrapSquare wrapText="bothSides"/>
                <wp:docPr id="76339" name="Group 76339"/>
                <wp:cNvGraphicFramePr/>
                <a:graphic xmlns:a="http://schemas.openxmlformats.org/drawingml/2006/main">
                  <a:graphicData uri="http://schemas.microsoft.com/office/word/2010/wordprocessingGroup">
                    <wpg:wgp>
                      <wpg:cNvGrpSpPr/>
                      <wpg:grpSpPr>
                        <a:xfrm>
                          <a:off x="0" y="0"/>
                          <a:ext cx="3317875" cy="1913255"/>
                          <a:chOff x="0" y="0"/>
                          <a:chExt cx="3318222" cy="1913317"/>
                        </a:xfrm>
                      </wpg:grpSpPr>
                      <wps:wsp>
                        <wps:cNvPr id="10776" name="Rectangle 10776"/>
                        <wps:cNvSpPr/>
                        <wps:spPr>
                          <a:xfrm>
                            <a:off x="2523188" y="469124"/>
                            <a:ext cx="262753" cy="112774"/>
                          </a:xfrm>
                          <a:prstGeom prst="rect">
                            <a:avLst/>
                          </a:prstGeom>
                          <a:ln>
                            <a:noFill/>
                          </a:ln>
                        </wps:spPr>
                        <wps:txbx>
                          <w:txbxContent>
                            <w:p w:rsidR="00035CF2" w:rsidRDefault="00035CF2" w:rsidP="00035CF2">
                              <w:pPr>
                                <w:spacing w:after="160" w:line="259" w:lineRule="auto"/>
                                <w:jc w:val="left"/>
                              </w:pPr>
                              <w:proofErr w:type="gramStart"/>
                              <w:r>
                                <w:rPr>
                                  <w:rFonts w:eastAsia="Calibri" w:cs="Calibri"/>
                                  <w:w w:val="123"/>
                                  <w:sz w:val="14"/>
                                </w:rPr>
                                <w:t>read</w:t>
                              </w:r>
                              <w:proofErr w:type="gramEnd"/>
                            </w:p>
                          </w:txbxContent>
                        </wps:txbx>
                        <wps:bodyPr horzOverflow="overflow" vert="horz" lIns="0" tIns="0" rIns="0" bIns="0" rtlCol="0">
                          <a:noAutofit/>
                        </wps:bodyPr>
                      </wps:wsp>
                      <wps:wsp>
                        <wps:cNvPr id="10777" name="Rectangle 10777"/>
                        <wps:cNvSpPr/>
                        <wps:spPr>
                          <a:xfrm>
                            <a:off x="2524122" y="1325705"/>
                            <a:ext cx="262753" cy="112774"/>
                          </a:xfrm>
                          <a:prstGeom prst="rect">
                            <a:avLst/>
                          </a:prstGeom>
                          <a:ln>
                            <a:noFill/>
                          </a:ln>
                        </wps:spPr>
                        <wps:txbx>
                          <w:txbxContent>
                            <w:p w:rsidR="00035CF2" w:rsidRDefault="00035CF2" w:rsidP="00035CF2">
                              <w:pPr>
                                <w:spacing w:after="160" w:line="259" w:lineRule="auto"/>
                                <w:jc w:val="left"/>
                              </w:pPr>
                              <w:proofErr w:type="gramStart"/>
                              <w:r>
                                <w:rPr>
                                  <w:rFonts w:eastAsia="Calibri" w:cs="Calibri"/>
                                  <w:w w:val="123"/>
                                  <w:sz w:val="14"/>
                                </w:rPr>
                                <w:t>read</w:t>
                              </w:r>
                              <w:proofErr w:type="gramEnd"/>
                            </w:p>
                          </w:txbxContent>
                        </wps:txbx>
                        <wps:bodyPr horzOverflow="overflow" vert="horz" lIns="0" tIns="0" rIns="0" bIns="0" rtlCol="0">
                          <a:noAutofit/>
                        </wps:bodyPr>
                      </wps:wsp>
                      <wps:wsp>
                        <wps:cNvPr id="10778" name="Rectangle 10778"/>
                        <wps:cNvSpPr/>
                        <wps:spPr>
                          <a:xfrm>
                            <a:off x="685006" y="855809"/>
                            <a:ext cx="376556" cy="108825"/>
                          </a:xfrm>
                          <a:prstGeom prst="rect">
                            <a:avLst/>
                          </a:prstGeom>
                          <a:ln>
                            <a:noFill/>
                          </a:ln>
                        </wps:spPr>
                        <wps:txbx>
                          <w:txbxContent>
                            <w:p w:rsidR="00035CF2" w:rsidRDefault="00035CF2" w:rsidP="00035CF2">
                              <w:pPr>
                                <w:spacing w:after="160" w:line="259" w:lineRule="auto"/>
                                <w:jc w:val="left"/>
                              </w:pPr>
                              <w:proofErr w:type="gramStart"/>
                              <w:r>
                                <w:rPr>
                                  <w:rFonts w:eastAsia="Calibri" w:cs="Calibri"/>
                                  <w:w w:val="124"/>
                                  <w:sz w:val="13"/>
                                </w:rPr>
                                <w:t>launch</w:t>
                              </w:r>
                              <w:proofErr w:type="gramEnd"/>
                            </w:p>
                          </w:txbxContent>
                        </wps:txbx>
                        <wps:bodyPr horzOverflow="overflow" vert="horz" lIns="0" tIns="0" rIns="0" bIns="0" rtlCol="0">
                          <a:noAutofit/>
                        </wps:bodyPr>
                      </wps:wsp>
                      <wps:wsp>
                        <wps:cNvPr id="10779" name="Rectangle 10779"/>
                        <wps:cNvSpPr/>
                        <wps:spPr>
                          <a:xfrm>
                            <a:off x="0" y="1400857"/>
                            <a:ext cx="538696" cy="96556"/>
                          </a:xfrm>
                          <a:prstGeom prst="rect">
                            <a:avLst/>
                          </a:prstGeom>
                          <a:ln>
                            <a:noFill/>
                          </a:ln>
                        </wps:spPr>
                        <wps:txbx>
                          <w:txbxContent>
                            <w:p w:rsidR="00035CF2" w:rsidRDefault="00035CF2" w:rsidP="00035CF2">
                              <w:pPr>
                                <w:spacing w:after="160" w:line="259" w:lineRule="auto"/>
                                <w:jc w:val="left"/>
                              </w:pPr>
                              <w:r>
                                <w:rPr>
                                  <w:rFonts w:eastAsia="Calibri" w:cs="Calibri"/>
                                  <w:w w:val="117"/>
                                  <w:sz w:val="12"/>
                                </w:rPr>
                                <w:t>Member</w:t>
                              </w:r>
                              <w:r>
                                <w:rPr>
                                  <w:rFonts w:eastAsia="Calibri" w:cs="Calibri"/>
                                  <w:spacing w:val="11"/>
                                  <w:w w:val="117"/>
                                  <w:sz w:val="12"/>
                                </w:rPr>
                                <w:t xml:space="preserve"> </w:t>
                              </w:r>
                              <w:r>
                                <w:rPr>
                                  <w:rFonts w:eastAsia="Calibri" w:cs="Calibri"/>
                                  <w:w w:val="117"/>
                                  <w:sz w:val="12"/>
                                </w:rPr>
                                <w:t>of</w:t>
                              </w:r>
                            </w:p>
                          </w:txbxContent>
                        </wps:txbx>
                        <wps:bodyPr horzOverflow="overflow" vert="horz" lIns="0" tIns="0" rIns="0" bIns="0" rtlCol="0">
                          <a:noAutofit/>
                        </wps:bodyPr>
                      </wps:wsp>
                      <wps:wsp>
                        <wps:cNvPr id="10780" name="Rectangle 10780"/>
                        <wps:cNvSpPr/>
                        <wps:spPr>
                          <a:xfrm>
                            <a:off x="1994931" y="109140"/>
                            <a:ext cx="1713813" cy="122099"/>
                          </a:xfrm>
                          <a:prstGeom prst="rect">
                            <a:avLst/>
                          </a:prstGeom>
                          <a:ln>
                            <a:noFill/>
                          </a:ln>
                        </wps:spPr>
                        <wps:txbx>
                          <w:txbxContent>
                            <w:p w:rsidR="00035CF2" w:rsidRDefault="00035CF2" w:rsidP="00035CF2">
                              <w:pPr>
                                <w:spacing w:after="160" w:line="259" w:lineRule="auto"/>
                                <w:jc w:val="left"/>
                              </w:pPr>
                              <w:r>
                                <w:rPr>
                                  <w:rFonts w:eastAsia="Calibri" w:cs="Calibri"/>
                                  <w:w w:val="123"/>
                                  <w:sz w:val="15"/>
                                </w:rPr>
                                <w:t>/studies/</w:t>
                              </w:r>
                              <w:proofErr w:type="spellStart"/>
                              <w:r>
                                <w:rPr>
                                  <w:rFonts w:eastAsia="Calibri" w:cs="Calibri"/>
                                  <w:w w:val="123"/>
                                  <w:sz w:val="15"/>
                                </w:rPr>
                                <w:t>lifegene</w:t>
                              </w:r>
                              <w:proofErr w:type="spellEnd"/>
                              <w:r>
                                <w:rPr>
                                  <w:rFonts w:eastAsia="Calibri" w:cs="Calibri"/>
                                  <w:w w:val="123"/>
                                  <w:sz w:val="15"/>
                                </w:rPr>
                                <w:t>/</w:t>
                              </w:r>
                              <w:proofErr w:type="spellStart"/>
                              <w:r>
                                <w:rPr>
                                  <w:rFonts w:eastAsia="Calibri" w:cs="Calibri"/>
                                  <w:w w:val="123"/>
                                  <w:sz w:val="15"/>
                                </w:rPr>
                                <w:t>DSprivate</w:t>
                              </w:r>
                              <w:proofErr w:type="spellEnd"/>
                            </w:p>
                          </w:txbxContent>
                        </wps:txbx>
                        <wps:bodyPr horzOverflow="overflow" vert="horz" lIns="0" tIns="0" rIns="0" bIns="0" rtlCol="0">
                          <a:noAutofit/>
                        </wps:bodyPr>
                      </wps:wsp>
                      <wps:wsp>
                        <wps:cNvPr id="10781" name="Rectangle 10781"/>
                        <wps:cNvSpPr/>
                        <wps:spPr>
                          <a:xfrm>
                            <a:off x="2020270" y="1719797"/>
                            <a:ext cx="1726276" cy="122545"/>
                          </a:xfrm>
                          <a:prstGeom prst="rect">
                            <a:avLst/>
                          </a:prstGeom>
                          <a:ln>
                            <a:noFill/>
                          </a:ln>
                        </wps:spPr>
                        <wps:txbx>
                          <w:txbxContent>
                            <w:p w:rsidR="00035CF2" w:rsidRDefault="00035CF2" w:rsidP="00035CF2">
                              <w:pPr>
                                <w:spacing w:after="160" w:line="259" w:lineRule="auto"/>
                                <w:jc w:val="left"/>
                              </w:pPr>
                              <w:r>
                                <w:rPr>
                                  <w:rFonts w:eastAsia="Calibri" w:cs="Calibri"/>
                                  <w:w w:val="123"/>
                                  <w:sz w:val="15"/>
                                </w:rPr>
                                <w:t>/studies/karma/</w:t>
                              </w:r>
                              <w:proofErr w:type="spellStart"/>
                              <w:r>
                                <w:rPr>
                                  <w:rFonts w:eastAsia="Calibri" w:cs="Calibri"/>
                                  <w:w w:val="123"/>
                                  <w:sz w:val="15"/>
                                </w:rPr>
                                <w:t>DSsensitive</w:t>
                              </w:r>
                              <w:proofErr w:type="spellEnd"/>
                            </w:p>
                          </w:txbxContent>
                        </wps:txbx>
                        <wps:bodyPr horzOverflow="overflow" vert="horz" lIns="0" tIns="0" rIns="0" bIns="0" rtlCol="0">
                          <a:noAutofit/>
                        </wps:bodyPr>
                      </wps:wsp>
                      <wps:wsp>
                        <wps:cNvPr id="10782" name="Shape 10782"/>
                        <wps:cNvSpPr/>
                        <wps:spPr>
                          <a:xfrm>
                            <a:off x="125819" y="751233"/>
                            <a:ext cx="124022" cy="100401"/>
                          </a:xfrm>
                          <a:custGeom>
                            <a:avLst/>
                            <a:gdLst/>
                            <a:ahLst/>
                            <a:cxnLst/>
                            <a:rect l="0" t="0" r="0" b="0"/>
                            <a:pathLst>
                              <a:path w="124022" h="100401">
                                <a:moveTo>
                                  <a:pt x="124022" y="50230"/>
                                </a:moveTo>
                                <a:cubicBezTo>
                                  <a:pt x="124022" y="77946"/>
                                  <a:pt x="96260" y="100401"/>
                                  <a:pt x="62011" y="100401"/>
                                </a:cubicBezTo>
                                <a:cubicBezTo>
                                  <a:pt x="27780" y="100401"/>
                                  <a:pt x="0" y="77946"/>
                                  <a:pt x="0" y="50230"/>
                                </a:cubicBezTo>
                                <a:cubicBezTo>
                                  <a:pt x="0" y="22480"/>
                                  <a:pt x="27780" y="0"/>
                                  <a:pt x="62011" y="0"/>
                                </a:cubicBezTo>
                                <a:cubicBezTo>
                                  <a:pt x="96260" y="0"/>
                                  <a:pt x="124022" y="22480"/>
                                  <a:pt x="124022" y="50230"/>
                                </a:cubicBezTo>
                                <a:close/>
                              </a:path>
                            </a:pathLst>
                          </a:custGeom>
                          <a:ln w="4848" cap="flat">
                            <a:miter lim="100000"/>
                          </a:ln>
                        </wps:spPr>
                        <wps:style>
                          <a:lnRef idx="1">
                            <a:srgbClr val="000000"/>
                          </a:lnRef>
                          <a:fillRef idx="0">
                            <a:srgbClr val="000000">
                              <a:alpha val="0"/>
                            </a:srgbClr>
                          </a:fillRef>
                          <a:effectRef idx="0">
                            <a:scrgbClr r="0" g="0" b="0"/>
                          </a:effectRef>
                          <a:fontRef idx="none"/>
                        </wps:style>
                        <wps:bodyPr/>
                      </wps:wsp>
                      <wps:wsp>
                        <wps:cNvPr id="10784" name="Shape 10784"/>
                        <wps:cNvSpPr/>
                        <wps:spPr>
                          <a:xfrm>
                            <a:off x="71216" y="856389"/>
                            <a:ext cx="115829" cy="246995"/>
                          </a:xfrm>
                          <a:custGeom>
                            <a:avLst/>
                            <a:gdLst/>
                            <a:ahLst/>
                            <a:cxnLst/>
                            <a:rect l="0" t="0" r="0" b="0"/>
                            <a:pathLst>
                              <a:path w="115829" h="246995">
                                <a:moveTo>
                                  <a:pt x="115829" y="0"/>
                                </a:moveTo>
                                <a:lnTo>
                                  <a:pt x="115829" y="148904"/>
                                </a:lnTo>
                                <a:lnTo>
                                  <a:pt x="0" y="246995"/>
                                </a:lnTo>
                              </a:path>
                            </a:pathLst>
                          </a:custGeom>
                          <a:ln w="3468" cap="flat">
                            <a:miter lim="100000"/>
                          </a:ln>
                        </wps:spPr>
                        <wps:style>
                          <a:lnRef idx="1">
                            <a:srgbClr val="000000"/>
                          </a:lnRef>
                          <a:fillRef idx="0">
                            <a:srgbClr val="000000">
                              <a:alpha val="0"/>
                            </a:srgbClr>
                          </a:fillRef>
                          <a:effectRef idx="0">
                            <a:scrgbClr r="0" g="0" b="0"/>
                          </a:effectRef>
                          <a:fontRef idx="none"/>
                        </wps:style>
                        <wps:bodyPr/>
                      </wps:wsp>
                      <wps:wsp>
                        <wps:cNvPr id="10785" name="Shape 10785"/>
                        <wps:cNvSpPr/>
                        <wps:spPr>
                          <a:xfrm>
                            <a:off x="185075" y="855633"/>
                            <a:ext cx="115766" cy="246995"/>
                          </a:xfrm>
                          <a:custGeom>
                            <a:avLst/>
                            <a:gdLst/>
                            <a:ahLst/>
                            <a:cxnLst/>
                            <a:rect l="0" t="0" r="0" b="0"/>
                            <a:pathLst>
                              <a:path w="115766" h="246995">
                                <a:moveTo>
                                  <a:pt x="0" y="0"/>
                                </a:moveTo>
                                <a:lnTo>
                                  <a:pt x="0" y="148911"/>
                                </a:lnTo>
                                <a:lnTo>
                                  <a:pt x="115766" y="246995"/>
                                </a:lnTo>
                              </a:path>
                            </a:pathLst>
                          </a:custGeom>
                          <a:ln w="3468" cap="flat">
                            <a:miter lim="100000"/>
                          </a:ln>
                        </wps:spPr>
                        <wps:style>
                          <a:lnRef idx="1">
                            <a:srgbClr val="000000"/>
                          </a:lnRef>
                          <a:fillRef idx="0">
                            <a:srgbClr val="000000">
                              <a:alpha val="0"/>
                            </a:srgbClr>
                          </a:fillRef>
                          <a:effectRef idx="0">
                            <a:scrgbClr r="0" g="0" b="0"/>
                          </a:effectRef>
                          <a:fontRef idx="none"/>
                        </wps:style>
                        <wps:bodyPr/>
                      </wps:wsp>
                      <wps:wsp>
                        <wps:cNvPr id="10786" name="Shape 10786"/>
                        <wps:cNvSpPr/>
                        <wps:spPr>
                          <a:xfrm>
                            <a:off x="81672" y="912184"/>
                            <a:ext cx="207300" cy="0"/>
                          </a:xfrm>
                          <a:custGeom>
                            <a:avLst/>
                            <a:gdLst/>
                            <a:ahLst/>
                            <a:cxnLst/>
                            <a:rect l="0" t="0" r="0" b="0"/>
                            <a:pathLst>
                              <a:path w="207300">
                                <a:moveTo>
                                  <a:pt x="0" y="0"/>
                                </a:moveTo>
                                <a:lnTo>
                                  <a:pt x="207300" y="0"/>
                                </a:lnTo>
                              </a:path>
                            </a:pathLst>
                          </a:custGeom>
                          <a:ln w="4484" cap="flat">
                            <a:miter lim="100000"/>
                          </a:ln>
                        </wps:spPr>
                        <wps:style>
                          <a:lnRef idx="1">
                            <a:srgbClr val="000000"/>
                          </a:lnRef>
                          <a:fillRef idx="0">
                            <a:srgbClr val="000000">
                              <a:alpha val="0"/>
                            </a:srgbClr>
                          </a:fillRef>
                          <a:effectRef idx="0">
                            <a:scrgbClr r="0" g="0" b="0"/>
                          </a:effectRef>
                          <a:fontRef idx="none"/>
                        </wps:style>
                        <wps:bodyPr/>
                      </wps:wsp>
                      <wps:wsp>
                        <wps:cNvPr id="10787" name="Rectangle 10787"/>
                        <wps:cNvSpPr/>
                        <wps:spPr>
                          <a:xfrm>
                            <a:off x="8653" y="1110267"/>
                            <a:ext cx="468165" cy="108151"/>
                          </a:xfrm>
                          <a:prstGeom prst="rect">
                            <a:avLst/>
                          </a:prstGeom>
                          <a:ln>
                            <a:noFill/>
                          </a:ln>
                        </wps:spPr>
                        <wps:txbx>
                          <w:txbxContent>
                            <w:p w:rsidR="00035CF2" w:rsidRDefault="00035CF2" w:rsidP="00035CF2">
                              <w:pPr>
                                <w:spacing w:after="160" w:line="259" w:lineRule="auto"/>
                                <w:jc w:val="left"/>
                              </w:pPr>
                              <w:r>
                                <w:rPr>
                                  <w:rFonts w:eastAsia="Calibri" w:cs="Calibri"/>
                                  <w:w w:val="123"/>
                                  <w:sz w:val="13"/>
                                </w:rPr>
                                <w:t>Attacker</w:t>
                              </w:r>
                            </w:p>
                          </w:txbxContent>
                        </wps:txbx>
                        <wps:bodyPr horzOverflow="overflow" vert="horz" lIns="0" tIns="0" rIns="0" bIns="0" rtlCol="0">
                          <a:noAutofit/>
                        </wps:bodyPr>
                      </wps:wsp>
                      <wps:wsp>
                        <wps:cNvPr id="10788" name="Shape 10788"/>
                        <wps:cNvSpPr/>
                        <wps:spPr>
                          <a:xfrm>
                            <a:off x="661558" y="0"/>
                            <a:ext cx="667245" cy="297242"/>
                          </a:xfrm>
                          <a:custGeom>
                            <a:avLst/>
                            <a:gdLst/>
                            <a:ahLst/>
                            <a:cxnLst/>
                            <a:rect l="0" t="0" r="0" b="0"/>
                            <a:pathLst>
                              <a:path w="667245" h="297242">
                                <a:moveTo>
                                  <a:pt x="0" y="297242"/>
                                </a:moveTo>
                                <a:lnTo>
                                  <a:pt x="667245" y="297242"/>
                                </a:lnTo>
                                <a:lnTo>
                                  <a:pt x="667245" y="0"/>
                                </a:lnTo>
                                <a:lnTo>
                                  <a:pt x="0" y="0"/>
                                </a:lnTo>
                                <a:close/>
                              </a:path>
                            </a:pathLst>
                          </a:custGeom>
                          <a:ln w="2527" cap="flat">
                            <a:miter lim="100000"/>
                          </a:ln>
                        </wps:spPr>
                        <wps:style>
                          <a:lnRef idx="1">
                            <a:srgbClr val="000000"/>
                          </a:lnRef>
                          <a:fillRef idx="0">
                            <a:srgbClr val="000000">
                              <a:alpha val="0"/>
                            </a:srgbClr>
                          </a:fillRef>
                          <a:effectRef idx="0">
                            <a:scrgbClr r="0" g="0" b="0"/>
                          </a:effectRef>
                          <a:fontRef idx="none"/>
                        </wps:style>
                        <wps:bodyPr/>
                      </wps:wsp>
                      <wps:wsp>
                        <wps:cNvPr id="10789" name="Rectangle 10789"/>
                        <wps:cNvSpPr/>
                        <wps:spPr>
                          <a:xfrm>
                            <a:off x="812229" y="18482"/>
                            <a:ext cx="456894" cy="152983"/>
                          </a:xfrm>
                          <a:prstGeom prst="rect">
                            <a:avLst/>
                          </a:prstGeom>
                          <a:ln>
                            <a:noFill/>
                          </a:ln>
                        </wps:spPr>
                        <wps:txbx>
                          <w:txbxContent>
                            <w:p w:rsidR="00035CF2" w:rsidRDefault="00035CF2" w:rsidP="00035CF2">
                              <w:pPr>
                                <w:spacing w:after="160" w:line="259" w:lineRule="auto"/>
                                <w:jc w:val="left"/>
                              </w:pPr>
                              <w:r>
                                <w:rPr>
                                  <w:rFonts w:eastAsia="Calibri" w:cs="Calibri"/>
                                  <w:w w:val="127"/>
                                  <w:sz w:val="19"/>
                                </w:rPr>
                                <w:t>Study</w:t>
                              </w:r>
                            </w:p>
                          </w:txbxContent>
                        </wps:txbx>
                        <wps:bodyPr horzOverflow="overflow" vert="horz" lIns="0" tIns="0" rIns="0" bIns="0" rtlCol="0">
                          <a:noAutofit/>
                        </wps:bodyPr>
                      </wps:wsp>
                      <wps:wsp>
                        <wps:cNvPr id="10790" name="Rectangle 10790"/>
                        <wps:cNvSpPr/>
                        <wps:spPr>
                          <a:xfrm>
                            <a:off x="728240" y="167169"/>
                            <a:ext cx="680437" cy="152983"/>
                          </a:xfrm>
                          <a:prstGeom prst="rect">
                            <a:avLst/>
                          </a:prstGeom>
                          <a:ln>
                            <a:noFill/>
                          </a:ln>
                        </wps:spPr>
                        <wps:txbx>
                          <w:txbxContent>
                            <w:p w:rsidR="00035CF2" w:rsidRDefault="00035CF2" w:rsidP="00035CF2">
                              <w:pPr>
                                <w:spacing w:after="160" w:line="259" w:lineRule="auto"/>
                                <w:jc w:val="left"/>
                              </w:pPr>
                              <w:proofErr w:type="spellStart"/>
                              <w:r>
                                <w:rPr>
                                  <w:rFonts w:eastAsia="Calibri" w:cs="Calibri"/>
                                  <w:w w:val="126"/>
                                  <w:sz w:val="19"/>
                                </w:rPr>
                                <w:t>Lifegene</w:t>
                              </w:r>
                              <w:proofErr w:type="spellEnd"/>
                            </w:p>
                          </w:txbxContent>
                        </wps:txbx>
                        <wps:bodyPr horzOverflow="overflow" vert="horz" lIns="0" tIns="0" rIns="0" bIns="0" rtlCol="0">
                          <a:noAutofit/>
                        </wps:bodyPr>
                      </wps:wsp>
                      <wps:wsp>
                        <wps:cNvPr id="10791" name="Rectangle 10791"/>
                        <wps:cNvSpPr/>
                        <wps:spPr>
                          <a:xfrm>
                            <a:off x="804885" y="1630019"/>
                            <a:ext cx="490824" cy="164344"/>
                          </a:xfrm>
                          <a:prstGeom prst="rect">
                            <a:avLst/>
                          </a:prstGeom>
                          <a:ln>
                            <a:noFill/>
                          </a:ln>
                        </wps:spPr>
                        <wps:txbx>
                          <w:txbxContent>
                            <w:p w:rsidR="00035CF2" w:rsidRDefault="00035CF2" w:rsidP="00035CF2">
                              <w:pPr>
                                <w:spacing w:after="160" w:line="259" w:lineRule="auto"/>
                                <w:jc w:val="left"/>
                              </w:pPr>
                              <w:r>
                                <w:rPr>
                                  <w:rFonts w:eastAsia="Calibri" w:cs="Calibri"/>
                                  <w:w w:val="127"/>
                                </w:rPr>
                                <w:t>Study</w:t>
                              </w:r>
                            </w:p>
                          </w:txbxContent>
                        </wps:txbx>
                        <wps:bodyPr horzOverflow="overflow" vert="horz" lIns="0" tIns="0" rIns="0" bIns="0" rtlCol="0">
                          <a:noAutofit/>
                        </wps:bodyPr>
                      </wps:wsp>
                      <wps:wsp>
                        <wps:cNvPr id="10792" name="Rectangle 10792"/>
                        <wps:cNvSpPr/>
                        <wps:spPr>
                          <a:xfrm>
                            <a:off x="782797" y="1789751"/>
                            <a:ext cx="549626" cy="164343"/>
                          </a:xfrm>
                          <a:prstGeom prst="rect">
                            <a:avLst/>
                          </a:prstGeom>
                          <a:ln>
                            <a:noFill/>
                          </a:ln>
                        </wps:spPr>
                        <wps:txbx>
                          <w:txbxContent>
                            <w:p w:rsidR="00035CF2" w:rsidRDefault="00035CF2" w:rsidP="00035CF2">
                              <w:pPr>
                                <w:spacing w:after="160" w:line="259" w:lineRule="auto"/>
                                <w:jc w:val="left"/>
                              </w:pPr>
                              <w:r>
                                <w:rPr>
                                  <w:rFonts w:eastAsia="Calibri" w:cs="Calibri"/>
                                  <w:w w:val="125"/>
                                </w:rPr>
                                <w:t>Karma</w:t>
                              </w:r>
                            </w:p>
                          </w:txbxContent>
                        </wps:txbx>
                        <wps:bodyPr horzOverflow="overflow" vert="horz" lIns="0" tIns="0" rIns="0" bIns="0" rtlCol="0">
                          <a:noAutofit/>
                        </wps:bodyPr>
                      </wps:wsp>
                      <wps:wsp>
                        <wps:cNvPr id="10793" name="Shape 10793"/>
                        <wps:cNvSpPr/>
                        <wps:spPr>
                          <a:xfrm>
                            <a:off x="659877" y="1612978"/>
                            <a:ext cx="667249" cy="297242"/>
                          </a:xfrm>
                          <a:custGeom>
                            <a:avLst/>
                            <a:gdLst/>
                            <a:ahLst/>
                            <a:cxnLst/>
                            <a:rect l="0" t="0" r="0" b="0"/>
                            <a:pathLst>
                              <a:path w="667249" h="297242">
                                <a:moveTo>
                                  <a:pt x="0" y="297242"/>
                                </a:moveTo>
                                <a:lnTo>
                                  <a:pt x="667249" y="297242"/>
                                </a:lnTo>
                                <a:lnTo>
                                  <a:pt x="667249" y="0"/>
                                </a:lnTo>
                                <a:lnTo>
                                  <a:pt x="0" y="0"/>
                                </a:lnTo>
                                <a:close/>
                              </a:path>
                            </a:pathLst>
                          </a:custGeom>
                          <a:ln w="2527" cap="flat">
                            <a:miter lim="100000"/>
                          </a:ln>
                        </wps:spPr>
                        <wps:style>
                          <a:lnRef idx="1">
                            <a:srgbClr val="000000"/>
                          </a:lnRef>
                          <a:fillRef idx="0">
                            <a:srgbClr val="000000">
                              <a:alpha val="0"/>
                            </a:srgbClr>
                          </a:fillRef>
                          <a:effectRef idx="0">
                            <a:scrgbClr r="0" g="0" b="0"/>
                          </a:effectRef>
                          <a:fontRef idx="none"/>
                        </wps:style>
                        <wps:bodyPr/>
                      </wps:wsp>
                      <wps:wsp>
                        <wps:cNvPr id="10794" name="Rectangle 10794"/>
                        <wps:cNvSpPr/>
                        <wps:spPr>
                          <a:xfrm>
                            <a:off x="1439424" y="871854"/>
                            <a:ext cx="1565348" cy="103926"/>
                          </a:xfrm>
                          <a:prstGeom prst="rect">
                            <a:avLst/>
                          </a:prstGeom>
                          <a:ln>
                            <a:noFill/>
                          </a:ln>
                        </wps:spPr>
                        <wps:txbx>
                          <w:txbxContent>
                            <w:p w:rsidR="00035CF2" w:rsidRDefault="00035CF2" w:rsidP="00035CF2">
                              <w:pPr>
                                <w:spacing w:after="160" w:line="259" w:lineRule="auto"/>
                                <w:jc w:val="left"/>
                              </w:pPr>
                              <w:r>
                                <w:rPr>
                                  <w:rFonts w:eastAsia="Calibri" w:cs="Calibri"/>
                                  <w:w w:val="122"/>
                                  <w:sz w:val="13"/>
                                </w:rPr>
                                <w:t>MapReduce</w:t>
                              </w:r>
                              <w:r>
                                <w:rPr>
                                  <w:rFonts w:eastAsia="Calibri" w:cs="Calibri"/>
                                  <w:spacing w:val="12"/>
                                  <w:w w:val="122"/>
                                  <w:sz w:val="13"/>
                                </w:rPr>
                                <w:t xml:space="preserve"> </w:t>
                              </w:r>
                              <w:r>
                                <w:rPr>
                                  <w:rFonts w:eastAsia="Calibri" w:cs="Calibri"/>
                                  <w:w w:val="122"/>
                                  <w:sz w:val="13"/>
                                </w:rPr>
                                <w:t>job</w:t>
                              </w:r>
                              <w:r>
                                <w:rPr>
                                  <w:rFonts w:eastAsia="Calibri" w:cs="Calibri"/>
                                  <w:spacing w:val="12"/>
                                  <w:w w:val="122"/>
                                  <w:sz w:val="13"/>
                                </w:rPr>
                                <w:t xml:space="preserve"> </w:t>
                              </w:r>
                              <w:r>
                                <w:rPr>
                                  <w:rFonts w:eastAsia="Calibri" w:cs="Calibri"/>
                                  <w:w w:val="122"/>
                                  <w:sz w:val="13"/>
                                </w:rPr>
                                <w:t>cross-linking</w:t>
                              </w:r>
                              <w:r>
                                <w:rPr>
                                  <w:rFonts w:eastAsia="Calibri" w:cs="Calibri"/>
                                  <w:spacing w:val="12"/>
                                  <w:w w:val="122"/>
                                  <w:sz w:val="13"/>
                                </w:rPr>
                                <w:t xml:space="preserve"> </w:t>
                              </w:r>
                            </w:p>
                          </w:txbxContent>
                        </wps:txbx>
                        <wps:bodyPr horzOverflow="overflow" vert="horz" lIns="0" tIns="0" rIns="0" bIns="0" rtlCol="0">
                          <a:noAutofit/>
                        </wps:bodyPr>
                      </wps:wsp>
                      <wps:wsp>
                        <wps:cNvPr id="10795" name="Rectangle 10795"/>
                        <wps:cNvSpPr/>
                        <wps:spPr>
                          <a:xfrm>
                            <a:off x="1620214" y="972865"/>
                            <a:ext cx="1050230" cy="103926"/>
                          </a:xfrm>
                          <a:prstGeom prst="rect">
                            <a:avLst/>
                          </a:prstGeom>
                          <a:ln>
                            <a:noFill/>
                          </a:ln>
                        </wps:spPr>
                        <wps:txbx>
                          <w:txbxContent>
                            <w:p w:rsidR="00035CF2" w:rsidRDefault="00035CF2" w:rsidP="00035CF2">
                              <w:pPr>
                                <w:spacing w:after="160" w:line="259" w:lineRule="auto"/>
                                <w:jc w:val="left"/>
                              </w:pPr>
                              <w:proofErr w:type="gramStart"/>
                              <w:r>
                                <w:rPr>
                                  <w:rFonts w:eastAsia="Calibri" w:cs="Calibri"/>
                                  <w:w w:val="124"/>
                                  <w:sz w:val="13"/>
                                </w:rPr>
                                <w:t>data</w:t>
                              </w:r>
                              <w:proofErr w:type="gramEnd"/>
                              <w:r>
                                <w:rPr>
                                  <w:rFonts w:eastAsia="Calibri" w:cs="Calibri"/>
                                  <w:spacing w:val="12"/>
                                  <w:w w:val="124"/>
                                  <w:sz w:val="13"/>
                                </w:rPr>
                                <w:t xml:space="preserve"> </w:t>
                              </w:r>
                              <w:r>
                                <w:rPr>
                                  <w:rFonts w:eastAsia="Calibri" w:cs="Calibri"/>
                                  <w:w w:val="124"/>
                                  <w:sz w:val="13"/>
                                </w:rPr>
                                <w:t>from</w:t>
                              </w:r>
                              <w:r>
                                <w:rPr>
                                  <w:rFonts w:eastAsia="Calibri" w:cs="Calibri"/>
                                  <w:spacing w:val="12"/>
                                  <w:w w:val="124"/>
                                  <w:sz w:val="13"/>
                                </w:rPr>
                                <w:t xml:space="preserve"> </w:t>
                              </w:r>
                              <w:r>
                                <w:rPr>
                                  <w:rFonts w:eastAsia="Calibri" w:cs="Calibri"/>
                                  <w:w w:val="124"/>
                                  <w:sz w:val="13"/>
                                </w:rPr>
                                <w:t>2</w:t>
                              </w:r>
                              <w:r>
                                <w:rPr>
                                  <w:rFonts w:eastAsia="Calibri" w:cs="Calibri"/>
                                  <w:spacing w:val="12"/>
                                  <w:w w:val="124"/>
                                  <w:sz w:val="13"/>
                                </w:rPr>
                                <w:t xml:space="preserve"> </w:t>
                              </w:r>
                              <w:r>
                                <w:rPr>
                                  <w:rFonts w:eastAsia="Calibri" w:cs="Calibri"/>
                                  <w:w w:val="124"/>
                                  <w:sz w:val="13"/>
                                </w:rPr>
                                <w:t>studies</w:t>
                              </w:r>
                            </w:p>
                          </w:txbxContent>
                        </wps:txbx>
                        <wps:bodyPr horzOverflow="overflow" vert="horz" lIns="0" tIns="0" rIns="0" bIns="0" rtlCol="0">
                          <a:noAutofit/>
                        </wps:bodyPr>
                      </wps:wsp>
                      <wps:wsp>
                        <wps:cNvPr id="10796" name="Shape 10796"/>
                        <wps:cNvSpPr/>
                        <wps:spPr>
                          <a:xfrm>
                            <a:off x="1365686" y="768478"/>
                            <a:ext cx="1301969" cy="369988"/>
                          </a:xfrm>
                          <a:custGeom>
                            <a:avLst/>
                            <a:gdLst/>
                            <a:ahLst/>
                            <a:cxnLst/>
                            <a:rect l="0" t="0" r="0" b="0"/>
                            <a:pathLst>
                              <a:path w="1301969" h="369988">
                                <a:moveTo>
                                  <a:pt x="1301969" y="185001"/>
                                </a:moveTo>
                                <a:cubicBezTo>
                                  <a:pt x="1301969" y="287170"/>
                                  <a:pt x="1010509" y="369988"/>
                                  <a:pt x="650985" y="369988"/>
                                </a:cubicBezTo>
                                <a:cubicBezTo>
                                  <a:pt x="291452" y="369988"/>
                                  <a:pt x="0" y="287170"/>
                                  <a:pt x="0" y="185001"/>
                                </a:cubicBezTo>
                                <a:cubicBezTo>
                                  <a:pt x="0" y="82815"/>
                                  <a:pt x="291452" y="0"/>
                                  <a:pt x="650985" y="0"/>
                                </a:cubicBezTo>
                                <a:cubicBezTo>
                                  <a:pt x="1010509" y="0"/>
                                  <a:pt x="1301969" y="82815"/>
                                  <a:pt x="1301969" y="185001"/>
                                </a:cubicBezTo>
                                <a:close/>
                              </a:path>
                            </a:pathLst>
                          </a:custGeom>
                          <a:ln w="3075" cap="flat">
                            <a:miter lim="100000"/>
                          </a:ln>
                        </wps:spPr>
                        <wps:style>
                          <a:lnRef idx="1">
                            <a:srgbClr val="000000"/>
                          </a:lnRef>
                          <a:fillRef idx="0">
                            <a:srgbClr val="000000">
                              <a:alpha val="0"/>
                            </a:srgbClr>
                          </a:fillRef>
                          <a:effectRef idx="0">
                            <a:scrgbClr r="0" g="0" b="0"/>
                          </a:effectRef>
                          <a:fontRef idx="none"/>
                        </wps:style>
                        <wps:bodyPr/>
                      </wps:wsp>
                      <wps:wsp>
                        <wps:cNvPr id="10798" name="Shape 10798"/>
                        <wps:cNvSpPr/>
                        <wps:spPr>
                          <a:xfrm>
                            <a:off x="199953" y="293411"/>
                            <a:ext cx="461806" cy="438572"/>
                          </a:xfrm>
                          <a:custGeom>
                            <a:avLst/>
                            <a:gdLst/>
                            <a:ahLst/>
                            <a:cxnLst/>
                            <a:rect l="0" t="0" r="0" b="0"/>
                            <a:pathLst>
                              <a:path w="461806" h="438572">
                                <a:moveTo>
                                  <a:pt x="0" y="438572"/>
                                </a:moveTo>
                                <a:lnTo>
                                  <a:pt x="461806" y="0"/>
                                </a:lnTo>
                              </a:path>
                            </a:pathLst>
                          </a:custGeom>
                          <a:ln w="3610" cap="flat">
                            <a:miter lim="100000"/>
                          </a:ln>
                        </wps:spPr>
                        <wps:style>
                          <a:lnRef idx="1">
                            <a:srgbClr val="000000"/>
                          </a:lnRef>
                          <a:fillRef idx="0">
                            <a:srgbClr val="000000">
                              <a:alpha val="0"/>
                            </a:srgbClr>
                          </a:fillRef>
                          <a:effectRef idx="0">
                            <a:scrgbClr r="0" g="0" b="0"/>
                          </a:effectRef>
                          <a:fontRef idx="none"/>
                        </wps:style>
                        <wps:bodyPr/>
                      </wps:wsp>
                      <wps:wsp>
                        <wps:cNvPr id="10799" name="Shape 10799"/>
                        <wps:cNvSpPr/>
                        <wps:spPr>
                          <a:xfrm>
                            <a:off x="615164" y="293411"/>
                            <a:ext cx="46595" cy="45270"/>
                          </a:xfrm>
                          <a:custGeom>
                            <a:avLst/>
                            <a:gdLst/>
                            <a:ahLst/>
                            <a:cxnLst/>
                            <a:rect l="0" t="0" r="0" b="0"/>
                            <a:pathLst>
                              <a:path w="46595" h="45270">
                                <a:moveTo>
                                  <a:pt x="46595" y="0"/>
                                </a:moveTo>
                                <a:lnTo>
                                  <a:pt x="19895" y="45270"/>
                                </a:lnTo>
                                <a:lnTo>
                                  <a:pt x="20414" y="24867"/>
                                </a:lnTo>
                                <a:lnTo>
                                  <a:pt x="0" y="24333"/>
                                </a:lnTo>
                                <a:lnTo>
                                  <a:pt x="46595"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800" name="Shape 10800"/>
                        <wps:cNvSpPr/>
                        <wps:spPr>
                          <a:xfrm>
                            <a:off x="615160" y="293411"/>
                            <a:ext cx="46599" cy="45270"/>
                          </a:xfrm>
                          <a:custGeom>
                            <a:avLst/>
                            <a:gdLst/>
                            <a:ahLst/>
                            <a:cxnLst/>
                            <a:rect l="0" t="0" r="0" b="0"/>
                            <a:pathLst>
                              <a:path w="46599" h="45270">
                                <a:moveTo>
                                  <a:pt x="20422" y="24867"/>
                                </a:moveTo>
                                <a:lnTo>
                                  <a:pt x="19895" y="45270"/>
                                </a:lnTo>
                                <a:lnTo>
                                  <a:pt x="46599" y="0"/>
                                </a:lnTo>
                                <a:lnTo>
                                  <a:pt x="0" y="24333"/>
                                </a:lnTo>
                                <a:close/>
                              </a:path>
                            </a:pathLst>
                          </a:custGeom>
                          <a:ln w="3610" cap="flat">
                            <a:miter lim="100000"/>
                          </a:ln>
                        </wps:spPr>
                        <wps:style>
                          <a:lnRef idx="1">
                            <a:srgbClr val="000000"/>
                          </a:lnRef>
                          <a:fillRef idx="0">
                            <a:srgbClr val="000000">
                              <a:alpha val="0"/>
                            </a:srgbClr>
                          </a:fillRef>
                          <a:effectRef idx="0">
                            <a:scrgbClr r="0" g="0" b="0"/>
                          </a:effectRef>
                          <a:fontRef idx="none"/>
                        </wps:style>
                        <wps:bodyPr/>
                      </wps:wsp>
                      <wps:wsp>
                        <wps:cNvPr id="10802" name="Shape 10802"/>
                        <wps:cNvSpPr/>
                        <wps:spPr>
                          <a:xfrm>
                            <a:off x="203062" y="1186786"/>
                            <a:ext cx="458774" cy="422480"/>
                          </a:xfrm>
                          <a:custGeom>
                            <a:avLst/>
                            <a:gdLst/>
                            <a:ahLst/>
                            <a:cxnLst/>
                            <a:rect l="0" t="0" r="0" b="0"/>
                            <a:pathLst>
                              <a:path w="458774" h="422480">
                                <a:moveTo>
                                  <a:pt x="0" y="0"/>
                                </a:moveTo>
                                <a:lnTo>
                                  <a:pt x="458774" y="422480"/>
                                </a:lnTo>
                              </a:path>
                            </a:pathLst>
                          </a:custGeom>
                          <a:ln w="3470" cap="flat">
                            <a:miter lim="100000"/>
                          </a:ln>
                        </wps:spPr>
                        <wps:style>
                          <a:lnRef idx="1">
                            <a:srgbClr val="000000"/>
                          </a:lnRef>
                          <a:fillRef idx="0">
                            <a:srgbClr val="000000">
                              <a:alpha val="0"/>
                            </a:srgbClr>
                          </a:fillRef>
                          <a:effectRef idx="0">
                            <a:scrgbClr r="0" g="0" b="0"/>
                          </a:effectRef>
                          <a:fontRef idx="none"/>
                        </wps:style>
                        <wps:bodyPr/>
                      </wps:wsp>
                      <wps:wsp>
                        <wps:cNvPr id="10803" name="Shape 10803"/>
                        <wps:cNvSpPr/>
                        <wps:spPr>
                          <a:xfrm>
                            <a:off x="616685" y="1566149"/>
                            <a:ext cx="45151" cy="43117"/>
                          </a:xfrm>
                          <a:custGeom>
                            <a:avLst/>
                            <a:gdLst/>
                            <a:ahLst/>
                            <a:cxnLst/>
                            <a:rect l="0" t="0" r="0" b="0"/>
                            <a:pathLst>
                              <a:path w="45151" h="43117">
                                <a:moveTo>
                                  <a:pt x="18819" y="0"/>
                                </a:moveTo>
                                <a:lnTo>
                                  <a:pt x="45151" y="43117"/>
                                </a:lnTo>
                                <a:lnTo>
                                  <a:pt x="0" y="20418"/>
                                </a:lnTo>
                                <a:lnTo>
                                  <a:pt x="19619" y="19604"/>
                                </a:lnTo>
                                <a:lnTo>
                                  <a:pt x="1881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804" name="Shape 10804"/>
                        <wps:cNvSpPr/>
                        <wps:spPr>
                          <a:xfrm>
                            <a:off x="616689" y="1566146"/>
                            <a:ext cx="45147" cy="43121"/>
                          </a:xfrm>
                          <a:custGeom>
                            <a:avLst/>
                            <a:gdLst/>
                            <a:ahLst/>
                            <a:cxnLst/>
                            <a:rect l="0" t="0" r="0" b="0"/>
                            <a:pathLst>
                              <a:path w="45147" h="43121">
                                <a:moveTo>
                                  <a:pt x="19615" y="19608"/>
                                </a:moveTo>
                                <a:lnTo>
                                  <a:pt x="0" y="20425"/>
                                </a:lnTo>
                                <a:lnTo>
                                  <a:pt x="45147" y="43121"/>
                                </a:lnTo>
                                <a:lnTo>
                                  <a:pt x="18815" y="0"/>
                                </a:lnTo>
                                <a:close/>
                              </a:path>
                            </a:pathLst>
                          </a:custGeom>
                          <a:ln w="3470" cap="flat">
                            <a:miter lim="100000"/>
                          </a:ln>
                        </wps:spPr>
                        <wps:style>
                          <a:lnRef idx="1">
                            <a:srgbClr val="000000"/>
                          </a:lnRef>
                          <a:fillRef idx="0">
                            <a:srgbClr val="000000">
                              <a:alpha val="0"/>
                            </a:srgbClr>
                          </a:fillRef>
                          <a:effectRef idx="0">
                            <a:scrgbClr r="0" g="0" b="0"/>
                          </a:effectRef>
                          <a:fontRef idx="none"/>
                        </wps:style>
                        <wps:bodyPr/>
                      </wps:wsp>
                      <wps:wsp>
                        <wps:cNvPr id="10806" name="Rectangle 10806"/>
                        <wps:cNvSpPr/>
                        <wps:spPr>
                          <a:xfrm>
                            <a:off x="10620" y="413090"/>
                            <a:ext cx="538696" cy="96557"/>
                          </a:xfrm>
                          <a:prstGeom prst="rect">
                            <a:avLst/>
                          </a:prstGeom>
                          <a:ln>
                            <a:noFill/>
                          </a:ln>
                        </wps:spPr>
                        <wps:txbx>
                          <w:txbxContent>
                            <w:p w:rsidR="00035CF2" w:rsidRDefault="00035CF2" w:rsidP="00035CF2">
                              <w:pPr>
                                <w:spacing w:after="160" w:line="259" w:lineRule="auto"/>
                                <w:jc w:val="left"/>
                              </w:pPr>
                              <w:r>
                                <w:rPr>
                                  <w:rFonts w:eastAsia="Calibri" w:cs="Calibri"/>
                                  <w:w w:val="117"/>
                                  <w:sz w:val="12"/>
                                </w:rPr>
                                <w:t>Member</w:t>
                              </w:r>
                              <w:r>
                                <w:rPr>
                                  <w:rFonts w:eastAsia="Calibri" w:cs="Calibri"/>
                                  <w:spacing w:val="11"/>
                                  <w:w w:val="117"/>
                                  <w:sz w:val="12"/>
                                </w:rPr>
                                <w:t xml:space="preserve"> </w:t>
                              </w:r>
                              <w:r>
                                <w:rPr>
                                  <w:rFonts w:eastAsia="Calibri" w:cs="Calibri"/>
                                  <w:w w:val="117"/>
                                  <w:sz w:val="12"/>
                                </w:rPr>
                                <w:t>of</w:t>
                              </w:r>
                            </w:p>
                          </w:txbxContent>
                        </wps:txbx>
                        <wps:bodyPr horzOverflow="overflow" vert="horz" lIns="0" tIns="0" rIns="0" bIns="0" rtlCol="0">
                          <a:noAutofit/>
                        </wps:bodyPr>
                      </wps:wsp>
                      <wps:wsp>
                        <wps:cNvPr id="10807" name="Shape 10807"/>
                        <wps:cNvSpPr/>
                        <wps:spPr>
                          <a:xfrm>
                            <a:off x="1328385" y="156071"/>
                            <a:ext cx="637527" cy="1277"/>
                          </a:xfrm>
                          <a:custGeom>
                            <a:avLst/>
                            <a:gdLst/>
                            <a:ahLst/>
                            <a:cxnLst/>
                            <a:rect l="0" t="0" r="0" b="0"/>
                            <a:pathLst>
                              <a:path w="637527" h="1277">
                                <a:moveTo>
                                  <a:pt x="0" y="1277"/>
                                </a:moveTo>
                                <a:lnTo>
                                  <a:pt x="637527" y="0"/>
                                </a:lnTo>
                              </a:path>
                            </a:pathLst>
                          </a:custGeom>
                          <a:ln w="3186" cap="flat">
                            <a:miter lim="100000"/>
                          </a:ln>
                        </wps:spPr>
                        <wps:style>
                          <a:lnRef idx="1">
                            <a:srgbClr val="000000"/>
                          </a:lnRef>
                          <a:fillRef idx="0">
                            <a:srgbClr val="000000">
                              <a:alpha val="0"/>
                            </a:srgbClr>
                          </a:fillRef>
                          <a:effectRef idx="0">
                            <a:scrgbClr r="0" g="0" b="0"/>
                          </a:effectRef>
                          <a:fontRef idx="none"/>
                        </wps:style>
                        <wps:bodyPr/>
                      </wps:wsp>
                      <wps:wsp>
                        <wps:cNvPr id="10808" name="Shape 10808"/>
                        <wps:cNvSpPr/>
                        <wps:spPr>
                          <a:xfrm>
                            <a:off x="1321448" y="1762749"/>
                            <a:ext cx="670228" cy="1213"/>
                          </a:xfrm>
                          <a:custGeom>
                            <a:avLst/>
                            <a:gdLst/>
                            <a:ahLst/>
                            <a:cxnLst/>
                            <a:rect l="0" t="0" r="0" b="0"/>
                            <a:pathLst>
                              <a:path w="670228" h="1213">
                                <a:moveTo>
                                  <a:pt x="0" y="0"/>
                                </a:moveTo>
                                <a:lnTo>
                                  <a:pt x="670228" y="1213"/>
                                </a:lnTo>
                              </a:path>
                            </a:pathLst>
                          </a:custGeom>
                          <a:ln w="3240" cap="flat">
                            <a:miter lim="100000"/>
                          </a:ln>
                        </wps:spPr>
                        <wps:style>
                          <a:lnRef idx="1">
                            <a:srgbClr val="000000"/>
                          </a:lnRef>
                          <a:fillRef idx="0">
                            <a:srgbClr val="000000">
                              <a:alpha val="0"/>
                            </a:srgbClr>
                          </a:fillRef>
                          <a:effectRef idx="0">
                            <a:scrgbClr r="0" g="0" b="0"/>
                          </a:effectRef>
                          <a:fontRef idx="none"/>
                        </wps:style>
                        <wps:bodyPr/>
                      </wps:wsp>
                      <wps:wsp>
                        <wps:cNvPr id="10809" name="Shape 10809"/>
                        <wps:cNvSpPr/>
                        <wps:spPr>
                          <a:xfrm>
                            <a:off x="2365200" y="202527"/>
                            <a:ext cx="269147" cy="589912"/>
                          </a:xfrm>
                          <a:custGeom>
                            <a:avLst/>
                            <a:gdLst/>
                            <a:ahLst/>
                            <a:cxnLst/>
                            <a:rect l="0" t="0" r="0" b="0"/>
                            <a:pathLst>
                              <a:path w="269147" h="589912">
                                <a:moveTo>
                                  <a:pt x="0" y="589912"/>
                                </a:moveTo>
                                <a:lnTo>
                                  <a:pt x="269147" y="0"/>
                                </a:lnTo>
                              </a:path>
                            </a:pathLst>
                          </a:custGeom>
                          <a:ln w="3559" cap="flat">
                            <a:miter lim="100000"/>
                          </a:ln>
                        </wps:spPr>
                        <wps:style>
                          <a:lnRef idx="1">
                            <a:srgbClr val="000000"/>
                          </a:lnRef>
                          <a:fillRef idx="0">
                            <a:srgbClr val="000000">
                              <a:alpha val="0"/>
                            </a:srgbClr>
                          </a:fillRef>
                          <a:effectRef idx="0">
                            <a:scrgbClr r="0" g="0" b="0"/>
                          </a:effectRef>
                          <a:fontRef idx="none"/>
                        </wps:style>
                        <wps:bodyPr/>
                      </wps:wsp>
                      <wps:wsp>
                        <wps:cNvPr id="10810" name="Shape 10810"/>
                        <wps:cNvSpPr/>
                        <wps:spPr>
                          <a:xfrm>
                            <a:off x="2600714" y="202527"/>
                            <a:ext cx="33633" cy="51247"/>
                          </a:xfrm>
                          <a:custGeom>
                            <a:avLst/>
                            <a:gdLst/>
                            <a:ahLst/>
                            <a:cxnLst/>
                            <a:rect l="0" t="0" r="0" b="0"/>
                            <a:pathLst>
                              <a:path w="33633" h="51247">
                                <a:moveTo>
                                  <a:pt x="33633" y="0"/>
                                </a:moveTo>
                                <a:lnTo>
                                  <a:pt x="25900" y="51247"/>
                                </a:lnTo>
                                <a:lnTo>
                                  <a:pt x="18863" y="32383"/>
                                </a:lnTo>
                                <a:lnTo>
                                  <a:pt x="0" y="39420"/>
                                </a:lnTo>
                                <a:lnTo>
                                  <a:pt x="33633"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811" name="Shape 10811"/>
                        <wps:cNvSpPr/>
                        <wps:spPr>
                          <a:xfrm>
                            <a:off x="2600714" y="202527"/>
                            <a:ext cx="33633" cy="51247"/>
                          </a:xfrm>
                          <a:custGeom>
                            <a:avLst/>
                            <a:gdLst/>
                            <a:ahLst/>
                            <a:cxnLst/>
                            <a:rect l="0" t="0" r="0" b="0"/>
                            <a:pathLst>
                              <a:path w="33633" h="51247">
                                <a:moveTo>
                                  <a:pt x="18863" y="32383"/>
                                </a:moveTo>
                                <a:lnTo>
                                  <a:pt x="25900" y="51247"/>
                                </a:lnTo>
                                <a:lnTo>
                                  <a:pt x="33633" y="0"/>
                                </a:lnTo>
                                <a:lnTo>
                                  <a:pt x="0" y="39420"/>
                                </a:lnTo>
                                <a:close/>
                              </a:path>
                            </a:pathLst>
                          </a:custGeom>
                          <a:ln w="3559" cap="flat">
                            <a:miter lim="100000"/>
                          </a:ln>
                        </wps:spPr>
                        <wps:style>
                          <a:lnRef idx="1">
                            <a:srgbClr val="000000"/>
                          </a:lnRef>
                          <a:fillRef idx="0">
                            <a:srgbClr val="000000">
                              <a:alpha val="0"/>
                            </a:srgbClr>
                          </a:fillRef>
                          <a:effectRef idx="0">
                            <a:scrgbClr r="0" g="0" b="0"/>
                          </a:effectRef>
                          <a:fontRef idx="none"/>
                        </wps:style>
                        <wps:bodyPr/>
                      </wps:wsp>
                      <wps:wsp>
                        <wps:cNvPr id="10813" name="Shape 10813"/>
                        <wps:cNvSpPr/>
                        <wps:spPr>
                          <a:xfrm>
                            <a:off x="2365336" y="1110318"/>
                            <a:ext cx="276292" cy="611622"/>
                          </a:xfrm>
                          <a:custGeom>
                            <a:avLst/>
                            <a:gdLst/>
                            <a:ahLst/>
                            <a:cxnLst/>
                            <a:rect l="0" t="0" r="0" b="0"/>
                            <a:pathLst>
                              <a:path w="276292" h="611622">
                                <a:moveTo>
                                  <a:pt x="0" y="0"/>
                                </a:moveTo>
                                <a:lnTo>
                                  <a:pt x="276292" y="611622"/>
                                </a:lnTo>
                              </a:path>
                            </a:pathLst>
                          </a:custGeom>
                          <a:ln w="3839" cap="flat">
                            <a:miter lim="100000"/>
                          </a:ln>
                        </wps:spPr>
                        <wps:style>
                          <a:lnRef idx="1">
                            <a:srgbClr val="000000"/>
                          </a:lnRef>
                          <a:fillRef idx="0">
                            <a:srgbClr val="000000">
                              <a:alpha val="0"/>
                            </a:srgbClr>
                          </a:fillRef>
                          <a:effectRef idx="0">
                            <a:scrgbClr r="0" g="0" b="0"/>
                          </a:effectRef>
                          <a:fontRef idx="none"/>
                        </wps:style>
                        <wps:bodyPr/>
                      </wps:wsp>
                      <wps:wsp>
                        <wps:cNvPr id="10814" name="Shape 10814"/>
                        <wps:cNvSpPr/>
                        <wps:spPr>
                          <a:xfrm>
                            <a:off x="2605504" y="1666630"/>
                            <a:ext cx="36124" cy="55311"/>
                          </a:xfrm>
                          <a:custGeom>
                            <a:avLst/>
                            <a:gdLst/>
                            <a:ahLst/>
                            <a:cxnLst/>
                            <a:rect l="0" t="0" r="0" b="0"/>
                            <a:pathLst>
                              <a:path w="36124" h="55311">
                                <a:moveTo>
                                  <a:pt x="27992" y="0"/>
                                </a:moveTo>
                                <a:lnTo>
                                  <a:pt x="36124" y="55311"/>
                                </a:lnTo>
                                <a:lnTo>
                                  <a:pt x="0" y="12643"/>
                                </a:lnTo>
                                <a:lnTo>
                                  <a:pt x="20321" y="20326"/>
                                </a:lnTo>
                                <a:lnTo>
                                  <a:pt x="27992"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815" name="Shape 10815"/>
                        <wps:cNvSpPr/>
                        <wps:spPr>
                          <a:xfrm>
                            <a:off x="2605504" y="1666626"/>
                            <a:ext cx="36124" cy="55315"/>
                          </a:xfrm>
                          <a:custGeom>
                            <a:avLst/>
                            <a:gdLst/>
                            <a:ahLst/>
                            <a:cxnLst/>
                            <a:rect l="0" t="0" r="0" b="0"/>
                            <a:pathLst>
                              <a:path w="36124" h="55315">
                                <a:moveTo>
                                  <a:pt x="20321" y="20326"/>
                                </a:moveTo>
                                <a:lnTo>
                                  <a:pt x="0" y="12643"/>
                                </a:lnTo>
                                <a:lnTo>
                                  <a:pt x="36124" y="55315"/>
                                </a:lnTo>
                                <a:lnTo>
                                  <a:pt x="27992" y="0"/>
                                </a:lnTo>
                                <a:close/>
                              </a:path>
                            </a:pathLst>
                          </a:custGeom>
                          <a:ln w="3839" cap="flat">
                            <a:miter lim="100000"/>
                          </a:ln>
                        </wps:spPr>
                        <wps:style>
                          <a:lnRef idx="1">
                            <a:srgbClr val="000000"/>
                          </a:lnRef>
                          <a:fillRef idx="0">
                            <a:srgbClr val="000000">
                              <a:alpha val="0"/>
                            </a:srgbClr>
                          </a:fillRef>
                          <a:effectRef idx="0">
                            <a:scrgbClr r="0" g="0" b="0"/>
                          </a:effectRef>
                          <a:fontRef idx="none"/>
                        </wps:style>
                        <wps:bodyPr/>
                      </wps:wsp>
                      <wps:wsp>
                        <wps:cNvPr id="10817" name="Shape 10817"/>
                        <wps:cNvSpPr/>
                        <wps:spPr>
                          <a:xfrm>
                            <a:off x="258915" y="957173"/>
                            <a:ext cx="1108618" cy="0"/>
                          </a:xfrm>
                          <a:custGeom>
                            <a:avLst/>
                            <a:gdLst/>
                            <a:ahLst/>
                            <a:cxnLst/>
                            <a:rect l="0" t="0" r="0" b="0"/>
                            <a:pathLst>
                              <a:path w="1108618">
                                <a:moveTo>
                                  <a:pt x="0" y="0"/>
                                </a:moveTo>
                                <a:lnTo>
                                  <a:pt x="1108618" y="0"/>
                                </a:lnTo>
                              </a:path>
                            </a:pathLst>
                          </a:custGeom>
                          <a:ln w="3154" cap="flat">
                            <a:miter lim="100000"/>
                          </a:ln>
                        </wps:spPr>
                        <wps:style>
                          <a:lnRef idx="1">
                            <a:srgbClr val="000000"/>
                          </a:lnRef>
                          <a:fillRef idx="0">
                            <a:srgbClr val="000000">
                              <a:alpha val="0"/>
                            </a:srgbClr>
                          </a:fillRef>
                          <a:effectRef idx="0">
                            <a:scrgbClr r="0" g="0" b="0"/>
                          </a:effectRef>
                          <a:fontRef idx="none"/>
                        </wps:style>
                        <wps:bodyPr/>
                      </wps:wsp>
                      <wps:wsp>
                        <wps:cNvPr id="10818" name="Shape 10818"/>
                        <wps:cNvSpPr/>
                        <wps:spPr>
                          <a:xfrm>
                            <a:off x="1323386" y="944549"/>
                            <a:ext cx="44147" cy="25239"/>
                          </a:xfrm>
                          <a:custGeom>
                            <a:avLst/>
                            <a:gdLst/>
                            <a:ahLst/>
                            <a:cxnLst/>
                            <a:rect l="0" t="0" r="0" b="0"/>
                            <a:pathLst>
                              <a:path w="44147" h="25239">
                                <a:moveTo>
                                  <a:pt x="0" y="0"/>
                                </a:moveTo>
                                <a:lnTo>
                                  <a:pt x="44147" y="12624"/>
                                </a:lnTo>
                                <a:lnTo>
                                  <a:pt x="0" y="25239"/>
                                </a:lnTo>
                                <a:lnTo>
                                  <a:pt x="12605" y="12624"/>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819" name="Shape 10819"/>
                        <wps:cNvSpPr/>
                        <wps:spPr>
                          <a:xfrm>
                            <a:off x="1323386" y="944549"/>
                            <a:ext cx="44147" cy="25239"/>
                          </a:xfrm>
                          <a:custGeom>
                            <a:avLst/>
                            <a:gdLst/>
                            <a:ahLst/>
                            <a:cxnLst/>
                            <a:rect l="0" t="0" r="0" b="0"/>
                            <a:pathLst>
                              <a:path w="44147" h="25239">
                                <a:moveTo>
                                  <a:pt x="12605" y="12624"/>
                                </a:moveTo>
                                <a:lnTo>
                                  <a:pt x="0" y="25239"/>
                                </a:lnTo>
                                <a:lnTo>
                                  <a:pt x="44147" y="12624"/>
                                </a:lnTo>
                                <a:lnTo>
                                  <a:pt x="0" y="0"/>
                                </a:lnTo>
                                <a:close/>
                              </a:path>
                            </a:pathLst>
                          </a:custGeom>
                          <a:ln w="3154"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id="Group 76339" o:spid="_x0000_s1277" style="position:absolute;left:0;text-align:left;margin-left:78.5pt;margin-top:83.4pt;width:261.25pt;height:150.65pt;z-index:251673600;mso-position-horizontal-relative:text;mso-position-vertical-relative:text" coordsize="33182,1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">
                <v:rect id="Rectangle 10776" o:spid="_x0000_s1278" style="position:absolute;left:25231;top:4691;width:2628;height:1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72sUA&#10;AADeAAAADwAAAGRycy9kb3ducmV2LnhtbERPTWvCQBC9C/6HZQredNMeoqauEqyix9YUbG9DdpqE&#10;7s6G7GrS/vpuQfA2j/c5q81gjbhS5xvHCh5nCQji0umGKwXvxX66AOEDskbjmBT8kIfNejxaYaZd&#10;z290PYVKxBD2GSqoQ2gzKX1Zk0U/cy1x5L5cZzFE2FVSd9jHcGvkU5Kk0mLDsaHGlrY1ld+ni1Vw&#10;WLT5x9H99pXZfR7Or+flS7EMSk0ehvwZRKAh3MU391HH+cl8nsL/O/EG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DvaxQAAAN4AAAAPAAAAAAAAAAAAAAAAAJgCAABkcnMv&#10;ZG93bnJldi54bWxQSwUGAAAAAAQABAD1AAAAigMAAAAA&#10;" filled="f" stroked="f">
                  <v:textbox inset="0,0,0,0">
                    <w:txbxContent>
                      <w:p w:rsidR="00035CF2" w:rsidRDefault="00035CF2" w:rsidP="00035CF2">
                        <w:pPr>
                          <w:spacing w:after="160" w:line="259" w:lineRule="auto"/>
                          <w:jc w:val="left"/>
                        </w:pPr>
                        <w:proofErr w:type="gramStart"/>
                        <w:r>
                          <w:rPr>
                            <w:rFonts w:eastAsia="Calibri" w:cs="Calibri"/>
                            <w:w w:val="123"/>
                            <w:sz w:val="14"/>
                          </w:rPr>
                          <w:t>read</w:t>
                        </w:r>
                        <w:proofErr w:type="gramEnd"/>
                      </w:p>
                    </w:txbxContent>
                  </v:textbox>
                </v:rect>
                <v:rect id="Rectangle 10777" o:spid="_x0000_s1279" style="position:absolute;left:25241;top:13257;width:2627;height:1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yeQcUA&#10;AADeAAAADwAAAGRycy9kb3ducmV2LnhtbERPS2vCQBC+C/0PyxR60009NBpdJbSW5OijYHsbsmMS&#10;mp0N2W2S9te7gtDbfHzPWW9H04ieOldbVvA8i0AQF1bXXCr4OL1PFyCcR9bYWCYFv+Rgu3mYrDHR&#10;duAD9UdfihDCLkEFlfdtIqUrKjLoZrYlDtzFdgZ9gF0pdYdDCDeNnEfRizRYc2iosKXXiorv449R&#10;kC3a9DO3f0PZ7L6y8/68fDstvVJPj2O6AuFp9P/iuzvXYX4UxzH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bJ5BxQAAAN4AAAAPAAAAAAAAAAAAAAAAAJgCAABkcnMv&#10;ZG93bnJldi54bWxQSwUGAAAAAAQABAD1AAAAigMAAAAA&#10;" filled="f" stroked="f">
                  <v:textbox inset="0,0,0,0">
                    <w:txbxContent>
                      <w:p w:rsidR="00035CF2" w:rsidRDefault="00035CF2" w:rsidP="00035CF2">
                        <w:pPr>
                          <w:spacing w:after="160" w:line="259" w:lineRule="auto"/>
                          <w:jc w:val="left"/>
                        </w:pPr>
                        <w:proofErr w:type="gramStart"/>
                        <w:r>
                          <w:rPr>
                            <w:rFonts w:eastAsia="Calibri" w:cs="Calibri"/>
                            <w:w w:val="123"/>
                            <w:sz w:val="14"/>
                          </w:rPr>
                          <w:t>read</w:t>
                        </w:r>
                        <w:proofErr w:type="gramEnd"/>
                      </w:p>
                    </w:txbxContent>
                  </v:textbox>
                </v:rect>
                <v:rect id="Rectangle 10778" o:spid="_x0000_s1280" style="position:absolute;left:6850;top:8558;width:3765;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MKM8cA&#10;AADeAAAADwAAAGRycy9kb3ducmV2LnhtbESPQW/CMAyF70j8h8hIu0HKDgMKASEYguMGk4Cb1Zi2&#10;onGqJtBuv34+TNrN1nt+7/Ni1blKPakJpWcD41ECijjztuTcwNdpN5yCChHZYuWZDHxTgNWy31tg&#10;an3Ln/Q8xlxJCIcUDRQx1qnWISvIYRj5mli0m28cRlmbXNsGWwl3lX5NkjftsGRpKLCmTUHZ/fhw&#10;BvbTen05+J82r96v+/PHebY9zaIxL4NuPQcVqYv/5r/rgxX8ZDIRXnl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zCjPHAAAA3gAAAA8AAAAAAAAAAAAAAAAAmAIAAGRy&#10;cy9kb3ducmV2LnhtbFBLBQYAAAAABAAEAPUAAACMAwAAAAA=&#10;" filled="f" stroked="f">
                  <v:textbox inset="0,0,0,0">
                    <w:txbxContent>
                      <w:p w:rsidR="00035CF2" w:rsidRDefault="00035CF2" w:rsidP="00035CF2">
                        <w:pPr>
                          <w:spacing w:after="160" w:line="259" w:lineRule="auto"/>
                          <w:jc w:val="left"/>
                        </w:pPr>
                        <w:proofErr w:type="gramStart"/>
                        <w:r>
                          <w:rPr>
                            <w:rFonts w:eastAsia="Calibri" w:cs="Calibri"/>
                            <w:w w:val="124"/>
                            <w:sz w:val="13"/>
                          </w:rPr>
                          <w:t>launch</w:t>
                        </w:r>
                        <w:proofErr w:type="gramEnd"/>
                      </w:p>
                    </w:txbxContent>
                  </v:textbox>
                </v:rect>
                <v:rect id="Rectangle 10779" o:spid="_x0000_s1281" style="position:absolute;top:14008;width:5386;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qMQA&#10;AADeAAAADwAAAGRycy9kb3ducmV2LnhtbERPS4vCMBC+C/sfwix401QPaqtRZNdFjz4W1NvQjG2x&#10;mZQma6u/3gjC3ubje85s0ZpS3Kh2hWUFg34Egji1uuBMwe/hpzcB4TyyxtIyKbiTg8X8ozPDRNuG&#10;d3Tb+0yEEHYJKsi9rxIpXZqTQde3FXHgLrY26AOsM6lrbEK4KeUwikbSYMGhIceKvnJKr/s/o2A9&#10;qZanjX00Wbk6r4/bY/x9iL1S3c92OQXhqfX/4rd7o8P8aDyO4fVOu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r6jEAAAA3gAAAA8AAAAAAAAAAAAAAAAAmAIAAGRycy9k&#10;b3ducmV2LnhtbFBLBQYAAAAABAAEAPUAAACJAwAAAAA=&#10;" filled="f" stroked="f">
                  <v:textbox inset="0,0,0,0">
                    <w:txbxContent>
                      <w:p w:rsidR="00035CF2" w:rsidRDefault="00035CF2" w:rsidP="00035CF2">
                        <w:pPr>
                          <w:spacing w:after="160" w:line="259" w:lineRule="auto"/>
                          <w:jc w:val="left"/>
                        </w:pPr>
                        <w:r>
                          <w:rPr>
                            <w:rFonts w:eastAsia="Calibri" w:cs="Calibri"/>
                            <w:w w:val="117"/>
                            <w:sz w:val="12"/>
                          </w:rPr>
                          <w:t>Member</w:t>
                        </w:r>
                        <w:r>
                          <w:rPr>
                            <w:rFonts w:eastAsia="Calibri" w:cs="Calibri"/>
                            <w:spacing w:val="11"/>
                            <w:w w:val="117"/>
                            <w:sz w:val="12"/>
                          </w:rPr>
                          <w:t xml:space="preserve"> </w:t>
                        </w:r>
                        <w:r>
                          <w:rPr>
                            <w:rFonts w:eastAsia="Calibri" w:cs="Calibri"/>
                            <w:w w:val="117"/>
                            <w:sz w:val="12"/>
                          </w:rPr>
                          <w:t>of</w:t>
                        </w:r>
                      </w:p>
                    </w:txbxContent>
                  </v:textbox>
                </v:rect>
                <v:rect id="Rectangle 10780" o:spid="_x0000_s1282" style="position:absolute;left:19949;top:1091;width:17138;height:1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2EscA&#10;AADeAAAADwAAAGRycy9kb3ducmV2LnhtbESPQW/CMAyF70j8h8iTdoN0O7DSERBiIDgyQILdrMZr&#10;qzVO1QTa7dfjwyRutvz83vtmi97V6kZtqDwbeBknoIhzbysuDJyOm1EKKkRki7VnMvBLARbz4WCG&#10;mfUdf9LtEAslJhwyNFDG2GRah7wkh2HsG2K5ffvWYZS1LbRtsRNzV+vXJJlohxVLQokNrUrKfw5X&#10;Z2CbNsvLzv91Rb3+2p735+nHcRqNeX7ql++gIvXxIf7/3lmpn7yl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QdhLHAAAA3gAAAA8AAAAAAAAAAAAAAAAAmAIAAGRy&#10;cy9kb3ducmV2LnhtbFBLBQYAAAAABAAEAPUAAACMAwAAAAA=&#10;" filled="f" stroked="f">
                  <v:textbox inset="0,0,0,0">
                    <w:txbxContent>
                      <w:p w:rsidR="00035CF2" w:rsidRDefault="00035CF2" w:rsidP="00035CF2">
                        <w:pPr>
                          <w:spacing w:after="160" w:line="259" w:lineRule="auto"/>
                          <w:jc w:val="left"/>
                        </w:pPr>
                        <w:r>
                          <w:rPr>
                            <w:rFonts w:eastAsia="Calibri" w:cs="Calibri"/>
                            <w:w w:val="123"/>
                            <w:sz w:val="15"/>
                          </w:rPr>
                          <w:t>/studies/</w:t>
                        </w:r>
                        <w:proofErr w:type="spellStart"/>
                        <w:r>
                          <w:rPr>
                            <w:rFonts w:eastAsia="Calibri" w:cs="Calibri"/>
                            <w:w w:val="123"/>
                            <w:sz w:val="15"/>
                          </w:rPr>
                          <w:t>lifegene</w:t>
                        </w:r>
                        <w:proofErr w:type="spellEnd"/>
                        <w:r>
                          <w:rPr>
                            <w:rFonts w:eastAsia="Calibri" w:cs="Calibri"/>
                            <w:w w:val="123"/>
                            <w:sz w:val="15"/>
                          </w:rPr>
                          <w:t>/</w:t>
                        </w:r>
                        <w:proofErr w:type="spellStart"/>
                        <w:r>
                          <w:rPr>
                            <w:rFonts w:eastAsia="Calibri" w:cs="Calibri"/>
                            <w:w w:val="123"/>
                            <w:sz w:val="15"/>
                          </w:rPr>
                          <w:t>DSprivate</w:t>
                        </w:r>
                        <w:proofErr w:type="spellEnd"/>
                      </w:p>
                    </w:txbxContent>
                  </v:textbox>
                </v:rect>
                <v:rect id="Rectangle 10781" o:spid="_x0000_s1283" style="position:absolute;left:20202;top:17197;width:17263;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zTicUA&#10;AADeAAAADwAAAGRycy9kb3ducmV2LnhtbERPTWvCQBC9F/wPyxR6azb2YGPMKmKVeGxVsL0N2TEJ&#10;zc6G7Jqk/fXdguBtHu9zstVoGtFT52rLCqZRDIK4sLrmUsHpuHtOQDiPrLGxTAp+yMFqOXnIMNV2&#10;4A/qD74UIYRdigoq79tUSldUZNBFtiUO3MV2Bn2AXSl1h0MIN418ieOZNFhzaKiwpU1FxffhahTk&#10;Sbv+3NvfoWy2X/n5/Tx/O869Uk+P43oBwtPo7+Kbe6/D/Pg1mcL/O+EG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NOJxQAAAN4AAAAPAAAAAAAAAAAAAAAAAJgCAABkcnMv&#10;ZG93bnJldi54bWxQSwUGAAAAAAQABAD1AAAAigMAAAAA&#10;" filled="f" stroked="f">
                  <v:textbox inset="0,0,0,0">
                    <w:txbxContent>
                      <w:p w:rsidR="00035CF2" w:rsidRDefault="00035CF2" w:rsidP="00035CF2">
                        <w:pPr>
                          <w:spacing w:after="160" w:line="259" w:lineRule="auto"/>
                          <w:jc w:val="left"/>
                        </w:pPr>
                        <w:r>
                          <w:rPr>
                            <w:rFonts w:eastAsia="Calibri" w:cs="Calibri"/>
                            <w:w w:val="123"/>
                            <w:sz w:val="15"/>
                          </w:rPr>
                          <w:t>/studies/karma/</w:t>
                        </w:r>
                        <w:proofErr w:type="spellStart"/>
                        <w:r>
                          <w:rPr>
                            <w:rFonts w:eastAsia="Calibri" w:cs="Calibri"/>
                            <w:w w:val="123"/>
                            <w:sz w:val="15"/>
                          </w:rPr>
                          <w:t>DSsensitive</w:t>
                        </w:r>
                        <w:proofErr w:type="spellEnd"/>
                      </w:p>
                    </w:txbxContent>
                  </v:textbox>
                </v:rect>
                <v:shape id="Shape 10782" o:spid="_x0000_s1284" style="position:absolute;left:1258;top:7512;width:1240;height:1004;visibility:visible;mso-wrap-style:square;v-text-anchor:top" coordsize="124022,10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vtMQA&#10;AADeAAAADwAAAGRycy9kb3ducmV2LnhtbERP32vCMBB+H/g/hBN8m6kVttIZRYWhCHuYuu31aM6m&#10;2FxKktXuv18GA9/u4/t5i9VgW9GTD41jBbNpBoK4crrhWsH59PpYgAgRWWPrmBT8UIDVcvSwwFK7&#10;G79Tf4y1SCEcSlRgYuxKKUNlyGKYuo44cRfnLcYEfS21x1sKt63Ms+xJWmw4NRjsaGuouh6/rYLo&#10;P11hNuZr3h8O9e4j1xt7eVNqMh7WLyAiDfEu/nfvdZqfPRc5/L2Tb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Tr7TEAAAA3gAAAA8AAAAAAAAAAAAAAAAAmAIAAGRycy9k&#10;b3ducmV2LnhtbFBLBQYAAAAABAAEAPUAAACJAwAAAAA=&#10;" path="m124022,50230v,27716,-27762,50171,-62011,50171c27780,100401,,77946,,50230,,22480,27780,,62011,v34249,,62011,22480,62011,50230xe" filled="f" strokeweight=".1347mm">
                  <v:stroke miterlimit="1" joinstyle="miter"/>
                  <v:path arrowok="t" textboxrect="0,0,124022,100401"/>
                </v:shape>
                <v:shape id="Shape 10784" o:spid="_x0000_s1285" style="position:absolute;left:712;top:8563;width:1158;height:2470;visibility:visible;mso-wrap-style:square;v-text-anchor:top" coordsize="115829,246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fMIA&#10;AADeAAAADwAAAGRycy9kb3ducmV2LnhtbERPzWrCQBC+F3yHZQQvpW6UEmN0FRELngpNfIAhO02C&#10;2dm4u5r07d1Cobf5+H5nux9NJx7kfGtZwWKegCCurG65VnApP94yED4ga+wsk4If8rDfTV62mGs7&#10;8Bc9ilCLGMI+RwVNCH0upa8aMujntieO3Ld1BkOErpba4RDDTSeXSZJKgy3HhgZ7OjZUXYu7UXD6&#10;7F9vrZPEZXlcM19t6tZWqdl0PGxABBrDv/jPfdZxfrLK3uH3nXiD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mB58wgAAAN4AAAAPAAAAAAAAAAAAAAAAAJgCAABkcnMvZG93&#10;bnJldi54bWxQSwUGAAAAAAQABAD1AAAAhwMAAAAA&#10;" path="m115829,r,148904l,246995e" filled="f" strokeweight=".09633mm">
                  <v:stroke miterlimit="1" joinstyle="miter"/>
                  <v:path arrowok="t" textboxrect="0,0,115829,246995"/>
                </v:shape>
                <v:shape id="Shape 10785" o:spid="_x0000_s1286" style="position:absolute;left:1850;top:8556;width:1158;height:2470;visibility:visible;mso-wrap-style:square;v-text-anchor:top" coordsize="115766,246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2cQA&#10;AADeAAAADwAAAGRycy9kb3ducmV2LnhtbERPTWvCQBC9C/0PywhepNnU0samWUUEwWOqvfQ2zU6z&#10;wexs2F01/nu3UOhtHu9zqvVoe3EhHzrHCp6yHARx43THrYLP4+5xCSJEZI29Y1JwowDr1cOkwlK7&#10;K3/Q5RBbkUI4lKjAxDiUUobGkMWQuYE4cT/OW4wJ+lZqj9cUbnu5yPNXabHj1GBwoK2h5nQ4WwX+&#10;rdjWbl4Xi3rz/DUe3c58n3ulZtNx8w4i0hj/xX/uvU7z82L5Ar/vpBv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5vtnEAAAA3gAAAA8AAAAAAAAAAAAAAAAAmAIAAGRycy9k&#10;b3ducmV2LnhtbFBLBQYAAAAABAAEAPUAAACJAwAAAAA=&#10;" path="m,l,148911r115766,98084e" filled="f" strokeweight=".09633mm">
                  <v:stroke miterlimit="1" joinstyle="miter"/>
                  <v:path arrowok="t" textboxrect="0,0,115766,246995"/>
                </v:shape>
                <v:shape id="Shape 10786" o:spid="_x0000_s1287" style="position:absolute;left:816;top:9121;width:2073;height:0;visibility:visible;mso-wrap-style:square;v-text-anchor:top" coordsize="207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8UA&#10;AADeAAAADwAAAGRycy9kb3ducmV2LnhtbERP30vDMBB+F/Y/hBv4MlyyCXN0y8YoCiIirPqwx6M5&#10;22BzKU2a1f/eCIJv9/H9vP1xcp1INATrWcNqqUAQ195YbjR8vD/dbUGEiGyw80wavinA8TC72WNh&#10;/JXPlKrYiBzCoUANbYx9IWWoW3IYlr4nztynHxzGDIdGmgGvOdx1cq3URjq0nBta7Klsqf6qRqch&#10;Xco62Zf7NK7L10dbjQuvFm9a386n0w5EpCn+i//czybPVw/bDfy+k2+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b7xQAAAN4AAAAPAAAAAAAAAAAAAAAAAJgCAABkcnMv&#10;ZG93bnJldi54bWxQSwUGAAAAAAQABAD1AAAAigMAAAAA&#10;" path="m,l207300,e" filled="f" strokeweight=".1246mm">
                  <v:stroke miterlimit="1" joinstyle="miter"/>
                  <v:path arrowok="t" textboxrect="0,0,207300,0"/>
                </v:shape>
                <v:rect id="Rectangle 10787" o:spid="_x0000_s1288" style="position:absolute;left:86;top:11102;width:4682;height:1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nuZsQA&#10;AADeAAAADwAAAGRycy9kb3ducmV2LnhtbERPS4vCMBC+C/sfwix401QPWqtRZNdFjz4W1NvQjG2x&#10;mZQma6u/3gjC3ubje85s0ZpS3Kh2hWUFg34Egji1uuBMwe/hpxeDcB5ZY2mZFNzJwWL+0Zlhom3D&#10;O7rtfSZCCLsEFeTeV4mULs3JoOvbijhwF1sb9AHWmdQ1NiHclHIYRSNpsODQkGNFXzml1/2fUbCO&#10;q+VpYx9NVq7O6+P2OPk+TLxS3c92OQXhqfX/4rd7o8P8aByP4fVOu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57mbEAAAA3gAAAA8AAAAAAAAAAAAAAAAAmAIAAGRycy9k&#10;b3ducmV2LnhtbFBLBQYAAAAABAAEAPUAAACJAwAAAAA=&#10;" filled="f" stroked="f">
                  <v:textbox inset="0,0,0,0">
                    <w:txbxContent>
                      <w:p w:rsidR="00035CF2" w:rsidRDefault="00035CF2" w:rsidP="00035CF2">
                        <w:pPr>
                          <w:spacing w:after="160" w:line="259" w:lineRule="auto"/>
                          <w:jc w:val="left"/>
                        </w:pPr>
                        <w:r>
                          <w:rPr>
                            <w:rFonts w:eastAsia="Calibri" w:cs="Calibri"/>
                            <w:w w:val="123"/>
                            <w:sz w:val="13"/>
                          </w:rPr>
                          <w:t>Attacker</w:t>
                        </w:r>
                      </w:p>
                    </w:txbxContent>
                  </v:textbox>
                </v:rect>
                <v:shape id="Shape 10788" o:spid="_x0000_s1289" style="position:absolute;left:6615;width:6673;height:2972;visibility:visible;mso-wrap-style:square;v-text-anchor:top" coordsize="667245,29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As8YA&#10;AADeAAAADwAAAGRycy9kb3ducmV2LnhtbESPQW/CMAyF75P4D5GRdhvpJg1QIaCBNmmHXdpx2c1q&#10;TFtonNBkpfv38wGJm633/N7n9XZ0nRqoj61nA8+zDBRx5W3LtYHD98fTElRMyBY7z2TgjyJsN5OH&#10;NebWX7mgoUy1khCOORpoUgq51rFqyGGc+UAs2tH3DpOsfa1tj1cJd51+ybK5dtiyNDQYaN9QdS5/&#10;nQEa3suvsBsO++qnCK/uhF2RLsY8Tse3FahEY7qbb9efVvCzxVJ45R2ZQ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WAs8YAAADeAAAADwAAAAAAAAAAAAAAAACYAgAAZHJz&#10;L2Rvd25yZXYueG1sUEsFBgAAAAAEAAQA9QAAAIsDAAAAAA==&#10;" path="m,297242r667245,l667245,,,,,297242xe" filled="f" strokeweight=".07019mm">
                  <v:stroke miterlimit="1" joinstyle="miter"/>
                  <v:path arrowok="t" textboxrect="0,0,667245,297242"/>
                </v:shape>
                <v:rect id="Rectangle 10789" o:spid="_x0000_s1290" style="position:absolute;left:8122;top:184;width:456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rfj8UA&#10;AADeAAAADwAAAGRycy9kb3ducmV2LnhtbERPS2vCQBC+F/oflin0VjftoSYxG5E+0GM1gnobsmMS&#10;zM6G7Nak/vquIHibj+852Xw0rThT7xrLCl4nEQji0uqGKwXb4vslBuE8ssbWMin4Iwfz/PEhw1Tb&#10;gdd03vhKhBB2KSqove9SKV1Zk0E3sR1x4I62N+gD7CupexxCuGnlWxS9S4MNh4YaO/qoqTxtfo2C&#10;Zdwt9it7Gar267Dc/eySzyLxSj0/jYsZCE+jv4tv7pUO86NpnMD1nXCD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t+PxQAAAN4AAAAPAAAAAAAAAAAAAAAAAJgCAABkcnMv&#10;ZG93bnJldi54bWxQSwUGAAAAAAQABAD1AAAAigMAAAAA&#10;" filled="f" stroked="f">
                  <v:textbox inset="0,0,0,0">
                    <w:txbxContent>
                      <w:p w:rsidR="00035CF2" w:rsidRDefault="00035CF2" w:rsidP="00035CF2">
                        <w:pPr>
                          <w:spacing w:after="160" w:line="259" w:lineRule="auto"/>
                          <w:jc w:val="left"/>
                        </w:pPr>
                        <w:r>
                          <w:rPr>
                            <w:rFonts w:eastAsia="Calibri" w:cs="Calibri"/>
                            <w:w w:val="127"/>
                            <w:sz w:val="19"/>
                          </w:rPr>
                          <w:t>Study</w:t>
                        </w:r>
                      </w:p>
                    </w:txbxContent>
                  </v:textbox>
                </v:rect>
                <v:rect id="Rectangle 10790" o:spid="_x0000_s1291" style="position:absolute;left:7282;top:1671;width:6804;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ngz8cA&#10;AADeAAAADwAAAGRycy9kb3ducmV2LnhtbESPQW/CMAyF70j8h8iTdoN0OzDaERBiIDgyQILdrMZr&#10;qzVO1QTa7dfjwyRutvz83vtmi97V6kZtqDwbeBknoIhzbysuDJyOm9EUVIjIFmvPZOCXAizmw8EM&#10;M+s7/qTbIRZKTDhkaKCMscm0DnlJDsPYN8Ry+/atwyhrW2jbYifmrtavSTLRDiuWhBIbWpWU/xyu&#10;zsB22iwvO//XFfX6a3ven9OPYxqNeX7ql++gIvXxIf7/3lmpn7yl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J4M/HAAAA3gAAAA8AAAAAAAAAAAAAAAAAmAIAAGRy&#10;cy9kb3ducmV2LnhtbFBLBQYAAAAABAAEAPUAAACMAwAAAAA=&#10;" filled="f" stroked="f">
                  <v:textbox inset="0,0,0,0">
                    <w:txbxContent>
                      <w:p w:rsidR="00035CF2" w:rsidRDefault="00035CF2" w:rsidP="00035CF2">
                        <w:pPr>
                          <w:spacing w:after="160" w:line="259" w:lineRule="auto"/>
                          <w:jc w:val="left"/>
                        </w:pPr>
                        <w:proofErr w:type="spellStart"/>
                        <w:r>
                          <w:rPr>
                            <w:rFonts w:eastAsia="Calibri" w:cs="Calibri"/>
                            <w:w w:val="126"/>
                            <w:sz w:val="19"/>
                          </w:rPr>
                          <w:t>Lifegene</w:t>
                        </w:r>
                        <w:proofErr w:type="spellEnd"/>
                      </w:p>
                    </w:txbxContent>
                  </v:textbox>
                </v:rect>
                <v:rect id="Rectangle 10791" o:spid="_x0000_s1292" style="position:absolute;left:8048;top:16300;width:4909;height:1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VFVMUA&#10;AADeAAAADwAAAGRycy9kb3ducmV2LnhtbERPTWvCQBC9F/oflil4azZ6qCZmFakt8Vi1YHsbsmMS&#10;mp0N2W0S/fVdQehtHu9zsvVoGtFT52rLCqZRDIK4sLrmUsHn8f15AcJ5ZI2NZVJwIQfr1eNDhqm2&#10;A++pP/hShBB2KSqovG9TKV1RkUEX2ZY4cGfbGfQBdqXUHQ4h3DRyFscv0mDNoaHCll4rKn4Ov0ZB&#10;vmg3Xzt7Hcrm7Ts/fZyS7THxSk2exs0ShKfR/4vv7p0O8+N5MoXbO+EG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UVUxQAAAN4AAAAPAAAAAAAAAAAAAAAAAJgCAABkcnMv&#10;ZG93bnJldi54bWxQSwUGAAAAAAQABAD1AAAAigMAAAAA&#10;" filled="f" stroked="f">
                  <v:textbox inset="0,0,0,0">
                    <w:txbxContent>
                      <w:p w:rsidR="00035CF2" w:rsidRDefault="00035CF2" w:rsidP="00035CF2">
                        <w:pPr>
                          <w:spacing w:after="160" w:line="259" w:lineRule="auto"/>
                          <w:jc w:val="left"/>
                        </w:pPr>
                        <w:r>
                          <w:rPr>
                            <w:rFonts w:eastAsia="Calibri" w:cs="Calibri"/>
                            <w:w w:val="127"/>
                          </w:rPr>
                          <w:t>Study</w:t>
                        </w:r>
                      </w:p>
                    </w:txbxContent>
                  </v:textbox>
                </v:rect>
                <v:rect id="Rectangle 10792" o:spid="_x0000_s1293" style="position:absolute;left:7827;top:17897;width:5497;height:1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fbI8QA&#10;AADeAAAADwAAAGRycy9kb3ducmV2LnhtbERPS4vCMBC+C/sfwix401QPq61GkV0XPfpYUG9DM7bF&#10;ZlKaaKu/3gjC3ubje8503ppS3Kh2hWUFg34Egji1uuBMwd/+tzcG4TyyxtIyKbiTg/nsozPFRNuG&#10;t3Tb+UyEEHYJKsi9rxIpXZqTQde3FXHgzrY26AOsM6lrbEK4KeUwir6kwYJDQ44VfeeUXnZXo2A1&#10;rhbHtX00Wbk8rQ6bQ/yzj71S3c92MQHhqfX/4rd7rcP8aBQP4f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X2yPEAAAA3gAAAA8AAAAAAAAAAAAAAAAAmAIAAGRycy9k&#10;b3ducmV2LnhtbFBLBQYAAAAABAAEAPUAAACJAwAAAAA=&#10;" filled="f" stroked="f">
                  <v:textbox inset="0,0,0,0">
                    <w:txbxContent>
                      <w:p w:rsidR="00035CF2" w:rsidRDefault="00035CF2" w:rsidP="00035CF2">
                        <w:pPr>
                          <w:spacing w:after="160" w:line="259" w:lineRule="auto"/>
                          <w:jc w:val="left"/>
                        </w:pPr>
                        <w:r>
                          <w:rPr>
                            <w:rFonts w:eastAsia="Calibri" w:cs="Calibri"/>
                            <w:w w:val="125"/>
                          </w:rPr>
                          <w:t>Karma</w:t>
                        </w:r>
                      </w:p>
                    </w:txbxContent>
                  </v:textbox>
                </v:rect>
                <v:shape id="Shape 10793" o:spid="_x0000_s1294" style="position:absolute;left:6598;top:16129;width:6673;height:2973;visibility:visible;mso-wrap-style:square;v-text-anchor:top" coordsize="667249,29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lKsUA&#10;AADeAAAADwAAAGRycy9kb3ducmV2LnhtbERPTWsCMRC9C/6HMEJvmqjF6tYoRSoVPWkXxduwme4u&#10;3UyWTarrv28Ewds83ufMl62txIUaXzrWMBwoEMSZMyXnGtLvdX8Kwgdkg5Vj0nAjD8tFtzPHxLgr&#10;7+lyCLmIIewT1FCEUCdS+qwgi37gauLI/bjGYoiwyaVp8BrDbSVHSk2kxZJjQ4E1rQrKfg9/VkP7&#10;tT4OP3enfbU939LxebVJR+pV65de+/EOIlAbnuKHe2PifPU2G8P9nXiD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iUqxQAAAN4AAAAPAAAAAAAAAAAAAAAAAJgCAABkcnMv&#10;ZG93bnJldi54bWxQSwUGAAAAAAQABAD1AAAAigMAAAAA&#10;" path="m,297242r667249,l667249,,,,,297242xe" filled="f" strokeweight=".07019mm">
                  <v:stroke miterlimit="1" joinstyle="miter"/>
                  <v:path arrowok="t" textboxrect="0,0,667249,297242"/>
                </v:shape>
                <v:rect id="Rectangle 10794" o:spid="_x0000_s1295" style="position:absolute;left:14394;top:8718;width:15653;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LmzMQA&#10;AADeAAAADwAAAGRycy9kb3ducmV2LnhtbERPS2vCQBC+F/oflil4qxuLVBNdRaqix/oA9TZkxySY&#10;nQ3Z1aT+ercgeJuP7znjaWtKcaPaFZYV9LoRCOLU6oIzBfvd8nMIwnlkjaVlUvBHDqaT97cxJto2&#10;vKHb1mcihLBLUEHufZVI6dKcDLqurYgDd7a1QR9gnUldYxPCTSm/ouhbGiw4NORY0U9O6WV7NQpW&#10;w2p2XNt7k5WL0+rwe4jnu9gr1floZyMQnlr/Ej/dax3mR4O4D//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y5szEAAAA3gAAAA8AAAAAAAAAAAAAAAAAmAIAAGRycy9k&#10;b3ducmV2LnhtbFBLBQYAAAAABAAEAPUAAACJAwAAAAA=&#10;" filled="f" stroked="f">
                  <v:textbox inset="0,0,0,0">
                    <w:txbxContent>
                      <w:p w:rsidR="00035CF2" w:rsidRDefault="00035CF2" w:rsidP="00035CF2">
                        <w:pPr>
                          <w:spacing w:after="160" w:line="259" w:lineRule="auto"/>
                          <w:jc w:val="left"/>
                        </w:pPr>
                        <w:r>
                          <w:rPr>
                            <w:rFonts w:eastAsia="Calibri" w:cs="Calibri"/>
                            <w:w w:val="122"/>
                            <w:sz w:val="13"/>
                          </w:rPr>
                          <w:t>MapReduce</w:t>
                        </w:r>
                        <w:r>
                          <w:rPr>
                            <w:rFonts w:eastAsia="Calibri" w:cs="Calibri"/>
                            <w:spacing w:val="12"/>
                            <w:w w:val="122"/>
                            <w:sz w:val="13"/>
                          </w:rPr>
                          <w:t xml:space="preserve"> </w:t>
                        </w:r>
                        <w:r>
                          <w:rPr>
                            <w:rFonts w:eastAsia="Calibri" w:cs="Calibri"/>
                            <w:w w:val="122"/>
                            <w:sz w:val="13"/>
                          </w:rPr>
                          <w:t>job</w:t>
                        </w:r>
                        <w:r>
                          <w:rPr>
                            <w:rFonts w:eastAsia="Calibri" w:cs="Calibri"/>
                            <w:spacing w:val="12"/>
                            <w:w w:val="122"/>
                            <w:sz w:val="13"/>
                          </w:rPr>
                          <w:t xml:space="preserve"> </w:t>
                        </w:r>
                        <w:r>
                          <w:rPr>
                            <w:rFonts w:eastAsia="Calibri" w:cs="Calibri"/>
                            <w:w w:val="122"/>
                            <w:sz w:val="13"/>
                          </w:rPr>
                          <w:t>cross-linking</w:t>
                        </w:r>
                        <w:r>
                          <w:rPr>
                            <w:rFonts w:eastAsia="Calibri" w:cs="Calibri"/>
                            <w:spacing w:val="12"/>
                            <w:w w:val="122"/>
                            <w:sz w:val="13"/>
                          </w:rPr>
                          <w:t xml:space="preserve"> </w:t>
                        </w:r>
                      </w:p>
                    </w:txbxContent>
                  </v:textbox>
                </v:rect>
                <v:rect id="Rectangle 10795" o:spid="_x0000_s1296" style="position:absolute;left:16202;top:9728;width:10502;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DV8QA&#10;AADeAAAADwAAAGRycy9kb3ducmV2LnhtbERPS2vCQBC+F/oflil4qxsLVhNdRaqix/oA9TZkxySY&#10;nQ3Z1aT+ercgeJuP7znjaWtKcaPaFZYV9LoRCOLU6oIzBfvd8nMIwnlkjaVlUvBHDqaT97cxJto2&#10;vKHb1mcihLBLUEHufZVI6dKcDLqurYgDd7a1QR9gnUldYxPCTSm/ouhbGiw4NORY0U9O6WV7NQpW&#10;w2p2XNt7k5WL0+rwe4jnu9gr1floZyMQnlr/Ej/dax3mR4O4D//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Q1fEAAAA3gAAAA8AAAAAAAAAAAAAAAAAmAIAAGRycy9k&#10;b3ducmV2LnhtbFBLBQYAAAAABAAEAPUAAACJAwAAAAA=&#10;" filled="f" stroked="f">
                  <v:textbox inset="0,0,0,0">
                    <w:txbxContent>
                      <w:p w:rsidR="00035CF2" w:rsidRDefault="00035CF2" w:rsidP="00035CF2">
                        <w:pPr>
                          <w:spacing w:after="160" w:line="259" w:lineRule="auto"/>
                          <w:jc w:val="left"/>
                        </w:pPr>
                        <w:proofErr w:type="gramStart"/>
                        <w:r>
                          <w:rPr>
                            <w:rFonts w:eastAsia="Calibri" w:cs="Calibri"/>
                            <w:w w:val="124"/>
                            <w:sz w:val="13"/>
                          </w:rPr>
                          <w:t>data</w:t>
                        </w:r>
                        <w:proofErr w:type="gramEnd"/>
                        <w:r>
                          <w:rPr>
                            <w:rFonts w:eastAsia="Calibri" w:cs="Calibri"/>
                            <w:spacing w:val="12"/>
                            <w:w w:val="124"/>
                            <w:sz w:val="13"/>
                          </w:rPr>
                          <w:t xml:space="preserve"> </w:t>
                        </w:r>
                        <w:r>
                          <w:rPr>
                            <w:rFonts w:eastAsia="Calibri" w:cs="Calibri"/>
                            <w:w w:val="124"/>
                            <w:sz w:val="13"/>
                          </w:rPr>
                          <w:t>from</w:t>
                        </w:r>
                        <w:r>
                          <w:rPr>
                            <w:rFonts w:eastAsia="Calibri" w:cs="Calibri"/>
                            <w:spacing w:val="12"/>
                            <w:w w:val="124"/>
                            <w:sz w:val="13"/>
                          </w:rPr>
                          <w:t xml:space="preserve"> </w:t>
                        </w:r>
                        <w:r>
                          <w:rPr>
                            <w:rFonts w:eastAsia="Calibri" w:cs="Calibri"/>
                            <w:w w:val="124"/>
                            <w:sz w:val="13"/>
                          </w:rPr>
                          <w:t>2</w:t>
                        </w:r>
                        <w:r>
                          <w:rPr>
                            <w:rFonts w:eastAsia="Calibri" w:cs="Calibri"/>
                            <w:spacing w:val="12"/>
                            <w:w w:val="124"/>
                            <w:sz w:val="13"/>
                          </w:rPr>
                          <w:t xml:space="preserve"> </w:t>
                        </w:r>
                        <w:r>
                          <w:rPr>
                            <w:rFonts w:eastAsia="Calibri" w:cs="Calibri"/>
                            <w:w w:val="124"/>
                            <w:sz w:val="13"/>
                          </w:rPr>
                          <w:t>studies</w:t>
                        </w:r>
                      </w:p>
                    </w:txbxContent>
                  </v:textbox>
                </v:rect>
                <v:shape id="Shape 10796" o:spid="_x0000_s1297" style="position:absolute;left:13656;top:7684;width:13020;height:3700;visibility:visible;mso-wrap-style:square;v-text-anchor:top" coordsize="1301969,369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2ieMEA&#10;AADeAAAADwAAAGRycy9kb3ducmV2LnhtbERPS4vCMBC+C/6HMII3TfVQ12oUKSjubX1cvA3N2FSb&#10;SWmidv/9RhD2Nh/fc5brztbiSa2vHCuYjBMQxIXTFZcKzqft6AuED8gaa8ek4Jc8rFf93hIz7V58&#10;oOcxlCKGsM9QgQmhyaT0hSGLfuwa4shdXWsxRNiWUrf4iuG2ltMkSaXFimODwYZyQ8X9+LAKfnb7&#10;b05lddsWPr9d+GLSTd4pNRx0mwWIQF34F3/cex3nJ7N5Cu934g1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donjBAAAA3gAAAA8AAAAAAAAAAAAAAAAAmAIAAGRycy9kb3du&#10;cmV2LnhtbFBLBQYAAAAABAAEAPUAAACGAwAAAAA=&#10;" path="m1301969,185001v,102169,-291460,184987,-650984,184987c291452,369988,,287170,,185001,,82815,291452,,650985,v359524,,650984,82815,650984,185001xe" filled="f" strokeweight=".08542mm">
                  <v:stroke miterlimit="1" joinstyle="miter"/>
                  <v:path arrowok="t" textboxrect="0,0,1301969,369988"/>
                </v:shape>
                <v:shape id="Shape 10798" o:spid="_x0000_s1298" style="position:absolute;left:1999;top:2934;width:4618;height:4385;visibility:visible;mso-wrap-style:square;v-text-anchor:top" coordsize="461806,438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T6HMgA&#10;AADeAAAADwAAAGRycy9kb3ducmV2LnhtbESPQWvCQBCF7wX/wzKCt7qxYFtTV7GFluKlJHrpbchO&#10;k9TsbMhuTOqvdw5CbzO8N+99s96OrlFn6kLt2cBinoAiLrytuTRwPLzfP4MKEdli45kM/FGA7WZy&#10;t8bU+oEzOuexVBLCIUUDVYxtqnUoKnIY5r4lFu3Hdw6jrF2pbYeDhLtGPyTJo3ZYszRU2NJbRcUp&#10;750BbrJM5/1yvxi+26/+9zWsPi6FMbPpuHsBFWmM/+bb9acV/ORpJbzyjsygN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VPocyAAAAN4AAAAPAAAAAAAAAAAAAAAAAJgCAABk&#10;cnMvZG93bnJldi54bWxQSwUGAAAAAAQABAD1AAAAjQMAAAAA&#10;" path="m,438572l461806,e" filled="f" strokeweight=".1003mm">
                  <v:stroke miterlimit="1" joinstyle="miter"/>
                  <v:path arrowok="t" textboxrect="0,0,461806,438572"/>
                </v:shape>
                <v:shape id="Shape 10799" o:spid="_x0000_s1299" style="position:absolute;left:6151;top:2934;width:466;height:452;visibility:visible;mso-wrap-style:square;v-text-anchor:top" coordsize="46595,4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8KLsUA&#10;AADeAAAADwAAAGRycy9kb3ducmV2LnhtbERPTWvCQBC9C/6HZQq96SaVtia6ii1VvGoUPA7ZMQnN&#10;zqa7W037612h0Ns83ufMl71pxYWcbywrSMcJCOLS6oYrBYdiPZqC8AFZY2uZFPyQh+ViOJhjru2V&#10;d3TZh0rEEPY5KqhD6HIpfVmTQT+2HXHkztYZDBG6SmqH1xhuWvmUJC/SYMOxocaO3msqP/ffRkFW&#10;fJ1Ov+mhKt6yiUs/nteTfnNU6vGhX81ABOrDv/jPvdVxfvKaZXB/J9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ouxQAAAN4AAAAPAAAAAAAAAAAAAAAAAJgCAABkcnMv&#10;ZG93bnJldi54bWxQSwUGAAAAAAQABAD1AAAAigMAAAAA&#10;" path="m46595,l19895,45270r519,-20403l,24333,46595,xe" fillcolor="black" stroked="f" strokeweight="0">
                  <v:stroke miterlimit="1" joinstyle="miter"/>
                  <v:path arrowok="t" textboxrect="0,0,46595,45270"/>
                </v:shape>
                <v:shape id="Shape 10800" o:spid="_x0000_s1300" style="position:absolute;left:6151;top:2934;width:466;height:452;visibility:visible;mso-wrap-style:square;v-text-anchor:top" coordsize="46599,4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i/accA&#10;AADeAAAADwAAAGRycy9kb3ducmV2LnhtbESPQWsCMRCF7wX/Q5hCL6KJpRTZGkUEQb0sdT2st7CZ&#10;bpZuJkuS6vbfO4dCb294b76Zt9qMvhc3jKkLpGExVyCQmmA7ajVcqv1sCSJlQ9b0gVDDLybYrCdP&#10;K1PYcKdPvJ1zKxhCqTAaXM5DIWVqHHqT5mFAYu8rRG8yj7GVNpo7w30vX5V6l950xBecGXDnsPk+&#10;/3imHOt9WW2Pu+vBneK0mpZvdV1q/fI8bj9AZBzzf/hv+2D5fbVUXIDrsAa5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ov2nHAAAA3gAAAA8AAAAAAAAAAAAAAAAAmAIAAGRy&#10;cy9kb3ducmV2LnhtbFBLBQYAAAAABAAEAPUAAACMAwAAAAA=&#10;" path="m20422,24867r-527,20403l46599,,,24333r20422,534xe" filled="f" strokeweight=".1003mm">
                  <v:stroke miterlimit="1" joinstyle="miter"/>
                  <v:path arrowok="t" textboxrect="0,0,46599,45270"/>
                </v:shape>
                <v:shape id="Shape 10802" o:spid="_x0000_s1301" style="position:absolute;left:2030;top:11867;width:4588;height:4225;visibility:visible;mso-wrap-style:square;v-text-anchor:top" coordsize="458774,42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Ch8QA&#10;AADeAAAADwAAAGRycy9kb3ducmV2LnhtbERPTWsCMRC9F/ofwhR6KTVxD0W3RikFafHWtRS8TZPp&#10;ZnUzWTap7v57Iwje5vE+Z7EafCuO1McmsIbpRIEgNsE2XGv43q6fZyBiQrbYBiYNI0VYLe/vFlja&#10;cOIvOlapFjmEY4kaXEpdKWU0jjzGSeiIM/cXeo8pw76WtsdTDvetLJR6kR4bzg0OO3p3ZA7Vv9fQ&#10;fXijxnFXzX/qvfs1VfEUNoXWjw/D2yuIREO6ia/uT5vnq5kq4PJOvkEu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wofEAAAA3gAAAA8AAAAAAAAAAAAAAAAAmAIAAGRycy9k&#10;b3ducmV2LnhtbFBLBQYAAAAABAAEAPUAAACJAwAAAAA=&#10;" path="m,l458774,422480e" filled="f" strokeweight=".09639mm">
                  <v:stroke miterlimit="1" joinstyle="miter"/>
                  <v:path arrowok="t" textboxrect="0,0,458774,422480"/>
                </v:shape>
                <v:shape id="Shape 10803" o:spid="_x0000_s1302" style="position:absolute;left:6166;top:15661;width:452;height:431;visibility:visible;mso-wrap-style:square;v-text-anchor:top" coordsize="45151,43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lMG8QA&#10;AADeAAAADwAAAGRycy9kb3ducmV2LnhtbERPTWsCMRC9F/wPYQreamKFIlujSKWgthdXL96GzXR3&#10;MZksSXTX/vqmUOhtHu9zFqvBWXGjEFvPGqYTBYK48qblWsPp+P40BxETskHrmTTcKcJqOXpYYGF8&#10;zwe6lakWOYRjgRqalLpCylg15DBOfEecuS8fHKYMQy1NwD6HOyuflXqRDlvODQ129NZQdSmvTsNm&#10;t19frD1fh+n98L0Nn3X5Qb3W48dh/Qoi0ZD+xX/urcnz1VzN4Pedf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5TBvEAAAA3gAAAA8AAAAAAAAAAAAAAAAAmAIAAGRycy9k&#10;b3ducmV2LnhtbFBLBQYAAAAABAAEAPUAAACJAwAAAAA=&#10;" path="m18819,l45151,43117,,20418r19619,-814l18819,xe" fillcolor="black" stroked="f" strokeweight="0">
                  <v:stroke miterlimit="1" joinstyle="miter"/>
                  <v:path arrowok="t" textboxrect="0,0,45151,43117"/>
                </v:shape>
                <v:shape id="Shape 10804" o:spid="_x0000_s1303" style="position:absolute;left:6166;top:15661;width:452;height:431;visibility:visible;mso-wrap-style:square;v-text-anchor:top" coordsize="45147,43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83ZcMA&#10;AADeAAAADwAAAGRycy9kb3ducmV2LnhtbERPTYvCMBC9C/6HMII3TRRXpBpFhAX1sLBuPXgbmrGt&#10;NpNuE233328WhL3N433OatPZSjyp8aVjDZOxAkGcOVNyriH9eh8tQPiAbLByTBp+yMNm3e+tMDGu&#10;5U96nkIuYgj7BDUUIdSJlD4ryKIfu5o4clfXWAwRNrk0DbYx3FZyqtRcWiw5NhRY066g7H56WA3H&#10;882m32+TD3XAO17SfU1tftF6OOi2SxCBuvAvfrn3Js5XCzWDv3fi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83ZcMAAADeAAAADwAAAAAAAAAAAAAAAACYAgAAZHJzL2Rv&#10;d25yZXYueG1sUEsFBgAAAAAEAAQA9QAAAIgDAAAAAA==&#10;" path="m19615,19608l,20425,45147,43121,18815,r800,19608xe" filled="f" strokeweight=".09639mm">
                  <v:stroke miterlimit="1" joinstyle="miter"/>
                  <v:path arrowok="t" textboxrect="0,0,45147,43121"/>
                </v:shape>
                <v:rect id="Rectangle 10806" o:spid="_x0000_s1304" style="position:absolute;left:106;top:4130;width:5387;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Lc8cUA&#10;AADeAAAADwAAAGRycy9kb3ducmV2LnhtbERPTWvCQBC9F/oflil4q7v1IDF1E6RV9NiqkPY2ZKdJ&#10;aHY2ZFcT++u7guBtHu9zlvloW3Gm3jeONbxMFQji0pmGKw3Hw+Y5AeEDssHWMWm4kIc8e3xYYmrc&#10;wJ903odKxBD2KWqoQ+hSKX1Zk0U/dR1x5H5cbzFE2FfS9DjEcNvKmVJzabHh2FBjR281lb/7k9Ww&#10;TbrV1879DVW7/t4WH8Xi/bAIWk+extUriEBjuItv7p2J81Wi5nB9J94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ktzxxQAAAN4AAAAPAAAAAAAAAAAAAAAAAJgCAABkcnMv&#10;ZG93bnJldi54bWxQSwUGAAAAAAQABAD1AAAAigMAAAAA&#10;" filled="f" stroked="f">
                  <v:textbox inset="0,0,0,0">
                    <w:txbxContent>
                      <w:p w:rsidR="00035CF2" w:rsidRDefault="00035CF2" w:rsidP="00035CF2">
                        <w:pPr>
                          <w:spacing w:after="160" w:line="259" w:lineRule="auto"/>
                          <w:jc w:val="left"/>
                        </w:pPr>
                        <w:r>
                          <w:rPr>
                            <w:rFonts w:eastAsia="Calibri" w:cs="Calibri"/>
                            <w:w w:val="117"/>
                            <w:sz w:val="12"/>
                          </w:rPr>
                          <w:t>Member</w:t>
                        </w:r>
                        <w:r>
                          <w:rPr>
                            <w:rFonts w:eastAsia="Calibri" w:cs="Calibri"/>
                            <w:spacing w:val="11"/>
                            <w:w w:val="117"/>
                            <w:sz w:val="12"/>
                          </w:rPr>
                          <w:t xml:space="preserve"> </w:t>
                        </w:r>
                        <w:r>
                          <w:rPr>
                            <w:rFonts w:eastAsia="Calibri" w:cs="Calibri"/>
                            <w:w w:val="117"/>
                            <w:sz w:val="12"/>
                          </w:rPr>
                          <w:t>of</w:t>
                        </w:r>
                      </w:p>
                    </w:txbxContent>
                  </v:textbox>
                </v:rect>
                <v:shape id="Shape 10807" o:spid="_x0000_s1305" style="position:absolute;left:13283;top:1560;width:6376;height:13;visibility:visible;mso-wrap-style:square;v-text-anchor:top" coordsize="637527,1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BdsQA&#10;AADeAAAADwAAAGRycy9kb3ducmV2LnhtbERPS2vCQBC+C/6HZYTedFeFKKmrtIFCi6f6wOuYnSah&#10;2dmQ3cT477tCwdt8fM/Z7AZbi55aXznWMJ8pEMS5MxUXGk7Hj+kahA/IBmvHpOFOHnbb8WiDqXE3&#10;/qb+EAoRQ9inqKEMoUml9HlJFv3MNcSR+3GtxRBhW0jT4i2G21oulEqkxYpjQ4kNZSXlv4fOatjP&#10;L+dztlx8dUlvs+vQ3d+TZaX1y2R4ewURaAhP8b/708T5aq1W8Hgn3i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GAXbEAAAA3gAAAA8AAAAAAAAAAAAAAAAAmAIAAGRycy9k&#10;b3ducmV2LnhtbFBLBQYAAAAABAAEAPUAAACJAwAAAAA=&#10;" path="m,1277l637527,e" filled="f" strokeweight=".0885mm">
                  <v:stroke miterlimit="1" joinstyle="miter"/>
                  <v:path arrowok="t" textboxrect="0,0,637527,1277"/>
                </v:shape>
                <v:shape id="Shape 10808" o:spid="_x0000_s1306" style="position:absolute;left:13214;top:17627;width:6702;height:12;visibility:visible;mso-wrap-style:square;v-text-anchor:top" coordsize="670228,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PQcYA&#10;AADeAAAADwAAAGRycy9kb3ducmV2LnhtbESPQUvEMBCF74L/IYzgzU1WUErd7KKioCKurnvZ29CM&#10;TbGZlCa28d87B2FvM7w3732z2pTQq4nG1EW2sFwYUMRNdB23FvafjxcVqJSRHfaRycIvJdisT09W&#10;WLs48wdNu9wqCeFUowWf81BrnRpPAdMiDsSifcUxYJZ1bLUbcZbw0OtLY651wI6lweNA956a791P&#10;sFBeyb3P092LP2yrLb6VK/+wfLb2/Kzc3oDKVPLR/H/95ATfVEZ45R2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YPQcYAAADeAAAADwAAAAAAAAAAAAAAAACYAgAAZHJz&#10;L2Rvd25yZXYueG1sUEsFBgAAAAAEAAQA9QAAAIsDAAAAAA==&#10;" path="m,l670228,1213e" filled="f" strokeweight=".09mm">
                  <v:stroke miterlimit="1" joinstyle="miter"/>
                  <v:path arrowok="t" textboxrect="0,0,670228,1213"/>
                </v:shape>
                <v:shape id="Shape 10809" o:spid="_x0000_s1307" style="position:absolute;left:23652;top:2025;width:2691;height:5899;visibility:visible;mso-wrap-style:square;v-text-anchor:top" coordsize="269147,589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WW3cMA&#10;AADeAAAADwAAAGRycy9kb3ducmV2LnhtbERPTWsCMRC9F/wPYQreatKCRVezIhaxN9EWaW/DZnaz&#10;uJksm6jpv2+EQm/zeJ+zXCXXiSsNofWs4XmiQBBX3rTcaPj82D7NQISIbLDzTBp+KMCqHD0ssTD+&#10;xge6HmMjcgiHAjXYGPtCylBZchgmvifOXO0HhzHDoZFmwFsOd518UepVOmw5N1jsaWOpOh8vTsN+&#10;a329f0u78L0OzWn6lebuZLUeP6b1AkSkFP/Ff+53k+ermZrD/Z18gy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WW3cMAAADeAAAADwAAAAAAAAAAAAAAAACYAgAAZHJzL2Rv&#10;d25yZXYueG1sUEsFBgAAAAAEAAQA9QAAAIgDAAAAAA==&#10;" path="m,589912l269147,e" filled="f" strokeweight=".09886mm">
                  <v:stroke miterlimit="1" joinstyle="miter"/>
                  <v:path arrowok="t" textboxrect="0,0,269147,589912"/>
                </v:shape>
                <v:shape id="Shape 10810" o:spid="_x0000_s1308" style="position:absolute;left:26007;top:2025;width:336;height:512;visibility:visible;mso-wrap-style:square;v-text-anchor:top" coordsize="33633,5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GksYA&#10;AADeAAAADwAAAGRycy9kb3ducmV2LnhtbESPQW/CMAyF75P4D5GRuCBI4TBVhYAmBAh22gBx9hqv&#10;LWucqgm0/Pv5MGk3W35+733Lde9q9aA2VJ4NzKYJKOLc24oLA5fzbpKCChHZYu2ZDDwpwHo1eFli&#10;Zn3Hn/Q4xUKJCYcMDZQxNpnWIS/JYZj6hlhu3751GGVtC21b7MTc1XqeJK/aYcWSUGJDm5Lyn9Pd&#10;GeDD7fY8+/eu2Kb9VR/H16/xx96Y0bB/W4CK1Md/8d/3wUr9JJ0JgODID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qGksYAAADeAAAADwAAAAAAAAAAAAAAAACYAgAAZHJz&#10;L2Rvd25yZXYueG1sUEsFBgAAAAAEAAQA9QAAAIsDAAAAAA==&#10;" path="m33633,l25900,51247,18863,32383,,39420,33633,xe" fillcolor="black" stroked="f" strokeweight="0">
                  <v:stroke miterlimit="1" joinstyle="miter"/>
                  <v:path arrowok="t" textboxrect="0,0,33633,51247"/>
                </v:shape>
                <v:shape id="Shape 10811" o:spid="_x0000_s1309" style="position:absolute;left:26007;top:2025;width:336;height:512;visibility:visible;mso-wrap-style:square;v-text-anchor:top" coordsize="33633,5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1P6MMA&#10;AADeAAAADwAAAGRycy9kb3ducmV2LnhtbERPTWvCQBC9F/wPywi91d1UKhJdJUgLvUgxhp6n2TEJ&#10;ZmdDdo3pv3cFwds83uest6NtxUC9bxxrSGYKBHHpTMOVhuL49bYE4QOywdYxafgnD9vN5GWNqXFX&#10;PtCQh0rEEPYpaqhD6FIpfVmTRT9zHXHkTq63GCLsK2l6vMZw28p3pRbSYsOxocaOdjWV5/xiNeTz&#10;+U7xcCl+i738+fxbnD6ybND6dTpmKxCBxvAUP9zfJs5XyySB+zvxBr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1P6MMAAADeAAAADwAAAAAAAAAAAAAAAACYAgAAZHJzL2Rv&#10;d25yZXYueG1sUEsFBgAAAAAEAAQA9QAAAIgDAAAAAA==&#10;" path="m18863,32383r7037,18864l33633,,,39420,18863,32383xe" filled="f" strokeweight=".09886mm">
                  <v:stroke miterlimit="1" joinstyle="miter"/>
                  <v:path arrowok="t" textboxrect="0,0,33633,51247"/>
                </v:shape>
                <v:shape id="Shape 10813" o:spid="_x0000_s1310" style="position:absolute;left:23653;top:11103;width:2763;height:6116;visibility:visible;mso-wrap-style:square;v-text-anchor:top" coordsize="276292,61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DI8QA&#10;AADeAAAADwAAAGRycy9kb3ducmV2LnhtbERP32vCMBB+F/wfwg32pombiHRGGcJAmCBVN/d4NLe2&#10;rLmUJKv1vzeC4Nt9fD9vseptIzryoXasYTJWIIgLZ2ouNRwPH6M5iBCRDTaOScOFAqyWw8ECM+PO&#10;nFO3j6VIIRwy1FDF2GZShqIii2HsWuLE/TpvMSboS2k8nlO4beSLUjNpsebUUGFL64qKv/2/1fBV&#10;T/PT9rvcxd3ms1On49R3+Y/Wz0/9+xuISH18iO/ujUnz1XzyCrd30g1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VwyPEAAAA3gAAAA8AAAAAAAAAAAAAAAAAmAIAAGRycy9k&#10;b3ducmV2LnhtbFBLBQYAAAAABAAEAPUAAACJAwAAAAA=&#10;" path="m,l276292,611622e" filled="f" strokeweight=".1066mm">
                  <v:stroke miterlimit="1" joinstyle="miter"/>
                  <v:path arrowok="t" textboxrect="0,0,276292,611622"/>
                </v:shape>
                <v:shape id="Shape 10814" o:spid="_x0000_s1311" style="position:absolute;left:26055;top:16666;width:361;height:553;visibility:visible;mso-wrap-style:square;v-text-anchor:top" coordsize="36124,55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PufsEA&#10;AADeAAAADwAAAGRycy9kb3ducmV2LnhtbERPTWsCMRC9C/0PYQq9adZSRLZGUWmxV7UXb8Nm3EQ3&#10;k2Uz1fXfN4LgbR7vc2aLPjTqQl3ykQ2MRwUo4ipaz7WB3/33cAoqCbLFJjIZuFGCxfxlMMPSxitv&#10;6bKTWuUQTiUacCJtqXWqHAVMo9gSZ+4Yu4CSYVdr2+E1h4dGvxfFRAf0nBsctrR2VJ13f8HAUstq&#10;83XgifWy3tuN9+5wuhnz9tovP0EJ9fIUP9w/Ns8vpuMPuL+Tb9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T7n7BAAAA3gAAAA8AAAAAAAAAAAAAAAAAmAIAAGRycy9kb3du&#10;cmV2LnhtbFBLBQYAAAAABAAEAPUAAACGAwAAAAA=&#10;" path="m27992,r8132,55311l,12643r20321,7683l27992,xe" fillcolor="black" stroked="f" strokeweight="0">
                  <v:stroke miterlimit="1" joinstyle="miter"/>
                  <v:path arrowok="t" textboxrect="0,0,36124,55311"/>
                </v:shape>
                <v:shape id="Shape 10815" o:spid="_x0000_s1312" style="position:absolute;left:26055;top:16666;width:361;height:553;visibility:visible;mso-wrap-style:square;v-text-anchor:top" coordsize="36124,55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1kcIA&#10;AADeAAAADwAAAGRycy9kb3ducmV2LnhtbERPzWqDQBC+F/IOywR6q6uFFrFuQigJSY5qHmBwpyp1&#10;Z2V3TWyePlso9DYf3++U28WM4krOD5YVZEkKgri1euBOwaU5vOQgfEDWOFomBT/kYbtZPZVYaHvj&#10;iq516EQMYV+ggj6EqZDStz0Z9ImdiCP3ZZ3BEKHrpHZ4i+FmlK9p+i4NDhwbepzos6f2u56NgiAv&#10;89kfs9o1Np93e8d3WR2Vel4vuw8QgZbwL/5zn3Scn+bZG/y+E2+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xzWRwgAAAN4AAAAPAAAAAAAAAAAAAAAAAJgCAABkcnMvZG93&#10;bnJldi54bWxQSwUGAAAAAAQABAD1AAAAhwMAAAAA&#10;" path="m20321,20326l,12643,36124,55315,27992,,20321,20326xe" filled="f" strokeweight=".1066mm">
                  <v:stroke miterlimit="1" joinstyle="miter"/>
                  <v:path arrowok="t" textboxrect="0,0,36124,55315"/>
                </v:shape>
                <v:shape id="Shape 10817" o:spid="_x0000_s1313" style="position:absolute;left:2589;top:9571;width:11086;height:0;visibility:visible;mso-wrap-style:square;v-text-anchor:top" coordsize="11086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6iFMQA&#10;AADeAAAADwAAAGRycy9kb3ducmV2LnhtbERPTYvCMBC9L+x/CLPgbU31oG41ioiCFwV12fU4NLNt&#10;12ZSktjWf28Ewds83ufMFp2pREPOl5YVDPoJCOLM6pJzBd+nzecEhA/IGivLpOBGHhbz97cZptq2&#10;fKDmGHIRQ9inqKAIoU6l9FlBBn3f1sSR+7POYIjQ5VI7bGO4qeQwSUbSYMmxocCaVgVll+PVKFgP&#10;x4f8q/vfN/Xu/NOesr3b/l6V6n10yymIQF14iZ/urY7zk8lgDI934g1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ohTEAAAA3gAAAA8AAAAAAAAAAAAAAAAAmAIAAGRycy9k&#10;b3ducmV2LnhtbFBLBQYAAAAABAAEAPUAAACJAwAAAAA=&#10;" path="m,l1108618,e" filled="f" strokeweight=".08761mm">
                  <v:stroke miterlimit="1" joinstyle="miter"/>
                  <v:path arrowok="t" textboxrect="0,0,1108618,0"/>
                </v:shape>
                <v:shape id="Shape 10818" o:spid="_x0000_s1314" style="position:absolute;left:13233;top:9445;width:442;height:252;visibility:visible;mso-wrap-style:square;v-text-anchor:top" coordsize="44147,2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5SKskA&#10;AADeAAAADwAAAGRycy9kb3ducmV2LnhtbESPQWvCQBCF74X+h2UKvdWNCkVSV2kDLRaKtDYK3obs&#10;mKTNzi7ZVeO/dw6F3mZ4b977Zr4cXKdO1MfWs4HxKANFXHnbcm2g/H59mIGKCdli55kMXCjCcnF7&#10;M8fc+jN/0WmTaiUhHHM00KQUcq1j1ZDDOPKBWLSD7x0mWfta2x7PEu46PcmyR+2wZWloMFDRUPW7&#10;OToDU1u+vP1s98eh+LwU5cc6hN3k3Zj7u+H5CVSiIf2b/65XVvCz2Vh45R2ZQS+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K5SKskAAADeAAAADwAAAAAAAAAAAAAAAACYAgAA&#10;ZHJzL2Rvd25yZXYueG1sUEsFBgAAAAAEAAQA9QAAAI4DAAAAAA==&#10;" path="m,l44147,12624,,25239,12605,12624,,xe" fillcolor="black" stroked="f" strokeweight="0">
                  <v:stroke miterlimit="1" joinstyle="miter"/>
                  <v:path arrowok="t" textboxrect="0,0,44147,25239"/>
                </v:shape>
                <v:shape id="Shape 10819" o:spid="_x0000_s1315" style="position:absolute;left:13233;top:9445;width:442;height:252;visibility:visible;mso-wrap-style:square;v-text-anchor:top" coordsize="44147,2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tL8QA&#10;AADeAAAADwAAAGRycy9kb3ducmV2LnhtbERPTWsCMRC9F/ofwgi91ayliq5GsYWCh3qo9tLbuBk3&#10;q8lkSVJ3+++NUPA2j/c5i1XvrLhQiI1nBaNhAYK48rrhWsH3/uN5CiImZI3WMyn4owir5ePDAkvt&#10;O/6iyy7VIodwLFGBSaktpYyVIYdx6FvizB19cJgyDLXUAbsc7qx8KYqJdNhwbjDY0ruh6rz7dQrc&#10;20+3CSfb2M92bCb77XH9epBKPQ369RxEoj7dxf/ujc7zi+loBrd38g1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VLS/EAAAA3gAAAA8AAAAAAAAAAAAAAAAAmAIAAGRycy9k&#10;b3ducmV2LnhtbFBLBQYAAAAABAAEAPUAAACJAwAAAAA=&#10;" path="m12605,12624l,25239,44147,12624,,,12605,12624xe" filled="f" strokeweight=".08761mm">
                  <v:stroke miterlimit="1" joinstyle="miter"/>
                  <v:path arrowok="t" textboxrect="0,0,44147,25239"/>
                </v:shape>
                <w10:wrap type="square"/>
              </v:group>
            </w:pict>
          </mc:Fallback>
        </mc:AlternateContent>
      </w:r>
      <w:proofErr w:type="spellStart"/>
      <w:r w:rsidRPr="00035CF2">
        <w:t>DataSets</w:t>
      </w:r>
      <w:proofErr w:type="spellEnd"/>
      <w:r w:rsidRPr="00035CF2">
        <w:t xml:space="preserve"> are the finest grain of sharing in our platform. Suppose we have a Study S with two </w:t>
      </w:r>
      <w:proofErr w:type="spellStart"/>
      <w:r w:rsidRPr="00035CF2">
        <w:t>DataSets</w:t>
      </w:r>
      <w:proofErr w:type="spellEnd"/>
      <w:r w:rsidRPr="00035CF2">
        <w:t xml:space="preserve">, </w:t>
      </w:r>
      <w:proofErr w:type="spellStart"/>
      <w:r w:rsidRPr="00035CF2">
        <w:t>DataSet</w:t>
      </w:r>
      <w:proofErr w:type="spellEnd"/>
      <w:r w:rsidRPr="00035CF2">
        <w:t xml:space="preserve"> A and </w:t>
      </w:r>
      <w:proofErr w:type="spellStart"/>
      <w:r w:rsidRPr="00035CF2">
        <w:t>DataSet</w:t>
      </w:r>
      <w:proofErr w:type="spellEnd"/>
      <w:r w:rsidRPr="00035CF2">
        <w:t xml:space="preserve"> B. We then want to be able to share </w:t>
      </w:r>
      <w:proofErr w:type="spellStart"/>
      <w:r w:rsidRPr="00035CF2">
        <w:t>DataSet</w:t>
      </w:r>
      <w:proofErr w:type="spellEnd"/>
      <w:r w:rsidRPr="00035CF2">
        <w:t xml:space="preserve"> A with another Study T, while keeping </w:t>
      </w:r>
      <w:proofErr w:type="spellStart"/>
      <w:r w:rsidRPr="00035CF2">
        <w:t>DataSet</w:t>
      </w:r>
      <w:proofErr w:type="spellEnd"/>
      <w:r w:rsidRPr="00035CF2">
        <w:t xml:space="preserve"> B private to Study S. The only way to do this is to add all users of Study T to the group of </w:t>
      </w:r>
      <w:proofErr w:type="spellStart"/>
      <w:r w:rsidRPr="00035CF2">
        <w:t>DataSet</w:t>
      </w:r>
      <w:proofErr w:type="spellEnd"/>
      <w:r w:rsidRPr="00035CF2">
        <w:t xml:space="preserve"> A, but not of </w:t>
      </w:r>
      <w:proofErr w:type="spellStart"/>
      <w:r w:rsidRPr="00035CF2">
        <w:t>DataSet</w:t>
      </w:r>
      <w:proofErr w:type="spellEnd"/>
      <w:r w:rsidRPr="00035CF2">
        <w:t xml:space="preserve"> B. Hence, it is clear that we</w:t>
      </w:r>
      <w:r>
        <w:t xml:space="preserve"> </w:t>
      </w:r>
      <w:r w:rsidRPr="00035CF2">
        <w:t xml:space="preserve">need a finer grouping level than the Study level. We solve this by creating a new group per </w:t>
      </w:r>
      <w:proofErr w:type="spellStart"/>
      <w:r w:rsidRPr="00035CF2">
        <w:t>DataSet</w:t>
      </w:r>
      <w:proofErr w:type="spellEnd"/>
      <w:r w:rsidRPr="00035CF2">
        <w:t>.</w:t>
      </w:r>
    </w:p>
    <w:p w:rsidR="00035CF2" w:rsidRPr="00035CF2" w:rsidRDefault="00035CF2" w:rsidP="00035CF2"/>
    <w:p w:rsidR="00E845F6" w:rsidRDefault="00E845F6" w:rsidP="00E845F6"/>
    <w:p w:rsidR="00035CF2" w:rsidRDefault="00035CF2" w:rsidP="00E845F6"/>
    <w:p w:rsidR="00035CF2" w:rsidRDefault="00035CF2" w:rsidP="00E845F6"/>
    <w:p w:rsidR="00035CF2" w:rsidRDefault="00035CF2" w:rsidP="00E845F6"/>
    <w:p w:rsidR="00035CF2" w:rsidRDefault="00035CF2" w:rsidP="00E845F6"/>
    <w:p w:rsidR="00035CF2" w:rsidRDefault="00035CF2" w:rsidP="00E845F6"/>
    <w:p w:rsidR="00035CF2" w:rsidRDefault="00035CF2" w:rsidP="00E845F6"/>
    <w:p w:rsidR="00035CF2" w:rsidRDefault="00035CF2" w:rsidP="00E845F6"/>
    <w:p w:rsidR="00035CF2" w:rsidRDefault="00035CF2" w:rsidP="00E845F6"/>
    <w:p w:rsidR="00D90764" w:rsidRDefault="00D90764" w:rsidP="00E845F6"/>
    <w:p w:rsidR="00035CF2" w:rsidRDefault="00D90764" w:rsidP="00D90764">
      <w:pPr>
        <w:pStyle w:val="Heading3"/>
      </w:pPr>
      <w:r w:rsidRPr="00D90764">
        <w:lastRenderedPageBreak/>
        <w:t>Enforcing role permissions</w:t>
      </w:r>
    </w:p>
    <w:p w:rsidR="00D90764" w:rsidRDefault="00D90764" w:rsidP="00D90764">
      <w:r>
        <w:t xml:space="preserve">Study members can have one of two roles: data provider or researcher. Data providers can create </w:t>
      </w:r>
      <w:proofErr w:type="spellStart"/>
      <w:r>
        <w:t>DataSets</w:t>
      </w:r>
      <w:proofErr w:type="spellEnd"/>
      <w:r>
        <w:t xml:space="preserve">, while researchers can only read them. On the file system level, this translates into data providers being able to create subfolders in the Study root directory, while researchers should be able to list all files in the study root directory, and read the different </w:t>
      </w:r>
      <w:proofErr w:type="spellStart"/>
      <w:r>
        <w:t>DataSets</w:t>
      </w:r>
      <w:proofErr w:type="spellEnd"/>
      <w:r>
        <w:t>.</w:t>
      </w:r>
    </w:p>
    <w:p w:rsidR="00D90764" w:rsidRDefault="00D90764" w:rsidP="00D90764">
      <w:r>
        <w:t xml:space="preserve">Mapping this to the concepts of owner, group, and world permissions is done as follows. First, the owner, i.e. creator of the study, has all permissions on the folder. Second, the group has read and write permissions; this maps to data providers. Third, the world permissions allow </w:t>
      </w:r>
      <w:r>
        <w:t>reading</w:t>
      </w:r>
      <w:r>
        <w:t xml:space="preserve"> the contents of the folder. This allows researchers to list the available </w:t>
      </w:r>
      <w:proofErr w:type="spellStart"/>
      <w:r>
        <w:t>DataSets</w:t>
      </w:r>
      <w:proofErr w:type="spellEnd"/>
      <w:r>
        <w:t xml:space="preserve"> in a specific Study. This entails creating a </w:t>
      </w:r>
      <w:proofErr w:type="spellStart"/>
      <w:r>
        <w:t>HopsFS</w:t>
      </w:r>
      <w:proofErr w:type="spellEnd"/>
      <w:r>
        <w:t xml:space="preserve"> group for each Study to contain its data providers.</w:t>
      </w:r>
    </w:p>
    <w:p w:rsidR="00D90764" w:rsidRDefault="00D90764" w:rsidP="00D90764">
      <w:r>
        <w:t xml:space="preserve">The point of interaction between </w:t>
      </w:r>
      <w:proofErr w:type="spellStart"/>
      <w:r>
        <w:t>Biobanker</w:t>
      </w:r>
      <w:proofErr w:type="spellEnd"/>
      <w:r>
        <w:t>, Bio-</w:t>
      </w:r>
      <w:proofErr w:type="spellStart"/>
      <w:r>
        <w:t>informatician</w:t>
      </w:r>
      <w:proofErr w:type="spellEnd"/>
      <w:r>
        <w:t xml:space="preserve"> and the </w:t>
      </w:r>
      <w:proofErr w:type="spellStart"/>
      <w:r>
        <w:t>BiobankCloud</w:t>
      </w:r>
      <w:proofErr w:type="spellEnd"/>
      <w:r>
        <w:t xml:space="preserve"> is a </w:t>
      </w:r>
      <w:proofErr w:type="spellStart"/>
      <w:r>
        <w:t>HopsWorks</w:t>
      </w:r>
      <w:proofErr w:type="spellEnd"/>
      <w:r>
        <w:t xml:space="preserve">. To overcome the problem of users being able to cross-link Studies, we have to do away with the single </w:t>
      </w:r>
      <w:proofErr w:type="spellStart"/>
      <w:r>
        <w:t>HopsFS</w:t>
      </w:r>
      <w:proofErr w:type="spellEnd"/>
      <w:r>
        <w:t xml:space="preserve"> user identity per </w:t>
      </w:r>
      <w:proofErr w:type="spellStart"/>
      <w:r>
        <w:t>HopsWorks</w:t>
      </w:r>
      <w:proofErr w:type="spellEnd"/>
      <w:r>
        <w:t xml:space="preserve"> user. Instead, for each </w:t>
      </w:r>
      <w:proofErr w:type="spellStart"/>
      <w:r>
        <w:t>HopsWorks</w:t>
      </w:r>
      <w:proofErr w:type="spellEnd"/>
      <w:r>
        <w:t xml:space="preserve"> user, we create a per-Study </w:t>
      </w:r>
      <w:proofErr w:type="spellStart"/>
      <w:r>
        <w:t>HopsFS</w:t>
      </w:r>
      <w:proofErr w:type="spellEnd"/>
      <w:r>
        <w:t xml:space="preserve"> user identity for each Study the user is a member of. A </w:t>
      </w:r>
      <w:proofErr w:type="spellStart"/>
      <w:r>
        <w:t>HopsWorks</w:t>
      </w:r>
      <w:proofErr w:type="spellEnd"/>
      <w:r>
        <w:t xml:space="preserve"> user will always interact with </w:t>
      </w:r>
      <w:proofErr w:type="spellStart"/>
      <w:r>
        <w:t>HopsFS</w:t>
      </w:r>
      <w:proofErr w:type="spellEnd"/>
      <w:r>
        <w:t xml:space="preserve"> in the capacity of his/her per-Study identity. This implies that a user identity in the </w:t>
      </w:r>
      <w:proofErr w:type="spellStart"/>
      <w:r>
        <w:t>HopsWorks</w:t>
      </w:r>
      <w:proofErr w:type="spellEnd"/>
      <w:r>
        <w:t xml:space="preserve"> has no privileges whatsoever in </w:t>
      </w:r>
      <w:proofErr w:type="spellStart"/>
      <w:r>
        <w:t>HopsFS</w:t>
      </w:r>
      <w:proofErr w:type="spellEnd"/>
      <w:r>
        <w:t xml:space="preserve">; only the per-Study </w:t>
      </w:r>
      <w:proofErr w:type="spellStart"/>
      <w:r>
        <w:t>identies</w:t>
      </w:r>
      <w:proofErr w:type="spellEnd"/>
      <w:r>
        <w:t xml:space="preserve"> have </w:t>
      </w:r>
      <w:proofErr w:type="spellStart"/>
      <w:r>
        <w:t>HopsFS</w:t>
      </w:r>
      <w:proofErr w:type="spellEnd"/>
      <w:r>
        <w:t xml:space="preserve"> privileges. For each interaction with </w:t>
      </w:r>
      <w:proofErr w:type="spellStart"/>
      <w:r>
        <w:t>HopsFS</w:t>
      </w:r>
      <w:proofErr w:type="spellEnd"/>
      <w:r>
        <w:t xml:space="preserve">, the </w:t>
      </w:r>
      <w:proofErr w:type="spellStart"/>
      <w:r>
        <w:t>HopsWorks</w:t>
      </w:r>
      <w:proofErr w:type="spellEnd"/>
      <w:r>
        <w:t xml:space="preserve"> intercepts the operation and determines the </w:t>
      </w:r>
      <w:proofErr w:type="spellStart"/>
      <w:r>
        <w:t>HopsFS</w:t>
      </w:r>
      <w:proofErr w:type="spellEnd"/>
      <w:r>
        <w:t xml:space="preserve"> identity to use based on the logged in user and his/her active Study. The </w:t>
      </w:r>
      <w:proofErr w:type="spellStart"/>
      <w:r>
        <w:t>HopsWorks</w:t>
      </w:r>
      <w:proofErr w:type="spellEnd"/>
      <w:r>
        <w:t xml:space="preserve"> then passes the operation to </w:t>
      </w:r>
      <w:proofErr w:type="spellStart"/>
      <w:r>
        <w:t>HopsFS</w:t>
      </w:r>
      <w:proofErr w:type="spellEnd"/>
      <w:r>
        <w:t xml:space="preserve"> as the newly determined user.</w:t>
      </w:r>
    </w:p>
    <w:p w:rsidR="00D90764" w:rsidRDefault="00D90764" w:rsidP="00D90764">
      <w:r>
        <w:t xml:space="preserve">With each user having a per-Study </w:t>
      </w:r>
      <w:proofErr w:type="spellStart"/>
      <w:r>
        <w:t>HopsFS</w:t>
      </w:r>
      <w:proofErr w:type="spellEnd"/>
      <w:r>
        <w:t xml:space="preserve"> user identity for each Study (s)he is a member of, each user has as many </w:t>
      </w:r>
      <w:proofErr w:type="spellStart"/>
      <w:r>
        <w:t>HopsFS</w:t>
      </w:r>
      <w:proofErr w:type="spellEnd"/>
      <w:r>
        <w:t xml:space="preserve"> user identities as the number of Studies (s)he is a member of. However, this solution does not allow for </w:t>
      </w:r>
      <w:proofErr w:type="spellStart"/>
      <w:r>
        <w:t>DataSets</w:t>
      </w:r>
      <w:proofErr w:type="spellEnd"/>
      <w:r>
        <w:t xml:space="preserve"> to be shared. To enable this, we need to define per-dataset groups as well. Finally, to enforce the data provider and researcher roles, we need to create a new role per Study.</w:t>
      </w:r>
    </w:p>
    <w:p w:rsidR="005F5DB2" w:rsidRDefault="005F5DB2" w:rsidP="008E2C8A">
      <w:pPr>
        <w:pStyle w:val="Appendix"/>
        <w:jc w:val="left"/>
      </w:pPr>
      <w:r w:rsidRPr="005F5DB2">
        <w:lastRenderedPageBreak/>
        <w:t>References</w:t>
      </w:r>
    </w:p>
    <w:p w:rsidR="005F5DB2" w:rsidRDefault="005F5DB2" w:rsidP="008E2C8A">
      <w:pPr>
        <w:ind w:left="720" w:hanging="720"/>
        <w:jc w:val="left"/>
      </w:pPr>
      <w:r>
        <w:t>[1]</w:t>
      </w:r>
      <w:r>
        <w:tab/>
        <w:t xml:space="preserve">M. Howard and S. </w:t>
      </w:r>
      <w:proofErr w:type="spellStart"/>
      <w:r>
        <w:t>Lipner</w:t>
      </w:r>
      <w:proofErr w:type="spellEnd"/>
      <w:r>
        <w:t>. The security development lifecycle: SDL-A process for developing demonstrably more secure software. 2006.</w:t>
      </w:r>
    </w:p>
    <w:p w:rsidR="005F5DB2" w:rsidRDefault="005F5DB2" w:rsidP="008E2C8A">
      <w:pPr>
        <w:ind w:left="720" w:hanging="720"/>
        <w:jc w:val="left"/>
      </w:pPr>
      <w:proofErr w:type="gramStart"/>
      <w:r>
        <w:t>[2]</w:t>
      </w:r>
      <w:r>
        <w:tab/>
        <w:t xml:space="preserve">M. Deng, K. </w:t>
      </w:r>
      <w:proofErr w:type="spellStart"/>
      <w:r>
        <w:t>Wuyts</w:t>
      </w:r>
      <w:proofErr w:type="spellEnd"/>
      <w:r>
        <w:t xml:space="preserve">, R. </w:t>
      </w:r>
      <w:proofErr w:type="spellStart"/>
      <w:r>
        <w:t>Scandariato</w:t>
      </w:r>
      <w:proofErr w:type="spellEnd"/>
      <w:r>
        <w:t xml:space="preserve">, B. </w:t>
      </w:r>
      <w:proofErr w:type="spellStart"/>
      <w:r>
        <w:t>Preneel</w:t>
      </w:r>
      <w:proofErr w:type="spellEnd"/>
      <w:r>
        <w:t xml:space="preserve">, and W. </w:t>
      </w:r>
      <w:proofErr w:type="spellStart"/>
      <w:r>
        <w:t>Joosen</w:t>
      </w:r>
      <w:proofErr w:type="spellEnd"/>
      <w:r>
        <w:t>.</w:t>
      </w:r>
      <w:proofErr w:type="gramEnd"/>
      <w:r>
        <w:t xml:space="preserve"> “A privacy threat analysis framework: supporting the elicitation and </w:t>
      </w:r>
      <w:proofErr w:type="spellStart"/>
      <w:r>
        <w:t>fulfillment</w:t>
      </w:r>
      <w:proofErr w:type="spellEnd"/>
      <w:r>
        <w:t xml:space="preserve"> of privacy requirements”. In: Requi</w:t>
      </w:r>
      <w:r w:rsidR="008E2C8A">
        <w:t>rements Engineering 16.1 (2011)</w:t>
      </w:r>
      <w:r w:rsidR="008E2C8A" w:rsidRPr="008E2C8A">
        <w:t xml:space="preserve"> </w:t>
      </w:r>
      <w:r w:rsidR="008E2C8A">
        <w:t>pp. 3–32.</w:t>
      </w:r>
    </w:p>
    <w:p w:rsidR="005F5DB2" w:rsidRDefault="005F5DB2" w:rsidP="008E2C8A">
      <w:pPr>
        <w:ind w:left="720" w:hanging="720"/>
        <w:jc w:val="left"/>
      </w:pPr>
      <w:proofErr w:type="gramStart"/>
      <w:r>
        <w:t>[3]</w:t>
      </w:r>
      <w:r>
        <w:tab/>
        <w:t xml:space="preserve">M. </w:t>
      </w:r>
      <w:proofErr w:type="spellStart"/>
      <w:r>
        <w:t>Procházka</w:t>
      </w:r>
      <w:proofErr w:type="spellEnd"/>
      <w:r>
        <w:t xml:space="preserve">, S. </w:t>
      </w:r>
      <w:proofErr w:type="spellStart"/>
      <w:r>
        <w:t>Licehammer</w:t>
      </w:r>
      <w:proofErr w:type="spellEnd"/>
      <w:r>
        <w:t xml:space="preserve">, and L. </w:t>
      </w:r>
      <w:proofErr w:type="spellStart"/>
      <w:r>
        <w:t>Matyska</w:t>
      </w:r>
      <w:proofErr w:type="spellEnd"/>
      <w:r>
        <w:t>.</w:t>
      </w:r>
      <w:proofErr w:type="gramEnd"/>
      <w:r>
        <w:t xml:space="preserve"> </w:t>
      </w:r>
      <w:proofErr w:type="gramStart"/>
      <w:r>
        <w:t>“Perun—Modern approach for user and service management”.</w:t>
      </w:r>
      <w:proofErr w:type="gramEnd"/>
      <w:r>
        <w:t xml:space="preserve"> In: IST–Africa Conference Proceedi</w:t>
      </w:r>
      <w:r w:rsidR="008E2C8A">
        <w:t xml:space="preserve">ngs, 2014. </w:t>
      </w:r>
      <w:proofErr w:type="gramStart"/>
      <w:r w:rsidR="008E2C8A">
        <w:t>IEEE.</w:t>
      </w:r>
      <w:proofErr w:type="gramEnd"/>
      <w:r w:rsidR="008E2C8A">
        <w:t xml:space="preserve"> 2014</w:t>
      </w:r>
      <w:r>
        <w:t>.</w:t>
      </w:r>
      <w:r w:rsidR="008E2C8A" w:rsidRPr="008E2C8A">
        <w:t xml:space="preserve"> </w:t>
      </w:r>
      <w:r w:rsidR="008E2C8A">
        <w:t>pp. 1– 11.</w:t>
      </w:r>
    </w:p>
    <w:p w:rsidR="005F5DB2" w:rsidRDefault="008E2C8A" w:rsidP="008E2C8A">
      <w:pPr>
        <w:jc w:val="left"/>
      </w:pPr>
      <w:r>
        <w:t xml:space="preserve">[4]  </w:t>
      </w:r>
      <w:r>
        <w:tab/>
      </w:r>
      <w:r w:rsidR="005F5DB2">
        <w:t xml:space="preserve">Health informatics – </w:t>
      </w:r>
      <w:proofErr w:type="spellStart"/>
      <w:r w:rsidR="005F5DB2">
        <w:t>Pseudonymization</w:t>
      </w:r>
      <w:proofErr w:type="spellEnd"/>
      <w:r w:rsidR="005F5DB2">
        <w:t>. ISO/TS 25237:2008. 2008.</w:t>
      </w:r>
    </w:p>
    <w:p w:rsidR="005F5DB2" w:rsidRDefault="008E2C8A" w:rsidP="008E2C8A">
      <w:pPr>
        <w:ind w:left="720" w:hanging="720"/>
        <w:jc w:val="left"/>
      </w:pPr>
      <w:proofErr w:type="gramStart"/>
      <w:r>
        <w:t>[5]</w:t>
      </w:r>
      <w:r>
        <w:tab/>
      </w:r>
      <w:r w:rsidR="005F5DB2">
        <w:t xml:space="preserve">M. Linden, T. </w:t>
      </w:r>
      <w:proofErr w:type="spellStart"/>
      <w:r w:rsidR="005F5DB2">
        <w:t>Nyrönen</w:t>
      </w:r>
      <w:proofErr w:type="spellEnd"/>
      <w:r w:rsidR="005F5DB2">
        <w:t xml:space="preserve">, and I. </w:t>
      </w:r>
      <w:proofErr w:type="spellStart"/>
      <w:r w:rsidR="005F5DB2">
        <w:t>Lappalainen</w:t>
      </w:r>
      <w:proofErr w:type="spellEnd"/>
      <w:r w:rsidR="005F5DB2">
        <w:t>.</w:t>
      </w:r>
      <w:proofErr w:type="gramEnd"/>
      <w:r w:rsidR="005F5DB2">
        <w:t xml:space="preserve"> </w:t>
      </w:r>
      <w:proofErr w:type="gramStart"/>
      <w:r w:rsidR="005F5DB2">
        <w:t xml:space="preserve">“Resource </w:t>
      </w:r>
      <w:r>
        <w:t>Entitlement Management System”.</w:t>
      </w:r>
      <w:proofErr w:type="gramEnd"/>
      <w:r>
        <w:t xml:space="preserve"> </w:t>
      </w:r>
      <w:r w:rsidR="005F5DB2">
        <w:t xml:space="preserve">In: TERENA Networking Conference 2013 (TNC2013). June 2013. </w:t>
      </w:r>
      <w:proofErr w:type="gramStart"/>
      <w:r w:rsidR="005F5DB2">
        <w:t>url</w:t>
      </w:r>
      <w:proofErr w:type="gramEnd"/>
      <w:r w:rsidR="005F5DB2">
        <w:t xml:space="preserve">: </w:t>
      </w:r>
      <w:hyperlink r:id="rId50" w:history="1">
        <w:r w:rsidRPr="005C7D8A">
          <w:rPr>
            <w:rStyle w:val="Hyperlink"/>
          </w:rPr>
          <w:t>http://tnc2013.terena.org/getfile/870</w:t>
        </w:r>
      </w:hyperlink>
      <w:r w:rsidR="005F5DB2">
        <w:t>.</w:t>
      </w:r>
    </w:p>
    <w:p w:rsidR="005F5DB2" w:rsidRDefault="005F5DB2" w:rsidP="008E2C8A">
      <w:pPr>
        <w:ind w:left="720" w:hanging="720"/>
        <w:jc w:val="left"/>
      </w:pPr>
      <w:proofErr w:type="gramStart"/>
      <w:r>
        <w:t>[6]</w:t>
      </w:r>
      <w:r>
        <w:tab/>
        <w:t>S. Cantor and T. SCAVO.</w:t>
      </w:r>
      <w:proofErr w:type="gramEnd"/>
      <w:r>
        <w:t xml:space="preserve"> </w:t>
      </w:r>
      <w:proofErr w:type="gramStart"/>
      <w:r>
        <w:t>“Shibboleth architecture”.</w:t>
      </w:r>
      <w:proofErr w:type="gramEnd"/>
      <w:r>
        <w:t xml:space="preserve"> In: Protoc</w:t>
      </w:r>
      <w:r w:rsidR="008E2C8A">
        <w:t>ols and Profiles 10 (2005),</w:t>
      </w:r>
      <w:r w:rsidR="008E2C8A" w:rsidRPr="008E2C8A">
        <w:t xml:space="preserve"> </w:t>
      </w:r>
      <w:r w:rsidR="008E2C8A">
        <w:t>p. 16.</w:t>
      </w:r>
    </w:p>
    <w:p w:rsidR="005F5DB2" w:rsidRDefault="005F5DB2" w:rsidP="008E2C8A">
      <w:pPr>
        <w:ind w:left="720" w:hanging="720"/>
        <w:jc w:val="left"/>
      </w:pPr>
      <w:r>
        <w:t>[7]</w:t>
      </w:r>
      <w:r>
        <w:tab/>
        <w:t xml:space="preserve">T. Barton, J. </w:t>
      </w:r>
      <w:proofErr w:type="spellStart"/>
      <w:r>
        <w:t>Basney</w:t>
      </w:r>
      <w:proofErr w:type="spellEnd"/>
      <w:r>
        <w:t xml:space="preserve">, T. Freeman, T. </w:t>
      </w:r>
      <w:proofErr w:type="spellStart"/>
      <w:r>
        <w:t>Scavo</w:t>
      </w:r>
      <w:proofErr w:type="spellEnd"/>
      <w:r>
        <w:t xml:space="preserve">, F. </w:t>
      </w:r>
      <w:proofErr w:type="spellStart"/>
      <w:r>
        <w:t>Siebenlist</w:t>
      </w:r>
      <w:proofErr w:type="spellEnd"/>
      <w:r>
        <w:t xml:space="preserve">, V. Welch, R. </w:t>
      </w:r>
      <w:proofErr w:type="spellStart"/>
      <w:r>
        <w:t>Ananthakrishnan</w:t>
      </w:r>
      <w:proofErr w:type="spellEnd"/>
      <w:r>
        <w:t xml:space="preserve">, B. Baker, M. Goode, and K. </w:t>
      </w:r>
      <w:proofErr w:type="spellStart"/>
      <w:r>
        <w:t>Keahey</w:t>
      </w:r>
      <w:proofErr w:type="spellEnd"/>
      <w:r>
        <w:t xml:space="preserve">. </w:t>
      </w:r>
      <w:proofErr w:type="gramStart"/>
      <w:r>
        <w:t xml:space="preserve">“Identity federation and attribute-based authorization through the </w:t>
      </w:r>
      <w:proofErr w:type="spellStart"/>
      <w:r>
        <w:t>globus</w:t>
      </w:r>
      <w:proofErr w:type="spellEnd"/>
      <w:r>
        <w:t xml:space="preserve"> toolkit, shibboleth, </w:t>
      </w:r>
      <w:proofErr w:type="spellStart"/>
      <w:r>
        <w:t>gridshib</w:t>
      </w:r>
      <w:proofErr w:type="spellEnd"/>
      <w:r>
        <w:t xml:space="preserve">, and </w:t>
      </w:r>
      <w:proofErr w:type="spellStart"/>
      <w:r>
        <w:t>myproxy</w:t>
      </w:r>
      <w:proofErr w:type="spellEnd"/>
      <w:r>
        <w:t>”.</w:t>
      </w:r>
      <w:proofErr w:type="gramEnd"/>
      <w:r>
        <w:t xml:space="preserve"> In: 5th Annual PKI R&amp;D Workshop. </w:t>
      </w:r>
      <w:proofErr w:type="gramStart"/>
      <w:r>
        <w:t>Vol. 4.</w:t>
      </w:r>
      <w:proofErr w:type="gramEnd"/>
      <w:r>
        <w:t xml:space="preserve"> 2006.</w:t>
      </w:r>
    </w:p>
    <w:p w:rsidR="005F5DB2" w:rsidRDefault="005F5DB2" w:rsidP="008E2C8A">
      <w:pPr>
        <w:jc w:val="left"/>
      </w:pPr>
      <w:r>
        <w:t>[8]</w:t>
      </w:r>
      <w:r>
        <w:tab/>
        <w:t xml:space="preserve">N. van </w:t>
      </w:r>
      <w:proofErr w:type="spellStart"/>
      <w:r>
        <w:t>Dijk</w:t>
      </w:r>
      <w:proofErr w:type="spellEnd"/>
      <w:r>
        <w:t xml:space="preserve">. </w:t>
      </w:r>
      <w:proofErr w:type="gramStart"/>
      <w:r>
        <w:t>“Virtual Organization - as a Service”.</w:t>
      </w:r>
      <w:proofErr w:type="gramEnd"/>
      <w:r>
        <w:t xml:space="preserve"> In: AARC </w:t>
      </w:r>
      <w:proofErr w:type="spellStart"/>
      <w:r>
        <w:t>kickoff</w:t>
      </w:r>
      <w:proofErr w:type="spellEnd"/>
      <w:r>
        <w:t xml:space="preserve">. June 2015. </w:t>
      </w:r>
      <w:proofErr w:type="gramStart"/>
      <w:r>
        <w:t>url</w:t>
      </w:r>
      <w:proofErr w:type="gramEnd"/>
      <w:r>
        <w:t>:</w:t>
      </w:r>
    </w:p>
    <w:p w:rsidR="005F5DB2" w:rsidRDefault="008E2C8A" w:rsidP="008E2C8A">
      <w:pPr>
        <w:ind w:left="720"/>
        <w:jc w:val="left"/>
      </w:pPr>
      <w:hyperlink r:id="rId51" w:history="1">
        <w:r w:rsidRPr="005C7D8A">
          <w:rPr>
            <w:rStyle w:val="Hyperlink"/>
          </w:rPr>
          <w:t>https://aarc-project.eu/wp-content/uploads/2015/05/20150603-AARC_KICKOFFVirtual-organization-as-a-Service.pdf</w:t>
        </w:r>
      </w:hyperlink>
      <w:r>
        <w:t xml:space="preserve"> </w:t>
      </w:r>
    </w:p>
    <w:p w:rsidR="005F5DB2" w:rsidRDefault="005F5DB2" w:rsidP="008E2C8A">
      <w:pPr>
        <w:ind w:left="720" w:hanging="720"/>
        <w:jc w:val="left"/>
      </w:pPr>
      <w:r>
        <w:t>[9]</w:t>
      </w:r>
      <w:r>
        <w:tab/>
        <w:t xml:space="preserve">N. van </w:t>
      </w:r>
      <w:proofErr w:type="spellStart"/>
      <w:r>
        <w:t>Dijk</w:t>
      </w:r>
      <w:proofErr w:type="spellEnd"/>
      <w:r>
        <w:t>. “</w:t>
      </w:r>
      <w:proofErr w:type="spellStart"/>
      <w:r>
        <w:t>VOPaaS</w:t>
      </w:r>
      <w:proofErr w:type="spellEnd"/>
      <w:r>
        <w:t xml:space="preserve">: Virtual Organisation Platform as a Service”. In: Internet2 2015 Technology Exchange. Oct. 2015. </w:t>
      </w:r>
      <w:proofErr w:type="gramStart"/>
      <w:r>
        <w:t>url</w:t>
      </w:r>
      <w:proofErr w:type="gramEnd"/>
      <w:r>
        <w:t xml:space="preserve">: </w:t>
      </w:r>
      <w:hyperlink r:id="rId52" w:history="1">
        <w:r w:rsidR="008E2C8A" w:rsidRPr="005C7D8A">
          <w:rPr>
            <w:rStyle w:val="Hyperlink"/>
          </w:rPr>
          <w:t>https://aarc-project.eu/wp-content/uploads/2015/05/20150603-AARC_KICKOFF-Virtual-Organization-as-a-Service.pdf</w:t>
        </w:r>
      </w:hyperlink>
      <w:r w:rsidR="008E2C8A">
        <w:t xml:space="preserve"> </w:t>
      </w:r>
    </w:p>
    <w:p w:rsidR="005F5DB2" w:rsidRDefault="005F5DB2" w:rsidP="008E2C8A">
      <w:pPr>
        <w:ind w:left="720" w:hanging="720"/>
        <w:jc w:val="left"/>
      </w:pPr>
      <w:r>
        <w:t>[10]</w:t>
      </w:r>
      <w:r>
        <w:tab/>
        <w:t xml:space="preserve">J. P. Ioannidis, D. B. Allison, C. A. Ball, I. </w:t>
      </w:r>
      <w:proofErr w:type="spellStart"/>
      <w:r>
        <w:t>Coulibaly</w:t>
      </w:r>
      <w:proofErr w:type="spellEnd"/>
      <w:r>
        <w:t xml:space="preserve">, X. Cui, A. C. </w:t>
      </w:r>
      <w:proofErr w:type="spellStart"/>
      <w:r>
        <w:t>Culhane</w:t>
      </w:r>
      <w:proofErr w:type="spellEnd"/>
      <w:r>
        <w:t xml:space="preserve">, M. </w:t>
      </w:r>
      <w:proofErr w:type="spellStart"/>
      <w:r>
        <w:t>Falchi</w:t>
      </w:r>
      <w:proofErr w:type="spellEnd"/>
      <w:r>
        <w:t xml:space="preserve">, C. </w:t>
      </w:r>
      <w:proofErr w:type="spellStart"/>
      <w:r>
        <w:t>Furlanello</w:t>
      </w:r>
      <w:proofErr w:type="spellEnd"/>
      <w:r>
        <w:t xml:space="preserve">, L. Game, G. </w:t>
      </w:r>
      <w:proofErr w:type="spellStart"/>
      <w:r>
        <w:t>Jurman</w:t>
      </w:r>
      <w:proofErr w:type="spellEnd"/>
      <w:r>
        <w:t>, et al. “Repeatability of published microarray gene expression analyses”. In: Nature genetics 41.2 (2009), pp. 149–155.</w:t>
      </w:r>
    </w:p>
    <w:p w:rsidR="005F5DB2" w:rsidRDefault="005F5DB2" w:rsidP="008E2C8A">
      <w:pPr>
        <w:ind w:left="720" w:hanging="720"/>
        <w:jc w:val="left"/>
      </w:pPr>
      <w:proofErr w:type="gramStart"/>
      <w:r>
        <w:t>[11]</w:t>
      </w:r>
      <w:r>
        <w:tab/>
        <w:t xml:space="preserve">F. </w:t>
      </w:r>
      <w:proofErr w:type="spellStart"/>
      <w:r>
        <w:t>Prinz</w:t>
      </w:r>
      <w:proofErr w:type="spellEnd"/>
      <w:r>
        <w:t xml:space="preserve">, T. </w:t>
      </w:r>
      <w:proofErr w:type="spellStart"/>
      <w:r>
        <w:t>Schlange</w:t>
      </w:r>
      <w:proofErr w:type="spellEnd"/>
      <w:r>
        <w:t xml:space="preserve">, and K. </w:t>
      </w:r>
      <w:proofErr w:type="spellStart"/>
      <w:r>
        <w:t>Asadullah</w:t>
      </w:r>
      <w:proofErr w:type="spellEnd"/>
      <w:r>
        <w:t>.</w:t>
      </w:r>
      <w:proofErr w:type="gramEnd"/>
      <w:r>
        <w:t xml:space="preserve"> “Believe it or not: how much can we rely on published data on potential drug targets?” In: Nature reviews Drug discovery 10.9 (2011), p. 712.</w:t>
      </w:r>
    </w:p>
    <w:p w:rsidR="005F5DB2" w:rsidRDefault="005F5DB2" w:rsidP="008E2C8A">
      <w:pPr>
        <w:ind w:left="720" w:hanging="720"/>
        <w:jc w:val="left"/>
      </w:pPr>
      <w:proofErr w:type="gramStart"/>
      <w:r>
        <w:t>[12]</w:t>
      </w:r>
      <w:r>
        <w:tab/>
        <w:t>C. G. Begley and L. M. Ellis.</w:t>
      </w:r>
      <w:proofErr w:type="gramEnd"/>
      <w:r>
        <w:t xml:space="preserve"> “Drug development: Raise standards for preclinical cancer research”. In: Nature 483.7391 (2012), pp. 531–533.</w:t>
      </w:r>
    </w:p>
    <w:p w:rsidR="005F5DB2" w:rsidRDefault="005F5DB2" w:rsidP="008E2C8A">
      <w:pPr>
        <w:ind w:left="720" w:hanging="720"/>
        <w:jc w:val="left"/>
      </w:pPr>
      <w:r>
        <w:lastRenderedPageBreak/>
        <w:t>[13]</w:t>
      </w:r>
      <w:r>
        <w:tab/>
        <w:t>M. Bissell. “Reproducibility: The risks of the replication drive”. In: Nature 503 (2013), pp. 333–334.</w:t>
      </w:r>
    </w:p>
    <w:p w:rsidR="005F5DB2" w:rsidRDefault="005F5DB2" w:rsidP="008E2C8A">
      <w:pPr>
        <w:ind w:left="720" w:hanging="720"/>
        <w:jc w:val="left"/>
      </w:pPr>
      <w:r>
        <w:t>[14]</w:t>
      </w:r>
      <w:r>
        <w:tab/>
        <w:t xml:space="preserve">S. J. Morrison. </w:t>
      </w:r>
      <w:proofErr w:type="gramStart"/>
      <w:r>
        <w:t>“Time to do something about reproducibility”.</w:t>
      </w:r>
      <w:proofErr w:type="gramEnd"/>
      <w:r>
        <w:t xml:space="preserve"> In: </w:t>
      </w:r>
      <w:proofErr w:type="spellStart"/>
      <w:r>
        <w:t>eLife</w:t>
      </w:r>
      <w:proofErr w:type="spellEnd"/>
      <w:r>
        <w:t xml:space="preserve"> 3 (2014), e03981. [15] </w:t>
      </w:r>
      <w:r w:rsidR="008E2C8A">
        <w:tab/>
      </w:r>
      <w:r>
        <w:t xml:space="preserve">P. </w:t>
      </w:r>
      <w:proofErr w:type="spellStart"/>
      <w:r>
        <w:t>AC’t</w:t>
      </w:r>
      <w:proofErr w:type="spellEnd"/>
      <w:r>
        <w:t xml:space="preserve"> </w:t>
      </w:r>
      <w:proofErr w:type="spellStart"/>
      <w:r>
        <w:t>Hoen</w:t>
      </w:r>
      <w:proofErr w:type="spellEnd"/>
      <w:r>
        <w:t xml:space="preserve">, M. R. </w:t>
      </w:r>
      <w:proofErr w:type="spellStart"/>
      <w:r>
        <w:t>Friedländer</w:t>
      </w:r>
      <w:proofErr w:type="spellEnd"/>
      <w:r>
        <w:t xml:space="preserve">, J. </w:t>
      </w:r>
      <w:proofErr w:type="spellStart"/>
      <w:r>
        <w:t>Almlöf</w:t>
      </w:r>
      <w:proofErr w:type="spellEnd"/>
      <w:r>
        <w:t xml:space="preserve">, M. Sammeth, I. </w:t>
      </w:r>
      <w:proofErr w:type="spellStart"/>
      <w:r>
        <w:t>Pulyakhina</w:t>
      </w:r>
      <w:proofErr w:type="spellEnd"/>
      <w:r>
        <w:t xml:space="preserve">, S. Y. </w:t>
      </w:r>
      <w:proofErr w:type="spellStart"/>
      <w:r>
        <w:t>Anvar</w:t>
      </w:r>
      <w:proofErr w:type="spellEnd"/>
      <w:r>
        <w:t xml:space="preserve">, J. F. </w:t>
      </w:r>
      <w:proofErr w:type="spellStart"/>
      <w:r>
        <w:t>Laros</w:t>
      </w:r>
      <w:proofErr w:type="spellEnd"/>
      <w:r>
        <w:t xml:space="preserve">, H. P. </w:t>
      </w:r>
      <w:proofErr w:type="spellStart"/>
      <w:r>
        <w:t>Buermans</w:t>
      </w:r>
      <w:proofErr w:type="spellEnd"/>
      <w:r>
        <w:t xml:space="preserve">, O. Karlberg, M. </w:t>
      </w:r>
      <w:proofErr w:type="spellStart"/>
      <w:r>
        <w:t>Brännvall</w:t>
      </w:r>
      <w:proofErr w:type="spellEnd"/>
      <w:r>
        <w:t xml:space="preserve">, et al. “Reproducibility of </w:t>
      </w:r>
      <w:proofErr w:type="spellStart"/>
      <w:r>
        <w:t>highthroughput</w:t>
      </w:r>
      <w:proofErr w:type="spellEnd"/>
      <w:r>
        <w:t xml:space="preserve"> mRNA and small RNA sequencing across laboratories”. In: Nature biotechnology 31.11 (2013), pp. 1015–1022.</w:t>
      </w:r>
    </w:p>
    <w:p w:rsidR="005F5DB2" w:rsidRDefault="005F5DB2" w:rsidP="008E2C8A">
      <w:pPr>
        <w:ind w:left="720" w:hanging="720"/>
        <w:jc w:val="left"/>
      </w:pPr>
      <w:r>
        <w:t>[16]</w:t>
      </w:r>
      <w:r>
        <w:tab/>
        <w:t xml:space="preserve">M. A. Bishop. </w:t>
      </w:r>
      <w:proofErr w:type="gramStart"/>
      <w:r>
        <w:t>The Art and Science of Computer Security.</w:t>
      </w:r>
      <w:proofErr w:type="gramEnd"/>
      <w:r>
        <w:t xml:space="preserve"> Boston, MA, USA: </w:t>
      </w:r>
      <w:proofErr w:type="spellStart"/>
      <w:r>
        <w:t>AddisonWesley</w:t>
      </w:r>
      <w:proofErr w:type="spellEnd"/>
      <w:r>
        <w:t xml:space="preserve"> Longman Publishing Co., Inc., 2002. </w:t>
      </w:r>
      <w:proofErr w:type="spellStart"/>
      <w:proofErr w:type="gramStart"/>
      <w:r>
        <w:t>isbn</w:t>
      </w:r>
      <w:proofErr w:type="spellEnd"/>
      <w:proofErr w:type="gramEnd"/>
      <w:r>
        <w:t>: 0201440997.</w:t>
      </w:r>
    </w:p>
    <w:p w:rsidR="005F5DB2" w:rsidRDefault="005F5DB2" w:rsidP="008E2C8A">
      <w:pPr>
        <w:ind w:left="720" w:hanging="720"/>
        <w:jc w:val="left"/>
      </w:pPr>
      <w:r>
        <w:t>[17]</w:t>
      </w:r>
      <w:r>
        <w:tab/>
        <w:t xml:space="preserve">R. </w:t>
      </w:r>
      <w:proofErr w:type="spellStart"/>
      <w:r>
        <w:t>Bild</w:t>
      </w:r>
      <w:proofErr w:type="spellEnd"/>
      <w:r>
        <w:t xml:space="preserve">, F. </w:t>
      </w:r>
      <w:proofErr w:type="spellStart"/>
      <w:r>
        <w:t>Kohlmayer</w:t>
      </w:r>
      <w:proofErr w:type="spellEnd"/>
      <w:r>
        <w:t xml:space="preserve">, S. Brunner, K. Kuhn, B. Rodriguez, A. </w:t>
      </w:r>
      <w:proofErr w:type="spellStart"/>
      <w:r>
        <w:t>Lamichhane</w:t>
      </w:r>
      <w:proofErr w:type="spellEnd"/>
      <w:r>
        <w:t xml:space="preserve">, S. Klein, M. </w:t>
      </w:r>
      <w:proofErr w:type="spellStart"/>
      <w:r>
        <w:t>Raess</w:t>
      </w:r>
      <w:proofErr w:type="spellEnd"/>
      <w:r>
        <w:t xml:space="preserve">, C. </w:t>
      </w:r>
      <w:proofErr w:type="spellStart"/>
      <w:r>
        <w:t>Lengger</w:t>
      </w:r>
      <w:proofErr w:type="spellEnd"/>
      <w:r>
        <w:t xml:space="preserve">, P. </w:t>
      </w:r>
      <w:proofErr w:type="spellStart"/>
      <w:r>
        <w:t>Gormanns</w:t>
      </w:r>
      <w:proofErr w:type="spellEnd"/>
      <w:r>
        <w:t xml:space="preserve">, C. </w:t>
      </w:r>
      <w:proofErr w:type="spellStart"/>
      <w:r>
        <w:t>Ohmann</w:t>
      </w:r>
      <w:proofErr w:type="spellEnd"/>
      <w:r>
        <w:t xml:space="preserve">, W. </w:t>
      </w:r>
      <w:proofErr w:type="spellStart"/>
      <w:r>
        <w:t>Kuchinke</w:t>
      </w:r>
      <w:proofErr w:type="spellEnd"/>
      <w:r>
        <w:t xml:space="preserve">, U. </w:t>
      </w:r>
      <w:proofErr w:type="spellStart"/>
      <w:r>
        <w:t>Sarkans</w:t>
      </w:r>
      <w:proofErr w:type="spellEnd"/>
      <w:r>
        <w:t xml:space="preserve">, M. </w:t>
      </w:r>
      <w:proofErr w:type="spellStart"/>
      <w:r>
        <w:t>Sariyar</w:t>
      </w:r>
      <w:proofErr w:type="spellEnd"/>
      <w:r>
        <w:t xml:space="preserve">, C. Morris, T. </w:t>
      </w:r>
      <w:proofErr w:type="spellStart"/>
      <w:r>
        <w:t>Nyrönen</w:t>
      </w:r>
      <w:proofErr w:type="spellEnd"/>
      <w:r>
        <w:t xml:space="preserve">, and J. </w:t>
      </w:r>
      <w:proofErr w:type="spellStart"/>
      <w:r>
        <w:t>Leinonen</w:t>
      </w:r>
      <w:proofErr w:type="spellEnd"/>
      <w:r>
        <w:t xml:space="preserve">. </w:t>
      </w:r>
      <w:proofErr w:type="gramStart"/>
      <w:r>
        <w:t>Report describing the security architecture and framework.</w:t>
      </w:r>
      <w:proofErr w:type="gramEnd"/>
      <w:r>
        <w:t xml:space="preserve"> </w:t>
      </w:r>
      <w:proofErr w:type="spellStart"/>
      <w:r>
        <w:t>BioMedBridges</w:t>
      </w:r>
      <w:proofErr w:type="spellEnd"/>
      <w:r>
        <w:t xml:space="preserve"> Project, Deliverable 5.3. June 2014. </w:t>
      </w:r>
      <w:proofErr w:type="gramStart"/>
      <w:r>
        <w:t>url</w:t>
      </w:r>
      <w:proofErr w:type="gramEnd"/>
      <w:r>
        <w:t xml:space="preserve">: </w:t>
      </w:r>
      <w:hyperlink r:id="rId53" w:history="1">
        <w:r w:rsidR="008E2C8A" w:rsidRPr="005C7D8A">
          <w:rPr>
            <w:rStyle w:val="Hyperlink"/>
          </w:rPr>
          <w:t>http://www.biomedbridges.eu/sites/biomedbridges.eu/files/documents/deliverables/d5-3_ report_describing_the_security_architecture_and_framework-formatted_pdf.pdf</w:t>
        </w:r>
      </w:hyperlink>
      <w:r w:rsidR="008E2C8A">
        <w:t xml:space="preserve"> </w:t>
      </w:r>
    </w:p>
    <w:p w:rsidR="005F5DB2" w:rsidRDefault="005F5DB2" w:rsidP="008E2C8A">
      <w:pPr>
        <w:ind w:left="720" w:hanging="720"/>
        <w:jc w:val="left"/>
      </w:pPr>
      <w:proofErr w:type="gramStart"/>
      <w:r>
        <w:t>[18]</w:t>
      </w:r>
      <w:r>
        <w:tab/>
        <w:t>W. P. Stevens, G. J. Myers, and L. L. Constantine.</w:t>
      </w:r>
      <w:proofErr w:type="gramEnd"/>
      <w:r>
        <w:t xml:space="preserve"> </w:t>
      </w:r>
      <w:proofErr w:type="gramStart"/>
      <w:r>
        <w:t>“Structured design”.</w:t>
      </w:r>
      <w:proofErr w:type="gramEnd"/>
      <w:r>
        <w:t xml:space="preserve"> In: IBM Systems Journal 13.2 (1974), pp. 115–139.</w:t>
      </w:r>
    </w:p>
    <w:p w:rsidR="005F5DB2" w:rsidRDefault="005F5DB2" w:rsidP="008E2C8A">
      <w:pPr>
        <w:ind w:left="720" w:hanging="720"/>
        <w:jc w:val="left"/>
      </w:pPr>
      <w:r>
        <w:t>[19]</w:t>
      </w:r>
      <w:r>
        <w:tab/>
        <w:t xml:space="preserve">Information technology - Security techniques - Information security management systems - Overview and vocabulary. </w:t>
      </w:r>
      <w:proofErr w:type="gramStart"/>
      <w:r>
        <w:t>ISO 27000.</w:t>
      </w:r>
      <w:proofErr w:type="gramEnd"/>
      <w:r>
        <w:t xml:space="preserve"> May 2009.</w:t>
      </w:r>
    </w:p>
    <w:p w:rsidR="005F5DB2" w:rsidRDefault="005F5DB2" w:rsidP="008E2C8A">
      <w:pPr>
        <w:ind w:left="720" w:hanging="720"/>
        <w:jc w:val="left"/>
      </w:pPr>
      <w:r>
        <w:t>[20]</w:t>
      </w:r>
      <w:r>
        <w:tab/>
        <w:t xml:space="preserve">R. W. </w:t>
      </w:r>
      <w:proofErr w:type="spellStart"/>
      <w:r>
        <w:t>Shirey</w:t>
      </w:r>
      <w:proofErr w:type="spellEnd"/>
      <w:r>
        <w:t xml:space="preserve">. </w:t>
      </w:r>
      <w:proofErr w:type="gramStart"/>
      <w:r>
        <w:t>Internet Security Glossary.</w:t>
      </w:r>
      <w:proofErr w:type="gramEnd"/>
      <w:r>
        <w:t xml:space="preserve"> </w:t>
      </w:r>
      <w:proofErr w:type="gramStart"/>
      <w:r>
        <w:t>RFC 4949.</w:t>
      </w:r>
      <w:proofErr w:type="gramEnd"/>
      <w:r>
        <w:t xml:space="preserve"> IET</w:t>
      </w:r>
      <w:r w:rsidR="008E2C8A">
        <w:t xml:space="preserve">F, Aug. 2007, pp. 1–365. </w:t>
      </w:r>
      <w:proofErr w:type="gramStart"/>
      <w:r w:rsidR="008E2C8A">
        <w:t>url</w:t>
      </w:r>
      <w:proofErr w:type="gramEnd"/>
      <w:r w:rsidR="008E2C8A">
        <w:t xml:space="preserve">: </w:t>
      </w:r>
      <w:hyperlink r:id="rId54" w:history="1">
        <w:r w:rsidR="008E2C8A" w:rsidRPr="005C7D8A">
          <w:rPr>
            <w:rStyle w:val="Hyperlink"/>
          </w:rPr>
          <w:t>https://www.rfc-editor.org/rfc/rfc4949.txt</w:t>
        </w:r>
      </w:hyperlink>
      <w:r w:rsidR="008E2C8A">
        <w:t xml:space="preserve"> </w:t>
      </w:r>
    </w:p>
    <w:p w:rsidR="005F5DB2" w:rsidRDefault="005F5DB2" w:rsidP="008E2C8A">
      <w:pPr>
        <w:ind w:left="720" w:hanging="720"/>
        <w:jc w:val="left"/>
      </w:pPr>
      <w:proofErr w:type="gramStart"/>
      <w:r>
        <w:t>[21]</w:t>
      </w:r>
      <w:r>
        <w:tab/>
        <w:t xml:space="preserve">A. </w:t>
      </w:r>
      <w:proofErr w:type="spellStart"/>
      <w:r>
        <w:t>Pfitzmann</w:t>
      </w:r>
      <w:proofErr w:type="spellEnd"/>
      <w:r>
        <w:t xml:space="preserve"> and M. Hansen.</w:t>
      </w:r>
      <w:proofErr w:type="gramEnd"/>
      <w:r>
        <w:t xml:space="preserve"> A terminology for talking about privacy by data minimization: Anonymity, </w:t>
      </w:r>
      <w:proofErr w:type="spellStart"/>
      <w:r>
        <w:t>unlinkability</w:t>
      </w:r>
      <w:proofErr w:type="spellEnd"/>
      <w:r>
        <w:t xml:space="preserve">, </w:t>
      </w:r>
      <w:proofErr w:type="spellStart"/>
      <w:r>
        <w:t>undetectability</w:t>
      </w:r>
      <w:proofErr w:type="spellEnd"/>
      <w:r>
        <w:t xml:space="preserve">, </w:t>
      </w:r>
      <w:proofErr w:type="spellStart"/>
      <w:r>
        <w:t>unobservability</w:t>
      </w:r>
      <w:proofErr w:type="spellEnd"/>
      <w:r>
        <w:t xml:space="preserve">, </w:t>
      </w:r>
      <w:proofErr w:type="spellStart"/>
      <w:r>
        <w:t>pseudonymity</w:t>
      </w:r>
      <w:proofErr w:type="spellEnd"/>
      <w:r>
        <w:t xml:space="preserve">, and identity management. </w:t>
      </w:r>
      <w:proofErr w:type="gramStart"/>
      <w:r>
        <w:t>Version v0.34.</w:t>
      </w:r>
      <w:proofErr w:type="gramEnd"/>
      <w:r>
        <w:t xml:space="preserve"> Aug. 2010. </w:t>
      </w:r>
      <w:proofErr w:type="gramStart"/>
      <w:r>
        <w:t>url</w:t>
      </w:r>
      <w:proofErr w:type="gramEnd"/>
      <w:r>
        <w:t>:</w:t>
      </w:r>
      <w:r w:rsidR="008E2C8A">
        <w:t xml:space="preserve"> </w:t>
      </w:r>
      <w:hyperlink r:id="rId55" w:history="1">
        <w:r w:rsidR="008E2C8A" w:rsidRPr="005C7D8A">
          <w:rPr>
            <w:rStyle w:val="Hyperlink"/>
          </w:rPr>
          <w:t>https://dud.inf.tu-dresden.de/literatur/Anon_Terminology_v0.34.pdf</w:t>
        </w:r>
      </w:hyperlink>
      <w:r w:rsidR="008E2C8A">
        <w:t xml:space="preserve"> </w:t>
      </w:r>
    </w:p>
    <w:p w:rsidR="005F5DB2" w:rsidRDefault="005F5DB2" w:rsidP="008E2C8A">
      <w:pPr>
        <w:ind w:left="720" w:hanging="720"/>
        <w:jc w:val="left"/>
      </w:pPr>
      <w:proofErr w:type="gramStart"/>
      <w:r>
        <w:t>[22]</w:t>
      </w:r>
      <w:r>
        <w:tab/>
        <w:t xml:space="preserve">E. </w:t>
      </w:r>
      <w:proofErr w:type="spellStart"/>
      <w:r>
        <w:t>McCallister</w:t>
      </w:r>
      <w:proofErr w:type="spellEnd"/>
      <w:r>
        <w:t xml:space="preserve">, T. </w:t>
      </w:r>
      <w:proofErr w:type="spellStart"/>
      <w:r>
        <w:t>Grance</w:t>
      </w:r>
      <w:proofErr w:type="spellEnd"/>
      <w:r>
        <w:t xml:space="preserve">, and K. </w:t>
      </w:r>
      <w:proofErr w:type="spellStart"/>
      <w:r>
        <w:t>Scarfone</w:t>
      </w:r>
      <w:proofErr w:type="spellEnd"/>
      <w:r>
        <w:t>.</w:t>
      </w:r>
      <w:proofErr w:type="gramEnd"/>
      <w:r>
        <w:t xml:space="preserve"> </w:t>
      </w:r>
      <w:proofErr w:type="gramStart"/>
      <w:r>
        <w:t>NIST Special Publication 800-122.</w:t>
      </w:r>
      <w:proofErr w:type="gramEnd"/>
      <w:r>
        <w:t xml:space="preserve"> Guide to Protecting the Confidentiality of Personally Identifiable Information (PII). Apr. 2010. </w:t>
      </w:r>
      <w:proofErr w:type="gramStart"/>
      <w:r>
        <w:t>url</w:t>
      </w:r>
      <w:proofErr w:type="gramEnd"/>
      <w:r>
        <w:t xml:space="preserve">: </w:t>
      </w:r>
      <w:hyperlink r:id="rId56" w:history="1">
        <w:r w:rsidR="008E2C8A" w:rsidRPr="005C7D8A">
          <w:rPr>
            <w:rStyle w:val="Hyperlink"/>
          </w:rPr>
          <w:t>https://dl.acm.org/citation.cfm?id=2206206</w:t>
        </w:r>
      </w:hyperlink>
      <w:r w:rsidR="008E2C8A">
        <w:t xml:space="preserve"> </w:t>
      </w:r>
    </w:p>
    <w:p w:rsidR="005F5DB2" w:rsidRDefault="005F5DB2" w:rsidP="008E2C8A">
      <w:pPr>
        <w:ind w:left="720" w:hanging="720"/>
        <w:jc w:val="left"/>
      </w:pPr>
      <w:proofErr w:type="gramStart"/>
      <w:r>
        <w:t>[23]</w:t>
      </w:r>
      <w:r>
        <w:tab/>
        <w:t>R. Chadwick and K. Berg.</w:t>
      </w:r>
      <w:proofErr w:type="gramEnd"/>
      <w:r>
        <w:t xml:space="preserve"> “Solidarity and equity: new ethical frameworks for genetic databases”. In: Nature Reviews Genetics 2.4 (2001), pp. 318–321.</w:t>
      </w:r>
    </w:p>
    <w:p w:rsidR="005F5DB2" w:rsidRDefault="005F5DB2" w:rsidP="008E2C8A">
      <w:pPr>
        <w:ind w:left="720" w:hanging="720"/>
        <w:jc w:val="left"/>
      </w:pPr>
      <w:r>
        <w:t>[24]</w:t>
      </w:r>
      <w:r>
        <w:tab/>
        <w:t xml:space="preserve">A. T. Ewing, L. A. </w:t>
      </w:r>
      <w:proofErr w:type="spellStart"/>
      <w:r>
        <w:t>Erby</w:t>
      </w:r>
      <w:proofErr w:type="spellEnd"/>
      <w:r>
        <w:t xml:space="preserve">, J. Bollinger, E. </w:t>
      </w:r>
      <w:proofErr w:type="spellStart"/>
      <w:r>
        <w:t>Tetteyfio</w:t>
      </w:r>
      <w:proofErr w:type="spellEnd"/>
      <w:r>
        <w:t xml:space="preserve">, L. J. Ricks-Santi, and D. Kaufman. </w:t>
      </w:r>
      <w:proofErr w:type="gramStart"/>
      <w:r>
        <w:t>“Demographic Differences in Willingness to Provide Broad and Narrow Consent for Biobank Research”.</w:t>
      </w:r>
      <w:proofErr w:type="gramEnd"/>
      <w:r>
        <w:t xml:space="preserve"> In: </w:t>
      </w:r>
      <w:proofErr w:type="spellStart"/>
      <w:r>
        <w:t>Biopreservation</w:t>
      </w:r>
      <w:proofErr w:type="spellEnd"/>
      <w:r>
        <w:t xml:space="preserve"> and </w:t>
      </w:r>
      <w:proofErr w:type="spellStart"/>
      <w:r>
        <w:t>biobanking</w:t>
      </w:r>
      <w:proofErr w:type="spellEnd"/>
      <w:r>
        <w:t xml:space="preserve"> 13.2 (2015), pp. 98–106.</w:t>
      </w:r>
    </w:p>
    <w:p w:rsidR="005F5DB2" w:rsidRDefault="005F5DB2" w:rsidP="008E2C8A">
      <w:pPr>
        <w:ind w:left="720" w:hanging="720"/>
        <w:jc w:val="left"/>
      </w:pPr>
      <w:proofErr w:type="gramStart"/>
      <w:r>
        <w:t>[25]</w:t>
      </w:r>
      <w:r>
        <w:tab/>
        <w:t xml:space="preserve">M. G. Hansson, J. </w:t>
      </w:r>
      <w:proofErr w:type="spellStart"/>
      <w:r>
        <w:t>Dillner</w:t>
      </w:r>
      <w:proofErr w:type="spellEnd"/>
      <w:r>
        <w:t xml:space="preserve">, C. R. Bartram, J. A. Carlson, and G. </w:t>
      </w:r>
      <w:proofErr w:type="spellStart"/>
      <w:r>
        <w:t>Helgesson</w:t>
      </w:r>
      <w:proofErr w:type="spellEnd"/>
      <w:r>
        <w:t>.</w:t>
      </w:r>
      <w:proofErr w:type="gramEnd"/>
      <w:r>
        <w:t xml:space="preserve"> “Should donors be allowed to give broad consent to future biobank research?” In: The Lancet Oncology 7.3 (2006), pp. 266–269.</w:t>
      </w:r>
    </w:p>
    <w:p w:rsidR="005F5DB2" w:rsidRDefault="005F5DB2" w:rsidP="008E2C8A">
      <w:pPr>
        <w:ind w:left="720" w:hanging="720"/>
        <w:jc w:val="left"/>
      </w:pPr>
      <w:r>
        <w:lastRenderedPageBreak/>
        <w:t>[26]</w:t>
      </w:r>
      <w:r>
        <w:tab/>
        <w:t xml:space="preserve">K. </w:t>
      </w:r>
      <w:proofErr w:type="spellStart"/>
      <w:r>
        <w:t>Hoeyer</w:t>
      </w:r>
      <w:proofErr w:type="spellEnd"/>
      <w:r>
        <w:t>. “Informed consent: the making of a ubiquitous rule in medical practice”. In: Organization 16.2 (2009), pp. 267–288.</w:t>
      </w:r>
    </w:p>
    <w:p w:rsidR="005F5DB2" w:rsidRDefault="005F5DB2" w:rsidP="008E2C8A">
      <w:pPr>
        <w:ind w:left="720" w:hanging="720"/>
        <w:jc w:val="left"/>
      </w:pPr>
      <w:proofErr w:type="gramStart"/>
      <w:r>
        <w:t>[27]</w:t>
      </w:r>
      <w:r>
        <w:tab/>
        <w:t>H. Williams, K. Spencer, C. Sanders, D. Lund, E. A. Whitley, J. Kaye, and W. G. Dixon.</w:t>
      </w:r>
      <w:proofErr w:type="gramEnd"/>
      <w:r>
        <w:t xml:space="preserve"> “Dynamic consent: a possible solution to improve patient confidence and trust in how electronic patient records are used in medical research”. In: JMIR medical informatics 3.1 (2015).</w:t>
      </w:r>
    </w:p>
    <w:p w:rsidR="005F5DB2" w:rsidRDefault="005F5DB2" w:rsidP="008E2C8A">
      <w:pPr>
        <w:ind w:left="720" w:hanging="720"/>
        <w:jc w:val="left"/>
      </w:pPr>
      <w:r>
        <w:t>[28]</w:t>
      </w:r>
      <w:r>
        <w:tab/>
        <w:t xml:space="preserve">G. Fletcher, H. Lockhart, S. Anderson, J. </w:t>
      </w:r>
      <w:proofErr w:type="spellStart"/>
      <w:r>
        <w:t>Bohren</w:t>
      </w:r>
      <w:proofErr w:type="spellEnd"/>
      <w:r>
        <w:t>, R. Phil</w:t>
      </w:r>
      <w:r w:rsidR="008E2C8A">
        <w:t xml:space="preserve">pott, C. Canales-Valenzuela, L. </w:t>
      </w:r>
      <w:proofErr w:type="spellStart"/>
      <w:r>
        <w:t>Thiyagarajan</w:t>
      </w:r>
      <w:proofErr w:type="spellEnd"/>
      <w:r>
        <w:t xml:space="preserve">, A. </w:t>
      </w:r>
      <w:proofErr w:type="spellStart"/>
      <w:r>
        <w:t>Nadalin</w:t>
      </w:r>
      <w:proofErr w:type="spellEnd"/>
      <w:r>
        <w:t xml:space="preserve">, S. Cantor, B. Morgan, E. Tiffany, T. </w:t>
      </w:r>
      <w:proofErr w:type="spellStart"/>
      <w:r>
        <w:t>Scavo</w:t>
      </w:r>
      <w:proofErr w:type="spellEnd"/>
      <w:r>
        <w:t>, P. Davis, J. Hodges,</w:t>
      </w:r>
      <w:r w:rsidR="008E2C8A">
        <w:t xml:space="preserve"> </w:t>
      </w:r>
      <w:r>
        <w:t xml:space="preserve">F. Hirsch, A. </w:t>
      </w:r>
      <w:proofErr w:type="spellStart"/>
      <w:r>
        <w:t>Barbir</w:t>
      </w:r>
      <w:proofErr w:type="spellEnd"/>
      <w:r>
        <w:t xml:space="preserve">, P. Madsen, P. Mishra, B. Campbell, A. </w:t>
      </w:r>
      <w:proofErr w:type="spellStart"/>
      <w:r>
        <w:t>Saldhana</w:t>
      </w:r>
      <w:proofErr w:type="spellEnd"/>
      <w:r>
        <w:t xml:space="preserve">, E. Maler, E. Xu, K. Spaulding, and D. Staggs. </w:t>
      </w:r>
      <w:proofErr w:type="gramStart"/>
      <w:r>
        <w:t>Identity Provider Discovery Service Protocol and Profile.</w:t>
      </w:r>
      <w:proofErr w:type="gramEnd"/>
      <w:r>
        <w:t xml:space="preserve"> </w:t>
      </w:r>
      <w:proofErr w:type="gramStart"/>
      <w:r>
        <w:t>Committee Specification 01.</w:t>
      </w:r>
      <w:proofErr w:type="gramEnd"/>
      <w:r>
        <w:t xml:space="preserve"> Mar. 2008. </w:t>
      </w:r>
      <w:proofErr w:type="gramStart"/>
      <w:r>
        <w:t>url</w:t>
      </w:r>
      <w:proofErr w:type="gramEnd"/>
      <w:r>
        <w:t xml:space="preserve">: </w:t>
      </w:r>
      <w:hyperlink r:id="rId57" w:history="1">
        <w:r w:rsidR="008E2C8A" w:rsidRPr="005C7D8A">
          <w:rPr>
            <w:rStyle w:val="Hyperlink"/>
          </w:rPr>
          <w:t>http://docs.oasis-open.org/security/saml/Post2.0/sstc-saml-idp-discovery.pdf</w:t>
        </w:r>
      </w:hyperlink>
      <w:r w:rsidR="008E2C8A">
        <w:t xml:space="preserve"> </w:t>
      </w:r>
    </w:p>
    <w:p w:rsidR="005F5DB2" w:rsidRDefault="005F5DB2" w:rsidP="008E2C8A">
      <w:pPr>
        <w:ind w:left="720" w:hanging="720"/>
        <w:jc w:val="left"/>
      </w:pPr>
      <w:proofErr w:type="gramStart"/>
      <w:r>
        <w:t>[29]</w:t>
      </w:r>
      <w:r>
        <w:tab/>
        <w:t xml:space="preserve">M. </w:t>
      </w:r>
      <w:proofErr w:type="spellStart"/>
      <w:r>
        <w:t>Procházka</w:t>
      </w:r>
      <w:proofErr w:type="spellEnd"/>
      <w:r>
        <w:t xml:space="preserve">, D. </w:t>
      </w:r>
      <w:proofErr w:type="spellStart"/>
      <w:r>
        <w:t>Kouřil</w:t>
      </w:r>
      <w:proofErr w:type="spellEnd"/>
      <w:r>
        <w:t xml:space="preserve">, and L. </w:t>
      </w:r>
      <w:proofErr w:type="spellStart"/>
      <w:r>
        <w:t>Matyska</w:t>
      </w:r>
      <w:proofErr w:type="spellEnd"/>
      <w:r>
        <w:t>.</w:t>
      </w:r>
      <w:proofErr w:type="gramEnd"/>
      <w:r>
        <w:t xml:space="preserve"> </w:t>
      </w:r>
      <w:proofErr w:type="gramStart"/>
      <w:r>
        <w:t>“User centric authentication for web applications”.</w:t>
      </w:r>
      <w:proofErr w:type="gramEnd"/>
      <w:r>
        <w:t xml:space="preserve"> In: Collaborative Technologies and Systems (CTS), 2010 International Symposium on. </w:t>
      </w:r>
      <w:proofErr w:type="gramStart"/>
      <w:r>
        <w:t>IEEE.</w:t>
      </w:r>
      <w:proofErr w:type="gramEnd"/>
      <w:r>
        <w:t xml:space="preserve"> 2010, pp. 67–74.</w:t>
      </w:r>
    </w:p>
    <w:p w:rsidR="005F5DB2" w:rsidRDefault="005F5DB2" w:rsidP="008E2C8A">
      <w:pPr>
        <w:ind w:left="720" w:hanging="720"/>
        <w:jc w:val="left"/>
      </w:pPr>
      <w:r>
        <w:t>[30]</w:t>
      </w:r>
      <w:r>
        <w:tab/>
        <w:t xml:space="preserve">W. E. Burr, D. F. Dodson, E. M. Newton, R. A. </w:t>
      </w:r>
      <w:proofErr w:type="spellStart"/>
      <w:r>
        <w:t>Perlner</w:t>
      </w:r>
      <w:proofErr w:type="spellEnd"/>
      <w:r>
        <w:t xml:space="preserve">, W. T. Polk, S. Gupta, and E. A. </w:t>
      </w:r>
      <w:proofErr w:type="spellStart"/>
      <w:r>
        <w:t>Nabbus</w:t>
      </w:r>
      <w:proofErr w:type="spellEnd"/>
      <w:r>
        <w:t xml:space="preserve">. </w:t>
      </w:r>
      <w:proofErr w:type="gramStart"/>
      <w:r>
        <w:t>Electronic Authentication Guideline.</w:t>
      </w:r>
      <w:proofErr w:type="gramEnd"/>
      <w:r>
        <w:t xml:space="preserve"> </w:t>
      </w:r>
      <w:proofErr w:type="gramStart"/>
      <w:r>
        <w:t>NIST Special Publication 800-63-2.</w:t>
      </w:r>
      <w:proofErr w:type="gramEnd"/>
      <w:r>
        <w:t xml:space="preserve"> Aug. 2013. </w:t>
      </w:r>
      <w:proofErr w:type="spellStart"/>
      <w:proofErr w:type="gramStart"/>
      <w:r>
        <w:t>doi</w:t>
      </w:r>
      <w:proofErr w:type="spellEnd"/>
      <w:proofErr w:type="gramEnd"/>
      <w:r>
        <w:t xml:space="preserve">: </w:t>
      </w:r>
      <w:hyperlink r:id="rId58" w:history="1">
        <w:r w:rsidR="008E2C8A" w:rsidRPr="005C7D8A">
          <w:rPr>
            <w:rStyle w:val="Hyperlink"/>
          </w:rPr>
          <w:t>http://dx.doi.org/10.6028/NIST.SP.800-63-2</w:t>
        </w:r>
      </w:hyperlink>
      <w:r w:rsidR="008E2C8A">
        <w:t xml:space="preserve"> </w:t>
      </w:r>
      <w:r>
        <w:t xml:space="preserve"> url: </w:t>
      </w:r>
      <w:hyperlink r:id="rId59" w:history="1">
        <w:r w:rsidR="008E2C8A" w:rsidRPr="005C7D8A">
          <w:rPr>
            <w:rStyle w:val="Hyperlink"/>
          </w:rPr>
          <w:t>http://nvlpubs.nist.gov/nistpubs/SpecialPublications/NIST.SP.800-63-2.pdf</w:t>
        </w:r>
      </w:hyperlink>
      <w:r w:rsidR="008E2C8A">
        <w:t xml:space="preserve"> </w:t>
      </w:r>
    </w:p>
    <w:p w:rsidR="005F5DB2" w:rsidRDefault="005F5DB2" w:rsidP="008E2C8A">
      <w:pPr>
        <w:ind w:left="720" w:hanging="720"/>
        <w:jc w:val="left"/>
      </w:pPr>
      <w:r>
        <w:t>[31]</w:t>
      </w:r>
      <w:r>
        <w:tab/>
      </w:r>
      <w:proofErr w:type="spellStart"/>
      <w:proofErr w:type="gramStart"/>
      <w:r>
        <w:t>auEduPerson</w:t>
      </w:r>
      <w:proofErr w:type="spellEnd"/>
      <w:proofErr w:type="gramEnd"/>
      <w:r>
        <w:t xml:space="preserve"> Definition and Attribute Vocabulary. </w:t>
      </w:r>
      <w:proofErr w:type="gramStart"/>
      <w:r>
        <w:t>Version 2.1.</w:t>
      </w:r>
      <w:proofErr w:type="gramEnd"/>
      <w:r>
        <w:t xml:space="preserve"> Sept. 2009. </w:t>
      </w:r>
      <w:proofErr w:type="gramStart"/>
      <w:r>
        <w:t>url</w:t>
      </w:r>
      <w:proofErr w:type="gramEnd"/>
      <w:r>
        <w:t xml:space="preserve">: </w:t>
      </w:r>
      <w:hyperlink r:id="rId60" w:history="1">
        <w:r w:rsidR="008E2C8A" w:rsidRPr="005C7D8A">
          <w:rPr>
            <w:rStyle w:val="Hyperlink"/>
          </w:rPr>
          <w:t>https://aaf.edu.au/wp-content/uploads/2012/05/auEduPerson_attribute_vocabulary_ v02-1-0.pdf</w:t>
        </w:r>
      </w:hyperlink>
      <w:r w:rsidR="008E2C8A">
        <w:t xml:space="preserve"> </w:t>
      </w:r>
    </w:p>
    <w:p w:rsidR="005F5DB2" w:rsidRDefault="005F5DB2" w:rsidP="008E2C8A">
      <w:pPr>
        <w:ind w:left="720" w:hanging="720"/>
        <w:jc w:val="left"/>
      </w:pPr>
      <w:r>
        <w:t>[32]</w:t>
      </w:r>
      <w:r>
        <w:tab/>
        <w:t>E. Parliament. “Regulation (EU) No 910/2014 of the European Parliament and of the Council of 23 July 2014 on electronic identification and trust services for electronic transactions in the internal market and repealing Directive 1999/93/EC”. In: OJ L 257, 28.8.2014, p. 73–114 (2014).</w:t>
      </w:r>
    </w:p>
    <w:p w:rsidR="005F5DB2" w:rsidRDefault="005F5DB2" w:rsidP="008E2C8A">
      <w:pPr>
        <w:ind w:left="720" w:hanging="720"/>
        <w:jc w:val="left"/>
      </w:pPr>
      <w:r>
        <w:t>[33]</w:t>
      </w:r>
      <w:r>
        <w:tab/>
        <w:t xml:space="preserve">J. Richer and L. Johansson. </w:t>
      </w:r>
      <w:proofErr w:type="gramStart"/>
      <w:r>
        <w:t>Vectors of Trust.</w:t>
      </w:r>
      <w:proofErr w:type="gramEnd"/>
      <w:r>
        <w:t xml:space="preserve"> </w:t>
      </w:r>
      <w:proofErr w:type="gramStart"/>
      <w:r>
        <w:t>Draft.</w:t>
      </w:r>
      <w:proofErr w:type="gramEnd"/>
      <w:r>
        <w:t xml:space="preserve"> IETF, Nov. 2015. </w:t>
      </w:r>
      <w:proofErr w:type="gramStart"/>
      <w:r>
        <w:t>url</w:t>
      </w:r>
      <w:proofErr w:type="gramEnd"/>
      <w:r>
        <w:t xml:space="preserve">: </w:t>
      </w:r>
      <w:hyperlink r:id="rId61" w:history="1">
        <w:r w:rsidR="008E2C8A" w:rsidRPr="005C7D8A">
          <w:rPr>
            <w:rStyle w:val="Hyperlink"/>
          </w:rPr>
          <w:t>https://tools.ietf.org/html/draft-richer-vectors-of-trust-02</w:t>
        </w:r>
      </w:hyperlink>
      <w:r w:rsidR="008E2C8A">
        <w:t xml:space="preserve"> </w:t>
      </w:r>
    </w:p>
    <w:p w:rsidR="005F5DB2" w:rsidRDefault="005F5DB2" w:rsidP="008E2C8A">
      <w:pPr>
        <w:ind w:left="720" w:hanging="720"/>
        <w:jc w:val="left"/>
      </w:pPr>
      <w:r>
        <w:t>[34]</w:t>
      </w:r>
      <w:r>
        <w:tab/>
        <w:t xml:space="preserve">R. B. Morgan, P. Madsen, and S. Cantor. </w:t>
      </w:r>
      <w:proofErr w:type="gramStart"/>
      <w:r>
        <w:t>SAML V2.0 Identity Assurance Profiles Version 1.0.</w:t>
      </w:r>
      <w:proofErr w:type="gramEnd"/>
      <w:r>
        <w:t xml:space="preserve"> </w:t>
      </w:r>
      <w:proofErr w:type="gramStart"/>
      <w:r>
        <w:t>Committee Specification 01.</w:t>
      </w:r>
      <w:proofErr w:type="gramEnd"/>
      <w:r>
        <w:t xml:space="preserve"> OASIS, Nov. 2010. </w:t>
      </w:r>
      <w:proofErr w:type="gramStart"/>
      <w:r>
        <w:t>u</w:t>
      </w:r>
      <w:r w:rsidR="008E2C8A">
        <w:t>rl</w:t>
      </w:r>
      <w:proofErr w:type="gramEnd"/>
      <w:r w:rsidR="008E2C8A">
        <w:t xml:space="preserve">: </w:t>
      </w:r>
      <w:hyperlink r:id="rId62" w:history="1">
        <w:r w:rsidR="008E2C8A" w:rsidRPr="005C7D8A">
          <w:rPr>
            <w:rStyle w:val="Hyperlink"/>
          </w:rPr>
          <w:t>http://docs.oasis-open.org/security/saml/Post2.0/sstc-saml-assurance-profile.html</w:t>
        </w:r>
      </w:hyperlink>
      <w:r w:rsidR="008E2C8A">
        <w:t xml:space="preserve"> </w:t>
      </w:r>
    </w:p>
    <w:p w:rsidR="005F5DB2" w:rsidRDefault="005F5DB2" w:rsidP="008E2C8A">
      <w:pPr>
        <w:ind w:left="720" w:hanging="720"/>
        <w:jc w:val="left"/>
      </w:pPr>
      <w:r>
        <w:t>[35]</w:t>
      </w:r>
      <w:r>
        <w:tab/>
        <w:t xml:space="preserve">S. Kumar, D. Walker, A. West, D. L. D. Fisher, M. Smith, C. Tompkins, T. Barton, M. Dunker, W. Curry, S. </w:t>
      </w:r>
      <w:proofErr w:type="spellStart"/>
      <w:r>
        <w:t>Carmody</w:t>
      </w:r>
      <w:proofErr w:type="spellEnd"/>
      <w:r>
        <w:t xml:space="preserve">, and T. </w:t>
      </w:r>
      <w:proofErr w:type="spellStart"/>
      <w:r>
        <w:t>Scavo</w:t>
      </w:r>
      <w:proofErr w:type="spellEnd"/>
      <w:r>
        <w:t xml:space="preserve">. </w:t>
      </w:r>
      <w:proofErr w:type="gramStart"/>
      <w:r>
        <w:t>Assurance Enhancements for the Shibboleth Identity Provider Draft v17.</w:t>
      </w:r>
      <w:proofErr w:type="gramEnd"/>
      <w:r>
        <w:t xml:space="preserve"> Apr. 2013. </w:t>
      </w:r>
      <w:proofErr w:type="gramStart"/>
      <w:r>
        <w:t>url</w:t>
      </w:r>
      <w:proofErr w:type="gramEnd"/>
      <w:r w:rsidR="008E2C8A">
        <w:t xml:space="preserve">: </w:t>
      </w:r>
      <w:hyperlink r:id="rId63" w:history="1">
        <w:r w:rsidR="008E2C8A" w:rsidRPr="005C7D8A">
          <w:rPr>
            <w:rStyle w:val="Hyperlink"/>
          </w:rPr>
          <w:t>https://spaces.internet2.edu/download/attachments/9185/AssuranceReqShibIdPv17.pdf</w:t>
        </w:r>
      </w:hyperlink>
      <w:r w:rsidR="008E2C8A">
        <w:t xml:space="preserve"> </w:t>
      </w:r>
    </w:p>
    <w:p w:rsidR="005F5DB2" w:rsidRDefault="005F5DB2" w:rsidP="008E2C8A">
      <w:pPr>
        <w:ind w:left="720" w:hanging="720"/>
        <w:jc w:val="left"/>
      </w:pPr>
      <w:r>
        <w:lastRenderedPageBreak/>
        <w:t>[36]</w:t>
      </w:r>
      <w:r>
        <w:tab/>
        <w:t xml:space="preserve">D. </w:t>
      </w:r>
      <w:proofErr w:type="spellStart"/>
      <w:r>
        <w:t>Recordon</w:t>
      </w:r>
      <w:proofErr w:type="spellEnd"/>
      <w:r>
        <w:t xml:space="preserve">, M. Jones, J. </w:t>
      </w:r>
      <w:proofErr w:type="spellStart"/>
      <w:r>
        <w:t>Bufu</w:t>
      </w:r>
      <w:proofErr w:type="spellEnd"/>
      <w:r>
        <w:t xml:space="preserve">, J. Daugherty, and N. </w:t>
      </w:r>
      <w:proofErr w:type="spellStart"/>
      <w:r>
        <w:t>Sakimura</w:t>
      </w:r>
      <w:proofErr w:type="spellEnd"/>
      <w:r>
        <w:t xml:space="preserve">. </w:t>
      </w:r>
      <w:proofErr w:type="gramStart"/>
      <w:r>
        <w:t>OpenID Provider Authentication Policy Extension 1.0.</w:t>
      </w:r>
      <w:proofErr w:type="gramEnd"/>
      <w:r>
        <w:t xml:space="preserve"> Dec. 2008. </w:t>
      </w:r>
      <w:proofErr w:type="gramStart"/>
      <w:r>
        <w:t>url</w:t>
      </w:r>
      <w:proofErr w:type="gramEnd"/>
      <w:r>
        <w:t xml:space="preserve">: </w:t>
      </w:r>
      <w:hyperlink r:id="rId64" w:history="1">
        <w:r w:rsidR="008E2C8A" w:rsidRPr="005C7D8A">
          <w:rPr>
            <w:rStyle w:val="Hyperlink"/>
          </w:rPr>
          <w:t>http://openid.net/specs/openidprovider-authentication-policy-extension-1_0.html</w:t>
        </w:r>
      </w:hyperlink>
      <w:r w:rsidR="008E2C8A">
        <w:tab/>
      </w:r>
    </w:p>
    <w:p w:rsidR="005F5DB2" w:rsidRDefault="005F5DB2" w:rsidP="008E2C8A">
      <w:pPr>
        <w:ind w:left="720" w:hanging="720"/>
        <w:jc w:val="left"/>
      </w:pPr>
      <w:proofErr w:type="gramStart"/>
      <w:r>
        <w:t>[37]</w:t>
      </w:r>
      <w:r>
        <w:tab/>
        <w:t xml:space="preserve">F. </w:t>
      </w:r>
      <w:proofErr w:type="spellStart"/>
      <w:r>
        <w:t>Brosch</w:t>
      </w:r>
      <w:proofErr w:type="spellEnd"/>
      <w:r>
        <w:t xml:space="preserve">, H. </w:t>
      </w:r>
      <w:proofErr w:type="spellStart"/>
      <w:r>
        <w:t>Koziolek</w:t>
      </w:r>
      <w:proofErr w:type="spellEnd"/>
      <w:r>
        <w:t xml:space="preserve">, B. </w:t>
      </w:r>
      <w:proofErr w:type="spellStart"/>
      <w:r>
        <w:t>Buhnová</w:t>
      </w:r>
      <w:proofErr w:type="spellEnd"/>
      <w:r>
        <w:t xml:space="preserve">, and R. </w:t>
      </w:r>
      <w:proofErr w:type="spellStart"/>
      <w:r>
        <w:t>Reussner</w:t>
      </w:r>
      <w:proofErr w:type="spellEnd"/>
      <w:r>
        <w:t>.</w:t>
      </w:r>
      <w:proofErr w:type="gramEnd"/>
      <w:r>
        <w:t xml:space="preserve"> </w:t>
      </w:r>
      <w:proofErr w:type="gramStart"/>
      <w:r>
        <w:t>“Parameterized Reliability Prediction for Component-Based Software Architectures”.</w:t>
      </w:r>
      <w:proofErr w:type="gramEnd"/>
      <w:r>
        <w:t xml:space="preserve"> </w:t>
      </w:r>
      <w:proofErr w:type="gramStart"/>
      <w:r>
        <w:t>English.</w:t>
      </w:r>
      <w:proofErr w:type="gramEnd"/>
      <w:r>
        <w:t xml:space="preserve"> In: Research into Practice: Reality and Gaps. </w:t>
      </w:r>
      <w:proofErr w:type="gramStart"/>
      <w:r>
        <w:t xml:space="preserve">Ed. by G. T. </w:t>
      </w:r>
      <w:proofErr w:type="spellStart"/>
      <w:r>
        <w:t>Heineman</w:t>
      </w:r>
      <w:proofErr w:type="spellEnd"/>
      <w:r>
        <w:t xml:space="preserve">, J. </w:t>
      </w:r>
      <w:proofErr w:type="spellStart"/>
      <w:r>
        <w:t>Kofroň</w:t>
      </w:r>
      <w:proofErr w:type="spellEnd"/>
      <w:r>
        <w:t xml:space="preserve">, and F. </w:t>
      </w:r>
      <w:proofErr w:type="spellStart"/>
      <w:r>
        <w:t>Plašil</w:t>
      </w:r>
      <w:proofErr w:type="spellEnd"/>
      <w:r>
        <w:t>.</w:t>
      </w:r>
      <w:proofErr w:type="gramEnd"/>
      <w:r>
        <w:t xml:space="preserve"> </w:t>
      </w:r>
      <w:proofErr w:type="gramStart"/>
      <w:r>
        <w:t>Vol. 6093.</w:t>
      </w:r>
      <w:proofErr w:type="gramEnd"/>
      <w:r>
        <w:t xml:space="preserve"> Lecture Notes in Computer Science. Springer Berlin Heidelberg, 2010, pp. 36–51. </w:t>
      </w:r>
      <w:proofErr w:type="spellStart"/>
      <w:proofErr w:type="gramStart"/>
      <w:r>
        <w:t>isbn</w:t>
      </w:r>
      <w:proofErr w:type="spellEnd"/>
      <w:proofErr w:type="gramEnd"/>
      <w:r>
        <w:t xml:space="preserve">: 978-3-642-13820-1. </w:t>
      </w:r>
      <w:proofErr w:type="spellStart"/>
      <w:r>
        <w:t>doi</w:t>
      </w:r>
      <w:proofErr w:type="spellEnd"/>
      <w:r>
        <w:t xml:space="preserve">: 10.1007/978-3-642-13821-8_5. </w:t>
      </w:r>
      <w:proofErr w:type="gramStart"/>
      <w:r>
        <w:t>url</w:t>
      </w:r>
      <w:proofErr w:type="gramEnd"/>
      <w:r>
        <w:t xml:space="preserve">: </w:t>
      </w:r>
      <w:hyperlink r:id="rId65" w:history="1">
        <w:r w:rsidR="008E2C8A" w:rsidRPr="005C7D8A">
          <w:rPr>
            <w:rStyle w:val="Hyperlink"/>
          </w:rPr>
          <w:t>http://dx.doi.org/10.1007/978-3-642-13821-8_5</w:t>
        </w:r>
      </w:hyperlink>
      <w:r w:rsidR="008E2C8A">
        <w:t xml:space="preserve">  </w:t>
      </w:r>
    </w:p>
    <w:p w:rsidR="005F5DB2" w:rsidRDefault="005F5DB2" w:rsidP="008E2C8A">
      <w:pPr>
        <w:ind w:left="720" w:hanging="720"/>
        <w:jc w:val="left"/>
      </w:pPr>
      <w:proofErr w:type="gramStart"/>
      <w:r>
        <w:t>[38]</w:t>
      </w:r>
      <w:r>
        <w:tab/>
        <w:t xml:space="preserve">T. </w:t>
      </w:r>
      <w:proofErr w:type="spellStart"/>
      <w:r>
        <w:t>Orawiwattanakul</w:t>
      </w:r>
      <w:proofErr w:type="spellEnd"/>
      <w:r>
        <w:t xml:space="preserve">, K. </w:t>
      </w:r>
      <w:proofErr w:type="spellStart"/>
      <w:r>
        <w:t>Yamaji</w:t>
      </w:r>
      <w:proofErr w:type="spellEnd"/>
      <w:r>
        <w:t xml:space="preserve">, M. Nakamura, T. </w:t>
      </w:r>
      <w:proofErr w:type="spellStart"/>
      <w:r>
        <w:t>Kataoka</w:t>
      </w:r>
      <w:proofErr w:type="spellEnd"/>
      <w:r>
        <w:t xml:space="preserve">, and N. </w:t>
      </w:r>
      <w:proofErr w:type="spellStart"/>
      <w:r>
        <w:t>Sonehara</w:t>
      </w:r>
      <w:proofErr w:type="spellEnd"/>
      <w:r>
        <w:t>.</w:t>
      </w:r>
      <w:proofErr w:type="gramEnd"/>
      <w:r>
        <w:t xml:space="preserve"> </w:t>
      </w:r>
      <w:proofErr w:type="gramStart"/>
      <w:r>
        <w:t>“</w:t>
      </w:r>
      <w:proofErr w:type="spellStart"/>
      <w:r>
        <w:t>Usercontrolled</w:t>
      </w:r>
      <w:proofErr w:type="spellEnd"/>
      <w:r>
        <w:t xml:space="preserve"> privacy protection with attribute-filter mechanism for a federated </w:t>
      </w:r>
      <w:proofErr w:type="spellStart"/>
      <w:r>
        <w:t>sso</w:t>
      </w:r>
      <w:proofErr w:type="spellEnd"/>
      <w:r>
        <w:t xml:space="preserve"> environment using shibboleth”.</w:t>
      </w:r>
      <w:proofErr w:type="gramEnd"/>
      <w:r>
        <w:t xml:space="preserve"> In: P2P, Parallel, Grid, Cloud and Internet Computing (3PGCIC), 2010 International Conference on. </w:t>
      </w:r>
      <w:proofErr w:type="gramStart"/>
      <w:r>
        <w:t>IEEE.</w:t>
      </w:r>
      <w:proofErr w:type="gramEnd"/>
      <w:r>
        <w:t xml:space="preserve"> 2010, pp. 243–249.</w:t>
      </w:r>
    </w:p>
    <w:p w:rsidR="005F5DB2" w:rsidRDefault="005F5DB2" w:rsidP="008E2C8A">
      <w:pPr>
        <w:ind w:left="720" w:hanging="720"/>
        <w:jc w:val="left"/>
      </w:pPr>
      <w:r>
        <w:t>[39]</w:t>
      </w:r>
      <w:r>
        <w:tab/>
        <w:t xml:space="preserve">E. Directive. </w:t>
      </w:r>
      <w:proofErr w:type="gramStart"/>
      <w:r>
        <w:t>“95/46/EC of the European Parliament and of the Council of 24 October 1995 on the protection of individuals with regard to the processing of personal data and on the free movement of such data”.</w:t>
      </w:r>
      <w:proofErr w:type="gramEnd"/>
      <w:r>
        <w:t xml:space="preserve"> In: Official Journal of the EC 23.6 (1995).</w:t>
      </w:r>
    </w:p>
    <w:p w:rsidR="005F5DB2" w:rsidRDefault="005F5DB2" w:rsidP="008E2C8A">
      <w:pPr>
        <w:ind w:left="720" w:hanging="720"/>
        <w:jc w:val="left"/>
      </w:pPr>
      <w:r>
        <w:t>[40]</w:t>
      </w:r>
      <w:r>
        <w:tab/>
        <w:t xml:space="preserve">E. S. Directive. </w:t>
      </w:r>
      <w:proofErr w:type="gramStart"/>
      <w:r>
        <w:t>“Directive 1999/93/EC of the European Parliament and of the Council on a Community framework for electronic signatures”.</w:t>
      </w:r>
      <w:proofErr w:type="gramEnd"/>
      <w:r>
        <w:t xml:space="preserve"> In: Official Journal L 13 (1999).</w:t>
      </w:r>
    </w:p>
    <w:p w:rsidR="005F5DB2" w:rsidRDefault="005F5DB2" w:rsidP="008E2C8A">
      <w:pPr>
        <w:ind w:left="720" w:hanging="720"/>
        <w:jc w:val="left"/>
      </w:pPr>
      <w:r>
        <w:t>[41]</w:t>
      </w:r>
      <w:r>
        <w:tab/>
        <w:t xml:space="preserve">E. </w:t>
      </w:r>
      <w:proofErr w:type="gramStart"/>
      <w:r>
        <w:t>( Commission</w:t>
      </w:r>
      <w:proofErr w:type="gramEnd"/>
      <w:r>
        <w:t xml:space="preserve">). </w:t>
      </w:r>
      <w:proofErr w:type="gramStart"/>
      <w:r>
        <w:t>Directive 2006/123/EC of the European Parliament and of the Council of 12 December 2006 on services in the internal market.</w:t>
      </w:r>
      <w:proofErr w:type="gramEnd"/>
      <w:r>
        <w:t xml:space="preserve"> 2006.</w:t>
      </w:r>
    </w:p>
    <w:p w:rsidR="005F5DB2" w:rsidRDefault="005F5DB2" w:rsidP="008E2C8A">
      <w:pPr>
        <w:ind w:left="720" w:hanging="720"/>
        <w:jc w:val="left"/>
      </w:pPr>
      <w:r>
        <w:t>[42]</w:t>
      </w:r>
      <w:r>
        <w:tab/>
        <w:t xml:space="preserve">E. Parliament. </w:t>
      </w:r>
      <w:proofErr w:type="gramStart"/>
      <w:r>
        <w:t>“Directive 2002/58/EC of the European Parliament and of the Council of 12 July 2002 concerning the processing of personal data and the protection of privacy in the electronic communications sector”.</w:t>
      </w:r>
      <w:proofErr w:type="gramEnd"/>
      <w:r>
        <w:t xml:space="preserve"> In: JL 201, 31.7. 2002, at 37</w:t>
      </w:r>
      <w:proofErr w:type="gramStart"/>
      <w:r>
        <w:t>.(</w:t>
      </w:r>
      <w:proofErr w:type="gramEnd"/>
      <w:r>
        <w:t>Directive on Privacy and Electronic Communications) (2002).</w:t>
      </w:r>
    </w:p>
    <w:p w:rsidR="005F5DB2" w:rsidRDefault="005F5DB2" w:rsidP="008E2C8A">
      <w:pPr>
        <w:ind w:left="720" w:hanging="720"/>
        <w:jc w:val="left"/>
      </w:pPr>
      <w:r>
        <w:t>[43]</w:t>
      </w:r>
      <w:r>
        <w:tab/>
        <w:t xml:space="preserve">A. </w:t>
      </w:r>
      <w:proofErr w:type="spellStart"/>
      <w:r>
        <w:t>Bessani</w:t>
      </w:r>
      <w:proofErr w:type="spellEnd"/>
      <w:r>
        <w:t xml:space="preserve">, J. Brandt, M. </w:t>
      </w:r>
      <w:proofErr w:type="spellStart"/>
      <w:r>
        <w:t>Bux</w:t>
      </w:r>
      <w:proofErr w:type="spellEnd"/>
      <w:r>
        <w:t xml:space="preserve">, V. </w:t>
      </w:r>
      <w:proofErr w:type="spellStart"/>
      <w:r>
        <w:t>Cogo</w:t>
      </w:r>
      <w:proofErr w:type="spellEnd"/>
      <w:r>
        <w:t xml:space="preserve">, L. </w:t>
      </w:r>
      <w:proofErr w:type="spellStart"/>
      <w:r>
        <w:t>Dimitrova</w:t>
      </w:r>
      <w:proofErr w:type="spellEnd"/>
      <w:r>
        <w:t xml:space="preserve">, J. Dowling, A. </w:t>
      </w:r>
      <w:proofErr w:type="spellStart"/>
      <w:r>
        <w:t>Gholami</w:t>
      </w:r>
      <w:proofErr w:type="spellEnd"/>
      <w:r>
        <w:t xml:space="preserve">, K. </w:t>
      </w:r>
      <w:proofErr w:type="spellStart"/>
      <w:r>
        <w:t>Hakimzadeh</w:t>
      </w:r>
      <w:proofErr w:type="spellEnd"/>
      <w:r>
        <w:t>, M. Hummel, M. Ismail, et al. “</w:t>
      </w:r>
      <w:proofErr w:type="spellStart"/>
      <w:r>
        <w:t>BiobankCloud</w:t>
      </w:r>
      <w:proofErr w:type="spellEnd"/>
      <w:r>
        <w:t>: a Platform for the Secure Storage, Sharing, and Processing of Large Biomedical Data Sets”. In: the First International Workshop on Data Management and Analytics for Medicine and Healthcare (DMAH 2015). 2015.</w:t>
      </w:r>
    </w:p>
    <w:p w:rsidR="005F5DB2" w:rsidRDefault="005F5DB2" w:rsidP="008E2C8A">
      <w:pPr>
        <w:ind w:left="720" w:hanging="720"/>
        <w:jc w:val="left"/>
      </w:pPr>
      <w:proofErr w:type="gramStart"/>
      <w:r>
        <w:t>[44]</w:t>
      </w:r>
      <w:r>
        <w:tab/>
        <w:t xml:space="preserve">M. </w:t>
      </w:r>
      <w:proofErr w:type="spellStart"/>
      <w:r>
        <w:t>Bux</w:t>
      </w:r>
      <w:proofErr w:type="spellEnd"/>
      <w:r>
        <w:t xml:space="preserve">, J. Brandt, C. </w:t>
      </w:r>
      <w:proofErr w:type="spellStart"/>
      <w:r>
        <w:t>Lipka</w:t>
      </w:r>
      <w:proofErr w:type="spellEnd"/>
      <w:r>
        <w:t xml:space="preserve">, K. </w:t>
      </w:r>
      <w:proofErr w:type="spellStart"/>
      <w:r>
        <w:t>Hakimzadeh</w:t>
      </w:r>
      <w:proofErr w:type="spellEnd"/>
      <w:r>
        <w:t xml:space="preserve">, J. Dowling, and U. </w:t>
      </w:r>
      <w:proofErr w:type="spellStart"/>
      <w:r>
        <w:t>Leser</w:t>
      </w:r>
      <w:proofErr w:type="spellEnd"/>
      <w:r>
        <w:t>.</w:t>
      </w:r>
      <w:proofErr w:type="gramEnd"/>
      <w:r>
        <w:t xml:space="preserve"> “SAASFEE: Scalable Scientific Workflow Execution Engine”. In: Proc. VLDB Endow. 8.12 (Aug. 2015), pp. 1892–1895. </w:t>
      </w:r>
      <w:proofErr w:type="spellStart"/>
      <w:proofErr w:type="gramStart"/>
      <w:r>
        <w:t>issn</w:t>
      </w:r>
      <w:proofErr w:type="spellEnd"/>
      <w:proofErr w:type="gramEnd"/>
      <w:r>
        <w:t xml:space="preserve">: 2150-8097. </w:t>
      </w:r>
      <w:proofErr w:type="spellStart"/>
      <w:proofErr w:type="gramStart"/>
      <w:r>
        <w:t>doi</w:t>
      </w:r>
      <w:proofErr w:type="spellEnd"/>
      <w:proofErr w:type="gramEnd"/>
      <w:r>
        <w:t xml:space="preserve">: 10.14778/2824032.2824094. </w:t>
      </w:r>
      <w:proofErr w:type="gramStart"/>
      <w:r>
        <w:t>url</w:t>
      </w:r>
      <w:proofErr w:type="gramEnd"/>
      <w:r>
        <w:t xml:space="preserve">: </w:t>
      </w:r>
      <w:hyperlink r:id="rId66" w:history="1">
        <w:r w:rsidR="008E2C8A" w:rsidRPr="005C7D8A">
          <w:rPr>
            <w:rStyle w:val="Hyperlink"/>
          </w:rPr>
          <w:t>http://dx.doi.org/10.14778/2824032.2824094</w:t>
        </w:r>
      </w:hyperlink>
      <w:r w:rsidR="008E2C8A">
        <w:t xml:space="preserve"> </w:t>
      </w:r>
    </w:p>
    <w:p w:rsidR="005F5DB2" w:rsidRDefault="005F5DB2" w:rsidP="008E2C8A">
      <w:pPr>
        <w:ind w:left="720" w:hanging="720"/>
        <w:jc w:val="left"/>
      </w:pPr>
      <w:r>
        <w:t>[45]</w:t>
      </w:r>
      <w:r>
        <w:tab/>
        <w:t>Information technology – Security techniques – Privacy framework. ISO/TS 29100:2011. 2011.</w:t>
      </w:r>
    </w:p>
    <w:p w:rsidR="005F5DB2" w:rsidRDefault="005F5DB2" w:rsidP="008E2C8A">
      <w:pPr>
        <w:ind w:left="720" w:hanging="720"/>
        <w:jc w:val="left"/>
      </w:pPr>
      <w:proofErr w:type="gramStart"/>
      <w:r>
        <w:t>[46]</w:t>
      </w:r>
      <w:r>
        <w:tab/>
        <w:t xml:space="preserve">S. M. Fullerton, N. R. Anderson, G. </w:t>
      </w:r>
      <w:proofErr w:type="spellStart"/>
      <w:r>
        <w:t>Guzauskas</w:t>
      </w:r>
      <w:proofErr w:type="spellEnd"/>
      <w:r>
        <w:t>, D. Freeman, and K. Fryer-Edwards.</w:t>
      </w:r>
      <w:proofErr w:type="gramEnd"/>
      <w:r>
        <w:t xml:space="preserve"> </w:t>
      </w:r>
      <w:proofErr w:type="gramStart"/>
      <w:r>
        <w:t>“Meeting the governance challenges of next-generation biorepository research”.</w:t>
      </w:r>
      <w:proofErr w:type="gramEnd"/>
      <w:r>
        <w:t xml:space="preserve"> In: Science Translational Medicine 2.15 (2010), pp. 15cm3–15cm3.</w:t>
      </w:r>
    </w:p>
    <w:p w:rsidR="005F5DB2" w:rsidRDefault="005F5DB2" w:rsidP="008E2C8A">
      <w:pPr>
        <w:ind w:left="720" w:hanging="720"/>
        <w:jc w:val="left"/>
      </w:pPr>
      <w:proofErr w:type="gramStart"/>
      <w:r>
        <w:lastRenderedPageBreak/>
        <w:t>[47]</w:t>
      </w:r>
      <w:r>
        <w:tab/>
        <w:t xml:space="preserve">N. Holmes and K. el </w:t>
      </w:r>
      <w:proofErr w:type="spellStart"/>
      <w:r>
        <w:t>Emam</w:t>
      </w:r>
      <w:proofErr w:type="spellEnd"/>
      <w:r>
        <w:t>.</w:t>
      </w:r>
      <w:proofErr w:type="gramEnd"/>
      <w:r>
        <w:t xml:space="preserve"> “Big Data Meets </w:t>
      </w:r>
      <w:proofErr w:type="spellStart"/>
      <w:r>
        <w:t>Privacy</w:t>
      </w:r>
      <w:proofErr w:type="gramStart"/>
      <w:r>
        <w:t>:De</w:t>
      </w:r>
      <w:proofErr w:type="gramEnd"/>
      <w:r>
        <w:t>-identification</w:t>
      </w:r>
      <w:proofErr w:type="spellEnd"/>
      <w:r>
        <w:t xml:space="preserve"> Maturity Model for Benchmarking and Improving De-identification Practices”. In: O’Reilly Strata Rx Conference. Boston, MA, Sept. 2013. </w:t>
      </w:r>
      <w:proofErr w:type="gramStart"/>
      <w:r>
        <w:t>url</w:t>
      </w:r>
      <w:proofErr w:type="gramEnd"/>
      <w:r>
        <w:t xml:space="preserve">: </w:t>
      </w:r>
      <w:hyperlink r:id="rId67" w:history="1">
        <w:r w:rsidR="008E2C8A" w:rsidRPr="005C7D8A">
          <w:rPr>
            <w:rStyle w:val="Hyperlink"/>
          </w:rPr>
          <w:t>http://pt.slideshare.net/kelemam/stratarx-2013big-datafinal24sepkee</w:t>
        </w:r>
      </w:hyperlink>
      <w:r w:rsidR="008E2C8A">
        <w:t xml:space="preserve"> </w:t>
      </w:r>
    </w:p>
    <w:p w:rsidR="005F5DB2" w:rsidRDefault="005F5DB2" w:rsidP="008E2C8A">
      <w:pPr>
        <w:ind w:left="720" w:hanging="720"/>
        <w:jc w:val="left"/>
      </w:pPr>
      <w:r>
        <w:t>[48]</w:t>
      </w:r>
      <w:r>
        <w:tab/>
        <w:t xml:space="preserve">N. Li, T. Li, and S. </w:t>
      </w:r>
      <w:proofErr w:type="spellStart"/>
      <w:r>
        <w:t>Venkatasubramanian</w:t>
      </w:r>
      <w:proofErr w:type="spellEnd"/>
      <w:r>
        <w:t>. “</w:t>
      </w:r>
      <w:proofErr w:type="gramStart"/>
      <w:r>
        <w:t>t-closeness</w:t>
      </w:r>
      <w:proofErr w:type="gramEnd"/>
      <w:r>
        <w:t xml:space="preserve">: Privacy beyond k-anonymity and l-diversity”. In: Data Engineering, 2007. </w:t>
      </w:r>
      <w:proofErr w:type="gramStart"/>
      <w:r>
        <w:t>ICDE 2007.</w:t>
      </w:r>
      <w:proofErr w:type="gramEnd"/>
      <w:r>
        <w:t xml:space="preserve"> </w:t>
      </w:r>
      <w:proofErr w:type="gramStart"/>
      <w:r>
        <w:t>IEEE 23rd International Conference on.</w:t>
      </w:r>
      <w:proofErr w:type="gramEnd"/>
      <w:r>
        <w:t xml:space="preserve"> </w:t>
      </w:r>
      <w:proofErr w:type="gramStart"/>
      <w:r>
        <w:t>IEEE.</w:t>
      </w:r>
      <w:proofErr w:type="gramEnd"/>
      <w:r>
        <w:t xml:space="preserve"> 2007, pp. 106–115.</w:t>
      </w:r>
    </w:p>
    <w:p w:rsidR="005F5DB2" w:rsidRDefault="005F5DB2" w:rsidP="008E2C8A">
      <w:pPr>
        <w:ind w:left="720" w:hanging="720"/>
        <w:jc w:val="left"/>
      </w:pPr>
      <w:r>
        <w:t>[49]</w:t>
      </w:r>
      <w:r>
        <w:tab/>
        <w:t xml:space="preserve">T. Li, N. Li, J. Zhang, and I. Molloy. </w:t>
      </w:r>
      <w:proofErr w:type="gramStart"/>
      <w:r>
        <w:t>“Slicing: A new approach for privacy preserving data publishing”.</w:t>
      </w:r>
      <w:proofErr w:type="gramEnd"/>
      <w:r>
        <w:t xml:space="preserve"> In: Knowledge and Data Engineering, IEEE Transactions on 24.3 (2012), pp. 561–574.</w:t>
      </w:r>
    </w:p>
    <w:p w:rsidR="005F5DB2" w:rsidRDefault="005F5DB2" w:rsidP="008E2C8A">
      <w:pPr>
        <w:ind w:left="720" w:hanging="720"/>
        <w:jc w:val="left"/>
      </w:pPr>
      <w:proofErr w:type="gramStart"/>
      <w:r>
        <w:t>[50]</w:t>
      </w:r>
      <w:r>
        <w:tab/>
        <w:t xml:space="preserve">M. E. </w:t>
      </w:r>
      <w:proofErr w:type="spellStart"/>
      <w:r>
        <w:t>Nergiz</w:t>
      </w:r>
      <w:proofErr w:type="spellEnd"/>
      <w:r>
        <w:t xml:space="preserve">, M. </w:t>
      </w:r>
      <w:proofErr w:type="spellStart"/>
      <w:r>
        <w:t>Atzori</w:t>
      </w:r>
      <w:proofErr w:type="spellEnd"/>
      <w:r>
        <w:t>, and C. Clifton.</w:t>
      </w:r>
      <w:proofErr w:type="gramEnd"/>
      <w:r>
        <w:t xml:space="preserve"> </w:t>
      </w:r>
      <w:proofErr w:type="gramStart"/>
      <w:r>
        <w:t>“Hiding the presence of individuals from shared databases”.</w:t>
      </w:r>
      <w:proofErr w:type="gramEnd"/>
      <w:r>
        <w:t xml:space="preserve"> In: Proceedings of the 2007 ACM SIGMOD international conference on Management of data. </w:t>
      </w:r>
      <w:proofErr w:type="gramStart"/>
      <w:r>
        <w:t>ACM.</w:t>
      </w:r>
      <w:proofErr w:type="gramEnd"/>
      <w:r>
        <w:t xml:space="preserve"> 2007, pp. 665–676.</w:t>
      </w:r>
    </w:p>
    <w:p w:rsidR="005F5DB2" w:rsidRDefault="005F5DB2" w:rsidP="008E2C8A">
      <w:pPr>
        <w:ind w:left="720" w:hanging="720"/>
        <w:jc w:val="left"/>
      </w:pPr>
      <w:r>
        <w:t>[51]</w:t>
      </w:r>
      <w:r>
        <w:tab/>
        <w:t>L. Sweeney. “</w:t>
      </w:r>
      <w:proofErr w:type="gramStart"/>
      <w:r>
        <w:t>k-anonymity</w:t>
      </w:r>
      <w:proofErr w:type="gramEnd"/>
      <w:r>
        <w:t>: A model for protecting privacy”. In: International Journal of Uncertainty, Fuzziness and Knowledge-Based Systems 10.05 (2002), pp. 557–570.</w:t>
      </w:r>
    </w:p>
    <w:p w:rsidR="005F5DB2" w:rsidRDefault="005F5DB2" w:rsidP="008E2C8A">
      <w:pPr>
        <w:ind w:left="720" w:hanging="720"/>
        <w:jc w:val="left"/>
      </w:pPr>
      <w:proofErr w:type="gramStart"/>
      <w:r>
        <w:t>[52]</w:t>
      </w:r>
      <w:r>
        <w:tab/>
        <w:t xml:space="preserve">A. </w:t>
      </w:r>
      <w:proofErr w:type="spellStart"/>
      <w:r>
        <w:t>Machanavajjhala</w:t>
      </w:r>
      <w:proofErr w:type="spellEnd"/>
      <w:r>
        <w:t xml:space="preserve">, D. </w:t>
      </w:r>
      <w:proofErr w:type="spellStart"/>
      <w:r>
        <w:t>Kifer</w:t>
      </w:r>
      <w:proofErr w:type="spellEnd"/>
      <w:r>
        <w:t xml:space="preserve">, J. </w:t>
      </w:r>
      <w:proofErr w:type="spellStart"/>
      <w:r>
        <w:t>Gehrke</w:t>
      </w:r>
      <w:proofErr w:type="spellEnd"/>
      <w:r>
        <w:t xml:space="preserve">, and M. </w:t>
      </w:r>
      <w:proofErr w:type="spellStart"/>
      <w:r>
        <w:t>Venkitasubramaniam</w:t>
      </w:r>
      <w:proofErr w:type="spellEnd"/>
      <w:r>
        <w:t>.</w:t>
      </w:r>
      <w:proofErr w:type="gramEnd"/>
      <w:r>
        <w:t xml:space="preserve"> “</w:t>
      </w:r>
      <w:proofErr w:type="gramStart"/>
      <w:r>
        <w:t>l-diversity</w:t>
      </w:r>
      <w:proofErr w:type="gramEnd"/>
      <w:r>
        <w:t>: Privacy beyond k-anonymity”. In: ACM Transactions on Knowledge Discovery from Data (TKDD) 1.1 (2007), p. 3.</w:t>
      </w:r>
    </w:p>
    <w:p w:rsidR="005F5DB2" w:rsidRDefault="005F5DB2" w:rsidP="008E2C8A">
      <w:pPr>
        <w:ind w:left="720" w:hanging="720"/>
        <w:jc w:val="left"/>
      </w:pPr>
      <w:r>
        <w:t>[53]</w:t>
      </w:r>
      <w:r>
        <w:tab/>
        <w:t>N. R. Adam and J. C. Worthmann. “Security-control methods for statistical databases: a comparative study”. In: ACM Computing Surveys (CSUR) 21.4 (1989), pp. 515–556.</w:t>
      </w:r>
    </w:p>
    <w:p w:rsidR="005F5DB2" w:rsidRDefault="005F5DB2" w:rsidP="008E2C8A">
      <w:pPr>
        <w:ind w:left="720" w:hanging="720"/>
        <w:jc w:val="left"/>
      </w:pPr>
      <w:r>
        <w:t>[54]</w:t>
      </w:r>
      <w:r>
        <w:tab/>
        <w:t>D. E. Denning, P. J. Denning, and M. D. Schwartz. “The tracker: A threat to statistical database security”. In: ACM Transactions on Database Systems (TODS) 4.1 (1979), pp. 76– 96.</w:t>
      </w:r>
    </w:p>
    <w:p w:rsidR="005F5DB2" w:rsidRDefault="005F5DB2" w:rsidP="008E2C8A">
      <w:pPr>
        <w:ind w:left="720" w:hanging="720"/>
        <w:jc w:val="left"/>
      </w:pPr>
      <w:proofErr w:type="gramStart"/>
      <w:r>
        <w:t>[55]</w:t>
      </w:r>
      <w:r>
        <w:tab/>
        <w:t xml:space="preserve">B. Zhou, J. Pei, and W. </w:t>
      </w:r>
      <w:proofErr w:type="spellStart"/>
      <w:r>
        <w:t>Luk</w:t>
      </w:r>
      <w:proofErr w:type="spellEnd"/>
      <w:r>
        <w:t>.</w:t>
      </w:r>
      <w:proofErr w:type="gramEnd"/>
      <w:r>
        <w:t xml:space="preserve"> </w:t>
      </w:r>
      <w:proofErr w:type="gramStart"/>
      <w:r>
        <w:t>“A brief survey on anonymization techniques for privacy preserving publishing of social network data”.</w:t>
      </w:r>
      <w:proofErr w:type="gramEnd"/>
      <w:r>
        <w:t xml:space="preserve"> In: ACM SIGKDD Explorations Newsletter 10.2 (2008), pp. 12–22.</w:t>
      </w:r>
    </w:p>
    <w:p w:rsidR="005F5DB2" w:rsidRDefault="005F5DB2" w:rsidP="008E2C8A">
      <w:pPr>
        <w:ind w:left="720" w:hanging="720"/>
        <w:jc w:val="left"/>
      </w:pPr>
      <w:r>
        <w:t>[56]</w:t>
      </w:r>
      <w:r>
        <w:tab/>
        <w:t xml:space="preserve">Institute of Medicine (IOM). </w:t>
      </w:r>
      <w:proofErr w:type="gramStart"/>
      <w:r>
        <w:t>Sharing clinical trial data: Maximizing benefits, minimizing risk.</w:t>
      </w:r>
      <w:proofErr w:type="gramEnd"/>
      <w:r>
        <w:t xml:space="preserve"> Washington, DC: The National Academies Press, 2015.</w:t>
      </w:r>
    </w:p>
    <w:p w:rsidR="005F5DB2" w:rsidRDefault="005F5DB2" w:rsidP="008E2C8A">
      <w:pPr>
        <w:ind w:left="720" w:hanging="720"/>
        <w:jc w:val="left"/>
      </w:pPr>
      <w:r>
        <w:t>[57]</w:t>
      </w:r>
      <w:r>
        <w:tab/>
        <w:t>CDC (</w:t>
      </w:r>
      <w:proofErr w:type="spellStart"/>
      <w:r>
        <w:t>Centers</w:t>
      </w:r>
      <w:proofErr w:type="spellEnd"/>
      <w:r>
        <w:t xml:space="preserve"> for Disease Control and Prevention) and H</w:t>
      </w:r>
      <w:r w:rsidR="008E2C8A">
        <w:t xml:space="preserve">RSA (Health Resources and </w:t>
      </w:r>
      <w:r>
        <w:t xml:space="preserve">Services Administration). </w:t>
      </w:r>
      <w:proofErr w:type="gramStart"/>
      <w:r>
        <w:t>Integrated guidelines for developing epidemiologic profiles: HIV Prevention and Ryan White CARE Act community planning.</w:t>
      </w:r>
      <w:proofErr w:type="gramEnd"/>
      <w:r>
        <w:t xml:space="preserve"> Atlanta, GA, 2004. </w:t>
      </w:r>
      <w:proofErr w:type="gramStart"/>
      <w:r>
        <w:t>url</w:t>
      </w:r>
      <w:proofErr w:type="gramEnd"/>
      <w:r>
        <w:t xml:space="preserve">: </w:t>
      </w:r>
      <w:hyperlink r:id="rId68" w:history="1">
        <w:r w:rsidR="008E2C8A" w:rsidRPr="005C7D8A">
          <w:rPr>
            <w:rStyle w:val="Hyperlink"/>
          </w:rPr>
          <w:t>http://www.cdph.ca.gov/programs/aids/Documents/GLines-IntegratedEpiProfiles.pdf</w:t>
        </w:r>
      </w:hyperlink>
      <w:r w:rsidR="008E2C8A">
        <w:t xml:space="preserve"> </w:t>
      </w:r>
      <w:r>
        <w:t xml:space="preserve"> (visited on 11/11/2015).</w:t>
      </w:r>
    </w:p>
    <w:p w:rsidR="005F5DB2" w:rsidRDefault="005F5DB2" w:rsidP="008E2C8A">
      <w:pPr>
        <w:ind w:left="720" w:hanging="720"/>
        <w:jc w:val="left"/>
      </w:pPr>
      <w:proofErr w:type="gramStart"/>
      <w:r>
        <w:t>[58]</w:t>
      </w:r>
      <w:r>
        <w:tab/>
        <w:t xml:space="preserve">A. De Waal and L. </w:t>
      </w:r>
      <w:proofErr w:type="spellStart"/>
      <w:r>
        <w:t>Willenborg</w:t>
      </w:r>
      <w:proofErr w:type="spellEnd"/>
      <w:r>
        <w:t>.</w:t>
      </w:r>
      <w:proofErr w:type="gramEnd"/>
      <w:r>
        <w:t xml:space="preserve"> </w:t>
      </w:r>
      <w:proofErr w:type="gramStart"/>
      <w:r>
        <w:t>“A view on statistical disclosure control for microdata”.</w:t>
      </w:r>
      <w:proofErr w:type="gramEnd"/>
      <w:r>
        <w:t xml:space="preserve"> In: Survey Methodology 22 (1996), pp. 95–103.</w:t>
      </w:r>
    </w:p>
    <w:p w:rsidR="005F5DB2" w:rsidRDefault="005F5DB2" w:rsidP="008E2C8A">
      <w:pPr>
        <w:ind w:left="720" w:hanging="720"/>
        <w:jc w:val="left"/>
      </w:pPr>
      <w:r>
        <w:lastRenderedPageBreak/>
        <w:t>[59]</w:t>
      </w:r>
      <w:r>
        <w:tab/>
        <w:t>NRC (National Research Council). Private lives and public policies: Confidentiality and accessibility of government statistics. Washington, DC: National Academy Press, 1993.</w:t>
      </w:r>
    </w:p>
    <w:p w:rsidR="005F5DB2" w:rsidRDefault="005F5DB2" w:rsidP="008E2C8A">
      <w:pPr>
        <w:ind w:left="720" w:hanging="720"/>
        <w:jc w:val="left"/>
      </w:pPr>
      <w:r>
        <w:t>[60]</w:t>
      </w:r>
      <w:r>
        <w:tab/>
        <w:t xml:space="preserve">Office of the Privacy Commissioner of Quebec (CAI). </w:t>
      </w:r>
      <w:proofErr w:type="spellStart"/>
      <w:r>
        <w:t>Chenard</w:t>
      </w:r>
      <w:proofErr w:type="spellEnd"/>
      <w:r>
        <w:t xml:space="preserve"> v. </w:t>
      </w:r>
      <w:proofErr w:type="spellStart"/>
      <w:r>
        <w:t>Ministere</w:t>
      </w:r>
      <w:proofErr w:type="spellEnd"/>
      <w:r>
        <w:t xml:space="preserve"> de </w:t>
      </w:r>
      <w:proofErr w:type="spellStart"/>
      <w:r>
        <w:t>l’agriculture</w:t>
      </w:r>
      <w:proofErr w:type="spellEnd"/>
      <w:r>
        <w:t xml:space="preserve">, des </w:t>
      </w:r>
      <w:proofErr w:type="spellStart"/>
      <w:r>
        <w:t>pecheries</w:t>
      </w:r>
      <w:proofErr w:type="spellEnd"/>
      <w:r>
        <w:t xml:space="preserve"> </w:t>
      </w:r>
      <w:proofErr w:type="gramStart"/>
      <w:r>
        <w:t>et</w:t>
      </w:r>
      <w:proofErr w:type="gramEnd"/>
      <w:r>
        <w:t xml:space="preserve"> de </w:t>
      </w:r>
      <w:proofErr w:type="spellStart"/>
      <w:r>
        <w:t>l’alimentation</w:t>
      </w:r>
      <w:proofErr w:type="spellEnd"/>
      <w:r>
        <w:t xml:space="preserve"> (141). 1997.</w:t>
      </w:r>
    </w:p>
    <w:p w:rsidR="005F5DB2" w:rsidRDefault="005F5DB2" w:rsidP="008E2C8A">
      <w:pPr>
        <w:ind w:left="720" w:hanging="720"/>
        <w:jc w:val="left"/>
      </w:pPr>
      <w:r>
        <w:t>[61]</w:t>
      </w:r>
      <w:r>
        <w:tab/>
        <w:t xml:space="preserve">U.S. Department of Education. </w:t>
      </w:r>
      <w:proofErr w:type="gramStart"/>
      <w:r>
        <w:t>NCES statistical stan</w:t>
      </w:r>
      <w:r w:rsidR="008E2C8A">
        <w:t>dards.</w:t>
      </w:r>
      <w:proofErr w:type="gramEnd"/>
      <w:r w:rsidR="008E2C8A">
        <w:t xml:space="preserve"> NCES 2003–60. 2003. </w:t>
      </w:r>
      <w:proofErr w:type="gramStart"/>
      <w:r w:rsidR="008E2C8A">
        <w:t>url</w:t>
      </w:r>
      <w:proofErr w:type="gramEnd"/>
      <w:r w:rsidR="008E2C8A">
        <w:t xml:space="preserve">: </w:t>
      </w:r>
      <w:hyperlink r:id="rId69" w:history="1">
        <w:r w:rsidR="008E2C8A" w:rsidRPr="005C7D8A">
          <w:rPr>
            <w:rStyle w:val="Hyperlink"/>
          </w:rPr>
          <w:t>http://nces.ed.gov/pubs2003/2003601.pdf</w:t>
        </w:r>
      </w:hyperlink>
      <w:r w:rsidR="008E2C8A">
        <w:t xml:space="preserve">  </w:t>
      </w:r>
    </w:p>
    <w:p w:rsidR="005F5DB2" w:rsidRDefault="005F5DB2" w:rsidP="008E2C8A">
      <w:pPr>
        <w:ind w:left="720" w:hanging="720"/>
        <w:jc w:val="left"/>
      </w:pPr>
      <w:r>
        <w:t>[62]</w:t>
      </w:r>
      <w:r>
        <w:tab/>
        <w:t>CMS (</w:t>
      </w:r>
      <w:proofErr w:type="spellStart"/>
      <w:r>
        <w:t>Centers</w:t>
      </w:r>
      <w:proofErr w:type="spellEnd"/>
      <w:r>
        <w:t xml:space="preserve"> for Medicare &amp; Medicaid Services). 2008 basic </w:t>
      </w:r>
      <w:proofErr w:type="spellStart"/>
      <w:r>
        <w:t>stand alone</w:t>
      </w:r>
      <w:proofErr w:type="spellEnd"/>
      <w:r>
        <w:t xml:space="preserve"> Medicare claims public use files. 2008. </w:t>
      </w:r>
      <w:proofErr w:type="gramStart"/>
      <w:r>
        <w:t>url</w:t>
      </w:r>
      <w:proofErr w:type="gramEnd"/>
      <w:r>
        <w:t xml:space="preserve">: </w:t>
      </w:r>
      <w:hyperlink r:id="rId70" w:history="1">
        <w:r w:rsidR="008E2C8A" w:rsidRPr="005C7D8A">
          <w:rPr>
            <w:rStyle w:val="Hyperlink"/>
          </w:rPr>
          <w:t>http://www.cms.gov/Research-Statistics-Dataand-Systems/Statistics-Trends-and-Reports/BSAPUFS/Downloads/2008_BSA_PUF_Disclaimer.pdf</w:t>
        </w:r>
      </w:hyperlink>
      <w:r w:rsidR="008E2C8A">
        <w:t xml:space="preserve"> </w:t>
      </w:r>
      <w:r>
        <w:t xml:space="preserve"> (visited on 11/11/2015).</w:t>
      </w:r>
    </w:p>
    <w:p w:rsidR="005F5DB2" w:rsidRDefault="005F5DB2" w:rsidP="008E2C8A">
      <w:pPr>
        <w:ind w:left="720" w:hanging="720"/>
        <w:jc w:val="left"/>
      </w:pPr>
      <w:r>
        <w:t>[63]</w:t>
      </w:r>
      <w:r>
        <w:tab/>
        <w:t>CMS (</w:t>
      </w:r>
      <w:proofErr w:type="spellStart"/>
      <w:r>
        <w:t>Centers</w:t>
      </w:r>
      <w:proofErr w:type="spellEnd"/>
      <w:r>
        <w:t xml:space="preserve"> for Medicare &amp; Medicaid Services). BSA I</w:t>
      </w:r>
      <w:r w:rsidR="008E2C8A">
        <w:t xml:space="preserve">npatient Claims PUF. 2011. </w:t>
      </w:r>
      <w:proofErr w:type="gramStart"/>
      <w:r w:rsidR="008E2C8A">
        <w:t>url</w:t>
      </w:r>
      <w:proofErr w:type="gramEnd"/>
      <w:r w:rsidR="008E2C8A">
        <w:t xml:space="preserve">: </w:t>
      </w:r>
      <w:hyperlink r:id="rId71" w:history="1">
        <w:r w:rsidR="008E2C8A" w:rsidRPr="005C7D8A">
          <w:rPr>
            <w:rStyle w:val="Hyperlink"/>
          </w:rPr>
          <w:t>http://www.cms.gov/Research-Statistics-Data-and-Systems/Statistics-Trendsand-Reports/BSAPUFS/Inpatient_Claims.html</w:t>
        </w:r>
      </w:hyperlink>
      <w:r>
        <w:t xml:space="preserve"> (visited on 11/11/2015).</w:t>
      </w:r>
    </w:p>
    <w:p w:rsidR="005F5DB2" w:rsidRDefault="005F5DB2" w:rsidP="008E2C8A">
      <w:pPr>
        <w:ind w:left="720" w:hanging="720"/>
        <w:jc w:val="left"/>
      </w:pPr>
      <w:proofErr w:type="gramStart"/>
      <w:r>
        <w:t>[64]</w:t>
      </w:r>
      <w:r>
        <w:tab/>
        <w:t xml:space="preserve">E. </w:t>
      </w:r>
      <w:proofErr w:type="spellStart"/>
      <w:r>
        <w:t>Erdem</w:t>
      </w:r>
      <w:proofErr w:type="spellEnd"/>
      <w:r>
        <w:t xml:space="preserve"> and S. I. Prada.</w:t>
      </w:r>
      <w:proofErr w:type="gramEnd"/>
      <w:r>
        <w:t xml:space="preserve"> “Creation of public use files: lessons learned from the comparative effectiveness research public use files data pilot project”. In: 2011 JSM Proceedings</w:t>
      </w:r>
      <w:r w:rsidR="008E2C8A">
        <w:t xml:space="preserve"> </w:t>
      </w:r>
      <w:r>
        <w:t xml:space="preserve">(2011), pp. 4095–4109. </w:t>
      </w:r>
      <w:proofErr w:type="gramStart"/>
      <w:r>
        <w:t>url</w:t>
      </w:r>
      <w:proofErr w:type="gramEnd"/>
      <w:r>
        <w:t xml:space="preserve">: </w:t>
      </w:r>
      <w:hyperlink r:id="rId72" w:history="1">
        <w:r w:rsidR="008E2C8A" w:rsidRPr="005C7D8A">
          <w:rPr>
            <w:rStyle w:val="Hyperlink"/>
          </w:rPr>
          <w:t>http://mpra.ub.uni-muenchen.de/35478/</w:t>
        </w:r>
      </w:hyperlink>
      <w:r w:rsidR="008E2C8A">
        <w:t xml:space="preserve"> </w:t>
      </w:r>
      <w:r>
        <w:t xml:space="preserve"> (visited on 11/11/2015).</w:t>
      </w:r>
    </w:p>
    <w:p w:rsidR="005F5DB2" w:rsidRDefault="005F5DB2" w:rsidP="008E2C8A">
      <w:pPr>
        <w:ind w:left="720" w:hanging="720"/>
        <w:jc w:val="left"/>
      </w:pPr>
      <w:r>
        <w:t>[65]</w:t>
      </w:r>
      <w:r>
        <w:tab/>
        <w:t>Instructions for Completing the Limited Data Set D</w:t>
      </w:r>
      <w:r w:rsidR="008E2C8A">
        <w:t>ata Use Agreement (DUA) (CMS-R-</w:t>
      </w:r>
      <w:r>
        <w:t xml:space="preserve">0235L). 2008. </w:t>
      </w:r>
      <w:proofErr w:type="gramStart"/>
      <w:r>
        <w:t>url</w:t>
      </w:r>
      <w:proofErr w:type="gramEnd"/>
      <w:r>
        <w:t xml:space="preserve">: </w:t>
      </w:r>
      <w:hyperlink r:id="rId73" w:history="1">
        <w:r w:rsidR="008E2C8A" w:rsidRPr="005C7D8A">
          <w:rPr>
            <w:rStyle w:val="Hyperlink"/>
          </w:rPr>
          <w:t>http://innovation.cms.gov/Files/x/Bundled-Payments-for-CareImprovement-Data-Use-Agreement.pdf</w:t>
        </w:r>
      </w:hyperlink>
      <w:r w:rsidR="008E2C8A">
        <w:t xml:space="preserve"> </w:t>
      </w:r>
      <w:r>
        <w:t xml:space="preserve"> (visited on 11/11/2015).</w:t>
      </w:r>
    </w:p>
    <w:p w:rsidR="005F5DB2" w:rsidRDefault="005F5DB2" w:rsidP="008E2C8A">
      <w:pPr>
        <w:ind w:left="720" w:hanging="720"/>
        <w:jc w:val="left"/>
      </w:pPr>
      <w:proofErr w:type="gramStart"/>
      <w:r>
        <w:t>[66]</w:t>
      </w:r>
      <w:r>
        <w:tab/>
        <w:t xml:space="preserve">K. El </w:t>
      </w:r>
      <w:proofErr w:type="spellStart"/>
      <w:r>
        <w:t>Emam</w:t>
      </w:r>
      <w:proofErr w:type="spellEnd"/>
      <w:r>
        <w:t xml:space="preserve">, D. Paton, F. </w:t>
      </w:r>
      <w:proofErr w:type="spellStart"/>
      <w:r>
        <w:t>Dankar</w:t>
      </w:r>
      <w:proofErr w:type="spellEnd"/>
      <w:r>
        <w:t>, and G. Koru.</w:t>
      </w:r>
      <w:proofErr w:type="gramEnd"/>
      <w:r>
        <w:t xml:space="preserve"> </w:t>
      </w:r>
      <w:proofErr w:type="gramStart"/>
      <w:r>
        <w:t>“De-identifying a public use microdata file from the Canadian national discharge abstract database”.</w:t>
      </w:r>
      <w:proofErr w:type="gramEnd"/>
      <w:r>
        <w:t xml:space="preserve"> In: BMC Med Inform </w:t>
      </w:r>
      <w:proofErr w:type="spellStart"/>
      <w:r>
        <w:t>Decis</w:t>
      </w:r>
      <w:proofErr w:type="spellEnd"/>
      <w:r>
        <w:t xml:space="preserve"> </w:t>
      </w:r>
      <w:proofErr w:type="spellStart"/>
      <w:r>
        <w:t>Mak</w:t>
      </w:r>
      <w:proofErr w:type="spellEnd"/>
      <w:r>
        <w:t xml:space="preserve"> 11 (2011), p. 53.</w:t>
      </w:r>
    </w:p>
    <w:p w:rsidR="005F5DB2" w:rsidRDefault="005F5DB2" w:rsidP="008E2C8A">
      <w:pPr>
        <w:ind w:left="720" w:hanging="720"/>
        <w:jc w:val="left"/>
      </w:pPr>
      <w:r>
        <w:t>[67]</w:t>
      </w:r>
      <w:r>
        <w:tab/>
        <w:t xml:space="preserve">K. El </w:t>
      </w:r>
      <w:proofErr w:type="spellStart"/>
      <w:r>
        <w:t>Emam</w:t>
      </w:r>
      <w:proofErr w:type="spellEnd"/>
      <w:r>
        <w:t xml:space="preserve">, L. Arbuckle, G. Koru, B. </w:t>
      </w:r>
      <w:proofErr w:type="spellStart"/>
      <w:r>
        <w:t>Eze</w:t>
      </w:r>
      <w:proofErr w:type="spellEnd"/>
      <w:r>
        <w:t xml:space="preserve">, L. </w:t>
      </w:r>
      <w:proofErr w:type="spellStart"/>
      <w:r>
        <w:t>Gaudette</w:t>
      </w:r>
      <w:proofErr w:type="spellEnd"/>
      <w:r>
        <w:t xml:space="preserve">, E. </w:t>
      </w:r>
      <w:proofErr w:type="spellStart"/>
      <w:r>
        <w:t>Neri</w:t>
      </w:r>
      <w:proofErr w:type="spellEnd"/>
      <w:r>
        <w:t>, S. Rose, J. Howard, and J. Gluck. “De-identification methods for open health data: the case of the Heritage Health Prize claims dataset”. In: J. Med. Internet Res. 14.1 (2012), e33.</w:t>
      </w:r>
    </w:p>
    <w:p w:rsidR="005F5DB2" w:rsidRDefault="005F5DB2" w:rsidP="008E2C8A">
      <w:pPr>
        <w:ind w:left="720" w:hanging="720"/>
        <w:jc w:val="left"/>
      </w:pPr>
      <w:proofErr w:type="gramStart"/>
      <w:r>
        <w:t>[68]</w:t>
      </w:r>
      <w:r>
        <w:tab/>
        <w:t xml:space="preserve">V. </w:t>
      </w:r>
      <w:proofErr w:type="spellStart"/>
      <w:r>
        <w:t>Curcin</w:t>
      </w:r>
      <w:proofErr w:type="spellEnd"/>
      <w:r>
        <w:t xml:space="preserve">, S. Miles, R. Danger, Y. Chen, R. Bache, and A. </w:t>
      </w:r>
      <w:proofErr w:type="spellStart"/>
      <w:r>
        <w:t>Taweel</w:t>
      </w:r>
      <w:proofErr w:type="spellEnd"/>
      <w:r>
        <w:t>.</w:t>
      </w:r>
      <w:proofErr w:type="gramEnd"/>
      <w:r>
        <w:t xml:space="preserve"> </w:t>
      </w:r>
      <w:proofErr w:type="gramStart"/>
      <w:r>
        <w:t>“Implementing interoperable provenance in biomedical research”.</w:t>
      </w:r>
      <w:proofErr w:type="gramEnd"/>
      <w:r>
        <w:t xml:space="preserve"> In: Future Generation Computer Systems 34 (2014), pp. 1–16.</w:t>
      </w:r>
    </w:p>
    <w:p w:rsidR="005F5DB2" w:rsidRDefault="005F5DB2" w:rsidP="008E2C8A">
      <w:pPr>
        <w:ind w:left="720" w:hanging="720"/>
        <w:jc w:val="left"/>
      </w:pPr>
      <w:proofErr w:type="gramStart"/>
      <w:r>
        <w:t>[69]</w:t>
      </w:r>
      <w:r>
        <w:tab/>
        <w:t xml:space="preserve">S. </w:t>
      </w:r>
      <w:proofErr w:type="spellStart"/>
      <w:r>
        <w:t>Jajodia</w:t>
      </w:r>
      <w:proofErr w:type="spellEnd"/>
      <w:r>
        <w:t xml:space="preserve">, S. Noel, and B. </w:t>
      </w:r>
      <w:proofErr w:type="spellStart"/>
      <w:r>
        <w:t>O’Berry</w:t>
      </w:r>
      <w:proofErr w:type="spellEnd"/>
      <w:r>
        <w:t>.</w:t>
      </w:r>
      <w:proofErr w:type="gramEnd"/>
      <w:r>
        <w:t xml:space="preserve"> </w:t>
      </w:r>
      <w:proofErr w:type="gramStart"/>
      <w:r>
        <w:t>“Topological Analysis of Network Attack Vulnerability”.</w:t>
      </w:r>
      <w:proofErr w:type="gramEnd"/>
      <w:r>
        <w:t xml:space="preserve"> </w:t>
      </w:r>
      <w:proofErr w:type="gramStart"/>
      <w:r>
        <w:t>English.</w:t>
      </w:r>
      <w:proofErr w:type="gramEnd"/>
      <w:r>
        <w:t xml:space="preserve"> In: Managing Cyber Threats. </w:t>
      </w:r>
      <w:proofErr w:type="gramStart"/>
      <w:r>
        <w:t>Ed. by V. Kumar, J. Srivastava, and A. Lazarevic.</w:t>
      </w:r>
      <w:proofErr w:type="gramEnd"/>
      <w:r>
        <w:t xml:space="preserve"> </w:t>
      </w:r>
      <w:proofErr w:type="gramStart"/>
      <w:r>
        <w:t>Vol. 5.</w:t>
      </w:r>
      <w:proofErr w:type="gramEnd"/>
      <w:r>
        <w:t xml:space="preserve"> </w:t>
      </w:r>
      <w:proofErr w:type="gramStart"/>
      <w:r>
        <w:t>Massive Computing.</w:t>
      </w:r>
      <w:proofErr w:type="gramEnd"/>
      <w:r>
        <w:t xml:space="preserve"> Springer US, 2005, pp. 247–266. </w:t>
      </w:r>
      <w:proofErr w:type="spellStart"/>
      <w:proofErr w:type="gramStart"/>
      <w:r>
        <w:t>isbn</w:t>
      </w:r>
      <w:proofErr w:type="spellEnd"/>
      <w:proofErr w:type="gramEnd"/>
      <w:r>
        <w:t xml:space="preserve">: 978-0-38724226-2. </w:t>
      </w:r>
      <w:proofErr w:type="spellStart"/>
      <w:proofErr w:type="gramStart"/>
      <w:r>
        <w:t>doi</w:t>
      </w:r>
      <w:proofErr w:type="spellEnd"/>
      <w:proofErr w:type="gramEnd"/>
      <w:r>
        <w:t xml:space="preserve">: 10.1007/0-387-24230-9_9. </w:t>
      </w:r>
      <w:proofErr w:type="gramStart"/>
      <w:r>
        <w:t>url</w:t>
      </w:r>
      <w:proofErr w:type="gramEnd"/>
      <w:r>
        <w:t xml:space="preserve">: </w:t>
      </w:r>
      <w:hyperlink r:id="rId74" w:history="1">
        <w:r w:rsidR="008E2C8A" w:rsidRPr="005C7D8A">
          <w:rPr>
            <w:rStyle w:val="Hyperlink"/>
          </w:rPr>
          <w:t>http://dx.doi.org/10.1007/0-38724230-9_9</w:t>
        </w:r>
      </w:hyperlink>
      <w:r w:rsidR="008E2C8A">
        <w:t xml:space="preserve"> </w:t>
      </w:r>
    </w:p>
    <w:p w:rsidR="005F5DB2" w:rsidRDefault="005F5DB2" w:rsidP="008E2C8A">
      <w:pPr>
        <w:ind w:left="720" w:hanging="720"/>
        <w:jc w:val="left"/>
      </w:pPr>
      <w:proofErr w:type="gramStart"/>
      <w:r>
        <w:t>[70]</w:t>
      </w:r>
      <w:r>
        <w:tab/>
        <w:t xml:space="preserve">R. Barnes, M. Thomson, A. </w:t>
      </w:r>
      <w:proofErr w:type="spellStart"/>
      <w:r>
        <w:t>Pironti</w:t>
      </w:r>
      <w:proofErr w:type="spellEnd"/>
      <w:r>
        <w:t>, and A. Langley.</w:t>
      </w:r>
      <w:proofErr w:type="gramEnd"/>
      <w:r>
        <w:t xml:space="preserve"> </w:t>
      </w:r>
      <w:proofErr w:type="gramStart"/>
      <w:r>
        <w:t>Deprecating Secure Sockets Layer Version 3.0.</w:t>
      </w:r>
      <w:proofErr w:type="gramEnd"/>
      <w:r>
        <w:t xml:space="preserve"> </w:t>
      </w:r>
      <w:proofErr w:type="gramStart"/>
      <w:r>
        <w:t>RFC 7568.</w:t>
      </w:r>
      <w:proofErr w:type="gramEnd"/>
      <w:r>
        <w:t xml:space="preserve"> IETF, June 2015, pp. 1–7. </w:t>
      </w:r>
      <w:proofErr w:type="gramStart"/>
      <w:r>
        <w:t>u</w:t>
      </w:r>
      <w:r w:rsidR="008E2C8A">
        <w:t>rl</w:t>
      </w:r>
      <w:proofErr w:type="gramEnd"/>
      <w:r w:rsidR="008E2C8A">
        <w:t xml:space="preserve">: </w:t>
      </w:r>
      <w:hyperlink r:id="rId75" w:history="1">
        <w:r w:rsidR="008E2C8A" w:rsidRPr="005C7D8A">
          <w:rPr>
            <w:rStyle w:val="Hyperlink"/>
          </w:rPr>
          <w:t>https://www.rfc-editor.org/rfc/rfc7568.txt</w:t>
        </w:r>
      </w:hyperlink>
      <w:r w:rsidR="008E2C8A">
        <w:t xml:space="preserve"> </w:t>
      </w:r>
    </w:p>
    <w:p w:rsidR="005F5DB2" w:rsidRDefault="005F5DB2" w:rsidP="00525ABF">
      <w:pPr>
        <w:ind w:left="720" w:hanging="720"/>
        <w:jc w:val="left"/>
      </w:pPr>
      <w:proofErr w:type="gramStart"/>
      <w:r>
        <w:lastRenderedPageBreak/>
        <w:t>[71]</w:t>
      </w:r>
      <w:r>
        <w:tab/>
        <w:t xml:space="preserve">T. Polk, K. McKay, and S. </w:t>
      </w:r>
      <w:proofErr w:type="spellStart"/>
      <w:r>
        <w:t>Chokhani</w:t>
      </w:r>
      <w:proofErr w:type="spellEnd"/>
      <w:r>
        <w:t>.</w:t>
      </w:r>
      <w:proofErr w:type="gramEnd"/>
      <w:r>
        <w:t xml:space="preserve"> </w:t>
      </w:r>
      <w:proofErr w:type="gramStart"/>
      <w:r>
        <w:t>Guidelines for th</w:t>
      </w:r>
      <w:r w:rsidR="00525ABF">
        <w:t xml:space="preserve">e Selection, Configuration, and </w:t>
      </w:r>
      <w:r>
        <w:t>Use of Transport Layer Security (TLS) Implementations.</w:t>
      </w:r>
      <w:proofErr w:type="gramEnd"/>
      <w:r>
        <w:t xml:space="preserve"> </w:t>
      </w:r>
      <w:proofErr w:type="gramStart"/>
      <w:r>
        <w:t>NIST Special Publication 80052 Revision 1.</w:t>
      </w:r>
      <w:proofErr w:type="gramEnd"/>
      <w:r>
        <w:t xml:space="preserve"> Apr. 2014. </w:t>
      </w:r>
      <w:proofErr w:type="spellStart"/>
      <w:proofErr w:type="gramStart"/>
      <w:r>
        <w:t>doi</w:t>
      </w:r>
      <w:proofErr w:type="spellEnd"/>
      <w:proofErr w:type="gramEnd"/>
      <w:r>
        <w:t xml:space="preserve">: </w:t>
      </w:r>
      <w:hyperlink r:id="rId76" w:history="1">
        <w:r w:rsidR="00525ABF" w:rsidRPr="005C7D8A">
          <w:rPr>
            <w:rStyle w:val="Hyperlink"/>
          </w:rPr>
          <w:t>http://dx.doi.org/10.6028/NIST.SP.800-52r1</w:t>
        </w:r>
      </w:hyperlink>
      <w:r w:rsidR="00525ABF">
        <w:t xml:space="preserve"> </w:t>
      </w:r>
      <w:r>
        <w:t xml:space="preserve"> url: </w:t>
      </w:r>
      <w:hyperlink r:id="rId77" w:history="1">
        <w:r w:rsidR="00525ABF" w:rsidRPr="005C7D8A">
          <w:rPr>
            <w:rStyle w:val="Hyperlink"/>
          </w:rPr>
          <w:t>http://nvlpubs.nist.gov/nistpubs/SpecialPublications/NIST.SP.800-52r1.pdf</w:t>
        </w:r>
      </w:hyperlink>
      <w:r w:rsidR="00525ABF">
        <w:t xml:space="preserve"> </w:t>
      </w:r>
    </w:p>
    <w:p w:rsidR="005F5DB2" w:rsidRDefault="005F5DB2" w:rsidP="00525ABF">
      <w:pPr>
        <w:ind w:left="720" w:hanging="720"/>
        <w:jc w:val="left"/>
      </w:pPr>
      <w:r>
        <w:t>[72]</w:t>
      </w:r>
      <w:r>
        <w:tab/>
        <w:t xml:space="preserve">S. </w:t>
      </w:r>
      <w:proofErr w:type="spellStart"/>
      <w:r>
        <w:t>Bradner</w:t>
      </w:r>
      <w:proofErr w:type="spellEnd"/>
      <w:r>
        <w:t xml:space="preserve">. </w:t>
      </w:r>
      <w:proofErr w:type="gramStart"/>
      <w:r>
        <w:t>Key words for use in RFCs to Indicate Requirement Levels.</w:t>
      </w:r>
      <w:proofErr w:type="gramEnd"/>
      <w:r>
        <w:t xml:space="preserve"> </w:t>
      </w:r>
      <w:proofErr w:type="gramStart"/>
      <w:r>
        <w:t>RFC 2119.</w:t>
      </w:r>
      <w:proofErr w:type="gramEnd"/>
      <w:r>
        <w:t xml:space="preserve"> IETF, Mar. 1997, pp. 1–3. </w:t>
      </w:r>
      <w:proofErr w:type="gramStart"/>
      <w:r>
        <w:t>url</w:t>
      </w:r>
      <w:proofErr w:type="gramEnd"/>
      <w:r>
        <w:t xml:space="preserve">: </w:t>
      </w:r>
      <w:hyperlink r:id="rId78" w:history="1">
        <w:r w:rsidR="00525ABF" w:rsidRPr="005C7D8A">
          <w:rPr>
            <w:rStyle w:val="Hyperlink"/>
          </w:rPr>
          <w:t>https://www.rfc-editor.org/rfc/rfc2119.txt</w:t>
        </w:r>
      </w:hyperlink>
      <w:r w:rsidR="00525ABF">
        <w:t xml:space="preserve"> </w:t>
      </w:r>
    </w:p>
    <w:p w:rsidR="005F5DB2" w:rsidRDefault="005F5DB2" w:rsidP="00525ABF">
      <w:pPr>
        <w:ind w:left="720" w:hanging="720"/>
        <w:jc w:val="left"/>
      </w:pPr>
      <w:r>
        <w:t>[73]</w:t>
      </w:r>
      <w:r>
        <w:tab/>
        <w:t xml:space="preserve">M. Wolfson, S. E. Wallace, N. </w:t>
      </w:r>
      <w:proofErr w:type="spellStart"/>
      <w:r>
        <w:t>Masca</w:t>
      </w:r>
      <w:proofErr w:type="spellEnd"/>
      <w:r>
        <w:t xml:space="preserve">, G. Rowe, N. A. Sheehan, V. Ferretti, P. </w:t>
      </w:r>
      <w:proofErr w:type="spellStart"/>
      <w:r>
        <w:t>LaFlamme</w:t>
      </w:r>
      <w:proofErr w:type="spellEnd"/>
      <w:r>
        <w:t>, M. D. Tobin, J. Macleod, J. Little, et al. “</w:t>
      </w:r>
      <w:proofErr w:type="spellStart"/>
      <w:r>
        <w:t>DataSHIELD</w:t>
      </w:r>
      <w:proofErr w:type="spellEnd"/>
      <w:r>
        <w:t>: resolving a conflict in contemporary bioscience—performing a pooled analysis of individual-level data without sharing the data”. In: International journal of epidemiology (2010), dyq111.</w:t>
      </w:r>
    </w:p>
    <w:p w:rsidR="005F5DB2" w:rsidRDefault="005F5DB2" w:rsidP="00525ABF">
      <w:pPr>
        <w:ind w:left="720" w:hanging="720"/>
        <w:jc w:val="left"/>
      </w:pPr>
      <w:proofErr w:type="gramStart"/>
      <w:r>
        <w:t>[74]</w:t>
      </w:r>
      <w:r>
        <w:tab/>
        <w:t xml:space="preserve">E. Jones, N. Sheehan, N. </w:t>
      </w:r>
      <w:proofErr w:type="spellStart"/>
      <w:r>
        <w:t>Masca</w:t>
      </w:r>
      <w:proofErr w:type="spellEnd"/>
      <w:r>
        <w:t xml:space="preserve">, S. Wallace, M. </w:t>
      </w:r>
      <w:proofErr w:type="spellStart"/>
      <w:r>
        <w:t>Murtagh</w:t>
      </w:r>
      <w:proofErr w:type="spellEnd"/>
      <w:r>
        <w:t>, and P. Burton.</w:t>
      </w:r>
      <w:proofErr w:type="gramEnd"/>
      <w:r>
        <w:t xml:space="preserve"> “</w:t>
      </w:r>
      <w:proofErr w:type="spellStart"/>
      <w:r>
        <w:t>DataSHIELD</w:t>
      </w:r>
      <w:proofErr w:type="spellEnd"/>
      <w:r>
        <w:t xml:space="preserve">– shared individual-level analysis without sharing the data: a </w:t>
      </w:r>
      <w:proofErr w:type="spellStart"/>
      <w:r>
        <w:t>biostatistical</w:t>
      </w:r>
      <w:proofErr w:type="spellEnd"/>
      <w:r>
        <w:t xml:space="preserve"> perspective”. In: </w:t>
      </w:r>
      <w:proofErr w:type="spellStart"/>
      <w:r>
        <w:t>Norsk</w:t>
      </w:r>
      <w:proofErr w:type="spellEnd"/>
      <w:r>
        <w:t xml:space="preserve"> </w:t>
      </w:r>
      <w:proofErr w:type="spellStart"/>
      <w:r>
        <w:t>epidemiologi</w:t>
      </w:r>
      <w:proofErr w:type="spellEnd"/>
      <w:r>
        <w:t xml:space="preserve"> 21.2 (2012).</w:t>
      </w:r>
    </w:p>
    <w:p w:rsidR="005F5DB2" w:rsidRDefault="005F5DB2" w:rsidP="00525ABF">
      <w:pPr>
        <w:ind w:left="720" w:hanging="720"/>
        <w:jc w:val="left"/>
      </w:pPr>
      <w:r>
        <w:t>[75]</w:t>
      </w:r>
      <w:r>
        <w:tab/>
        <w:t xml:space="preserve">A. Gaye, Y. </w:t>
      </w:r>
      <w:proofErr w:type="spellStart"/>
      <w:r>
        <w:t>Marcon</w:t>
      </w:r>
      <w:proofErr w:type="spellEnd"/>
      <w:r>
        <w:t xml:space="preserve">, J. </w:t>
      </w:r>
      <w:proofErr w:type="spellStart"/>
      <w:r>
        <w:t>Isaeva</w:t>
      </w:r>
      <w:proofErr w:type="spellEnd"/>
      <w:r>
        <w:t xml:space="preserve">, P. </w:t>
      </w:r>
      <w:proofErr w:type="spellStart"/>
      <w:r>
        <w:t>LaFlamme</w:t>
      </w:r>
      <w:proofErr w:type="spellEnd"/>
      <w:r>
        <w:t xml:space="preserve">, A. Turner, E. M. Jones, J. Minion, A. W. Boyd, C. J. Newby, M.-L. </w:t>
      </w:r>
      <w:proofErr w:type="spellStart"/>
      <w:r>
        <w:t>Nuotio</w:t>
      </w:r>
      <w:proofErr w:type="spellEnd"/>
      <w:r>
        <w:t>, et al. “</w:t>
      </w:r>
      <w:proofErr w:type="spellStart"/>
      <w:r>
        <w:t>DataSHIELD</w:t>
      </w:r>
      <w:proofErr w:type="spellEnd"/>
      <w:r>
        <w:t>: taking the analysis to the data, not the data to the analysis”. In: International journal of epidemiology 43.6 (2014), pp. 1929– 1944.</w:t>
      </w:r>
    </w:p>
    <w:p w:rsidR="005F5DB2" w:rsidRDefault="005F5DB2" w:rsidP="00525ABF">
      <w:pPr>
        <w:ind w:left="720" w:hanging="720"/>
        <w:jc w:val="left"/>
      </w:pPr>
      <w:r>
        <w:t>[76]</w:t>
      </w:r>
      <w:r>
        <w:tab/>
        <w:t xml:space="preserve">A. </w:t>
      </w:r>
      <w:proofErr w:type="spellStart"/>
      <w:r>
        <w:t>Cambon</w:t>
      </w:r>
      <w:proofErr w:type="spellEnd"/>
      <w:r>
        <w:t xml:space="preserve">-Thomsen, G. A. </w:t>
      </w:r>
      <w:proofErr w:type="spellStart"/>
      <w:r>
        <w:t>Thorisson</w:t>
      </w:r>
      <w:proofErr w:type="spellEnd"/>
      <w:r>
        <w:t xml:space="preserve">, L. </w:t>
      </w:r>
      <w:proofErr w:type="spellStart"/>
      <w:r>
        <w:t>Mabile</w:t>
      </w:r>
      <w:proofErr w:type="spellEnd"/>
      <w:r>
        <w:t xml:space="preserve">, S. </w:t>
      </w:r>
      <w:proofErr w:type="spellStart"/>
      <w:r>
        <w:t>Andrieu</w:t>
      </w:r>
      <w:proofErr w:type="spellEnd"/>
      <w:r>
        <w:t xml:space="preserve">, G. </w:t>
      </w:r>
      <w:proofErr w:type="spellStart"/>
      <w:r>
        <w:t>Bertier</w:t>
      </w:r>
      <w:proofErr w:type="spellEnd"/>
      <w:r>
        <w:t xml:space="preserve">, M. </w:t>
      </w:r>
      <w:proofErr w:type="spellStart"/>
      <w:r>
        <w:t>Boeckhout</w:t>
      </w:r>
      <w:proofErr w:type="spellEnd"/>
      <w:r>
        <w:t xml:space="preserve">, J. Carpenter, G. </w:t>
      </w:r>
      <w:proofErr w:type="spellStart"/>
      <w:r>
        <w:t>Dagher</w:t>
      </w:r>
      <w:proofErr w:type="spellEnd"/>
      <w:r>
        <w:t xml:space="preserve">, R. </w:t>
      </w:r>
      <w:proofErr w:type="spellStart"/>
      <w:r>
        <w:t>Dalgleish</w:t>
      </w:r>
      <w:proofErr w:type="spellEnd"/>
      <w:r>
        <w:t xml:space="preserve">, M. </w:t>
      </w:r>
      <w:proofErr w:type="spellStart"/>
      <w:r>
        <w:t>Deschênes</w:t>
      </w:r>
      <w:proofErr w:type="spellEnd"/>
      <w:r>
        <w:t xml:space="preserve">, et al. “The role of a </w:t>
      </w:r>
      <w:proofErr w:type="spellStart"/>
      <w:r>
        <w:t>bioresource</w:t>
      </w:r>
      <w:proofErr w:type="spellEnd"/>
      <w:r>
        <w:t xml:space="preserve"> research impact factor as an incentive to share human </w:t>
      </w:r>
      <w:proofErr w:type="spellStart"/>
      <w:r>
        <w:t>bioresources</w:t>
      </w:r>
      <w:proofErr w:type="spellEnd"/>
      <w:r>
        <w:t>”. In: Nature Genetics 43.6 (2011), pp. 503–504.</w:t>
      </w:r>
    </w:p>
    <w:p w:rsidR="005F5DB2" w:rsidRDefault="005F5DB2" w:rsidP="00525ABF">
      <w:pPr>
        <w:ind w:left="720" w:hanging="720"/>
        <w:jc w:val="left"/>
      </w:pPr>
      <w:r>
        <w:t>[77]</w:t>
      </w:r>
      <w:r>
        <w:tab/>
        <w:t xml:space="preserve">L. </w:t>
      </w:r>
      <w:proofErr w:type="spellStart"/>
      <w:r>
        <w:t>Mabile</w:t>
      </w:r>
      <w:proofErr w:type="spellEnd"/>
      <w:r>
        <w:t xml:space="preserve">, R. </w:t>
      </w:r>
      <w:proofErr w:type="spellStart"/>
      <w:r>
        <w:t>Dalgleish</w:t>
      </w:r>
      <w:proofErr w:type="spellEnd"/>
      <w:r>
        <w:t xml:space="preserve">, G. A. </w:t>
      </w:r>
      <w:proofErr w:type="spellStart"/>
      <w:r>
        <w:t>Thorisson</w:t>
      </w:r>
      <w:proofErr w:type="spellEnd"/>
      <w:r>
        <w:t xml:space="preserve">, M. </w:t>
      </w:r>
      <w:proofErr w:type="spellStart"/>
      <w:r>
        <w:t>Deschênes</w:t>
      </w:r>
      <w:proofErr w:type="spellEnd"/>
      <w:r>
        <w:t xml:space="preserve">, R. Hewitt, J. Carpenter, E. Bravo, M. </w:t>
      </w:r>
      <w:proofErr w:type="spellStart"/>
      <w:r>
        <w:t>Filocamo</w:t>
      </w:r>
      <w:proofErr w:type="spellEnd"/>
      <w:r>
        <w:t xml:space="preserve">, P. A. </w:t>
      </w:r>
      <w:proofErr w:type="spellStart"/>
      <w:r>
        <w:t>Gourraud</w:t>
      </w:r>
      <w:proofErr w:type="spellEnd"/>
      <w:r>
        <w:t xml:space="preserve">, J. R. Harris, et al. “Quantifying the use of </w:t>
      </w:r>
      <w:proofErr w:type="spellStart"/>
      <w:r>
        <w:t>bioresources</w:t>
      </w:r>
      <w:proofErr w:type="spellEnd"/>
      <w:r>
        <w:t xml:space="preserve"> for promoting their sharing in scientific research”. In: </w:t>
      </w:r>
      <w:proofErr w:type="spellStart"/>
      <w:r>
        <w:t>Gigascience</w:t>
      </w:r>
      <w:proofErr w:type="spellEnd"/>
      <w:r>
        <w:t xml:space="preserve"> 2.1 (2013), p. 7.</w:t>
      </w:r>
    </w:p>
    <w:p w:rsidR="005F5DB2" w:rsidRDefault="005F5DB2" w:rsidP="00525ABF">
      <w:pPr>
        <w:ind w:left="720" w:hanging="720"/>
        <w:jc w:val="left"/>
      </w:pPr>
      <w:r>
        <w:t>[78]</w:t>
      </w:r>
      <w:r>
        <w:tab/>
        <w:t xml:space="preserve">C. </w:t>
      </w:r>
      <w:proofErr w:type="spellStart"/>
      <w:r>
        <w:t>Dwork</w:t>
      </w:r>
      <w:proofErr w:type="spellEnd"/>
      <w:r>
        <w:t>. “Differential privacy: A survey of results”. In: Theory and applications of models of computation. Springer, 2008, pp. 1–19.</w:t>
      </w:r>
    </w:p>
    <w:p w:rsidR="005F5DB2" w:rsidRDefault="005F5DB2" w:rsidP="00525ABF">
      <w:pPr>
        <w:ind w:left="720" w:hanging="720"/>
        <w:jc w:val="left"/>
      </w:pPr>
      <w:r>
        <w:t>[79]</w:t>
      </w:r>
      <w:r>
        <w:tab/>
        <w:t xml:space="preserve">N. Li, W. H. </w:t>
      </w:r>
      <w:proofErr w:type="spellStart"/>
      <w:r>
        <w:t>Qardaji</w:t>
      </w:r>
      <w:proofErr w:type="spellEnd"/>
      <w:r>
        <w:t xml:space="preserve">, and D. Su. “Provably private data anonymization: Or, k-anonymity meets differential privacy”. In: </w:t>
      </w:r>
      <w:proofErr w:type="spellStart"/>
      <w:r>
        <w:t>CoRR</w:t>
      </w:r>
      <w:proofErr w:type="spellEnd"/>
      <w:r>
        <w:t>, abs/1101.2604 49 (2011), p. 55.</w:t>
      </w:r>
    </w:p>
    <w:p w:rsidR="005F5DB2" w:rsidRDefault="005F5DB2" w:rsidP="00525ABF">
      <w:pPr>
        <w:ind w:left="720" w:hanging="720"/>
        <w:jc w:val="left"/>
      </w:pPr>
      <w:proofErr w:type="gramStart"/>
      <w:r>
        <w:t>[80]</w:t>
      </w:r>
      <w:r>
        <w:tab/>
        <w:t xml:space="preserve">C. </w:t>
      </w:r>
      <w:proofErr w:type="spellStart"/>
      <w:r>
        <w:t>Dwork</w:t>
      </w:r>
      <w:proofErr w:type="spellEnd"/>
      <w:r>
        <w:t xml:space="preserve"> and A. Roth.</w:t>
      </w:r>
      <w:proofErr w:type="gramEnd"/>
      <w:r>
        <w:t xml:space="preserve"> </w:t>
      </w:r>
      <w:proofErr w:type="gramStart"/>
      <w:r>
        <w:t>“The algorithmic foundations of differential privacy”.</w:t>
      </w:r>
      <w:proofErr w:type="gramEnd"/>
      <w:r>
        <w:t xml:space="preserve"> In: Theoretical Computer Science 9.3-4 (2013), pp. 211–407.</w:t>
      </w:r>
    </w:p>
    <w:p w:rsidR="005F5DB2" w:rsidRDefault="005F5DB2" w:rsidP="00525ABF">
      <w:pPr>
        <w:ind w:left="720" w:hanging="720"/>
        <w:jc w:val="left"/>
      </w:pPr>
      <w:r>
        <w:t>[81]</w:t>
      </w:r>
      <w:r>
        <w:tab/>
        <w:t xml:space="preserve">C. C. Aggarwal. </w:t>
      </w:r>
      <w:proofErr w:type="gramStart"/>
      <w:r>
        <w:t>“On k-anonymity and the curse of dimensionality”.</w:t>
      </w:r>
      <w:proofErr w:type="gramEnd"/>
      <w:r>
        <w:t xml:space="preserve"> In: Proceedings of the 31st international conference on Very large data bases. </w:t>
      </w:r>
      <w:proofErr w:type="gramStart"/>
      <w:r>
        <w:t>VLDB Endowment.</w:t>
      </w:r>
      <w:proofErr w:type="gramEnd"/>
      <w:r>
        <w:t xml:space="preserve"> 2005, pp. 901–909.</w:t>
      </w:r>
    </w:p>
    <w:p w:rsidR="005F5DB2" w:rsidRDefault="005F5DB2" w:rsidP="00525ABF">
      <w:pPr>
        <w:ind w:left="720" w:hanging="720"/>
        <w:jc w:val="left"/>
      </w:pPr>
      <w:r>
        <w:t>[82]</w:t>
      </w:r>
      <w:r>
        <w:tab/>
        <w:t xml:space="preserve">G. </w:t>
      </w:r>
      <w:proofErr w:type="spellStart"/>
      <w:r>
        <w:t>Cuccuru</w:t>
      </w:r>
      <w:proofErr w:type="spellEnd"/>
      <w:r>
        <w:t xml:space="preserve">, S. Leo, L. Lianas, M. </w:t>
      </w:r>
      <w:proofErr w:type="spellStart"/>
      <w:r>
        <w:t>Muggiri</w:t>
      </w:r>
      <w:proofErr w:type="spellEnd"/>
      <w:r>
        <w:t xml:space="preserve">, A. Pinna, L. </w:t>
      </w:r>
      <w:proofErr w:type="spellStart"/>
      <w:r>
        <w:t>Pireddu</w:t>
      </w:r>
      <w:proofErr w:type="spellEnd"/>
      <w:r>
        <w:t xml:space="preserve">, P. </w:t>
      </w:r>
      <w:proofErr w:type="spellStart"/>
      <w:r>
        <w:t>Uva</w:t>
      </w:r>
      <w:proofErr w:type="spellEnd"/>
      <w:r>
        <w:t xml:space="preserve">, A. </w:t>
      </w:r>
      <w:proofErr w:type="spellStart"/>
      <w:r>
        <w:t>Angius</w:t>
      </w:r>
      <w:proofErr w:type="spellEnd"/>
      <w:r>
        <w:t xml:space="preserve">, G. </w:t>
      </w:r>
      <w:proofErr w:type="spellStart"/>
      <w:r>
        <w:t>Fotia</w:t>
      </w:r>
      <w:proofErr w:type="spellEnd"/>
      <w:r>
        <w:t xml:space="preserve">, and G. Zanetti. </w:t>
      </w:r>
      <w:proofErr w:type="gramStart"/>
      <w:r>
        <w:t>“An automated infrastructure to support high-throughput bioinformatics”.</w:t>
      </w:r>
      <w:proofErr w:type="gramEnd"/>
      <w:r>
        <w:t xml:space="preserve"> In: High Performance Computing &amp; Simulation (HPCS), 2014 International Conference on. </w:t>
      </w:r>
      <w:proofErr w:type="gramStart"/>
      <w:r>
        <w:t>IEEE.</w:t>
      </w:r>
      <w:proofErr w:type="gramEnd"/>
      <w:r>
        <w:t xml:space="preserve"> 2014, pp. 600–607.</w:t>
      </w:r>
    </w:p>
    <w:p w:rsidR="005F5DB2" w:rsidRDefault="005F5DB2" w:rsidP="00525ABF">
      <w:pPr>
        <w:jc w:val="left"/>
      </w:pPr>
      <w:r>
        <w:lastRenderedPageBreak/>
        <w:t>[83]</w:t>
      </w:r>
      <w:r>
        <w:tab/>
        <w:t xml:space="preserve">G. Zanetti. </w:t>
      </w:r>
      <w:proofErr w:type="gramStart"/>
      <w:r>
        <w:t>Data intensive biology and data provenanc</w:t>
      </w:r>
      <w:r w:rsidR="00525ABF">
        <w:t>e graphs.</w:t>
      </w:r>
      <w:proofErr w:type="gramEnd"/>
      <w:r w:rsidR="00525ABF">
        <w:t xml:space="preserve"> </w:t>
      </w:r>
      <w:proofErr w:type="spellStart"/>
      <w:r w:rsidR="00525ABF">
        <w:t>BiobankCloud</w:t>
      </w:r>
      <w:proofErr w:type="spellEnd"/>
      <w:r w:rsidR="00525ABF">
        <w:t xml:space="preserve"> Project. </w:t>
      </w:r>
      <w:r>
        <w:t xml:space="preserve">Feb. </w:t>
      </w:r>
      <w:r w:rsidR="00525ABF">
        <w:t>2</w:t>
      </w:r>
      <w:r>
        <w:t xml:space="preserve">015. </w:t>
      </w:r>
      <w:proofErr w:type="gramStart"/>
      <w:r>
        <w:t>url</w:t>
      </w:r>
      <w:proofErr w:type="gramEnd"/>
      <w:r>
        <w:t xml:space="preserve">: </w:t>
      </w:r>
      <w:hyperlink r:id="rId79" w:history="1">
        <w:r w:rsidR="00525ABF" w:rsidRPr="005C7D8A">
          <w:rPr>
            <w:rStyle w:val="Hyperlink"/>
          </w:rPr>
          <w:t>http://www.biobankcloud.com/sites/default/files/ngshadoop/hadoop_ngs_zanetti.pdf</w:t>
        </w:r>
      </w:hyperlink>
      <w:r w:rsidR="00525ABF">
        <w:t xml:space="preserve"> </w:t>
      </w:r>
    </w:p>
    <w:p w:rsidR="005F5DB2" w:rsidRDefault="005F5DB2" w:rsidP="00525ABF">
      <w:pPr>
        <w:ind w:left="720" w:hanging="720"/>
        <w:jc w:val="left"/>
      </w:pPr>
      <w:proofErr w:type="gramStart"/>
      <w:r>
        <w:t>[84]</w:t>
      </w:r>
      <w:r>
        <w:tab/>
        <w:t xml:space="preserve">A. </w:t>
      </w:r>
      <w:proofErr w:type="spellStart"/>
      <w:r>
        <w:t>DiezFraile</w:t>
      </w:r>
      <w:proofErr w:type="spellEnd"/>
      <w:r>
        <w:t xml:space="preserve">, P. </w:t>
      </w:r>
      <w:proofErr w:type="spellStart"/>
      <w:r>
        <w:t>Holub</w:t>
      </w:r>
      <w:proofErr w:type="spellEnd"/>
      <w:r>
        <w:t>, M. Hummel, K. Kuhn, J.-E.</w:t>
      </w:r>
      <w:proofErr w:type="gramEnd"/>
      <w:r>
        <w:t xml:space="preserve"> </w:t>
      </w:r>
      <w:proofErr w:type="gramStart"/>
      <w:r>
        <w:t xml:space="preserve">Litton, H. Müller, P. Quinlan, M. </w:t>
      </w:r>
      <w:proofErr w:type="spellStart"/>
      <w:r>
        <w:t>Swertz</w:t>
      </w:r>
      <w:proofErr w:type="spellEnd"/>
      <w:r>
        <w:t xml:space="preserve">, F. </w:t>
      </w:r>
      <w:proofErr w:type="spellStart"/>
      <w:r>
        <w:t>Ückert</w:t>
      </w:r>
      <w:proofErr w:type="spellEnd"/>
      <w:r>
        <w:t xml:space="preserve">, D. </w:t>
      </w:r>
      <w:proofErr w:type="spellStart"/>
      <w:r>
        <w:t>Valík</w:t>
      </w:r>
      <w:proofErr w:type="spellEnd"/>
      <w:r>
        <w:t xml:space="preserve">, O. </w:t>
      </w:r>
      <w:proofErr w:type="spellStart"/>
      <w:r>
        <w:t>Vojtíšek</w:t>
      </w:r>
      <w:proofErr w:type="spellEnd"/>
      <w:r>
        <w:t>, and G. Zanetti.</w:t>
      </w:r>
      <w:proofErr w:type="gramEnd"/>
      <w:r>
        <w:t xml:space="preserve"> </w:t>
      </w:r>
      <w:proofErr w:type="gramStart"/>
      <w:r>
        <w:t>BBMRI-ERIC Use Cases.</w:t>
      </w:r>
      <w:proofErr w:type="gramEnd"/>
      <w:r>
        <w:t xml:space="preserve"> 2015.</w:t>
      </w:r>
    </w:p>
    <w:p w:rsidR="005F5DB2" w:rsidRDefault="005F5DB2" w:rsidP="00525ABF">
      <w:pPr>
        <w:ind w:left="720" w:hanging="720"/>
        <w:jc w:val="left"/>
      </w:pPr>
      <w:r>
        <w:t>[85]</w:t>
      </w:r>
      <w:r>
        <w:tab/>
        <w:t xml:space="preserve">A. </w:t>
      </w:r>
      <w:proofErr w:type="spellStart"/>
      <w:r>
        <w:t>Bessani</w:t>
      </w:r>
      <w:proofErr w:type="spellEnd"/>
      <w:r>
        <w:t xml:space="preserve">, R. Mendes, V. </w:t>
      </w:r>
      <w:proofErr w:type="spellStart"/>
      <w:r>
        <w:t>Cogo</w:t>
      </w:r>
      <w:proofErr w:type="spellEnd"/>
      <w:r>
        <w:t xml:space="preserve">, T. Oliveira, N. Neves, and R. Fonseca. D4.2: The Overbank Cloud Architecture, Protocols and Middleware. </w:t>
      </w:r>
      <w:proofErr w:type="spellStart"/>
      <w:r>
        <w:t>BiobankCloud</w:t>
      </w:r>
      <w:proofErr w:type="spellEnd"/>
      <w:r>
        <w:t xml:space="preserve"> Deliverable. Nov. 2014. </w:t>
      </w:r>
      <w:proofErr w:type="gramStart"/>
      <w:r>
        <w:t>url</w:t>
      </w:r>
      <w:proofErr w:type="gramEnd"/>
      <w:r>
        <w:t xml:space="preserve">: </w:t>
      </w:r>
      <w:hyperlink r:id="rId80" w:history="1">
        <w:r w:rsidR="00525ABF" w:rsidRPr="005C7D8A">
          <w:rPr>
            <w:rStyle w:val="Hyperlink"/>
          </w:rPr>
          <w:t>http://www.biobankcloud.com/sites/default/files/deliverables/2014/D4.2-final.pdf</w:t>
        </w:r>
      </w:hyperlink>
      <w:r w:rsidR="00525ABF">
        <w:t xml:space="preserve"> </w:t>
      </w:r>
    </w:p>
    <w:p w:rsidR="005F5DB2" w:rsidRDefault="005F5DB2" w:rsidP="00525ABF">
      <w:pPr>
        <w:ind w:left="720" w:hanging="720"/>
        <w:jc w:val="left"/>
      </w:pPr>
      <w:proofErr w:type="gramStart"/>
      <w:r>
        <w:t>[86]</w:t>
      </w:r>
      <w:r>
        <w:tab/>
        <w:t xml:space="preserve">Á. </w:t>
      </w:r>
      <w:proofErr w:type="spellStart"/>
      <w:r>
        <w:t>Frohner</w:t>
      </w:r>
      <w:proofErr w:type="spellEnd"/>
      <w:r>
        <w:t xml:space="preserve">, T. </w:t>
      </w:r>
      <w:proofErr w:type="spellStart"/>
      <w:r>
        <w:t>Aspelien</w:t>
      </w:r>
      <w:proofErr w:type="spellEnd"/>
      <w:r>
        <w:t xml:space="preserve">, J. </w:t>
      </w:r>
      <w:proofErr w:type="spellStart"/>
      <w:r>
        <w:t>Montagnat</w:t>
      </w:r>
      <w:proofErr w:type="spellEnd"/>
      <w:r>
        <w:t xml:space="preserve">, D. </w:t>
      </w:r>
      <w:proofErr w:type="spellStart"/>
      <w:r>
        <w:t>Jouvenot</w:t>
      </w:r>
      <w:proofErr w:type="spellEnd"/>
      <w:r>
        <w:t xml:space="preserve">, and C. </w:t>
      </w:r>
      <w:proofErr w:type="spellStart"/>
      <w:r>
        <w:t>Pera</w:t>
      </w:r>
      <w:proofErr w:type="spellEnd"/>
      <w:r>
        <w:t>.</w:t>
      </w:r>
      <w:proofErr w:type="gramEnd"/>
      <w:r>
        <w:t xml:space="preserve"> </w:t>
      </w:r>
      <w:proofErr w:type="gramStart"/>
      <w:r>
        <w:t>“Encrypted Data Storage in EGEE”.</w:t>
      </w:r>
      <w:proofErr w:type="gramEnd"/>
      <w:r>
        <w:t xml:space="preserve"> In: (2006). </w:t>
      </w:r>
      <w:proofErr w:type="gramStart"/>
      <w:r>
        <w:t>url</w:t>
      </w:r>
      <w:proofErr w:type="gramEnd"/>
      <w:r>
        <w:t xml:space="preserve">: </w:t>
      </w:r>
      <w:hyperlink r:id="rId81" w:history="1">
        <w:r w:rsidR="00525ABF" w:rsidRPr="005C7D8A">
          <w:rPr>
            <w:rStyle w:val="Hyperlink"/>
          </w:rPr>
          <w:t>https://indico.cern.ch/event/430389/session/s2/contribution/s2t13/attachments/929813/1316802/EGEE-JRA1-All-Hands-EDS-MDM20060711.pdf</w:t>
        </w:r>
      </w:hyperlink>
      <w:r w:rsidR="00525ABF">
        <w:t xml:space="preserve"> </w:t>
      </w:r>
    </w:p>
    <w:p w:rsidR="005F5DB2" w:rsidRDefault="005F5DB2" w:rsidP="00525ABF">
      <w:pPr>
        <w:ind w:left="720" w:hanging="720"/>
        <w:jc w:val="left"/>
      </w:pPr>
      <w:proofErr w:type="gramStart"/>
      <w:r>
        <w:t>[87]</w:t>
      </w:r>
      <w:r>
        <w:tab/>
        <w:t xml:space="preserve">K. </w:t>
      </w:r>
      <w:proofErr w:type="spellStart"/>
      <w:r>
        <w:t>Maheshwari</w:t>
      </w:r>
      <w:proofErr w:type="spellEnd"/>
      <w:r>
        <w:t xml:space="preserve">, C. Goble, P. </w:t>
      </w:r>
      <w:proofErr w:type="spellStart"/>
      <w:r>
        <w:t>Missier</w:t>
      </w:r>
      <w:proofErr w:type="spellEnd"/>
      <w:r>
        <w:t xml:space="preserve">, and J. </w:t>
      </w:r>
      <w:proofErr w:type="spellStart"/>
      <w:r>
        <w:t>Montagnat</w:t>
      </w:r>
      <w:proofErr w:type="spellEnd"/>
      <w:r>
        <w:t>.</w:t>
      </w:r>
      <w:proofErr w:type="gramEnd"/>
      <w:r>
        <w:t xml:space="preserve"> </w:t>
      </w:r>
      <w:proofErr w:type="gramStart"/>
      <w:r>
        <w:t xml:space="preserve">“Medical image processing workflow support on the EGEE grid with </w:t>
      </w:r>
      <w:proofErr w:type="spellStart"/>
      <w:r>
        <w:t>taverna</w:t>
      </w:r>
      <w:proofErr w:type="spellEnd"/>
      <w:r>
        <w:t>”.</w:t>
      </w:r>
      <w:proofErr w:type="gramEnd"/>
      <w:r>
        <w:t xml:space="preserve"> In: Computer-Based Medical Systems, 2009. </w:t>
      </w:r>
      <w:proofErr w:type="gramStart"/>
      <w:r>
        <w:t>CBMS 2009.</w:t>
      </w:r>
      <w:proofErr w:type="gramEnd"/>
      <w:r>
        <w:t xml:space="preserve"> </w:t>
      </w:r>
      <w:proofErr w:type="gramStart"/>
      <w:r>
        <w:t>22nd IEEE International Symposium on.</w:t>
      </w:r>
      <w:proofErr w:type="gramEnd"/>
      <w:r>
        <w:t xml:space="preserve"> </w:t>
      </w:r>
      <w:proofErr w:type="gramStart"/>
      <w:r>
        <w:t>IEEE.</w:t>
      </w:r>
      <w:proofErr w:type="gramEnd"/>
      <w:r>
        <w:t xml:space="preserve"> 2009, pp. 1–7.</w:t>
      </w:r>
    </w:p>
    <w:p w:rsidR="005F5DB2" w:rsidRDefault="005F5DB2" w:rsidP="00525ABF">
      <w:pPr>
        <w:ind w:left="720" w:hanging="720"/>
        <w:jc w:val="left"/>
      </w:pPr>
      <w:proofErr w:type="gramStart"/>
      <w:r>
        <w:t>[88]</w:t>
      </w:r>
      <w:r>
        <w:tab/>
        <w:t xml:space="preserve">Á. </w:t>
      </w:r>
      <w:proofErr w:type="spellStart"/>
      <w:r>
        <w:t>Frohner</w:t>
      </w:r>
      <w:proofErr w:type="spellEnd"/>
      <w:r>
        <w:t>, J.-P.</w:t>
      </w:r>
      <w:proofErr w:type="gramEnd"/>
      <w:r>
        <w:t xml:space="preserve"> </w:t>
      </w:r>
      <w:proofErr w:type="gramStart"/>
      <w:r>
        <w:t xml:space="preserve">Baud, R. M. G. Rioja, G. </w:t>
      </w:r>
      <w:proofErr w:type="spellStart"/>
      <w:r>
        <w:t>Grosdidier</w:t>
      </w:r>
      <w:proofErr w:type="spellEnd"/>
      <w:r>
        <w:t xml:space="preserve">, R. </w:t>
      </w:r>
      <w:proofErr w:type="spellStart"/>
      <w:r>
        <w:t>Mollon</w:t>
      </w:r>
      <w:proofErr w:type="spellEnd"/>
      <w:r>
        <w:t>, D. Smith, and P. Tedesco.</w:t>
      </w:r>
      <w:proofErr w:type="gramEnd"/>
      <w:r>
        <w:t xml:space="preserve"> </w:t>
      </w:r>
      <w:proofErr w:type="gramStart"/>
      <w:r>
        <w:t>“Data management in EGEE”.</w:t>
      </w:r>
      <w:proofErr w:type="gramEnd"/>
      <w:r>
        <w:t xml:space="preserve"> In: Journal of Physics: Conference Series. </w:t>
      </w:r>
      <w:proofErr w:type="gramStart"/>
      <w:r>
        <w:t>Vol. 219.</w:t>
      </w:r>
      <w:proofErr w:type="gramEnd"/>
      <w:r>
        <w:t xml:space="preserve"> 6. IOP Publishing. </w:t>
      </w:r>
      <w:proofErr w:type="gramStart"/>
      <w:r>
        <w:t>2010, p. 062012.</w:t>
      </w:r>
      <w:proofErr w:type="gramEnd"/>
    </w:p>
    <w:p w:rsidR="005F5DB2" w:rsidRDefault="005F5DB2" w:rsidP="00525ABF">
      <w:pPr>
        <w:ind w:left="720" w:hanging="720"/>
        <w:jc w:val="left"/>
      </w:pPr>
      <w:r>
        <w:t>[89]</w:t>
      </w:r>
      <w:r>
        <w:tab/>
        <w:t xml:space="preserve">I. </w:t>
      </w:r>
      <w:proofErr w:type="spellStart"/>
      <w:r>
        <w:t>Magnin</w:t>
      </w:r>
      <w:proofErr w:type="spellEnd"/>
      <w:r>
        <w:t xml:space="preserve"> and J. </w:t>
      </w:r>
      <w:proofErr w:type="spellStart"/>
      <w:r>
        <w:t>Montagnat</w:t>
      </w:r>
      <w:proofErr w:type="spellEnd"/>
      <w:r>
        <w:t>. “The grid and the biomedical community: Achievements and open issues”. In: EGEE User Forum, CERN, Geneva, Switzerland. 2006.</w:t>
      </w:r>
    </w:p>
    <w:p w:rsidR="005F5DB2" w:rsidRDefault="005F5DB2" w:rsidP="00525ABF">
      <w:pPr>
        <w:ind w:left="720" w:hanging="720"/>
        <w:jc w:val="left"/>
      </w:pPr>
      <w:r>
        <w:t>[90]</w:t>
      </w:r>
      <w:r>
        <w:tab/>
        <w:t xml:space="preserve">GÉANT Data Protection Code of Conduct. </w:t>
      </w:r>
      <w:proofErr w:type="gramStart"/>
      <w:r>
        <w:t>Document G</w:t>
      </w:r>
      <w:r w:rsidR="00525ABF">
        <w:t>N3-12-215.</w:t>
      </w:r>
      <w:proofErr w:type="gramEnd"/>
      <w:r w:rsidR="00525ABF">
        <w:t xml:space="preserve"> </w:t>
      </w:r>
      <w:proofErr w:type="gramStart"/>
      <w:r w:rsidR="00525ABF">
        <w:t>Version 1.0.</w:t>
      </w:r>
      <w:proofErr w:type="gramEnd"/>
      <w:r w:rsidR="00525ABF">
        <w:t xml:space="preserve"> GÉANT, </w:t>
      </w:r>
      <w:r>
        <w:t xml:space="preserve">June 2013. </w:t>
      </w:r>
      <w:proofErr w:type="gramStart"/>
      <w:r>
        <w:t>url</w:t>
      </w:r>
      <w:proofErr w:type="gramEnd"/>
      <w:r>
        <w:t xml:space="preserve">: </w:t>
      </w:r>
      <w:hyperlink r:id="rId82" w:history="1">
        <w:r w:rsidR="00525ABF" w:rsidRPr="005C7D8A">
          <w:rPr>
            <w:rStyle w:val="Hyperlink"/>
          </w:rPr>
          <w:t>http://www.geant.net/uri/dataprotection-code-of-conduct/V1/Documents/GEANT_DP_CoC_ver1.0.pdf</w:t>
        </w:r>
      </w:hyperlink>
      <w:r w:rsidR="00525ABF">
        <w:t xml:space="preserve"> </w:t>
      </w:r>
    </w:p>
    <w:p w:rsidR="005F5DB2" w:rsidRDefault="005F5DB2" w:rsidP="008E2C8A">
      <w:pPr>
        <w:jc w:val="left"/>
      </w:pPr>
      <w:r>
        <w:t>[91]</w:t>
      </w:r>
      <w:r>
        <w:tab/>
        <w:t>S. Nelson-Smith. Chef: The Definitive Guide. O’Reilly Media, Inc., 2013.</w:t>
      </w:r>
    </w:p>
    <w:p w:rsidR="005F5DB2" w:rsidRDefault="005F5DB2" w:rsidP="00525ABF">
      <w:pPr>
        <w:ind w:left="720" w:hanging="720"/>
        <w:jc w:val="left"/>
      </w:pPr>
      <w:proofErr w:type="gramStart"/>
      <w:r>
        <w:t>[92]</w:t>
      </w:r>
      <w:r>
        <w:tab/>
        <w:t xml:space="preserve">K. </w:t>
      </w:r>
      <w:proofErr w:type="spellStart"/>
      <w:r>
        <w:t>Hakimzadeh</w:t>
      </w:r>
      <w:proofErr w:type="spellEnd"/>
      <w:r>
        <w:t xml:space="preserve">, H. </w:t>
      </w:r>
      <w:proofErr w:type="spellStart"/>
      <w:r>
        <w:t>Peiro</w:t>
      </w:r>
      <w:proofErr w:type="spellEnd"/>
      <w:r>
        <w:t xml:space="preserve"> </w:t>
      </w:r>
      <w:proofErr w:type="spellStart"/>
      <w:r>
        <w:t>Sajjad</w:t>
      </w:r>
      <w:proofErr w:type="spellEnd"/>
      <w:r>
        <w:t>, and J. Dowling.</w:t>
      </w:r>
      <w:proofErr w:type="gramEnd"/>
      <w:r>
        <w:t xml:space="preserve"> </w:t>
      </w:r>
      <w:proofErr w:type="gramStart"/>
      <w:r>
        <w:t>“Scaling HDFS with a Strongly Consistent Relational Model for Metadata”.</w:t>
      </w:r>
      <w:proofErr w:type="gramEnd"/>
      <w:r>
        <w:t xml:space="preserve"> </w:t>
      </w:r>
      <w:proofErr w:type="gramStart"/>
      <w:r>
        <w:t>English.</w:t>
      </w:r>
      <w:proofErr w:type="gramEnd"/>
      <w:r>
        <w:t xml:space="preserve"> In: Distributed Applications and Interoperable Systems. </w:t>
      </w:r>
      <w:proofErr w:type="gramStart"/>
      <w:r>
        <w:t xml:space="preserve">Ed. by K. </w:t>
      </w:r>
      <w:proofErr w:type="spellStart"/>
      <w:r>
        <w:t>Magoutis</w:t>
      </w:r>
      <w:proofErr w:type="spellEnd"/>
      <w:r>
        <w:t xml:space="preserve"> and P. </w:t>
      </w:r>
      <w:proofErr w:type="spellStart"/>
      <w:r>
        <w:t>Pietzuch</w:t>
      </w:r>
      <w:proofErr w:type="spellEnd"/>
      <w:r>
        <w:t>.</w:t>
      </w:r>
      <w:proofErr w:type="gramEnd"/>
      <w:r>
        <w:t xml:space="preserve"> </w:t>
      </w:r>
      <w:proofErr w:type="gramStart"/>
      <w:r>
        <w:t>Vol. 8460.</w:t>
      </w:r>
      <w:proofErr w:type="gramEnd"/>
      <w:r>
        <w:t xml:space="preserve"> Lecture Notes in Computer Science. Springer Berlin Heidelberg, 2014, pp. 38–51. </w:t>
      </w:r>
      <w:proofErr w:type="spellStart"/>
      <w:proofErr w:type="gramStart"/>
      <w:r>
        <w:t>isbn</w:t>
      </w:r>
      <w:proofErr w:type="spellEnd"/>
      <w:proofErr w:type="gramEnd"/>
      <w:r>
        <w:t>: 978-3-662-43351-5.</w:t>
      </w:r>
      <w:r w:rsidR="00525ABF">
        <w:t xml:space="preserve"> </w:t>
      </w:r>
      <w:proofErr w:type="spellStart"/>
      <w:proofErr w:type="gramStart"/>
      <w:r>
        <w:t>doi</w:t>
      </w:r>
      <w:proofErr w:type="spellEnd"/>
      <w:proofErr w:type="gramEnd"/>
      <w:r>
        <w:t xml:space="preserve">: 10.1007/978-3-662-43352-2_4. </w:t>
      </w:r>
      <w:proofErr w:type="gramStart"/>
      <w:r>
        <w:t>url</w:t>
      </w:r>
      <w:proofErr w:type="gramEnd"/>
      <w:r>
        <w:t xml:space="preserve">: </w:t>
      </w:r>
      <w:hyperlink r:id="rId83" w:history="1">
        <w:r w:rsidR="00525ABF" w:rsidRPr="005C7D8A">
          <w:rPr>
            <w:rStyle w:val="Hyperlink"/>
          </w:rPr>
          <w:t>http://dx.doi.org/10.1007/978-3-66243352-2_4</w:t>
        </w:r>
      </w:hyperlink>
      <w:r w:rsidR="00525ABF">
        <w:t xml:space="preserve"> </w:t>
      </w:r>
    </w:p>
    <w:p w:rsidR="005F5DB2" w:rsidRDefault="005F5DB2" w:rsidP="00525ABF">
      <w:pPr>
        <w:ind w:left="720" w:hanging="720"/>
        <w:jc w:val="left"/>
      </w:pPr>
      <w:proofErr w:type="gramStart"/>
      <w:r>
        <w:t>[93]</w:t>
      </w:r>
      <w:r>
        <w:tab/>
        <w:t xml:space="preserve">K. </w:t>
      </w:r>
      <w:proofErr w:type="spellStart"/>
      <w:r>
        <w:t>Shvachko</w:t>
      </w:r>
      <w:proofErr w:type="spellEnd"/>
      <w:r>
        <w:t xml:space="preserve">, H. </w:t>
      </w:r>
      <w:proofErr w:type="spellStart"/>
      <w:r>
        <w:t>Kuang</w:t>
      </w:r>
      <w:proofErr w:type="spellEnd"/>
      <w:r>
        <w:t xml:space="preserve">, S. </w:t>
      </w:r>
      <w:proofErr w:type="spellStart"/>
      <w:r>
        <w:t>Radia</w:t>
      </w:r>
      <w:proofErr w:type="spellEnd"/>
      <w:r>
        <w:t xml:space="preserve">, and R. </w:t>
      </w:r>
      <w:proofErr w:type="spellStart"/>
      <w:r>
        <w:t>Chansler</w:t>
      </w:r>
      <w:proofErr w:type="spellEnd"/>
      <w:r>
        <w:t>.</w:t>
      </w:r>
      <w:proofErr w:type="gramEnd"/>
      <w:r>
        <w:t xml:space="preserve"> “The Hadoop Distributed File System”. In: Mass Storage Systems and Technologies (MSST), 2010 IEEE 26th Symposium on.</w:t>
      </w:r>
      <w:r w:rsidR="00525ABF">
        <w:t xml:space="preserve"> </w:t>
      </w:r>
      <w:r>
        <w:t xml:space="preserve">May 2010, pp. 1–10. </w:t>
      </w:r>
      <w:proofErr w:type="spellStart"/>
      <w:proofErr w:type="gramStart"/>
      <w:r>
        <w:t>doi</w:t>
      </w:r>
      <w:proofErr w:type="spellEnd"/>
      <w:proofErr w:type="gramEnd"/>
      <w:r>
        <w:t>: 10.1109/MSST.2010.5496972.</w:t>
      </w:r>
    </w:p>
    <w:p w:rsidR="005F5DB2" w:rsidRPr="005F5DB2" w:rsidRDefault="005F5DB2" w:rsidP="00525ABF">
      <w:pPr>
        <w:ind w:left="720" w:hanging="720"/>
        <w:jc w:val="left"/>
      </w:pPr>
      <w:r>
        <w:t>[94]</w:t>
      </w:r>
      <w:r>
        <w:tab/>
        <w:t xml:space="preserve">O. Corporation. MySQL Cluster NDB 7.2. </w:t>
      </w:r>
      <w:bookmarkStart w:id="4" w:name="_GoBack"/>
      <w:bookmarkEnd w:id="4"/>
      <w:r w:rsidR="00525ABF">
        <w:fldChar w:fldCharType="begin"/>
      </w:r>
      <w:r w:rsidR="00525ABF">
        <w:instrText xml:space="preserve"> HYPERLINK "</w:instrText>
      </w:r>
      <w:r w:rsidR="00525ABF">
        <w:instrText>https://dev.mysql.com/doc/refman/5.5/en/</w:instrText>
      </w:r>
      <w:r w:rsidR="00525ABF">
        <w:instrText xml:space="preserve">mysql-cluster.html" </w:instrText>
      </w:r>
      <w:r w:rsidR="00525ABF">
        <w:fldChar w:fldCharType="separate"/>
      </w:r>
      <w:r w:rsidR="00525ABF" w:rsidRPr="005C7D8A">
        <w:rPr>
          <w:rStyle w:val="Hyperlink"/>
        </w:rPr>
        <w:t>https://dev.mysql.com/doc/refman/5.5/en/mysql-cluster.html</w:t>
      </w:r>
      <w:r w:rsidR="00525ABF">
        <w:fldChar w:fldCharType="end"/>
      </w:r>
      <w:r w:rsidR="00525ABF">
        <w:t xml:space="preserve"> </w:t>
      </w:r>
      <w:r>
        <w:t xml:space="preserve"> [Online; Accessed: 22-05-2015].</w:t>
      </w:r>
    </w:p>
    <w:sectPr w:rsidR="005F5DB2" w:rsidRPr="005F5DB2" w:rsidSect="00D065EF">
      <w:headerReference w:type="even" r:id="rId84"/>
      <w:headerReference w:type="default" r:id="rId85"/>
      <w:footerReference w:type="even" r:id="rId86"/>
      <w:footerReference w:type="default" r:id="rId87"/>
      <w:headerReference w:type="first" r:id="rId88"/>
      <w:footerReference w:type="first" r:id="rId89"/>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algorzata Krakowian" w:date="2016-02-09T13:15:00Z" w:initials="MK">
    <w:p w:rsidR="00032C08" w:rsidRDefault="00032C08">
      <w:pPr>
        <w:pStyle w:val="CommentText"/>
      </w:pPr>
      <w:r>
        <w:rPr>
          <w:rStyle w:val="CommentReference"/>
        </w:rPr>
        <w:annotationRef/>
      </w:r>
      <w:r>
        <w:t>Missing section</w:t>
      </w:r>
    </w:p>
  </w:comment>
  <w:comment w:id="3" w:author="Malgorzata Krakowian" w:date="2016-02-09T13:14:00Z" w:initials="MK">
    <w:p w:rsidR="00032C08" w:rsidRDefault="00032C08">
      <w:pPr>
        <w:pStyle w:val="CommentText"/>
      </w:pPr>
      <w:r>
        <w:rPr>
          <w:rStyle w:val="CommentReference"/>
        </w:rPr>
        <w:annotationRef/>
      </w:r>
      <w:r>
        <w:t>Missing section number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4F7" w:rsidRDefault="00A634F7" w:rsidP="00835E24">
      <w:pPr>
        <w:spacing w:after="0" w:line="240" w:lineRule="auto"/>
      </w:pPr>
      <w:r>
        <w:separator/>
      </w:r>
    </w:p>
  </w:endnote>
  <w:endnote w:type="continuationSeparator" w:id="0">
    <w:p w:rsidR="00A634F7" w:rsidRDefault="00A634F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Inconsolata">
    <w:altName w:val="MS Gothic"/>
    <w:panose1 w:val="00000000000000000000"/>
    <w:charset w:val="00"/>
    <w:family w:val="modern"/>
    <w:notTrueType/>
    <w:pitch w:val="fixed"/>
    <w:sig w:usb0="00000001" w:usb1="0000016B"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TeX Gyre Pagella Math">
    <w:altName w:val="DejaVu Sans"/>
    <w:panose1 w:val="00000000000000000000"/>
    <w:charset w:val="00"/>
    <w:family w:val="modern"/>
    <w:notTrueType/>
    <w:pitch w:val="variable"/>
    <w:sig w:usb0="00000001" w:usb1="4201F9EE" w:usb2="02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AD8" w:rsidRDefault="00E82A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AD8" w:rsidRDefault="00E82AD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82AD8" w:rsidTr="00D065EF">
      <w:trPr>
        <w:trHeight w:val="857"/>
      </w:trPr>
      <w:tc>
        <w:tcPr>
          <w:tcW w:w="3060" w:type="dxa"/>
          <w:vAlign w:val="bottom"/>
        </w:tcPr>
        <w:p w:rsidR="00E82AD8" w:rsidRDefault="00E82AD8" w:rsidP="00D065EF">
          <w:pPr>
            <w:pStyle w:val="Header"/>
            <w:jc w:val="left"/>
          </w:pPr>
          <w:r>
            <w:rPr>
              <w:noProof/>
              <w:lang w:eastAsia="en-GB"/>
            </w:rPr>
            <w:drawing>
              <wp:inline distT="0" distB="0" distL="0" distR="0" wp14:anchorId="67BD8595" wp14:editId="6CBA9C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E82AD8" w:rsidRDefault="00E82AD8" w:rsidP="0059420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5ABF">
                <w:rPr>
                  <w:noProof/>
                </w:rPr>
                <w:t>86</w:t>
              </w:r>
              <w:r>
                <w:rPr>
                  <w:noProof/>
                </w:rPr>
                <w:fldChar w:fldCharType="end"/>
              </w:r>
            </w:sdtContent>
          </w:sdt>
        </w:p>
      </w:tc>
      <w:tc>
        <w:tcPr>
          <w:tcW w:w="3060" w:type="dxa"/>
          <w:vAlign w:val="bottom"/>
        </w:tcPr>
        <w:p w:rsidR="00E82AD8" w:rsidRDefault="00E82AD8" w:rsidP="00594206">
          <w:pPr>
            <w:pStyle w:val="Header"/>
            <w:jc w:val="right"/>
          </w:pPr>
          <w:r>
            <w:rPr>
              <w:noProof/>
              <w:lang w:eastAsia="en-GB"/>
            </w:rPr>
            <w:drawing>
              <wp:inline distT="0" distB="0" distL="0" distR="0" wp14:anchorId="4E09AF33" wp14:editId="649310E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E82AD8" w:rsidRDefault="00E82AD8"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82AD8" w:rsidTr="0010672E">
      <w:tc>
        <w:tcPr>
          <w:tcW w:w="1242" w:type="dxa"/>
          <w:vAlign w:val="center"/>
        </w:tcPr>
        <w:p w:rsidR="00E82AD8" w:rsidRDefault="00E82AD8" w:rsidP="0010672E">
          <w:pPr>
            <w:pStyle w:val="Footer"/>
            <w:jc w:val="center"/>
          </w:pPr>
          <w:r>
            <w:rPr>
              <w:noProof/>
              <w:lang w:eastAsia="en-GB"/>
            </w:rPr>
            <w:drawing>
              <wp:inline distT="0" distB="0" distL="0" distR="0" wp14:anchorId="78FCD598" wp14:editId="169B1A5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E82AD8" w:rsidRPr="00962667" w:rsidRDefault="00E82AD8" w:rsidP="0059420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E82AD8" w:rsidRPr="00962667" w:rsidRDefault="00E82AD8" w:rsidP="0059420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E82AD8" w:rsidRDefault="00E82A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4F7" w:rsidRDefault="00A634F7" w:rsidP="00835E24">
      <w:pPr>
        <w:spacing w:after="0" w:line="240" w:lineRule="auto"/>
      </w:pPr>
      <w:r>
        <w:separator/>
      </w:r>
    </w:p>
  </w:footnote>
  <w:footnote w:type="continuationSeparator" w:id="0">
    <w:p w:rsidR="00A634F7" w:rsidRDefault="00A634F7" w:rsidP="00835E24">
      <w:pPr>
        <w:spacing w:after="0" w:line="240" w:lineRule="auto"/>
      </w:pPr>
      <w:r>
        <w:continuationSeparator/>
      </w:r>
    </w:p>
  </w:footnote>
  <w:footnote w:id="1">
    <w:p w:rsidR="00E82AD8" w:rsidRPr="002D616D" w:rsidRDefault="00E82AD8">
      <w:pPr>
        <w:pStyle w:val="FootnoteText"/>
        <w:rPr>
          <w:rFonts w:asciiTheme="minorHAnsi" w:hAnsiTheme="minorHAnsi"/>
        </w:rPr>
      </w:pPr>
      <w:r w:rsidRPr="002D616D">
        <w:rPr>
          <w:rStyle w:val="FootnoteReference"/>
          <w:rFonts w:asciiTheme="minorHAnsi" w:hAnsiTheme="minorHAnsi"/>
        </w:rPr>
        <w:footnoteRef/>
      </w:r>
      <w:r w:rsidRPr="002D616D">
        <w:rPr>
          <w:rFonts w:asciiTheme="minorHAnsi" w:hAnsiTheme="minorHAnsi"/>
        </w:rPr>
        <w:t xml:space="preserve"> </w:t>
      </w:r>
      <w:r w:rsidRPr="002D616D">
        <w:rPr>
          <w:rFonts w:asciiTheme="minorHAnsi" w:eastAsia="Times New Roman" w:hAnsiTheme="minorHAnsi" w:cs="Times New Roman"/>
        </w:rPr>
        <w:t>Results have not been published yet.</w:t>
      </w:r>
    </w:p>
  </w:footnote>
  <w:footnote w:id="2">
    <w:p w:rsidR="00E82AD8" w:rsidRPr="00B52359" w:rsidRDefault="00E82AD8">
      <w:pPr>
        <w:pStyle w:val="FootnoteText"/>
        <w:rPr>
          <w:rFonts w:asciiTheme="minorHAnsi" w:hAnsiTheme="minorHAnsi"/>
        </w:rPr>
      </w:pPr>
      <w:r w:rsidRPr="00B52359">
        <w:rPr>
          <w:rStyle w:val="FootnoteReference"/>
          <w:rFonts w:asciiTheme="minorHAnsi" w:hAnsiTheme="minorHAnsi"/>
        </w:rPr>
        <w:footnoteRef/>
      </w:r>
      <w:r w:rsidRPr="00B52359">
        <w:rPr>
          <w:rFonts w:asciiTheme="minorHAnsi" w:hAnsiTheme="minorHAnsi"/>
        </w:rPr>
        <w:t xml:space="preserve"> </w:t>
      </w:r>
      <w:proofErr w:type="gramStart"/>
      <w:r w:rsidRPr="00B52359">
        <w:rPr>
          <w:rFonts w:asciiTheme="minorHAnsi" w:eastAsia="Times New Roman" w:hAnsiTheme="minorHAnsi" w:cs="Times New Roman"/>
        </w:rPr>
        <w:t>The reasons for this range from the informed consent signed by the patients/donors to tighter control over the sample collection/processing/storage requirements.</w:t>
      </w:r>
      <w:proofErr w:type="gramEnd"/>
    </w:p>
  </w:footnote>
  <w:footnote w:id="3">
    <w:p w:rsidR="00E82AD8" w:rsidRDefault="00E82AD8">
      <w:pPr>
        <w:pStyle w:val="FootnoteText"/>
      </w:pPr>
      <w:r>
        <w:rPr>
          <w:rStyle w:val="FootnoteReference"/>
        </w:rPr>
        <w:footnoteRef/>
      </w:r>
      <w:r>
        <w:t xml:space="preserve"> </w:t>
      </w:r>
      <w:r w:rsidRPr="00B52359">
        <w:t xml:space="preserve">Material from BBMRI Preparatory Phase can be found at </w:t>
      </w:r>
      <w:hyperlink r:id="rId1" w:history="1">
        <w:r w:rsidRPr="005C7D8A">
          <w:rPr>
            <w:rStyle w:val="Hyperlink"/>
          </w:rPr>
          <w:t>http://bbmri-eric.eu/reports</w:t>
        </w:r>
      </w:hyperlink>
      <w:r>
        <w:t xml:space="preserve"> </w:t>
      </w:r>
    </w:p>
  </w:footnote>
  <w:footnote w:id="4">
    <w:p w:rsidR="00E82AD8" w:rsidRDefault="00E82AD8">
      <w:pPr>
        <w:pStyle w:val="FootnoteText"/>
      </w:pPr>
      <w:r>
        <w:rPr>
          <w:rStyle w:val="FootnoteReference"/>
        </w:rPr>
        <w:footnoteRef/>
      </w:r>
      <w:r>
        <w:t xml:space="preserve"> </w:t>
      </w:r>
      <w:hyperlink r:id="rId2" w:history="1">
        <w:r w:rsidRPr="005C7D8A">
          <w:rPr>
            <w:rStyle w:val="Hyperlink"/>
          </w:rPr>
          <w:t>http://www.bbmri-lpc.org/</w:t>
        </w:r>
      </w:hyperlink>
      <w:r>
        <w:t xml:space="preserve"> </w:t>
      </w:r>
    </w:p>
  </w:footnote>
  <w:footnote w:id="5">
    <w:p w:rsidR="00E82AD8" w:rsidRDefault="00E82AD8">
      <w:pPr>
        <w:pStyle w:val="FootnoteText"/>
      </w:pPr>
      <w:r>
        <w:rPr>
          <w:rStyle w:val="FootnoteReference"/>
        </w:rPr>
        <w:footnoteRef/>
      </w:r>
      <w:r>
        <w:t xml:space="preserve"> </w:t>
      </w:r>
      <w:hyperlink r:id="rId3" w:history="1">
        <w:r w:rsidRPr="005C7D8A">
          <w:rPr>
            <w:rStyle w:val="Hyperlink"/>
          </w:rPr>
          <w:t>https://www.bioshare.eu/</w:t>
        </w:r>
      </w:hyperlink>
      <w:r>
        <w:t xml:space="preserve"> </w:t>
      </w:r>
    </w:p>
  </w:footnote>
  <w:footnote w:id="6">
    <w:p w:rsidR="00E82AD8" w:rsidRDefault="00E82AD8">
      <w:pPr>
        <w:pStyle w:val="FootnoteText"/>
      </w:pPr>
      <w:r>
        <w:rPr>
          <w:rStyle w:val="FootnoteReference"/>
        </w:rPr>
        <w:footnoteRef/>
      </w:r>
      <w:r>
        <w:t xml:space="preserve"> </w:t>
      </w:r>
      <w:hyperlink r:id="rId4" w:history="1">
        <w:r w:rsidRPr="005C7D8A">
          <w:rPr>
            <w:rStyle w:val="Hyperlink"/>
          </w:rPr>
          <w:t>http://www.biomedbridges.eu/</w:t>
        </w:r>
      </w:hyperlink>
      <w:r>
        <w:t xml:space="preserve"> </w:t>
      </w:r>
    </w:p>
  </w:footnote>
  <w:footnote w:id="7">
    <w:p w:rsidR="00E82AD8" w:rsidRDefault="00E82AD8">
      <w:pPr>
        <w:pStyle w:val="FootnoteText"/>
      </w:pPr>
      <w:r>
        <w:rPr>
          <w:rStyle w:val="FootnoteReference"/>
        </w:rPr>
        <w:footnoteRef/>
      </w:r>
      <w:r>
        <w:t xml:space="preserve"> </w:t>
      </w:r>
      <w:hyperlink r:id="rId5" w:history="1">
        <w:r w:rsidRPr="005C7D8A">
          <w:rPr>
            <w:rStyle w:val="Hyperlink"/>
          </w:rPr>
          <w:t>http://www.biobankcloud.com/</w:t>
        </w:r>
      </w:hyperlink>
      <w:r>
        <w:t xml:space="preserve"> </w:t>
      </w:r>
    </w:p>
  </w:footnote>
  <w:footnote w:id="8">
    <w:p w:rsidR="00E82AD8" w:rsidRDefault="00E82AD8">
      <w:pPr>
        <w:pStyle w:val="FootnoteText"/>
      </w:pPr>
      <w:r>
        <w:rPr>
          <w:rStyle w:val="FootnoteReference"/>
        </w:rPr>
        <w:footnoteRef/>
      </w:r>
      <w:r>
        <w:t xml:space="preserve"> </w:t>
      </w:r>
      <w:hyperlink r:id="rId6" w:history="1">
        <w:r w:rsidRPr="005C7D8A">
          <w:rPr>
            <w:rStyle w:val="Hyperlink"/>
          </w:rPr>
          <w:t>http://opendatacommons.org/licenses/odbl/</w:t>
        </w:r>
      </w:hyperlink>
      <w:r>
        <w:t xml:space="preserve"> </w:t>
      </w:r>
    </w:p>
  </w:footnote>
  <w:footnote w:id="9">
    <w:p w:rsidR="00E82AD8" w:rsidRDefault="00E82AD8">
      <w:pPr>
        <w:pStyle w:val="FootnoteText"/>
      </w:pPr>
      <w:r>
        <w:rPr>
          <w:rStyle w:val="FootnoteReference"/>
        </w:rPr>
        <w:footnoteRef/>
      </w:r>
      <w:r>
        <w:t xml:space="preserve"> </w:t>
      </w:r>
      <w:hyperlink r:id="rId7" w:history="1">
        <w:r w:rsidRPr="005C7D8A">
          <w:rPr>
            <w:rStyle w:val="Hyperlink"/>
          </w:rPr>
          <w:t>http://bbmri-eric.eu/common-services</w:t>
        </w:r>
      </w:hyperlink>
      <w:r>
        <w:t xml:space="preserve"> </w:t>
      </w:r>
    </w:p>
  </w:footnote>
  <w:footnote w:id="10">
    <w:p w:rsidR="00B040F4" w:rsidRDefault="00B040F4" w:rsidP="00B040F4">
      <w:pPr>
        <w:pStyle w:val="FootnoteText"/>
        <w:jc w:val="left"/>
      </w:pPr>
      <w:r>
        <w:rPr>
          <w:rStyle w:val="FootnoteReference"/>
        </w:rPr>
        <w:footnoteRef/>
      </w:r>
      <w:r>
        <w:t xml:space="preserve"> </w:t>
      </w:r>
      <w:proofErr w:type="spellStart"/>
      <w:r w:rsidRPr="00B040F4">
        <w:t>eduID</w:t>
      </w:r>
      <w:proofErr w:type="spellEnd"/>
      <w:r w:rsidRPr="00B040F4">
        <w:t xml:space="preserve"> activities are organized by GÉANT (formerly by TERENA), see </w:t>
      </w:r>
      <w:hyperlink r:id="rId8" w:history="1">
        <w:r w:rsidRPr="005C7D8A">
          <w:rPr>
            <w:rStyle w:val="Hyperlink"/>
          </w:rPr>
          <w:t>https://wiki.refeds.org/display/GROUPS/EduID+Working+Group</w:t>
        </w:r>
      </w:hyperlink>
      <w:r>
        <w:t xml:space="preserve"> </w:t>
      </w:r>
      <w:r w:rsidRPr="00B040F4">
        <w:t xml:space="preserve">, with national nodes being known </w:t>
      </w:r>
      <w:proofErr w:type="spellStart"/>
      <w:r w:rsidRPr="00B040F4">
        <w:t>eduID.yy</w:t>
      </w:r>
      <w:proofErr w:type="spellEnd"/>
      <w:r w:rsidRPr="00B040F4">
        <w:t>, where .</w:t>
      </w:r>
      <w:proofErr w:type="spellStart"/>
      <w:r w:rsidRPr="00B040F4">
        <w:t>yy</w:t>
      </w:r>
      <w:proofErr w:type="spellEnd"/>
      <w:r w:rsidRPr="00B040F4">
        <w:t xml:space="preserve"> corresponds to the national DNS domain</w:t>
      </w:r>
    </w:p>
  </w:footnote>
  <w:footnote w:id="11">
    <w:p w:rsidR="007C688E" w:rsidRDefault="007C688E">
      <w:pPr>
        <w:pStyle w:val="FootnoteText"/>
      </w:pPr>
      <w:r>
        <w:rPr>
          <w:rStyle w:val="FootnoteReference"/>
        </w:rPr>
        <w:footnoteRef/>
      </w:r>
      <w:r>
        <w:t xml:space="preserve"> </w:t>
      </w:r>
      <w:hyperlink r:id="rId9" w:history="1">
        <w:r w:rsidRPr="005C7D8A">
          <w:rPr>
            <w:rStyle w:val="Hyperlink"/>
          </w:rPr>
          <w:t>http://openid.net/</w:t>
        </w:r>
      </w:hyperlink>
      <w:r>
        <w:t xml:space="preserve"> </w:t>
      </w:r>
    </w:p>
  </w:footnote>
  <w:footnote w:id="12">
    <w:p w:rsidR="007C688E" w:rsidRDefault="007C688E" w:rsidP="007C688E">
      <w:pPr>
        <w:pStyle w:val="FootnoteText"/>
        <w:jc w:val="left"/>
      </w:pPr>
      <w:r>
        <w:rPr>
          <w:rStyle w:val="FootnoteReference"/>
        </w:rPr>
        <w:footnoteRef/>
      </w:r>
      <w:hyperlink r:id="rId10" w:history="1">
        <w:r w:rsidRPr="005C7D8A">
          <w:rPr>
            <w:rStyle w:val="Hyperlink"/>
          </w:rPr>
          <w:t>https://developers.facebook.com/blog/post/2008/05/09/announcing-facebook-connect/</w:t>
        </w:r>
      </w:hyperlink>
      <w:r w:rsidRPr="007C688E">
        <w:t xml:space="preserve"> </w:t>
      </w:r>
      <w:hyperlink r:id="rId11" w:history="1">
        <w:r w:rsidRPr="005C7D8A">
          <w:rPr>
            <w:rStyle w:val="Hyperlink"/>
          </w:rPr>
          <w:t>https://developers.facebook.com/docs/facebook-login</w:t>
        </w:r>
      </w:hyperlink>
      <w:r>
        <w:t xml:space="preserve"> </w:t>
      </w:r>
    </w:p>
  </w:footnote>
  <w:footnote w:id="13">
    <w:p w:rsidR="00394087" w:rsidRDefault="00394087">
      <w:pPr>
        <w:pStyle w:val="FootnoteText"/>
      </w:pPr>
      <w:r>
        <w:rPr>
          <w:rStyle w:val="FootnoteReference"/>
        </w:rPr>
        <w:footnoteRef/>
      </w:r>
      <w:r>
        <w:t xml:space="preserve"> </w:t>
      </w:r>
      <w:hyperlink r:id="rId12" w:history="1">
        <w:r w:rsidRPr="005C7D8A">
          <w:rPr>
            <w:rStyle w:val="Hyperlink"/>
          </w:rPr>
          <w:t>https://tuakiri.ac.nz/confluence/display/Tuakiri/Levels+of+Assurance</w:t>
        </w:r>
      </w:hyperlink>
      <w:r>
        <w:t xml:space="preserve"> </w:t>
      </w:r>
    </w:p>
  </w:footnote>
  <w:footnote w:id="14">
    <w:p w:rsidR="006F4B26" w:rsidRDefault="006F4B26">
      <w:pPr>
        <w:pStyle w:val="FootnoteText"/>
      </w:pPr>
      <w:r>
        <w:rPr>
          <w:rStyle w:val="FootnoteReference"/>
        </w:rPr>
        <w:footnoteRef/>
      </w:r>
      <w:r>
        <w:t xml:space="preserve"> </w:t>
      </w:r>
      <w:hyperlink r:id="rId13" w:history="1">
        <w:r w:rsidRPr="005C7D8A">
          <w:rPr>
            <w:rStyle w:val="Hyperlink"/>
          </w:rPr>
          <w:t>https://www.eugridpma.org/guidelines/loa/IGTF-LoA-authN-set-20150930-v11.docx</w:t>
        </w:r>
      </w:hyperlink>
      <w:r>
        <w:t xml:space="preserve"> </w:t>
      </w:r>
    </w:p>
  </w:footnote>
  <w:footnote w:id="15">
    <w:p w:rsidR="006F4B26" w:rsidRDefault="006F4B26">
      <w:pPr>
        <w:pStyle w:val="FootnoteText"/>
      </w:pPr>
      <w:r>
        <w:rPr>
          <w:rStyle w:val="FootnoteReference"/>
        </w:rPr>
        <w:footnoteRef/>
      </w:r>
      <w:r>
        <w:t xml:space="preserve"> </w:t>
      </w:r>
      <w:hyperlink r:id="rId14" w:history="1">
        <w:r w:rsidRPr="005C7D8A">
          <w:rPr>
            <w:rStyle w:val="Hyperlink"/>
          </w:rPr>
          <w:t>https://www.igtf.net/</w:t>
        </w:r>
      </w:hyperlink>
      <w:r>
        <w:t xml:space="preserve"> </w:t>
      </w:r>
    </w:p>
  </w:footnote>
  <w:footnote w:id="16">
    <w:p w:rsidR="006F4B26" w:rsidRDefault="006F4B26">
      <w:pPr>
        <w:pStyle w:val="FootnoteText"/>
      </w:pPr>
      <w:r>
        <w:rPr>
          <w:rStyle w:val="FootnoteReference"/>
        </w:rPr>
        <w:footnoteRef/>
      </w:r>
      <w:r>
        <w:t xml:space="preserve"> </w:t>
      </w:r>
      <w:r w:rsidRPr="006F4B26">
        <w:t xml:space="preserve">Multi-factor authentication has been deployed by TSD: a Secure and Scalable Service for Sensitive Data and </w:t>
      </w:r>
      <w:proofErr w:type="spellStart"/>
      <w:r w:rsidRPr="006F4B26">
        <w:t>eBiobanks</w:t>
      </w:r>
      <w:proofErr w:type="spellEnd"/>
      <w:r w:rsidRPr="006F4B26">
        <w:t>, based on personal communication with the developers. Practical implementation is based on Google Authenticator.</w:t>
      </w:r>
    </w:p>
  </w:footnote>
  <w:footnote w:id="17">
    <w:p w:rsidR="004417CE" w:rsidRDefault="004417CE" w:rsidP="004417CE">
      <w:pPr>
        <w:pStyle w:val="FootnoteText"/>
      </w:pPr>
      <w:r>
        <w:rPr>
          <w:rStyle w:val="FootnoteReference"/>
        </w:rPr>
        <w:footnoteRef/>
      </w:r>
      <w:r>
        <w:t xml:space="preserve"> </w:t>
      </w:r>
      <w:hyperlink r:id="rId15" w:history="1">
        <w:r w:rsidRPr="005C7D8A">
          <w:rPr>
            <w:rStyle w:val="Hyperlink"/>
          </w:rPr>
          <w:t>https://www.eid-stork.eu/</w:t>
        </w:r>
      </w:hyperlink>
      <w:r>
        <w:t xml:space="preserve"> </w:t>
      </w:r>
    </w:p>
  </w:footnote>
  <w:footnote w:id="18">
    <w:p w:rsidR="004417CE" w:rsidRDefault="004417CE">
      <w:pPr>
        <w:pStyle w:val="FootnoteText"/>
      </w:pPr>
      <w:r>
        <w:rPr>
          <w:rStyle w:val="FootnoteReference"/>
        </w:rPr>
        <w:footnoteRef/>
      </w:r>
      <w:r>
        <w:t xml:space="preserve"> </w:t>
      </w:r>
      <w:hyperlink r:id="rId16" w:history="1">
        <w:r w:rsidRPr="005C7D8A">
          <w:rPr>
            <w:rStyle w:val="Hyperlink"/>
          </w:rPr>
          <w:t>https://www.eid-stork2.eu/</w:t>
        </w:r>
      </w:hyperlink>
      <w:r>
        <w:t xml:space="preserve"> </w:t>
      </w:r>
    </w:p>
  </w:footnote>
  <w:footnote w:id="19">
    <w:p w:rsidR="009515CC" w:rsidRPr="009515CC" w:rsidRDefault="009515CC" w:rsidP="009515CC">
      <w:pPr>
        <w:pStyle w:val="footnotedescription"/>
        <w:spacing w:after="5"/>
        <w:rPr>
          <w:rFonts w:asciiTheme="minorHAnsi" w:hAnsiTheme="minorHAnsi"/>
          <w:sz w:val="20"/>
          <w:szCs w:val="20"/>
        </w:rPr>
      </w:pPr>
      <w:r w:rsidRPr="009515CC">
        <w:rPr>
          <w:rStyle w:val="footnotemark"/>
          <w:rFonts w:asciiTheme="minorHAnsi" w:eastAsia="Inconsolata" w:hAnsiTheme="minorHAnsi"/>
          <w:sz w:val="20"/>
          <w:szCs w:val="20"/>
        </w:rPr>
        <w:footnoteRef/>
      </w:r>
      <w:r w:rsidRPr="009515CC">
        <w:rPr>
          <w:rFonts w:asciiTheme="minorHAnsi" w:hAnsiTheme="minorHAnsi"/>
          <w:sz w:val="20"/>
          <w:szCs w:val="20"/>
        </w:rPr>
        <w:t xml:space="preserve"> </w:t>
      </w:r>
      <w:hyperlink r:id="rId17" w:history="1">
        <w:r w:rsidRPr="005C7D8A">
          <w:rPr>
            <w:rStyle w:val="Hyperlink"/>
            <w:rFonts w:asciiTheme="minorHAnsi" w:hAnsiTheme="minorHAnsi"/>
            <w:sz w:val="20"/>
            <w:szCs w:val="20"/>
          </w:rPr>
          <w:t>https://www.switch.ch/aai/support/tools/uapprove/</w:t>
        </w:r>
      </w:hyperlink>
      <w:r>
        <w:rPr>
          <w:rFonts w:asciiTheme="minorHAnsi" w:hAnsiTheme="minorHAnsi"/>
          <w:sz w:val="20"/>
          <w:szCs w:val="20"/>
        </w:rPr>
        <w:t xml:space="preserve"> </w:t>
      </w:r>
    </w:p>
  </w:footnote>
  <w:footnote w:id="20">
    <w:p w:rsidR="009515CC" w:rsidRDefault="009515CC" w:rsidP="009515CC">
      <w:pPr>
        <w:pStyle w:val="footnotedescription"/>
      </w:pPr>
      <w:r w:rsidRPr="009515CC">
        <w:rPr>
          <w:rStyle w:val="footnotemark"/>
          <w:rFonts w:asciiTheme="minorHAnsi" w:eastAsia="Inconsolata" w:hAnsiTheme="minorHAnsi"/>
          <w:sz w:val="20"/>
          <w:szCs w:val="20"/>
        </w:rPr>
        <w:footnoteRef/>
      </w:r>
      <w:r w:rsidRPr="009515CC">
        <w:rPr>
          <w:rFonts w:asciiTheme="minorHAnsi" w:hAnsiTheme="minorHAnsi"/>
          <w:sz w:val="20"/>
          <w:szCs w:val="20"/>
        </w:rPr>
        <w:t xml:space="preserve"> </w:t>
      </w:r>
      <w:hyperlink r:id="rId18" w:history="1">
        <w:r w:rsidRPr="005C7D8A">
          <w:rPr>
            <w:rStyle w:val="Hyperlink"/>
            <w:rFonts w:asciiTheme="minorHAnsi" w:hAnsiTheme="minorHAnsi"/>
            <w:sz w:val="20"/>
            <w:szCs w:val="20"/>
          </w:rPr>
          <w:t>https://meatwiki.nii.ac.jp/confluence/x/aQLO</w:t>
        </w:r>
      </w:hyperlink>
      <w:r>
        <w:rPr>
          <w:rFonts w:asciiTheme="minorHAnsi" w:hAnsiTheme="minorHAnsi"/>
          <w:sz w:val="20"/>
          <w:szCs w:val="20"/>
        </w:rPr>
        <w:t xml:space="preserve"> </w:t>
      </w:r>
    </w:p>
  </w:footnote>
  <w:footnote w:id="21">
    <w:p w:rsidR="00A17668" w:rsidRDefault="00A17668">
      <w:pPr>
        <w:pStyle w:val="FootnoteText"/>
      </w:pPr>
      <w:r>
        <w:rPr>
          <w:rStyle w:val="FootnoteReference"/>
        </w:rPr>
        <w:footnoteRef/>
      </w:r>
      <w:r>
        <w:t xml:space="preserve"> </w:t>
      </w:r>
      <w:hyperlink r:id="rId19" w:history="1">
        <w:r w:rsidRPr="005C7D8A">
          <w:rPr>
            <w:rStyle w:val="Hyperlink"/>
          </w:rPr>
          <w:t>http://europa.eu/rapid/press-release_IP-15-6321_en.htm</w:t>
        </w:r>
      </w:hyperlink>
      <w:r>
        <w:t xml:space="preserve"> </w:t>
      </w:r>
    </w:p>
  </w:footnote>
  <w:footnote w:id="22">
    <w:p w:rsidR="00387A28" w:rsidRDefault="00387A28" w:rsidP="00387A28">
      <w:pPr>
        <w:pStyle w:val="FootnoteText"/>
      </w:pPr>
      <w:r>
        <w:rPr>
          <w:rStyle w:val="FootnoteReference"/>
        </w:rPr>
        <w:footnoteRef/>
      </w:r>
      <w:r>
        <w:t xml:space="preserve"> </w:t>
      </w:r>
      <w:r>
        <w:t xml:space="preserve">This list of examples is based on </w:t>
      </w:r>
      <w:proofErr w:type="spellStart"/>
      <w:r>
        <w:t>eduGAIN</w:t>
      </w:r>
      <w:proofErr w:type="spellEnd"/>
      <w:r>
        <w:t xml:space="preserve"> recommended attributes, </w:t>
      </w:r>
      <w:hyperlink r:id="rId20" w:history="1">
        <w:r w:rsidRPr="005C7D8A">
          <w:rPr>
            <w:rStyle w:val="Hyperlink"/>
          </w:rPr>
          <w:t>https://wiki.edugain.org/IDP_Attribute_Profile:_recommended_attributes</w:t>
        </w:r>
      </w:hyperlink>
      <w:r>
        <w:t xml:space="preserve"> </w:t>
      </w:r>
    </w:p>
  </w:footnote>
  <w:footnote w:id="23">
    <w:p w:rsidR="00387A28" w:rsidRDefault="00387A28">
      <w:pPr>
        <w:pStyle w:val="FootnoteText"/>
      </w:pPr>
      <w:r>
        <w:rPr>
          <w:rStyle w:val="FootnoteReference"/>
        </w:rPr>
        <w:footnoteRef/>
      </w:r>
      <w:r>
        <w:t xml:space="preserve"> </w:t>
      </w:r>
      <w:hyperlink r:id="rId21" w:history="1">
        <w:r w:rsidRPr="005C7D8A">
          <w:rPr>
            <w:rStyle w:val="Hyperlink"/>
          </w:rPr>
          <w:t>http://www.biobankcloud.com/</w:t>
        </w:r>
      </w:hyperlink>
      <w:r>
        <w:t xml:space="preserve"> </w:t>
      </w:r>
    </w:p>
  </w:footnote>
  <w:footnote w:id="24">
    <w:p w:rsidR="00387A28" w:rsidRDefault="00387A28">
      <w:pPr>
        <w:pStyle w:val="FootnoteText"/>
      </w:pPr>
      <w:r>
        <w:rPr>
          <w:rStyle w:val="FootnoteReference"/>
        </w:rPr>
        <w:footnoteRef/>
      </w:r>
      <w:r>
        <w:t xml:space="preserve"> </w:t>
      </w:r>
      <w:hyperlink r:id="rId22" w:history="1">
        <w:r w:rsidRPr="005C7D8A">
          <w:rPr>
            <w:rStyle w:val="Hyperlink"/>
          </w:rPr>
          <w:t>https://bils.se/resources/mosler.html</w:t>
        </w:r>
      </w:hyperlink>
      <w:r>
        <w:t xml:space="preserve"> </w:t>
      </w:r>
    </w:p>
  </w:footnote>
  <w:footnote w:id="25">
    <w:p w:rsidR="00387A28" w:rsidRDefault="00387A28">
      <w:pPr>
        <w:pStyle w:val="FootnoteText"/>
      </w:pPr>
      <w:r>
        <w:rPr>
          <w:rStyle w:val="FootnoteReference"/>
        </w:rPr>
        <w:footnoteRef/>
      </w:r>
      <w:r>
        <w:t xml:space="preserve"> </w:t>
      </w:r>
      <w:hyperlink r:id="rId23" w:history="1">
        <w:r w:rsidRPr="005C7D8A">
          <w:rPr>
            <w:rStyle w:val="Hyperlink"/>
          </w:rPr>
          <w:t>https://www.norstore.no/services/TSD</w:t>
        </w:r>
      </w:hyperlink>
      <w:r>
        <w:t xml:space="preserve"> </w:t>
      </w:r>
    </w:p>
  </w:footnote>
  <w:footnote w:id="26">
    <w:p w:rsidR="00CA095C" w:rsidRDefault="00CA095C">
      <w:pPr>
        <w:pStyle w:val="FootnoteText"/>
      </w:pPr>
      <w:r>
        <w:rPr>
          <w:rStyle w:val="FootnoteReference"/>
        </w:rPr>
        <w:footnoteRef/>
      </w:r>
      <w:hyperlink r:id="rId24" w:history="1">
        <w:r w:rsidRPr="005C7D8A">
          <w:rPr>
            <w:rStyle w:val="Hyperlink"/>
          </w:rPr>
          <w:t>http://www.europarl.europa.eu/sides/getDoc.do?pubRef=-//EP//TEXT+TA+P7-TA-2014-0212+0+DOC+XML+V0//EN</w:t>
        </w:r>
      </w:hyperlink>
      <w:r>
        <w:t xml:space="preserve"> </w:t>
      </w:r>
    </w:p>
  </w:footnote>
  <w:footnote w:id="27">
    <w:p w:rsidR="006E21F0" w:rsidRDefault="006E21F0">
      <w:pPr>
        <w:pStyle w:val="FootnoteText"/>
      </w:pPr>
      <w:r>
        <w:rPr>
          <w:rStyle w:val="FootnoteReference"/>
        </w:rPr>
        <w:footnoteRef/>
      </w:r>
      <w:r>
        <w:t xml:space="preserve"> </w:t>
      </w:r>
      <w:hyperlink r:id="rId25" w:history="1">
        <w:r w:rsidRPr="005C7D8A">
          <w:rPr>
            <w:rStyle w:val="Hyperlink"/>
          </w:rPr>
          <w:t>http://arx.deidentifier.org/</w:t>
        </w:r>
      </w:hyperlink>
      <w:r>
        <w:t xml:space="preserve"> </w:t>
      </w:r>
    </w:p>
  </w:footnote>
  <w:footnote w:id="28">
    <w:p w:rsidR="00823C01" w:rsidRDefault="00823C01">
      <w:pPr>
        <w:pStyle w:val="FootnoteText"/>
      </w:pPr>
      <w:r>
        <w:rPr>
          <w:rStyle w:val="FootnoteReference"/>
        </w:rPr>
        <w:footnoteRef/>
      </w:r>
      <w:r>
        <w:t xml:space="preserve"> </w:t>
      </w:r>
      <w:hyperlink r:id="rId26" w:history="1">
        <w:r w:rsidRPr="005C7D8A">
          <w:rPr>
            <w:rStyle w:val="Hyperlink"/>
          </w:rPr>
          <w:t>https://twiki.cern.ch/twiki/bin/view/EGEE/DMEDS</w:t>
        </w:r>
      </w:hyperlink>
      <w:r>
        <w:t xml:space="preserve"> </w:t>
      </w:r>
    </w:p>
  </w:footnote>
  <w:footnote w:id="29">
    <w:p w:rsidR="00823C01" w:rsidRDefault="00823C01">
      <w:pPr>
        <w:pStyle w:val="FootnoteText"/>
      </w:pPr>
      <w:r>
        <w:rPr>
          <w:rStyle w:val="FootnoteReference"/>
        </w:rPr>
        <w:footnoteRef/>
      </w:r>
      <w:r>
        <w:t xml:space="preserve"> </w:t>
      </w:r>
      <w:hyperlink r:id="rId27" w:history="1">
        <w:r w:rsidRPr="005C7D8A">
          <w:rPr>
            <w:rStyle w:val="Hyperlink"/>
          </w:rPr>
          <w:t>https://github.com/biobankcloud/charon-chef</w:t>
        </w:r>
      </w:hyperlink>
      <w:r>
        <w:t xml:space="preserve"> </w:t>
      </w:r>
    </w:p>
  </w:footnote>
  <w:footnote w:id="30">
    <w:p w:rsidR="00BB7AE7" w:rsidRDefault="00BB7AE7">
      <w:pPr>
        <w:pStyle w:val="FootnoteText"/>
      </w:pPr>
      <w:r>
        <w:rPr>
          <w:rStyle w:val="FootnoteReference"/>
        </w:rPr>
        <w:footnoteRef/>
      </w:r>
      <w:r>
        <w:t xml:space="preserve"> </w:t>
      </w:r>
      <w:hyperlink r:id="rId28" w:history="1">
        <w:r w:rsidRPr="005C7D8A">
          <w:rPr>
            <w:rStyle w:val="Hyperlink"/>
          </w:rPr>
          <w:t>http://www.nessus.org/</w:t>
        </w:r>
      </w:hyperlink>
      <w:r>
        <w:t xml:space="preserve"> </w:t>
      </w:r>
    </w:p>
  </w:footnote>
  <w:footnote w:id="31">
    <w:p w:rsidR="00BD28C1" w:rsidRDefault="00BD28C1">
      <w:pPr>
        <w:pStyle w:val="FootnoteText"/>
      </w:pPr>
      <w:r>
        <w:rPr>
          <w:rStyle w:val="FootnoteReference"/>
        </w:rPr>
        <w:footnoteRef/>
      </w:r>
      <w:r>
        <w:t xml:space="preserve"> </w:t>
      </w:r>
      <w:hyperlink r:id="rId29" w:history="1">
        <w:r w:rsidRPr="005C7D8A">
          <w:rPr>
            <w:rStyle w:val="Hyperlink"/>
          </w:rPr>
          <w:t>https://forums.juniper.net/t5/Security-Now/NIST-Deprecates-TLS-1-0-for-Government-Use/ba-p/242052</w:t>
        </w:r>
      </w:hyperlink>
      <w:r>
        <w:t xml:space="preserve"> </w:t>
      </w:r>
    </w:p>
  </w:footnote>
  <w:footnote w:id="32">
    <w:p w:rsidR="00BD28C1" w:rsidRDefault="00BD28C1">
      <w:pPr>
        <w:pStyle w:val="FootnoteText"/>
      </w:pPr>
      <w:r>
        <w:rPr>
          <w:rStyle w:val="FootnoteReference"/>
        </w:rPr>
        <w:footnoteRef/>
      </w:r>
      <w:r>
        <w:t xml:space="preserve"> </w:t>
      </w:r>
      <w:hyperlink r:id="rId30" w:history="1">
        <w:r w:rsidRPr="005C7D8A">
          <w:rPr>
            <w:rStyle w:val="Hyperlink"/>
          </w:rPr>
          <w:t>https://www.igtf.net/</w:t>
        </w:r>
      </w:hyperlink>
      <w:r>
        <w:t xml:space="preserve"> </w:t>
      </w:r>
    </w:p>
  </w:footnote>
  <w:footnote w:id="33">
    <w:p w:rsidR="00A76B59" w:rsidRDefault="00A76B59">
      <w:pPr>
        <w:pStyle w:val="FootnoteText"/>
      </w:pPr>
      <w:r>
        <w:rPr>
          <w:rStyle w:val="FootnoteReference"/>
        </w:rPr>
        <w:footnoteRef/>
      </w:r>
      <w:r>
        <w:t xml:space="preserve"> </w:t>
      </w:r>
      <w:r w:rsidRPr="00A76B59">
        <w:t xml:space="preserve">Data </w:t>
      </w:r>
      <w:proofErr w:type="spellStart"/>
      <w:r w:rsidRPr="00A76B59">
        <w:t>FAIRport</w:t>
      </w:r>
      <w:proofErr w:type="spellEnd"/>
      <w:r w:rsidRPr="00A76B59">
        <w:t xml:space="preserve">, </w:t>
      </w:r>
      <w:hyperlink r:id="rId31" w:history="1">
        <w:r w:rsidRPr="005C7D8A">
          <w:rPr>
            <w:rStyle w:val="Hyperlink"/>
          </w:rPr>
          <w:t>http://datafairport.org/</w:t>
        </w:r>
      </w:hyperlink>
      <w:r>
        <w:t xml:space="preserve"> </w:t>
      </w:r>
    </w:p>
  </w:footnote>
  <w:footnote w:id="34">
    <w:p w:rsidR="003E5600" w:rsidRDefault="003E5600">
      <w:pPr>
        <w:pStyle w:val="FootnoteText"/>
      </w:pPr>
      <w:r>
        <w:rPr>
          <w:rStyle w:val="FootnoteReference"/>
        </w:rPr>
        <w:footnoteRef/>
      </w:r>
      <w:r>
        <w:t xml:space="preserve"> </w:t>
      </w:r>
      <w:r w:rsidRPr="003E5600">
        <w:t>Strong authentication is needed, preferably multi-factor, because of the privacy and security aspects</w:t>
      </w:r>
    </w:p>
  </w:footnote>
  <w:footnote w:id="35">
    <w:p w:rsidR="003E5600" w:rsidRDefault="003E5600">
      <w:pPr>
        <w:pStyle w:val="FootnoteText"/>
      </w:pPr>
      <w:r>
        <w:rPr>
          <w:rStyle w:val="FootnoteReference"/>
        </w:rPr>
        <w:footnoteRef/>
      </w:r>
      <w:r>
        <w:t xml:space="preserve"> </w:t>
      </w:r>
      <w:hyperlink r:id="rId32" w:history="1">
        <w:r w:rsidRPr="005C7D8A">
          <w:rPr>
            <w:rStyle w:val="Hyperlink"/>
          </w:rPr>
          <w:t>http://www.p3g.org/biobank-toolkit/datashaper</w:t>
        </w:r>
      </w:hyperlink>
      <w:r>
        <w:t xml:space="preserve"> </w:t>
      </w:r>
    </w:p>
  </w:footnote>
  <w:footnote w:id="36">
    <w:p w:rsidR="003E5600" w:rsidRDefault="003E5600">
      <w:pPr>
        <w:pStyle w:val="FootnoteText"/>
      </w:pPr>
      <w:r>
        <w:rPr>
          <w:rStyle w:val="FootnoteReference"/>
        </w:rPr>
        <w:footnoteRef/>
      </w:r>
      <w:r>
        <w:t xml:space="preserve"> </w:t>
      </w:r>
      <w:hyperlink r:id="rId33" w:history="1">
        <w:r w:rsidRPr="005C7D8A">
          <w:rPr>
            <w:rStyle w:val="Hyperlink"/>
          </w:rPr>
          <w:t>http://www.biobankcloud.com/</w:t>
        </w:r>
      </w:hyperlink>
      <w:r>
        <w:t xml:space="preserve"> </w:t>
      </w:r>
    </w:p>
  </w:footnote>
  <w:footnote w:id="37">
    <w:p w:rsidR="003E5600" w:rsidRDefault="003E5600">
      <w:pPr>
        <w:pStyle w:val="FootnoteText"/>
      </w:pPr>
      <w:r>
        <w:rPr>
          <w:rStyle w:val="FootnoteReference"/>
        </w:rPr>
        <w:footnoteRef/>
      </w:r>
      <w:r>
        <w:t xml:space="preserve"> </w:t>
      </w:r>
      <w:hyperlink r:id="rId34" w:history="1">
        <w:r w:rsidRPr="005C7D8A">
          <w:rPr>
            <w:rStyle w:val="Hyperlink"/>
          </w:rPr>
          <w:t>http://www.biomedbridges.eu/</w:t>
        </w:r>
      </w:hyperlink>
      <w:r>
        <w:t xml:space="preserve"> </w:t>
      </w:r>
    </w:p>
  </w:footnote>
  <w:footnote w:id="38">
    <w:p w:rsidR="00E21AEF" w:rsidRDefault="00E21AEF">
      <w:pPr>
        <w:pStyle w:val="FootnoteText"/>
      </w:pPr>
      <w:r>
        <w:rPr>
          <w:rStyle w:val="FootnoteReference"/>
        </w:rPr>
        <w:footnoteRef/>
      </w:r>
      <w:r>
        <w:t xml:space="preserve"> </w:t>
      </w:r>
      <w:proofErr w:type="gramStart"/>
      <w:r w:rsidRPr="00E21AEF">
        <w:t xml:space="preserve">See, e.g., </w:t>
      </w:r>
      <w:proofErr w:type="spellStart"/>
      <w:r w:rsidRPr="00E21AEF">
        <w:t>Bi</w:t>
      </w:r>
      <w:r>
        <w:t>oResource</w:t>
      </w:r>
      <w:proofErr w:type="spellEnd"/>
      <w:r>
        <w:t xml:space="preserve"> Impact Factor (BRIF)</w:t>
      </w:r>
      <w:r w:rsidRPr="00E21AEF">
        <w:t xml:space="preserve"> [76, 77].</w:t>
      </w:r>
      <w:proofErr w:type="gramEnd"/>
      <w:r>
        <w:t xml:space="preserve"> </w:t>
      </w:r>
      <w:r w:rsidRPr="00E21AEF">
        <w:t>A nice illustration is simple diagnosis coding, where not all the European countries use standard ICD-10 system and some use nationally customized variants of it of or customized variants of SNOMED CT.</w:t>
      </w:r>
    </w:p>
    <w:p w:rsidR="00E21AEF" w:rsidRDefault="00E21AEF">
      <w:pPr>
        <w:pStyle w:val="FootnoteText"/>
      </w:pPr>
    </w:p>
  </w:footnote>
  <w:footnote w:id="39">
    <w:p w:rsidR="00E21AEF" w:rsidRDefault="00E21AEF">
      <w:pPr>
        <w:pStyle w:val="FootnoteText"/>
      </w:pPr>
      <w:r>
        <w:rPr>
          <w:rStyle w:val="FootnoteReference"/>
        </w:rPr>
        <w:footnoteRef/>
      </w:r>
      <w:r>
        <w:t xml:space="preserve"> </w:t>
      </w:r>
      <w:hyperlink r:id="rId35" w:history="1">
        <w:r w:rsidRPr="005C7D8A">
          <w:rPr>
            <w:rStyle w:val="Hyperlink"/>
          </w:rPr>
          <w:t>https://www.uio.no/tjenester/it/forskning/sensitiv/</w:t>
        </w:r>
      </w:hyperlink>
      <w:r>
        <w:t xml:space="preserve"> </w:t>
      </w:r>
    </w:p>
  </w:footnote>
  <w:footnote w:id="40">
    <w:p w:rsidR="00E21AEF" w:rsidRDefault="00E21AEF">
      <w:pPr>
        <w:pStyle w:val="FootnoteText"/>
      </w:pPr>
      <w:r>
        <w:rPr>
          <w:rStyle w:val="FootnoteReference"/>
        </w:rPr>
        <w:footnoteRef/>
      </w:r>
      <w:r>
        <w:t xml:space="preserve"> </w:t>
      </w:r>
      <w:hyperlink r:id="rId36" w:history="1">
        <w:r w:rsidRPr="005C7D8A">
          <w:rPr>
            <w:rStyle w:val="Hyperlink"/>
          </w:rPr>
          <w:t>https://wiki.bils.se/wiki/Mosler_user_documentation</w:t>
        </w:r>
      </w:hyperlink>
      <w:r>
        <w:t xml:space="preserve"> </w:t>
      </w:r>
    </w:p>
  </w:footnote>
  <w:footnote w:id="41">
    <w:p w:rsidR="00DE4AE6" w:rsidRDefault="00DE4AE6">
      <w:pPr>
        <w:pStyle w:val="FootnoteText"/>
      </w:pPr>
      <w:r>
        <w:rPr>
          <w:rStyle w:val="FootnoteReference"/>
        </w:rPr>
        <w:footnoteRef/>
      </w:r>
      <w:r>
        <w:t xml:space="preserve"> </w:t>
      </w:r>
      <w:r w:rsidRPr="00DE4AE6">
        <w:t>This happens often that biobanks are considered research infrastructures and as a part of their institutionalization, they become detached from the clinical network in the hospital and from the hospital information systems, even though they may still reside in the same hospital premise.</w:t>
      </w:r>
    </w:p>
  </w:footnote>
  <w:footnote w:id="42">
    <w:p w:rsidR="00AF42A9" w:rsidRDefault="00AF42A9">
      <w:pPr>
        <w:pStyle w:val="FootnoteText"/>
      </w:pPr>
      <w:r>
        <w:rPr>
          <w:rStyle w:val="FootnoteReference"/>
        </w:rPr>
        <w:footnoteRef/>
      </w:r>
      <w:r>
        <w:t xml:space="preserve"> </w:t>
      </w:r>
      <w:hyperlink r:id="rId37" w:history="1">
        <w:r w:rsidRPr="005C7D8A">
          <w:rPr>
            <w:rStyle w:val="Hyperlink"/>
          </w:rPr>
          <w:t>http://virtuoso.openlinksw.com/</w:t>
        </w:r>
      </w:hyperlink>
      <w:r>
        <w:t xml:space="preserve"> </w:t>
      </w:r>
    </w:p>
  </w:footnote>
  <w:footnote w:id="43">
    <w:p w:rsidR="00AF42A9" w:rsidRDefault="00AF42A9">
      <w:pPr>
        <w:pStyle w:val="FootnoteText"/>
      </w:pPr>
      <w:r>
        <w:rPr>
          <w:rStyle w:val="FootnoteReference"/>
        </w:rPr>
        <w:footnoteRef/>
      </w:r>
      <w:r>
        <w:t xml:space="preserve"> </w:t>
      </w:r>
      <w:hyperlink r:id="rId38" w:history="1">
        <w:r w:rsidRPr="005C7D8A">
          <w:rPr>
            <w:rStyle w:val="Hyperlink"/>
          </w:rPr>
          <w:t>http://www.hl7.org/</w:t>
        </w:r>
      </w:hyperlink>
      <w:r>
        <w:t xml:space="preserve"> </w:t>
      </w:r>
    </w:p>
  </w:footnote>
  <w:footnote w:id="44">
    <w:p w:rsidR="00AF42A9" w:rsidRDefault="00AF42A9">
      <w:pPr>
        <w:pStyle w:val="FootnoteText"/>
      </w:pPr>
      <w:r>
        <w:rPr>
          <w:rStyle w:val="FootnoteReference"/>
        </w:rPr>
        <w:footnoteRef/>
      </w:r>
      <w:r>
        <w:t xml:space="preserve"> </w:t>
      </w:r>
      <w:hyperlink r:id="rId39" w:history="1">
        <w:r w:rsidRPr="005C7D8A">
          <w:rPr>
            <w:rStyle w:val="Hyperlink"/>
          </w:rPr>
          <w:t>http://dicom.nema.org/</w:t>
        </w:r>
      </w:hyperlink>
      <w:r>
        <w:t xml:space="preserve"> </w:t>
      </w:r>
    </w:p>
  </w:footnote>
  <w:footnote w:id="45">
    <w:p w:rsidR="00AF42A9" w:rsidRDefault="00AF42A9">
      <w:pPr>
        <w:pStyle w:val="FootnoteText"/>
      </w:pPr>
      <w:r>
        <w:rPr>
          <w:rStyle w:val="FootnoteReference"/>
        </w:rPr>
        <w:footnoteRef/>
      </w:r>
      <w:r>
        <w:t xml:space="preserve"> </w:t>
      </w:r>
      <w:r w:rsidRPr="00AF42A9">
        <w:t xml:space="preserve">Pronounced “fire”, </w:t>
      </w:r>
      <w:hyperlink r:id="rId40" w:history="1">
        <w:r w:rsidRPr="005C7D8A">
          <w:rPr>
            <w:rStyle w:val="Hyperlink"/>
          </w:rPr>
          <w:t>http://hl7.org/implement/standards/fhir/</w:t>
        </w:r>
      </w:hyperlink>
      <w:r>
        <w:t xml:space="preserve"> </w:t>
      </w:r>
    </w:p>
  </w:footnote>
  <w:footnote w:id="46">
    <w:p w:rsidR="00CA202C" w:rsidRDefault="00CA202C">
      <w:pPr>
        <w:pStyle w:val="FootnoteText"/>
      </w:pPr>
      <w:r>
        <w:rPr>
          <w:rStyle w:val="FootnoteReference"/>
        </w:rPr>
        <w:footnoteRef/>
      </w:r>
      <w:r>
        <w:t xml:space="preserve"> </w:t>
      </w:r>
      <w:hyperlink r:id="rId41" w:history="1">
        <w:r w:rsidRPr="005C7D8A">
          <w:rPr>
            <w:rStyle w:val="Hyperlink"/>
          </w:rPr>
          <w:t>http://www.iso.org/iso/home/standards_development/list_of_iso_technical_committees/iso_technical_committee.htm?commid=4514241</w:t>
        </w:r>
      </w:hyperlink>
      <w:r>
        <w:t xml:space="preserve">   </w:t>
      </w:r>
    </w:p>
  </w:footnote>
  <w:footnote w:id="47">
    <w:p w:rsidR="00CE7E63" w:rsidRDefault="00CE7E63">
      <w:pPr>
        <w:pStyle w:val="FootnoteText"/>
      </w:pPr>
      <w:r>
        <w:rPr>
          <w:rStyle w:val="FootnoteReference"/>
        </w:rPr>
        <w:footnoteRef/>
      </w:r>
      <w:r>
        <w:t xml:space="preserve"> </w:t>
      </w:r>
      <w:hyperlink r:id="rId42" w:history="1">
        <w:r w:rsidRPr="005C7D8A">
          <w:rPr>
            <w:rStyle w:val="Hyperlink"/>
          </w:rPr>
          <w:t>http://bbmri-eric.eu/bbmri-eric-directory</w:t>
        </w:r>
      </w:hyperlink>
      <w:r>
        <w:t xml:space="preserve"> </w:t>
      </w:r>
    </w:p>
  </w:footnote>
  <w:footnote w:id="48">
    <w:p w:rsidR="006A4F92" w:rsidRDefault="006A4F92">
      <w:pPr>
        <w:pStyle w:val="FootnoteText"/>
      </w:pPr>
      <w:r>
        <w:rPr>
          <w:rStyle w:val="FootnoteReference"/>
        </w:rPr>
        <w:footnoteRef/>
      </w:r>
      <w:r>
        <w:t xml:space="preserve"> </w:t>
      </w:r>
      <w:hyperlink r:id="rId43" w:history="1">
        <w:r w:rsidRPr="005C7D8A">
          <w:rPr>
            <w:rStyle w:val="Hyperlink"/>
          </w:rPr>
          <w:t>http://www.biobankcloud.com/?q=node/45</w:t>
        </w:r>
      </w:hyperlink>
      <w:r>
        <w:t xml:space="preserve"> </w:t>
      </w:r>
    </w:p>
  </w:footnote>
  <w:footnote w:id="49">
    <w:p w:rsidR="006A4F92" w:rsidRDefault="006A4F92">
      <w:pPr>
        <w:pStyle w:val="FootnoteText"/>
      </w:pPr>
      <w:r>
        <w:rPr>
          <w:rStyle w:val="FootnoteReference"/>
        </w:rPr>
        <w:footnoteRef/>
      </w:r>
      <w:r>
        <w:t xml:space="preserve"> </w:t>
      </w:r>
      <w:hyperlink r:id="rId44" w:history="1">
        <w:r w:rsidRPr="005C7D8A">
          <w:rPr>
            <w:rStyle w:val="Hyperlink"/>
          </w:rPr>
          <w:t>https://twiki.cern.ch/twiki/bin/view/EGEE/DMEDS#What_is_Hydra</w:t>
        </w:r>
      </w:hyperlink>
      <w:r>
        <w:t xml:space="preserve"> </w:t>
      </w:r>
    </w:p>
  </w:footnote>
  <w:footnote w:id="50">
    <w:p w:rsidR="00DD370F" w:rsidRDefault="00DD370F">
      <w:pPr>
        <w:pStyle w:val="FootnoteText"/>
      </w:pPr>
      <w:r>
        <w:rPr>
          <w:rStyle w:val="FootnoteReference"/>
        </w:rPr>
        <w:footnoteRef/>
      </w:r>
      <w:r>
        <w:t xml:space="preserve"> </w:t>
      </w:r>
      <w:hyperlink r:id="rId45" w:history="1">
        <w:r w:rsidRPr="005C7D8A">
          <w:rPr>
            <w:rStyle w:val="Hyperlink"/>
          </w:rPr>
          <w:t>http://www.geant.net/uri/dataprotection-code-of-conduct/Pages/default.aspx</w:t>
        </w:r>
      </w:hyperlink>
      <w:r>
        <w:t xml:space="preserve"> </w:t>
      </w:r>
    </w:p>
  </w:footnote>
  <w:footnote w:id="51">
    <w:p w:rsidR="00EC76A2" w:rsidRDefault="00EC76A2">
      <w:pPr>
        <w:pStyle w:val="FootnoteText"/>
      </w:pPr>
      <w:r>
        <w:rPr>
          <w:rStyle w:val="FootnoteReference"/>
        </w:rPr>
        <w:footnoteRef/>
      </w:r>
      <w:r>
        <w:t xml:space="preserve"> </w:t>
      </w:r>
      <w:hyperlink r:id="rId46" w:history="1">
        <w:r w:rsidRPr="005C7D8A">
          <w:rPr>
            <w:rStyle w:val="Hyperlink"/>
          </w:rPr>
          <w:t>https://www.socialstyrelsen.se/fragorochsvar/patientjournaler</w:t>
        </w:r>
      </w:hyperlink>
      <w:r>
        <w:t xml:space="preserve"> </w:t>
      </w:r>
      <w:r w:rsidRPr="00EC76A2">
        <w:t xml:space="preserve"> (available in Swedish)</w:t>
      </w:r>
      <w:r>
        <w:t xml:space="preserve"> </w:t>
      </w:r>
    </w:p>
  </w:footnote>
  <w:footnote w:id="52">
    <w:p w:rsidR="00A711DA" w:rsidRDefault="00A711DA" w:rsidP="00B87E1D">
      <w:pPr>
        <w:pStyle w:val="FootnoteText"/>
        <w:jc w:val="left"/>
      </w:pPr>
      <w:r>
        <w:rPr>
          <w:rStyle w:val="FootnoteReference"/>
        </w:rPr>
        <w:footnoteRef/>
      </w:r>
      <w:r w:rsidR="00B87E1D">
        <w:t xml:space="preserve"> </w:t>
      </w:r>
      <w:r>
        <w:t xml:space="preserve">Regulation </w:t>
      </w:r>
      <w:proofErr w:type="spellStart"/>
      <w:r>
        <w:t>Min.San.Dg.Osp</w:t>
      </w:r>
      <w:proofErr w:type="spellEnd"/>
      <w:r>
        <w:t>./</w:t>
      </w:r>
      <w:proofErr w:type="spellStart"/>
      <w:r>
        <w:t>Div.III</w:t>
      </w:r>
      <w:proofErr w:type="spellEnd"/>
      <w:r>
        <w:t xml:space="preserve">/n.900.2/AG./464/280 19.12.86, see also Regulation DL179/2012/a.13/c.5, </w:t>
      </w:r>
      <w:hyperlink r:id="rId47" w:history="1">
        <w:r w:rsidRPr="005C7D8A">
          <w:rPr>
            <w:rStyle w:val="Hyperlink"/>
          </w:rPr>
          <w:t>http://www.normattiva.it/uri-res/N2Ls?urn:nir:stato:decreto.legge:2012;179~art13-com5</w:t>
        </w:r>
      </w:hyperlink>
      <w:r>
        <w:t xml:space="preserve"> </w:t>
      </w:r>
      <w:r>
        <w:t xml:space="preserve"> (available in Italian). See </w:t>
      </w:r>
      <w:hyperlink r:id="rId48" w:history="1">
        <w:r w:rsidRPr="005C7D8A">
          <w:rPr>
            <w:rStyle w:val="Hyperlink"/>
          </w:rPr>
          <w:t>http://www.slideshare.net/DigitalLaw/la-cartella-clinica-elettronica-lisi</w:t>
        </w:r>
      </w:hyperlink>
      <w:r>
        <w:t xml:space="preserve"> </w:t>
      </w:r>
      <w:r>
        <w:t xml:space="preserve"> (available in Italian) for a discussion.</w:t>
      </w:r>
    </w:p>
  </w:footnote>
  <w:footnote w:id="53">
    <w:p w:rsidR="00B87E1D" w:rsidRDefault="00B87E1D">
      <w:pPr>
        <w:pStyle w:val="FootnoteText"/>
      </w:pPr>
      <w:r>
        <w:rPr>
          <w:rStyle w:val="FootnoteReference"/>
        </w:rPr>
        <w:footnoteRef/>
      </w:r>
      <w:r>
        <w:t xml:space="preserve"> </w:t>
      </w:r>
      <w:proofErr w:type="gramStart"/>
      <w:r w:rsidRPr="00B87E1D">
        <w:t xml:space="preserve">Regulation 98/2012, </w:t>
      </w:r>
      <w:hyperlink r:id="rId49" w:history="1">
        <w:r w:rsidRPr="005C7D8A">
          <w:rPr>
            <w:rStyle w:val="Hyperlink"/>
          </w:rPr>
          <w:t>https://www.zakonyprolidi.cz/cs/2012-98</w:t>
        </w:r>
      </w:hyperlink>
      <w:r>
        <w:t xml:space="preserve"> </w:t>
      </w:r>
      <w:r w:rsidRPr="00B87E1D">
        <w:t>(available in Czech).</w:t>
      </w:r>
      <w:proofErr w:type="gramEnd"/>
    </w:p>
  </w:footnote>
  <w:footnote w:id="54">
    <w:p w:rsidR="00B87E1D" w:rsidRDefault="00B87E1D">
      <w:pPr>
        <w:pStyle w:val="FootnoteText"/>
      </w:pPr>
      <w:r>
        <w:rPr>
          <w:rStyle w:val="FootnoteReference"/>
        </w:rPr>
        <w:footnoteRef/>
      </w:r>
      <w:r>
        <w:t xml:space="preserve"> </w:t>
      </w:r>
      <w:hyperlink r:id="rId50" w:history="1">
        <w:r w:rsidRPr="005C7D8A">
          <w:rPr>
            <w:rStyle w:val="Hyperlink"/>
          </w:rPr>
          <w:t>http://www.nhs.uk/chq/Pages/1889.aspx?CategoryID=68</w:t>
        </w:r>
      </w:hyperlink>
      <w:r>
        <w:t xml:space="preserve"> </w:t>
      </w:r>
    </w:p>
  </w:footnote>
  <w:footnote w:id="55">
    <w:p w:rsidR="00B87E1D" w:rsidRDefault="00B87E1D">
      <w:pPr>
        <w:pStyle w:val="FootnoteText"/>
      </w:pPr>
      <w:r>
        <w:rPr>
          <w:rStyle w:val="FootnoteReference"/>
        </w:rPr>
        <w:footnoteRef/>
      </w:r>
      <w:r>
        <w:t xml:space="preserve"> </w:t>
      </w:r>
      <w:hyperlink r:id="rId51" w:history="1">
        <w:r w:rsidRPr="005C7D8A">
          <w:rPr>
            <w:rStyle w:val="Hyperlink"/>
          </w:rPr>
          <w:t>http://www.kvhb.de/aufbewahrungsfristen</w:t>
        </w:r>
      </w:hyperlink>
      <w:r>
        <w:t xml:space="preserve"> </w:t>
      </w:r>
      <w:r w:rsidRPr="00B87E1D">
        <w:t>(available only in German)</w:t>
      </w:r>
    </w:p>
  </w:footnote>
  <w:footnote w:id="56">
    <w:p w:rsidR="00182A3C" w:rsidRDefault="00182A3C">
      <w:pPr>
        <w:pStyle w:val="FootnoteText"/>
      </w:pPr>
      <w:r>
        <w:rPr>
          <w:rStyle w:val="FootnoteReference"/>
        </w:rPr>
        <w:footnoteRef/>
      </w:r>
      <w:r>
        <w:t xml:space="preserve"> </w:t>
      </w:r>
      <w:hyperlink r:id="rId52" w:history="1">
        <w:proofErr w:type="gramStart"/>
        <w:r w:rsidRPr="005C7D8A">
          <w:rPr>
            <w:rStyle w:val="Hyperlink"/>
          </w:rPr>
          <w:t>https://scan.coverity.com</w:t>
        </w:r>
      </w:hyperlink>
      <w:r>
        <w:t xml:space="preserve"> </w:t>
      </w:r>
      <w:r w:rsidRPr="00182A3C">
        <w:t>, as of writing available for free for analysis of open-source software.</w:t>
      </w:r>
      <w:proofErr w:type="gramEnd"/>
    </w:p>
  </w:footnote>
  <w:footnote w:id="57">
    <w:p w:rsidR="00182A3C" w:rsidRDefault="00182A3C">
      <w:pPr>
        <w:pStyle w:val="FootnoteText"/>
      </w:pPr>
      <w:r>
        <w:rPr>
          <w:rStyle w:val="FootnoteReference"/>
        </w:rPr>
        <w:footnoteRef/>
      </w:r>
      <w:r>
        <w:t xml:space="preserve"> </w:t>
      </w:r>
      <w:hyperlink r:id="rId53" w:history="1">
        <w:r w:rsidRPr="005C7D8A">
          <w:rPr>
            <w:rStyle w:val="Hyperlink"/>
          </w:rPr>
          <w:t>https://sf.net</w:t>
        </w:r>
      </w:hyperlink>
      <w:r>
        <w:t xml:space="preserve"> </w:t>
      </w:r>
    </w:p>
  </w:footnote>
  <w:footnote w:id="58">
    <w:p w:rsidR="00182A3C" w:rsidRDefault="00182A3C">
      <w:pPr>
        <w:pStyle w:val="FootnoteText"/>
      </w:pPr>
      <w:r>
        <w:rPr>
          <w:rStyle w:val="FootnoteReference"/>
        </w:rPr>
        <w:footnoteRef/>
      </w:r>
      <w:r>
        <w:t xml:space="preserve"> </w:t>
      </w:r>
      <w:hyperlink r:id="rId54" w:history="1">
        <w:r w:rsidRPr="005C7D8A">
          <w:rPr>
            <w:rStyle w:val="Hyperlink"/>
          </w:rPr>
          <w:t>https://github.com/</w:t>
        </w:r>
      </w:hyperlink>
      <w:r>
        <w:t xml:space="preserve"> </w:t>
      </w:r>
    </w:p>
  </w:footnote>
  <w:footnote w:id="59">
    <w:p w:rsidR="007C1A8B" w:rsidRDefault="007C1A8B" w:rsidP="007C1A8B">
      <w:pPr>
        <w:pStyle w:val="FootnoteText"/>
        <w:jc w:val="left"/>
      </w:pPr>
      <w:r>
        <w:rPr>
          <w:rStyle w:val="FootnoteReference"/>
        </w:rPr>
        <w:footnoteRef/>
      </w:r>
      <w:r>
        <w:t xml:space="preserve"> </w:t>
      </w:r>
      <w:hyperlink r:id="rId55" w:history="1">
        <w:r w:rsidRPr="005C7D8A">
          <w:rPr>
            <w:rStyle w:val="Hyperlink"/>
          </w:rPr>
          <w:t>https://www.internet2.edu/media/medialibrary/2013/09/04/internet2-mace-dir-eduperson-01203.html#eduPersonScopedAffiliation</w:t>
        </w:r>
      </w:hyperlink>
      <w:r>
        <w:t xml:space="preserve">    </w:t>
      </w:r>
    </w:p>
  </w:footnote>
  <w:footnote w:id="60">
    <w:p w:rsidR="007C1A8B" w:rsidRDefault="007C1A8B">
      <w:pPr>
        <w:pStyle w:val="FootnoteText"/>
      </w:pPr>
      <w:r>
        <w:rPr>
          <w:rStyle w:val="FootnoteReference"/>
        </w:rPr>
        <w:footnoteRef/>
      </w:r>
      <w:r>
        <w:t xml:space="preserve"> </w:t>
      </w:r>
      <w:hyperlink r:id="rId56" w:history="1">
        <w:r w:rsidRPr="005C7D8A">
          <w:rPr>
            <w:rStyle w:val="Hyperlink"/>
          </w:rPr>
          <w:t>https://en.wikipedia.org/wiki/Right_to_be_forgotten</w:t>
        </w:r>
      </w:hyperlink>
      <w:r>
        <w:t xml:space="preserve"> </w:t>
      </w:r>
    </w:p>
  </w:footnote>
  <w:footnote w:id="61">
    <w:p w:rsidR="007C1A8B" w:rsidRDefault="007C1A8B">
      <w:pPr>
        <w:pStyle w:val="FootnoteText"/>
      </w:pPr>
      <w:r>
        <w:rPr>
          <w:rStyle w:val="FootnoteReference"/>
        </w:rPr>
        <w:footnoteRef/>
      </w:r>
      <w:r>
        <w:t xml:space="preserve"> </w:t>
      </w:r>
      <w:r w:rsidRPr="007C1A8B">
        <w:t xml:space="preserve">ECLI:EU:C:2014:317, </w:t>
      </w:r>
      <w:hyperlink r:id="rId57" w:history="1">
        <w:r w:rsidRPr="005C7D8A">
          <w:rPr>
            <w:rStyle w:val="Hyperlink"/>
          </w:rPr>
          <w:t>http://curia.europa.eu/juris/documents.jsf?critereEcli=ECLI:EU:C:2014:317</w:t>
        </w:r>
      </w:hyperlink>
      <w:r>
        <w:t xml:space="preserve"> </w:t>
      </w:r>
    </w:p>
  </w:footnote>
  <w:footnote w:id="62">
    <w:p w:rsidR="00004C71" w:rsidRDefault="00004C71">
      <w:pPr>
        <w:pStyle w:val="FootnoteText"/>
      </w:pPr>
      <w:r>
        <w:rPr>
          <w:rStyle w:val="FootnoteReference"/>
        </w:rPr>
        <w:footnoteRef/>
      </w:r>
      <w:r>
        <w:t xml:space="preserve"> </w:t>
      </w:r>
      <w:hyperlink r:id="rId58" w:history="1">
        <w:r w:rsidRPr="005C7D8A">
          <w:rPr>
            <w:rStyle w:val="Hyperlink"/>
          </w:rPr>
          <w:t>http://www.biobankcloud.com/</w:t>
        </w:r>
      </w:hyperlink>
      <w:r>
        <w:t xml:space="preserve"> </w:t>
      </w:r>
    </w:p>
  </w:footnote>
  <w:footnote w:id="63">
    <w:p w:rsidR="00DC4F03" w:rsidRDefault="00DC4F03">
      <w:pPr>
        <w:pStyle w:val="FootnoteText"/>
      </w:pPr>
      <w:r>
        <w:rPr>
          <w:rStyle w:val="FootnoteReference"/>
        </w:rPr>
        <w:footnoteRef/>
      </w:r>
      <w:r>
        <w:t xml:space="preserve"> </w:t>
      </w:r>
      <w:r w:rsidRPr="00DC4F03">
        <w:t xml:space="preserve">There is also one more auxiliary/technical role to support software updates via </w:t>
      </w:r>
      <w:proofErr w:type="spellStart"/>
      <w:r w:rsidRPr="00DC4F03">
        <w:t>karamelbor</w:t>
      </w:r>
      <w:proofErr w:type="spellEnd"/>
      <w:r w:rsidRPr="00DC4F03">
        <w:t xml:space="preserve">, which is to be done by the IT administration of the biobanks if </w:t>
      </w:r>
      <w:proofErr w:type="spellStart"/>
      <w:r w:rsidRPr="00DC4F03">
        <w:t>BiobankCloud</w:t>
      </w:r>
      <w:proofErr w:type="spellEnd"/>
      <w:r w:rsidRPr="00DC4F03">
        <w:t xml:space="preserve"> is used within private clouds. The scenario with </w:t>
      </w:r>
      <w:proofErr w:type="spellStart"/>
      <w:r w:rsidRPr="00DC4F03">
        <w:t>thirdparty</w:t>
      </w:r>
      <w:proofErr w:type="spellEnd"/>
      <w:r w:rsidRPr="00DC4F03">
        <w:t xml:space="preserve"> clouds is yet to be explored.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AD8" w:rsidRDefault="00E82A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82AD8" w:rsidTr="00D065EF">
      <w:tc>
        <w:tcPr>
          <w:tcW w:w="4621" w:type="dxa"/>
        </w:tcPr>
        <w:p w:rsidR="00E82AD8" w:rsidRDefault="00E82AD8" w:rsidP="00163455"/>
      </w:tc>
      <w:tc>
        <w:tcPr>
          <w:tcW w:w="4621" w:type="dxa"/>
        </w:tcPr>
        <w:p w:rsidR="00E82AD8" w:rsidRDefault="00E82AD8" w:rsidP="00D065EF">
          <w:pPr>
            <w:jc w:val="right"/>
          </w:pPr>
          <w:r>
            <w:t>EGI-Engage</w:t>
          </w:r>
        </w:p>
      </w:tc>
    </w:tr>
  </w:tbl>
  <w:p w:rsidR="00E82AD8" w:rsidRDefault="00E82AD8"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AD8" w:rsidRDefault="00E82A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E81"/>
    <w:multiLevelType w:val="hybridMultilevel"/>
    <w:tmpl w:val="A40004A8"/>
    <w:lvl w:ilvl="0" w:tplc="CC0EB2CA">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9962B5"/>
    <w:multiLevelType w:val="hybridMultilevel"/>
    <w:tmpl w:val="0C3CD57A"/>
    <w:lvl w:ilvl="0" w:tplc="1FDA34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4B28D6"/>
    <w:multiLevelType w:val="hybridMultilevel"/>
    <w:tmpl w:val="3048BBB6"/>
    <w:lvl w:ilvl="0" w:tplc="4FBAF1F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1822D5"/>
    <w:multiLevelType w:val="hybridMultilevel"/>
    <w:tmpl w:val="35BCD558"/>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DF0519"/>
    <w:multiLevelType w:val="hybridMultilevel"/>
    <w:tmpl w:val="A098849A"/>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3C5C1F"/>
    <w:multiLevelType w:val="hybridMultilevel"/>
    <w:tmpl w:val="C34014A8"/>
    <w:lvl w:ilvl="0" w:tplc="CC0EB2CA">
      <w:numFmt w:val="bullet"/>
      <w:lvlText w:val="•"/>
      <w:lvlJc w:val="left"/>
      <w:pPr>
        <w:ind w:left="1227" w:hanging="720"/>
      </w:pPr>
      <w:rPr>
        <w:rFonts w:ascii="Calibri" w:eastAsiaTheme="minorHAnsi" w:hAnsi="Calibri" w:cstheme="minorBidi"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hint="default"/>
      </w:rPr>
    </w:lvl>
    <w:lvl w:ilvl="3" w:tplc="08090001" w:tentative="1">
      <w:start w:val="1"/>
      <w:numFmt w:val="bullet"/>
      <w:lvlText w:val=""/>
      <w:lvlJc w:val="left"/>
      <w:pPr>
        <w:ind w:left="3027" w:hanging="360"/>
      </w:pPr>
      <w:rPr>
        <w:rFonts w:ascii="Symbol" w:hAnsi="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hint="default"/>
      </w:rPr>
    </w:lvl>
    <w:lvl w:ilvl="6" w:tplc="08090001" w:tentative="1">
      <w:start w:val="1"/>
      <w:numFmt w:val="bullet"/>
      <w:lvlText w:val=""/>
      <w:lvlJc w:val="left"/>
      <w:pPr>
        <w:ind w:left="5187" w:hanging="360"/>
      </w:pPr>
      <w:rPr>
        <w:rFonts w:ascii="Symbol" w:hAnsi="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hint="default"/>
      </w:rPr>
    </w:lvl>
  </w:abstractNum>
  <w:abstractNum w:abstractNumId="6">
    <w:nsid w:val="128813FC"/>
    <w:multiLevelType w:val="hybridMultilevel"/>
    <w:tmpl w:val="24041672"/>
    <w:lvl w:ilvl="0" w:tplc="1FDA344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2E10254"/>
    <w:multiLevelType w:val="hybridMultilevel"/>
    <w:tmpl w:val="FBE400C6"/>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8623A0"/>
    <w:multiLevelType w:val="hybridMultilevel"/>
    <w:tmpl w:val="EF38D81E"/>
    <w:lvl w:ilvl="0" w:tplc="1FDA344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90179A3"/>
    <w:multiLevelType w:val="hybridMultilevel"/>
    <w:tmpl w:val="BBDEBD0E"/>
    <w:lvl w:ilvl="0" w:tplc="1FDA34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670051"/>
    <w:multiLevelType w:val="hybridMultilevel"/>
    <w:tmpl w:val="927656F6"/>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382B14"/>
    <w:multiLevelType w:val="hybridMultilevel"/>
    <w:tmpl w:val="A2C04C38"/>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A419DD"/>
    <w:multiLevelType w:val="hybridMultilevel"/>
    <w:tmpl w:val="D690018C"/>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854F8D"/>
    <w:multiLevelType w:val="hybridMultilevel"/>
    <w:tmpl w:val="4F387612"/>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AF7831"/>
    <w:multiLevelType w:val="hybridMultilevel"/>
    <w:tmpl w:val="745AFE38"/>
    <w:lvl w:ilvl="0" w:tplc="1FDA34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0511566"/>
    <w:multiLevelType w:val="hybridMultilevel"/>
    <w:tmpl w:val="8FD692EC"/>
    <w:lvl w:ilvl="0" w:tplc="1FDA34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9D65B4A"/>
    <w:multiLevelType w:val="hybridMultilevel"/>
    <w:tmpl w:val="74C8AFEE"/>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CC9792E"/>
    <w:multiLevelType w:val="hybridMultilevel"/>
    <w:tmpl w:val="758E2C18"/>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FB051C7"/>
    <w:multiLevelType w:val="hybridMultilevel"/>
    <w:tmpl w:val="D2743516"/>
    <w:lvl w:ilvl="0" w:tplc="1FDA34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073AF9"/>
    <w:multiLevelType w:val="hybridMultilevel"/>
    <w:tmpl w:val="2A2C6828"/>
    <w:lvl w:ilvl="0" w:tplc="CC0EB2CA">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18210F2"/>
    <w:multiLevelType w:val="hybridMultilevel"/>
    <w:tmpl w:val="95F0B7F4"/>
    <w:lvl w:ilvl="0" w:tplc="1FDA344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4B845E0"/>
    <w:multiLevelType w:val="hybridMultilevel"/>
    <w:tmpl w:val="B5342600"/>
    <w:lvl w:ilvl="0" w:tplc="530C5916">
      <w:start w:val="1"/>
      <w:numFmt w:val="bullet"/>
      <w:lvlText w:val="-"/>
      <w:lvlJc w:val="left"/>
      <w:pPr>
        <w:ind w:left="77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lvl w:ilvl="1" w:tplc="35BE2EBE">
      <w:start w:val="1"/>
      <w:numFmt w:val="bullet"/>
      <w:lvlText w:val="o"/>
      <w:lvlJc w:val="left"/>
      <w:pPr>
        <w:ind w:left="192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lvl w:ilvl="2" w:tplc="83803B0C">
      <w:start w:val="1"/>
      <w:numFmt w:val="bullet"/>
      <w:lvlText w:val="▪"/>
      <w:lvlJc w:val="left"/>
      <w:pPr>
        <w:ind w:left="264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lvl w:ilvl="3" w:tplc="B5CCC418">
      <w:start w:val="1"/>
      <w:numFmt w:val="bullet"/>
      <w:lvlText w:val="•"/>
      <w:lvlJc w:val="left"/>
      <w:pPr>
        <w:ind w:left="336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lvl w:ilvl="4" w:tplc="59ACA49E">
      <w:start w:val="1"/>
      <w:numFmt w:val="bullet"/>
      <w:lvlText w:val="o"/>
      <w:lvlJc w:val="left"/>
      <w:pPr>
        <w:ind w:left="408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lvl w:ilvl="5" w:tplc="AF8068BE">
      <w:start w:val="1"/>
      <w:numFmt w:val="bullet"/>
      <w:lvlText w:val="▪"/>
      <w:lvlJc w:val="left"/>
      <w:pPr>
        <w:ind w:left="480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lvl w:ilvl="6" w:tplc="B14AF548">
      <w:start w:val="1"/>
      <w:numFmt w:val="bullet"/>
      <w:lvlText w:val="•"/>
      <w:lvlJc w:val="left"/>
      <w:pPr>
        <w:ind w:left="552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lvl w:ilvl="7" w:tplc="92EE2C20">
      <w:start w:val="1"/>
      <w:numFmt w:val="bullet"/>
      <w:lvlText w:val="o"/>
      <w:lvlJc w:val="left"/>
      <w:pPr>
        <w:ind w:left="624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lvl w:ilvl="8" w:tplc="18F4A114">
      <w:start w:val="1"/>
      <w:numFmt w:val="bullet"/>
      <w:lvlText w:val="▪"/>
      <w:lvlJc w:val="left"/>
      <w:pPr>
        <w:ind w:left="6962"/>
      </w:pPr>
      <w:rPr>
        <w:rFonts w:ascii="Consolas" w:eastAsia="Consolas" w:hAnsi="Consolas" w:cs="Consolas"/>
        <w:b w:val="0"/>
        <w:i w:val="0"/>
        <w:strike w:val="0"/>
        <w:dstrike w:val="0"/>
        <w:color w:val="000000"/>
        <w:sz w:val="16"/>
        <w:szCs w:val="16"/>
        <w:u w:val="none" w:color="000000"/>
        <w:bdr w:val="none" w:sz="0" w:space="0" w:color="auto"/>
        <w:shd w:val="clear" w:color="auto" w:fill="auto"/>
        <w:vertAlign w:val="baseline"/>
      </w:rPr>
    </w:lvl>
  </w:abstractNum>
  <w:abstractNum w:abstractNumId="24">
    <w:nsid w:val="697D3026"/>
    <w:multiLevelType w:val="hybridMultilevel"/>
    <w:tmpl w:val="D19A99B0"/>
    <w:lvl w:ilvl="0" w:tplc="CC0EB2C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A312B29"/>
    <w:multiLevelType w:val="hybridMultilevel"/>
    <w:tmpl w:val="08168B26"/>
    <w:lvl w:ilvl="0" w:tplc="CC0EB2C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CC92634"/>
    <w:multiLevelType w:val="hybridMultilevel"/>
    <w:tmpl w:val="8752C982"/>
    <w:lvl w:ilvl="0" w:tplc="CC0EB2CA">
      <w:numFmt w:val="bullet"/>
      <w:lvlText w:val="•"/>
      <w:lvlJc w:val="left"/>
      <w:pPr>
        <w:ind w:left="720"/>
      </w:pPr>
      <w:rPr>
        <w:rFonts w:ascii="Calibri" w:eastAsiaTheme="minorHAnsi" w:hAnsi="Calibri" w:cstheme="minorBidi" w:hint="default"/>
        <w:b w:val="0"/>
        <w:i w:val="0"/>
        <w:strike w:val="0"/>
        <w:dstrike w:val="0"/>
        <w:color w:val="000000"/>
        <w:sz w:val="16"/>
        <w:szCs w:val="16"/>
        <w:u w:val="none" w:color="000000"/>
        <w:bdr w:val="none" w:sz="0" w:space="0" w:color="auto"/>
        <w:shd w:val="clear" w:color="auto" w:fill="auto"/>
        <w:vertAlign w:val="baseline"/>
      </w:rPr>
    </w:lvl>
    <w:lvl w:ilvl="1" w:tplc="08090003" w:tentative="1">
      <w:start w:val="1"/>
      <w:numFmt w:val="bullet"/>
      <w:lvlText w:val="o"/>
      <w:lvlJc w:val="left"/>
      <w:pPr>
        <w:ind w:left="1388" w:hanging="360"/>
      </w:pPr>
      <w:rPr>
        <w:rFonts w:ascii="Courier New" w:hAnsi="Courier New" w:cs="Courier New" w:hint="default"/>
      </w:rPr>
    </w:lvl>
    <w:lvl w:ilvl="2" w:tplc="08090005" w:tentative="1">
      <w:start w:val="1"/>
      <w:numFmt w:val="bullet"/>
      <w:lvlText w:val=""/>
      <w:lvlJc w:val="left"/>
      <w:pPr>
        <w:ind w:left="2108" w:hanging="360"/>
      </w:pPr>
      <w:rPr>
        <w:rFonts w:ascii="Wingdings" w:hAnsi="Wingdings" w:hint="default"/>
      </w:rPr>
    </w:lvl>
    <w:lvl w:ilvl="3" w:tplc="08090001" w:tentative="1">
      <w:start w:val="1"/>
      <w:numFmt w:val="bullet"/>
      <w:lvlText w:val=""/>
      <w:lvlJc w:val="left"/>
      <w:pPr>
        <w:ind w:left="2828" w:hanging="360"/>
      </w:pPr>
      <w:rPr>
        <w:rFonts w:ascii="Symbol" w:hAnsi="Symbol" w:hint="default"/>
      </w:rPr>
    </w:lvl>
    <w:lvl w:ilvl="4" w:tplc="08090003" w:tentative="1">
      <w:start w:val="1"/>
      <w:numFmt w:val="bullet"/>
      <w:lvlText w:val="o"/>
      <w:lvlJc w:val="left"/>
      <w:pPr>
        <w:ind w:left="3548" w:hanging="360"/>
      </w:pPr>
      <w:rPr>
        <w:rFonts w:ascii="Courier New" w:hAnsi="Courier New" w:cs="Courier New" w:hint="default"/>
      </w:rPr>
    </w:lvl>
    <w:lvl w:ilvl="5" w:tplc="08090005" w:tentative="1">
      <w:start w:val="1"/>
      <w:numFmt w:val="bullet"/>
      <w:lvlText w:val=""/>
      <w:lvlJc w:val="left"/>
      <w:pPr>
        <w:ind w:left="4268" w:hanging="360"/>
      </w:pPr>
      <w:rPr>
        <w:rFonts w:ascii="Wingdings" w:hAnsi="Wingdings" w:hint="default"/>
      </w:rPr>
    </w:lvl>
    <w:lvl w:ilvl="6" w:tplc="08090001" w:tentative="1">
      <w:start w:val="1"/>
      <w:numFmt w:val="bullet"/>
      <w:lvlText w:val=""/>
      <w:lvlJc w:val="left"/>
      <w:pPr>
        <w:ind w:left="4988" w:hanging="360"/>
      </w:pPr>
      <w:rPr>
        <w:rFonts w:ascii="Symbol" w:hAnsi="Symbol" w:hint="default"/>
      </w:rPr>
    </w:lvl>
    <w:lvl w:ilvl="7" w:tplc="08090003" w:tentative="1">
      <w:start w:val="1"/>
      <w:numFmt w:val="bullet"/>
      <w:lvlText w:val="o"/>
      <w:lvlJc w:val="left"/>
      <w:pPr>
        <w:ind w:left="5708" w:hanging="360"/>
      </w:pPr>
      <w:rPr>
        <w:rFonts w:ascii="Courier New" w:hAnsi="Courier New" w:cs="Courier New" w:hint="default"/>
      </w:rPr>
    </w:lvl>
    <w:lvl w:ilvl="8" w:tplc="08090005" w:tentative="1">
      <w:start w:val="1"/>
      <w:numFmt w:val="bullet"/>
      <w:lvlText w:val=""/>
      <w:lvlJc w:val="left"/>
      <w:pPr>
        <w:ind w:left="6428" w:hanging="360"/>
      </w:pPr>
      <w:rPr>
        <w:rFonts w:ascii="Wingdings" w:hAnsi="Wingdings" w:hint="default"/>
      </w:rPr>
    </w:lvl>
  </w:abstractNum>
  <w:abstractNum w:abstractNumId="27">
    <w:nsid w:val="7BCD3426"/>
    <w:multiLevelType w:val="hybridMultilevel"/>
    <w:tmpl w:val="B2AE3FD0"/>
    <w:lvl w:ilvl="0" w:tplc="6560AE26">
      <w:start w:val="1"/>
      <w:numFmt w:val="bullet"/>
      <w:lvlText w:val="•"/>
      <w:lvlJc w:val="left"/>
      <w:pPr>
        <w:ind w:left="10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981894">
      <w:start w:val="1"/>
      <w:numFmt w:val="bullet"/>
      <w:lvlText w:val="o"/>
      <w:lvlJc w:val="left"/>
      <w:pPr>
        <w:ind w:left="20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F1C8A44">
      <w:start w:val="1"/>
      <w:numFmt w:val="bullet"/>
      <w:lvlText w:val="▪"/>
      <w:lvlJc w:val="left"/>
      <w:pPr>
        <w:ind w:left="27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F478D0">
      <w:start w:val="1"/>
      <w:numFmt w:val="bullet"/>
      <w:lvlText w:val="•"/>
      <w:lvlJc w:val="left"/>
      <w:pPr>
        <w:ind w:left="34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EEE5C12">
      <w:start w:val="1"/>
      <w:numFmt w:val="bullet"/>
      <w:lvlText w:val="o"/>
      <w:lvlJc w:val="left"/>
      <w:pPr>
        <w:ind w:left="41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A6F3B2">
      <w:start w:val="1"/>
      <w:numFmt w:val="bullet"/>
      <w:lvlText w:val="▪"/>
      <w:lvlJc w:val="left"/>
      <w:pPr>
        <w:ind w:left="48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8CFF1C">
      <w:start w:val="1"/>
      <w:numFmt w:val="bullet"/>
      <w:lvlText w:val="•"/>
      <w:lvlJc w:val="left"/>
      <w:pPr>
        <w:ind w:left="56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1F8D050">
      <w:start w:val="1"/>
      <w:numFmt w:val="bullet"/>
      <w:lvlText w:val="o"/>
      <w:lvlJc w:val="left"/>
      <w:pPr>
        <w:ind w:left="63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EA483A">
      <w:start w:val="1"/>
      <w:numFmt w:val="bullet"/>
      <w:lvlText w:val="▪"/>
      <w:lvlJc w:val="left"/>
      <w:pPr>
        <w:ind w:left="70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7D8D636A"/>
    <w:multiLevelType w:val="hybridMultilevel"/>
    <w:tmpl w:val="D95415DA"/>
    <w:lvl w:ilvl="0" w:tplc="1FDA344A">
      <w:start w:val="1"/>
      <w:numFmt w:val="decimal"/>
      <w:lvlText w:val="%1."/>
      <w:lvlJc w:val="left"/>
      <w:pPr>
        <w:ind w:left="1080" w:hanging="720"/>
      </w:pPr>
      <w:rPr>
        <w:rFonts w:hint="default"/>
      </w:rPr>
    </w:lvl>
    <w:lvl w:ilvl="1" w:tplc="9606D87E">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6"/>
  </w:num>
  <w:num w:numId="3">
    <w:abstractNumId w:val="4"/>
  </w:num>
  <w:num w:numId="4">
    <w:abstractNumId w:val="18"/>
  </w:num>
  <w:num w:numId="5">
    <w:abstractNumId w:val="11"/>
  </w:num>
  <w:num w:numId="6">
    <w:abstractNumId w:val="14"/>
  </w:num>
  <w:num w:numId="7">
    <w:abstractNumId w:val="2"/>
  </w:num>
  <w:num w:numId="8">
    <w:abstractNumId w:val="5"/>
  </w:num>
  <w:num w:numId="9">
    <w:abstractNumId w:val="0"/>
  </w:num>
  <w:num w:numId="10">
    <w:abstractNumId w:val="3"/>
  </w:num>
  <w:num w:numId="11">
    <w:abstractNumId w:val="28"/>
  </w:num>
  <w:num w:numId="12">
    <w:abstractNumId w:val="20"/>
  </w:num>
  <w:num w:numId="13">
    <w:abstractNumId w:val="24"/>
  </w:num>
  <w:num w:numId="14">
    <w:abstractNumId w:val="6"/>
  </w:num>
  <w:num w:numId="15">
    <w:abstractNumId w:val="25"/>
  </w:num>
  <w:num w:numId="16">
    <w:abstractNumId w:val="22"/>
  </w:num>
  <w:num w:numId="17">
    <w:abstractNumId w:val="1"/>
  </w:num>
  <w:num w:numId="18">
    <w:abstractNumId w:val="21"/>
  </w:num>
  <w:num w:numId="19">
    <w:abstractNumId w:val="27"/>
  </w:num>
  <w:num w:numId="20">
    <w:abstractNumId w:val="19"/>
  </w:num>
  <w:num w:numId="21">
    <w:abstractNumId w:val="7"/>
  </w:num>
  <w:num w:numId="22">
    <w:abstractNumId w:val="12"/>
  </w:num>
  <w:num w:numId="23">
    <w:abstractNumId w:val="8"/>
  </w:num>
  <w:num w:numId="24">
    <w:abstractNumId w:val="13"/>
  </w:num>
  <w:num w:numId="25">
    <w:abstractNumId w:val="23"/>
  </w:num>
  <w:num w:numId="26">
    <w:abstractNumId w:val="9"/>
  </w:num>
  <w:num w:numId="27">
    <w:abstractNumId w:val="15"/>
  </w:num>
  <w:num w:numId="28">
    <w:abstractNumId w:val="17"/>
  </w:num>
  <w:num w:numId="2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3A8"/>
    <w:rsid w:val="00004C71"/>
    <w:rsid w:val="000218EB"/>
    <w:rsid w:val="00022EB9"/>
    <w:rsid w:val="00032C08"/>
    <w:rsid w:val="00035CF2"/>
    <w:rsid w:val="000502D5"/>
    <w:rsid w:val="00050DEC"/>
    <w:rsid w:val="00062C7D"/>
    <w:rsid w:val="00076479"/>
    <w:rsid w:val="000820CB"/>
    <w:rsid w:val="000852E1"/>
    <w:rsid w:val="000908D0"/>
    <w:rsid w:val="00095691"/>
    <w:rsid w:val="000A1E80"/>
    <w:rsid w:val="000C22A4"/>
    <w:rsid w:val="000E00D2"/>
    <w:rsid w:val="000E17FC"/>
    <w:rsid w:val="000F13BA"/>
    <w:rsid w:val="001013F4"/>
    <w:rsid w:val="0010672E"/>
    <w:rsid w:val="001100E5"/>
    <w:rsid w:val="00130F8B"/>
    <w:rsid w:val="00132E0C"/>
    <w:rsid w:val="0015632F"/>
    <w:rsid w:val="001624FB"/>
    <w:rsid w:val="00163455"/>
    <w:rsid w:val="001759F0"/>
    <w:rsid w:val="00182A3C"/>
    <w:rsid w:val="001C5D2E"/>
    <w:rsid w:val="001C68FD"/>
    <w:rsid w:val="00221D0C"/>
    <w:rsid w:val="00227F47"/>
    <w:rsid w:val="00230193"/>
    <w:rsid w:val="00232EA9"/>
    <w:rsid w:val="002539A4"/>
    <w:rsid w:val="00256B33"/>
    <w:rsid w:val="002630C1"/>
    <w:rsid w:val="00263A5C"/>
    <w:rsid w:val="0027619E"/>
    <w:rsid w:val="0028063B"/>
    <w:rsid w:val="002815D7"/>
    <w:rsid w:val="00283160"/>
    <w:rsid w:val="00284224"/>
    <w:rsid w:val="002A3C5A"/>
    <w:rsid w:val="002A7241"/>
    <w:rsid w:val="002B13AD"/>
    <w:rsid w:val="002C604B"/>
    <w:rsid w:val="002C6DB4"/>
    <w:rsid w:val="002D616D"/>
    <w:rsid w:val="002E174F"/>
    <w:rsid w:val="002E5F1F"/>
    <w:rsid w:val="0030422A"/>
    <w:rsid w:val="00324F03"/>
    <w:rsid w:val="00325B8A"/>
    <w:rsid w:val="00337325"/>
    <w:rsid w:val="00337DFA"/>
    <w:rsid w:val="0034270E"/>
    <w:rsid w:val="0035124F"/>
    <w:rsid w:val="0038012C"/>
    <w:rsid w:val="00387A28"/>
    <w:rsid w:val="00394087"/>
    <w:rsid w:val="003B6E7D"/>
    <w:rsid w:val="003B7ABB"/>
    <w:rsid w:val="003E529C"/>
    <w:rsid w:val="003E5600"/>
    <w:rsid w:val="004071DA"/>
    <w:rsid w:val="004161FD"/>
    <w:rsid w:val="00416C17"/>
    <w:rsid w:val="004338C6"/>
    <w:rsid w:val="004417CE"/>
    <w:rsid w:val="00443E85"/>
    <w:rsid w:val="00454D75"/>
    <w:rsid w:val="0045741A"/>
    <w:rsid w:val="00457901"/>
    <w:rsid w:val="004750BC"/>
    <w:rsid w:val="0049232C"/>
    <w:rsid w:val="004A3ECF"/>
    <w:rsid w:val="004A6A0E"/>
    <w:rsid w:val="004B04FF"/>
    <w:rsid w:val="004B108D"/>
    <w:rsid w:val="004B1286"/>
    <w:rsid w:val="004D249B"/>
    <w:rsid w:val="004E24E2"/>
    <w:rsid w:val="004E7085"/>
    <w:rsid w:val="004E7A27"/>
    <w:rsid w:val="00501E2A"/>
    <w:rsid w:val="00505754"/>
    <w:rsid w:val="00525ABF"/>
    <w:rsid w:val="00551BFA"/>
    <w:rsid w:val="0056751B"/>
    <w:rsid w:val="00571BC1"/>
    <w:rsid w:val="0058047F"/>
    <w:rsid w:val="00594206"/>
    <w:rsid w:val="005962E0"/>
    <w:rsid w:val="005A339C"/>
    <w:rsid w:val="005C34AF"/>
    <w:rsid w:val="005D14DF"/>
    <w:rsid w:val="005D79FE"/>
    <w:rsid w:val="005E5D31"/>
    <w:rsid w:val="005F5DB2"/>
    <w:rsid w:val="0062677B"/>
    <w:rsid w:val="0063013B"/>
    <w:rsid w:val="006436FB"/>
    <w:rsid w:val="0065142B"/>
    <w:rsid w:val="00662264"/>
    <w:rsid w:val="006669E7"/>
    <w:rsid w:val="00674331"/>
    <w:rsid w:val="00674443"/>
    <w:rsid w:val="00682B38"/>
    <w:rsid w:val="00694A92"/>
    <w:rsid w:val="006971E0"/>
    <w:rsid w:val="00697439"/>
    <w:rsid w:val="006A4F92"/>
    <w:rsid w:val="006C5153"/>
    <w:rsid w:val="006C7F3B"/>
    <w:rsid w:val="006D527C"/>
    <w:rsid w:val="006E075E"/>
    <w:rsid w:val="006E21F0"/>
    <w:rsid w:val="006E63D9"/>
    <w:rsid w:val="006E664E"/>
    <w:rsid w:val="006F4B26"/>
    <w:rsid w:val="006F7556"/>
    <w:rsid w:val="00705CEC"/>
    <w:rsid w:val="0072045A"/>
    <w:rsid w:val="00733386"/>
    <w:rsid w:val="0074535A"/>
    <w:rsid w:val="00782A92"/>
    <w:rsid w:val="007B4BFC"/>
    <w:rsid w:val="007C1A8B"/>
    <w:rsid w:val="007C688E"/>
    <w:rsid w:val="007C78CA"/>
    <w:rsid w:val="007E4E82"/>
    <w:rsid w:val="00813ED4"/>
    <w:rsid w:val="00823C01"/>
    <w:rsid w:val="008274BE"/>
    <w:rsid w:val="00835E24"/>
    <w:rsid w:val="00840515"/>
    <w:rsid w:val="00860CF7"/>
    <w:rsid w:val="00867BC1"/>
    <w:rsid w:val="008A2748"/>
    <w:rsid w:val="008A37FE"/>
    <w:rsid w:val="008B1E35"/>
    <w:rsid w:val="008B2F11"/>
    <w:rsid w:val="008B32C4"/>
    <w:rsid w:val="008D1EC3"/>
    <w:rsid w:val="008D75C7"/>
    <w:rsid w:val="008E08B8"/>
    <w:rsid w:val="008E2C8A"/>
    <w:rsid w:val="009138D4"/>
    <w:rsid w:val="0092033A"/>
    <w:rsid w:val="009247EC"/>
    <w:rsid w:val="009274C9"/>
    <w:rsid w:val="00931656"/>
    <w:rsid w:val="00932303"/>
    <w:rsid w:val="00947A45"/>
    <w:rsid w:val="009515CC"/>
    <w:rsid w:val="00976A73"/>
    <w:rsid w:val="00990FE8"/>
    <w:rsid w:val="009B33CD"/>
    <w:rsid w:val="009C132D"/>
    <w:rsid w:val="009C3CD5"/>
    <w:rsid w:val="009E6F08"/>
    <w:rsid w:val="009F1E23"/>
    <w:rsid w:val="009F6810"/>
    <w:rsid w:val="00A060EB"/>
    <w:rsid w:val="00A17668"/>
    <w:rsid w:val="00A312B2"/>
    <w:rsid w:val="00A4429C"/>
    <w:rsid w:val="00A46EB3"/>
    <w:rsid w:val="00A50D9B"/>
    <w:rsid w:val="00A5267D"/>
    <w:rsid w:val="00A53DE6"/>
    <w:rsid w:val="00A53F7F"/>
    <w:rsid w:val="00A5502A"/>
    <w:rsid w:val="00A634F7"/>
    <w:rsid w:val="00A67816"/>
    <w:rsid w:val="00A711DA"/>
    <w:rsid w:val="00A76B59"/>
    <w:rsid w:val="00AB0DB7"/>
    <w:rsid w:val="00AB1F05"/>
    <w:rsid w:val="00AC1863"/>
    <w:rsid w:val="00AC776B"/>
    <w:rsid w:val="00AF42A9"/>
    <w:rsid w:val="00B040F4"/>
    <w:rsid w:val="00B107DD"/>
    <w:rsid w:val="00B27A6F"/>
    <w:rsid w:val="00B440D5"/>
    <w:rsid w:val="00B52359"/>
    <w:rsid w:val="00B60F00"/>
    <w:rsid w:val="00B62DCB"/>
    <w:rsid w:val="00B70441"/>
    <w:rsid w:val="00B80FB4"/>
    <w:rsid w:val="00B85B70"/>
    <w:rsid w:val="00B87E1D"/>
    <w:rsid w:val="00B945FB"/>
    <w:rsid w:val="00B9599E"/>
    <w:rsid w:val="00BA6FD9"/>
    <w:rsid w:val="00BB65A3"/>
    <w:rsid w:val="00BB7AE7"/>
    <w:rsid w:val="00BD28C1"/>
    <w:rsid w:val="00BD3058"/>
    <w:rsid w:val="00BD51CC"/>
    <w:rsid w:val="00BE3F12"/>
    <w:rsid w:val="00C023B2"/>
    <w:rsid w:val="00C06304"/>
    <w:rsid w:val="00C13543"/>
    <w:rsid w:val="00C2360B"/>
    <w:rsid w:val="00C4026D"/>
    <w:rsid w:val="00C40D39"/>
    <w:rsid w:val="00C761EE"/>
    <w:rsid w:val="00C82428"/>
    <w:rsid w:val="00C96C8F"/>
    <w:rsid w:val="00CA095C"/>
    <w:rsid w:val="00CA202C"/>
    <w:rsid w:val="00CB2AFE"/>
    <w:rsid w:val="00CD57DB"/>
    <w:rsid w:val="00CE7E63"/>
    <w:rsid w:val="00CF0B68"/>
    <w:rsid w:val="00CF1E31"/>
    <w:rsid w:val="00CF3D7F"/>
    <w:rsid w:val="00CF4B23"/>
    <w:rsid w:val="00D04EA5"/>
    <w:rsid w:val="00D065EF"/>
    <w:rsid w:val="00D075E1"/>
    <w:rsid w:val="00D246E0"/>
    <w:rsid w:val="00D26F29"/>
    <w:rsid w:val="00D42568"/>
    <w:rsid w:val="00D90764"/>
    <w:rsid w:val="00D9315C"/>
    <w:rsid w:val="00D95F48"/>
    <w:rsid w:val="00DA268F"/>
    <w:rsid w:val="00DB27A5"/>
    <w:rsid w:val="00DC4F03"/>
    <w:rsid w:val="00DD370F"/>
    <w:rsid w:val="00DD4096"/>
    <w:rsid w:val="00DE4AE6"/>
    <w:rsid w:val="00DE7E66"/>
    <w:rsid w:val="00E01D57"/>
    <w:rsid w:val="00E04C11"/>
    <w:rsid w:val="00E061FB"/>
    <w:rsid w:val="00E06D2A"/>
    <w:rsid w:val="00E06E7B"/>
    <w:rsid w:val="00E208DA"/>
    <w:rsid w:val="00E21AEF"/>
    <w:rsid w:val="00E50026"/>
    <w:rsid w:val="00E75B4A"/>
    <w:rsid w:val="00E8128D"/>
    <w:rsid w:val="00E82AD8"/>
    <w:rsid w:val="00E845F6"/>
    <w:rsid w:val="00EA1EF6"/>
    <w:rsid w:val="00EA73F8"/>
    <w:rsid w:val="00EC75A5"/>
    <w:rsid w:val="00EC76A2"/>
    <w:rsid w:val="00EE64E1"/>
    <w:rsid w:val="00EF0DC0"/>
    <w:rsid w:val="00F12236"/>
    <w:rsid w:val="00F26938"/>
    <w:rsid w:val="00F3135B"/>
    <w:rsid w:val="00F337DD"/>
    <w:rsid w:val="00F36562"/>
    <w:rsid w:val="00F42F91"/>
    <w:rsid w:val="00F52BF7"/>
    <w:rsid w:val="00F617B1"/>
    <w:rsid w:val="00F63DB5"/>
    <w:rsid w:val="00F72B28"/>
    <w:rsid w:val="00F72E2F"/>
    <w:rsid w:val="00F7342B"/>
    <w:rsid w:val="00F81A6C"/>
    <w:rsid w:val="00FB5C97"/>
    <w:rsid w:val="00FC3ABF"/>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B523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2359"/>
    <w:rPr>
      <w:rFonts w:ascii="Calibri" w:hAnsi="Calibri"/>
      <w:spacing w:val="2"/>
      <w:sz w:val="20"/>
      <w:szCs w:val="20"/>
    </w:rPr>
  </w:style>
  <w:style w:type="character" w:styleId="FootnoteReference">
    <w:name w:val="footnote reference"/>
    <w:basedOn w:val="DefaultParagraphFont"/>
    <w:uiPriority w:val="99"/>
    <w:semiHidden/>
    <w:unhideWhenUsed/>
    <w:rsid w:val="00B52359"/>
    <w:rPr>
      <w:vertAlign w:val="superscript"/>
    </w:rPr>
  </w:style>
  <w:style w:type="table" w:customStyle="1" w:styleId="TableGrid0">
    <w:name w:val="TableGrid"/>
    <w:rsid w:val="002B13AD"/>
    <w:pPr>
      <w:spacing w:after="0" w:line="240" w:lineRule="auto"/>
    </w:pPr>
    <w:rPr>
      <w:rFonts w:eastAsiaTheme="minorEastAsia"/>
      <w:lang w:val="en-US"/>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7C688E"/>
    <w:pPr>
      <w:spacing w:after="0" w:line="259" w:lineRule="auto"/>
      <w:ind w:left="180"/>
    </w:pPr>
    <w:rPr>
      <w:rFonts w:ascii="Inconsolata" w:eastAsia="Inconsolata" w:hAnsi="Inconsolata" w:cs="Inconsolata"/>
      <w:color w:val="000000"/>
      <w:sz w:val="14"/>
      <w:lang w:val="en-US"/>
    </w:rPr>
  </w:style>
  <w:style w:type="character" w:customStyle="1" w:styleId="footnotedescriptionChar">
    <w:name w:val="footnote description Char"/>
    <w:link w:val="footnotedescription"/>
    <w:rsid w:val="007C688E"/>
    <w:rPr>
      <w:rFonts w:ascii="Inconsolata" w:eastAsia="Inconsolata" w:hAnsi="Inconsolata" w:cs="Inconsolata"/>
      <w:color w:val="000000"/>
      <w:sz w:val="14"/>
      <w:lang w:val="en-US"/>
    </w:rPr>
  </w:style>
  <w:style w:type="character" w:customStyle="1" w:styleId="footnotemark">
    <w:name w:val="footnote mark"/>
    <w:hidden/>
    <w:rsid w:val="007C688E"/>
    <w:rPr>
      <w:rFonts w:ascii="Times New Roman" w:eastAsia="Times New Roman" w:hAnsi="Times New Roman" w:cs="Times New Roman"/>
      <w:color w:val="000000"/>
      <w:sz w:val="18"/>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B523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2359"/>
    <w:rPr>
      <w:rFonts w:ascii="Calibri" w:hAnsi="Calibri"/>
      <w:spacing w:val="2"/>
      <w:sz w:val="20"/>
      <w:szCs w:val="20"/>
    </w:rPr>
  </w:style>
  <w:style w:type="character" w:styleId="FootnoteReference">
    <w:name w:val="footnote reference"/>
    <w:basedOn w:val="DefaultParagraphFont"/>
    <w:uiPriority w:val="99"/>
    <w:semiHidden/>
    <w:unhideWhenUsed/>
    <w:rsid w:val="00B52359"/>
    <w:rPr>
      <w:vertAlign w:val="superscript"/>
    </w:rPr>
  </w:style>
  <w:style w:type="table" w:customStyle="1" w:styleId="TableGrid0">
    <w:name w:val="TableGrid"/>
    <w:rsid w:val="002B13AD"/>
    <w:pPr>
      <w:spacing w:after="0" w:line="240" w:lineRule="auto"/>
    </w:pPr>
    <w:rPr>
      <w:rFonts w:eastAsiaTheme="minorEastAsia"/>
      <w:lang w:val="en-US"/>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7C688E"/>
    <w:pPr>
      <w:spacing w:after="0" w:line="259" w:lineRule="auto"/>
      <w:ind w:left="180"/>
    </w:pPr>
    <w:rPr>
      <w:rFonts w:ascii="Inconsolata" w:eastAsia="Inconsolata" w:hAnsi="Inconsolata" w:cs="Inconsolata"/>
      <w:color w:val="000000"/>
      <w:sz w:val="14"/>
      <w:lang w:val="en-US"/>
    </w:rPr>
  </w:style>
  <w:style w:type="character" w:customStyle="1" w:styleId="footnotedescriptionChar">
    <w:name w:val="footnote description Char"/>
    <w:link w:val="footnotedescription"/>
    <w:rsid w:val="007C688E"/>
    <w:rPr>
      <w:rFonts w:ascii="Inconsolata" w:eastAsia="Inconsolata" w:hAnsi="Inconsolata" w:cs="Inconsolata"/>
      <w:color w:val="000000"/>
      <w:sz w:val="14"/>
      <w:lang w:val="en-US"/>
    </w:rPr>
  </w:style>
  <w:style w:type="character" w:customStyle="1" w:styleId="footnotemark">
    <w:name w:val="footnote mark"/>
    <w:hidden/>
    <w:rsid w:val="007C688E"/>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arc-project.eu" TargetMode="External"/><Relationship Id="rId18" Type="http://schemas.openxmlformats.org/officeDocument/2006/relationships/hyperlink" Target="http://opendatacommons.org/licenses/odbl/" TargetMode="External"/><Relationship Id="rId26" Type="http://schemas.openxmlformats.org/officeDocument/2006/relationships/hyperlink" Target="https://www.eid-stork2.eu/" TargetMode="External"/><Relationship Id="rId39" Type="http://schemas.openxmlformats.org/officeDocument/2006/relationships/image" Target="media/image9.png"/><Relationship Id="rId21" Type="http://schemas.openxmlformats.org/officeDocument/2006/relationships/hyperlink" Target="http://www.w3.org/TR/prov-dm" TargetMode="External"/><Relationship Id="rId34" Type="http://schemas.openxmlformats.org/officeDocument/2006/relationships/comments" Target="comments.xml"/><Relationship Id="rId42" Type="http://schemas.openxmlformats.org/officeDocument/2006/relationships/image" Target="media/image12.png"/><Relationship Id="rId47" Type="http://schemas.openxmlformats.org/officeDocument/2006/relationships/hyperlink" Target="http://github.com/" TargetMode="External"/><Relationship Id="rId50" Type="http://schemas.openxmlformats.org/officeDocument/2006/relationships/hyperlink" Target="http://tnc2013.terena.org/getfile/870" TargetMode="External"/><Relationship Id="rId55" Type="http://schemas.openxmlformats.org/officeDocument/2006/relationships/hyperlink" Target="https://dud.inf.tu-dresden.de/literatur/Anon_Terminology_v0.34.pdf" TargetMode="External"/><Relationship Id="rId63" Type="http://schemas.openxmlformats.org/officeDocument/2006/relationships/hyperlink" Target="https://spaces.internet2.edu/download/attachments/9185/AssuranceReqShibIdPv17.pdf" TargetMode="External"/><Relationship Id="rId68" Type="http://schemas.openxmlformats.org/officeDocument/2006/relationships/hyperlink" Target="http://www.cdph.ca.gov/programs/aids/Documents/GLines-IntegratedEpiProfiles.pdf" TargetMode="External"/><Relationship Id="rId76" Type="http://schemas.openxmlformats.org/officeDocument/2006/relationships/hyperlink" Target="http://dx.doi.org/10.6028/NIST.SP.800-52r1" TargetMode="External"/><Relationship Id="rId84" Type="http://schemas.openxmlformats.org/officeDocument/2006/relationships/header" Target="header1.xml"/><Relationship Id="rId89"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http://www.cms.gov/Research-Statistics-Data-and-Systems/Statistics-Trendsand-Reports/BSAPUFS/Inpatient_Claims.html" TargetMode="External"/><Relationship Id="rId2" Type="http://schemas.openxmlformats.org/officeDocument/2006/relationships/numbering" Target="numbering.xml"/><Relationship Id="rId16" Type="http://schemas.openxmlformats.org/officeDocument/2006/relationships/hyperlink" Target="http://www.geant.net/" TargetMode="External"/><Relationship Id="rId29" Type="http://schemas.openxmlformats.org/officeDocument/2006/relationships/image" Target="media/image3.jpg"/><Relationship Id="rId11" Type="http://schemas.openxmlformats.org/officeDocument/2006/relationships/image" Target="media/image2.png"/><Relationship Id="rId24" Type="http://schemas.openxmlformats.org/officeDocument/2006/relationships/hyperlink" Target="https://shibboleth.net/" TargetMode="External"/><Relationship Id="rId32" Type="http://schemas.openxmlformats.org/officeDocument/2006/relationships/image" Target="media/image4.jpg"/><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hyperlink" Target="http://www.biomedbridges.eu/sites/biomedbridges.eu/files/documents/deliverables/d5-3_%20report_describing_the_security_architecture_and_framework-formatted_pdf.pdf" TargetMode="External"/><Relationship Id="rId58" Type="http://schemas.openxmlformats.org/officeDocument/2006/relationships/hyperlink" Target="http://dx.doi.org/10.6028/NIST.SP.800-63-2" TargetMode="External"/><Relationship Id="rId66" Type="http://schemas.openxmlformats.org/officeDocument/2006/relationships/hyperlink" Target="http://dx.doi.org/10.14778/2824032.2824094" TargetMode="External"/><Relationship Id="rId74" Type="http://schemas.openxmlformats.org/officeDocument/2006/relationships/hyperlink" Target="http://dx.doi.org/10.1007/0-38724230-9_9" TargetMode="External"/><Relationship Id="rId79" Type="http://schemas.openxmlformats.org/officeDocument/2006/relationships/hyperlink" Target="http://www.biobankcloud.com/sites/default/files/ngshadoop/hadoop_ngs_zanetti.pdf" TargetMode="External"/><Relationship Id="rId87"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tools.ietf.org/html/draft-richer-vectors-of-trust-02" TargetMode="External"/><Relationship Id="rId82" Type="http://schemas.openxmlformats.org/officeDocument/2006/relationships/hyperlink" Target="http://www.geant.net/uri/dataprotection-code-of-conduct/V1/Documents/GEANT_DP_CoC_ver1.0.pdf" TargetMode="External"/><Relationship Id="rId90" Type="http://schemas.openxmlformats.org/officeDocument/2006/relationships/fontTable" Target="fontTable.xml"/><Relationship Id="rId19" Type="http://schemas.openxmlformats.org/officeDocument/2006/relationships/hyperlink" Target="http://openid.net/" TargetMode="External"/><Relationship Id="rId14" Type="http://schemas.openxmlformats.org/officeDocument/2006/relationships/hyperlink" Target="https://jclouds.apache.org/" TargetMode="External"/><Relationship Id="rId22" Type="http://schemas.openxmlformats.org/officeDocument/2006/relationships/hyperlink" Target="http://www.csc.fi/rems" TargetMode="External"/><Relationship Id="rId27" Type="http://schemas.openxmlformats.org/officeDocument/2006/relationships/hyperlink" Target="https://www.norstore.no/services/TSD%20and%20for%20TSD%202.0" TargetMode="External"/><Relationship Id="rId30" Type="http://schemas.openxmlformats.org/officeDocument/2006/relationships/hyperlink" Target="https://wiki.shibboleth.net/confluence/display/CONCEPT/Home" TargetMode="Externa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7.tmp"/><Relationship Id="rId56" Type="http://schemas.openxmlformats.org/officeDocument/2006/relationships/hyperlink" Target="https://dl.acm.org/citation.cfm?id=2206206" TargetMode="External"/><Relationship Id="rId64" Type="http://schemas.openxmlformats.org/officeDocument/2006/relationships/hyperlink" Target="http://openid.net/specs/openidprovider-authentication-policy-extension-1_0.html" TargetMode="External"/><Relationship Id="rId69" Type="http://schemas.openxmlformats.org/officeDocument/2006/relationships/hyperlink" Target="http://nces.ed.gov/pubs2003/2003601.pdf" TargetMode="External"/><Relationship Id="rId77" Type="http://schemas.openxmlformats.org/officeDocument/2006/relationships/hyperlink" Target="http://nvlpubs.nist.gov/nistpubs/SpecialPublications/NIST.SP.800-52r1.pdf" TargetMode="External"/><Relationship Id="rId8" Type="http://schemas.openxmlformats.org/officeDocument/2006/relationships/endnotes" Target="endnotes.xml"/><Relationship Id="rId51" Type="http://schemas.openxmlformats.org/officeDocument/2006/relationships/hyperlink" Target="https://aarc-project.eu/wp-content/uploads/2015/05/20150603-AARC_KICKOFFVirtual-organization-as-a-Service.pdf" TargetMode="External"/><Relationship Id="rId72" Type="http://schemas.openxmlformats.org/officeDocument/2006/relationships/hyperlink" Target="http://mpra.ub.uni-muenchen.de/35478/" TargetMode="External"/><Relationship Id="rId80" Type="http://schemas.openxmlformats.org/officeDocument/2006/relationships/hyperlink" Target="http://www.biobankcloud.com/sites/default/files/deliverables/2014/D4.2-final.pdf"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s://bils.se/resources/mosler.html" TargetMode="External"/><Relationship Id="rId25" Type="http://schemas.openxmlformats.org/officeDocument/2006/relationships/hyperlink" Target="https://www.eid-stork.eu/" TargetMode="External"/><Relationship Id="rId33" Type="http://schemas.openxmlformats.org/officeDocument/2006/relationships/hyperlink" Target="https://www.switch.ch/aai/support/tools/wayf/" TargetMode="External"/><Relationship Id="rId38" Type="http://schemas.openxmlformats.org/officeDocument/2006/relationships/image" Target="media/image8.png"/><Relationship Id="rId46" Type="http://schemas.openxmlformats.org/officeDocument/2006/relationships/image" Target="media/image16.jpg"/><Relationship Id="rId59" Type="http://schemas.openxmlformats.org/officeDocument/2006/relationships/hyperlink" Target="http://nvlpubs.nist.gov/nistpubs/SpecialPublications/NIST.SP.800-63-2.pdf" TargetMode="External"/><Relationship Id="rId67" Type="http://schemas.openxmlformats.org/officeDocument/2006/relationships/hyperlink" Target="http://pt.slideshare.net/kelemam/stratarx-2013big-datafinal24sepkee" TargetMode="External"/><Relationship Id="rId20" Type="http://schemas.openxmlformats.org/officeDocument/2006/relationships/hyperlink" Target="http://openprovenance.org" TargetMode="External"/><Relationship Id="rId41" Type="http://schemas.openxmlformats.org/officeDocument/2006/relationships/image" Target="media/image11.png"/><Relationship Id="rId54" Type="http://schemas.openxmlformats.org/officeDocument/2006/relationships/hyperlink" Target="https://www.rfc-editor.org/rfc/rfc4949.txt" TargetMode="External"/><Relationship Id="rId62" Type="http://schemas.openxmlformats.org/officeDocument/2006/relationships/hyperlink" Target="http://docs.oasis-open.org/security/saml/Post2.0/sstc-saml-assurance-profile.html" TargetMode="External"/><Relationship Id="rId70" Type="http://schemas.openxmlformats.org/officeDocument/2006/relationships/hyperlink" Target="http://www.cms.gov/Research-Statistics-Dataand-Systems/Statistics-Trends-and-Reports/BSAPUFS/Downloads/2008_BSA_PUF_Disclaimer.pdf" TargetMode="External"/><Relationship Id="rId75" Type="http://schemas.openxmlformats.org/officeDocument/2006/relationships/hyperlink" Target="https://www.rfc-editor.org/rfc/rfc7568.txt" TargetMode="External"/><Relationship Id="rId83" Type="http://schemas.openxmlformats.org/officeDocument/2006/relationships/hyperlink" Target="http://dx.doi.org/10.1007/978-3-66243352-2_4" TargetMode="External"/><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gi.eu/" TargetMode="External"/><Relationship Id="rId23" Type="http://schemas.openxmlformats.org/officeDocument/2006/relationships/hyperlink" Target="https://www.oasis-open.org/committees/security/" TargetMode="External"/><Relationship Id="rId28" Type="http://schemas.openxmlformats.org/officeDocument/2006/relationships/hyperlink" Target="https://www.usit.uio.no/prosjekter/tsd20/" TargetMode="External"/><Relationship Id="rId36" Type="http://schemas.openxmlformats.org/officeDocument/2006/relationships/image" Target="media/image6.png"/><Relationship Id="rId49" Type="http://schemas.openxmlformats.org/officeDocument/2006/relationships/image" Target="media/image18.tmp"/><Relationship Id="rId57" Type="http://schemas.openxmlformats.org/officeDocument/2006/relationships/hyperlink" Target="http://docs.oasis-open.org/security/saml/Post2.0/sstc-saml-idp-discovery.pdf" TargetMode="External"/><Relationship Id="rId10" Type="http://schemas.openxmlformats.org/officeDocument/2006/relationships/hyperlink" Target="https://documents.egi.eu/document/2677" TargetMode="External"/><Relationship Id="rId31" Type="http://schemas.openxmlformats.org/officeDocument/2006/relationships/hyperlink" Target="https://wiki.shibboleth.net/confluence/download/attachments/4358538/sso-flow.png?version=2&amp;modificationDate=1249311729063&amp;api=v2" TargetMode="External"/><Relationship Id="rId44" Type="http://schemas.openxmlformats.org/officeDocument/2006/relationships/image" Target="media/image14.png"/><Relationship Id="rId52" Type="http://schemas.openxmlformats.org/officeDocument/2006/relationships/hyperlink" Target="https://aarc-project.eu/wp-content/uploads/2015/05/20150603-AARC_KICKOFF-Virtual-Organization-as-a-Service.pdf" TargetMode="External"/><Relationship Id="rId60" Type="http://schemas.openxmlformats.org/officeDocument/2006/relationships/hyperlink" Target="https://aaf.edu.au/wp-content/uploads/2012/05/auEduPerson_attribute_vocabulary_%20v02-1-0.pdf" TargetMode="External"/><Relationship Id="rId65" Type="http://schemas.openxmlformats.org/officeDocument/2006/relationships/hyperlink" Target="http://dx.doi.org/10.1007/978-3-642-13821-8_5" TargetMode="External"/><Relationship Id="rId73" Type="http://schemas.openxmlformats.org/officeDocument/2006/relationships/hyperlink" Target="http://innovation.cms.gov/Files/x/Bundled-Payments-for-CareImprovement-Data-Use-Agreement.pdf" TargetMode="External"/><Relationship Id="rId78" Type="http://schemas.openxmlformats.org/officeDocument/2006/relationships/hyperlink" Target="https://www.rfc-editor.org/rfc/rfc2119.txt" TargetMode="External"/><Relationship Id="rId81" Type="http://schemas.openxmlformats.org/officeDocument/2006/relationships/hyperlink" Target="https://indico.cern.ch/event/430389/session/s2/contribution/s2t13/attachments/929813/1316802/EGEE-JRA1-All-Hands-EDS-MDM20060711.pdf" TargetMode="External"/><Relationship Id="rId86"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13" Type="http://schemas.openxmlformats.org/officeDocument/2006/relationships/hyperlink" Target="https://www.eugridpma.org/guidelines/loa/IGTF-LoA-authN-set-20150930-v11.docx" TargetMode="External"/><Relationship Id="rId18" Type="http://schemas.openxmlformats.org/officeDocument/2006/relationships/hyperlink" Target="https://meatwiki.nii.ac.jp/confluence/x/aQLO" TargetMode="External"/><Relationship Id="rId26" Type="http://schemas.openxmlformats.org/officeDocument/2006/relationships/hyperlink" Target="https://twiki.cern.ch/twiki/bin/view/EGEE/DMEDS" TargetMode="External"/><Relationship Id="rId39" Type="http://schemas.openxmlformats.org/officeDocument/2006/relationships/hyperlink" Target="http://dicom.nema.org/" TargetMode="External"/><Relationship Id="rId21" Type="http://schemas.openxmlformats.org/officeDocument/2006/relationships/hyperlink" Target="http://www.biobankcloud.com/" TargetMode="External"/><Relationship Id="rId34" Type="http://schemas.openxmlformats.org/officeDocument/2006/relationships/hyperlink" Target="http://www.biomedbridges.eu/" TargetMode="External"/><Relationship Id="rId42" Type="http://schemas.openxmlformats.org/officeDocument/2006/relationships/hyperlink" Target="http://bbmri-eric.eu/bbmri-eric-directory" TargetMode="External"/><Relationship Id="rId47" Type="http://schemas.openxmlformats.org/officeDocument/2006/relationships/hyperlink" Target="http://www.normattiva.it/uri-res/N2Ls?urn:nir:stato:decreto.legge:2012;179~art13-com5" TargetMode="External"/><Relationship Id="rId50" Type="http://schemas.openxmlformats.org/officeDocument/2006/relationships/hyperlink" Target="http://www.nhs.uk/chq/Pages/1889.aspx?CategoryID=68" TargetMode="External"/><Relationship Id="rId55" Type="http://schemas.openxmlformats.org/officeDocument/2006/relationships/hyperlink" Target="https://www.internet2.edu/media/medialibrary/2013/09/04/internet2-mace-dir-eduperson-01203.html#eduPersonScopedAffiliation" TargetMode="External"/><Relationship Id="rId7" Type="http://schemas.openxmlformats.org/officeDocument/2006/relationships/hyperlink" Target="http://bbmri-eric.eu/common-services" TargetMode="External"/><Relationship Id="rId12" Type="http://schemas.openxmlformats.org/officeDocument/2006/relationships/hyperlink" Target="https://tuakiri.ac.nz/confluence/display/Tuakiri/Levels+of+Assurance" TargetMode="External"/><Relationship Id="rId17" Type="http://schemas.openxmlformats.org/officeDocument/2006/relationships/hyperlink" Target="https://www.switch.ch/aai/support/tools/uapprove/" TargetMode="External"/><Relationship Id="rId25" Type="http://schemas.openxmlformats.org/officeDocument/2006/relationships/hyperlink" Target="http://arx.deidentifier.org/" TargetMode="External"/><Relationship Id="rId33" Type="http://schemas.openxmlformats.org/officeDocument/2006/relationships/hyperlink" Target="http://www.biobankcloud.com/" TargetMode="External"/><Relationship Id="rId38" Type="http://schemas.openxmlformats.org/officeDocument/2006/relationships/hyperlink" Target="http://www.hl7.org/" TargetMode="External"/><Relationship Id="rId46" Type="http://schemas.openxmlformats.org/officeDocument/2006/relationships/hyperlink" Target="https://www.socialstyrelsen.se/fragorochsvar/patientjournaler" TargetMode="External"/><Relationship Id="rId2" Type="http://schemas.openxmlformats.org/officeDocument/2006/relationships/hyperlink" Target="http://www.bbmri-lpc.org/" TargetMode="External"/><Relationship Id="rId16" Type="http://schemas.openxmlformats.org/officeDocument/2006/relationships/hyperlink" Target="https://www.eid-stork2.eu/" TargetMode="External"/><Relationship Id="rId20" Type="http://schemas.openxmlformats.org/officeDocument/2006/relationships/hyperlink" Target="https://wiki.edugain.org/IDP_Attribute_Profile:_recommended_attributes" TargetMode="External"/><Relationship Id="rId29" Type="http://schemas.openxmlformats.org/officeDocument/2006/relationships/hyperlink" Target="https://forums.juniper.net/t5/Security-Now/NIST-Deprecates-TLS-1-0-for-Government-Use/ba-p/242052" TargetMode="External"/><Relationship Id="rId41" Type="http://schemas.openxmlformats.org/officeDocument/2006/relationships/hyperlink" Target="http://www.iso.org/iso/home/standards_development/list_of_iso_technical_committees/iso_technical_committee.htm?commid=4514241" TargetMode="External"/><Relationship Id="rId54" Type="http://schemas.openxmlformats.org/officeDocument/2006/relationships/hyperlink" Target="https://github.com/" TargetMode="External"/><Relationship Id="rId1" Type="http://schemas.openxmlformats.org/officeDocument/2006/relationships/hyperlink" Target="http://bbmri-eric.eu/reports" TargetMode="External"/><Relationship Id="rId6" Type="http://schemas.openxmlformats.org/officeDocument/2006/relationships/hyperlink" Target="http://opendatacommons.org/licenses/odbl/" TargetMode="External"/><Relationship Id="rId11" Type="http://schemas.openxmlformats.org/officeDocument/2006/relationships/hyperlink" Target="https://developers.facebook.com/docs/facebook-login" TargetMode="External"/><Relationship Id="rId24" Type="http://schemas.openxmlformats.org/officeDocument/2006/relationships/hyperlink" Target="http://www.europarl.europa.eu/sides/getDoc.do?pubRef=-//EP//TEXT+TA+P7-TA-2014-0212+0+DOC+XML+V0//EN" TargetMode="External"/><Relationship Id="rId32" Type="http://schemas.openxmlformats.org/officeDocument/2006/relationships/hyperlink" Target="http://www.p3g.org/biobank-toolkit/datashaper" TargetMode="External"/><Relationship Id="rId37" Type="http://schemas.openxmlformats.org/officeDocument/2006/relationships/hyperlink" Target="http://virtuoso.openlinksw.com/" TargetMode="External"/><Relationship Id="rId40" Type="http://schemas.openxmlformats.org/officeDocument/2006/relationships/hyperlink" Target="http://hl7.org/implement/standards/fhir/" TargetMode="External"/><Relationship Id="rId45" Type="http://schemas.openxmlformats.org/officeDocument/2006/relationships/hyperlink" Target="http://www.geant.net/uri/dataprotection-code-of-conduct/Pages/default.aspx" TargetMode="External"/><Relationship Id="rId53" Type="http://schemas.openxmlformats.org/officeDocument/2006/relationships/hyperlink" Target="https://sf.net" TargetMode="External"/><Relationship Id="rId58" Type="http://schemas.openxmlformats.org/officeDocument/2006/relationships/hyperlink" Target="http://www.biobankcloud.com/" TargetMode="External"/><Relationship Id="rId5" Type="http://schemas.openxmlformats.org/officeDocument/2006/relationships/hyperlink" Target="http://www.biobankcloud.com/" TargetMode="External"/><Relationship Id="rId15" Type="http://schemas.openxmlformats.org/officeDocument/2006/relationships/hyperlink" Target="https://www.eid-stork.eu/" TargetMode="External"/><Relationship Id="rId23" Type="http://schemas.openxmlformats.org/officeDocument/2006/relationships/hyperlink" Target="https://www.norstore.no/services/TSD" TargetMode="External"/><Relationship Id="rId28" Type="http://schemas.openxmlformats.org/officeDocument/2006/relationships/hyperlink" Target="http://www.nessus.org/" TargetMode="External"/><Relationship Id="rId36" Type="http://schemas.openxmlformats.org/officeDocument/2006/relationships/hyperlink" Target="https://wiki.bils.se/wiki/Mosler_user_documentation" TargetMode="External"/><Relationship Id="rId49" Type="http://schemas.openxmlformats.org/officeDocument/2006/relationships/hyperlink" Target="https://www.zakonyprolidi.cz/cs/2012-98" TargetMode="External"/><Relationship Id="rId57" Type="http://schemas.openxmlformats.org/officeDocument/2006/relationships/hyperlink" Target="http://curia.europa.eu/juris/documents.jsf?critereEcli=ECLI:EU:C:2014:317" TargetMode="External"/><Relationship Id="rId10" Type="http://schemas.openxmlformats.org/officeDocument/2006/relationships/hyperlink" Target="https://developers.facebook.com/blog/post/2008/05/09/announcing-facebook-connect/" TargetMode="External"/><Relationship Id="rId19" Type="http://schemas.openxmlformats.org/officeDocument/2006/relationships/hyperlink" Target="http://europa.eu/rapid/press-release_IP-15-6321_en.htm" TargetMode="External"/><Relationship Id="rId31" Type="http://schemas.openxmlformats.org/officeDocument/2006/relationships/hyperlink" Target="http://datafairport.org/" TargetMode="External"/><Relationship Id="rId44" Type="http://schemas.openxmlformats.org/officeDocument/2006/relationships/hyperlink" Target="https://twiki.cern.ch/twiki/bin/view/EGEE/DMEDS#What_is_Hydra" TargetMode="External"/><Relationship Id="rId52" Type="http://schemas.openxmlformats.org/officeDocument/2006/relationships/hyperlink" Target="https://scan.coverity.com" TargetMode="External"/><Relationship Id="rId4" Type="http://schemas.openxmlformats.org/officeDocument/2006/relationships/hyperlink" Target="http://www.biomedbridges.eu/" TargetMode="External"/><Relationship Id="rId9" Type="http://schemas.openxmlformats.org/officeDocument/2006/relationships/hyperlink" Target="http://openid.net/" TargetMode="External"/><Relationship Id="rId14" Type="http://schemas.openxmlformats.org/officeDocument/2006/relationships/hyperlink" Target="https://www.igtf.net/" TargetMode="External"/><Relationship Id="rId22" Type="http://schemas.openxmlformats.org/officeDocument/2006/relationships/hyperlink" Target="https://bils.se/resources/mosler.html" TargetMode="External"/><Relationship Id="rId27" Type="http://schemas.openxmlformats.org/officeDocument/2006/relationships/hyperlink" Target="https://github.com/biobankcloud/charon-chef" TargetMode="External"/><Relationship Id="rId30" Type="http://schemas.openxmlformats.org/officeDocument/2006/relationships/hyperlink" Target="https://www.igtf.net/" TargetMode="External"/><Relationship Id="rId35" Type="http://schemas.openxmlformats.org/officeDocument/2006/relationships/hyperlink" Target="https://www.uio.no/tjenester/it/forskning/sensitiv/" TargetMode="External"/><Relationship Id="rId43" Type="http://schemas.openxmlformats.org/officeDocument/2006/relationships/hyperlink" Target="http://www.biobankcloud.com/?q=node/45" TargetMode="External"/><Relationship Id="rId48" Type="http://schemas.openxmlformats.org/officeDocument/2006/relationships/hyperlink" Target="http://www.slideshare.net/DigitalLaw/la-cartella-clinica-elettronica-lisi" TargetMode="External"/><Relationship Id="rId56" Type="http://schemas.openxmlformats.org/officeDocument/2006/relationships/hyperlink" Target="https://en.wikipedia.org/wiki/Right_to_be_forgotten" TargetMode="External"/><Relationship Id="rId8" Type="http://schemas.openxmlformats.org/officeDocument/2006/relationships/hyperlink" Target="https://wiki.refeds.org/display/GROUPS/EduID+Working+Group" TargetMode="External"/><Relationship Id="rId51" Type="http://schemas.openxmlformats.org/officeDocument/2006/relationships/hyperlink" Target="http://www.kvhb.de/aufbewahrungsfristen" TargetMode="External"/><Relationship Id="rId3" Type="http://schemas.openxmlformats.org/officeDocument/2006/relationships/hyperlink" Target="https://www.bioshar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AFBCB-54D6-44ED-8A88-242D2317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86</Pages>
  <Words>27644</Words>
  <Characters>157576</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184851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219</cp:revision>
  <dcterms:created xsi:type="dcterms:W3CDTF">2015-04-13T14:52:00Z</dcterms:created>
  <dcterms:modified xsi:type="dcterms:W3CDTF">2016-02-09T14:08:00Z</dcterms:modified>
</cp:coreProperties>
</file>