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ol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1B549F" w:rsidP="009E130B">
            <w:pPr>
              <w:ind w:left="113" w:right="113"/>
              <w:jc w:val="left"/>
              <w:rPr>
                <w:b/>
              </w:rPr>
            </w:pPr>
            <w:r w:rsidRPr="001B549F">
              <w:rPr>
                <w:b/>
              </w:rPr>
              <w:t>First release of the operational tools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1B549F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B164B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1B549F">
                <w:rPr>
                  <w:rStyle w:val="Collegamentoipertestuale"/>
                  <w:sz w:val="15"/>
                  <w:szCs w:val="15"/>
                </w:rPr>
                <w:t>https://documents.egi.eu/document/2679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A762D5" w:rsidP="00A762D5">
            <w:pPr>
              <w:ind w:left="113" w:right="113"/>
              <w:jc w:val="left"/>
              <w:rPr>
                <w:b/>
              </w:rPr>
            </w:pPr>
            <w:r w:rsidRPr="00A762D5">
              <w:rPr>
                <w:b/>
              </w:rPr>
              <w:t xml:space="preserve">Cyril </w:t>
            </w:r>
            <w:proofErr w:type="spellStart"/>
            <w:r w:rsidRPr="00A762D5">
              <w:rPr>
                <w:b/>
              </w:rPr>
              <w:t>Lorphelin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Christos </w:t>
            </w:r>
            <w:proofErr w:type="spellStart"/>
            <w:r w:rsidRPr="00A762D5">
              <w:rPr>
                <w:b/>
              </w:rPr>
              <w:t>Kanellopoulos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  <w:t>David M</w:t>
            </w:r>
            <w:r w:rsidRPr="00A762D5">
              <w:rPr>
                <w:b/>
              </w:rPr>
              <w:t>eredith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Daniel </w:t>
            </w:r>
            <w:proofErr w:type="spellStart"/>
            <w:r w:rsidRPr="00A762D5">
              <w:rPr>
                <w:b/>
              </w:rPr>
              <w:t>Kouril</w:t>
            </w:r>
            <w:proofErr w:type="spellEnd"/>
            <w:r w:rsidRPr="00A762D5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2A56C8" w:rsidP="00EC2DED">
            <w:pPr>
              <w:ind w:right="113"/>
              <w:jc w:val="left"/>
              <w:rPr>
                <w:b/>
                <w:highlight w:val="yellow"/>
              </w:rPr>
            </w:pPr>
            <w:bookmarkStart w:id="0" w:name="_GoBack"/>
            <w:bookmarkEnd w:id="0"/>
            <w:r w:rsidRPr="002C5A15">
              <w:rPr>
                <w:b/>
              </w:rPr>
              <w:t>1</w:t>
            </w:r>
            <w:r w:rsidR="00EC2DED" w:rsidRPr="002C5A15">
              <w:rPr>
                <w:b/>
              </w:rPr>
              <w:t>7</w:t>
            </w:r>
            <w:r w:rsidRPr="002C5A15">
              <w:rPr>
                <w:b/>
              </w:rPr>
              <w:t>/02/2016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2A56C8" w:rsidP="002A56C8">
            <w:pPr>
              <w:ind w:left="113" w:right="113"/>
              <w:jc w:val="left"/>
              <w:rPr>
                <w:b/>
              </w:rPr>
            </w:pPr>
            <w:r w:rsidRPr="002C5A15">
              <w:rPr>
                <w:b/>
              </w:rPr>
              <w:t>Giuseppe La Rocca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2A56C8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EGI-Engage SA2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B1570A" w:rsidRDefault="00B1570A" w:rsidP="002A56C8">
            <w:r>
              <w:t>The document outlines in a clear way the main features developed during the first year of the project in the Operations Portal, ARGO, GOCDB and the Security Monitoring tools. This description is clear.</w:t>
            </w:r>
          </w:p>
          <w:p w:rsidR="002A56C8" w:rsidRDefault="002A56C8" w:rsidP="002A56C8">
            <w:r>
              <w:t>Security Monitoring:</w:t>
            </w:r>
          </w:p>
          <w:p w:rsidR="002A56C8" w:rsidRDefault="002A56C8" w:rsidP="002A56C8">
            <w:pPr>
              <w:pStyle w:val="Paragrafoelenco"/>
              <w:numPr>
                <w:ilvl w:val="0"/>
                <w:numId w:val="18"/>
              </w:numPr>
            </w:pPr>
            <w:r>
              <w:t>Documentation links are not available in the table of section 4.1;</w:t>
            </w:r>
          </w:p>
          <w:p w:rsidR="002A56C8" w:rsidRDefault="002A56C8" w:rsidP="002A56C8">
            <w:pPr>
              <w:pStyle w:val="Paragrafoelenco"/>
              <w:numPr>
                <w:ilvl w:val="0"/>
                <w:numId w:val="18"/>
              </w:numPr>
            </w:pPr>
            <w:r>
              <w:lastRenderedPageBreak/>
              <w:t>The Release notes should include the main features implemented in the first release.</w:t>
            </w:r>
          </w:p>
          <w:p w:rsidR="002A56C8" w:rsidRDefault="002A56C8" w:rsidP="002A56C8">
            <w:r>
              <w:t>ARGO:</w:t>
            </w:r>
          </w:p>
          <w:p w:rsidR="002A56C8" w:rsidRDefault="002A56C8" w:rsidP="002A56C8">
            <w:pPr>
              <w:pStyle w:val="Paragrafoelenco"/>
              <w:numPr>
                <w:ilvl w:val="0"/>
                <w:numId w:val="19"/>
              </w:numPr>
            </w:pPr>
            <w:r>
              <w:t>Describe the ARGO dependencies from other tools in section 2.2.2. Highlight any change with respect the previous release;</w:t>
            </w:r>
          </w:p>
          <w:p w:rsidR="002A56C8" w:rsidRDefault="002A56C8" w:rsidP="002A56C8">
            <w:pPr>
              <w:pStyle w:val="Paragrafoelenco"/>
              <w:numPr>
                <w:ilvl w:val="0"/>
                <w:numId w:val="19"/>
              </w:numPr>
            </w:pPr>
            <w:r>
              <w:t xml:space="preserve"> In Appendix I, you should also add the instructions to roll-back to the previous release in case of issues in production and describe how the risk of data loss (e.g. for A/R and accounting) is managed.</w:t>
            </w:r>
          </w:p>
          <w:p w:rsidR="003C692E" w:rsidRDefault="003C692E" w:rsidP="003C692E">
            <w:r>
              <w:t>GOCDB:</w:t>
            </w:r>
          </w:p>
          <w:p w:rsidR="003C692E" w:rsidRDefault="003C692E" w:rsidP="003C692E">
            <w:pPr>
              <w:pStyle w:val="Paragrafoelenco"/>
              <w:numPr>
                <w:ilvl w:val="0"/>
                <w:numId w:val="20"/>
              </w:numPr>
            </w:pPr>
            <w:r>
              <w:t xml:space="preserve">In section 3.2.1 it is stated that the tool has been intentionally designed to have few dependencies but these are not listed in section 3.2.2 </w:t>
            </w:r>
          </w:p>
          <w:p w:rsidR="002A56C8" w:rsidRDefault="002A56C8" w:rsidP="00B1570A">
            <w:r>
              <w:t xml:space="preserve">Some minor edits have been suggested. 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4B" w:rsidRDefault="007B164B" w:rsidP="00835E24">
      <w:pPr>
        <w:spacing w:after="0" w:line="240" w:lineRule="auto"/>
      </w:pPr>
      <w:r>
        <w:separator/>
      </w:r>
    </w:p>
  </w:endnote>
  <w:endnote w:type="continuationSeparator" w:id="0">
    <w:p w:rsidR="007B164B" w:rsidRDefault="007B164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Intestazion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B164B" w:rsidP="00675273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EC2DED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Intestazion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essunaspaziatu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dipagina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4B" w:rsidRDefault="007B164B" w:rsidP="00835E24">
      <w:pPr>
        <w:spacing w:after="0" w:line="240" w:lineRule="auto"/>
      </w:pPr>
      <w:r>
        <w:separator/>
      </w:r>
    </w:p>
  </w:footnote>
  <w:footnote w:type="continuationSeparator" w:id="0">
    <w:p w:rsidR="007B164B" w:rsidRDefault="007B164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Intestazion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654642D"/>
    <w:multiLevelType w:val="hybridMultilevel"/>
    <w:tmpl w:val="DB4A4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76D17"/>
    <w:multiLevelType w:val="hybridMultilevel"/>
    <w:tmpl w:val="91E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8776D"/>
    <w:multiLevelType w:val="hybridMultilevel"/>
    <w:tmpl w:val="CC8C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B549F"/>
    <w:rsid w:val="001C5D2E"/>
    <w:rsid w:val="001C68FD"/>
    <w:rsid w:val="00221D0C"/>
    <w:rsid w:val="00227F47"/>
    <w:rsid w:val="00232534"/>
    <w:rsid w:val="002333CB"/>
    <w:rsid w:val="002539A4"/>
    <w:rsid w:val="002A3C5A"/>
    <w:rsid w:val="002A56C8"/>
    <w:rsid w:val="002A7241"/>
    <w:rsid w:val="002C5A15"/>
    <w:rsid w:val="002E5F1F"/>
    <w:rsid w:val="00337DFA"/>
    <w:rsid w:val="0035124F"/>
    <w:rsid w:val="003C692E"/>
    <w:rsid w:val="004161FD"/>
    <w:rsid w:val="004338C6"/>
    <w:rsid w:val="004347E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5C2FFF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0BF8"/>
    <w:rsid w:val="0079377B"/>
    <w:rsid w:val="007B164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762D5"/>
    <w:rsid w:val="00A940FF"/>
    <w:rsid w:val="00B107DD"/>
    <w:rsid w:val="00B1570A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2DED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5AF0-6E7A-4D19-A4A6-8B881EF4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larocca</cp:lastModifiedBy>
  <cp:revision>17</cp:revision>
  <dcterms:created xsi:type="dcterms:W3CDTF">2015-04-17T14:01:00Z</dcterms:created>
  <dcterms:modified xsi:type="dcterms:W3CDTF">2016-02-17T09:14:00Z</dcterms:modified>
</cp:coreProperties>
</file>