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4633C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30F09E72" wp14:editId="19FB5029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FE08C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6F9615FA" w14:textId="77777777" w:rsidR="001C5D2E" w:rsidRPr="00E04C11" w:rsidRDefault="001C5D2E" w:rsidP="00E04C11"/>
    <w:p w14:paraId="6BD5FDB8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0B737D40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43734C6B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898A809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0BC09D51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394774F8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055F2E9B" w14:textId="77777777" w:rsidR="00CB278D" w:rsidRDefault="004B448B" w:rsidP="009E130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>Analysis on techniques to manage big data on the EGI accounting system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2F8BA1FD" w14:textId="77777777"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1AD22ACC" w14:textId="77777777" w:rsidR="00CB278D" w:rsidRPr="0079377B" w:rsidRDefault="004B448B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EGI-doc-2667</w:t>
            </w:r>
          </w:p>
        </w:tc>
      </w:tr>
      <w:tr w:rsidR="00CB278D" w14:paraId="523DD7C8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5FF1A8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B3F1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F1EC67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3309" w14:textId="77777777" w:rsidR="00CB278D" w:rsidRDefault="00410FE4" w:rsidP="00DD03A2">
            <w:pPr>
              <w:ind w:right="113"/>
              <w:jc w:val="left"/>
              <w:rPr>
                <w:b/>
              </w:rPr>
            </w:pPr>
            <w:hyperlink r:id="rId9" w:history="1">
              <w:r w:rsidR="004B448B">
                <w:rPr>
                  <w:rStyle w:val="Hyperlink"/>
                  <w:sz w:val="15"/>
                  <w:szCs w:val="15"/>
                </w:rPr>
                <w:t>https://documents.egi.eu/document/2667</w:t>
              </w:r>
            </w:hyperlink>
          </w:p>
        </w:tc>
      </w:tr>
      <w:tr w:rsidR="0079377B" w14:paraId="7662DEF0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8BE2B5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056E" w14:textId="77777777" w:rsidR="004B448B" w:rsidRPr="004B448B" w:rsidRDefault="004B448B" w:rsidP="004B448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 xml:space="preserve">    Adrian </w:t>
            </w:r>
            <w:proofErr w:type="spellStart"/>
            <w:r w:rsidRPr="004B448B">
              <w:rPr>
                <w:b/>
              </w:rPr>
              <w:t>Coveney</w:t>
            </w:r>
            <w:proofErr w:type="spellEnd"/>
          </w:p>
          <w:p w14:paraId="682E3855" w14:textId="77777777" w:rsidR="0079377B" w:rsidRPr="00DD03A2" w:rsidRDefault="004B448B" w:rsidP="004B448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 xml:space="preserve">    Stuart </w:t>
            </w:r>
            <w:proofErr w:type="spellStart"/>
            <w:r w:rsidRPr="004B448B">
              <w:rPr>
                <w:b/>
              </w:rPr>
              <w:t>Pullinger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33F9F5" w14:textId="77777777"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071D" w14:textId="77777777" w:rsidR="0079377B" w:rsidRPr="0079377B" w:rsidRDefault="000420D5" w:rsidP="00801F9D">
            <w:pPr>
              <w:ind w:right="113"/>
              <w:jc w:val="left"/>
              <w:rPr>
                <w:b/>
                <w:highlight w:val="yellow"/>
              </w:rPr>
            </w:pPr>
            <w:r w:rsidRPr="000420D5">
              <w:rPr>
                <w:b/>
              </w:rPr>
              <w:t>10-2-2016</w:t>
            </w:r>
            <w:bookmarkStart w:id="0" w:name="_GoBack"/>
            <w:bookmarkEnd w:id="0"/>
          </w:p>
        </w:tc>
      </w:tr>
    </w:tbl>
    <w:p w14:paraId="4A0FA3AF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14039314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5074C36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1103704F" w14:textId="77777777" w:rsidTr="00CB278D">
        <w:trPr>
          <w:cantSplit/>
        </w:trPr>
        <w:tc>
          <w:tcPr>
            <w:tcW w:w="1418" w:type="dxa"/>
          </w:tcPr>
          <w:p w14:paraId="682E2979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4DFA0489" w14:textId="77777777" w:rsidR="00CB278D" w:rsidRDefault="001A3DE8" w:rsidP="00801F9D">
            <w:pPr>
              <w:ind w:left="113" w:right="113"/>
              <w:jc w:val="left"/>
              <w:rPr>
                <w:b/>
              </w:rPr>
            </w:pPr>
            <w:r w:rsidRPr="001A3DE8">
              <w:rPr>
                <w:b/>
              </w:rPr>
              <w:t>Christos Kanellopoulos</w:t>
            </w:r>
          </w:p>
        </w:tc>
        <w:tc>
          <w:tcPr>
            <w:tcW w:w="1134" w:type="dxa"/>
          </w:tcPr>
          <w:p w14:paraId="0B8CE619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3763F6E5" w14:textId="77777777" w:rsidR="00CB278D" w:rsidRDefault="001A3DE8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JRA1</w:t>
            </w:r>
          </w:p>
        </w:tc>
      </w:tr>
    </w:tbl>
    <w:p w14:paraId="4BF83441" w14:textId="77777777" w:rsidR="00CB278D" w:rsidRDefault="00CB278D" w:rsidP="00CB278D">
      <w:pPr>
        <w:rPr>
          <w:b/>
          <w:bCs/>
        </w:rPr>
      </w:pPr>
    </w:p>
    <w:p w14:paraId="0BF98C3D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4A03C676" w14:textId="77777777" w:rsidTr="000E6C0C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7F85C5D7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4E956454" w14:textId="77777777" w:rsidTr="000E6C0C">
        <w:trPr>
          <w:trHeight w:val="900"/>
        </w:trPr>
        <w:tc>
          <w:tcPr>
            <w:tcW w:w="9622" w:type="dxa"/>
          </w:tcPr>
          <w:p w14:paraId="0DE1725D" w14:textId="77777777" w:rsidR="001A3DE8" w:rsidRDefault="001A3DE8" w:rsidP="000E6C0C">
            <w:r>
              <w:t>The structure of chapter 2 is confusing. The content is fine, but the organization of the content in current sections is not very meaningful and in one or two cases it is inaccurate. I propose that the</w:t>
            </w:r>
            <w:r w:rsidR="000E6C0C">
              <w:t>re is a section for</w:t>
            </w:r>
            <w:r>
              <w:t xml:space="preserve"> </w:t>
            </w:r>
            <w:proofErr w:type="spellStart"/>
            <w:r w:rsidR="000E6C0C">
              <w:rPr>
                <w:b/>
              </w:rPr>
              <w:t>D</w:t>
            </w:r>
            <w:r w:rsidRPr="000E6C0C">
              <w:rPr>
                <w:b/>
              </w:rPr>
              <w:t>atastores</w:t>
            </w:r>
            <w:proofErr w:type="spellEnd"/>
            <w:r w:rsidR="000E6C0C">
              <w:t>. This can be split</w:t>
            </w:r>
            <w:r>
              <w:t xml:space="preserve"> are split in SQL and NoSQL </w:t>
            </w:r>
            <w:proofErr w:type="spellStart"/>
            <w:r>
              <w:t>datastores</w:t>
            </w:r>
            <w:proofErr w:type="spellEnd"/>
            <w:r>
              <w:t xml:space="preserve">. The latter can be further split in raw </w:t>
            </w:r>
            <w:proofErr w:type="spellStart"/>
            <w:r>
              <w:t>datastores</w:t>
            </w:r>
            <w:proofErr w:type="spellEnd"/>
            <w:r>
              <w:t>, key value stores, document based stores, column based stores and graph based stores (although I do not see any graph based store mentioned here).</w:t>
            </w:r>
            <w:r w:rsidR="000E6C0C">
              <w:t xml:space="preserve"> Then you could have a section on </w:t>
            </w:r>
            <w:r w:rsidR="000E6C0C" w:rsidRPr="000E6C0C">
              <w:rPr>
                <w:b/>
              </w:rPr>
              <w:t>Tools for Data Ingestion</w:t>
            </w:r>
            <w:r w:rsidR="000E6C0C">
              <w:t xml:space="preserve"> and then a section on </w:t>
            </w:r>
            <w:r w:rsidR="000E6C0C">
              <w:rPr>
                <w:b/>
              </w:rPr>
              <w:t>Computation/Query E</w:t>
            </w:r>
            <w:r w:rsidR="000E6C0C" w:rsidRPr="000E6C0C">
              <w:rPr>
                <w:b/>
              </w:rPr>
              <w:t>ngines</w:t>
            </w:r>
            <w:r w:rsidR="000E6C0C">
              <w:rPr>
                <w:b/>
              </w:rPr>
              <w:t xml:space="preserve">. </w:t>
            </w:r>
            <w:r w:rsidR="000E6C0C">
              <w:t xml:space="preserve">In the latter you can </w:t>
            </w:r>
            <w:r w:rsidR="000E6C0C">
              <w:lastRenderedPageBreak/>
              <w:t>mention RDBMS with parallel processing, stream and batch processing systems.</w:t>
            </w:r>
          </w:p>
          <w:p w14:paraId="1CED16EE" w14:textId="77777777" w:rsidR="00044DF6" w:rsidRPr="00ED3C31" w:rsidRDefault="00044DF6" w:rsidP="000E6C0C">
            <w:pPr>
              <w:rPr>
                <w:lang w:val="en-US"/>
              </w:rPr>
            </w:pPr>
            <w:r>
              <w:t xml:space="preserve">Something that was not mentioned in the document is the </w:t>
            </w:r>
            <w:r>
              <w:rPr>
                <w:lang w:val="el-GR"/>
              </w:rPr>
              <w:t xml:space="preserve">λ </w:t>
            </w:r>
            <w:r>
              <w:rPr>
                <w:lang w:val="en-US"/>
              </w:rPr>
              <w:t xml:space="preserve">architecture, which is a very common pattern nowadays for batch and stream processing systems. Basically if you put together many of the tools you mentioned, you come up with a </w:t>
            </w:r>
            <w:r>
              <w:rPr>
                <w:lang w:val="el-GR"/>
              </w:rPr>
              <w:t xml:space="preserve">λ </w:t>
            </w:r>
            <w:r>
              <w:rPr>
                <w:lang w:val="en-US"/>
              </w:rPr>
              <w:t>architecture.</w:t>
            </w:r>
            <w:r w:rsidR="00ED3C31">
              <w:rPr>
                <w:lang w:val="en-US"/>
              </w:rPr>
              <w:t xml:space="preserve"> For your information, </w:t>
            </w:r>
            <w:r w:rsidR="00ED3C31">
              <w:t>f</w:t>
            </w:r>
            <w:r>
              <w:t>or the next generation of the ARGO Compute Engine we are going to use</w:t>
            </w:r>
            <w:r>
              <w:rPr>
                <w:lang w:val="en-US"/>
              </w:rPr>
              <w:t xml:space="preserve"> the </w:t>
            </w:r>
            <w:r>
              <w:rPr>
                <w:lang w:val="el-GR"/>
              </w:rPr>
              <w:t xml:space="preserve">λ </w:t>
            </w:r>
            <w:r>
              <w:rPr>
                <w:lang w:val="en-US"/>
              </w:rPr>
              <w:t>architectural pattern and for the implementation</w:t>
            </w:r>
            <w:r>
              <w:t xml:space="preserve"> a combination of Apache Kafka (internal message bus), Apache Flume (streams data to HDFS), Apache Hadoop/HDFS (underlying storage and batch compute layer), Apache </w:t>
            </w:r>
            <w:proofErr w:type="spellStart"/>
            <w:r>
              <w:t>Flink</w:t>
            </w:r>
            <w:proofErr w:type="spellEnd"/>
            <w:r>
              <w:t xml:space="preserve"> (Stream and Batch processing layer on top of Hadoop) and MongoDB for service layer (with a possible addition of </w:t>
            </w:r>
            <w:proofErr w:type="spellStart"/>
            <w:r>
              <w:t>Elasticsearch</w:t>
            </w:r>
            <w:proofErr w:type="spellEnd"/>
            <w:r>
              <w:t>)</w:t>
            </w:r>
          </w:p>
        </w:tc>
      </w:tr>
      <w:tr w:rsidR="00823F4B" w14:paraId="54D84011" w14:textId="77777777" w:rsidTr="000E6C0C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5436C960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3CA026F7" w14:textId="77777777" w:rsidTr="000E6C0C">
        <w:trPr>
          <w:trHeight w:val="914"/>
        </w:trPr>
        <w:tc>
          <w:tcPr>
            <w:tcW w:w="9622" w:type="dxa"/>
          </w:tcPr>
          <w:p w14:paraId="071E9E00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670397B6" w14:textId="77777777" w:rsidR="002333CB" w:rsidRDefault="002333CB" w:rsidP="002333CB">
      <w:pPr>
        <w:rPr>
          <w:b/>
          <w:bCs/>
        </w:rPr>
      </w:pPr>
    </w:p>
    <w:p w14:paraId="0FE013FC" w14:textId="77777777" w:rsidR="002333CB" w:rsidRDefault="002333CB" w:rsidP="002333CB">
      <w:pPr>
        <w:rPr>
          <w:b/>
          <w:bCs/>
        </w:rPr>
      </w:pPr>
    </w:p>
    <w:p w14:paraId="226B6F7C" w14:textId="77777777" w:rsidR="002333CB" w:rsidRDefault="002333CB" w:rsidP="002333CB">
      <w:pPr>
        <w:rPr>
          <w:b/>
          <w:bCs/>
        </w:rPr>
      </w:pPr>
    </w:p>
    <w:p w14:paraId="0EA09FB9" w14:textId="77777777" w:rsidR="002333CB" w:rsidRDefault="002333CB" w:rsidP="002333CB">
      <w:pPr>
        <w:rPr>
          <w:b/>
          <w:bCs/>
        </w:rPr>
      </w:pPr>
    </w:p>
    <w:p w14:paraId="431C2E1C" w14:textId="77777777" w:rsidR="002333CB" w:rsidRDefault="002333CB" w:rsidP="002333CB">
      <w:pPr>
        <w:rPr>
          <w:b/>
          <w:bCs/>
        </w:rPr>
      </w:pPr>
    </w:p>
    <w:p w14:paraId="2B21C0F7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48F4809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6BB4FAD1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66F54DC2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41891D2B" w14:textId="77777777" w:rsidTr="00801F9D">
        <w:trPr>
          <w:trHeight w:val="1265"/>
        </w:trPr>
        <w:tc>
          <w:tcPr>
            <w:tcW w:w="9622" w:type="dxa"/>
          </w:tcPr>
          <w:p w14:paraId="190720FC" w14:textId="77777777" w:rsidR="002333CB" w:rsidRDefault="002333CB" w:rsidP="00801F9D"/>
        </w:tc>
      </w:tr>
    </w:tbl>
    <w:p w14:paraId="4430C83F" w14:textId="77777777" w:rsidR="00CB278D" w:rsidRDefault="00CB278D" w:rsidP="00CB278D">
      <w:pPr>
        <w:outlineLvl w:val="0"/>
        <w:rPr>
          <w:b/>
          <w:bCs/>
        </w:rPr>
      </w:pPr>
    </w:p>
    <w:p w14:paraId="1E7EF99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5986EA9E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83B0F5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CC880D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3041BE4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FAEB480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C4F4E9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1213BF13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A197" w14:textId="77777777" w:rsidR="00CB278D" w:rsidRPr="000420D5" w:rsidRDefault="00ED3C31" w:rsidP="00CB278D">
            <w:pPr>
              <w:pStyle w:val="NoSpacing"/>
            </w:pPr>
            <w:r w:rsidRPr="000420D5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F0CD" w14:textId="77777777" w:rsidR="00CB278D" w:rsidRPr="000420D5" w:rsidRDefault="00ED3C31" w:rsidP="00CB278D">
            <w:pPr>
              <w:pStyle w:val="NoSpacing"/>
            </w:pPr>
            <w:r w:rsidRPr="000420D5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C53C" w14:textId="77777777" w:rsidR="00CB278D" w:rsidRPr="000420D5" w:rsidRDefault="00ED3C31" w:rsidP="00CB278D">
            <w:pPr>
              <w:pStyle w:val="NoSpacing"/>
            </w:pPr>
            <w:r w:rsidRPr="000420D5">
              <w:t>2.4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63B2" w14:textId="77777777" w:rsidR="00CB278D" w:rsidRPr="000420D5" w:rsidRDefault="00ED3C31" w:rsidP="00CB278D">
            <w:pPr>
              <w:pStyle w:val="NoSpacing"/>
              <w:rPr>
                <w:lang w:val="en-US"/>
              </w:rPr>
            </w:pPr>
            <w:r w:rsidRPr="000420D5">
              <w:rPr>
                <w:lang w:val="en-US"/>
              </w:rPr>
              <w:t>Not all the tools mentioned in this section are built on top of HDFS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4F6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DACDC48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F167" w14:textId="77777777" w:rsidR="00CB278D" w:rsidRPr="000420D5" w:rsidRDefault="00ED3C31" w:rsidP="00CB278D">
            <w:pPr>
              <w:pStyle w:val="NoSpacing"/>
            </w:pPr>
            <w:r w:rsidRPr="000420D5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CA6C" w14:textId="77777777" w:rsidR="00CB278D" w:rsidRPr="000420D5" w:rsidRDefault="00ED3C31" w:rsidP="00CB278D">
            <w:pPr>
              <w:pStyle w:val="NoSpacing"/>
            </w:pPr>
            <w:r w:rsidRPr="000420D5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4816" w14:textId="77777777" w:rsidR="00CB278D" w:rsidRPr="000420D5" w:rsidRDefault="00ED3C31" w:rsidP="00CB278D">
            <w:pPr>
              <w:pStyle w:val="NoSpacing"/>
            </w:pPr>
            <w:r w:rsidRPr="000420D5">
              <w:t>2.4.1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25F8" w14:textId="77777777" w:rsidR="00CB278D" w:rsidRPr="000420D5" w:rsidRDefault="00ED3C31" w:rsidP="00CB278D">
            <w:pPr>
              <w:pStyle w:val="NoSpacing"/>
            </w:pPr>
            <w:r w:rsidRPr="000420D5">
              <w:t>Consider changing the title “Database like systems”. Perhaps to (No-)SQL Database Systems. In general chapter 2 needs reorganization.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A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5851B6B7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7CE4" w14:textId="77777777" w:rsidR="00CB278D" w:rsidRPr="000420D5" w:rsidRDefault="00ED3C31" w:rsidP="00CB278D">
            <w:pPr>
              <w:pStyle w:val="NoSpacing"/>
            </w:pPr>
            <w:r w:rsidRPr="000420D5">
              <w:lastRenderedPageBreak/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FC49" w14:textId="77777777" w:rsidR="00CB278D" w:rsidRPr="000420D5" w:rsidRDefault="00ED3C31" w:rsidP="00CB278D">
            <w:pPr>
              <w:pStyle w:val="NoSpacing"/>
            </w:pPr>
            <w:r w:rsidRPr="000420D5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64F9" w14:textId="77777777" w:rsidR="00CB278D" w:rsidRPr="000420D5" w:rsidRDefault="00ED3C31" w:rsidP="00CB278D">
            <w:pPr>
              <w:pStyle w:val="NoSpacing"/>
            </w:pPr>
            <w:r w:rsidRPr="000420D5">
              <w:t>2.4.1.2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6006" w14:textId="77777777" w:rsidR="00CB278D" w:rsidRPr="000420D5" w:rsidRDefault="00ED3C31" w:rsidP="00CB278D">
            <w:pPr>
              <w:pStyle w:val="NoSpacing"/>
            </w:pPr>
            <w:r w:rsidRPr="000420D5">
              <w:t>Pig is not a database system. It is a high level language that can be used to express complex computation that are then automatically compiled/translated to Hadoop Map/Reduce jobs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AF8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32A102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812B" w14:textId="77777777" w:rsidR="00CB278D" w:rsidRPr="000420D5" w:rsidRDefault="00ED3C31" w:rsidP="00CB278D">
            <w:pPr>
              <w:pStyle w:val="NoSpacing"/>
            </w:pPr>
            <w:r w:rsidRPr="000420D5"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1DAB" w14:textId="77777777" w:rsidR="00CB278D" w:rsidRPr="000420D5" w:rsidRDefault="00ED3C31" w:rsidP="00CB278D">
            <w:pPr>
              <w:pStyle w:val="NoSpacing"/>
            </w:pPr>
            <w:r w:rsidRPr="000420D5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1B29" w14:textId="77777777" w:rsidR="00CB278D" w:rsidRPr="000420D5" w:rsidRDefault="00ED3C31" w:rsidP="00CB278D">
            <w:pPr>
              <w:pStyle w:val="NoSpacing"/>
            </w:pPr>
            <w:r w:rsidRPr="000420D5">
              <w:t>2.4.2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DF6A" w14:textId="77777777" w:rsidR="00ED3C31" w:rsidRPr="000420D5" w:rsidRDefault="00ED3C31" w:rsidP="00ED3C31">
            <w:pPr>
              <w:pStyle w:val="NoSpacing"/>
              <w:rPr>
                <w:lang w:val="el-GR"/>
              </w:rPr>
            </w:pPr>
            <w:r w:rsidRPr="000420D5">
              <w:t xml:space="preserve">All of these are Stream processing frameworks, so I suggest that you change the title to that. One very prominent framework that is missing is “Apache </w:t>
            </w:r>
            <w:proofErr w:type="spellStart"/>
            <w:r w:rsidRPr="000420D5">
              <w:t>Flink</w:t>
            </w:r>
            <w:proofErr w:type="spellEnd"/>
            <w:r w:rsidRPr="000420D5">
              <w:t>”.</w:t>
            </w:r>
          </w:p>
          <w:p w14:paraId="14F7D873" w14:textId="77777777" w:rsidR="00CB278D" w:rsidRPr="000420D5" w:rsidRDefault="00CB278D" w:rsidP="00CB278D">
            <w:pPr>
              <w:pStyle w:val="NoSpacing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7FA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F523A7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7444" w14:textId="77777777" w:rsidR="00CB278D" w:rsidRPr="000420D5" w:rsidRDefault="00ED3C31" w:rsidP="00CB278D">
            <w:pPr>
              <w:pStyle w:val="NoSpacing"/>
            </w:pPr>
            <w:r w:rsidRPr="000420D5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40F9" w14:textId="77777777" w:rsidR="00CB278D" w:rsidRPr="000420D5" w:rsidRDefault="00ED3C31" w:rsidP="00CB278D">
            <w:pPr>
              <w:pStyle w:val="NoSpacing"/>
            </w:pPr>
            <w:r w:rsidRPr="000420D5"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4E6D" w14:textId="77777777" w:rsidR="00CB278D" w:rsidRPr="000420D5" w:rsidRDefault="00ED3C31" w:rsidP="00CB278D">
            <w:pPr>
              <w:pStyle w:val="NoSpacing"/>
            </w:pPr>
            <w:r w:rsidRPr="000420D5">
              <w:t>2.5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6765" w14:textId="77777777" w:rsidR="00CB278D" w:rsidRPr="000420D5" w:rsidRDefault="00ED3C31" w:rsidP="00CB278D">
            <w:pPr>
              <w:pStyle w:val="NoSpacing"/>
            </w:pPr>
            <w:r w:rsidRPr="000420D5">
              <w:t>I do not understand why there is a distinction between Apache and non-Apache tools</w:t>
            </w:r>
            <w:r w:rsidR="000420D5" w:rsidRPr="000420D5">
              <w:t>. As I mentioned a couple of time already, I believe chapter 2 needs to be reorganized.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3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1669DB57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B57A" w14:textId="77777777" w:rsidR="00CB278D" w:rsidRPr="000420D5" w:rsidRDefault="000420D5" w:rsidP="00CB278D">
            <w:pPr>
              <w:pStyle w:val="NoSpacing"/>
            </w:pPr>
            <w:r w:rsidRPr="000420D5"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F42B" w14:textId="77777777" w:rsidR="00CB278D" w:rsidRPr="000420D5" w:rsidRDefault="000420D5" w:rsidP="00CB278D">
            <w:pPr>
              <w:pStyle w:val="NoSpacing"/>
            </w:pPr>
            <w:r w:rsidRPr="000420D5"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F05C" w14:textId="77777777" w:rsidR="00CB278D" w:rsidRPr="000420D5" w:rsidRDefault="000420D5" w:rsidP="00CB278D">
            <w:pPr>
              <w:pStyle w:val="NoSpacing"/>
            </w:pPr>
            <w:r w:rsidRPr="000420D5">
              <w:t>5.2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D1FE" w14:textId="77777777" w:rsidR="00CB278D" w:rsidRPr="000420D5" w:rsidRDefault="000420D5" w:rsidP="00CB278D">
            <w:pPr>
              <w:pStyle w:val="NoSpacing"/>
            </w:pPr>
            <w:r w:rsidRPr="000420D5">
              <w:t/>
            </w:r>
            <w:r w:rsidRPr="000420D5">
              <w:t>I do not understand why the summaries will be exported and republished to the MBN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A53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6106075" w14:textId="77777777" w:rsidR="00CB278D" w:rsidRDefault="00CB278D" w:rsidP="00CB278D"/>
    <w:p w14:paraId="6D51701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8474CC5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125916FB" w14:textId="77777777" w:rsidR="00835E24" w:rsidRDefault="00835E24" w:rsidP="00835E24"/>
    <w:p w14:paraId="7ED366DC" w14:textId="77777777" w:rsidR="004D249B" w:rsidRPr="004D249B" w:rsidRDefault="004D249B" w:rsidP="00CB278D">
      <w:pPr>
        <w:spacing w:after="200"/>
        <w:jc w:val="left"/>
      </w:pPr>
    </w:p>
    <w:p w14:paraId="0F1DF14C" w14:textId="77777777" w:rsidR="004D249B" w:rsidRPr="004D249B" w:rsidRDefault="004D249B" w:rsidP="004D249B"/>
    <w:p w14:paraId="0ABEAF54" w14:textId="77777777" w:rsidR="00D95F48" w:rsidRDefault="00D95F48" w:rsidP="00D95F48"/>
    <w:p w14:paraId="5058DE44" w14:textId="77777777" w:rsidR="004338C6" w:rsidRDefault="004338C6" w:rsidP="004338C6"/>
    <w:p w14:paraId="7C53ABBE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86CD7" w14:textId="77777777" w:rsidR="00410FE4" w:rsidRDefault="00410FE4" w:rsidP="00835E24">
      <w:pPr>
        <w:spacing w:after="0" w:line="240" w:lineRule="auto"/>
      </w:pPr>
      <w:r>
        <w:separator/>
      </w:r>
    </w:p>
  </w:endnote>
  <w:endnote w:type="continuationSeparator" w:id="0">
    <w:p w14:paraId="08982A95" w14:textId="77777777" w:rsidR="00410FE4" w:rsidRDefault="00410FE4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09251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6CC0BF27" w14:textId="77777777" w:rsidTr="00D065EF">
      <w:trPr>
        <w:trHeight w:val="857"/>
      </w:trPr>
      <w:tc>
        <w:tcPr>
          <w:tcW w:w="3060" w:type="dxa"/>
          <w:vAlign w:val="bottom"/>
        </w:tcPr>
        <w:p w14:paraId="04CA12CF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E538D34" wp14:editId="265CEAB2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7403975" w14:textId="77777777" w:rsidR="00D065EF" w:rsidRDefault="00410FE4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0420D5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55E9286D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55A46A3B" wp14:editId="1F8C42C9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72280A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78DA1975" w14:textId="77777777" w:rsidTr="00962667">
      <w:tc>
        <w:tcPr>
          <w:tcW w:w="1242" w:type="dxa"/>
          <w:vAlign w:val="center"/>
        </w:tcPr>
        <w:p w14:paraId="4A47758B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62EADB54" wp14:editId="66ED1C33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2753209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550D4342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620F9F94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C8F24" w14:textId="77777777" w:rsidR="00410FE4" w:rsidRDefault="00410FE4" w:rsidP="00835E24">
      <w:pPr>
        <w:spacing w:after="0" w:line="240" w:lineRule="auto"/>
      </w:pPr>
      <w:r>
        <w:separator/>
      </w:r>
    </w:p>
  </w:footnote>
  <w:footnote w:type="continuationSeparator" w:id="0">
    <w:p w14:paraId="1F3757A7" w14:textId="77777777" w:rsidR="00410FE4" w:rsidRDefault="00410FE4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2C077B00" w14:textId="77777777" w:rsidTr="00D065EF">
      <w:tc>
        <w:tcPr>
          <w:tcW w:w="4621" w:type="dxa"/>
        </w:tcPr>
        <w:p w14:paraId="6582AEAA" w14:textId="77777777" w:rsidR="00B80FB4" w:rsidRDefault="00B80FB4" w:rsidP="00163455"/>
      </w:tc>
      <w:tc>
        <w:tcPr>
          <w:tcW w:w="4621" w:type="dxa"/>
        </w:tcPr>
        <w:p w14:paraId="6173A17F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36067E20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420D5"/>
    <w:rsid w:val="00044DF6"/>
    <w:rsid w:val="000502D5"/>
    <w:rsid w:val="00057098"/>
    <w:rsid w:val="00062C7D"/>
    <w:rsid w:val="000852E1"/>
    <w:rsid w:val="000E00D2"/>
    <w:rsid w:val="000E17FC"/>
    <w:rsid w:val="000E6C0C"/>
    <w:rsid w:val="001013F4"/>
    <w:rsid w:val="001624FB"/>
    <w:rsid w:val="00163455"/>
    <w:rsid w:val="001A3DE8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0FE4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D3C31"/>
    <w:rsid w:val="00EF548E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397A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documents.egi.eu/document/2667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171D-093B-EA40-AF76-3929CDBA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CK</cp:lastModifiedBy>
  <cp:revision>2</cp:revision>
  <dcterms:created xsi:type="dcterms:W3CDTF">2016-02-16T19:24:00Z</dcterms:created>
  <dcterms:modified xsi:type="dcterms:W3CDTF">2016-02-16T19:24:00Z</dcterms:modified>
</cp:coreProperties>
</file>