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100CA" w14:textId="77777777" w:rsidR="004B04FF" w:rsidRDefault="000502D5" w:rsidP="00CF1E31">
      <w:pPr>
        <w:jc w:val="center"/>
      </w:pPr>
      <w:r>
        <w:rPr>
          <w:noProof/>
          <w:lang w:val="en-US"/>
        </w:rPr>
        <w:drawing>
          <wp:inline distT="0" distB="0" distL="0" distR="0" wp14:anchorId="76682915" wp14:editId="14FCF98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3F81748" w14:textId="77777777" w:rsidR="000502D5" w:rsidRDefault="000502D5" w:rsidP="000502D5">
      <w:pPr>
        <w:jc w:val="center"/>
        <w:rPr>
          <w:b/>
          <w:color w:val="0067B1"/>
          <w:sz w:val="56"/>
        </w:rPr>
      </w:pPr>
      <w:r w:rsidRPr="00E04C11">
        <w:rPr>
          <w:b/>
          <w:color w:val="0067B1"/>
          <w:sz w:val="56"/>
        </w:rPr>
        <w:t>EGI-Engage</w:t>
      </w:r>
    </w:p>
    <w:p w14:paraId="4FA1ED16" w14:textId="77777777" w:rsidR="001C5D2E" w:rsidRPr="00E04C11" w:rsidRDefault="001C5D2E" w:rsidP="00E04C11"/>
    <w:p w14:paraId="12114D38"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3CCC2A38"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686504B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7F7C8E1E" w14:textId="77777777" w:rsidR="00CB278D" w:rsidRPr="00AF072F" w:rsidRDefault="00CB278D" w:rsidP="0021126D">
            <w:pPr>
              <w:pStyle w:val="CommentText"/>
              <w:jc w:val="center"/>
              <w:rPr>
                <w:b/>
                <w:szCs w:val="22"/>
              </w:rPr>
            </w:pPr>
            <w:r w:rsidRPr="00AF072F">
              <w:rPr>
                <w:b/>
                <w:szCs w:val="22"/>
              </w:rPr>
              <w:t>Details of the document being reviewed</w:t>
            </w:r>
          </w:p>
        </w:tc>
      </w:tr>
      <w:tr w:rsidR="00CB278D" w14:paraId="40A05991" w14:textId="77777777" w:rsidTr="00CB278D">
        <w:trPr>
          <w:cantSplit/>
        </w:trPr>
        <w:tc>
          <w:tcPr>
            <w:tcW w:w="1276" w:type="dxa"/>
            <w:tcBorders>
              <w:left w:val="single" w:sz="6" w:space="0" w:color="auto"/>
              <w:bottom w:val="single" w:sz="6" w:space="0" w:color="auto"/>
            </w:tcBorders>
          </w:tcPr>
          <w:p w14:paraId="0671D471" w14:textId="77777777" w:rsidR="00CB278D" w:rsidRDefault="00CB278D" w:rsidP="0021126D">
            <w:pPr>
              <w:ind w:left="113" w:right="113"/>
              <w:rPr>
                <w:i/>
              </w:rPr>
            </w:pPr>
            <w:r>
              <w:rPr>
                <w:i/>
              </w:rPr>
              <w:t>Title:</w:t>
            </w:r>
          </w:p>
        </w:tc>
        <w:tc>
          <w:tcPr>
            <w:tcW w:w="3402" w:type="dxa"/>
            <w:tcBorders>
              <w:bottom w:val="single" w:sz="6" w:space="0" w:color="auto"/>
              <w:right w:val="single" w:sz="6" w:space="0" w:color="auto"/>
            </w:tcBorders>
          </w:tcPr>
          <w:p w14:paraId="57EFBA3B" w14:textId="77777777" w:rsidR="00CB278D" w:rsidRDefault="00D50E75" w:rsidP="009E130B">
            <w:pPr>
              <w:ind w:left="113" w:right="113"/>
              <w:jc w:val="left"/>
              <w:rPr>
                <w:b/>
              </w:rPr>
            </w:pPr>
            <w:r w:rsidRPr="00D50E75">
              <w:rPr>
                <w:b/>
              </w:rPr>
              <w:t>Communications, Dissemination and Engagement Report and Updated Strategy</w:t>
            </w:r>
          </w:p>
        </w:tc>
        <w:tc>
          <w:tcPr>
            <w:tcW w:w="2268" w:type="dxa"/>
            <w:tcBorders>
              <w:left w:val="single" w:sz="6" w:space="0" w:color="auto"/>
              <w:bottom w:val="single" w:sz="6" w:space="0" w:color="auto"/>
            </w:tcBorders>
          </w:tcPr>
          <w:p w14:paraId="22C858B4" w14:textId="77777777" w:rsidR="00CB278D" w:rsidRDefault="006F735A" w:rsidP="0021126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7AFFC11C" w14:textId="77777777" w:rsidR="00CB278D" w:rsidRPr="0079377B" w:rsidRDefault="00DD03A2" w:rsidP="009E130B">
            <w:pPr>
              <w:ind w:right="113"/>
              <w:jc w:val="left"/>
              <w:rPr>
                <w:b/>
                <w:highlight w:val="yellow"/>
              </w:rPr>
            </w:pPr>
            <w:r>
              <w:t>EGI-doc-</w:t>
            </w:r>
            <w:r w:rsidR="00D50E75">
              <w:t>2668</w:t>
            </w:r>
          </w:p>
        </w:tc>
      </w:tr>
      <w:tr w:rsidR="00CB278D" w14:paraId="3C445386" w14:textId="77777777" w:rsidTr="00CB278D">
        <w:trPr>
          <w:cantSplit/>
        </w:trPr>
        <w:tc>
          <w:tcPr>
            <w:tcW w:w="1276" w:type="dxa"/>
            <w:tcBorders>
              <w:top w:val="single" w:sz="6" w:space="0" w:color="auto"/>
              <w:left w:val="single" w:sz="6" w:space="0" w:color="auto"/>
              <w:bottom w:val="single" w:sz="6" w:space="0" w:color="auto"/>
            </w:tcBorders>
          </w:tcPr>
          <w:p w14:paraId="6298D608" w14:textId="77777777" w:rsidR="00CB278D" w:rsidRDefault="00CB278D" w:rsidP="0021126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1C57E041"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7242CDF0"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07E37676" w14:textId="77777777" w:rsidR="00CB278D" w:rsidRDefault="00007C7C" w:rsidP="00DD03A2">
            <w:pPr>
              <w:ind w:right="113"/>
              <w:jc w:val="left"/>
              <w:rPr>
                <w:b/>
              </w:rPr>
            </w:pPr>
            <w:hyperlink r:id="rId10" w:history="1">
              <w:r w:rsidR="00D50E75">
                <w:rPr>
                  <w:rStyle w:val="Hyperlink"/>
                  <w:sz w:val="15"/>
                  <w:szCs w:val="15"/>
                </w:rPr>
                <w:t>https://documents.egi.eu/document/2668</w:t>
              </w:r>
            </w:hyperlink>
          </w:p>
        </w:tc>
      </w:tr>
      <w:tr w:rsidR="0079377B" w14:paraId="41DF0E86" w14:textId="77777777" w:rsidTr="00CB278D">
        <w:trPr>
          <w:cantSplit/>
        </w:trPr>
        <w:tc>
          <w:tcPr>
            <w:tcW w:w="1276" w:type="dxa"/>
            <w:tcBorders>
              <w:top w:val="single" w:sz="6" w:space="0" w:color="auto"/>
              <w:left w:val="single" w:sz="6" w:space="0" w:color="auto"/>
              <w:bottom w:val="single" w:sz="6" w:space="0" w:color="auto"/>
            </w:tcBorders>
          </w:tcPr>
          <w:p w14:paraId="24452089" w14:textId="77777777" w:rsidR="0079377B" w:rsidRDefault="0079377B" w:rsidP="0021126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0AFDEDFB" w14:textId="77777777" w:rsidR="0079377B" w:rsidRPr="00DD03A2" w:rsidRDefault="00D50E75" w:rsidP="009E130B">
            <w:pPr>
              <w:ind w:left="113" w:right="113"/>
              <w:jc w:val="left"/>
              <w:rPr>
                <w:b/>
              </w:rPr>
            </w:pPr>
            <w:r>
              <w:rPr>
                <w:b/>
              </w:rPr>
              <w:t>Sergio Andreozzi</w:t>
            </w:r>
          </w:p>
        </w:tc>
        <w:tc>
          <w:tcPr>
            <w:tcW w:w="2268" w:type="dxa"/>
            <w:tcBorders>
              <w:top w:val="single" w:sz="6" w:space="0" w:color="auto"/>
              <w:left w:val="single" w:sz="6" w:space="0" w:color="auto"/>
              <w:bottom w:val="single" w:sz="6" w:space="0" w:color="auto"/>
            </w:tcBorders>
          </w:tcPr>
          <w:p w14:paraId="4A9F713A" w14:textId="77777777" w:rsidR="0079377B" w:rsidRDefault="0079377B" w:rsidP="0021126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61C79D01" w14:textId="4C4A4AF5" w:rsidR="0079377B" w:rsidRPr="0079377B" w:rsidRDefault="00493828" w:rsidP="0021126D">
            <w:pPr>
              <w:ind w:right="113"/>
              <w:jc w:val="left"/>
              <w:rPr>
                <w:b/>
                <w:highlight w:val="yellow"/>
              </w:rPr>
            </w:pPr>
            <w:r>
              <w:rPr>
                <w:b/>
                <w:highlight w:val="yellow"/>
              </w:rPr>
              <w:t>10 Feb 2016</w:t>
            </w:r>
          </w:p>
        </w:tc>
      </w:tr>
    </w:tbl>
    <w:p w14:paraId="253CF862"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4EBF4803" w14:textId="77777777" w:rsidTr="00CB278D">
        <w:trPr>
          <w:cantSplit/>
        </w:trPr>
        <w:tc>
          <w:tcPr>
            <w:tcW w:w="9639" w:type="dxa"/>
            <w:gridSpan w:val="4"/>
            <w:shd w:val="clear" w:color="auto" w:fill="95B3D7" w:themeFill="accent1" w:themeFillTint="99"/>
          </w:tcPr>
          <w:p w14:paraId="2F1188F1" w14:textId="77777777" w:rsidR="00CB278D" w:rsidRPr="00AF072F" w:rsidRDefault="00CB278D" w:rsidP="0021126D">
            <w:pPr>
              <w:pStyle w:val="CommentText"/>
              <w:jc w:val="center"/>
              <w:rPr>
                <w:b/>
                <w:szCs w:val="22"/>
              </w:rPr>
            </w:pPr>
            <w:r w:rsidRPr="00AF072F">
              <w:rPr>
                <w:b/>
                <w:szCs w:val="22"/>
              </w:rPr>
              <w:t>Identification of the reviewer</w:t>
            </w:r>
          </w:p>
        </w:tc>
      </w:tr>
      <w:tr w:rsidR="00CB278D" w14:paraId="4BEB29C6" w14:textId="77777777" w:rsidTr="00CB278D">
        <w:trPr>
          <w:cantSplit/>
        </w:trPr>
        <w:tc>
          <w:tcPr>
            <w:tcW w:w="1418" w:type="dxa"/>
          </w:tcPr>
          <w:p w14:paraId="1B3A795A" w14:textId="77777777" w:rsidR="00CB278D" w:rsidRDefault="00CB278D" w:rsidP="0021126D">
            <w:pPr>
              <w:ind w:left="113" w:right="113"/>
              <w:rPr>
                <w:i/>
              </w:rPr>
            </w:pPr>
            <w:r>
              <w:rPr>
                <w:i/>
              </w:rPr>
              <w:t>Reviewer:</w:t>
            </w:r>
          </w:p>
        </w:tc>
        <w:tc>
          <w:tcPr>
            <w:tcW w:w="3260" w:type="dxa"/>
          </w:tcPr>
          <w:p w14:paraId="2D4E3881" w14:textId="479B15DC" w:rsidR="00CB278D" w:rsidRDefault="00493828" w:rsidP="0021126D">
            <w:pPr>
              <w:ind w:left="113" w:right="113"/>
              <w:jc w:val="left"/>
              <w:rPr>
                <w:b/>
              </w:rPr>
            </w:pPr>
            <w:r>
              <w:rPr>
                <w:b/>
              </w:rPr>
              <w:t>Matthew Viljoen</w:t>
            </w:r>
          </w:p>
        </w:tc>
        <w:tc>
          <w:tcPr>
            <w:tcW w:w="1134" w:type="dxa"/>
          </w:tcPr>
          <w:p w14:paraId="2CDA794B" w14:textId="77777777" w:rsidR="00CB278D" w:rsidRDefault="00CB278D" w:rsidP="0021126D">
            <w:pPr>
              <w:ind w:left="113" w:right="113"/>
              <w:rPr>
                <w:b/>
              </w:rPr>
            </w:pPr>
            <w:r>
              <w:rPr>
                <w:i/>
              </w:rPr>
              <w:t>Activity:</w:t>
            </w:r>
          </w:p>
        </w:tc>
        <w:tc>
          <w:tcPr>
            <w:tcW w:w="3827" w:type="dxa"/>
          </w:tcPr>
          <w:p w14:paraId="546BF036" w14:textId="2B83A438" w:rsidR="00CB278D" w:rsidRDefault="00493828" w:rsidP="0021126D">
            <w:pPr>
              <w:ind w:right="113"/>
              <w:rPr>
                <w:b/>
                <w:bCs/>
                <w:iCs/>
              </w:rPr>
            </w:pPr>
            <w:r>
              <w:rPr>
                <w:b/>
              </w:rPr>
              <w:t>AMB/WP4</w:t>
            </w:r>
          </w:p>
        </w:tc>
      </w:tr>
    </w:tbl>
    <w:p w14:paraId="17AE68D3" w14:textId="77777777" w:rsidR="00CB278D" w:rsidRDefault="00CB278D" w:rsidP="00CB278D">
      <w:pPr>
        <w:rPr>
          <w:b/>
          <w:bCs/>
        </w:rPr>
      </w:pPr>
    </w:p>
    <w:p w14:paraId="18F81C9A"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69E142C" w14:textId="77777777" w:rsidTr="00823F4B">
        <w:trPr>
          <w:trHeight w:val="333"/>
        </w:trPr>
        <w:tc>
          <w:tcPr>
            <w:tcW w:w="9622" w:type="dxa"/>
            <w:shd w:val="clear" w:color="auto" w:fill="95B3D7" w:themeFill="accent1" w:themeFillTint="99"/>
          </w:tcPr>
          <w:p w14:paraId="016E1166" w14:textId="77777777" w:rsidR="00823F4B" w:rsidRPr="00823F4B" w:rsidRDefault="00823F4B" w:rsidP="0021126D">
            <w:r>
              <w:rPr>
                <w:b/>
                <w:bCs/>
              </w:rPr>
              <w:t>Comments from Reviewer:</w:t>
            </w:r>
          </w:p>
        </w:tc>
      </w:tr>
      <w:tr w:rsidR="00CB278D" w14:paraId="32BC479F" w14:textId="77777777" w:rsidTr="00CB278D">
        <w:trPr>
          <w:trHeight w:val="900"/>
        </w:trPr>
        <w:tc>
          <w:tcPr>
            <w:tcW w:w="9622" w:type="dxa"/>
          </w:tcPr>
          <w:p w14:paraId="2978DCF0" w14:textId="77777777" w:rsidR="00CB278D" w:rsidRDefault="006B4243" w:rsidP="00823F4B">
            <w:r>
              <w:t>This is overall a well written and comprehensive deliverable which covers what it sets out to do.  A few general points:</w:t>
            </w:r>
          </w:p>
          <w:p w14:paraId="1CC0B96F" w14:textId="1430C9B4" w:rsidR="006B4243" w:rsidRDefault="006B4243" w:rsidP="006B4243">
            <w:pPr>
              <w:pStyle w:val="ListParagraph"/>
              <w:numPr>
                <w:ilvl w:val="0"/>
                <w:numId w:val="18"/>
              </w:numPr>
            </w:pPr>
            <w:r>
              <w:t xml:space="preserve">The term “long tail of science” is used in many places in the document, but </w:t>
            </w:r>
            <w:r w:rsidR="0021126D">
              <w:t xml:space="preserve">in my experience, </w:t>
            </w:r>
            <w:r>
              <w:t>as a concept it is widely misunderstood outside EGI.  Consider adding its definition to the first mention of the phrase (section 2.4) rather than in section 4.2.2.  Or even better, add it to the glossary on the wiki, linked at the beginning of the document.</w:t>
            </w:r>
          </w:p>
          <w:p w14:paraId="5EEBBCD6" w14:textId="77777777" w:rsidR="006B4243" w:rsidRDefault="00D034A7" w:rsidP="00D034A7">
            <w:pPr>
              <w:pStyle w:val="ListParagraph"/>
              <w:numPr>
                <w:ilvl w:val="0"/>
                <w:numId w:val="18"/>
              </w:numPr>
            </w:pPr>
            <w:r w:rsidRPr="00E42E27">
              <w:t>e-infrastructures</w:t>
            </w:r>
            <w:r>
              <w:t xml:space="preserve"> and </w:t>
            </w:r>
            <w:r w:rsidRPr="00E42E27">
              <w:t>e-</w:t>
            </w:r>
            <w:r>
              <w:t>I</w:t>
            </w:r>
            <w:r w:rsidRPr="00E42E27">
              <w:t>nfrastructures</w:t>
            </w:r>
            <w:r>
              <w:t xml:space="preserve"> (capital I) is used inconsistently in the document – please  </w:t>
            </w:r>
            <w:r>
              <w:lastRenderedPageBreak/>
              <w:t>be consistent.</w:t>
            </w:r>
          </w:p>
          <w:p w14:paraId="28968D6D" w14:textId="29FAC784" w:rsidR="00E12103" w:rsidRDefault="00E12103" w:rsidP="00E12103">
            <w:pPr>
              <w:pStyle w:val="ListParagraph"/>
            </w:pPr>
            <w:r>
              <w:t xml:space="preserve">- Maybe mention the TEISS project work under SME engagement over the next period?  It’s using EGI-ENGAGE Fedcloud services. </w:t>
            </w:r>
          </w:p>
        </w:tc>
      </w:tr>
      <w:tr w:rsidR="00823F4B" w14:paraId="33F410B4" w14:textId="77777777" w:rsidTr="00823F4B">
        <w:trPr>
          <w:trHeight w:val="358"/>
        </w:trPr>
        <w:tc>
          <w:tcPr>
            <w:tcW w:w="9622" w:type="dxa"/>
            <w:shd w:val="clear" w:color="auto" w:fill="95B3D7" w:themeFill="accent1" w:themeFillTint="99"/>
          </w:tcPr>
          <w:p w14:paraId="7C145B00" w14:textId="77777777" w:rsidR="00823F4B" w:rsidRDefault="00823F4B" w:rsidP="0021126D">
            <w:pPr>
              <w:rPr>
                <w:b/>
                <w:bCs/>
              </w:rPr>
            </w:pPr>
            <w:r>
              <w:rPr>
                <w:b/>
                <w:bCs/>
              </w:rPr>
              <w:lastRenderedPageBreak/>
              <w:t xml:space="preserve">Response from Author: </w:t>
            </w:r>
          </w:p>
        </w:tc>
      </w:tr>
      <w:tr w:rsidR="00CB278D" w14:paraId="48FD0663" w14:textId="77777777" w:rsidTr="00CB278D">
        <w:trPr>
          <w:trHeight w:val="914"/>
        </w:trPr>
        <w:tc>
          <w:tcPr>
            <w:tcW w:w="9622" w:type="dxa"/>
          </w:tcPr>
          <w:p w14:paraId="35318D0D" w14:textId="77777777" w:rsidR="00CB278D" w:rsidRPr="00AF072F" w:rsidRDefault="00CB278D" w:rsidP="00823F4B">
            <w:pPr>
              <w:rPr>
                <w:b/>
                <w:bCs/>
              </w:rPr>
            </w:pPr>
          </w:p>
        </w:tc>
      </w:tr>
    </w:tbl>
    <w:p w14:paraId="2DEAD590" w14:textId="77777777" w:rsidR="002333CB" w:rsidRDefault="002333CB" w:rsidP="002333CB">
      <w:pPr>
        <w:rPr>
          <w:b/>
          <w:bCs/>
        </w:rPr>
      </w:pPr>
    </w:p>
    <w:p w14:paraId="250FC7BC" w14:textId="77777777" w:rsidR="002333CB" w:rsidRDefault="002333CB" w:rsidP="002333CB">
      <w:pPr>
        <w:rPr>
          <w:b/>
          <w:bCs/>
        </w:rPr>
      </w:pPr>
    </w:p>
    <w:p w14:paraId="696E49A4" w14:textId="77777777" w:rsidR="002333CB" w:rsidRDefault="002333CB" w:rsidP="002333CB">
      <w:pPr>
        <w:rPr>
          <w:b/>
          <w:bCs/>
        </w:rPr>
      </w:pPr>
    </w:p>
    <w:p w14:paraId="470C0A52" w14:textId="77777777" w:rsidR="002333CB" w:rsidRDefault="002333CB" w:rsidP="002333CB">
      <w:pPr>
        <w:rPr>
          <w:b/>
          <w:bCs/>
        </w:rPr>
      </w:pPr>
    </w:p>
    <w:p w14:paraId="33F4BB4A" w14:textId="77777777" w:rsidR="002333CB" w:rsidRDefault="002333CB" w:rsidP="002333CB">
      <w:pPr>
        <w:rPr>
          <w:b/>
          <w:bCs/>
        </w:rPr>
      </w:pPr>
    </w:p>
    <w:p w14:paraId="4EC1D502" w14:textId="77777777" w:rsidR="002333CB" w:rsidRDefault="002333CB" w:rsidP="002333CB">
      <w:pPr>
        <w:rPr>
          <w:b/>
          <w:bCs/>
          <w:sz w:val="24"/>
        </w:rPr>
      </w:pPr>
      <w:r w:rsidRPr="002333CB">
        <w:rPr>
          <w:b/>
          <w:bCs/>
          <w:sz w:val="24"/>
        </w:rPr>
        <w:t xml:space="preserve">Additional comments </w:t>
      </w:r>
    </w:p>
    <w:p w14:paraId="7D15805E"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1099555F" w14:textId="77777777" w:rsidTr="00823F4B">
        <w:trPr>
          <w:trHeight w:val="370"/>
        </w:trPr>
        <w:tc>
          <w:tcPr>
            <w:tcW w:w="9622" w:type="dxa"/>
            <w:shd w:val="clear" w:color="auto" w:fill="95B3D7" w:themeFill="accent1" w:themeFillTint="99"/>
          </w:tcPr>
          <w:p w14:paraId="3CEAA3C3" w14:textId="77777777" w:rsidR="00823F4B" w:rsidRDefault="00823F4B" w:rsidP="0021126D">
            <w:pPr>
              <w:rPr>
                <w:b/>
                <w:bCs/>
              </w:rPr>
            </w:pPr>
            <w:r>
              <w:rPr>
                <w:b/>
                <w:bCs/>
              </w:rPr>
              <w:t>From reviewer:</w:t>
            </w:r>
          </w:p>
        </w:tc>
      </w:tr>
      <w:tr w:rsidR="002333CB" w14:paraId="1B4F6370" w14:textId="77777777" w:rsidTr="0021126D">
        <w:trPr>
          <w:trHeight w:val="1265"/>
        </w:trPr>
        <w:tc>
          <w:tcPr>
            <w:tcW w:w="9622" w:type="dxa"/>
          </w:tcPr>
          <w:p w14:paraId="656CD5B5" w14:textId="77777777" w:rsidR="002333CB" w:rsidRDefault="002333CB" w:rsidP="0021126D"/>
        </w:tc>
      </w:tr>
    </w:tbl>
    <w:p w14:paraId="4FA67BA1" w14:textId="77777777" w:rsidR="00CB278D" w:rsidRDefault="00CB278D" w:rsidP="00CB278D">
      <w:pPr>
        <w:outlineLvl w:val="0"/>
        <w:rPr>
          <w:b/>
          <w:bCs/>
        </w:rPr>
      </w:pPr>
    </w:p>
    <w:p w14:paraId="40E1B551"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10FCA09"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DF5B87F"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6B3B255"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6CD4AAE"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CB6F351"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1A138E0" w14:textId="77777777" w:rsidR="00CB278D" w:rsidRDefault="00CB278D" w:rsidP="00CB278D">
            <w:pPr>
              <w:pStyle w:val="NoSpacing"/>
              <w:rPr>
                <w:b/>
              </w:rPr>
            </w:pPr>
            <w:r>
              <w:rPr>
                <w:b/>
              </w:rPr>
              <w:t>Reply from author</w:t>
            </w:r>
            <w:r w:rsidRPr="00CB278D">
              <w:rPr>
                <w:b/>
              </w:rPr>
              <w:br/>
              <w:t>(correction / reject,  …)</w:t>
            </w:r>
          </w:p>
        </w:tc>
      </w:tr>
      <w:tr w:rsidR="00CB278D" w14:paraId="44ED16AC"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5C67AE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A65121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274862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B4A5E2F" w14:textId="75CF4253" w:rsidR="00CB278D" w:rsidRPr="00CB278D" w:rsidRDefault="00007C7C" w:rsidP="00CB278D">
            <w:pPr>
              <w:pStyle w:val="NoSpacing"/>
              <w:rPr>
                <w:b/>
              </w:rPr>
            </w:pPr>
            <w:r>
              <w:rPr>
                <w:b/>
              </w:rPr>
              <w:t>See inline comments in document.</w:t>
            </w:r>
            <w:bookmarkStart w:id="0" w:name="_GoBack"/>
            <w:bookmarkEnd w:id="0"/>
          </w:p>
        </w:tc>
        <w:tc>
          <w:tcPr>
            <w:tcW w:w="2835" w:type="dxa"/>
            <w:tcBorders>
              <w:top w:val="single" w:sz="6" w:space="0" w:color="auto"/>
              <w:bottom w:val="single" w:sz="6" w:space="0" w:color="auto"/>
              <w:right w:val="single" w:sz="6" w:space="0" w:color="auto"/>
            </w:tcBorders>
          </w:tcPr>
          <w:p w14:paraId="3F0BDB69" w14:textId="77777777" w:rsidR="00CB278D" w:rsidRPr="00CB278D" w:rsidRDefault="00CB278D" w:rsidP="00CB278D">
            <w:pPr>
              <w:pStyle w:val="NoSpacing"/>
              <w:rPr>
                <w:b/>
              </w:rPr>
            </w:pPr>
          </w:p>
        </w:tc>
      </w:tr>
      <w:tr w:rsidR="00CB278D" w14:paraId="4779075B"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68BA1EB"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5CFA19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977FDCB"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B5034F5"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F0C572B" w14:textId="77777777" w:rsidR="00CB278D" w:rsidRPr="00CB278D" w:rsidRDefault="00CB278D" w:rsidP="00CB278D">
            <w:pPr>
              <w:pStyle w:val="NoSpacing"/>
              <w:rPr>
                <w:b/>
              </w:rPr>
            </w:pPr>
          </w:p>
        </w:tc>
      </w:tr>
      <w:tr w:rsidR="00CB278D" w14:paraId="46917363"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91BF5EB"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0B5F345"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F4248B4"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CEBE26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05A62EA" w14:textId="77777777" w:rsidR="00CB278D" w:rsidRPr="00CB278D" w:rsidRDefault="00CB278D" w:rsidP="00CB278D">
            <w:pPr>
              <w:pStyle w:val="NoSpacing"/>
              <w:rPr>
                <w:b/>
              </w:rPr>
            </w:pPr>
          </w:p>
        </w:tc>
      </w:tr>
      <w:tr w:rsidR="00CB278D" w14:paraId="36D36D73"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50488A3"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9FAAFB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1345C99"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0D10DE2"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F0E68B4" w14:textId="77777777" w:rsidR="00CB278D" w:rsidRPr="00CB278D" w:rsidRDefault="00CB278D" w:rsidP="00CB278D">
            <w:pPr>
              <w:pStyle w:val="NoSpacing"/>
              <w:rPr>
                <w:b/>
              </w:rPr>
            </w:pPr>
          </w:p>
        </w:tc>
      </w:tr>
      <w:tr w:rsidR="00CB278D" w14:paraId="5BBD82A2"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81AA71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18A4200"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012EFDE"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188C069"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64A4ECB" w14:textId="77777777" w:rsidR="00CB278D" w:rsidRPr="00CB278D" w:rsidRDefault="00CB278D" w:rsidP="00CB278D">
            <w:pPr>
              <w:pStyle w:val="NoSpacing"/>
              <w:rPr>
                <w:b/>
              </w:rPr>
            </w:pPr>
          </w:p>
        </w:tc>
      </w:tr>
      <w:tr w:rsidR="00CB278D" w14:paraId="60F79080" w14:textId="77777777" w:rsidTr="0021126D">
        <w:trPr>
          <w:cantSplit/>
          <w:trHeight w:val="480"/>
        </w:trPr>
        <w:tc>
          <w:tcPr>
            <w:tcW w:w="426" w:type="dxa"/>
            <w:tcBorders>
              <w:top w:val="single" w:sz="6" w:space="0" w:color="auto"/>
              <w:left w:val="single" w:sz="6" w:space="0" w:color="auto"/>
              <w:bottom w:val="single" w:sz="6" w:space="0" w:color="auto"/>
              <w:right w:val="single" w:sz="6" w:space="0" w:color="auto"/>
            </w:tcBorders>
          </w:tcPr>
          <w:p w14:paraId="1049663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AE3B60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CCC2202"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E41885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318FEE6" w14:textId="77777777" w:rsidR="00CB278D" w:rsidRPr="00CB278D" w:rsidRDefault="00CB278D" w:rsidP="00CB278D">
            <w:pPr>
              <w:pStyle w:val="NoSpacing"/>
              <w:rPr>
                <w:b/>
              </w:rPr>
            </w:pPr>
          </w:p>
        </w:tc>
      </w:tr>
    </w:tbl>
    <w:p w14:paraId="146F5B44" w14:textId="77777777" w:rsidR="00CB278D" w:rsidRDefault="00CB278D" w:rsidP="00CB278D"/>
    <w:p w14:paraId="0F0CEE3D" w14:textId="77777777" w:rsidR="00CB278D" w:rsidRPr="0079377B" w:rsidRDefault="00CB278D" w:rsidP="00CB278D">
      <w:pPr>
        <w:outlineLvl w:val="0"/>
        <w:rPr>
          <w:b/>
          <w:bCs/>
          <w:sz w:val="24"/>
        </w:rPr>
      </w:pPr>
      <w:r w:rsidRPr="0079377B">
        <w:rPr>
          <w:b/>
          <w:bCs/>
          <w:sz w:val="24"/>
        </w:rPr>
        <w:t>English and other corrections:</w:t>
      </w:r>
    </w:p>
    <w:p w14:paraId="7E1C45EA" w14:textId="77777777" w:rsidR="00CB278D" w:rsidRPr="00AF072F" w:rsidRDefault="00CB278D" w:rsidP="00CB278D">
      <w:r w:rsidRPr="00AF072F">
        <w:lastRenderedPageBreak/>
        <w:t>Note: English and typo co</w:t>
      </w:r>
      <w:r>
        <w:t>rrections can be made directly i</w:t>
      </w:r>
      <w:r w:rsidRPr="00AF072F">
        <w:t xml:space="preserve">n the </w:t>
      </w:r>
      <w:r>
        <w:t>document</w:t>
      </w:r>
      <w:r w:rsidRPr="00AF072F">
        <w:t xml:space="preserve"> </w:t>
      </w:r>
      <w:r>
        <w:t>as comments.</w:t>
      </w:r>
    </w:p>
    <w:p w14:paraId="1DB32536" w14:textId="77777777" w:rsidR="00835E24" w:rsidRDefault="00835E24" w:rsidP="00835E24"/>
    <w:p w14:paraId="7CA73E30" w14:textId="77777777" w:rsidR="004D249B" w:rsidRPr="004D249B" w:rsidRDefault="004D249B" w:rsidP="00CB278D">
      <w:pPr>
        <w:spacing w:after="200"/>
        <w:jc w:val="left"/>
      </w:pPr>
    </w:p>
    <w:p w14:paraId="3709B2C5" w14:textId="77777777" w:rsidR="004D249B" w:rsidRPr="004D249B" w:rsidRDefault="004D249B" w:rsidP="004D249B"/>
    <w:p w14:paraId="0A1C08CF" w14:textId="77777777" w:rsidR="00D95F48" w:rsidRDefault="00D95F48" w:rsidP="00D95F48"/>
    <w:p w14:paraId="708AAD7C" w14:textId="77777777" w:rsidR="004338C6" w:rsidRDefault="004338C6" w:rsidP="004338C6"/>
    <w:p w14:paraId="132E6868"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308CF" w14:textId="77777777" w:rsidR="0021126D" w:rsidRDefault="0021126D" w:rsidP="00835E24">
      <w:pPr>
        <w:spacing w:after="0" w:line="240" w:lineRule="auto"/>
      </w:pPr>
      <w:r>
        <w:separator/>
      </w:r>
    </w:p>
  </w:endnote>
  <w:endnote w:type="continuationSeparator" w:id="0">
    <w:p w14:paraId="7564C2A4" w14:textId="77777777" w:rsidR="0021126D" w:rsidRDefault="0021126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CF84" w14:textId="77777777" w:rsidR="0021126D" w:rsidRDefault="0021126D"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1126D" w14:paraId="402C60AC" w14:textId="77777777" w:rsidTr="00D065EF">
      <w:trPr>
        <w:trHeight w:val="857"/>
      </w:trPr>
      <w:tc>
        <w:tcPr>
          <w:tcW w:w="3060" w:type="dxa"/>
          <w:vAlign w:val="bottom"/>
        </w:tcPr>
        <w:p w14:paraId="1986A178" w14:textId="77777777" w:rsidR="0021126D" w:rsidRDefault="0021126D" w:rsidP="00D065EF">
          <w:pPr>
            <w:pStyle w:val="Header"/>
            <w:jc w:val="left"/>
          </w:pPr>
          <w:r>
            <w:rPr>
              <w:noProof/>
              <w:lang w:val="en-US"/>
            </w:rPr>
            <w:drawing>
              <wp:inline distT="0" distB="0" distL="0" distR="0" wp14:anchorId="1701FA9D" wp14:editId="41F8298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CED3A01" w14:textId="77777777" w:rsidR="0021126D" w:rsidRDefault="00007C7C" w:rsidP="0021126D">
          <w:pPr>
            <w:pStyle w:val="Header"/>
            <w:jc w:val="center"/>
          </w:pPr>
          <w:sdt>
            <w:sdtPr>
              <w:id w:val="1030074310"/>
              <w:docPartObj>
                <w:docPartGallery w:val="Page Numbers (Bottom of Page)"/>
                <w:docPartUnique/>
              </w:docPartObj>
            </w:sdtPr>
            <w:sdtEndPr>
              <w:rPr>
                <w:noProof/>
              </w:rPr>
            </w:sdtEndPr>
            <w:sdtContent>
              <w:r w:rsidR="0021126D">
                <w:fldChar w:fldCharType="begin"/>
              </w:r>
              <w:r w:rsidR="0021126D">
                <w:instrText xml:space="preserve"> PAGE   \* MERGEFORMAT </w:instrText>
              </w:r>
              <w:r w:rsidR="0021126D">
                <w:fldChar w:fldCharType="separate"/>
              </w:r>
              <w:r>
                <w:rPr>
                  <w:noProof/>
                </w:rPr>
                <w:t>3</w:t>
              </w:r>
              <w:r w:rsidR="0021126D">
                <w:rPr>
                  <w:noProof/>
                </w:rPr>
                <w:fldChar w:fldCharType="end"/>
              </w:r>
            </w:sdtContent>
          </w:sdt>
        </w:p>
      </w:tc>
      <w:tc>
        <w:tcPr>
          <w:tcW w:w="3060" w:type="dxa"/>
          <w:vAlign w:val="bottom"/>
        </w:tcPr>
        <w:p w14:paraId="13D72829" w14:textId="77777777" w:rsidR="0021126D" w:rsidRDefault="0021126D" w:rsidP="0021126D">
          <w:pPr>
            <w:pStyle w:val="Header"/>
            <w:jc w:val="right"/>
          </w:pPr>
          <w:r>
            <w:rPr>
              <w:noProof/>
              <w:lang w:val="en-US"/>
            </w:rPr>
            <w:drawing>
              <wp:inline distT="0" distB="0" distL="0" distR="0" wp14:anchorId="685D3D36" wp14:editId="5C022A6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1856DAC" w14:textId="77777777" w:rsidR="0021126D" w:rsidRDefault="0021126D"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1126D" w:rsidRPr="00962667" w14:paraId="067F554F" w14:textId="77777777" w:rsidTr="00962667">
      <w:tc>
        <w:tcPr>
          <w:tcW w:w="1242" w:type="dxa"/>
          <w:vAlign w:val="center"/>
        </w:tcPr>
        <w:p w14:paraId="31D39645" w14:textId="77777777" w:rsidR="0021126D" w:rsidRPr="00962667" w:rsidRDefault="0021126D" w:rsidP="00962667">
          <w:pPr>
            <w:pStyle w:val="Footer"/>
            <w:jc w:val="center"/>
            <w:rPr>
              <w:sz w:val="20"/>
            </w:rPr>
          </w:pPr>
          <w:r w:rsidRPr="00962667">
            <w:rPr>
              <w:noProof/>
              <w:sz w:val="20"/>
              <w:lang w:val="en-US"/>
            </w:rPr>
            <w:drawing>
              <wp:inline distT="0" distB="0" distL="0" distR="0" wp14:anchorId="5A2210A1" wp14:editId="67E4CE7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D389E46" w14:textId="77777777" w:rsidR="0021126D" w:rsidRPr="00962667" w:rsidRDefault="0021126D"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01CA8AA" w14:textId="77777777" w:rsidR="0021126D" w:rsidRPr="00962667" w:rsidRDefault="0021126D"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DF8591E" w14:textId="77777777" w:rsidR="0021126D" w:rsidRPr="00962667" w:rsidRDefault="0021126D">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D5CED" w14:textId="77777777" w:rsidR="0021126D" w:rsidRDefault="0021126D" w:rsidP="00835E24">
      <w:pPr>
        <w:spacing w:after="0" w:line="240" w:lineRule="auto"/>
      </w:pPr>
      <w:r>
        <w:separator/>
      </w:r>
    </w:p>
  </w:footnote>
  <w:footnote w:type="continuationSeparator" w:id="0">
    <w:p w14:paraId="5F477AEB" w14:textId="77777777" w:rsidR="0021126D" w:rsidRDefault="0021126D"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1126D" w14:paraId="1959C2D9" w14:textId="77777777" w:rsidTr="00D065EF">
      <w:tc>
        <w:tcPr>
          <w:tcW w:w="4621" w:type="dxa"/>
        </w:tcPr>
        <w:p w14:paraId="54AC94DC" w14:textId="77777777" w:rsidR="0021126D" w:rsidRDefault="0021126D" w:rsidP="00163455"/>
      </w:tc>
      <w:tc>
        <w:tcPr>
          <w:tcW w:w="4621" w:type="dxa"/>
        </w:tcPr>
        <w:p w14:paraId="7BD79AC7" w14:textId="77777777" w:rsidR="0021126D" w:rsidRDefault="0021126D" w:rsidP="00D065EF">
          <w:pPr>
            <w:jc w:val="right"/>
          </w:pPr>
          <w:r>
            <w:t>EGI-Engage</w:t>
          </w:r>
        </w:p>
      </w:tc>
    </w:tr>
  </w:tbl>
  <w:p w14:paraId="2394D0BB" w14:textId="77777777" w:rsidR="0021126D" w:rsidRDefault="0021126D">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072EF5"/>
    <w:multiLevelType w:val="hybridMultilevel"/>
    <w:tmpl w:val="8A22B4F8"/>
    <w:lvl w:ilvl="0" w:tplc="37B204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C7C"/>
    <w:rsid w:val="000502D5"/>
    <w:rsid w:val="00057098"/>
    <w:rsid w:val="00062C7D"/>
    <w:rsid w:val="000852E1"/>
    <w:rsid w:val="000E00D2"/>
    <w:rsid w:val="000E17FC"/>
    <w:rsid w:val="001013F4"/>
    <w:rsid w:val="001624FB"/>
    <w:rsid w:val="00163455"/>
    <w:rsid w:val="001C5D2E"/>
    <w:rsid w:val="001C68FD"/>
    <w:rsid w:val="0021126D"/>
    <w:rsid w:val="00221D0C"/>
    <w:rsid w:val="00227F47"/>
    <w:rsid w:val="00232534"/>
    <w:rsid w:val="002333CB"/>
    <w:rsid w:val="002539A4"/>
    <w:rsid w:val="002A3C5A"/>
    <w:rsid w:val="002A7241"/>
    <w:rsid w:val="002E5F1F"/>
    <w:rsid w:val="00337DFA"/>
    <w:rsid w:val="0035124F"/>
    <w:rsid w:val="004161FD"/>
    <w:rsid w:val="004338C6"/>
    <w:rsid w:val="00454D75"/>
    <w:rsid w:val="0049232C"/>
    <w:rsid w:val="00493828"/>
    <w:rsid w:val="004A3ECF"/>
    <w:rsid w:val="004B04FF"/>
    <w:rsid w:val="004D053C"/>
    <w:rsid w:val="004D249B"/>
    <w:rsid w:val="004E24E2"/>
    <w:rsid w:val="00501E2A"/>
    <w:rsid w:val="00551BFA"/>
    <w:rsid w:val="0056751B"/>
    <w:rsid w:val="005962E0"/>
    <w:rsid w:val="005A339C"/>
    <w:rsid w:val="00631912"/>
    <w:rsid w:val="006669E7"/>
    <w:rsid w:val="006971E0"/>
    <w:rsid w:val="006B4243"/>
    <w:rsid w:val="006D527C"/>
    <w:rsid w:val="006F735A"/>
    <w:rsid w:val="006F7556"/>
    <w:rsid w:val="0072045A"/>
    <w:rsid w:val="00733386"/>
    <w:rsid w:val="00782A92"/>
    <w:rsid w:val="0079377B"/>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C40D39"/>
    <w:rsid w:val="00C82428"/>
    <w:rsid w:val="00C96C8F"/>
    <w:rsid w:val="00CB278D"/>
    <w:rsid w:val="00CD57DB"/>
    <w:rsid w:val="00CF1E31"/>
    <w:rsid w:val="00D00BFD"/>
    <w:rsid w:val="00D034A7"/>
    <w:rsid w:val="00D065EF"/>
    <w:rsid w:val="00D075E1"/>
    <w:rsid w:val="00D26F29"/>
    <w:rsid w:val="00D42568"/>
    <w:rsid w:val="00D50E75"/>
    <w:rsid w:val="00D57FBE"/>
    <w:rsid w:val="00D76AEA"/>
    <w:rsid w:val="00D95F48"/>
    <w:rsid w:val="00DD03A2"/>
    <w:rsid w:val="00DE5C85"/>
    <w:rsid w:val="00E04C11"/>
    <w:rsid w:val="00E06D2A"/>
    <w:rsid w:val="00E12103"/>
    <w:rsid w:val="00E208DA"/>
    <w:rsid w:val="00E8128D"/>
    <w:rsid w:val="00EA73F8"/>
    <w:rsid w:val="00EC75A5"/>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A4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62B9-ECDB-6443-A56E-EB524285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1420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Matthew Viljoen</cp:lastModifiedBy>
  <cp:revision>5</cp:revision>
  <dcterms:created xsi:type="dcterms:W3CDTF">2016-02-10T15:31:00Z</dcterms:created>
  <dcterms:modified xsi:type="dcterms:W3CDTF">2016-02-10T16:01:00Z</dcterms:modified>
</cp:coreProperties>
</file>