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E6F2F" w14:textId="77777777" w:rsidR="004B04FF" w:rsidRDefault="000502D5" w:rsidP="00CF1E31">
      <w:pPr>
        <w:jc w:val="center"/>
      </w:pPr>
      <w:r>
        <w:rPr>
          <w:noProof/>
          <w:lang w:eastAsia="en-GB"/>
        </w:rPr>
        <w:drawing>
          <wp:inline distT="0" distB="0" distL="0" distR="0" wp14:anchorId="0702924C" wp14:editId="08B3155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A8C4554" w14:textId="77777777" w:rsidR="000502D5" w:rsidRDefault="000502D5" w:rsidP="000502D5">
      <w:pPr>
        <w:jc w:val="center"/>
        <w:rPr>
          <w:b/>
          <w:color w:val="0067B1"/>
          <w:sz w:val="56"/>
        </w:rPr>
      </w:pPr>
      <w:r w:rsidRPr="00E04C11">
        <w:rPr>
          <w:b/>
          <w:color w:val="0067B1"/>
          <w:sz w:val="56"/>
        </w:rPr>
        <w:t>EGI-Engage</w:t>
      </w:r>
    </w:p>
    <w:p w14:paraId="124C6689" w14:textId="77777777" w:rsidR="001C5D2E" w:rsidRPr="00E04C11" w:rsidRDefault="001C5D2E" w:rsidP="00E04C11"/>
    <w:p w14:paraId="18064008"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42D33777"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74C858E3"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3C03B1CA" w14:textId="77777777" w:rsidR="00CB278D" w:rsidRPr="00AF072F" w:rsidRDefault="00CB278D" w:rsidP="008D6290">
            <w:pPr>
              <w:pStyle w:val="CommentText"/>
              <w:jc w:val="center"/>
              <w:rPr>
                <w:b/>
                <w:szCs w:val="22"/>
              </w:rPr>
            </w:pPr>
            <w:r w:rsidRPr="00AF072F">
              <w:rPr>
                <w:b/>
                <w:szCs w:val="22"/>
              </w:rPr>
              <w:t>Details of the document being reviewed</w:t>
            </w:r>
          </w:p>
        </w:tc>
      </w:tr>
      <w:tr w:rsidR="00CB278D" w14:paraId="3B1093EA" w14:textId="77777777" w:rsidTr="00CB278D">
        <w:trPr>
          <w:cantSplit/>
        </w:trPr>
        <w:tc>
          <w:tcPr>
            <w:tcW w:w="1276" w:type="dxa"/>
            <w:tcBorders>
              <w:left w:val="single" w:sz="6" w:space="0" w:color="auto"/>
              <w:bottom w:val="single" w:sz="6" w:space="0" w:color="auto"/>
            </w:tcBorders>
          </w:tcPr>
          <w:p w14:paraId="4506F9BF" w14:textId="77777777" w:rsidR="00CB278D" w:rsidRDefault="00CB278D" w:rsidP="008D6290">
            <w:pPr>
              <w:ind w:left="113" w:right="113"/>
              <w:rPr>
                <w:i/>
              </w:rPr>
            </w:pPr>
            <w:r>
              <w:rPr>
                <w:i/>
              </w:rPr>
              <w:t>Title:</w:t>
            </w:r>
          </w:p>
        </w:tc>
        <w:tc>
          <w:tcPr>
            <w:tcW w:w="3402" w:type="dxa"/>
            <w:tcBorders>
              <w:bottom w:val="single" w:sz="6" w:space="0" w:color="auto"/>
              <w:right w:val="single" w:sz="6" w:space="0" w:color="auto"/>
            </w:tcBorders>
          </w:tcPr>
          <w:p w14:paraId="37A7E2D6" w14:textId="77777777" w:rsidR="00CB278D" w:rsidRDefault="00DE5C85" w:rsidP="009E130B">
            <w:pPr>
              <w:ind w:left="113" w:right="113"/>
              <w:jc w:val="left"/>
              <w:rPr>
                <w:b/>
              </w:rPr>
            </w:pPr>
            <w:r w:rsidRPr="00DE5C85">
              <w:rPr>
                <w:b/>
              </w:rPr>
              <w:t>Market Report on the Fishery and Marine Sciences Data Analysis Sector</w:t>
            </w:r>
          </w:p>
        </w:tc>
        <w:tc>
          <w:tcPr>
            <w:tcW w:w="2268" w:type="dxa"/>
            <w:tcBorders>
              <w:left w:val="single" w:sz="6" w:space="0" w:color="auto"/>
              <w:bottom w:val="single" w:sz="6" w:space="0" w:color="auto"/>
            </w:tcBorders>
          </w:tcPr>
          <w:p w14:paraId="3EB60C66" w14:textId="77777777" w:rsidR="00CB278D" w:rsidRDefault="006F735A" w:rsidP="008D6290">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69068B08" w14:textId="77777777" w:rsidR="00CB278D" w:rsidRPr="0079377B" w:rsidRDefault="00DE5C85" w:rsidP="009E130B">
            <w:pPr>
              <w:ind w:right="113"/>
              <w:jc w:val="left"/>
              <w:rPr>
                <w:b/>
                <w:highlight w:val="yellow"/>
              </w:rPr>
            </w:pPr>
            <w:r>
              <w:t>EGI-doc-2700</w:t>
            </w:r>
          </w:p>
        </w:tc>
      </w:tr>
      <w:tr w:rsidR="00CB278D" w14:paraId="00AA15A3" w14:textId="77777777" w:rsidTr="00CB278D">
        <w:trPr>
          <w:cantSplit/>
        </w:trPr>
        <w:tc>
          <w:tcPr>
            <w:tcW w:w="1276" w:type="dxa"/>
            <w:tcBorders>
              <w:top w:val="single" w:sz="6" w:space="0" w:color="auto"/>
              <w:left w:val="single" w:sz="6" w:space="0" w:color="auto"/>
              <w:bottom w:val="single" w:sz="6" w:space="0" w:color="auto"/>
            </w:tcBorders>
          </w:tcPr>
          <w:p w14:paraId="060741F7" w14:textId="77777777" w:rsidR="00CB278D" w:rsidRDefault="00CB278D" w:rsidP="008D6290">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5F7A5EEB"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7498546E"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12EBF1DB" w14:textId="77777777" w:rsidR="00CB278D" w:rsidRDefault="00F91A6E" w:rsidP="009E130B">
            <w:pPr>
              <w:ind w:right="113"/>
              <w:jc w:val="left"/>
              <w:rPr>
                <w:b/>
              </w:rPr>
            </w:pPr>
            <w:hyperlink r:id="rId10" w:history="1">
              <w:r w:rsidR="00DE5C85">
                <w:rPr>
                  <w:rStyle w:val="Hyperlink"/>
                  <w:sz w:val="15"/>
                  <w:szCs w:val="15"/>
                </w:rPr>
                <w:t>https://documents.egi.eu/document/2700</w:t>
              </w:r>
            </w:hyperlink>
          </w:p>
        </w:tc>
      </w:tr>
      <w:tr w:rsidR="0079377B" w14:paraId="1D8EDD21" w14:textId="77777777" w:rsidTr="00CB278D">
        <w:trPr>
          <w:cantSplit/>
        </w:trPr>
        <w:tc>
          <w:tcPr>
            <w:tcW w:w="1276" w:type="dxa"/>
            <w:tcBorders>
              <w:top w:val="single" w:sz="6" w:space="0" w:color="auto"/>
              <w:left w:val="single" w:sz="6" w:space="0" w:color="auto"/>
              <w:bottom w:val="single" w:sz="6" w:space="0" w:color="auto"/>
            </w:tcBorders>
          </w:tcPr>
          <w:p w14:paraId="180CAEBD" w14:textId="77777777" w:rsidR="0079377B" w:rsidRDefault="0079377B" w:rsidP="008D6290">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399835B2" w14:textId="77777777" w:rsidR="0079377B" w:rsidRDefault="00DE5C85" w:rsidP="009E130B">
            <w:pPr>
              <w:ind w:left="113" w:right="113"/>
              <w:jc w:val="left"/>
              <w:rPr>
                <w:b/>
              </w:rPr>
            </w:pPr>
            <w:r>
              <w:rPr>
                <w:b/>
              </w:rPr>
              <w:t>Nadia N</w:t>
            </w:r>
            <w:r w:rsidRPr="00DE5C85">
              <w:rPr>
                <w:b/>
              </w:rPr>
              <w:t>ardi</w:t>
            </w:r>
          </w:p>
        </w:tc>
        <w:tc>
          <w:tcPr>
            <w:tcW w:w="2268" w:type="dxa"/>
            <w:tcBorders>
              <w:top w:val="single" w:sz="6" w:space="0" w:color="auto"/>
              <w:left w:val="single" w:sz="6" w:space="0" w:color="auto"/>
              <w:bottom w:val="single" w:sz="6" w:space="0" w:color="auto"/>
            </w:tcBorders>
          </w:tcPr>
          <w:p w14:paraId="1F50B303" w14:textId="77777777" w:rsidR="0079377B" w:rsidRDefault="0079377B" w:rsidP="008D6290">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5F044DE" w14:textId="77777777" w:rsidR="0079377B" w:rsidRPr="0079377B" w:rsidRDefault="0079377B" w:rsidP="008D6290">
            <w:pPr>
              <w:ind w:right="113"/>
              <w:jc w:val="left"/>
              <w:rPr>
                <w:b/>
                <w:highlight w:val="yellow"/>
              </w:rPr>
            </w:pPr>
            <w:r w:rsidRPr="0079377B">
              <w:rPr>
                <w:b/>
                <w:highlight w:val="yellow"/>
              </w:rPr>
              <w:t>[please fill in]</w:t>
            </w:r>
          </w:p>
        </w:tc>
      </w:tr>
    </w:tbl>
    <w:p w14:paraId="0CC604CC"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A0AE6BA" w14:textId="77777777" w:rsidTr="00CB278D">
        <w:trPr>
          <w:cantSplit/>
        </w:trPr>
        <w:tc>
          <w:tcPr>
            <w:tcW w:w="9639" w:type="dxa"/>
            <w:gridSpan w:val="4"/>
            <w:shd w:val="clear" w:color="auto" w:fill="95B3D7" w:themeFill="accent1" w:themeFillTint="99"/>
          </w:tcPr>
          <w:p w14:paraId="23B2B65E" w14:textId="77777777" w:rsidR="00CB278D" w:rsidRPr="00AF072F" w:rsidRDefault="00CB278D" w:rsidP="008D6290">
            <w:pPr>
              <w:pStyle w:val="CommentText"/>
              <w:jc w:val="center"/>
              <w:rPr>
                <w:b/>
                <w:szCs w:val="22"/>
              </w:rPr>
            </w:pPr>
            <w:r w:rsidRPr="00AF072F">
              <w:rPr>
                <w:b/>
                <w:szCs w:val="22"/>
              </w:rPr>
              <w:t>Identification of the reviewer</w:t>
            </w:r>
          </w:p>
        </w:tc>
      </w:tr>
      <w:tr w:rsidR="00CB278D" w14:paraId="2582C141" w14:textId="77777777" w:rsidTr="00CB278D">
        <w:trPr>
          <w:cantSplit/>
        </w:trPr>
        <w:tc>
          <w:tcPr>
            <w:tcW w:w="1418" w:type="dxa"/>
          </w:tcPr>
          <w:p w14:paraId="2F42385A" w14:textId="77777777" w:rsidR="00CB278D" w:rsidRDefault="00CB278D" w:rsidP="008D6290">
            <w:pPr>
              <w:ind w:left="113" w:right="113"/>
              <w:rPr>
                <w:i/>
              </w:rPr>
            </w:pPr>
            <w:r>
              <w:rPr>
                <w:i/>
              </w:rPr>
              <w:t>Reviewer:</w:t>
            </w:r>
          </w:p>
        </w:tc>
        <w:tc>
          <w:tcPr>
            <w:tcW w:w="3260" w:type="dxa"/>
          </w:tcPr>
          <w:p w14:paraId="1A7892D0" w14:textId="77777777" w:rsidR="00CB278D" w:rsidRDefault="008D6290" w:rsidP="008D6290">
            <w:pPr>
              <w:ind w:right="113"/>
              <w:jc w:val="left"/>
              <w:rPr>
                <w:b/>
              </w:rPr>
            </w:pPr>
            <w:r>
              <w:rPr>
                <w:b/>
              </w:rPr>
              <w:t xml:space="preserve">Peter </w:t>
            </w:r>
            <w:proofErr w:type="spellStart"/>
            <w:r>
              <w:rPr>
                <w:b/>
              </w:rPr>
              <w:t>Solagna</w:t>
            </w:r>
            <w:proofErr w:type="spellEnd"/>
          </w:p>
        </w:tc>
        <w:tc>
          <w:tcPr>
            <w:tcW w:w="1134" w:type="dxa"/>
          </w:tcPr>
          <w:p w14:paraId="1EA4FF4B" w14:textId="77777777" w:rsidR="00CB278D" w:rsidRDefault="00CB278D" w:rsidP="008D6290">
            <w:pPr>
              <w:ind w:left="113" w:right="113"/>
              <w:rPr>
                <w:b/>
              </w:rPr>
            </w:pPr>
            <w:r>
              <w:rPr>
                <w:i/>
              </w:rPr>
              <w:t>Activity:</w:t>
            </w:r>
          </w:p>
        </w:tc>
        <w:tc>
          <w:tcPr>
            <w:tcW w:w="3827" w:type="dxa"/>
          </w:tcPr>
          <w:p w14:paraId="3AE2AFE5" w14:textId="77777777" w:rsidR="00CB278D" w:rsidRDefault="0079377B" w:rsidP="008D6290">
            <w:pPr>
              <w:ind w:right="113"/>
              <w:rPr>
                <w:b/>
                <w:bCs/>
                <w:iCs/>
              </w:rPr>
            </w:pPr>
            <w:r w:rsidRPr="0079377B">
              <w:rPr>
                <w:b/>
                <w:highlight w:val="yellow"/>
              </w:rPr>
              <w:t>[please fill in]</w:t>
            </w:r>
          </w:p>
        </w:tc>
      </w:tr>
    </w:tbl>
    <w:p w14:paraId="243CA505" w14:textId="77777777" w:rsidR="00CB278D" w:rsidRDefault="00CB278D" w:rsidP="00CB278D">
      <w:pPr>
        <w:rPr>
          <w:b/>
          <w:bCs/>
        </w:rPr>
      </w:pPr>
    </w:p>
    <w:p w14:paraId="45937274"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C8AD818" w14:textId="77777777" w:rsidTr="00823F4B">
        <w:trPr>
          <w:trHeight w:val="333"/>
        </w:trPr>
        <w:tc>
          <w:tcPr>
            <w:tcW w:w="9622" w:type="dxa"/>
            <w:shd w:val="clear" w:color="auto" w:fill="95B3D7" w:themeFill="accent1" w:themeFillTint="99"/>
          </w:tcPr>
          <w:p w14:paraId="449AAA7A" w14:textId="77777777" w:rsidR="00823F4B" w:rsidRPr="00823F4B" w:rsidRDefault="00823F4B" w:rsidP="008D6290">
            <w:r>
              <w:rPr>
                <w:b/>
                <w:bCs/>
              </w:rPr>
              <w:t>Comments from Reviewer:</w:t>
            </w:r>
          </w:p>
        </w:tc>
      </w:tr>
      <w:tr w:rsidR="00CB278D" w14:paraId="2DF327B4" w14:textId="77777777" w:rsidTr="00CB278D">
        <w:trPr>
          <w:trHeight w:val="900"/>
        </w:trPr>
        <w:tc>
          <w:tcPr>
            <w:tcW w:w="9622" w:type="dxa"/>
          </w:tcPr>
          <w:p w14:paraId="59714BA5" w14:textId="77777777" w:rsidR="00B11C68" w:rsidRDefault="008D6290" w:rsidP="00823F4B">
            <w:pPr>
              <w:pStyle w:val="ListParagraph"/>
              <w:numPr>
                <w:ilvl w:val="0"/>
                <w:numId w:val="20"/>
              </w:numPr>
            </w:pPr>
            <w:r>
              <w:t>The deliverable contains really a lot of information on the fishery and marine use cases. Perhaps the amount of information non-infrastructure related is even too much, I would have preferred to read less about what the specific domain do with the data, and have more information about the data itself: how this data can be replicated, how much data in terms of bytes, etc</w:t>
            </w:r>
            <w:proofErr w:type="gramStart"/>
            <w:r>
              <w:t>..</w:t>
            </w:r>
            <w:proofErr w:type="gramEnd"/>
          </w:p>
          <w:p w14:paraId="56A25DBE" w14:textId="6EE6A1A7" w:rsidR="00C46C0E" w:rsidRDefault="00B11C68" w:rsidP="00823F4B">
            <w:pPr>
              <w:pStyle w:val="ListParagraph"/>
              <w:numPr>
                <w:ilvl w:val="0"/>
                <w:numId w:val="20"/>
              </w:numPr>
            </w:pPr>
            <w:r>
              <w:t xml:space="preserve"> </w:t>
            </w:r>
            <w:r w:rsidR="00C46C0E">
              <w:t xml:space="preserve">I would like to have a ‘conclusion’ chapter where the findings are mapped into potential business cases for EGI. </w:t>
            </w:r>
          </w:p>
        </w:tc>
      </w:tr>
      <w:tr w:rsidR="00823F4B" w14:paraId="0F9FF11F" w14:textId="77777777" w:rsidTr="00823F4B">
        <w:trPr>
          <w:trHeight w:val="358"/>
        </w:trPr>
        <w:tc>
          <w:tcPr>
            <w:tcW w:w="9622" w:type="dxa"/>
            <w:shd w:val="clear" w:color="auto" w:fill="95B3D7" w:themeFill="accent1" w:themeFillTint="99"/>
          </w:tcPr>
          <w:p w14:paraId="6446EA86" w14:textId="77777777" w:rsidR="00823F4B" w:rsidRDefault="00823F4B" w:rsidP="008D6290">
            <w:pPr>
              <w:rPr>
                <w:b/>
                <w:bCs/>
              </w:rPr>
            </w:pPr>
            <w:r>
              <w:rPr>
                <w:b/>
                <w:bCs/>
              </w:rPr>
              <w:t xml:space="preserve">Response from Author: </w:t>
            </w:r>
          </w:p>
        </w:tc>
      </w:tr>
      <w:tr w:rsidR="00CB278D" w14:paraId="2D68E56D" w14:textId="77777777" w:rsidTr="00CB278D">
        <w:trPr>
          <w:trHeight w:val="914"/>
        </w:trPr>
        <w:tc>
          <w:tcPr>
            <w:tcW w:w="9622" w:type="dxa"/>
          </w:tcPr>
          <w:p w14:paraId="7E26D75E" w14:textId="77777777" w:rsidR="00CB278D" w:rsidRDefault="004B05B4" w:rsidP="00823F4B">
            <w:pPr>
              <w:rPr>
                <w:bCs/>
              </w:rPr>
            </w:pPr>
            <w:r w:rsidRPr="004B05B4">
              <w:rPr>
                <w:bCs/>
              </w:rPr>
              <w:lastRenderedPageBreak/>
              <w:t>Thank you for the review.</w:t>
            </w:r>
          </w:p>
          <w:p w14:paraId="20D46F0B" w14:textId="434F8C35" w:rsidR="00B11C68" w:rsidRDefault="00B11C68" w:rsidP="00823F4B">
            <w:pPr>
              <w:rPr>
                <w:bCs/>
              </w:rPr>
            </w:pPr>
            <w:r>
              <w:rPr>
                <w:bCs/>
              </w:rPr>
              <w:t xml:space="preserve">Reply to </w:t>
            </w:r>
            <w:r w:rsidR="00D64392">
              <w:rPr>
                <w:bCs/>
              </w:rPr>
              <w:t>C</w:t>
            </w:r>
            <w:r>
              <w:rPr>
                <w:bCs/>
              </w:rPr>
              <w:t xml:space="preserve">omment A </w:t>
            </w:r>
            <w:r w:rsidR="0012347F">
              <w:rPr>
                <w:bCs/>
              </w:rPr>
              <w:t>–</w:t>
            </w:r>
            <w:r>
              <w:rPr>
                <w:bCs/>
              </w:rPr>
              <w:t xml:space="preserve"> </w:t>
            </w:r>
            <w:r w:rsidR="0012347F">
              <w:rPr>
                <w:bCs/>
              </w:rPr>
              <w:t xml:space="preserve">Thank you for the suggestion. </w:t>
            </w:r>
            <w:r>
              <w:rPr>
                <w:bCs/>
              </w:rPr>
              <w:t xml:space="preserve">EGI is relatively new to this community and is only now exploring it with EGI-Engage through this deliverable and the other two (technical) </w:t>
            </w:r>
            <w:r w:rsidR="0012347F">
              <w:rPr>
                <w:bCs/>
              </w:rPr>
              <w:t>T</w:t>
            </w:r>
            <w:r>
              <w:rPr>
                <w:bCs/>
              </w:rPr>
              <w:t>asks. This level of detail was chosen also to give a good background to the Sector</w:t>
            </w:r>
            <w:r w:rsidR="00D64392">
              <w:rPr>
                <w:bCs/>
              </w:rPr>
              <w:t xml:space="preserve"> and reflect the deliverable objectives. </w:t>
            </w:r>
            <w:r w:rsidR="00BC572E">
              <w:rPr>
                <w:bCs/>
              </w:rPr>
              <w:t>In a further study, use case can be taken from the high-inter</w:t>
            </w:r>
            <w:r w:rsidR="0012347F">
              <w:rPr>
                <w:bCs/>
              </w:rPr>
              <w:t xml:space="preserve">est domains and explored further to get details such as </w:t>
            </w:r>
            <w:r w:rsidR="0012347F">
              <w:t>how this data can be replicated and</w:t>
            </w:r>
            <w:r w:rsidR="0012347F">
              <w:t xml:space="preserve"> how much data in terms of bytes</w:t>
            </w:r>
            <w:r w:rsidR="0012347F">
              <w:t>, as you mentioned.</w:t>
            </w:r>
            <w:bookmarkStart w:id="0" w:name="_GoBack"/>
            <w:bookmarkEnd w:id="0"/>
          </w:p>
          <w:p w14:paraId="05F1EEF5" w14:textId="13C9A863" w:rsidR="00B11C68" w:rsidRPr="004B05B4" w:rsidRDefault="00D64392" w:rsidP="00B77279">
            <w:pPr>
              <w:rPr>
                <w:bCs/>
              </w:rPr>
            </w:pPr>
            <w:r>
              <w:rPr>
                <w:bCs/>
              </w:rPr>
              <w:t xml:space="preserve">Reply to Comment B </w:t>
            </w:r>
            <w:r w:rsidR="00D24CB6">
              <w:rPr>
                <w:bCs/>
              </w:rPr>
              <w:t>–</w:t>
            </w:r>
            <w:r>
              <w:rPr>
                <w:bCs/>
              </w:rPr>
              <w:t xml:space="preserve"> </w:t>
            </w:r>
            <w:r w:rsidR="00D24CB6">
              <w:rPr>
                <w:bCs/>
              </w:rPr>
              <w:t xml:space="preserve">I’m afraid I do not quite understand </w:t>
            </w:r>
            <w:r w:rsidR="00B77279">
              <w:rPr>
                <w:bCs/>
              </w:rPr>
              <w:t xml:space="preserve">how exactly you envision seeing the </w:t>
            </w:r>
            <w:r w:rsidR="00B77279">
              <w:t xml:space="preserve">findings mapped into potential business cases for EGI. </w:t>
            </w:r>
            <w:r w:rsidR="00B77279">
              <w:t>Do you have a framework that EGI uses to map business cases they find attractive? I am open for a further chat, feel free to contact me. Thank you.</w:t>
            </w:r>
          </w:p>
        </w:tc>
      </w:tr>
    </w:tbl>
    <w:p w14:paraId="30B56E74" w14:textId="77777777" w:rsidR="002333CB" w:rsidRDefault="002333CB" w:rsidP="002333CB">
      <w:pPr>
        <w:rPr>
          <w:b/>
          <w:bCs/>
          <w:sz w:val="24"/>
        </w:rPr>
      </w:pPr>
      <w:r w:rsidRPr="002333CB">
        <w:rPr>
          <w:b/>
          <w:bCs/>
          <w:sz w:val="24"/>
        </w:rPr>
        <w:t xml:space="preserve">Additional comments </w:t>
      </w:r>
    </w:p>
    <w:p w14:paraId="3B5B216C"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2D0B01D" w14:textId="77777777" w:rsidTr="00823F4B">
        <w:trPr>
          <w:trHeight w:val="370"/>
        </w:trPr>
        <w:tc>
          <w:tcPr>
            <w:tcW w:w="9622" w:type="dxa"/>
            <w:shd w:val="clear" w:color="auto" w:fill="95B3D7" w:themeFill="accent1" w:themeFillTint="99"/>
          </w:tcPr>
          <w:p w14:paraId="321DF870" w14:textId="77777777" w:rsidR="00823F4B" w:rsidRDefault="00823F4B" w:rsidP="008D6290">
            <w:pPr>
              <w:rPr>
                <w:b/>
                <w:bCs/>
              </w:rPr>
            </w:pPr>
            <w:r>
              <w:rPr>
                <w:b/>
                <w:bCs/>
              </w:rPr>
              <w:t>From reviewer:</w:t>
            </w:r>
          </w:p>
        </w:tc>
      </w:tr>
      <w:tr w:rsidR="002333CB" w14:paraId="52EA2D11" w14:textId="77777777" w:rsidTr="008D6290">
        <w:trPr>
          <w:trHeight w:val="1265"/>
        </w:trPr>
        <w:tc>
          <w:tcPr>
            <w:tcW w:w="9622" w:type="dxa"/>
          </w:tcPr>
          <w:p w14:paraId="5B0110B1" w14:textId="77777777" w:rsidR="002333CB" w:rsidRDefault="002333CB" w:rsidP="008D6290"/>
        </w:tc>
      </w:tr>
    </w:tbl>
    <w:p w14:paraId="7CCFCC0D" w14:textId="77777777" w:rsidR="00CB278D" w:rsidRDefault="00CB278D" w:rsidP="00CB278D">
      <w:pPr>
        <w:outlineLvl w:val="0"/>
        <w:rPr>
          <w:b/>
          <w:bCs/>
        </w:rPr>
      </w:pPr>
    </w:p>
    <w:p w14:paraId="4AD3F79F"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RPr="008D6290" w14:paraId="4BDB073F" w14:textId="77777777" w:rsidTr="00CC2F0F">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0CF73FD" w14:textId="77777777" w:rsidR="00CB278D" w:rsidRPr="008D6290" w:rsidRDefault="00CB278D" w:rsidP="00CB278D">
            <w:pPr>
              <w:pStyle w:val="NoSpacing"/>
            </w:pPr>
            <w:r w:rsidRPr="008D6290">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1A199F5" w14:textId="77777777" w:rsidR="00CB278D" w:rsidRPr="008D6290" w:rsidRDefault="00CB278D" w:rsidP="00CB278D">
            <w:pPr>
              <w:pStyle w:val="NoSpacing"/>
            </w:pPr>
            <w:r w:rsidRPr="008D6290">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F9C3F2B" w14:textId="77777777" w:rsidR="00CB278D" w:rsidRPr="008D6290" w:rsidRDefault="00CB278D" w:rsidP="00CB278D">
            <w:pPr>
              <w:pStyle w:val="NoSpacing"/>
            </w:pPr>
            <w:r w:rsidRPr="008D6290">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8303582" w14:textId="77777777" w:rsidR="00CB278D" w:rsidRPr="008D6290" w:rsidRDefault="00CB278D" w:rsidP="00CB278D">
            <w:pPr>
              <w:pStyle w:val="NoSpacing"/>
            </w:pPr>
            <w:r w:rsidRPr="008D6290">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C816A62" w14:textId="77777777" w:rsidR="00CB278D" w:rsidRPr="008D6290" w:rsidRDefault="00CB278D" w:rsidP="007C11B6">
            <w:pPr>
              <w:pStyle w:val="NoSpacing"/>
              <w:jc w:val="left"/>
            </w:pPr>
            <w:r w:rsidRPr="008D6290">
              <w:t>Reply from author</w:t>
            </w:r>
            <w:r w:rsidRPr="008D6290">
              <w:br/>
              <w:t>(correction / reject,  …)</w:t>
            </w:r>
          </w:p>
        </w:tc>
      </w:tr>
      <w:tr w:rsidR="00CB278D" w:rsidRPr="008D6290" w14:paraId="1EB0CD94"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2CB1C6F7"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3B2ACBB8" w14:textId="77777777" w:rsidR="00CB278D" w:rsidRPr="008D6290" w:rsidRDefault="008D6290" w:rsidP="00CB278D">
            <w:pPr>
              <w:pStyle w:val="NoSpacing"/>
            </w:pPr>
            <w:r>
              <w:t>7</w:t>
            </w:r>
          </w:p>
        </w:tc>
        <w:tc>
          <w:tcPr>
            <w:tcW w:w="850" w:type="dxa"/>
            <w:tcBorders>
              <w:top w:val="single" w:sz="6" w:space="0" w:color="auto"/>
              <w:left w:val="single" w:sz="6" w:space="0" w:color="auto"/>
              <w:bottom w:val="single" w:sz="6" w:space="0" w:color="auto"/>
              <w:right w:val="single" w:sz="6" w:space="0" w:color="auto"/>
            </w:tcBorders>
          </w:tcPr>
          <w:p w14:paraId="73D63173" w14:textId="77777777" w:rsidR="00CB278D" w:rsidRPr="008D6290" w:rsidRDefault="008D6290" w:rsidP="00CB278D">
            <w:pPr>
              <w:pStyle w:val="NoSpacing"/>
            </w:pPr>
            <w:r>
              <w:t>Ex. summary</w:t>
            </w:r>
          </w:p>
        </w:tc>
        <w:tc>
          <w:tcPr>
            <w:tcW w:w="4961" w:type="dxa"/>
            <w:tcBorders>
              <w:top w:val="single" w:sz="6" w:space="0" w:color="auto"/>
              <w:left w:val="single" w:sz="6" w:space="0" w:color="auto"/>
              <w:bottom w:val="single" w:sz="6" w:space="0" w:color="auto"/>
              <w:right w:val="single" w:sz="6" w:space="0" w:color="auto"/>
            </w:tcBorders>
          </w:tcPr>
          <w:p w14:paraId="7B340049" w14:textId="77777777" w:rsidR="00CB278D" w:rsidRPr="008D6290" w:rsidRDefault="008D6290" w:rsidP="00CB278D">
            <w:pPr>
              <w:pStyle w:val="NoSpacing"/>
            </w:pPr>
            <w:r>
              <w:t xml:space="preserve">“EGI does not collaborate with </w:t>
            </w:r>
            <w:proofErr w:type="spellStart"/>
            <w:r>
              <w:t>fishery&amp;marine</w:t>
            </w:r>
            <w:proofErr w:type="spellEnd"/>
            <w:r>
              <w:t>”, actually in EGI engage there is an integration activity with the D4science use case.</w:t>
            </w:r>
          </w:p>
        </w:tc>
        <w:tc>
          <w:tcPr>
            <w:tcW w:w="2835" w:type="dxa"/>
            <w:tcBorders>
              <w:top w:val="single" w:sz="6" w:space="0" w:color="auto"/>
              <w:bottom w:val="single" w:sz="6" w:space="0" w:color="auto"/>
              <w:right w:val="single" w:sz="6" w:space="0" w:color="auto"/>
            </w:tcBorders>
          </w:tcPr>
          <w:p w14:paraId="14FBE5EF" w14:textId="0BA91AEA" w:rsidR="00CB278D" w:rsidRPr="008D6290" w:rsidRDefault="00741EA9" w:rsidP="007C11B6">
            <w:pPr>
              <w:pStyle w:val="NoSpacing"/>
              <w:jc w:val="left"/>
            </w:pPr>
            <w:r w:rsidRPr="00741EA9">
              <w:rPr>
                <w:color w:val="00B050"/>
                <w:u w:val="single"/>
              </w:rPr>
              <w:t>DONE</w:t>
            </w:r>
            <w:r w:rsidRPr="00741EA9">
              <w:rPr>
                <w:color w:val="00B050"/>
              </w:rPr>
              <w:t xml:space="preserve"> </w:t>
            </w:r>
            <w:r w:rsidR="00CC52C0">
              <w:t xml:space="preserve">- </w:t>
            </w:r>
            <w:r w:rsidR="0012250E">
              <w:t>I’ve changed this sentence and added more text to reflect the on-going activities in the other two tasks (</w:t>
            </w:r>
            <w:r w:rsidR="0012250E" w:rsidRPr="00F45DC3">
              <w:t>JRA2.3</w:t>
            </w:r>
            <w:r w:rsidR="0012250E">
              <w:t xml:space="preserve">, </w:t>
            </w:r>
            <w:r w:rsidR="0012250E" w:rsidRPr="002E68C2">
              <w:t>SA1.3</w:t>
            </w:r>
            <w:r w:rsidR="0012250E">
              <w:t xml:space="preserve">). Note I describe </w:t>
            </w:r>
            <w:r w:rsidR="00CC52C0">
              <w:t>these</w:t>
            </w:r>
            <w:r w:rsidR="0012250E">
              <w:t xml:space="preserve"> other two tasks on page 53 (section 6.4 The </w:t>
            </w:r>
            <w:proofErr w:type="spellStart"/>
            <w:r w:rsidR="0012250E">
              <w:t>BlueBRIDGE</w:t>
            </w:r>
            <w:proofErr w:type="spellEnd"/>
            <w:r w:rsidR="0012250E">
              <w:t xml:space="preserve"> Case). </w:t>
            </w:r>
          </w:p>
        </w:tc>
      </w:tr>
      <w:tr w:rsidR="00CB278D" w:rsidRPr="008D6290" w14:paraId="14F3CF04"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CB72BD"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3AFDC3E8" w14:textId="77777777" w:rsidR="00CB278D" w:rsidRPr="008D6290" w:rsidRDefault="008D6290" w:rsidP="00CB278D">
            <w:pPr>
              <w:pStyle w:val="NoSpacing"/>
            </w:pPr>
            <w:r>
              <w:t>7</w:t>
            </w:r>
          </w:p>
        </w:tc>
        <w:tc>
          <w:tcPr>
            <w:tcW w:w="850" w:type="dxa"/>
            <w:tcBorders>
              <w:top w:val="single" w:sz="6" w:space="0" w:color="auto"/>
              <w:left w:val="single" w:sz="6" w:space="0" w:color="auto"/>
              <w:bottom w:val="single" w:sz="6" w:space="0" w:color="auto"/>
              <w:right w:val="single" w:sz="6" w:space="0" w:color="auto"/>
            </w:tcBorders>
          </w:tcPr>
          <w:p w14:paraId="34516FE0" w14:textId="77777777" w:rsidR="00CB278D" w:rsidRPr="008D6290" w:rsidRDefault="008D6290" w:rsidP="00CB278D">
            <w:pPr>
              <w:pStyle w:val="NoSpacing"/>
            </w:pPr>
            <w:proofErr w:type="spellStart"/>
            <w:r>
              <w:t>Ex.summary</w:t>
            </w:r>
            <w:proofErr w:type="spellEnd"/>
          </w:p>
        </w:tc>
        <w:tc>
          <w:tcPr>
            <w:tcW w:w="4961" w:type="dxa"/>
            <w:tcBorders>
              <w:top w:val="single" w:sz="6" w:space="0" w:color="auto"/>
              <w:left w:val="single" w:sz="6" w:space="0" w:color="auto"/>
              <w:bottom w:val="single" w:sz="6" w:space="0" w:color="auto"/>
              <w:right w:val="single" w:sz="6" w:space="0" w:color="auto"/>
            </w:tcBorders>
          </w:tcPr>
          <w:p w14:paraId="333DC0FD" w14:textId="77777777" w:rsidR="00CB278D" w:rsidRPr="008D6290" w:rsidRDefault="008D6290" w:rsidP="00CB278D">
            <w:pPr>
              <w:pStyle w:val="NoSpacing"/>
            </w:pPr>
            <w:r>
              <w:t xml:space="preserve">This section should contain also a summary of the findings. </w:t>
            </w:r>
          </w:p>
        </w:tc>
        <w:tc>
          <w:tcPr>
            <w:tcW w:w="2835" w:type="dxa"/>
            <w:tcBorders>
              <w:top w:val="single" w:sz="6" w:space="0" w:color="auto"/>
              <w:bottom w:val="single" w:sz="6" w:space="0" w:color="auto"/>
              <w:right w:val="single" w:sz="6" w:space="0" w:color="auto"/>
            </w:tcBorders>
          </w:tcPr>
          <w:p w14:paraId="632170DE" w14:textId="285B4AA1" w:rsidR="00CB278D" w:rsidRPr="008D6290" w:rsidRDefault="00741EA9" w:rsidP="007C11B6">
            <w:pPr>
              <w:pStyle w:val="NoSpacing"/>
              <w:jc w:val="left"/>
            </w:pPr>
            <w:r w:rsidRPr="00741EA9">
              <w:rPr>
                <w:color w:val="00B050"/>
                <w:u w:val="single"/>
              </w:rPr>
              <w:t>DONE</w:t>
            </w:r>
            <w:r w:rsidRPr="00741EA9">
              <w:rPr>
                <w:color w:val="00B050"/>
              </w:rPr>
              <w:t xml:space="preserve"> </w:t>
            </w:r>
            <w:r w:rsidR="00E92863">
              <w:t xml:space="preserve">– </w:t>
            </w:r>
            <w:r>
              <w:t xml:space="preserve">I’ve </w:t>
            </w:r>
            <w:r w:rsidR="00E92863">
              <w:t>added a paragraph</w:t>
            </w:r>
          </w:p>
        </w:tc>
      </w:tr>
      <w:tr w:rsidR="00CB278D" w:rsidRPr="008D6290" w14:paraId="0FEA0389"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859822D"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4CE3DB41" w14:textId="77777777" w:rsidR="00CB278D" w:rsidRPr="008D6290" w:rsidRDefault="008D6290" w:rsidP="00CB278D">
            <w:pPr>
              <w:pStyle w:val="NoSpacing"/>
            </w:pPr>
            <w:r>
              <w:t>14</w:t>
            </w:r>
          </w:p>
        </w:tc>
        <w:tc>
          <w:tcPr>
            <w:tcW w:w="850" w:type="dxa"/>
            <w:tcBorders>
              <w:top w:val="single" w:sz="6" w:space="0" w:color="auto"/>
              <w:left w:val="single" w:sz="6" w:space="0" w:color="auto"/>
              <w:bottom w:val="single" w:sz="6" w:space="0" w:color="auto"/>
              <w:right w:val="single" w:sz="6" w:space="0" w:color="auto"/>
            </w:tcBorders>
          </w:tcPr>
          <w:p w14:paraId="5C5F1D76" w14:textId="77777777" w:rsidR="00CB278D" w:rsidRPr="008D6290" w:rsidRDefault="008D6290" w:rsidP="00CB278D">
            <w:pPr>
              <w:pStyle w:val="NoSpacing"/>
            </w:pPr>
            <w:r>
              <w:t>4.2</w:t>
            </w:r>
          </w:p>
        </w:tc>
        <w:tc>
          <w:tcPr>
            <w:tcW w:w="4961" w:type="dxa"/>
            <w:tcBorders>
              <w:top w:val="single" w:sz="6" w:space="0" w:color="auto"/>
              <w:left w:val="single" w:sz="6" w:space="0" w:color="auto"/>
              <w:bottom w:val="single" w:sz="6" w:space="0" w:color="auto"/>
              <w:right w:val="single" w:sz="6" w:space="0" w:color="auto"/>
            </w:tcBorders>
          </w:tcPr>
          <w:p w14:paraId="47FA1155" w14:textId="77777777" w:rsidR="00CB278D" w:rsidRPr="008D6290" w:rsidRDefault="008D6290" w:rsidP="00CB278D">
            <w:pPr>
              <w:pStyle w:val="NoSpacing"/>
            </w:pPr>
            <w:r>
              <w:t>Please, explain from the beginning the meaning of “domains” in this context</w:t>
            </w:r>
          </w:p>
        </w:tc>
        <w:tc>
          <w:tcPr>
            <w:tcW w:w="2835" w:type="dxa"/>
            <w:tcBorders>
              <w:top w:val="single" w:sz="6" w:space="0" w:color="auto"/>
              <w:bottom w:val="single" w:sz="6" w:space="0" w:color="auto"/>
              <w:right w:val="single" w:sz="6" w:space="0" w:color="auto"/>
            </w:tcBorders>
          </w:tcPr>
          <w:p w14:paraId="5F77BF12" w14:textId="74065755" w:rsidR="00CB278D" w:rsidRPr="008D6290" w:rsidRDefault="00741EA9" w:rsidP="007C11B6">
            <w:pPr>
              <w:pStyle w:val="NoSpacing"/>
              <w:jc w:val="left"/>
            </w:pPr>
            <w:r w:rsidRPr="00741EA9">
              <w:rPr>
                <w:color w:val="00B050"/>
                <w:u w:val="single"/>
              </w:rPr>
              <w:t>DONE</w:t>
            </w:r>
            <w:r w:rsidRPr="00741EA9">
              <w:rPr>
                <w:color w:val="00B050"/>
              </w:rPr>
              <w:t xml:space="preserve"> </w:t>
            </w:r>
            <w:r>
              <w:t>–</w:t>
            </w:r>
            <w:r w:rsidR="00D41433">
              <w:t xml:space="preserve"> </w:t>
            </w:r>
            <w:r w:rsidR="00A46C10">
              <w:t>I</w:t>
            </w:r>
            <w:r>
              <w:t>’ve</w:t>
            </w:r>
            <w:r w:rsidR="00A46C10">
              <w:t xml:space="preserve"> added a footnote where I first used the word being page 6 in the executive summary. The footnote described the use of the word. </w:t>
            </w:r>
          </w:p>
        </w:tc>
      </w:tr>
      <w:tr w:rsidR="00CB278D" w:rsidRPr="008D6290" w14:paraId="4A5D2244"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1F966B20"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6898619F" w14:textId="77777777" w:rsidR="00CB278D" w:rsidRPr="008D6290" w:rsidRDefault="008D6290" w:rsidP="00CB278D">
            <w:pPr>
              <w:pStyle w:val="NoSpacing"/>
            </w:pPr>
            <w:r>
              <w:t>14</w:t>
            </w:r>
          </w:p>
        </w:tc>
        <w:tc>
          <w:tcPr>
            <w:tcW w:w="850" w:type="dxa"/>
            <w:tcBorders>
              <w:top w:val="single" w:sz="6" w:space="0" w:color="auto"/>
              <w:left w:val="single" w:sz="6" w:space="0" w:color="auto"/>
              <w:bottom w:val="single" w:sz="6" w:space="0" w:color="auto"/>
              <w:right w:val="single" w:sz="6" w:space="0" w:color="auto"/>
            </w:tcBorders>
          </w:tcPr>
          <w:p w14:paraId="38E5F70A" w14:textId="77777777" w:rsidR="00CB278D" w:rsidRPr="008D6290" w:rsidRDefault="00C747CC" w:rsidP="00CB278D">
            <w:pPr>
              <w:pStyle w:val="NoSpacing"/>
            </w:pPr>
            <w:r>
              <w:t>4.2.1</w:t>
            </w:r>
          </w:p>
        </w:tc>
        <w:tc>
          <w:tcPr>
            <w:tcW w:w="4961" w:type="dxa"/>
            <w:tcBorders>
              <w:top w:val="single" w:sz="6" w:space="0" w:color="auto"/>
              <w:left w:val="single" w:sz="6" w:space="0" w:color="auto"/>
              <w:bottom w:val="single" w:sz="6" w:space="0" w:color="auto"/>
              <w:right w:val="single" w:sz="6" w:space="0" w:color="auto"/>
            </w:tcBorders>
          </w:tcPr>
          <w:p w14:paraId="69431226" w14:textId="77777777" w:rsidR="00CB278D" w:rsidRPr="008D6290" w:rsidRDefault="00C747CC" w:rsidP="00CB278D">
            <w:pPr>
              <w:pStyle w:val="NoSpacing"/>
            </w:pPr>
            <w:r>
              <w:t xml:space="preserve">In all these subsections there </w:t>
            </w:r>
            <w:proofErr w:type="gramStart"/>
            <w:r>
              <w:t>is a lot of details</w:t>
            </w:r>
            <w:proofErr w:type="gramEnd"/>
            <w:r>
              <w:t xml:space="preserve"> about the goals of the use cases, but not enough about the data: how much data, where is it physically stored, who can access to it.</w:t>
            </w:r>
          </w:p>
        </w:tc>
        <w:tc>
          <w:tcPr>
            <w:tcW w:w="2835" w:type="dxa"/>
            <w:tcBorders>
              <w:top w:val="single" w:sz="6" w:space="0" w:color="auto"/>
              <w:bottom w:val="single" w:sz="6" w:space="0" w:color="auto"/>
              <w:right w:val="single" w:sz="6" w:space="0" w:color="auto"/>
            </w:tcBorders>
          </w:tcPr>
          <w:p w14:paraId="4D1C1BA3" w14:textId="35871F79" w:rsidR="00CB278D" w:rsidRPr="008D6290" w:rsidRDefault="00262832" w:rsidP="007C11B6">
            <w:pPr>
              <w:pStyle w:val="NoSpacing"/>
              <w:jc w:val="left"/>
            </w:pPr>
            <w:r w:rsidRPr="00741EA9">
              <w:rPr>
                <w:color w:val="F79646" w:themeColor="accent6"/>
                <w:u w:val="single"/>
              </w:rPr>
              <w:t>COMMENT</w:t>
            </w:r>
            <w:r w:rsidRPr="00741EA9">
              <w:rPr>
                <w:color w:val="F79646" w:themeColor="accent6"/>
              </w:rPr>
              <w:t xml:space="preserve"> </w:t>
            </w:r>
            <w:r>
              <w:t xml:space="preserve">- </w:t>
            </w:r>
            <w:r w:rsidR="00BC005C">
              <w:t xml:space="preserve">The domains (not quite use cases as you refer to them as), are described. The domains of interest are better described in terms of data, although not </w:t>
            </w:r>
            <w:r w:rsidR="00F2073A">
              <w:t xml:space="preserve">always </w:t>
            </w:r>
            <w:r w:rsidR="00BC005C">
              <w:t xml:space="preserve">with </w:t>
            </w:r>
            <w:r w:rsidR="00F2073A">
              <w:t xml:space="preserve">the </w:t>
            </w:r>
            <w:r w:rsidR="00BC005C">
              <w:t xml:space="preserve">details you suggest.  When translating the deliverable objectives this level of detail was not contemplated and cannot be produced in </w:t>
            </w:r>
            <w:r w:rsidR="00F2073A">
              <w:t>such a</w:t>
            </w:r>
            <w:r w:rsidR="00BC005C">
              <w:t xml:space="preserve"> short time. </w:t>
            </w:r>
            <w:r w:rsidR="00F2073A">
              <w:t>This level of detail could be produced through a future collaboration.</w:t>
            </w:r>
            <w:r w:rsidR="00BC005C">
              <w:t xml:space="preserve"> </w:t>
            </w:r>
          </w:p>
        </w:tc>
      </w:tr>
      <w:tr w:rsidR="00CB278D" w:rsidRPr="008D6290" w14:paraId="0C57A889"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71F873AD"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637AA00B" w14:textId="77777777" w:rsidR="00CB278D" w:rsidRPr="008D6290" w:rsidRDefault="00C747CC" w:rsidP="00CB278D">
            <w:pPr>
              <w:pStyle w:val="NoSpacing"/>
            </w:pPr>
            <w:r>
              <w:t>17</w:t>
            </w:r>
          </w:p>
        </w:tc>
        <w:tc>
          <w:tcPr>
            <w:tcW w:w="850" w:type="dxa"/>
            <w:tcBorders>
              <w:top w:val="single" w:sz="6" w:space="0" w:color="auto"/>
              <w:left w:val="single" w:sz="6" w:space="0" w:color="auto"/>
              <w:bottom w:val="single" w:sz="6" w:space="0" w:color="auto"/>
              <w:right w:val="single" w:sz="6" w:space="0" w:color="auto"/>
            </w:tcBorders>
          </w:tcPr>
          <w:p w14:paraId="725AAAEC" w14:textId="77777777" w:rsidR="00CB278D" w:rsidRPr="008D6290" w:rsidRDefault="00C747CC" w:rsidP="00CB278D">
            <w:pPr>
              <w:pStyle w:val="NoSpacing"/>
            </w:pPr>
            <w:r>
              <w:t>4.2.1.3</w:t>
            </w:r>
          </w:p>
        </w:tc>
        <w:tc>
          <w:tcPr>
            <w:tcW w:w="4961" w:type="dxa"/>
            <w:tcBorders>
              <w:top w:val="single" w:sz="6" w:space="0" w:color="auto"/>
              <w:left w:val="single" w:sz="6" w:space="0" w:color="auto"/>
              <w:bottom w:val="single" w:sz="6" w:space="0" w:color="auto"/>
              <w:right w:val="single" w:sz="6" w:space="0" w:color="auto"/>
            </w:tcBorders>
          </w:tcPr>
          <w:p w14:paraId="1B5C1347" w14:textId="77777777" w:rsidR="00CB278D" w:rsidRPr="008D6290" w:rsidRDefault="00C747CC" w:rsidP="00CB278D">
            <w:pPr>
              <w:pStyle w:val="NoSpacing"/>
            </w:pPr>
            <w:r>
              <w:t>In the box: “capacity to exchange data between institutions”. What is the level of maturity of this process, does it happen already?</w:t>
            </w:r>
          </w:p>
        </w:tc>
        <w:tc>
          <w:tcPr>
            <w:tcW w:w="2835" w:type="dxa"/>
            <w:tcBorders>
              <w:top w:val="single" w:sz="6" w:space="0" w:color="auto"/>
              <w:bottom w:val="single" w:sz="6" w:space="0" w:color="auto"/>
              <w:right w:val="single" w:sz="6" w:space="0" w:color="auto"/>
            </w:tcBorders>
          </w:tcPr>
          <w:p w14:paraId="365C41DE" w14:textId="46343543" w:rsidR="00CB278D" w:rsidRPr="008D6290" w:rsidRDefault="00741EA9" w:rsidP="0073774D">
            <w:pPr>
              <w:pStyle w:val="NoSpacing"/>
              <w:jc w:val="left"/>
            </w:pPr>
            <w:r w:rsidRPr="00741EA9">
              <w:rPr>
                <w:color w:val="00B050"/>
                <w:u w:val="single"/>
              </w:rPr>
              <w:t>DONE</w:t>
            </w:r>
            <w:r w:rsidRPr="00741EA9">
              <w:rPr>
                <w:color w:val="00B050"/>
              </w:rPr>
              <w:t xml:space="preserve"> </w:t>
            </w:r>
            <w:r w:rsidR="00EC13BB">
              <w:t xml:space="preserve">– added a paragraph </w:t>
            </w:r>
            <w:r w:rsidR="0073774D">
              <w:t xml:space="preserve">explaining the level of maturity. </w:t>
            </w:r>
            <w:r w:rsidR="00EC13BB">
              <w:t>(page</w:t>
            </w:r>
            <w:r w:rsidR="004B4CEF">
              <w:t xml:space="preserve"> 16)</w:t>
            </w:r>
          </w:p>
        </w:tc>
      </w:tr>
      <w:tr w:rsidR="00CB278D" w:rsidRPr="008D6290" w14:paraId="09290061"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19E93CCE" w14:textId="77777777" w:rsidR="00CB278D" w:rsidRPr="008D6290"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23CE64AF" w14:textId="77777777" w:rsidR="00CB278D" w:rsidRPr="008D6290" w:rsidRDefault="00C747CC" w:rsidP="00CB278D">
            <w:pPr>
              <w:pStyle w:val="NoSpacing"/>
            </w:pPr>
            <w:r>
              <w:t>21</w:t>
            </w:r>
          </w:p>
        </w:tc>
        <w:tc>
          <w:tcPr>
            <w:tcW w:w="850" w:type="dxa"/>
            <w:tcBorders>
              <w:top w:val="single" w:sz="6" w:space="0" w:color="auto"/>
              <w:left w:val="single" w:sz="6" w:space="0" w:color="auto"/>
              <w:bottom w:val="single" w:sz="6" w:space="0" w:color="auto"/>
              <w:right w:val="single" w:sz="6" w:space="0" w:color="auto"/>
            </w:tcBorders>
          </w:tcPr>
          <w:p w14:paraId="3FF949BE" w14:textId="77777777" w:rsidR="00CB278D" w:rsidRPr="008D6290" w:rsidRDefault="00C747CC" w:rsidP="00CB278D">
            <w:pPr>
              <w:pStyle w:val="NoSpacing"/>
            </w:pPr>
            <w:r>
              <w:t>4.2.2</w:t>
            </w:r>
          </w:p>
        </w:tc>
        <w:tc>
          <w:tcPr>
            <w:tcW w:w="4961" w:type="dxa"/>
            <w:tcBorders>
              <w:top w:val="single" w:sz="6" w:space="0" w:color="auto"/>
              <w:left w:val="single" w:sz="6" w:space="0" w:color="auto"/>
              <w:bottom w:val="single" w:sz="6" w:space="0" w:color="auto"/>
              <w:right w:val="single" w:sz="6" w:space="0" w:color="auto"/>
            </w:tcBorders>
          </w:tcPr>
          <w:p w14:paraId="598ED264" w14:textId="77777777" w:rsidR="00CB278D" w:rsidRPr="008D6290" w:rsidRDefault="00C747CC" w:rsidP="00CB278D">
            <w:pPr>
              <w:pStyle w:val="NoSpacing"/>
            </w:pPr>
            <w:r>
              <w:t>It is not clear why these domains have been excluded.</w:t>
            </w:r>
          </w:p>
        </w:tc>
        <w:tc>
          <w:tcPr>
            <w:tcW w:w="2835" w:type="dxa"/>
            <w:tcBorders>
              <w:top w:val="single" w:sz="6" w:space="0" w:color="auto"/>
              <w:bottom w:val="single" w:sz="6" w:space="0" w:color="auto"/>
              <w:right w:val="single" w:sz="6" w:space="0" w:color="auto"/>
            </w:tcBorders>
          </w:tcPr>
          <w:p w14:paraId="572A3466" w14:textId="3D0E10A4" w:rsidR="00CB278D" w:rsidRPr="008D6290" w:rsidRDefault="00741EA9" w:rsidP="007C11B6">
            <w:pPr>
              <w:pStyle w:val="NoSpacing"/>
              <w:jc w:val="left"/>
            </w:pPr>
            <w:r w:rsidRPr="00741EA9">
              <w:rPr>
                <w:color w:val="00B050"/>
                <w:u w:val="single"/>
              </w:rPr>
              <w:t>DONE</w:t>
            </w:r>
            <w:r w:rsidRPr="00741EA9">
              <w:rPr>
                <w:color w:val="00B050"/>
              </w:rPr>
              <w:t xml:space="preserve"> </w:t>
            </w:r>
            <w:r w:rsidR="00D46878">
              <w:t>- This section has been restructured. Reasons why they are excluded are now included. Now they are only listed in the body and the description has been moved to the Appendix.</w:t>
            </w:r>
          </w:p>
        </w:tc>
      </w:tr>
      <w:tr w:rsidR="00C747CC" w:rsidRPr="008D6290" w14:paraId="11A0E111"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05003C1E"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750F0B2F" w14:textId="77777777" w:rsidR="00C747CC" w:rsidRPr="008D6290" w:rsidRDefault="00C747CC" w:rsidP="00CB278D">
            <w:pPr>
              <w:pStyle w:val="NoSpacing"/>
            </w:pPr>
            <w:r>
              <w:t>23</w:t>
            </w:r>
          </w:p>
        </w:tc>
        <w:tc>
          <w:tcPr>
            <w:tcW w:w="850" w:type="dxa"/>
            <w:tcBorders>
              <w:top w:val="single" w:sz="6" w:space="0" w:color="auto"/>
              <w:left w:val="single" w:sz="6" w:space="0" w:color="auto"/>
              <w:bottom w:val="single" w:sz="6" w:space="0" w:color="auto"/>
              <w:right w:val="single" w:sz="6" w:space="0" w:color="auto"/>
            </w:tcBorders>
          </w:tcPr>
          <w:p w14:paraId="5D2D046E" w14:textId="77777777" w:rsidR="00C747CC" w:rsidRPr="008D6290" w:rsidRDefault="00C747CC" w:rsidP="00CB278D">
            <w:pPr>
              <w:pStyle w:val="NoSpacing"/>
            </w:pPr>
            <w:r>
              <w:t>5.1</w:t>
            </w:r>
          </w:p>
        </w:tc>
        <w:tc>
          <w:tcPr>
            <w:tcW w:w="4961" w:type="dxa"/>
            <w:tcBorders>
              <w:top w:val="single" w:sz="6" w:space="0" w:color="auto"/>
              <w:left w:val="single" w:sz="6" w:space="0" w:color="auto"/>
              <w:bottom w:val="single" w:sz="6" w:space="0" w:color="auto"/>
              <w:right w:val="single" w:sz="6" w:space="0" w:color="auto"/>
            </w:tcBorders>
          </w:tcPr>
          <w:p w14:paraId="230FE1A1" w14:textId="77777777" w:rsidR="00C747CC" w:rsidRPr="008D6290" w:rsidRDefault="00C747CC" w:rsidP="00CB278D">
            <w:pPr>
              <w:pStyle w:val="NoSpacing"/>
            </w:pPr>
            <w:r>
              <w:t>Are the entities who “monitor and manage data” the data providers? If so, I would explicitly call them that way.</w:t>
            </w:r>
          </w:p>
        </w:tc>
        <w:tc>
          <w:tcPr>
            <w:tcW w:w="2835" w:type="dxa"/>
            <w:tcBorders>
              <w:top w:val="single" w:sz="6" w:space="0" w:color="auto"/>
              <w:bottom w:val="single" w:sz="6" w:space="0" w:color="auto"/>
              <w:right w:val="single" w:sz="6" w:space="0" w:color="auto"/>
            </w:tcBorders>
          </w:tcPr>
          <w:p w14:paraId="334FA605" w14:textId="31E4AB9F" w:rsidR="00C747CC" w:rsidRPr="008D6290" w:rsidRDefault="00741EA9" w:rsidP="007C11B6">
            <w:pPr>
              <w:jc w:val="left"/>
            </w:pPr>
            <w:r w:rsidRPr="00741EA9">
              <w:rPr>
                <w:color w:val="F79646" w:themeColor="accent6"/>
                <w:u w:val="single"/>
              </w:rPr>
              <w:t>COMMENT</w:t>
            </w:r>
            <w:r w:rsidRPr="00741EA9">
              <w:rPr>
                <w:color w:val="F79646" w:themeColor="accent6"/>
              </w:rPr>
              <w:t xml:space="preserve"> </w:t>
            </w:r>
            <w:r w:rsidR="00697C24">
              <w:t xml:space="preserve">- The data managed in the Fishery and Marine Sciences Sector is interpreted perhaps differently than what you would expect and represented in this deliverable through a chosen approach. For example, An entity (public) that “monitors and manages data” can be one that “owns” a certain type of data (for example </w:t>
            </w:r>
            <w:r w:rsidR="00697C24" w:rsidRPr="00094095">
              <w:t>standards</w:t>
            </w:r>
            <w:r w:rsidR="00697C24">
              <w:t>) and “consumes” another type of data (</w:t>
            </w:r>
            <w:r w:rsidR="00697C24" w:rsidRPr="00094095">
              <w:t>national statistics to feed international database</w:t>
            </w:r>
            <w:r w:rsidR="00697C24">
              <w:t>s</w:t>
            </w:r>
            <w:r w:rsidR="00697C24">
              <w:t xml:space="preserve">). </w:t>
            </w:r>
          </w:p>
        </w:tc>
      </w:tr>
      <w:tr w:rsidR="00C747CC" w:rsidRPr="008D6290" w14:paraId="0BE81A10"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3E6F515" w14:textId="6B94E31E" w:rsidR="00C747CC" w:rsidRPr="008D6290" w:rsidRDefault="00697C24" w:rsidP="00CB278D">
            <w:pPr>
              <w:pStyle w:val="NoSpacing"/>
            </w:pPr>
            <w:r>
              <w:lastRenderedPageBreak/>
              <w:t>a</w:t>
            </w:r>
          </w:p>
        </w:tc>
        <w:tc>
          <w:tcPr>
            <w:tcW w:w="567" w:type="dxa"/>
            <w:tcBorders>
              <w:top w:val="single" w:sz="6" w:space="0" w:color="auto"/>
              <w:left w:val="single" w:sz="6" w:space="0" w:color="auto"/>
              <w:bottom w:val="single" w:sz="6" w:space="0" w:color="auto"/>
              <w:right w:val="single" w:sz="6" w:space="0" w:color="auto"/>
            </w:tcBorders>
          </w:tcPr>
          <w:p w14:paraId="2E551167" w14:textId="77777777" w:rsidR="00C747CC" w:rsidRPr="008D6290" w:rsidRDefault="00C747CC" w:rsidP="00CB278D">
            <w:pPr>
              <w:pStyle w:val="NoSpacing"/>
            </w:pPr>
            <w:r>
              <w:t>29-30</w:t>
            </w:r>
          </w:p>
        </w:tc>
        <w:tc>
          <w:tcPr>
            <w:tcW w:w="850" w:type="dxa"/>
            <w:tcBorders>
              <w:top w:val="single" w:sz="6" w:space="0" w:color="auto"/>
              <w:left w:val="single" w:sz="6" w:space="0" w:color="auto"/>
              <w:bottom w:val="single" w:sz="6" w:space="0" w:color="auto"/>
              <w:right w:val="single" w:sz="6" w:space="0" w:color="auto"/>
            </w:tcBorders>
          </w:tcPr>
          <w:p w14:paraId="1089700B" w14:textId="77777777" w:rsidR="00C747CC" w:rsidRPr="008D6290" w:rsidRDefault="00C747CC" w:rsidP="00CB278D">
            <w:pPr>
              <w:pStyle w:val="NoSpacing"/>
            </w:pPr>
            <w:r>
              <w:t>5.4</w:t>
            </w:r>
          </w:p>
        </w:tc>
        <w:tc>
          <w:tcPr>
            <w:tcW w:w="4961" w:type="dxa"/>
            <w:tcBorders>
              <w:top w:val="single" w:sz="6" w:space="0" w:color="auto"/>
              <w:left w:val="single" w:sz="6" w:space="0" w:color="auto"/>
              <w:bottom w:val="single" w:sz="6" w:space="0" w:color="auto"/>
              <w:right w:val="single" w:sz="6" w:space="0" w:color="auto"/>
            </w:tcBorders>
          </w:tcPr>
          <w:p w14:paraId="039BFE63" w14:textId="77777777" w:rsidR="00C747CC" w:rsidRPr="008D6290" w:rsidRDefault="00C747CC" w:rsidP="00CB278D">
            <w:pPr>
              <w:pStyle w:val="NoSpacing"/>
            </w:pPr>
            <w:r>
              <w:t>The figures are very good, but it would be better to have a description associated, to very briefly describe what the various arrows means.</w:t>
            </w:r>
          </w:p>
        </w:tc>
        <w:tc>
          <w:tcPr>
            <w:tcW w:w="2835" w:type="dxa"/>
            <w:tcBorders>
              <w:top w:val="single" w:sz="6" w:space="0" w:color="auto"/>
              <w:bottom w:val="single" w:sz="6" w:space="0" w:color="auto"/>
              <w:right w:val="single" w:sz="6" w:space="0" w:color="auto"/>
            </w:tcBorders>
          </w:tcPr>
          <w:p w14:paraId="127ACBC6" w14:textId="448FE9F4" w:rsidR="00C747CC" w:rsidRPr="008D6290" w:rsidRDefault="00741EA9" w:rsidP="007C11B6">
            <w:pPr>
              <w:pStyle w:val="NoSpacing"/>
              <w:jc w:val="left"/>
            </w:pPr>
            <w:r w:rsidRPr="00741EA9">
              <w:rPr>
                <w:color w:val="00B050"/>
                <w:u w:val="single"/>
              </w:rPr>
              <w:t>DONE</w:t>
            </w:r>
            <w:r w:rsidRPr="00741EA9">
              <w:rPr>
                <w:color w:val="00B050"/>
              </w:rPr>
              <w:t xml:space="preserve"> </w:t>
            </w:r>
            <w:r w:rsidR="009C3998">
              <w:t>– Added paragraph (page 24).</w:t>
            </w:r>
          </w:p>
        </w:tc>
      </w:tr>
      <w:tr w:rsidR="00C747CC" w:rsidRPr="008D6290" w14:paraId="3786F772"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23C94F4"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492B36DF" w14:textId="77777777" w:rsidR="00C747CC" w:rsidRPr="008D6290" w:rsidRDefault="00A91EBB" w:rsidP="00CB278D">
            <w:pPr>
              <w:pStyle w:val="NoSpacing"/>
            </w:pPr>
            <w:r>
              <w:t>38</w:t>
            </w:r>
          </w:p>
        </w:tc>
        <w:tc>
          <w:tcPr>
            <w:tcW w:w="850" w:type="dxa"/>
            <w:tcBorders>
              <w:top w:val="single" w:sz="6" w:space="0" w:color="auto"/>
              <w:left w:val="single" w:sz="6" w:space="0" w:color="auto"/>
              <w:bottom w:val="single" w:sz="6" w:space="0" w:color="auto"/>
              <w:right w:val="single" w:sz="6" w:space="0" w:color="auto"/>
            </w:tcBorders>
          </w:tcPr>
          <w:p w14:paraId="19E4E7E0" w14:textId="77777777" w:rsidR="00C747CC" w:rsidRPr="008D6290" w:rsidRDefault="00A91EBB" w:rsidP="00CB278D">
            <w:pPr>
              <w:pStyle w:val="NoSpacing"/>
            </w:pPr>
            <w:r>
              <w:t>5.6</w:t>
            </w:r>
          </w:p>
        </w:tc>
        <w:tc>
          <w:tcPr>
            <w:tcW w:w="4961" w:type="dxa"/>
            <w:tcBorders>
              <w:top w:val="single" w:sz="6" w:space="0" w:color="auto"/>
              <w:left w:val="single" w:sz="6" w:space="0" w:color="auto"/>
              <w:bottom w:val="single" w:sz="6" w:space="0" w:color="auto"/>
              <w:right w:val="single" w:sz="6" w:space="0" w:color="auto"/>
            </w:tcBorders>
          </w:tcPr>
          <w:p w14:paraId="7DA02E33" w14:textId="77777777" w:rsidR="00C747CC" w:rsidRPr="008D6290" w:rsidRDefault="00A91EBB" w:rsidP="00CB278D">
            <w:pPr>
              <w:pStyle w:val="NoSpacing"/>
            </w:pPr>
            <w:r>
              <w:t>“</w:t>
            </w:r>
            <w:proofErr w:type="gramStart"/>
            <w:r>
              <w:t>present</w:t>
            </w:r>
            <w:proofErr w:type="gramEnd"/>
            <w:r>
              <w:t xml:space="preserve"> conditions where EGI may find opportunities”: what are these conditions?</w:t>
            </w:r>
          </w:p>
        </w:tc>
        <w:tc>
          <w:tcPr>
            <w:tcW w:w="2835" w:type="dxa"/>
            <w:tcBorders>
              <w:top w:val="single" w:sz="6" w:space="0" w:color="auto"/>
              <w:bottom w:val="single" w:sz="6" w:space="0" w:color="auto"/>
              <w:right w:val="single" w:sz="6" w:space="0" w:color="auto"/>
            </w:tcBorders>
          </w:tcPr>
          <w:p w14:paraId="051952B7" w14:textId="7DBF489B" w:rsidR="00C747CC" w:rsidRPr="00EB3435" w:rsidRDefault="00E92863" w:rsidP="00B77279">
            <w:pPr>
              <w:pStyle w:val="NoSpacing"/>
              <w:jc w:val="left"/>
            </w:pPr>
            <w:r>
              <w:t xml:space="preserve"> </w:t>
            </w:r>
            <w:r w:rsidR="00EB3435" w:rsidRPr="00741EA9">
              <w:rPr>
                <w:color w:val="F79646" w:themeColor="accent6"/>
                <w:u w:val="single"/>
              </w:rPr>
              <w:t>COMMENT</w:t>
            </w:r>
            <w:r w:rsidR="00EB3435">
              <w:t xml:space="preserve">- </w:t>
            </w:r>
            <w:r w:rsidR="00B77279">
              <w:t xml:space="preserve">The feel the conditions are sufficiently listed alongside the name of the domain and then further described in the findings chapter. </w:t>
            </w:r>
          </w:p>
        </w:tc>
      </w:tr>
      <w:tr w:rsidR="00C747CC" w:rsidRPr="008D6290" w14:paraId="08F9ECD9"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4FCF9665"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69C9938E" w14:textId="77777777" w:rsidR="00C747CC" w:rsidRPr="008D6290" w:rsidRDefault="00A91EBB" w:rsidP="00CB278D">
            <w:pPr>
              <w:pStyle w:val="NoSpacing"/>
            </w:pPr>
            <w:r>
              <w:t>43</w:t>
            </w:r>
          </w:p>
        </w:tc>
        <w:tc>
          <w:tcPr>
            <w:tcW w:w="850" w:type="dxa"/>
            <w:tcBorders>
              <w:top w:val="single" w:sz="6" w:space="0" w:color="auto"/>
              <w:left w:val="single" w:sz="6" w:space="0" w:color="auto"/>
              <w:bottom w:val="single" w:sz="6" w:space="0" w:color="auto"/>
              <w:right w:val="single" w:sz="6" w:space="0" w:color="auto"/>
            </w:tcBorders>
          </w:tcPr>
          <w:p w14:paraId="752E99E1" w14:textId="77777777" w:rsidR="00C747CC" w:rsidRPr="008D6290" w:rsidRDefault="00C747CC" w:rsidP="00CB278D">
            <w:pPr>
              <w:pStyle w:val="NoSpacing"/>
            </w:pPr>
          </w:p>
        </w:tc>
        <w:tc>
          <w:tcPr>
            <w:tcW w:w="4961" w:type="dxa"/>
            <w:tcBorders>
              <w:top w:val="single" w:sz="6" w:space="0" w:color="auto"/>
              <w:left w:val="single" w:sz="6" w:space="0" w:color="auto"/>
              <w:bottom w:val="single" w:sz="6" w:space="0" w:color="auto"/>
              <w:right w:val="single" w:sz="6" w:space="0" w:color="auto"/>
            </w:tcBorders>
          </w:tcPr>
          <w:p w14:paraId="17D25124" w14:textId="77777777" w:rsidR="00C747CC" w:rsidRPr="008D6290" w:rsidRDefault="00A91EBB" w:rsidP="00CB278D">
            <w:pPr>
              <w:pStyle w:val="NoSpacing"/>
            </w:pPr>
            <w:r>
              <w:t>“GIS data”, what is GIS data?</w:t>
            </w:r>
          </w:p>
        </w:tc>
        <w:tc>
          <w:tcPr>
            <w:tcW w:w="2835" w:type="dxa"/>
            <w:tcBorders>
              <w:top w:val="single" w:sz="6" w:space="0" w:color="auto"/>
              <w:bottom w:val="single" w:sz="6" w:space="0" w:color="auto"/>
              <w:right w:val="single" w:sz="6" w:space="0" w:color="auto"/>
            </w:tcBorders>
          </w:tcPr>
          <w:p w14:paraId="7A7F840D" w14:textId="54D6AFBD" w:rsidR="00C747CC" w:rsidRPr="008D6290" w:rsidRDefault="00741EA9" w:rsidP="007C11B6">
            <w:pPr>
              <w:pStyle w:val="NoSpacing"/>
              <w:jc w:val="left"/>
            </w:pPr>
            <w:r w:rsidRPr="00741EA9">
              <w:rPr>
                <w:color w:val="00B050"/>
                <w:u w:val="single"/>
              </w:rPr>
              <w:t>DONE</w:t>
            </w:r>
            <w:r w:rsidRPr="00741EA9">
              <w:rPr>
                <w:color w:val="00B050"/>
              </w:rPr>
              <w:t xml:space="preserve"> </w:t>
            </w:r>
            <w:r w:rsidR="009C3998">
              <w:t>- I’ve added a footnote expanding the acronym and giving</w:t>
            </w:r>
            <w:r w:rsidR="00734498">
              <w:t xml:space="preserve"> a short description the first time I</w:t>
            </w:r>
            <w:r w:rsidR="009C3998">
              <w:t xml:space="preserve"> use the acronym (page 38). I also added it to the acronym table. </w:t>
            </w:r>
          </w:p>
        </w:tc>
      </w:tr>
      <w:tr w:rsidR="00C747CC" w:rsidRPr="008D6290" w14:paraId="7FC897CF"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76FFF9B3"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551B430F" w14:textId="77777777" w:rsidR="00C747CC" w:rsidRPr="008D6290" w:rsidRDefault="00A91EBB" w:rsidP="00CB278D">
            <w:pPr>
              <w:pStyle w:val="NoSpacing"/>
            </w:pPr>
            <w:r>
              <w:t>45</w:t>
            </w:r>
          </w:p>
        </w:tc>
        <w:tc>
          <w:tcPr>
            <w:tcW w:w="850" w:type="dxa"/>
            <w:tcBorders>
              <w:top w:val="single" w:sz="6" w:space="0" w:color="auto"/>
              <w:left w:val="single" w:sz="6" w:space="0" w:color="auto"/>
              <w:bottom w:val="single" w:sz="6" w:space="0" w:color="auto"/>
              <w:right w:val="single" w:sz="6" w:space="0" w:color="auto"/>
            </w:tcBorders>
          </w:tcPr>
          <w:p w14:paraId="11E87A2F" w14:textId="77777777" w:rsidR="00C747CC" w:rsidRPr="008D6290" w:rsidRDefault="00C747CC" w:rsidP="00CB278D">
            <w:pPr>
              <w:pStyle w:val="NoSpacing"/>
            </w:pPr>
          </w:p>
        </w:tc>
        <w:tc>
          <w:tcPr>
            <w:tcW w:w="4961" w:type="dxa"/>
            <w:tcBorders>
              <w:top w:val="single" w:sz="6" w:space="0" w:color="auto"/>
              <w:left w:val="single" w:sz="6" w:space="0" w:color="auto"/>
              <w:bottom w:val="single" w:sz="6" w:space="0" w:color="auto"/>
              <w:right w:val="single" w:sz="6" w:space="0" w:color="auto"/>
            </w:tcBorders>
          </w:tcPr>
          <w:p w14:paraId="1EA4077C" w14:textId="77777777" w:rsidR="00C747CC" w:rsidRPr="008D6290" w:rsidRDefault="00A91EBB" w:rsidP="00CB278D">
            <w:pPr>
              <w:pStyle w:val="NoSpacing"/>
            </w:pPr>
            <w:r>
              <w:t>OGC and INSPIRE, please reference.</w:t>
            </w:r>
          </w:p>
        </w:tc>
        <w:tc>
          <w:tcPr>
            <w:tcW w:w="2835" w:type="dxa"/>
            <w:tcBorders>
              <w:top w:val="single" w:sz="6" w:space="0" w:color="auto"/>
              <w:bottom w:val="single" w:sz="6" w:space="0" w:color="auto"/>
              <w:right w:val="single" w:sz="6" w:space="0" w:color="auto"/>
            </w:tcBorders>
          </w:tcPr>
          <w:p w14:paraId="15BFF28C" w14:textId="2DB39E1C" w:rsidR="00C747CC" w:rsidRPr="008D6290" w:rsidRDefault="00741EA9" w:rsidP="007C11B6">
            <w:pPr>
              <w:pStyle w:val="NoSpacing"/>
              <w:jc w:val="left"/>
            </w:pPr>
            <w:r w:rsidRPr="00741EA9">
              <w:rPr>
                <w:color w:val="00B050"/>
                <w:u w:val="single"/>
              </w:rPr>
              <w:t>DONE</w:t>
            </w:r>
            <w:r w:rsidRPr="00741EA9">
              <w:rPr>
                <w:color w:val="00B050"/>
              </w:rPr>
              <w:t xml:space="preserve"> </w:t>
            </w:r>
            <w:r w:rsidR="009B7759">
              <w:t>- Added footnote page 40 (OGC) and INSPIRE)</w:t>
            </w:r>
          </w:p>
        </w:tc>
      </w:tr>
      <w:tr w:rsidR="00C747CC" w:rsidRPr="008D6290" w14:paraId="77ED5EEE"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4D74CDD2"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1508C13E" w14:textId="77777777" w:rsidR="00C747CC" w:rsidRPr="008D6290" w:rsidRDefault="00A91EBB" w:rsidP="00CB278D">
            <w:pPr>
              <w:pStyle w:val="NoSpacing"/>
            </w:pPr>
            <w:r>
              <w:t>53</w:t>
            </w:r>
          </w:p>
        </w:tc>
        <w:tc>
          <w:tcPr>
            <w:tcW w:w="850" w:type="dxa"/>
            <w:tcBorders>
              <w:top w:val="single" w:sz="6" w:space="0" w:color="auto"/>
              <w:left w:val="single" w:sz="6" w:space="0" w:color="auto"/>
              <w:bottom w:val="single" w:sz="6" w:space="0" w:color="auto"/>
              <w:right w:val="single" w:sz="6" w:space="0" w:color="auto"/>
            </w:tcBorders>
          </w:tcPr>
          <w:p w14:paraId="0BEA13BC" w14:textId="77777777" w:rsidR="00C747CC" w:rsidRPr="008D6290" w:rsidRDefault="00A91EBB" w:rsidP="00CB278D">
            <w:pPr>
              <w:pStyle w:val="NoSpacing"/>
            </w:pPr>
            <w:r>
              <w:t>6.2.1.3</w:t>
            </w:r>
          </w:p>
        </w:tc>
        <w:tc>
          <w:tcPr>
            <w:tcW w:w="4961" w:type="dxa"/>
            <w:tcBorders>
              <w:top w:val="single" w:sz="6" w:space="0" w:color="auto"/>
              <w:left w:val="single" w:sz="6" w:space="0" w:color="auto"/>
              <w:bottom w:val="single" w:sz="6" w:space="0" w:color="auto"/>
              <w:right w:val="single" w:sz="6" w:space="0" w:color="auto"/>
            </w:tcBorders>
          </w:tcPr>
          <w:p w14:paraId="2E03CD38" w14:textId="77777777" w:rsidR="00C747CC" w:rsidRPr="008D6290" w:rsidRDefault="00A91EBB" w:rsidP="00CB278D">
            <w:pPr>
              <w:pStyle w:val="NoSpacing"/>
            </w:pPr>
            <w:r>
              <w:t>It is not clear how cloud computing can “facilitate analysis of cross-domain information through harmonization.</w:t>
            </w:r>
          </w:p>
        </w:tc>
        <w:tc>
          <w:tcPr>
            <w:tcW w:w="2835" w:type="dxa"/>
            <w:tcBorders>
              <w:top w:val="single" w:sz="6" w:space="0" w:color="auto"/>
              <w:bottom w:val="single" w:sz="6" w:space="0" w:color="auto"/>
              <w:right w:val="single" w:sz="6" w:space="0" w:color="auto"/>
            </w:tcBorders>
          </w:tcPr>
          <w:p w14:paraId="045EA4E8" w14:textId="0987332D" w:rsidR="00D76AC1" w:rsidRDefault="00741EA9" w:rsidP="00D76AC1">
            <w:pPr>
              <w:jc w:val="left"/>
              <w:rPr>
                <w:lang w:val="en-US"/>
              </w:rPr>
            </w:pPr>
            <w:r w:rsidRPr="00741EA9">
              <w:rPr>
                <w:color w:val="00B050"/>
                <w:u w:val="single"/>
              </w:rPr>
              <w:t>DONE</w:t>
            </w:r>
            <w:r w:rsidRPr="00741EA9">
              <w:rPr>
                <w:color w:val="00B050"/>
              </w:rPr>
              <w:t xml:space="preserve"> </w:t>
            </w:r>
            <w:r>
              <w:rPr>
                <w:color w:val="00B050"/>
              </w:rPr>
              <w:t xml:space="preserve">- </w:t>
            </w:r>
            <w:r w:rsidR="00D76AC1">
              <w:t>I’ve added additional text to the findings section</w:t>
            </w:r>
            <w:r w:rsidR="008624C5">
              <w:t xml:space="preserve"> (page59)</w:t>
            </w:r>
            <w:r w:rsidR="00D76AC1">
              <w:t xml:space="preserve">. </w:t>
            </w:r>
            <w:r w:rsidR="00D76AC1">
              <w:rPr>
                <w:lang w:val="en-US"/>
              </w:rPr>
              <w:t xml:space="preserve">Why can cloud computing facilitate analysis of cross domain information through harmonization? </w:t>
            </w:r>
          </w:p>
          <w:p w14:paraId="3DE9138D" w14:textId="77777777" w:rsidR="00D76AC1" w:rsidRDefault="00D76AC1" w:rsidP="00D76AC1">
            <w:pPr>
              <w:numPr>
                <w:ilvl w:val="0"/>
                <w:numId w:val="19"/>
              </w:numPr>
              <w:tabs>
                <w:tab w:val="clear" w:pos="720"/>
                <w:tab w:val="num" w:pos="284"/>
              </w:tabs>
              <w:spacing w:after="0" w:line="240" w:lineRule="auto"/>
              <w:ind w:left="426" w:firstLine="0"/>
              <w:jc w:val="left"/>
              <w:rPr>
                <w:rFonts w:eastAsia="Times New Roman"/>
                <w:lang w:val="en-US"/>
              </w:rPr>
            </w:pPr>
            <w:r>
              <w:rPr>
                <w:rFonts w:eastAsia="Times New Roman"/>
                <w:lang w:val="en-US"/>
              </w:rPr>
              <w:t>Harmonize storage: Enable better systems (bring data to cloud -&gt; reduce physical separation -&gt; easier to access)</w:t>
            </w:r>
          </w:p>
          <w:p w14:paraId="319FD5B3" w14:textId="77777777" w:rsidR="00D76AC1" w:rsidRDefault="00D76AC1" w:rsidP="00D76AC1">
            <w:pPr>
              <w:numPr>
                <w:ilvl w:val="0"/>
                <w:numId w:val="19"/>
              </w:numPr>
              <w:tabs>
                <w:tab w:val="clear" w:pos="720"/>
                <w:tab w:val="num" w:pos="284"/>
              </w:tabs>
              <w:spacing w:after="0" w:line="240" w:lineRule="auto"/>
              <w:ind w:left="426" w:firstLine="0"/>
              <w:jc w:val="left"/>
              <w:rPr>
                <w:rFonts w:eastAsia="Times New Roman"/>
                <w:lang w:val="en-US"/>
              </w:rPr>
            </w:pPr>
            <w:r>
              <w:rPr>
                <w:rFonts w:eastAsia="Times New Roman"/>
                <w:lang w:val="en-US"/>
              </w:rPr>
              <w:t>Harmonize processing: To enable scalable analysis (data repositories can be huge -&gt; to combine data from two domains requires large and flexible processing capacity )</w:t>
            </w:r>
          </w:p>
          <w:p w14:paraId="5BD606D2" w14:textId="77777777" w:rsidR="00D76AC1" w:rsidRDefault="00D76AC1" w:rsidP="00D76AC1">
            <w:pPr>
              <w:numPr>
                <w:ilvl w:val="0"/>
                <w:numId w:val="19"/>
              </w:numPr>
              <w:tabs>
                <w:tab w:val="clear" w:pos="720"/>
                <w:tab w:val="num" w:pos="284"/>
              </w:tabs>
              <w:spacing w:after="0" w:line="240" w:lineRule="auto"/>
              <w:ind w:left="426" w:firstLine="0"/>
              <w:jc w:val="left"/>
              <w:rPr>
                <w:rFonts w:eastAsia="Times New Roman"/>
                <w:lang w:val="en-US"/>
              </w:rPr>
            </w:pPr>
            <w:r>
              <w:rPr>
                <w:rFonts w:eastAsia="Times New Roman"/>
                <w:lang w:val="en-US"/>
              </w:rPr>
              <w:t>Harmonize reference data: New data (e.g. observations) can be harmonized to comply with geospatial or  other reference datasets (reference data on cloud  -&gt; easier to reference -&gt; harmonization of content)</w:t>
            </w:r>
          </w:p>
          <w:p w14:paraId="62E4A07A" w14:textId="1341A52E" w:rsidR="00C747CC" w:rsidRPr="00D76AC1" w:rsidRDefault="00C747CC" w:rsidP="007C11B6">
            <w:pPr>
              <w:pStyle w:val="NoSpacing"/>
              <w:jc w:val="left"/>
              <w:rPr>
                <w:lang w:val="en-US"/>
              </w:rPr>
            </w:pPr>
          </w:p>
        </w:tc>
      </w:tr>
      <w:tr w:rsidR="00C747CC" w:rsidRPr="008D6290" w14:paraId="5F71983E"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85FBEE7" w14:textId="77777777" w:rsidR="00C747CC" w:rsidRPr="008D6290" w:rsidRDefault="00C747CC"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3C2B9A3B" w14:textId="77777777" w:rsidR="00C747CC" w:rsidRPr="008D6290" w:rsidRDefault="00A91EBB" w:rsidP="00CB278D">
            <w:pPr>
              <w:pStyle w:val="NoSpacing"/>
            </w:pPr>
            <w:r>
              <w:t>58</w:t>
            </w:r>
          </w:p>
        </w:tc>
        <w:tc>
          <w:tcPr>
            <w:tcW w:w="850" w:type="dxa"/>
            <w:tcBorders>
              <w:top w:val="single" w:sz="6" w:space="0" w:color="auto"/>
              <w:left w:val="single" w:sz="6" w:space="0" w:color="auto"/>
              <w:bottom w:val="single" w:sz="6" w:space="0" w:color="auto"/>
              <w:right w:val="single" w:sz="6" w:space="0" w:color="auto"/>
            </w:tcBorders>
          </w:tcPr>
          <w:p w14:paraId="6FC89C01" w14:textId="77777777" w:rsidR="00C747CC" w:rsidRPr="008D6290" w:rsidRDefault="00A91EBB" w:rsidP="00CB278D">
            <w:pPr>
              <w:pStyle w:val="NoSpacing"/>
            </w:pPr>
            <w:r>
              <w:t>6.4</w:t>
            </w:r>
          </w:p>
        </w:tc>
        <w:tc>
          <w:tcPr>
            <w:tcW w:w="4961" w:type="dxa"/>
            <w:tcBorders>
              <w:top w:val="single" w:sz="6" w:space="0" w:color="auto"/>
              <w:left w:val="single" w:sz="6" w:space="0" w:color="auto"/>
              <w:bottom w:val="single" w:sz="6" w:space="0" w:color="auto"/>
              <w:right w:val="single" w:sz="6" w:space="0" w:color="auto"/>
            </w:tcBorders>
          </w:tcPr>
          <w:p w14:paraId="7E15B2A5" w14:textId="77777777" w:rsidR="00C747CC" w:rsidRPr="008D6290" w:rsidRDefault="00A91EBB" w:rsidP="00CB278D">
            <w:pPr>
              <w:pStyle w:val="NoSpacing"/>
            </w:pPr>
            <w:r>
              <w:t xml:space="preserve">It is not clear what the added value of </w:t>
            </w:r>
            <w:proofErr w:type="gramStart"/>
            <w:r>
              <w:t>this sections</w:t>
            </w:r>
            <w:proofErr w:type="gramEnd"/>
            <w:r>
              <w:t xml:space="preserve"> is. If it is an example of support to fishery-marine that could be used as a starting point, this should be explicitly written.</w:t>
            </w:r>
          </w:p>
        </w:tc>
        <w:tc>
          <w:tcPr>
            <w:tcW w:w="2835" w:type="dxa"/>
            <w:tcBorders>
              <w:top w:val="single" w:sz="6" w:space="0" w:color="auto"/>
              <w:bottom w:val="single" w:sz="6" w:space="0" w:color="auto"/>
              <w:right w:val="single" w:sz="6" w:space="0" w:color="auto"/>
            </w:tcBorders>
          </w:tcPr>
          <w:p w14:paraId="21734D84" w14:textId="6375F7FF" w:rsidR="00C747CC" w:rsidRPr="008D6290" w:rsidRDefault="00741EA9" w:rsidP="007C11B6">
            <w:pPr>
              <w:pStyle w:val="NoSpacing"/>
              <w:jc w:val="left"/>
            </w:pPr>
            <w:r w:rsidRPr="00741EA9">
              <w:rPr>
                <w:color w:val="00B050"/>
                <w:u w:val="single"/>
              </w:rPr>
              <w:t>DONE</w:t>
            </w:r>
            <w:r w:rsidRPr="00741EA9">
              <w:rPr>
                <w:color w:val="00B050"/>
              </w:rPr>
              <w:t xml:space="preserve"> </w:t>
            </w:r>
            <w:r w:rsidR="009B7759">
              <w:t>– Clarified as suggested. (page 51)</w:t>
            </w:r>
          </w:p>
        </w:tc>
      </w:tr>
      <w:tr w:rsidR="00A91EBB" w:rsidRPr="008D6290" w14:paraId="7EF26499" w14:textId="77777777" w:rsidTr="00CC2F0F">
        <w:trPr>
          <w:cantSplit/>
          <w:trHeight w:val="480"/>
        </w:trPr>
        <w:tc>
          <w:tcPr>
            <w:tcW w:w="426" w:type="dxa"/>
            <w:tcBorders>
              <w:top w:val="single" w:sz="6" w:space="0" w:color="auto"/>
              <w:left w:val="single" w:sz="6" w:space="0" w:color="auto"/>
              <w:bottom w:val="single" w:sz="6" w:space="0" w:color="auto"/>
              <w:right w:val="single" w:sz="6" w:space="0" w:color="auto"/>
            </w:tcBorders>
          </w:tcPr>
          <w:p w14:paraId="23EA73D1" w14:textId="77777777" w:rsidR="00A91EBB" w:rsidRPr="008D6290" w:rsidRDefault="00A91EBB"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7469E4FA" w14:textId="77777777" w:rsidR="00A91EBB" w:rsidRPr="008D6290" w:rsidRDefault="00A91EBB" w:rsidP="00CB278D">
            <w:pPr>
              <w:pStyle w:val="NoSpacing"/>
            </w:pPr>
            <w:r>
              <w:t>62</w:t>
            </w:r>
          </w:p>
        </w:tc>
        <w:tc>
          <w:tcPr>
            <w:tcW w:w="850" w:type="dxa"/>
            <w:tcBorders>
              <w:top w:val="single" w:sz="6" w:space="0" w:color="auto"/>
              <w:left w:val="single" w:sz="6" w:space="0" w:color="auto"/>
              <w:bottom w:val="single" w:sz="6" w:space="0" w:color="auto"/>
              <w:right w:val="single" w:sz="6" w:space="0" w:color="auto"/>
            </w:tcBorders>
          </w:tcPr>
          <w:p w14:paraId="1D8232AC" w14:textId="77777777" w:rsidR="00A91EBB" w:rsidRPr="008D6290" w:rsidRDefault="00A91EBB" w:rsidP="00CB278D">
            <w:pPr>
              <w:pStyle w:val="NoSpacing"/>
            </w:pPr>
            <w:r>
              <w:t>7</w:t>
            </w:r>
          </w:p>
        </w:tc>
        <w:tc>
          <w:tcPr>
            <w:tcW w:w="4961" w:type="dxa"/>
            <w:tcBorders>
              <w:top w:val="single" w:sz="6" w:space="0" w:color="auto"/>
              <w:left w:val="single" w:sz="6" w:space="0" w:color="auto"/>
              <w:bottom w:val="single" w:sz="6" w:space="0" w:color="auto"/>
              <w:right w:val="single" w:sz="6" w:space="0" w:color="auto"/>
            </w:tcBorders>
          </w:tcPr>
          <w:p w14:paraId="26DEC109" w14:textId="31C7A230" w:rsidR="00A91EBB" w:rsidRPr="008D6290" w:rsidRDefault="00A91EBB" w:rsidP="00CB278D">
            <w:pPr>
              <w:pStyle w:val="NoSpacing"/>
            </w:pPr>
            <w:r>
              <w:t>Sentence not clear:</w:t>
            </w:r>
            <w:r w:rsidR="006377FB">
              <w:t xml:space="preserve"> </w:t>
            </w:r>
            <w:r>
              <w:t xml:space="preserve">“Data worked with is increasing global require the right technology to manage such data”. Moreover </w:t>
            </w:r>
            <w:r w:rsidR="00C46C0E">
              <w:t>this raises the question: “Which technology?”</w:t>
            </w:r>
          </w:p>
        </w:tc>
        <w:tc>
          <w:tcPr>
            <w:tcW w:w="2835" w:type="dxa"/>
            <w:tcBorders>
              <w:top w:val="single" w:sz="6" w:space="0" w:color="auto"/>
              <w:bottom w:val="single" w:sz="6" w:space="0" w:color="auto"/>
              <w:right w:val="single" w:sz="6" w:space="0" w:color="auto"/>
            </w:tcBorders>
          </w:tcPr>
          <w:p w14:paraId="4AA033DC" w14:textId="2CCCCC26" w:rsidR="00A91EBB" w:rsidRPr="008624C5" w:rsidRDefault="00741EA9" w:rsidP="00741EA9">
            <w:pPr>
              <w:pStyle w:val="NoSpacing"/>
              <w:jc w:val="left"/>
              <w:rPr>
                <w:lang w:val="en-US"/>
              </w:rPr>
            </w:pPr>
            <w:r w:rsidRPr="00741EA9">
              <w:rPr>
                <w:color w:val="00B050"/>
                <w:u w:val="single"/>
              </w:rPr>
              <w:t>DONE</w:t>
            </w:r>
            <w:r w:rsidRPr="00741EA9">
              <w:rPr>
                <w:color w:val="00B050"/>
              </w:rPr>
              <w:t xml:space="preserve"> </w:t>
            </w:r>
            <w:r>
              <w:t xml:space="preserve">- </w:t>
            </w:r>
            <w:r w:rsidR="00CC2F0F">
              <w:t>I’ve added additional text to the findings section (page 5</w:t>
            </w:r>
            <w:r>
              <w:t>8</w:t>
            </w:r>
            <w:r w:rsidR="00CC2F0F">
              <w:t xml:space="preserve">). </w:t>
            </w:r>
            <w:r w:rsidR="008624C5" w:rsidRPr="008624C5">
              <w:t>The data collected in the focus community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bl>
    <w:p w14:paraId="14254875" w14:textId="77777777" w:rsidR="00CC2F0F" w:rsidRDefault="00CC2F0F" w:rsidP="00CB278D">
      <w:pPr>
        <w:outlineLvl w:val="0"/>
        <w:rPr>
          <w:b/>
          <w:bCs/>
          <w:sz w:val="24"/>
        </w:rPr>
      </w:pPr>
    </w:p>
    <w:p w14:paraId="74C13653" w14:textId="77777777" w:rsidR="00CB278D" w:rsidRPr="0079377B" w:rsidRDefault="00CB278D" w:rsidP="00CB278D">
      <w:pPr>
        <w:outlineLvl w:val="0"/>
        <w:rPr>
          <w:b/>
          <w:bCs/>
          <w:sz w:val="24"/>
        </w:rPr>
      </w:pPr>
      <w:r w:rsidRPr="0079377B">
        <w:rPr>
          <w:b/>
          <w:bCs/>
          <w:sz w:val="24"/>
        </w:rPr>
        <w:t>English and other corrections:</w:t>
      </w:r>
    </w:p>
    <w:p w14:paraId="334E16F9"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5D41C02" w14:textId="3FEF76C3" w:rsidR="00835E24" w:rsidRDefault="008D6290" w:rsidP="00835E24">
      <w:r>
        <w:t>Abstract: “top-up” should be “top-down”.</w:t>
      </w:r>
      <w:r w:rsidR="006377FB">
        <w:t xml:space="preserve"> </w:t>
      </w:r>
      <w:r w:rsidR="006377FB" w:rsidRPr="006377FB">
        <w:rPr>
          <w:u w:val="single"/>
        </w:rPr>
        <w:t>DONE</w:t>
      </w:r>
    </w:p>
    <w:p w14:paraId="4543527E" w14:textId="7740ABBC" w:rsidR="008D6290" w:rsidRDefault="00C747CC" w:rsidP="00835E24">
      <w:r>
        <w:t>Pg33, “at national institution” should be “at national institutions”</w:t>
      </w:r>
      <w:r w:rsidR="006377FB">
        <w:t xml:space="preserve"> </w:t>
      </w:r>
      <w:r w:rsidR="006377FB" w:rsidRPr="006377FB">
        <w:rPr>
          <w:u w:val="single"/>
        </w:rPr>
        <w:t>DONE</w:t>
      </w:r>
      <w:r w:rsidR="006377FB">
        <w:t xml:space="preserve"> – corrected to “</w:t>
      </w:r>
      <w:r w:rsidR="006377FB" w:rsidRPr="00094095">
        <w:t xml:space="preserve">At </w:t>
      </w:r>
      <w:r w:rsidR="006377FB">
        <w:t xml:space="preserve">a </w:t>
      </w:r>
      <w:r w:rsidR="006377FB" w:rsidRPr="00094095">
        <w:t>national institution level</w:t>
      </w:r>
      <w:r w:rsidR="006377FB">
        <w:t>”.</w:t>
      </w:r>
    </w:p>
    <w:p w14:paraId="42C0767A" w14:textId="77777777" w:rsidR="004D249B" w:rsidRPr="004D249B" w:rsidRDefault="004D249B" w:rsidP="00CB278D">
      <w:pPr>
        <w:spacing w:after="200"/>
        <w:jc w:val="left"/>
      </w:pPr>
    </w:p>
    <w:p w14:paraId="6C8E03D4" w14:textId="77777777" w:rsidR="004D249B" w:rsidRPr="004D249B" w:rsidRDefault="004D249B" w:rsidP="004D249B"/>
    <w:p w14:paraId="1F35D03B" w14:textId="77777777" w:rsidR="00D95F48" w:rsidRDefault="00D95F48" w:rsidP="00D95F48"/>
    <w:p w14:paraId="6E8236C8" w14:textId="77777777" w:rsidR="004338C6" w:rsidRDefault="004338C6" w:rsidP="004338C6"/>
    <w:p w14:paraId="147C7E36"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A40EB" w14:textId="77777777" w:rsidR="00F91A6E" w:rsidRDefault="00F91A6E" w:rsidP="00835E24">
      <w:pPr>
        <w:spacing w:after="0" w:line="240" w:lineRule="auto"/>
      </w:pPr>
      <w:r>
        <w:separator/>
      </w:r>
    </w:p>
  </w:endnote>
  <w:endnote w:type="continuationSeparator" w:id="0">
    <w:p w14:paraId="25C89575" w14:textId="77777777" w:rsidR="00F91A6E" w:rsidRDefault="00F91A6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1063" w14:textId="77777777" w:rsidR="00A91EBB" w:rsidRDefault="00A91EB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91EBB" w14:paraId="710ADB49" w14:textId="77777777" w:rsidTr="00D065EF">
      <w:trPr>
        <w:trHeight w:val="857"/>
      </w:trPr>
      <w:tc>
        <w:tcPr>
          <w:tcW w:w="3060" w:type="dxa"/>
          <w:vAlign w:val="bottom"/>
        </w:tcPr>
        <w:p w14:paraId="1E8991CA" w14:textId="77777777" w:rsidR="00A91EBB" w:rsidRDefault="00A91EBB" w:rsidP="00D065EF">
          <w:pPr>
            <w:pStyle w:val="Header"/>
            <w:jc w:val="left"/>
          </w:pPr>
          <w:r>
            <w:rPr>
              <w:noProof/>
              <w:lang w:eastAsia="en-GB"/>
            </w:rPr>
            <w:drawing>
              <wp:inline distT="0" distB="0" distL="0" distR="0" wp14:anchorId="6BFA7ED2" wp14:editId="03E03EF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EAAB479" w14:textId="77777777" w:rsidR="00A91EBB" w:rsidRDefault="00F91A6E" w:rsidP="008D6290">
          <w:pPr>
            <w:pStyle w:val="Header"/>
            <w:jc w:val="center"/>
          </w:pPr>
          <w:sdt>
            <w:sdtPr>
              <w:id w:val="1030074310"/>
              <w:docPartObj>
                <w:docPartGallery w:val="Page Numbers (Bottom of Page)"/>
                <w:docPartUnique/>
              </w:docPartObj>
            </w:sdtPr>
            <w:sdtEndPr>
              <w:rPr>
                <w:noProof/>
              </w:rPr>
            </w:sdtEndPr>
            <w:sdtContent>
              <w:r w:rsidR="00A91EBB">
                <w:fldChar w:fldCharType="begin"/>
              </w:r>
              <w:r w:rsidR="00A91EBB">
                <w:instrText xml:space="preserve"> PAGE   \* MERGEFORMAT </w:instrText>
              </w:r>
              <w:r w:rsidR="00A91EBB">
                <w:fldChar w:fldCharType="separate"/>
              </w:r>
              <w:r w:rsidR="00B77279">
                <w:rPr>
                  <w:noProof/>
                </w:rPr>
                <w:t>2</w:t>
              </w:r>
              <w:r w:rsidR="00A91EBB">
                <w:rPr>
                  <w:noProof/>
                </w:rPr>
                <w:fldChar w:fldCharType="end"/>
              </w:r>
            </w:sdtContent>
          </w:sdt>
        </w:p>
      </w:tc>
      <w:tc>
        <w:tcPr>
          <w:tcW w:w="3060" w:type="dxa"/>
          <w:vAlign w:val="bottom"/>
        </w:tcPr>
        <w:p w14:paraId="15DA4161" w14:textId="77777777" w:rsidR="00A91EBB" w:rsidRDefault="00A91EBB" w:rsidP="008D6290">
          <w:pPr>
            <w:pStyle w:val="Header"/>
            <w:jc w:val="right"/>
          </w:pPr>
          <w:r>
            <w:rPr>
              <w:noProof/>
              <w:lang w:eastAsia="en-GB"/>
            </w:rPr>
            <w:drawing>
              <wp:inline distT="0" distB="0" distL="0" distR="0" wp14:anchorId="4CDB78BE" wp14:editId="1AB3FF0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88B7070" w14:textId="77777777" w:rsidR="00A91EBB" w:rsidRDefault="00A91EB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91EBB" w:rsidRPr="00962667" w14:paraId="162E95BB" w14:textId="77777777" w:rsidTr="00962667">
      <w:tc>
        <w:tcPr>
          <w:tcW w:w="1242" w:type="dxa"/>
          <w:vAlign w:val="center"/>
        </w:tcPr>
        <w:p w14:paraId="5094E84D" w14:textId="77777777" w:rsidR="00A91EBB" w:rsidRPr="00962667" w:rsidRDefault="00A91EBB" w:rsidP="00962667">
          <w:pPr>
            <w:pStyle w:val="Footer"/>
            <w:jc w:val="center"/>
            <w:rPr>
              <w:sz w:val="20"/>
            </w:rPr>
          </w:pPr>
          <w:r w:rsidRPr="00962667">
            <w:rPr>
              <w:noProof/>
              <w:sz w:val="20"/>
              <w:lang w:eastAsia="en-GB"/>
            </w:rPr>
            <w:drawing>
              <wp:inline distT="0" distB="0" distL="0" distR="0" wp14:anchorId="064B2F2C" wp14:editId="0D5D61F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BA0C2BD" w14:textId="77777777" w:rsidR="00A91EBB" w:rsidRPr="00962667" w:rsidRDefault="00A91EBB"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15BB4A9" w14:textId="77777777" w:rsidR="00A91EBB" w:rsidRPr="00962667" w:rsidRDefault="00A91EBB"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432F4B6" w14:textId="77777777" w:rsidR="00A91EBB" w:rsidRPr="00962667" w:rsidRDefault="00A91EB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2B7D7" w14:textId="77777777" w:rsidR="00F91A6E" w:rsidRDefault="00F91A6E" w:rsidP="00835E24">
      <w:pPr>
        <w:spacing w:after="0" w:line="240" w:lineRule="auto"/>
      </w:pPr>
      <w:r>
        <w:separator/>
      </w:r>
    </w:p>
  </w:footnote>
  <w:footnote w:type="continuationSeparator" w:id="0">
    <w:p w14:paraId="2128B77B" w14:textId="77777777" w:rsidR="00F91A6E" w:rsidRDefault="00F91A6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91EBB" w14:paraId="749201B3" w14:textId="77777777" w:rsidTr="00D065EF">
      <w:tc>
        <w:tcPr>
          <w:tcW w:w="4621" w:type="dxa"/>
        </w:tcPr>
        <w:p w14:paraId="712C75FB" w14:textId="77777777" w:rsidR="00A91EBB" w:rsidRDefault="00A91EBB" w:rsidP="00163455"/>
      </w:tc>
      <w:tc>
        <w:tcPr>
          <w:tcW w:w="4621" w:type="dxa"/>
        </w:tcPr>
        <w:p w14:paraId="51B70044" w14:textId="77777777" w:rsidR="00A91EBB" w:rsidRDefault="00A91EBB" w:rsidP="00D065EF">
          <w:pPr>
            <w:jc w:val="right"/>
          </w:pPr>
          <w:r>
            <w:t>EGI-Engage</w:t>
          </w:r>
        </w:p>
      </w:tc>
    </w:tr>
  </w:tbl>
  <w:p w14:paraId="2058176E" w14:textId="77777777" w:rsidR="00A91EBB" w:rsidRDefault="00A91EBB">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4923C2"/>
    <w:multiLevelType w:val="hybridMultilevel"/>
    <w:tmpl w:val="7700A330"/>
    <w:lvl w:ilvl="0" w:tplc="E0EEB7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16"/>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0E50C8"/>
    <w:rsid w:val="001013F4"/>
    <w:rsid w:val="0012250E"/>
    <w:rsid w:val="0012347F"/>
    <w:rsid w:val="00157265"/>
    <w:rsid w:val="001624FB"/>
    <w:rsid w:val="00163455"/>
    <w:rsid w:val="00167C26"/>
    <w:rsid w:val="001C5D2E"/>
    <w:rsid w:val="001C68FD"/>
    <w:rsid w:val="00221D0C"/>
    <w:rsid w:val="00227F47"/>
    <w:rsid w:val="00232534"/>
    <w:rsid w:val="002333CB"/>
    <w:rsid w:val="002539A4"/>
    <w:rsid w:val="00262832"/>
    <w:rsid w:val="00273FAB"/>
    <w:rsid w:val="002A3C5A"/>
    <w:rsid w:val="002A7241"/>
    <w:rsid w:val="002D55C2"/>
    <w:rsid w:val="002E5F1F"/>
    <w:rsid w:val="00337DFA"/>
    <w:rsid w:val="0035124F"/>
    <w:rsid w:val="004161FD"/>
    <w:rsid w:val="004338C6"/>
    <w:rsid w:val="00454D75"/>
    <w:rsid w:val="0049232C"/>
    <w:rsid w:val="004A3ECF"/>
    <w:rsid w:val="004B04FF"/>
    <w:rsid w:val="004B05B4"/>
    <w:rsid w:val="004B4CEF"/>
    <w:rsid w:val="004D053C"/>
    <w:rsid w:val="004D249B"/>
    <w:rsid w:val="004E24E2"/>
    <w:rsid w:val="00501E2A"/>
    <w:rsid w:val="00551BFA"/>
    <w:rsid w:val="0056751B"/>
    <w:rsid w:val="005962E0"/>
    <w:rsid w:val="005A339C"/>
    <w:rsid w:val="00631912"/>
    <w:rsid w:val="006377FB"/>
    <w:rsid w:val="006669E7"/>
    <w:rsid w:val="006971E0"/>
    <w:rsid w:val="00697C24"/>
    <w:rsid w:val="006D527C"/>
    <w:rsid w:val="006F735A"/>
    <w:rsid w:val="006F7556"/>
    <w:rsid w:val="0072045A"/>
    <w:rsid w:val="00733386"/>
    <w:rsid w:val="00734498"/>
    <w:rsid w:val="0073774D"/>
    <w:rsid w:val="00741EA9"/>
    <w:rsid w:val="00782A92"/>
    <w:rsid w:val="0079377B"/>
    <w:rsid w:val="007C11B6"/>
    <w:rsid w:val="007C78CA"/>
    <w:rsid w:val="00810CD9"/>
    <w:rsid w:val="00813ED4"/>
    <w:rsid w:val="00823F4B"/>
    <w:rsid w:val="00835E24"/>
    <w:rsid w:val="00840515"/>
    <w:rsid w:val="008624C5"/>
    <w:rsid w:val="008B1E35"/>
    <w:rsid w:val="008B2F11"/>
    <w:rsid w:val="008C7F9E"/>
    <w:rsid w:val="008D1EC3"/>
    <w:rsid w:val="008D6290"/>
    <w:rsid w:val="009138D4"/>
    <w:rsid w:val="00931656"/>
    <w:rsid w:val="00947A45"/>
    <w:rsid w:val="00962667"/>
    <w:rsid w:val="00970B23"/>
    <w:rsid w:val="00975CC5"/>
    <w:rsid w:val="00976A73"/>
    <w:rsid w:val="0098016B"/>
    <w:rsid w:val="009B7759"/>
    <w:rsid w:val="009C3998"/>
    <w:rsid w:val="009D4890"/>
    <w:rsid w:val="009E130B"/>
    <w:rsid w:val="009F1E23"/>
    <w:rsid w:val="00A312B2"/>
    <w:rsid w:val="00A46C10"/>
    <w:rsid w:val="00A5267D"/>
    <w:rsid w:val="00A67816"/>
    <w:rsid w:val="00A91EBB"/>
    <w:rsid w:val="00A940FF"/>
    <w:rsid w:val="00B107DD"/>
    <w:rsid w:val="00B11C68"/>
    <w:rsid w:val="00B60F00"/>
    <w:rsid w:val="00B735EB"/>
    <w:rsid w:val="00B77279"/>
    <w:rsid w:val="00B80FB4"/>
    <w:rsid w:val="00B85B70"/>
    <w:rsid w:val="00BC005C"/>
    <w:rsid w:val="00BC572E"/>
    <w:rsid w:val="00C40D39"/>
    <w:rsid w:val="00C46C0E"/>
    <w:rsid w:val="00C747CC"/>
    <w:rsid w:val="00C82428"/>
    <w:rsid w:val="00C96C8F"/>
    <w:rsid w:val="00CB278D"/>
    <w:rsid w:val="00CC2F0F"/>
    <w:rsid w:val="00CC52C0"/>
    <w:rsid w:val="00CD57DB"/>
    <w:rsid w:val="00CF1E31"/>
    <w:rsid w:val="00D065EF"/>
    <w:rsid w:val="00D075E1"/>
    <w:rsid w:val="00D24CB6"/>
    <w:rsid w:val="00D26F29"/>
    <w:rsid w:val="00D41433"/>
    <w:rsid w:val="00D42568"/>
    <w:rsid w:val="00D46878"/>
    <w:rsid w:val="00D57FBE"/>
    <w:rsid w:val="00D64392"/>
    <w:rsid w:val="00D76AC1"/>
    <w:rsid w:val="00D9003D"/>
    <w:rsid w:val="00D95F48"/>
    <w:rsid w:val="00DE5C85"/>
    <w:rsid w:val="00E04C11"/>
    <w:rsid w:val="00E06D2A"/>
    <w:rsid w:val="00E208DA"/>
    <w:rsid w:val="00E8128D"/>
    <w:rsid w:val="00E92863"/>
    <w:rsid w:val="00EA73F8"/>
    <w:rsid w:val="00EB3435"/>
    <w:rsid w:val="00EC13BB"/>
    <w:rsid w:val="00EC75A5"/>
    <w:rsid w:val="00F2073A"/>
    <w:rsid w:val="00F24219"/>
    <w:rsid w:val="00F337DD"/>
    <w:rsid w:val="00F42F91"/>
    <w:rsid w:val="00F81A6C"/>
    <w:rsid w:val="00F91A6E"/>
    <w:rsid w:val="00FB5C97"/>
    <w:rsid w:val="00FC23BC"/>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D8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417820715">
      <w:bodyDiv w:val="1"/>
      <w:marLeft w:val="0"/>
      <w:marRight w:val="0"/>
      <w:marTop w:val="0"/>
      <w:marBottom w:val="0"/>
      <w:divBdr>
        <w:top w:val="none" w:sz="0" w:space="0" w:color="auto"/>
        <w:left w:val="none" w:sz="0" w:space="0" w:color="auto"/>
        <w:bottom w:val="none" w:sz="0" w:space="0" w:color="auto"/>
        <w:right w:val="none" w:sz="0" w:space="0" w:color="auto"/>
      </w:divBdr>
    </w:div>
    <w:div w:id="1434856413">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8546-5829-41C5-94A7-4D6E874A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Nardi</cp:lastModifiedBy>
  <cp:revision>35</cp:revision>
  <dcterms:created xsi:type="dcterms:W3CDTF">2016-02-22T08:49:00Z</dcterms:created>
  <dcterms:modified xsi:type="dcterms:W3CDTF">2016-02-23T13:47:00Z</dcterms:modified>
</cp:coreProperties>
</file>