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FE8DAF0" w:rsidR="006D1955" w:rsidRPr="002C551F" w:rsidRDefault="00F905E0" w:rsidP="0063063E">
            <w:pPr>
              <w:snapToGrid w:val="0"/>
              <w:spacing w:before="120"/>
              <w:jc w:val="left"/>
              <w:rPr>
                <w:rFonts w:asciiTheme="minorHAnsi" w:hAnsiTheme="minorHAnsi" w:cs="Open Sans"/>
                <w:b/>
              </w:rPr>
            </w:pPr>
            <w:r w:rsidRPr="00F905E0">
              <w:rPr>
                <w:b/>
              </w:rPr>
              <w:t>INFN-PADOVA</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F19FC0E" w:rsidR="003F375A" w:rsidRPr="003F375A" w:rsidRDefault="00481D74" w:rsidP="0053196A">
            <w:pPr>
              <w:pStyle w:val="DocDate"/>
              <w:snapToGrid w:val="0"/>
              <w:jc w:val="left"/>
              <w:rPr>
                <w:rFonts w:asciiTheme="minorHAnsi" w:hAnsiTheme="minorHAnsi" w:cs="Open Sans"/>
                <w:b w:val="0"/>
              </w:rPr>
            </w:pPr>
            <w:r w:rsidRPr="00481D74">
              <w:rPr>
                <w:rFonts w:asciiTheme="minorHAnsi" w:hAnsiTheme="minorHAnsi"/>
              </w:rPr>
              <w:t>DRIHM/</w:t>
            </w:r>
            <w:proofErr w:type="spellStart"/>
            <w:r w:rsidRPr="00481D74">
              <w:rPr>
                <w:rFonts w:asciiTheme="minorHAnsi" w:hAnsiTheme="minorHAnsi"/>
              </w:rPr>
              <w:t>vo:drihm.eu</w:t>
            </w:r>
            <w:proofErr w:type="spellEnd"/>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7FC9056" w:rsidR="006D1955" w:rsidRPr="006D1955" w:rsidRDefault="00481D74" w:rsidP="0053196A">
            <w:pPr>
              <w:pStyle w:val="DocDate"/>
              <w:snapToGrid w:val="0"/>
              <w:jc w:val="left"/>
              <w:rPr>
                <w:rFonts w:asciiTheme="minorHAnsi" w:hAnsiTheme="minorHAnsi" w:cs="Open Sans"/>
                <w:b w:val="0"/>
              </w:rPr>
            </w:pPr>
            <w:r w:rsidRPr="00481D74">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48702D9" w:rsidR="006D1955" w:rsidRPr="006D1955" w:rsidRDefault="00481D74"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676013F" w:rsidR="006D1955" w:rsidRPr="006D1955" w:rsidRDefault="003A5F39"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D20B01A" w:rsidR="006D1955" w:rsidRPr="006D1955" w:rsidRDefault="003A5F39" w:rsidP="0053196A">
            <w:pPr>
              <w:pStyle w:val="DocDate"/>
              <w:snapToGrid w:val="0"/>
              <w:jc w:val="left"/>
              <w:rPr>
                <w:rFonts w:asciiTheme="minorHAnsi" w:hAnsiTheme="minorHAnsi" w:cs="Open Sans"/>
                <w:b w:val="0"/>
                <w:highlight w:val="yellow"/>
              </w:rPr>
            </w:pPr>
            <w:r w:rsidRPr="003A5F39">
              <w:rPr>
                <w:rFonts w:asciiTheme="minorHAnsi" w:hAnsiTheme="minorHAnsi" w:cs="Open Sans"/>
                <w:b w:val="0"/>
              </w:rPr>
              <w:t>23/02/2016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4E030280" w:rsidR="006D1955" w:rsidRPr="006D1955" w:rsidRDefault="009934A5" w:rsidP="0053196A">
            <w:pPr>
              <w:pStyle w:val="DocDate"/>
              <w:snapToGrid w:val="0"/>
              <w:jc w:val="left"/>
              <w:rPr>
                <w:rFonts w:asciiTheme="minorHAnsi" w:hAnsiTheme="minorHAnsi" w:cs="Open Sans"/>
                <w:b w:val="0"/>
                <w:highlight w:val="yellow"/>
              </w:rPr>
            </w:pPr>
            <w:hyperlink r:id="rId10" w:history="1">
              <w:r w:rsidR="00481D74" w:rsidRPr="00481D74">
                <w:rPr>
                  <w:rStyle w:val="Hyperlink"/>
                  <w:rFonts w:asciiTheme="minorHAnsi" w:hAnsiTheme="minorHAnsi" w:cs="Open Sans"/>
                  <w:b w:val="0"/>
                  <w:sz w:val="18"/>
                </w:rPr>
                <w:t>https://documents.egi.eu/document/2756</w:t>
              </w:r>
            </w:hyperlink>
            <w:r w:rsidR="00481D74" w:rsidRPr="00481D74">
              <w:rPr>
                <w:rFonts w:asciiTheme="minorHAnsi" w:hAnsiTheme="minorHAnsi" w:cs="Open Sans"/>
                <w:b w:val="0"/>
                <w:sz w:val="18"/>
              </w:rPr>
              <w:t xml:space="preserve">  </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0C8F7744" w:rsidR="006D1955" w:rsidRPr="006D1955" w:rsidRDefault="009934A5" w:rsidP="0053196A">
            <w:pPr>
              <w:pStyle w:val="DocDate"/>
              <w:snapToGrid w:val="0"/>
              <w:jc w:val="left"/>
              <w:rPr>
                <w:rFonts w:asciiTheme="minorHAnsi" w:hAnsiTheme="minorHAnsi" w:cs="Open Sans"/>
                <w:highlight w:val="yellow"/>
              </w:rPr>
            </w:pPr>
            <w:hyperlink r:id="rId11" w:history="1">
              <w:r w:rsidR="00481D74" w:rsidRPr="00481D74">
                <w:rPr>
                  <w:rStyle w:val="Hyperlink"/>
                  <w:rFonts w:asciiTheme="minorHAnsi" w:hAnsiTheme="minorHAnsi" w:cs="Open Sans"/>
                  <w:b w:val="0"/>
                  <w:sz w:val="18"/>
                </w:rPr>
                <w:t>https://documents.egi.eu/document/2756</w:t>
              </w:r>
            </w:hyperlink>
            <w:r w:rsidR="00481D74" w:rsidRPr="00481D74">
              <w:rPr>
                <w:rFonts w:asciiTheme="minorHAnsi" w:hAnsiTheme="minorHAnsi" w:cs="Open Sans"/>
                <w:b w:val="0"/>
                <w:sz w:val="18"/>
              </w:rPr>
              <w:t xml:space="preserve">  </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2E482557" w:rsidR="00EC504F" w:rsidRPr="002E5F1F" w:rsidRDefault="00481D74" w:rsidP="0053196A">
            <w:pPr>
              <w:pStyle w:val="NoSpacing"/>
              <w:rPr>
                <w:b/>
              </w:rPr>
            </w:pPr>
            <w:r>
              <w:rPr>
                <w:b/>
              </w:rPr>
              <w:t>FINAL</w:t>
            </w:r>
          </w:p>
        </w:tc>
        <w:tc>
          <w:tcPr>
            <w:tcW w:w="1418" w:type="dxa"/>
            <w:shd w:val="clear" w:color="auto" w:fill="auto"/>
          </w:tcPr>
          <w:p w14:paraId="549B6DAB" w14:textId="75EE3FB9" w:rsidR="00EC504F" w:rsidRDefault="003A5F39" w:rsidP="0053196A">
            <w:pPr>
              <w:pStyle w:val="NoSpacing"/>
            </w:pPr>
            <w:r w:rsidRPr="003A5F39">
              <w:rPr>
                <w:rFonts w:asciiTheme="minorHAnsi" w:hAnsiTheme="minorHAnsi" w:cs="Open Sans"/>
                <w:b/>
              </w:rPr>
              <w:t>23/02/2016</w:t>
            </w:r>
          </w:p>
        </w:tc>
        <w:tc>
          <w:tcPr>
            <w:tcW w:w="4536" w:type="dxa"/>
            <w:shd w:val="clear" w:color="auto" w:fill="auto"/>
          </w:tcPr>
          <w:p w14:paraId="69CB229F" w14:textId="20CD545F" w:rsidR="00EC504F" w:rsidRDefault="00481D74" w:rsidP="0053196A">
            <w:pPr>
              <w:pStyle w:val="NoSpacing"/>
            </w:pPr>
            <w:r>
              <w:t>Final version</w:t>
            </w:r>
          </w:p>
        </w:tc>
        <w:tc>
          <w:tcPr>
            <w:tcW w:w="2471" w:type="dxa"/>
            <w:shd w:val="clear" w:color="auto" w:fill="auto"/>
          </w:tcPr>
          <w:p w14:paraId="30FC1504" w14:textId="491E6652" w:rsidR="00592516" w:rsidRDefault="00481D74"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231F2">
              <w:rPr>
                <w:noProof/>
                <w:webHidden/>
              </w:rPr>
              <w:t>4</w:t>
            </w:r>
            <w:r w:rsidR="00CE4E78">
              <w:rPr>
                <w:noProof/>
                <w:webHidden/>
              </w:rPr>
              <w:fldChar w:fldCharType="end"/>
            </w:r>
          </w:hyperlink>
        </w:p>
        <w:p w14:paraId="72696627" w14:textId="77777777" w:rsidR="00CE4E78" w:rsidRDefault="009934A5">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231F2">
              <w:rPr>
                <w:noProof/>
                <w:webHidden/>
              </w:rPr>
              <w:t>5</w:t>
            </w:r>
            <w:r w:rsidR="00CE4E78">
              <w:rPr>
                <w:noProof/>
                <w:webHidden/>
              </w:rPr>
              <w:fldChar w:fldCharType="end"/>
            </w:r>
          </w:hyperlink>
        </w:p>
        <w:p w14:paraId="5080ED43" w14:textId="77777777" w:rsidR="00CE4E78" w:rsidRDefault="009934A5">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231F2">
              <w:rPr>
                <w:noProof/>
                <w:webHidden/>
              </w:rPr>
              <w:t>5</w:t>
            </w:r>
            <w:r w:rsidR="00CE4E78">
              <w:rPr>
                <w:noProof/>
                <w:webHidden/>
              </w:rPr>
              <w:fldChar w:fldCharType="end"/>
            </w:r>
          </w:hyperlink>
        </w:p>
        <w:p w14:paraId="7D1B105B" w14:textId="77777777" w:rsidR="00CE4E78" w:rsidRDefault="009934A5">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231F2">
              <w:rPr>
                <w:noProof/>
                <w:webHidden/>
              </w:rPr>
              <w:t>5</w:t>
            </w:r>
            <w:r w:rsidR="00CE4E78">
              <w:rPr>
                <w:noProof/>
                <w:webHidden/>
              </w:rPr>
              <w:fldChar w:fldCharType="end"/>
            </w:r>
          </w:hyperlink>
        </w:p>
        <w:p w14:paraId="124F7E47" w14:textId="77777777" w:rsidR="00CE4E78" w:rsidRDefault="009934A5">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231F2">
              <w:rPr>
                <w:noProof/>
                <w:webHidden/>
              </w:rPr>
              <w:t>5</w:t>
            </w:r>
            <w:r w:rsidR="00CE4E78">
              <w:rPr>
                <w:noProof/>
                <w:webHidden/>
              </w:rPr>
              <w:fldChar w:fldCharType="end"/>
            </w:r>
          </w:hyperlink>
        </w:p>
        <w:p w14:paraId="0EAC3001" w14:textId="77777777" w:rsidR="00CE4E78" w:rsidRDefault="009934A5">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231F2">
              <w:rPr>
                <w:noProof/>
                <w:webHidden/>
              </w:rPr>
              <w:t>5</w:t>
            </w:r>
            <w:r w:rsidR="00CE4E78">
              <w:rPr>
                <w:noProof/>
                <w:webHidden/>
              </w:rPr>
              <w:fldChar w:fldCharType="end"/>
            </w:r>
          </w:hyperlink>
        </w:p>
        <w:p w14:paraId="7EBA5167" w14:textId="77777777" w:rsidR="00CE4E78" w:rsidRDefault="009934A5">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231F2">
              <w:rPr>
                <w:noProof/>
                <w:webHidden/>
              </w:rPr>
              <w:t>6</w:t>
            </w:r>
            <w:r w:rsidR="00CE4E78">
              <w:rPr>
                <w:noProof/>
                <w:webHidden/>
              </w:rPr>
              <w:fldChar w:fldCharType="end"/>
            </w:r>
          </w:hyperlink>
        </w:p>
        <w:p w14:paraId="4CD1E1B7" w14:textId="77777777" w:rsidR="00CE4E78" w:rsidRDefault="009934A5">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231F2">
              <w:rPr>
                <w:noProof/>
                <w:webHidden/>
              </w:rPr>
              <w:t>6</w:t>
            </w:r>
            <w:r w:rsidR="00CE4E78">
              <w:rPr>
                <w:noProof/>
                <w:webHidden/>
              </w:rPr>
              <w:fldChar w:fldCharType="end"/>
            </w:r>
          </w:hyperlink>
        </w:p>
        <w:p w14:paraId="2ACD08B7" w14:textId="77777777" w:rsidR="00CE4E78" w:rsidRDefault="009934A5">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231F2">
              <w:rPr>
                <w:noProof/>
                <w:webHidden/>
              </w:rPr>
              <w:t>6</w:t>
            </w:r>
            <w:r w:rsidR="00CE4E78">
              <w:rPr>
                <w:noProof/>
                <w:webHidden/>
              </w:rPr>
              <w:fldChar w:fldCharType="end"/>
            </w:r>
          </w:hyperlink>
        </w:p>
        <w:p w14:paraId="16D42927" w14:textId="77777777" w:rsidR="00CE4E78" w:rsidRDefault="009934A5">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231F2">
              <w:rPr>
                <w:noProof/>
                <w:webHidden/>
              </w:rPr>
              <w:t>6</w:t>
            </w:r>
            <w:r w:rsidR="00CE4E78">
              <w:rPr>
                <w:noProof/>
                <w:webHidden/>
              </w:rPr>
              <w:fldChar w:fldCharType="end"/>
            </w:r>
          </w:hyperlink>
        </w:p>
        <w:p w14:paraId="643B7A62" w14:textId="77777777" w:rsidR="00CE4E78" w:rsidRDefault="009934A5">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231F2">
              <w:rPr>
                <w:noProof/>
                <w:webHidden/>
              </w:rPr>
              <w:t>6</w:t>
            </w:r>
            <w:r w:rsidR="00CE4E78">
              <w:rPr>
                <w:noProof/>
                <w:webHidden/>
              </w:rPr>
              <w:fldChar w:fldCharType="end"/>
            </w:r>
          </w:hyperlink>
        </w:p>
        <w:p w14:paraId="58D2EACD" w14:textId="77777777" w:rsidR="00CE4E78" w:rsidRDefault="009934A5">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231F2">
              <w:rPr>
                <w:noProof/>
                <w:webHidden/>
              </w:rPr>
              <w:t>6</w:t>
            </w:r>
            <w:r w:rsidR="00CE4E78">
              <w:rPr>
                <w:noProof/>
                <w:webHidden/>
              </w:rPr>
              <w:fldChar w:fldCharType="end"/>
            </w:r>
          </w:hyperlink>
        </w:p>
        <w:p w14:paraId="2E869536" w14:textId="77777777" w:rsidR="00CE4E78" w:rsidRDefault="009934A5">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231F2">
              <w:rPr>
                <w:noProof/>
                <w:webHidden/>
              </w:rPr>
              <w:t>7</w:t>
            </w:r>
            <w:r w:rsidR="00CE4E78">
              <w:rPr>
                <w:noProof/>
                <w:webHidden/>
              </w:rPr>
              <w:fldChar w:fldCharType="end"/>
            </w:r>
          </w:hyperlink>
        </w:p>
        <w:p w14:paraId="7C17112E" w14:textId="77777777" w:rsidR="00CE4E78" w:rsidRDefault="009934A5">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231F2">
              <w:rPr>
                <w:noProof/>
                <w:webHidden/>
              </w:rPr>
              <w:t>7</w:t>
            </w:r>
            <w:r w:rsidR="00CE4E78">
              <w:rPr>
                <w:noProof/>
                <w:webHidden/>
              </w:rPr>
              <w:fldChar w:fldCharType="end"/>
            </w:r>
          </w:hyperlink>
        </w:p>
        <w:p w14:paraId="1BFB0660" w14:textId="77777777" w:rsidR="00CE4E78" w:rsidRDefault="009934A5">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231F2">
              <w:rPr>
                <w:noProof/>
                <w:webHidden/>
              </w:rPr>
              <w:t>7</w:t>
            </w:r>
            <w:r w:rsidR="00CE4E78">
              <w:rPr>
                <w:noProof/>
                <w:webHidden/>
              </w:rPr>
              <w:fldChar w:fldCharType="end"/>
            </w:r>
          </w:hyperlink>
        </w:p>
        <w:p w14:paraId="083063AD" w14:textId="77777777" w:rsidR="00CE4E78" w:rsidRDefault="009934A5">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231F2">
              <w:rPr>
                <w:noProof/>
                <w:webHidden/>
              </w:rPr>
              <w:t>7</w:t>
            </w:r>
            <w:r w:rsidR="00CE4E78">
              <w:rPr>
                <w:noProof/>
                <w:webHidden/>
              </w:rPr>
              <w:fldChar w:fldCharType="end"/>
            </w:r>
          </w:hyperlink>
        </w:p>
        <w:p w14:paraId="436C8C4F" w14:textId="77777777" w:rsidR="00CE4E78" w:rsidRDefault="009934A5">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231F2">
              <w:rPr>
                <w:noProof/>
                <w:webHidden/>
              </w:rPr>
              <w:t>7</w:t>
            </w:r>
            <w:r w:rsidR="00CE4E78">
              <w:rPr>
                <w:noProof/>
                <w:webHidden/>
              </w:rPr>
              <w:fldChar w:fldCharType="end"/>
            </w:r>
          </w:hyperlink>
        </w:p>
        <w:p w14:paraId="364F8FD6" w14:textId="77777777" w:rsidR="00CE4E78" w:rsidRDefault="009934A5">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231F2">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807C87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F905E0" w:rsidRPr="00F905E0">
        <w:rPr>
          <w:b/>
        </w:rPr>
        <w:t xml:space="preserve">INFN-PADOVA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199CFCDB" w14:textId="77777777" w:rsidR="00481D74" w:rsidRPr="00FD757F" w:rsidRDefault="00481D74" w:rsidP="00481D74">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7AB8B594" w14:textId="44506893" w:rsidR="003F375A" w:rsidRDefault="003F375A" w:rsidP="00CE1F5A">
      <w:r>
        <w:t xml:space="preserve">The User is </w:t>
      </w:r>
      <w:r w:rsidR="00481D74">
        <w:t xml:space="preserve">a consortium represented by </w:t>
      </w:r>
      <w:r w:rsidR="00481D74" w:rsidRPr="00F30321">
        <w:rPr>
          <w:b/>
        </w:rPr>
        <w:t>the Fondazione CIMA</w:t>
      </w:r>
      <w:r w:rsidR="00481D74">
        <w:rPr>
          <w:rStyle w:val="FootnoteReference"/>
          <w:b/>
        </w:rPr>
        <w:footnoteReference w:id="2"/>
      </w:r>
      <w:r w:rsidR="00481D74">
        <w:t>.</w:t>
      </w:r>
    </w:p>
    <w:p w14:paraId="207865EC" w14:textId="77777777" w:rsidR="00F905E0" w:rsidRDefault="00F905E0" w:rsidP="00F905E0">
      <w:r>
        <w:t xml:space="preserve">This Agreement is valid from </w:t>
      </w:r>
      <w:r>
        <w:rPr>
          <w:b/>
        </w:rPr>
        <w:t>01/01/2016</w:t>
      </w:r>
      <w:r w:rsidRPr="006D1955">
        <w:rPr>
          <w:b/>
        </w:rPr>
        <w:t xml:space="preserve"> </w:t>
      </w:r>
      <w:r w:rsidRPr="00C062E3">
        <w:t>to</w:t>
      </w:r>
      <w:r w:rsidRPr="006D1955">
        <w:rPr>
          <w:b/>
        </w:rPr>
        <w:t xml:space="preserve"> </w:t>
      </w:r>
      <w:r>
        <w:rPr>
          <w:b/>
        </w:rPr>
        <w:t>01/01/2017</w:t>
      </w:r>
      <w:r>
        <w:t xml:space="preserve">. </w:t>
      </w:r>
    </w:p>
    <w:p w14:paraId="0954F9AB" w14:textId="02DBEF4A" w:rsidR="00D63871" w:rsidRDefault="00CE1F5A" w:rsidP="00CE1F5A">
      <w:r>
        <w:t xml:space="preserve">The Agreement was discussed and approved by the Customer and the Provider </w:t>
      </w:r>
      <w:r w:rsidR="003A5F39" w:rsidRPr="003A5F39">
        <w:rPr>
          <w:rFonts w:asciiTheme="minorHAnsi" w:hAnsiTheme="minorHAnsi" w:cs="Open Sans"/>
          <w:b/>
        </w:rPr>
        <w:t>23/02/2016</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744F1597" w14:textId="77777777" w:rsidR="002C551F" w:rsidRPr="0059011D" w:rsidRDefault="002C551F" w:rsidP="002C551F">
      <w:pPr>
        <w:pStyle w:val="ListParagraph"/>
        <w:ind w:left="1080"/>
        <w:rPr>
          <w:b/>
        </w:rPr>
      </w:pP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2C551F">
      <w:pPr>
        <w:pStyle w:val="ListParagraph"/>
        <w:ind w:left="360"/>
        <w:rPr>
          <w:b/>
        </w:rPr>
      </w:pPr>
    </w:p>
    <w:p w14:paraId="46E28F07" w14:textId="77777777" w:rsidR="00F905E0" w:rsidRPr="00AC0B41" w:rsidRDefault="00F905E0" w:rsidP="00F905E0">
      <w:pPr>
        <w:pStyle w:val="ListParagraph"/>
        <w:numPr>
          <w:ilvl w:val="0"/>
          <w:numId w:val="18"/>
        </w:numPr>
        <w:rPr>
          <w:b/>
        </w:rPr>
      </w:pPr>
      <w:r>
        <w:t>High-Throughput Compute</w:t>
      </w:r>
      <w:r w:rsidRPr="00AC0B41">
        <w:t xml:space="preserve"> </w:t>
      </w:r>
    </w:p>
    <w:p w14:paraId="7C95E31F" w14:textId="77777777" w:rsidR="00F905E0" w:rsidRPr="00FD757F" w:rsidRDefault="00F905E0" w:rsidP="00F905E0">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Opportunistic computing time [HEPSPEC-hours]: 7 Millions</w:t>
      </w:r>
    </w:p>
    <w:p w14:paraId="1D370577" w14:textId="77777777" w:rsidR="00F905E0" w:rsidRPr="00FD757F" w:rsidRDefault="00F905E0" w:rsidP="00F905E0">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62D95A9B" w14:textId="77777777" w:rsidR="00F905E0" w:rsidRPr="00FD757F" w:rsidRDefault="00F905E0" w:rsidP="00F905E0">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4775C4E0" w14:textId="77777777" w:rsidR="00F905E0" w:rsidRPr="007B2493" w:rsidRDefault="00F905E0" w:rsidP="00F905E0">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2</w:t>
      </w:r>
      <w:r>
        <w:rPr>
          <w:rFonts w:eastAsia="Times New Roman" w:cs="Arial"/>
          <w:color w:val="000000"/>
          <w:lang w:eastAsia="en-GB"/>
        </w:rPr>
        <w:t xml:space="preserve"> GB</w:t>
      </w:r>
    </w:p>
    <w:p w14:paraId="0C0E93AE" w14:textId="77777777" w:rsidR="00F905E0" w:rsidRPr="007B2493" w:rsidRDefault="00F905E0" w:rsidP="00F905E0">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26442692" w14:textId="77777777" w:rsidR="00F905E0" w:rsidRPr="007B2493" w:rsidRDefault="00F905E0" w:rsidP="00F905E0">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1F8876E6" w14:textId="77777777" w:rsidR="00F905E0" w:rsidRPr="00FD757F" w:rsidRDefault="00F905E0" w:rsidP="00F905E0">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p>
    <w:p w14:paraId="51461073" w14:textId="77777777" w:rsidR="00F905E0" w:rsidRDefault="00F905E0" w:rsidP="00F905E0">
      <w:pPr>
        <w:pStyle w:val="ListParagraph"/>
        <w:numPr>
          <w:ilvl w:val="0"/>
          <w:numId w:val="18"/>
        </w:numPr>
      </w:pPr>
      <w:r w:rsidRPr="00AC0B41">
        <w:t>File Storage</w:t>
      </w:r>
    </w:p>
    <w:p w14:paraId="07F1DCC7" w14:textId="77777777" w:rsidR="00F905E0" w:rsidRDefault="00F905E0" w:rsidP="00F905E0">
      <w:pPr>
        <w:pStyle w:val="ListParagraph"/>
        <w:numPr>
          <w:ilvl w:val="1"/>
          <w:numId w:val="18"/>
        </w:numPr>
      </w:pPr>
      <w:r>
        <w:t>Opportunistic storage capacity [TB]: 9 TB</w:t>
      </w:r>
    </w:p>
    <w:p w14:paraId="64AF7F54" w14:textId="77777777" w:rsidR="00F905E0" w:rsidRPr="007B2493" w:rsidRDefault="00F905E0" w:rsidP="00F905E0">
      <w:pPr>
        <w:pStyle w:val="ListParagraph"/>
        <w:numPr>
          <w:ilvl w:val="1"/>
          <w:numId w:val="18"/>
        </w:numPr>
      </w:pPr>
      <w:r>
        <w:rPr>
          <w:rFonts w:eastAsia="Times New Roman" w:cs="Arial"/>
          <w:color w:val="000000"/>
          <w:lang w:eastAsia="en-GB"/>
        </w:rPr>
        <w:t xml:space="preserve">Duration: </w:t>
      </w:r>
      <w:r>
        <w:rPr>
          <w:color w:val="000000"/>
        </w:rPr>
        <w:t>01/01/2016 – 01/01/2017</w:t>
      </w:r>
      <w:r>
        <w:t xml:space="preserve"> </w:t>
      </w:r>
    </w:p>
    <w:p w14:paraId="3BB4ACD5" w14:textId="55FB7FB5" w:rsidR="00F905E0" w:rsidRPr="002E0FD8" w:rsidRDefault="00F905E0" w:rsidP="00F905E0">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LSF </w:t>
      </w:r>
      <w:r>
        <w:rPr>
          <w:rFonts w:eastAsia="Times New Roman" w:cs="Arial"/>
          <w:color w:val="000000"/>
          <w:lang w:eastAsia="en-GB"/>
        </w:rPr>
        <w:t>Time allocation</w:t>
      </w:r>
      <w:r w:rsidRPr="00FD757F">
        <w:rPr>
          <w:rFonts w:eastAsia="Times New Roman" w:cs="Arial"/>
          <w:color w:val="000000"/>
          <w:lang w:eastAsia="en-GB"/>
        </w:rPr>
        <w:t xml:space="preserve"> for HTC</w:t>
      </w:r>
    </w:p>
    <w:p w14:paraId="46997F36" w14:textId="33D7C692" w:rsidR="002C551F" w:rsidRPr="00F905E0" w:rsidRDefault="00F905E0" w:rsidP="00F905E0">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r w:rsidR="00443297">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A682767"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F905E0">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55867057"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F905E0">
        <w:t>95%</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9934A5"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004C402" w14:textId="77777777" w:rsidR="00F905E0" w:rsidRDefault="00F905E0" w:rsidP="005B4FC6">
            <w:r>
              <w:t xml:space="preserve">Marco </w:t>
            </w:r>
            <w:proofErr w:type="spellStart"/>
            <w:r>
              <w:t>Verlato</w:t>
            </w:r>
            <w:proofErr w:type="spellEnd"/>
            <w:r>
              <w:t xml:space="preserve">       </w:t>
            </w:r>
          </w:p>
          <w:p w14:paraId="0D1F9537" w14:textId="4EC03A4D" w:rsidR="00542830" w:rsidRPr="0097663A" w:rsidRDefault="009934A5" w:rsidP="005B4FC6">
            <w:hyperlink r:id="rId14" w:history="1">
              <w:r w:rsidR="00F905E0" w:rsidRPr="007B23CB">
                <w:rPr>
                  <w:rStyle w:val="Hyperlink"/>
                </w:rPr>
                <w:t>marco.verlato@pd.infn.it</w:t>
              </w:r>
            </w:hyperlink>
            <w:r w:rsidR="00F905E0">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FF443FD" w14:textId="0BFD3C19" w:rsidR="004338C6" w:rsidRPr="00D95F48" w:rsidRDefault="00D63871" w:rsidP="004338C6">
      <w:r>
        <w:t xml:space="preserve">As defined in Resource </w:t>
      </w:r>
      <w:proofErr w:type="spellStart"/>
      <w:r>
        <w:t>Center</w:t>
      </w:r>
      <w:proofErr w:type="spellEnd"/>
      <w:r>
        <w:t xml:space="preserve"> OLA.</w:t>
      </w:r>
    </w:p>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4CDF" w14:textId="77777777" w:rsidR="009934A5" w:rsidRDefault="009934A5" w:rsidP="00835E24">
      <w:pPr>
        <w:spacing w:after="0" w:line="240" w:lineRule="auto"/>
      </w:pPr>
      <w:r>
        <w:separator/>
      </w:r>
    </w:p>
  </w:endnote>
  <w:endnote w:type="continuationSeparator" w:id="0">
    <w:p w14:paraId="1514581A" w14:textId="77777777" w:rsidR="009934A5" w:rsidRDefault="009934A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934A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231F2">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934A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64DA1" w14:textId="77777777" w:rsidR="009934A5" w:rsidRDefault="009934A5" w:rsidP="00835E24">
      <w:pPr>
        <w:spacing w:after="0" w:line="240" w:lineRule="auto"/>
      </w:pPr>
      <w:r>
        <w:separator/>
      </w:r>
    </w:p>
  </w:footnote>
  <w:footnote w:type="continuationSeparator" w:id="0">
    <w:p w14:paraId="36FB6495" w14:textId="77777777" w:rsidR="009934A5" w:rsidRDefault="009934A5" w:rsidP="00835E24">
      <w:pPr>
        <w:spacing w:after="0" w:line="240" w:lineRule="auto"/>
      </w:pPr>
      <w:r>
        <w:continuationSeparator/>
      </w:r>
    </w:p>
  </w:footnote>
  <w:footnote w:id="1">
    <w:p w14:paraId="369D1A54" w14:textId="77777777" w:rsidR="00481D74" w:rsidRDefault="00481D74" w:rsidP="00481D74">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75FAC816" w14:textId="77777777" w:rsidR="00481D74" w:rsidRDefault="00481D74" w:rsidP="00481D74">
      <w:pPr>
        <w:pStyle w:val="FootnoteText"/>
      </w:pPr>
      <w:r>
        <w:rPr>
          <w:rStyle w:val="FootnoteReference"/>
        </w:rPr>
        <w:footnoteRef/>
      </w:r>
      <w:r>
        <w:t xml:space="preserve"> </w:t>
      </w:r>
      <w:hyperlink r:id="rId2" w:history="1">
        <w:r w:rsidRPr="00C20873">
          <w:rPr>
            <w:rStyle w:val="Hyperlink"/>
          </w:rPr>
          <w:t>http://www.cimafoundation.org</w:t>
        </w:r>
      </w:hyperlink>
      <w:r>
        <w:t xml:space="preserve"> </w:t>
      </w:r>
    </w:p>
  </w:footnote>
  <w:footnote w:id="3">
    <w:p w14:paraId="2769F869" w14:textId="77777777" w:rsidR="00BC2619" w:rsidRDefault="00BC2619"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30F8B"/>
    <w:rsid w:val="001602DD"/>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A5F39"/>
    <w:rsid w:val="003B5139"/>
    <w:rsid w:val="003C3C6F"/>
    <w:rsid w:val="003C43E1"/>
    <w:rsid w:val="003C6C87"/>
    <w:rsid w:val="003F375A"/>
    <w:rsid w:val="004161FD"/>
    <w:rsid w:val="00425588"/>
    <w:rsid w:val="004338C6"/>
    <w:rsid w:val="00443297"/>
    <w:rsid w:val="00454D75"/>
    <w:rsid w:val="00481D74"/>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35F6"/>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2AE0"/>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934A5"/>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231F2"/>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0D12"/>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905E0"/>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co.verlato@pd.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http://www.cimafoundation.org" TargetMode="External"/><Relationship Id="rId1" Type="http://schemas.openxmlformats.org/officeDocument/2006/relationships/hyperlink" Target="http://www.drih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30BE-DDFA-42C9-8BEE-270EC1F7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71</cp:revision>
  <cp:lastPrinted>2016-02-23T15:48:00Z</cp:lastPrinted>
  <dcterms:created xsi:type="dcterms:W3CDTF">2015-11-24T16:38:00Z</dcterms:created>
  <dcterms:modified xsi:type="dcterms:W3CDTF">2016-02-23T15:49:00Z</dcterms:modified>
</cp:coreProperties>
</file>