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1E5A48FE" w14:textId="3CF82F7F" w:rsidR="00225C94" w:rsidRDefault="00225C94" w:rsidP="00225C94">
      <w:pPr>
        <w:jc w:val="center"/>
        <w:rPr>
          <w:b/>
          <w:sz w:val="44"/>
        </w:rPr>
      </w:pPr>
      <w:r w:rsidRPr="00225C94">
        <w:rPr>
          <w:b/>
          <w:sz w:val="44"/>
        </w:rPr>
        <w:t>EGI Long Tail of Science Platform</w:t>
      </w:r>
    </w:p>
    <w:p w14:paraId="4CA11089" w14:textId="08AF024E" w:rsidR="006669E7" w:rsidRDefault="00225C94" w:rsidP="00225C94">
      <w:pPr>
        <w:jc w:val="center"/>
      </w:pPr>
      <w:r w:rsidRPr="00225C94">
        <w:rPr>
          <w:b/>
          <w:sz w:val="44"/>
        </w:rPr>
        <w:t>Security Policy</w:t>
      </w:r>
    </w:p>
    <w:p w14:paraId="5A04417E" w14:textId="77777777" w:rsidR="00D859A3" w:rsidRPr="006669E7" w:rsidRDefault="00D859A3" w:rsidP="006669E7"/>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050632" w:rsidRPr="001B7332" w14:paraId="585B319D" w14:textId="77777777" w:rsidTr="00A6203A">
        <w:trPr>
          <w:cantSplit/>
          <w:trHeight w:val="607"/>
          <w:jc w:val="center"/>
        </w:trPr>
        <w:tc>
          <w:tcPr>
            <w:tcW w:w="2484" w:type="dxa"/>
            <w:tcBorders>
              <w:top w:val="single" w:sz="24" w:space="0" w:color="000080"/>
            </w:tcBorders>
            <w:vAlign w:val="center"/>
          </w:tcPr>
          <w:p w14:paraId="6D6D85F4" w14:textId="77777777" w:rsidR="00050632" w:rsidRPr="001B7332" w:rsidRDefault="00050632" w:rsidP="00A6203A">
            <w:pPr>
              <w:spacing w:before="120"/>
              <w:rPr>
                <w:rFonts w:cs="Calibri"/>
                <w:b/>
              </w:rPr>
            </w:pPr>
            <w:r w:rsidRPr="001B7332">
              <w:rPr>
                <w:rFonts w:cs="Calibri"/>
                <w:snapToGrid w:val="0"/>
              </w:rPr>
              <w:t>Document identifier</w:t>
            </w:r>
          </w:p>
        </w:tc>
        <w:tc>
          <w:tcPr>
            <w:tcW w:w="5877" w:type="dxa"/>
            <w:tcBorders>
              <w:top w:val="single" w:sz="24" w:space="0" w:color="000080"/>
            </w:tcBorders>
            <w:vAlign w:val="center"/>
          </w:tcPr>
          <w:p w14:paraId="1DB8DF4C" w14:textId="76B2F191" w:rsidR="00050632" w:rsidRPr="001B7332" w:rsidRDefault="004F3F81" w:rsidP="004F3F81">
            <w:pPr>
              <w:rPr>
                <w:rFonts w:cs="Calibri"/>
                <w:highlight w:val="yellow"/>
              </w:rPr>
            </w:pPr>
            <w:r w:rsidRPr="004F3F81">
              <w:rPr>
                <w:rFonts w:cs="Calibri"/>
              </w:rPr>
              <w:t>EGI Long Tail of Science Platform</w:t>
            </w:r>
            <w:r>
              <w:rPr>
                <w:rFonts w:cs="Calibri"/>
              </w:rPr>
              <w:t xml:space="preserve"> </w:t>
            </w:r>
            <w:r w:rsidRPr="004F3F81">
              <w:rPr>
                <w:rFonts w:cs="Calibri"/>
              </w:rPr>
              <w:t>Security Policy</w:t>
            </w:r>
          </w:p>
        </w:tc>
      </w:tr>
      <w:tr w:rsidR="00050632" w:rsidRPr="001B7332" w14:paraId="50124DB3" w14:textId="77777777" w:rsidTr="00A6203A">
        <w:trPr>
          <w:cantSplit/>
          <w:trHeight w:val="588"/>
          <w:jc w:val="center"/>
        </w:trPr>
        <w:tc>
          <w:tcPr>
            <w:tcW w:w="2484" w:type="dxa"/>
            <w:vAlign w:val="center"/>
          </w:tcPr>
          <w:p w14:paraId="3D8B270E" w14:textId="77777777" w:rsidR="00050632" w:rsidRPr="001B7332" w:rsidRDefault="00050632" w:rsidP="00A6203A">
            <w:pPr>
              <w:spacing w:before="120"/>
              <w:rPr>
                <w:rFonts w:cs="Calibri"/>
                <w:b/>
              </w:rPr>
            </w:pPr>
            <w:r w:rsidRPr="001B7332">
              <w:rPr>
                <w:rFonts w:cs="Calibri"/>
              </w:rPr>
              <w:t>Document Link</w:t>
            </w:r>
          </w:p>
        </w:tc>
        <w:tc>
          <w:tcPr>
            <w:tcW w:w="5877" w:type="dxa"/>
            <w:vAlign w:val="center"/>
          </w:tcPr>
          <w:p w14:paraId="1E6627D1" w14:textId="69E659AC" w:rsidR="00050632" w:rsidRPr="001B7332" w:rsidRDefault="007B6CC6" w:rsidP="00A6203A">
            <w:pPr>
              <w:rPr>
                <w:rFonts w:cs="Calibri"/>
                <w:highlight w:val="yellow"/>
              </w:rPr>
            </w:pPr>
            <w:hyperlink r:id="rId10" w:history="1">
              <w:r w:rsidRPr="00760447">
                <w:rPr>
                  <w:rStyle w:val="Hyperlink"/>
                  <w:rFonts w:cs="Calibri"/>
                </w:rPr>
                <w:t>https://documents.egi.eu/document/2769</w:t>
              </w:r>
            </w:hyperlink>
            <w:r>
              <w:rPr>
                <w:rFonts w:cs="Calibri"/>
              </w:rPr>
              <w:t xml:space="preserve"> </w:t>
            </w:r>
            <w:bookmarkStart w:id="0" w:name="_GoBack"/>
            <w:bookmarkEnd w:id="0"/>
            <w:r>
              <w:rPr>
                <w:rFonts w:cs="Calibri"/>
              </w:rPr>
              <w:t xml:space="preserve"> </w:t>
            </w:r>
          </w:p>
        </w:tc>
      </w:tr>
      <w:tr w:rsidR="00050632" w:rsidRPr="001B7332" w14:paraId="5ECC24E4" w14:textId="77777777" w:rsidTr="00A6203A">
        <w:trPr>
          <w:cantSplit/>
          <w:trHeight w:val="496"/>
          <w:jc w:val="center"/>
        </w:trPr>
        <w:tc>
          <w:tcPr>
            <w:tcW w:w="2484" w:type="dxa"/>
            <w:vAlign w:val="center"/>
          </w:tcPr>
          <w:p w14:paraId="693B9E85" w14:textId="77777777" w:rsidR="00050632" w:rsidRPr="001B7332" w:rsidRDefault="00050632" w:rsidP="00A6203A">
            <w:pPr>
              <w:spacing w:before="120"/>
              <w:rPr>
                <w:rFonts w:cs="Calibri"/>
                <w:snapToGrid w:val="0"/>
              </w:rPr>
            </w:pPr>
            <w:r w:rsidRPr="001B7332">
              <w:rPr>
                <w:rFonts w:cs="Calibri"/>
                <w:snapToGrid w:val="0"/>
              </w:rPr>
              <w:t>Last Modified</w:t>
            </w:r>
          </w:p>
        </w:tc>
        <w:tc>
          <w:tcPr>
            <w:tcW w:w="5877" w:type="dxa"/>
            <w:vAlign w:val="center"/>
          </w:tcPr>
          <w:p w14:paraId="2F3D53FF" w14:textId="104A20E9" w:rsidR="00050632" w:rsidRPr="001B7332" w:rsidRDefault="004F3F81" w:rsidP="00A6203A">
            <w:pPr>
              <w:rPr>
                <w:rFonts w:cs="Calibri"/>
                <w:highlight w:val="yellow"/>
              </w:rPr>
            </w:pPr>
            <w:r w:rsidRPr="004F3F81">
              <w:rPr>
                <w:rFonts w:cs="Calibri"/>
              </w:rPr>
              <w:t>05</w:t>
            </w:r>
            <w:r>
              <w:rPr>
                <w:rFonts w:cs="Calibri"/>
              </w:rPr>
              <w:t>/03/</w:t>
            </w:r>
            <w:r w:rsidRPr="004F3F81">
              <w:rPr>
                <w:rFonts w:cs="Calibri"/>
              </w:rPr>
              <w:t>2015</w:t>
            </w:r>
          </w:p>
        </w:tc>
      </w:tr>
      <w:tr w:rsidR="00050632" w:rsidRPr="001B7332" w14:paraId="7B21EEB2" w14:textId="77777777" w:rsidTr="00A6203A">
        <w:trPr>
          <w:cantSplit/>
          <w:trHeight w:val="496"/>
          <w:jc w:val="center"/>
        </w:trPr>
        <w:tc>
          <w:tcPr>
            <w:tcW w:w="2484" w:type="dxa"/>
            <w:vAlign w:val="center"/>
          </w:tcPr>
          <w:p w14:paraId="58B03510" w14:textId="77777777" w:rsidR="00050632" w:rsidRPr="001B7332" w:rsidRDefault="00050632" w:rsidP="00A6203A">
            <w:pPr>
              <w:spacing w:before="120"/>
              <w:rPr>
                <w:rFonts w:cs="Calibri"/>
                <w:snapToGrid w:val="0"/>
              </w:rPr>
            </w:pPr>
            <w:r w:rsidRPr="001B7332">
              <w:rPr>
                <w:rFonts w:cs="Calibri"/>
                <w:snapToGrid w:val="0"/>
              </w:rPr>
              <w:t>Version</w:t>
            </w:r>
          </w:p>
        </w:tc>
        <w:tc>
          <w:tcPr>
            <w:tcW w:w="5877" w:type="dxa"/>
            <w:vAlign w:val="center"/>
          </w:tcPr>
          <w:p w14:paraId="7AF098C6" w14:textId="725CC925" w:rsidR="00050632" w:rsidRPr="004F3F81" w:rsidRDefault="004F3F81" w:rsidP="00A6203A">
            <w:pPr>
              <w:rPr>
                <w:rFonts w:cs="Calibri"/>
              </w:rPr>
            </w:pPr>
            <w:r w:rsidRPr="004F3F81">
              <w:rPr>
                <w:rFonts w:cs="Calibri"/>
              </w:rPr>
              <w:t>0.04</w:t>
            </w:r>
          </w:p>
        </w:tc>
      </w:tr>
      <w:tr w:rsidR="00050632" w:rsidRPr="001B7332" w14:paraId="29224CBA" w14:textId="77777777" w:rsidTr="00A6203A">
        <w:trPr>
          <w:cantSplit/>
          <w:trHeight w:val="496"/>
          <w:jc w:val="center"/>
        </w:trPr>
        <w:tc>
          <w:tcPr>
            <w:tcW w:w="2484" w:type="dxa"/>
            <w:vAlign w:val="center"/>
          </w:tcPr>
          <w:p w14:paraId="5FCF0BC9" w14:textId="77777777" w:rsidR="00050632" w:rsidRPr="001B7332" w:rsidRDefault="00050632" w:rsidP="00A6203A">
            <w:pPr>
              <w:spacing w:before="120"/>
              <w:jc w:val="left"/>
              <w:rPr>
                <w:rFonts w:cs="Calibri"/>
                <w:snapToGrid w:val="0"/>
              </w:rPr>
            </w:pPr>
            <w:r w:rsidRPr="001B7332">
              <w:rPr>
                <w:rFonts w:cs="Calibri"/>
                <w:snapToGrid w:val="0"/>
              </w:rPr>
              <w:t>Policy Group Acronym</w:t>
            </w:r>
          </w:p>
        </w:tc>
        <w:tc>
          <w:tcPr>
            <w:tcW w:w="5877" w:type="dxa"/>
            <w:vAlign w:val="center"/>
          </w:tcPr>
          <w:p w14:paraId="2504183B" w14:textId="65B1C3DF" w:rsidR="00050632" w:rsidRPr="004F3F81" w:rsidRDefault="004F3F81" w:rsidP="00A6203A">
            <w:pPr>
              <w:rPr>
                <w:rFonts w:cs="Calibri"/>
              </w:rPr>
            </w:pPr>
            <w:r>
              <w:rPr>
                <w:rFonts w:cs="Calibri"/>
              </w:rPr>
              <w:t>SPG</w:t>
            </w:r>
          </w:p>
        </w:tc>
      </w:tr>
      <w:tr w:rsidR="00050632" w:rsidRPr="001B7332" w14:paraId="2A369CB7" w14:textId="77777777" w:rsidTr="00A6203A">
        <w:trPr>
          <w:cantSplit/>
          <w:trHeight w:val="496"/>
          <w:jc w:val="center"/>
        </w:trPr>
        <w:tc>
          <w:tcPr>
            <w:tcW w:w="2484" w:type="dxa"/>
            <w:vAlign w:val="center"/>
          </w:tcPr>
          <w:p w14:paraId="23E64560" w14:textId="77777777" w:rsidR="00050632" w:rsidRPr="001B7332" w:rsidRDefault="00050632" w:rsidP="00A6203A">
            <w:pPr>
              <w:spacing w:before="120"/>
              <w:rPr>
                <w:rFonts w:cs="Calibri"/>
                <w:snapToGrid w:val="0"/>
              </w:rPr>
            </w:pPr>
            <w:r w:rsidRPr="001B7332">
              <w:rPr>
                <w:rFonts w:cs="Calibri"/>
                <w:snapToGrid w:val="0"/>
              </w:rPr>
              <w:t>Policy Group Name</w:t>
            </w:r>
          </w:p>
        </w:tc>
        <w:tc>
          <w:tcPr>
            <w:tcW w:w="5877" w:type="dxa"/>
            <w:vAlign w:val="center"/>
          </w:tcPr>
          <w:p w14:paraId="54004A7E" w14:textId="6DDC3200" w:rsidR="00050632" w:rsidRPr="004F3F81" w:rsidRDefault="004F3F81" w:rsidP="00A6203A">
            <w:pPr>
              <w:rPr>
                <w:rFonts w:cs="Calibri"/>
              </w:rPr>
            </w:pPr>
            <w:r>
              <w:rPr>
                <w:rFonts w:cs="Calibri"/>
              </w:rPr>
              <w:t>Security Policy Group</w:t>
            </w:r>
          </w:p>
        </w:tc>
      </w:tr>
      <w:tr w:rsidR="00050632" w:rsidRPr="001B7332" w14:paraId="7134353B" w14:textId="77777777" w:rsidTr="00A6203A">
        <w:trPr>
          <w:cantSplit/>
          <w:trHeight w:val="496"/>
          <w:jc w:val="center"/>
        </w:trPr>
        <w:tc>
          <w:tcPr>
            <w:tcW w:w="2484" w:type="dxa"/>
            <w:vAlign w:val="center"/>
          </w:tcPr>
          <w:p w14:paraId="0C26E343" w14:textId="77777777" w:rsidR="00050632" w:rsidRPr="001B7332" w:rsidRDefault="00050632" w:rsidP="00A6203A">
            <w:pPr>
              <w:pStyle w:val="Header"/>
              <w:spacing w:before="120" w:after="120"/>
              <w:rPr>
                <w:rFonts w:cs="Calibri"/>
              </w:rPr>
            </w:pPr>
            <w:r w:rsidRPr="001B7332">
              <w:rPr>
                <w:rFonts w:cs="Calibri"/>
              </w:rPr>
              <w:t>Contact Person</w:t>
            </w:r>
          </w:p>
        </w:tc>
        <w:tc>
          <w:tcPr>
            <w:tcW w:w="5877" w:type="dxa"/>
            <w:vAlign w:val="center"/>
          </w:tcPr>
          <w:p w14:paraId="4AE93F74" w14:textId="77777777" w:rsidR="00050632" w:rsidRPr="004F3F81" w:rsidRDefault="00050632" w:rsidP="00A6203A">
            <w:pPr>
              <w:rPr>
                <w:rFonts w:cs="Calibri"/>
              </w:rPr>
            </w:pPr>
            <w:r w:rsidRPr="004F3F81">
              <w:rPr>
                <w:rFonts w:cs="Calibri"/>
              </w:rPr>
              <w:t>Name(s) and contact detail(s)</w:t>
            </w:r>
          </w:p>
        </w:tc>
      </w:tr>
      <w:tr w:rsidR="00050632" w:rsidRPr="001B7332" w14:paraId="64D2DAAB" w14:textId="77777777" w:rsidTr="00A6203A">
        <w:trPr>
          <w:cantSplit/>
          <w:trHeight w:val="496"/>
          <w:jc w:val="center"/>
        </w:trPr>
        <w:tc>
          <w:tcPr>
            <w:tcW w:w="2484" w:type="dxa"/>
            <w:vAlign w:val="center"/>
          </w:tcPr>
          <w:p w14:paraId="7AEB0E71" w14:textId="77777777" w:rsidR="00050632" w:rsidRPr="001B7332" w:rsidRDefault="00050632" w:rsidP="00A6203A">
            <w:pPr>
              <w:pStyle w:val="Header"/>
              <w:spacing w:before="120" w:after="120"/>
              <w:rPr>
                <w:rFonts w:cs="Calibri"/>
              </w:rPr>
            </w:pPr>
            <w:r w:rsidRPr="001B7332">
              <w:rPr>
                <w:rFonts w:cs="Calibri"/>
              </w:rPr>
              <w:t>Document Type</w:t>
            </w:r>
          </w:p>
        </w:tc>
        <w:tc>
          <w:tcPr>
            <w:tcW w:w="5877" w:type="dxa"/>
            <w:vAlign w:val="center"/>
          </w:tcPr>
          <w:p w14:paraId="2696088D" w14:textId="0F353D7E" w:rsidR="00050632" w:rsidRPr="004F3F81" w:rsidRDefault="00050632" w:rsidP="004F3F81">
            <w:pPr>
              <w:rPr>
                <w:rFonts w:cs="Calibri"/>
              </w:rPr>
            </w:pPr>
            <w:r w:rsidRPr="004F3F81">
              <w:rPr>
                <w:rFonts w:cs="Calibri"/>
              </w:rPr>
              <w:t>Policy</w:t>
            </w:r>
          </w:p>
        </w:tc>
      </w:tr>
      <w:tr w:rsidR="00050632" w:rsidRPr="001B7332" w14:paraId="047D1435" w14:textId="77777777" w:rsidTr="00A6203A">
        <w:trPr>
          <w:cantSplit/>
          <w:trHeight w:val="496"/>
          <w:jc w:val="center"/>
        </w:trPr>
        <w:tc>
          <w:tcPr>
            <w:tcW w:w="2484" w:type="dxa"/>
            <w:vAlign w:val="center"/>
          </w:tcPr>
          <w:p w14:paraId="081BBCF9" w14:textId="77777777" w:rsidR="00050632" w:rsidRPr="001B7332" w:rsidRDefault="00050632" w:rsidP="00A6203A">
            <w:pPr>
              <w:pStyle w:val="Header"/>
              <w:spacing w:before="120" w:after="120"/>
              <w:rPr>
                <w:rFonts w:cs="Calibri"/>
              </w:rPr>
            </w:pPr>
            <w:r w:rsidRPr="001B7332">
              <w:rPr>
                <w:rFonts w:cs="Calibri"/>
              </w:rPr>
              <w:t>Document Status</w:t>
            </w:r>
          </w:p>
        </w:tc>
        <w:tc>
          <w:tcPr>
            <w:tcW w:w="5877" w:type="dxa"/>
            <w:vAlign w:val="center"/>
          </w:tcPr>
          <w:p w14:paraId="2B2D50AF" w14:textId="77777777" w:rsidR="00050632" w:rsidRPr="004F3F81" w:rsidRDefault="00050632" w:rsidP="00A6203A">
            <w:pPr>
              <w:rPr>
                <w:rFonts w:cs="Calibri"/>
              </w:rPr>
            </w:pPr>
            <w:r w:rsidRPr="004F3F81">
              <w:rPr>
                <w:rFonts w:cs="Calibri"/>
              </w:rPr>
              <w:t>STATUS</w:t>
            </w:r>
          </w:p>
        </w:tc>
      </w:tr>
      <w:tr w:rsidR="00050632" w:rsidRPr="001B7332" w14:paraId="3B242382" w14:textId="77777777" w:rsidTr="00A6203A">
        <w:trPr>
          <w:cantSplit/>
          <w:trHeight w:val="514"/>
          <w:jc w:val="center"/>
        </w:trPr>
        <w:tc>
          <w:tcPr>
            <w:tcW w:w="2484" w:type="dxa"/>
            <w:vAlign w:val="center"/>
          </w:tcPr>
          <w:p w14:paraId="4D7CE56F" w14:textId="77777777" w:rsidR="00050632" w:rsidRPr="001B7332" w:rsidRDefault="00050632" w:rsidP="00A6203A">
            <w:pPr>
              <w:pStyle w:val="Header"/>
              <w:spacing w:before="120" w:after="120"/>
              <w:rPr>
                <w:rFonts w:cs="Calibri"/>
              </w:rPr>
            </w:pPr>
            <w:r w:rsidRPr="001B7332">
              <w:rPr>
                <w:rFonts w:cs="Calibri"/>
              </w:rPr>
              <w:t>Approved by</w:t>
            </w:r>
          </w:p>
        </w:tc>
        <w:tc>
          <w:tcPr>
            <w:tcW w:w="5877" w:type="dxa"/>
            <w:vAlign w:val="center"/>
          </w:tcPr>
          <w:p w14:paraId="4B7AA54C" w14:textId="77777777" w:rsidR="00050632" w:rsidRPr="004F3F81" w:rsidRDefault="00050632" w:rsidP="00A6203A">
            <w:pPr>
              <w:rPr>
                <w:rFonts w:cs="Calibri"/>
              </w:rPr>
            </w:pPr>
            <w:r w:rsidRPr="004F3F81">
              <w:rPr>
                <w:rFonts w:cs="Calibri"/>
              </w:rPr>
              <w:t>Body who approved the doc</w:t>
            </w:r>
          </w:p>
        </w:tc>
      </w:tr>
      <w:tr w:rsidR="00050632" w:rsidRPr="001B7332" w14:paraId="0D6F3E52" w14:textId="77777777" w:rsidTr="00A6203A">
        <w:trPr>
          <w:cantSplit/>
          <w:trHeight w:val="496"/>
          <w:jc w:val="center"/>
        </w:trPr>
        <w:tc>
          <w:tcPr>
            <w:tcW w:w="2484" w:type="dxa"/>
            <w:tcBorders>
              <w:bottom w:val="single" w:sz="24" w:space="0" w:color="000080"/>
            </w:tcBorders>
            <w:vAlign w:val="center"/>
          </w:tcPr>
          <w:p w14:paraId="74731654" w14:textId="77777777" w:rsidR="00050632" w:rsidRPr="001B7332" w:rsidRDefault="00050632" w:rsidP="00A6203A">
            <w:pPr>
              <w:pStyle w:val="Header"/>
              <w:spacing w:before="120" w:after="120"/>
              <w:rPr>
                <w:rFonts w:cs="Calibri"/>
              </w:rPr>
            </w:pPr>
            <w:r w:rsidRPr="001B7332">
              <w:rPr>
                <w:rFonts w:cs="Calibri"/>
              </w:rPr>
              <w:t>Approved Date</w:t>
            </w:r>
          </w:p>
        </w:tc>
        <w:tc>
          <w:tcPr>
            <w:tcW w:w="5877" w:type="dxa"/>
            <w:tcBorders>
              <w:bottom w:val="single" w:sz="24" w:space="0" w:color="000080"/>
            </w:tcBorders>
            <w:vAlign w:val="center"/>
          </w:tcPr>
          <w:p w14:paraId="7E2C8820" w14:textId="77777777" w:rsidR="00050632" w:rsidRPr="004F3F81" w:rsidRDefault="00050632" w:rsidP="00A6203A">
            <w:pPr>
              <w:rPr>
                <w:rFonts w:cs="Calibri"/>
              </w:rPr>
            </w:pPr>
            <w:r w:rsidRPr="004F3F81">
              <w:rPr>
                <w:rFonts w:cs="Calibri"/>
              </w:rPr>
              <w:t>DD/MM/YYYY</w:t>
            </w:r>
          </w:p>
        </w:tc>
      </w:tr>
    </w:tbl>
    <w:p w14:paraId="7C092A66" w14:textId="77777777" w:rsidR="00835E24" w:rsidRDefault="00835E24" w:rsidP="00835E24"/>
    <w:p w14:paraId="6513CE45" w14:textId="77777777" w:rsidR="00050632" w:rsidRDefault="00050632" w:rsidP="00050632">
      <w:pPr>
        <w:rPr>
          <w:b/>
          <w:color w:val="4F81BD" w:themeColor="accent1"/>
        </w:rPr>
      </w:pPr>
      <w:r w:rsidRPr="0037441B">
        <w:rPr>
          <w:b/>
          <w:color w:val="4F81BD" w:themeColor="accent1"/>
        </w:rPr>
        <w:lastRenderedPageBreak/>
        <w:t>A</w:t>
      </w:r>
      <w:r>
        <w:rPr>
          <w:b/>
          <w:color w:val="4F81BD" w:themeColor="accent1"/>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050632" w:rsidRPr="00800CB1" w14:paraId="6E3EE5A2" w14:textId="77777777" w:rsidTr="00A6203A">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DD1C56" w14:textId="77777777" w:rsidR="00050632" w:rsidRPr="00800CB1" w:rsidRDefault="00050632" w:rsidP="00A6203A">
            <w:pPr>
              <w:spacing w:before="60" w:after="60"/>
              <w:jc w:val="center"/>
              <w:rPr>
                <w:rFonts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1494DEF8" w14:textId="77777777" w:rsidR="00050632" w:rsidRPr="00800CB1" w:rsidRDefault="00050632" w:rsidP="00A6203A">
            <w:pPr>
              <w:spacing w:before="60" w:after="60"/>
              <w:jc w:val="center"/>
              <w:rPr>
                <w:rFonts w:cs="Calibri"/>
                <w:b/>
                <w:szCs w:val="24"/>
              </w:rPr>
            </w:pPr>
            <w:r w:rsidRPr="00800CB1">
              <w:rPr>
                <w:rFonts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2E3A8DC3" w14:textId="77777777" w:rsidR="00050632" w:rsidRPr="00800CB1" w:rsidRDefault="00050632" w:rsidP="00A6203A">
            <w:pPr>
              <w:spacing w:before="60" w:after="60"/>
              <w:jc w:val="center"/>
              <w:rPr>
                <w:rFonts w:cs="Calibri"/>
                <w:b/>
                <w:szCs w:val="24"/>
              </w:rPr>
            </w:pPr>
            <w:r w:rsidRPr="00353152">
              <w:rPr>
                <w:rFonts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5D3820" w14:textId="77777777" w:rsidR="00050632" w:rsidRPr="00800CB1" w:rsidRDefault="00050632" w:rsidP="00A6203A">
            <w:pPr>
              <w:spacing w:before="60" w:after="60"/>
              <w:jc w:val="center"/>
              <w:rPr>
                <w:rFonts w:cs="Calibri"/>
                <w:b/>
                <w:szCs w:val="24"/>
              </w:rPr>
            </w:pPr>
            <w:r w:rsidRPr="00800CB1">
              <w:rPr>
                <w:rFonts w:cs="Calibri"/>
                <w:b/>
                <w:szCs w:val="24"/>
              </w:rPr>
              <w:t>Date</w:t>
            </w:r>
          </w:p>
        </w:tc>
      </w:tr>
      <w:tr w:rsidR="00050632" w:rsidRPr="00800CB1" w14:paraId="2CF14DD1" w14:textId="77777777" w:rsidTr="00A6203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DFC7906" w14:textId="77777777" w:rsidR="00050632" w:rsidRPr="00800CB1" w:rsidRDefault="00050632" w:rsidP="00A6203A">
            <w:pPr>
              <w:spacing w:before="60" w:after="60"/>
              <w:jc w:val="center"/>
              <w:rPr>
                <w:rFonts w:cs="Calibri"/>
                <w:szCs w:val="24"/>
              </w:rPr>
            </w:pPr>
            <w:r w:rsidRPr="00800CB1">
              <w:rPr>
                <w:rFonts w:cs="Calibri"/>
                <w:b/>
                <w:szCs w:val="24"/>
              </w:rPr>
              <w:t>From</w:t>
            </w:r>
          </w:p>
        </w:tc>
        <w:tc>
          <w:tcPr>
            <w:tcW w:w="3115" w:type="dxa"/>
            <w:tcBorders>
              <w:top w:val="nil"/>
              <w:left w:val="nil"/>
              <w:bottom w:val="single" w:sz="2" w:space="0" w:color="auto"/>
              <w:right w:val="single" w:sz="2" w:space="0" w:color="auto"/>
            </w:tcBorders>
            <w:vAlign w:val="center"/>
          </w:tcPr>
          <w:p w14:paraId="59BBE113" w14:textId="77777777" w:rsidR="00050632" w:rsidRPr="00800CB1" w:rsidRDefault="00050632" w:rsidP="00A6203A">
            <w:pPr>
              <w:spacing w:before="60" w:after="60"/>
              <w:rPr>
                <w:rFonts w:cs="Calibri"/>
                <w:szCs w:val="24"/>
              </w:rPr>
            </w:pPr>
          </w:p>
        </w:tc>
        <w:tc>
          <w:tcPr>
            <w:tcW w:w="1834" w:type="dxa"/>
            <w:tcBorders>
              <w:top w:val="nil"/>
              <w:left w:val="single" w:sz="2" w:space="0" w:color="auto"/>
              <w:bottom w:val="single" w:sz="2" w:space="0" w:color="auto"/>
              <w:right w:val="single" w:sz="4" w:space="0" w:color="auto"/>
            </w:tcBorders>
            <w:vAlign w:val="center"/>
          </w:tcPr>
          <w:p w14:paraId="17B68686" w14:textId="77777777" w:rsidR="00050632" w:rsidRPr="00800CB1" w:rsidRDefault="00050632" w:rsidP="00A6203A">
            <w:pPr>
              <w:spacing w:before="60" w:after="60"/>
              <w:rPr>
                <w:rFonts w:cs="Calibri"/>
                <w:szCs w:val="24"/>
              </w:rPr>
            </w:pPr>
          </w:p>
        </w:tc>
        <w:tc>
          <w:tcPr>
            <w:tcW w:w="2016" w:type="dxa"/>
            <w:tcBorders>
              <w:top w:val="nil"/>
              <w:left w:val="single" w:sz="4" w:space="0" w:color="auto"/>
              <w:bottom w:val="single" w:sz="2" w:space="0" w:color="auto"/>
              <w:right w:val="single" w:sz="2" w:space="0" w:color="auto"/>
            </w:tcBorders>
            <w:vAlign w:val="center"/>
          </w:tcPr>
          <w:p w14:paraId="50537661" w14:textId="77777777" w:rsidR="00050632" w:rsidRPr="00800CB1" w:rsidRDefault="00050632" w:rsidP="00A6203A">
            <w:pPr>
              <w:spacing w:before="60" w:after="60"/>
              <w:rPr>
                <w:rFonts w:cs="Calibri"/>
                <w:szCs w:val="24"/>
              </w:rPr>
            </w:pPr>
          </w:p>
        </w:tc>
      </w:tr>
    </w:tbl>
    <w:p w14:paraId="5C9E79DE" w14:textId="77777777" w:rsidR="00050632" w:rsidRDefault="00050632" w:rsidP="00050632">
      <w:pPr>
        <w:rPr>
          <w:b/>
          <w:color w:val="4F81BD" w:themeColor="accent1"/>
        </w:rPr>
      </w:pPr>
    </w:p>
    <w:p w14:paraId="58A54A5D" w14:textId="77777777" w:rsidR="00050632" w:rsidRPr="0037441B" w:rsidRDefault="00050632" w:rsidP="00050632">
      <w:pPr>
        <w:rPr>
          <w:b/>
          <w:color w:val="4F81BD" w:themeColor="accent1"/>
        </w:rPr>
      </w:pPr>
      <w:r w:rsidRPr="0037441B">
        <w:rPr>
          <w:b/>
          <w:color w:val="4F81BD" w:themeColor="accent1"/>
        </w:rPr>
        <w:t>DELIVERY SLIP</w:t>
      </w:r>
    </w:p>
    <w:tbl>
      <w:tblPr>
        <w:tblStyle w:val="TableGrid1"/>
        <w:tblW w:w="9322" w:type="dxa"/>
        <w:tblLook w:val="04A0" w:firstRow="1" w:lastRow="0" w:firstColumn="1" w:lastColumn="0" w:noHBand="0" w:noVBand="1"/>
      </w:tblPr>
      <w:tblGrid>
        <w:gridCol w:w="2310"/>
        <w:gridCol w:w="5311"/>
        <w:gridCol w:w="1701"/>
      </w:tblGrid>
      <w:tr w:rsidR="00050632" w:rsidRPr="0037441B" w14:paraId="646A5A92" w14:textId="77777777" w:rsidTr="00A6203A">
        <w:tc>
          <w:tcPr>
            <w:tcW w:w="2310" w:type="dxa"/>
            <w:shd w:val="clear" w:color="auto" w:fill="B8CCE4" w:themeFill="accent1" w:themeFillTint="66"/>
          </w:tcPr>
          <w:p w14:paraId="5822A781" w14:textId="77777777" w:rsidR="00050632" w:rsidRPr="0037441B" w:rsidRDefault="00050632" w:rsidP="00A6203A">
            <w:pPr>
              <w:spacing w:after="0"/>
              <w:rPr>
                <w:b/>
              </w:rPr>
            </w:pPr>
          </w:p>
        </w:tc>
        <w:tc>
          <w:tcPr>
            <w:tcW w:w="5311" w:type="dxa"/>
            <w:shd w:val="clear" w:color="auto" w:fill="B8CCE4" w:themeFill="accent1" w:themeFillTint="66"/>
          </w:tcPr>
          <w:p w14:paraId="4480D1E9" w14:textId="77777777" w:rsidR="00050632" w:rsidRPr="0037441B" w:rsidRDefault="00050632" w:rsidP="00A6203A">
            <w:pPr>
              <w:spacing w:after="0"/>
              <w:rPr>
                <w:b/>
                <w:i/>
              </w:rPr>
            </w:pPr>
            <w:r>
              <w:rPr>
                <w:b/>
                <w:i/>
              </w:rPr>
              <w:t>Body</w:t>
            </w:r>
          </w:p>
        </w:tc>
        <w:tc>
          <w:tcPr>
            <w:tcW w:w="1701" w:type="dxa"/>
            <w:shd w:val="clear" w:color="auto" w:fill="B8CCE4" w:themeFill="accent1" w:themeFillTint="66"/>
          </w:tcPr>
          <w:p w14:paraId="1D01AD84" w14:textId="77777777" w:rsidR="00050632" w:rsidRPr="0037441B" w:rsidRDefault="00050632" w:rsidP="00A6203A">
            <w:pPr>
              <w:spacing w:after="0"/>
              <w:rPr>
                <w:b/>
                <w:i/>
              </w:rPr>
            </w:pPr>
            <w:r w:rsidRPr="0037441B">
              <w:rPr>
                <w:b/>
                <w:i/>
              </w:rPr>
              <w:t>Date</w:t>
            </w:r>
          </w:p>
        </w:tc>
      </w:tr>
      <w:tr w:rsidR="00050632" w:rsidRPr="0037441B" w14:paraId="17607AC3" w14:textId="77777777" w:rsidTr="00A6203A">
        <w:tc>
          <w:tcPr>
            <w:tcW w:w="2310" w:type="dxa"/>
            <w:shd w:val="clear" w:color="auto" w:fill="B8CCE4" w:themeFill="accent1" w:themeFillTint="66"/>
          </w:tcPr>
          <w:p w14:paraId="5F218707" w14:textId="77777777" w:rsidR="00050632" w:rsidRPr="0037441B" w:rsidRDefault="00050632" w:rsidP="00A6203A">
            <w:pPr>
              <w:spacing w:after="0"/>
              <w:rPr>
                <w:b/>
              </w:rPr>
            </w:pPr>
            <w:r w:rsidRPr="0037441B">
              <w:rPr>
                <w:b/>
              </w:rPr>
              <w:t>Reviewed by</w:t>
            </w:r>
            <w:r>
              <w:rPr>
                <w:b/>
              </w:rPr>
              <w:t>:</w:t>
            </w:r>
          </w:p>
        </w:tc>
        <w:tc>
          <w:tcPr>
            <w:tcW w:w="5311" w:type="dxa"/>
          </w:tcPr>
          <w:p w14:paraId="2445F847" w14:textId="77777777" w:rsidR="00050632" w:rsidRPr="0037441B" w:rsidRDefault="00050632" w:rsidP="00A6203A">
            <w:pPr>
              <w:spacing w:after="0"/>
            </w:pPr>
          </w:p>
        </w:tc>
        <w:tc>
          <w:tcPr>
            <w:tcW w:w="1701" w:type="dxa"/>
          </w:tcPr>
          <w:p w14:paraId="2B528261" w14:textId="77777777" w:rsidR="00050632" w:rsidRPr="0037441B" w:rsidRDefault="00050632" w:rsidP="00A6203A">
            <w:pPr>
              <w:spacing w:after="0"/>
            </w:pPr>
          </w:p>
        </w:tc>
      </w:tr>
      <w:tr w:rsidR="00050632" w:rsidRPr="0037441B" w14:paraId="462928E6" w14:textId="77777777" w:rsidTr="00A6203A">
        <w:tc>
          <w:tcPr>
            <w:tcW w:w="2310" w:type="dxa"/>
            <w:shd w:val="clear" w:color="auto" w:fill="B8CCE4" w:themeFill="accent1" w:themeFillTint="66"/>
          </w:tcPr>
          <w:p w14:paraId="6B52552B" w14:textId="77777777" w:rsidR="00050632" w:rsidRPr="0037441B" w:rsidRDefault="00050632" w:rsidP="00A6203A">
            <w:pPr>
              <w:spacing w:after="0"/>
              <w:rPr>
                <w:b/>
              </w:rPr>
            </w:pPr>
            <w:r w:rsidRPr="0037441B">
              <w:rPr>
                <w:b/>
              </w:rPr>
              <w:t>Reviewed by</w:t>
            </w:r>
            <w:r>
              <w:rPr>
                <w:b/>
              </w:rPr>
              <w:t>:</w:t>
            </w:r>
          </w:p>
        </w:tc>
        <w:tc>
          <w:tcPr>
            <w:tcW w:w="5311" w:type="dxa"/>
          </w:tcPr>
          <w:p w14:paraId="509A33A7" w14:textId="77777777" w:rsidR="00050632" w:rsidRPr="0037441B" w:rsidRDefault="00050632" w:rsidP="00A6203A">
            <w:pPr>
              <w:spacing w:after="0"/>
            </w:pPr>
          </w:p>
        </w:tc>
        <w:tc>
          <w:tcPr>
            <w:tcW w:w="1701" w:type="dxa"/>
          </w:tcPr>
          <w:p w14:paraId="46BC7033" w14:textId="77777777" w:rsidR="00050632" w:rsidRPr="0037441B" w:rsidRDefault="00050632" w:rsidP="00A6203A">
            <w:pPr>
              <w:spacing w:after="0"/>
            </w:pPr>
          </w:p>
        </w:tc>
      </w:tr>
      <w:tr w:rsidR="00050632" w:rsidRPr="0037441B" w14:paraId="607D9180" w14:textId="77777777" w:rsidTr="00A6203A">
        <w:tc>
          <w:tcPr>
            <w:tcW w:w="2310" w:type="dxa"/>
            <w:shd w:val="clear" w:color="auto" w:fill="B8CCE4" w:themeFill="accent1" w:themeFillTint="66"/>
          </w:tcPr>
          <w:p w14:paraId="3412C743" w14:textId="77777777" w:rsidR="00050632" w:rsidRPr="0037441B" w:rsidRDefault="00050632" w:rsidP="00A6203A">
            <w:pPr>
              <w:spacing w:after="0"/>
              <w:rPr>
                <w:b/>
              </w:rPr>
            </w:pPr>
            <w:r w:rsidRPr="0037441B">
              <w:rPr>
                <w:b/>
              </w:rPr>
              <w:t>Reviewed by</w:t>
            </w:r>
            <w:r>
              <w:rPr>
                <w:b/>
              </w:rPr>
              <w:t>:</w:t>
            </w:r>
          </w:p>
        </w:tc>
        <w:tc>
          <w:tcPr>
            <w:tcW w:w="5311" w:type="dxa"/>
          </w:tcPr>
          <w:p w14:paraId="4F7328A9" w14:textId="77777777" w:rsidR="00050632" w:rsidRPr="0037441B" w:rsidRDefault="00050632" w:rsidP="00A6203A">
            <w:pPr>
              <w:spacing w:after="0"/>
            </w:pPr>
          </w:p>
        </w:tc>
        <w:tc>
          <w:tcPr>
            <w:tcW w:w="1701" w:type="dxa"/>
          </w:tcPr>
          <w:p w14:paraId="0FEBB4A3" w14:textId="77777777" w:rsidR="00050632" w:rsidRPr="0037441B" w:rsidRDefault="00050632" w:rsidP="00A6203A">
            <w:pPr>
              <w:spacing w:after="0"/>
            </w:pPr>
          </w:p>
        </w:tc>
      </w:tr>
      <w:tr w:rsidR="00050632" w:rsidRPr="0037441B" w14:paraId="5B40B64C" w14:textId="77777777" w:rsidTr="00A6203A">
        <w:tc>
          <w:tcPr>
            <w:tcW w:w="2310" w:type="dxa"/>
            <w:shd w:val="clear" w:color="auto" w:fill="B8CCE4" w:themeFill="accent1" w:themeFillTint="66"/>
          </w:tcPr>
          <w:p w14:paraId="4C43D5DC" w14:textId="77777777" w:rsidR="00050632" w:rsidRPr="0037441B" w:rsidRDefault="00050632" w:rsidP="00A6203A">
            <w:pPr>
              <w:spacing w:after="0"/>
              <w:rPr>
                <w:b/>
              </w:rPr>
            </w:pPr>
            <w:r w:rsidRPr="0037441B">
              <w:rPr>
                <w:b/>
              </w:rPr>
              <w:t>Approved by:</w:t>
            </w:r>
          </w:p>
        </w:tc>
        <w:tc>
          <w:tcPr>
            <w:tcW w:w="5311" w:type="dxa"/>
          </w:tcPr>
          <w:p w14:paraId="61702426" w14:textId="77777777" w:rsidR="00050632" w:rsidRPr="0037441B" w:rsidRDefault="00050632" w:rsidP="00A6203A">
            <w:pPr>
              <w:spacing w:after="0"/>
            </w:pPr>
          </w:p>
        </w:tc>
        <w:tc>
          <w:tcPr>
            <w:tcW w:w="1701" w:type="dxa"/>
          </w:tcPr>
          <w:p w14:paraId="2627ADBB" w14:textId="77777777" w:rsidR="00050632" w:rsidRPr="0037441B" w:rsidRDefault="00050632" w:rsidP="00A6203A">
            <w:pPr>
              <w:spacing w:after="0"/>
            </w:pPr>
          </w:p>
        </w:tc>
      </w:tr>
    </w:tbl>
    <w:p w14:paraId="06AC9441" w14:textId="7FB68BA7" w:rsidR="00835E24" w:rsidRDefault="00835E24">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D87A5E">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D87A5E">
        <w:tc>
          <w:tcPr>
            <w:tcW w:w="817" w:type="dxa"/>
            <w:shd w:val="clear" w:color="auto" w:fill="auto"/>
          </w:tcPr>
          <w:p w14:paraId="027EC6C0" w14:textId="77777777" w:rsidR="00EC504F" w:rsidRPr="002E5F1F" w:rsidRDefault="00EC504F" w:rsidP="00D87A5E">
            <w:pPr>
              <w:pStyle w:val="NoSpacing"/>
              <w:rPr>
                <w:b/>
              </w:rPr>
            </w:pPr>
            <w:r>
              <w:rPr>
                <w:b/>
              </w:rPr>
              <w:t>v.1</w:t>
            </w:r>
          </w:p>
        </w:tc>
        <w:tc>
          <w:tcPr>
            <w:tcW w:w="1418" w:type="dxa"/>
            <w:shd w:val="clear" w:color="auto" w:fill="auto"/>
          </w:tcPr>
          <w:p w14:paraId="549B6DAB" w14:textId="77777777" w:rsidR="00EC504F" w:rsidRDefault="00EC504F" w:rsidP="00D87A5E">
            <w:pPr>
              <w:pStyle w:val="NoSpacing"/>
            </w:pPr>
          </w:p>
        </w:tc>
        <w:tc>
          <w:tcPr>
            <w:tcW w:w="5528" w:type="dxa"/>
            <w:shd w:val="clear" w:color="auto" w:fill="auto"/>
          </w:tcPr>
          <w:p w14:paraId="69CB229F" w14:textId="77777777" w:rsidR="00EC504F" w:rsidRDefault="00EC504F" w:rsidP="00D87A5E">
            <w:pPr>
              <w:pStyle w:val="NoSpacing"/>
            </w:pPr>
          </w:p>
        </w:tc>
        <w:tc>
          <w:tcPr>
            <w:tcW w:w="1479" w:type="dxa"/>
            <w:shd w:val="clear" w:color="auto" w:fill="auto"/>
          </w:tcPr>
          <w:p w14:paraId="30FC1504" w14:textId="77777777" w:rsidR="00EC504F" w:rsidRDefault="00EC504F" w:rsidP="00D87A5E">
            <w:pPr>
              <w:pStyle w:val="NoSpacing"/>
            </w:pPr>
          </w:p>
        </w:tc>
      </w:tr>
      <w:tr w:rsidR="00EC504F" w14:paraId="752701AC" w14:textId="77777777" w:rsidTr="00D87A5E">
        <w:tc>
          <w:tcPr>
            <w:tcW w:w="817" w:type="dxa"/>
            <w:shd w:val="clear" w:color="auto" w:fill="auto"/>
          </w:tcPr>
          <w:p w14:paraId="26754138" w14:textId="77777777" w:rsidR="00EC504F" w:rsidRPr="002E5F1F" w:rsidRDefault="00EC504F" w:rsidP="00D87A5E">
            <w:pPr>
              <w:pStyle w:val="NoSpacing"/>
              <w:rPr>
                <w:b/>
              </w:rPr>
            </w:pPr>
            <w:r>
              <w:rPr>
                <w:b/>
              </w:rPr>
              <w:t>...</w:t>
            </w:r>
          </w:p>
        </w:tc>
        <w:tc>
          <w:tcPr>
            <w:tcW w:w="1418" w:type="dxa"/>
            <w:shd w:val="clear" w:color="auto" w:fill="auto"/>
          </w:tcPr>
          <w:p w14:paraId="7B53C5E6" w14:textId="77777777" w:rsidR="00EC504F" w:rsidRDefault="00EC504F" w:rsidP="00D87A5E">
            <w:pPr>
              <w:pStyle w:val="NoSpacing"/>
            </w:pPr>
          </w:p>
        </w:tc>
        <w:tc>
          <w:tcPr>
            <w:tcW w:w="5528" w:type="dxa"/>
            <w:shd w:val="clear" w:color="auto" w:fill="auto"/>
          </w:tcPr>
          <w:p w14:paraId="57DC1079" w14:textId="77777777" w:rsidR="00EC504F" w:rsidRDefault="00EC504F" w:rsidP="00D87A5E">
            <w:pPr>
              <w:pStyle w:val="NoSpacing"/>
            </w:pPr>
          </w:p>
        </w:tc>
        <w:tc>
          <w:tcPr>
            <w:tcW w:w="1479" w:type="dxa"/>
            <w:shd w:val="clear" w:color="auto" w:fill="auto"/>
          </w:tcPr>
          <w:p w14:paraId="3070DEFB" w14:textId="77777777" w:rsidR="00EC504F" w:rsidRDefault="00EC504F" w:rsidP="00D87A5E">
            <w:pPr>
              <w:pStyle w:val="NoSpacing"/>
            </w:pPr>
          </w:p>
        </w:tc>
      </w:tr>
      <w:tr w:rsidR="00EC504F" w14:paraId="03BB90CE" w14:textId="77777777" w:rsidTr="00D87A5E">
        <w:tc>
          <w:tcPr>
            <w:tcW w:w="817" w:type="dxa"/>
            <w:shd w:val="clear" w:color="auto" w:fill="auto"/>
          </w:tcPr>
          <w:p w14:paraId="7478100D" w14:textId="77777777" w:rsidR="00EC504F" w:rsidRPr="002E5F1F" w:rsidRDefault="00EC504F" w:rsidP="00D87A5E">
            <w:pPr>
              <w:pStyle w:val="NoSpacing"/>
              <w:rPr>
                <w:b/>
              </w:rPr>
            </w:pPr>
            <w:r>
              <w:rPr>
                <w:b/>
              </w:rPr>
              <w:t>...</w:t>
            </w:r>
          </w:p>
        </w:tc>
        <w:tc>
          <w:tcPr>
            <w:tcW w:w="1418" w:type="dxa"/>
            <w:shd w:val="clear" w:color="auto" w:fill="auto"/>
          </w:tcPr>
          <w:p w14:paraId="3D0CCA91" w14:textId="77777777" w:rsidR="00EC504F" w:rsidRDefault="00EC504F" w:rsidP="00D87A5E">
            <w:pPr>
              <w:pStyle w:val="NoSpacing"/>
            </w:pPr>
          </w:p>
        </w:tc>
        <w:tc>
          <w:tcPr>
            <w:tcW w:w="5528" w:type="dxa"/>
            <w:shd w:val="clear" w:color="auto" w:fill="auto"/>
          </w:tcPr>
          <w:p w14:paraId="2EC402A8" w14:textId="77777777" w:rsidR="00EC504F" w:rsidRDefault="00EC504F" w:rsidP="00D87A5E">
            <w:pPr>
              <w:pStyle w:val="NoSpacing"/>
            </w:pPr>
          </w:p>
        </w:tc>
        <w:tc>
          <w:tcPr>
            <w:tcW w:w="1479" w:type="dxa"/>
            <w:shd w:val="clear" w:color="auto" w:fill="auto"/>
          </w:tcPr>
          <w:p w14:paraId="30A6A2AD" w14:textId="77777777" w:rsidR="00EC504F" w:rsidRDefault="00EC504F" w:rsidP="00D87A5E">
            <w:pPr>
              <w:pStyle w:val="NoSpacing"/>
            </w:pPr>
          </w:p>
        </w:tc>
      </w:tr>
      <w:tr w:rsidR="00EC504F" w14:paraId="0F018FDB" w14:textId="77777777" w:rsidTr="00D87A5E">
        <w:tc>
          <w:tcPr>
            <w:tcW w:w="817" w:type="dxa"/>
            <w:shd w:val="clear" w:color="auto" w:fill="auto"/>
          </w:tcPr>
          <w:p w14:paraId="4DAEED07" w14:textId="77777777" w:rsidR="00EC504F" w:rsidRPr="002E5F1F" w:rsidRDefault="00EC504F" w:rsidP="00D87A5E">
            <w:pPr>
              <w:pStyle w:val="NoSpacing"/>
              <w:rPr>
                <w:b/>
              </w:rPr>
            </w:pPr>
            <w:proofErr w:type="spellStart"/>
            <w:r>
              <w:rPr>
                <w:b/>
              </w:rPr>
              <w:t>v.n</w:t>
            </w:r>
            <w:proofErr w:type="spellEnd"/>
          </w:p>
        </w:tc>
        <w:tc>
          <w:tcPr>
            <w:tcW w:w="1418" w:type="dxa"/>
            <w:shd w:val="clear" w:color="auto" w:fill="auto"/>
          </w:tcPr>
          <w:p w14:paraId="4AC7F63E" w14:textId="77777777" w:rsidR="00EC504F" w:rsidRDefault="00EC504F" w:rsidP="00D87A5E">
            <w:pPr>
              <w:pStyle w:val="NoSpacing"/>
            </w:pPr>
          </w:p>
        </w:tc>
        <w:tc>
          <w:tcPr>
            <w:tcW w:w="5528" w:type="dxa"/>
            <w:shd w:val="clear" w:color="auto" w:fill="auto"/>
          </w:tcPr>
          <w:p w14:paraId="743E740C" w14:textId="77777777" w:rsidR="00EC504F" w:rsidRDefault="00EC504F" w:rsidP="00D87A5E">
            <w:pPr>
              <w:pStyle w:val="NoSpacing"/>
            </w:pPr>
          </w:p>
        </w:tc>
        <w:tc>
          <w:tcPr>
            <w:tcW w:w="1479" w:type="dxa"/>
            <w:shd w:val="clear" w:color="auto" w:fill="auto"/>
          </w:tcPr>
          <w:p w14:paraId="1AF6F429" w14:textId="77777777" w:rsidR="00EC504F" w:rsidRDefault="00EC504F"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101812D" w14:textId="77777777" w:rsidR="00225C94"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2144638D" w14:textId="11715E60" w:rsidR="00225C94" w:rsidRPr="00CC57E1" w:rsidRDefault="00225C94" w:rsidP="00225C94">
      <w:r w:rsidRPr="00CC57E1">
        <w:t>This Policy and the associated Implementation Guidelines use the controlled vocabulary of the EGI Glossary</w:t>
      </w:r>
      <w:r w:rsidRPr="00CC57E1">
        <w:rPr>
          <w:rStyle w:val="FootnoteReference"/>
        </w:rPr>
        <w:footnoteReference w:id="1"/>
      </w:r>
      <w:r>
        <w:t xml:space="preserve">, the </w:t>
      </w:r>
      <w:r w:rsidRPr="00CC57E1">
        <w:t>Security Policy Glossary of Terms</w:t>
      </w:r>
      <w:r w:rsidRPr="00CC57E1">
        <w:rPr>
          <w:rStyle w:val="FootnoteReference"/>
        </w:rPr>
        <w:footnoteReference w:id="2"/>
      </w:r>
      <w:r w:rsidRPr="00CC57E1">
        <w:t>, and Glossary of the Security for Collaborating Infrastructures (SCI) document</w:t>
      </w:r>
      <w:r w:rsidRPr="00CC57E1">
        <w:rPr>
          <w:rStyle w:val="FootnoteReference"/>
        </w:rPr>
        <w:footnoteReference w:id="3"/>
      </w:r>
      <w:r w:rsidRPr="00CC57E1">
        <w:t>. The following terms are specific to this Policy and implementation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225C94" w:rsidRPr="00BD5E54" w14:paraId="514190CB" w14:textId="77777777" w:rsidTr="00225C94">
        <w:tc>
          <w:tcPr>
            <w:tcW w:w="2127" w:type="dxa"/>
            <w:shd w:val="clear" w:color="auto" w:fill="4F81BD" w:themeFill="accent1"/>
          </w:tcPr>
          <w:p w14:paraId="57ABCD7F" w14:textId="77777777" w:rsidR="00225C94" w:rsidRPr="00225C94" w:rsidRDefault="00225C94" w:rsidP="00EF15E1">
            <w:pPr>
              <w:spacing w:after="0" w:line="240" w:lineRule="auto"/>
              <w:rPr>
                <w:color w:val="FFFFFF" w:themeColor="background1"/>
              </w:rPr>
            </w:pPr>
            <w:r w:rsidRPr="00225C94">
              <w:rPr>
                <w:color w:val="FFFFFF" w:themeColor="background1"/>
              </w:rPr>
              <w:t>Application</w:t>
            </w:r>
          </w:p>
        </w:tc>
        <w:tc>
          <w:tcPr>
            <w:tcW w:w="6804" w:type="dxa"/>
            <w:shd w:val="clear" w:color="auto" w:fill="auto"/>
          </w:tcPr>
          <w:p w14:paraId="74F76098" w14:textId="77777777" w:rsidR="00225C94" w:rsidRPr="00BD5E54" w:rsidRDefault="00225C94" w:rsidP="00EF15E1">
            <w:pPr>
              <w:spacing w:after="0" w:line="240" w:lineRule="auto"/>
            </w:pPr>
            <w:r w:rsidRPr="00BD5E54">
              <w:t>The information provided by an Applicant and recorded by a Registry that describes the personal information, contact details, and research use case, and on which basis a resource allocation is made</w:t>
            </w:r>
          </w:p>
        </w:tc>
      </w:tr>
      <w:tr w:rsidR="00225C94" w:rsidRPr="00BD5E54" w14:paraId="4F85AD5D" w14:textId="77777777" w:rsidTr="00225C94">
        <w:tc>
          <w:tcPr>
            <w:tcW w:w="2127" w:type="dxa"/>
            <w:shd w:val="clear" w:color="auto" w:fill="4F81BD" w:themeFill="accent1"/>
          </w:tcPr>
          <w:p w14:paraId="5B5C9309" w14:textId="77777777" w:rsidR="00225C94" w:rsidRPr="00225C94" w:rsidRDefault="00225C94" w:rsidP="00EF15E1">
            <w:pPr>
              <w:spacing w:after="0" w:line="240" w:lineRule="auto"/>
              <w:rPr>
                <w:color w:val="FFFFFF" w:themeColor="background1"/>
              </w:rPr>
            </w:pPr>
            <w:r w:rsidRPr="00225C94">
              <w:rPr>
                <w:color w:val="FFFFFF" w:themeColor="background1"/>
              </w:rPr>
              <w:t>Applicant</w:t>
            </w:r>
          </w:p>
        </w:tc>
        <w:tc>
          <w:tcPr>
            <w:tcW w:w="6804" w:type="dxa"/>
            <w:shd w:val="clear" w:color="auto" w:fill="auto"/>
          </w:tcPr>
          <w:p w14:paraId="0981B191" w14:textId="77777777" w:rsidR="00225C94" w:rsidRPr="00BD5E54" w:rsidRDefault="00225C94" w:rsidP="00EF15E1">
            <w:pPr>
              <w:spacing w:after="0" w:line="240" w:lineRule="auto"/>
            </w:pPr>
            <w:r w:rsidRPr="00BD5E54">
              <w:t xml:space="preserve">A </w:t>
            </w:r>
            <w:r>
              <w:t xml:space="preserve">natural person </w:t>
            </w:r>
            <w:r w:rsidRPr="00BD5E54">
              <w:t>that seeks to gain access to the Service by providing information to the Registry</w:t>
            </w:r>
          </w:p>
        </w:tc>
      </w:tr>
      <w:tr w:rsidR="00225C94" w:rsidRPr="00BD5E54" w14:paraId="144BB60E" w14:textId="77777777" w:rsidTr="00225C94">
        <w:tc>
          <w:tcPr>
            <w:tcW w:w="2127" w:type="dxa"/>
            <w:shd w:val="clear" w:color="auto" w:fill="4F81BD" w:themeFill="accent1"/>
          </w:tcPr>
          <w:p w14:paraId="5658B0A2" w14:textId="77777777" w:rsidR="00225C94" w:rsidRPr="00225C94" w:rsidRDefault="00225C94" w:rsidP="00EF15E1">
            <w:pPr>
              <w:spacing w:after="0" w:line="240" w:lineRule="auto"/>
              <w:rPr>
                <w:color w:val="FFFFFF" w:themeColor="background1"/>
              </w:rPr>
            </w:pPr>
            <w:r w:rsidRPr="00225C94">
              <w:rPr>
                <w:color w:val="FFFFFF" w:themeColor="background1"/>
              </w:rPr>
              <w:t>Registry</w:t>
            </w:r>
          </w:p>
        </w:tc>
        <w:tc>
          <w:tcPr>
            <w:tcW w:w="6804" w:type="dxa"/>
            <w:shd w:val="clear" w:color="auto" w:fill="auto"/>
          </w:tcPr>
          <w:p w14:paraId="237D2D9D" w14:textId="77777777" w:rsidR="00225C94" w:rsidRPr="00BD5E54" w:rsidRDefault="00225C94" w:rsidP="00EF15E1">
            <w:pPr>
              <w:spacing w:after="0" w:line="240" w:lineRule="auto"/>
            </w:pPr>
            <w:r w:rsidRPr="00BD5E54">
              <w:t>The Service that hold</w:t>
            </w:r>
            <w:r>
              <w:t>s</w:t>
            </w:r>
            <w:r w:rsidRPr="00BD5E54">
              <w:t xml:space="preserve"> information about the Users and/or Applicants (also known as the User Management Portal UMP and any supporting systems that hold data about Users or Applicants)</w:t>
            </w:r>
          </w:p>
        </w:tc>
      </w:tr>
      <w:tr w:rsidR="00225C94" w:rsidRPr="00BD5E54" w14:paraId="704AE2A2" w14:textId="77777777" w:rsidTr="00225C94">
        <w:tc>
          <w:tcPr>
            <w:tcW w:w="2127" w:type="dxa"/>
            <w:shd w:val="clear" w:color="auto" w:fill="4F81BD" w:themeFill="accent1"/>
          </w:tcPr>
          <w:p w14:paraId="3793FEA5" w14:textId="77777777" w:rsidR="00225C94" w:rsidRPr="00225C94" w:rsidRDefault="00225C94" w:rsidP="00EF15E1">
            <w:pPr>
              <w:spacing w:after="0" w:line="240" w:lineRule="auto"/>
              <w:rPr>
                <w:color w:val="FFFFFF" w:themeColor="background1"/>
              </w:rPr>
            </w:pPr>
            <w:r w:rsidRPr="00225C94">
              <w:rPr>
                <w:color w:val="FFFFFF" w:themeColor="background1"/>
              </w:rPr>
              <w:lastRenderedPageBreak/>
              <w:t>Management</w:t>
            </w:r>
          </w:p>
        </w:tc>
        <w:tc>
          <w:tcPr>
            <w:tcW w:w="6804" w:type="dxa"/>
            <w:shd w:val="clear" w:color="auto" w:fill="auto"/>
          </w:tcPr>
          <w:p w14:paraId="439CC553" w14:textId="77777777" w:rsidR="00225C94" w:rsidRPr="00BD5E54" w:rsidRDefault="00225C94" w:rsidP="00EF15E1">
            <w:pPr>
              <w:spacing w:after="0" w:line="240" w:lineRule="auto"/>
            </w:pPr>
            <w:r w:rsidRPr="00BD5E54">
              <w:t>Those individuals or organisational bodies that have control over Resource Centres, Resource Infrastructures, and any associated personnel, and who are capable and authorized to assume risks.</w:t>
            </w:r>
          </w:p>
        </w:tc>
      </w:tr>
      <w:tr w:rsidR="00225C94" w:rsidRPr="00BD5E54" w14:paraId="3A7BE73E" w14:textId="77777777" w:rsidTr="00225C94">
        <w:tc>
          <w:tcPr>
            <w:tcW w:w="2127" w:type="dxa"/>
            <w:shd w:val="clear" w:color="auto" w:fill="4F81BD" w:themeFill="accent1"/>
          </w:tcPr>
          <w:p w14:paraId="03E546C2" w14:textId="77777777" w:rsidR="00225C94" w:rsidRPr="00225C94" w:rsidRDefault="00225C94" w:rsidP="00EF15E1">
            <w:pPr>
              <w:spacing w:after="0" w:line="240" w:lineRule="auto"/>
              <w:rPr>
                <w:color w:val="FFFFFF" w:themeColor="background1"/>
              </w:rPr>
            </w:pPr>
            <w:proofErr w:type="spellStart"/>
            <w:r w:rsidRPr="00225C94">
              <w:rPr>
                <w:color w:val="FFFFFF" w:themeColor="background1"/>
              </w:rPr>
              <w:t>eduGAIN</w:t>
            </w:r>
            <w:proofErr w:type="spellEnd"/>
          </w:p>
        </w:tc>
        <w:tc>
          <w:tcPr>
            <w:tcW w:w="6804" w:type="dxa"/>
            <w:shd w:val="clear" w:color="auto" w:fill="auto"/>
          </w:tcPr>
          <w:p w14:paraId="0DD83528" w14:textId="77777777" w:rsidR="00225C94" w:rsidRPr="00BD5E54" w:rsidRDefault="00225C94" w:rsidP="00EF15E1">
            <w:pPr>
              <w:spacing w:after="0" w:line="240" w:lineRule="auto"/>
            </w:pPr>
            <w:r w:rsidRPr="00BD5E54">
              <w:t>The service interconnecting Research and/or Education identity federations around the world</w:t>
            </w:r>
            <w:r w:rsidRPr="00BD5E54">
              <w:rPr>
                <w:rStyle w:val="FootnoteReference"/>
              </w:rPr>
              <w:footnoteReference w:id="4"/>
            </w:r>
            <w:r w:rsidRPr="00BD5E54">
              <w:t xml:space="preserve"> </w:t>
            </w:r>
          </w:p>
        </w:tc>
      </w:tr>
      <w:tr w:rsidR="00225C94" w:rsidRPr="00BD5E54" w14:paraId="2D4B5ACE" w14:textId="77777777" w:rsidTr="00225C94">
        <w:tc>
          <w:tcPr>
            <w:tcW w:w="2127" w:type="dxa"/>
            <w:shd w:val="clear" w:color="auto" w:fill="4F81BD" w:themeFill="accent1"/>
          </w:tcPr>
          <w:p w14:paraId="3E6319B4" w14:textId="77777777" w:rsidR="00225C94" w:rsidRPr="00225C94" w:rsidRDefault="00225C94" w:rsidP="00EF15E1">
            <w:pPr>
              <w:spacing w:after="0" w:line="240" w:lineRule="auto"/>
              <w:rPr>
                <w:color w:val="FFFFFF" w:themeColor="background1"/>
              </w:rPr>
            </w:pPr>
            <w:proofErr w:type="spellStart"/>
            <w:r w:rsidRPr="00225C94">
              <w:rPr>
                <w:color w:val="FFFFFF" w:themeColor="background1"/>
              </w:rPr>
              <w:t>LToS</w:t>
            </w:r>
            <w:proofErr w:type="spellEnd"/>
          </w:p>
        </w:tc>
        <w:tc>
          <w:tcPr>
            <w:tcW w:w="6804" w:type="dxa"/>
            <w:shd w:val="clear" w:color="auto" w:fill="auto"/>
          </w:tcPr>
          <w:p w14:paraId="7ADDE29B" w14:textId="77777777" w:rsidR="00225C94" w:rsidRPr="00BD5E54" w:rsidRDefault="00225C94" w:rsidP="00EF15E1">
            <w:pPr>
              <w:spacing w:after="0" w:line="240" w:lineRule="auto"/>
            </w:pPr>
            <w:r w:rsidRPr="00BD5E54">
              <w:t>Long Tail of Science as meant in the context of the EGI Long Tail of Science Service</w:t>
            </w:r>
            <w:r w:rsidRPr="00BD5E54">
              <w:rPr>
                <w:rStyle w:val="FootnoteReference"/>
              </w:rPr>
              <w:footnoteReference w:id="5"/>
            </w:r>
          </w:p>
        </w:tc>
      </w:tr>
    </w:tbl>
    <w:p w14:paraId="14772E7D" w14:textId="6B848CD8" w:rsidR="00050632" w:rsidRDefault="00225C94" w:rsidP="00050632">
      <w:pPr>
        <w:rPr>
          <w:b/>
          <w:color w:val="4F81BD" w:themeColor="accent1"/>
        </w:rPr>
      </w:pPr>
      <w:r>
        <w:br/>
      </w:r>
      <w:r w:rsidR="00050632" w:rsidRPr="0037441B">
        <w:rPr>
          <w:b/>
          <w:color w:val="4F81BD" w:themeColor="accent1"/>
        </w:rPr>
        <w:t xml:space="preserve">APPLICATION AREA </w:t>
      </w:r>
    </w:p>
    <w:p w14:paraId="3B3F2530" w14:textId="77777777" w:rsidR="00050632" w:rsidRDefault="00050632" w:rsidP="00050632">
      <w:r w:rsidRPr="0037441B">
        <w:t>This document is a formal EGI.eu policy or procedure applicable to all participants and associate participants, beneficiaries and Joint Research Unit members, as well as its collaborating projects.</w:t>
      </w:r>
    </w:p>
    <w:p w14:paraId="008269A0" w14:textId="77777777" w:rsidR="00050632" w:rsidRDefault="00050632" w:rsidP="00050632">
      <w:pPr>
        <w:rPr>
          <w:b/>
          <w:color w:val="4F81BD" w:themeColor="accent1"/>
        </w:rPr>
      </w:pPr>
      <w:r w:rsidRPr="0037441B">
        <w:rPr>
          <w:b/>
          <w:color w:val="4F81BD" w:themeColor="accent1"/>
        </w:rPr>
        <w:t>POLICY/PROCEDURE AMENDMENT PROCEDURE</w:t>
      </w:r>
    </w:p>
    <w:p w14:paraId="261AC1AB" w14:textId="77777777" w:rsidR="00050632" w:rsidRDefault="00050632" w:rsidP="00050632">
      <w:pPr>
        <w:jc w:val="left"/>
        <w:rPr>
          <w:rFonts w:cs="Open Sans"/>
          <w:b/>
          <w:bCs/>
          <w:caps/>
          <w:kern w:val="1"/>
          <w:sz w:val="32"/>
          <w:szCs w:val="32"/>
        </w:rPr>
      </w:pPr>
      <w:r>
        <w:rPr>
          <w:rFonts w:cs="Calibri"/>
        </w:rPr>
        <w:t xml:space="preserve">Reviews and amendments </w:t>
      </w:r>
      <w:r w:rsidRPr="00DA1175">
        <w:rPr>
          <w:rFonts w:cs="Calibri"/>
        </w:rPr>
        <w:t xml:space="preserve">should be </w:t>
      </w:r>
      <w:r>
        <w:rPr>
          <w:rFonts w:cs="Calibri"/>
        </w:rPr>
        <w:t xml:space="preserve">done in accordance with the EGI.eu </w:t>
      </w:r>
      <w:r w:rsidRPr="00DA1175">
        <w:rPr>
          <w:rFonts w:cs="Calibri"/>
        </w:rPr>
        <w:t>“</w:t>
      </w:r>
      <w:r>
        <w:rPr>
          <w:rFonts w:cs="Calibri"/>
        </w:rPr>
        <w:t>Policy Development Process</w:t>
      </w:r>
      <w:r w:rsidRPr="00DA1175">
        <w:rPr>
          <w:rFonts w:cs="Calibri"/>
        </w:rPr>
        <w:t xml:space="preserve">” </w:t>
      </w:r>
      <w:bookmarkStart w:id="1" w:name="_Toc105397224"/>
      <w:bookmarkEnd w:id="1"/>
      <w:r>
        <w:rPr>
          <w:rFonts w:cs="Calibri"/>
        </w:rPr>
        <w:t>(</w:t>
      </w:r>
      <w:hyperlink r:id="rId12" w:history="1">
        <w:r w:rsidRPr="00B312BF">
          <w:rPr>
            <w:rStyle w:val="Hyperlink"/>
            <w:rFonts w:cs="Calibri"/>
          </w:rPr>
          <w:t>https://documents.egi.eu/document/169</w:t>
        </w:r>
      </w:hyperlink>
      <w:r w:rsidRPr="00F75DEE">
        <w:t>)</w:t>
      </w:r>
      <w:r>
        <w:t>.</w:t>
      </w:r>
    </w:p>
    <w:p w14:paraId="50D6F0F8" w14:textId="77777777" w:rsidR="00225C94" w:rsidRDefault="00225C94" w:rsidP="00EC504F">
      <w:pPr>
        <w:rPr>
          <w:rStyle w:val="Hyperlink"/>
        </w:rPr>
      </w:pPr>
    </w:p>
    <w:p w14:paraId="60E73761" w14:textId="77777777" w:rsidR="00225C94" w:rsidRDefault="00225C94" w:rsidP="00EC504F">
      <w:pPr>
        <w:rPr>
          <w:rStyle w:val="Hyperlink"/>
        </w:rPr>
      </w:pPr>
    </w:p>
    <w:p w14:paraId="584FCD32" w14:textId="41C58047"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A829CFE" w14:textId="77777777" w:rsidR="004F3F81"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5729337" w:history="1">
            <w:r w:rsidR="004F3F81" w:rsidRPr="00F60F8D">
              <w:rPr>
                <w:rStyle w:val="Hyperlink"/>
                <w:noProof/>
              </w:rPr>
              <w:t>1</w:t>
            </w:r>
            <w:r w:rsidR="004F3F81">
              <w:rPr>
                <w:rFonts w:asciiTheme="minorHAnsi" w:eastAsiaTheme="minorEastAsia" w:hAnsiTheme="minorHAnsi"/>
                <w:noProof/>
                <w:spacing w:val="0"/>
                <w:lang w:eastAsia="en-GB"/>
              </w:rPr>
              <w:tab/>
            </w:r>
            <w:r w:rsidR="004F3F81" w:rsidRPr="00F60F8D">
              <w:rPr>
                <w:rStyle w:val="Hyperlink"/>
                <w:noProof/>
              </w:rPr>
              <w:t>Scope</w:t>
            </w:r>
            <w:r w:rsidR="004F3F81">
              <w:rPr>
                <w:noProof/>
                <w:webHidden/>
              </w:rPr>
              <w:tab/>
            </w:r>
            <w:r w:rsidR="004F3F81">
              <w:rPr>
                <w:noProof/>
                <w:webHidden/>
              </w:rPr>
              <w:fldChar w:fldCharType="begin"/>
            </w:r>
            <w:r w:rsidR="004F3F81">
              <w:rPr>
                <w:noProof/>
                <w:webHidden/>
              </w:rPr>
              <w:instrText xml:space="preserve"> PAGEREF _Toc445729337 \h </w:instrText>
            </w:r>
            <w:r w:rsidR="004F3F81">
              <w:rPr>
                <w:noProof/>
                <w:webHidden/>
              </w:rPr>
            </w:r>
            <w:r w:rsidR="004F3F81">
              <w:rPr>
                <w:noProof/>
                <w:webHidden/>
              </w:rPr>
              <w:fldChar w:fldCharType="separate"/>
            </w:r>
            <w:r w:rsidR="004F3F81">
              <w:rPr>
                <w:noProof/>
                <w:webHidden/>
              </w:rPr>
              <w:t>5</w:t>
            </w:r>
            <w:r w:rsidR="004F3F81">
              <w:rPr>
                <w:noProof/>
                <w:webHidden/>
              </w:rPr>
              <w:fldChar w:fldCharType="end"/>
            </w:r>
          </w:hyperlink>
        </w:p>
        <w:p w14:paraId="3FCDA1BA" w14:textId="77777777" w:rsidR="004F3F81" w:rsidRDefault="00F218D7">
          <w:pPr>
            <w:pStyle w:val="TOC1"/>
            <w:tabs>
              <w:tab w:val="left" w:pos="400"/>
              <w:tab w:val="right" w:leader="dot" w:pos="9016"/>
            </w:tabs>
            <w:rPr>
              <w:rFonts w:asciiTheme="minorHAnsi" w:eastAsiaTheme="minorEastAsia" w:hAnsiTheme="minorHAnsi"/>
              <w:noProof/>
              <w:spacing w:val="0"/>
              <w:lang w:eastAsia="en-GB"/>
            </w:rPr>
          </w:pPr>
          <w:hyperlink w:anchor="_Toc445729338" w:history="1">
            <w:r w:rsidR="004F3F81" w:rsidRPr="00F60F8D">
              <w:rPr>
                <w:rStyle w:val="Hyperlink"/>
                <w:noProof/>
              </w:rPr>
              <w:t>2</w:t>
            </w:r>
            <w:r w:rsidR="004F3F81">
              <w:rPr>
                <w:rFonts w:asciiTheme="minorHAnsi" w:eastAsiaTheme="minorEastAsia" w:hAnsiTheme="minorHAnsi"/>
                <w:noProof/>
                <w:spacing w:val="0"/>
                <w:lang w:eastAsia="en-GB"/>
              </w:rPr>
              <w:tab/>
            </w:r>
            <w:r w:rsidR="004F3F81" w:rsidRPr="00F60F8D">
              <w:rPr>
                <w:rStyle w:val="Hyperlink"/>
                <w:noProof/>
              </w:rPr>
              <w:t>Aims</w:t>
            </w:r>
            <w:r w:rsidR="004F3F81">
              <w:rPr>
                <w:noProof/>
                <w:webHidden/>
              </w:rPr>
              <w:tab/>
            </w:r>
            <w:r w:rsidR="004F3F81">
              <w:rPr>
                <w:noProof/>
                <w:webHidden/>
              </w:rPr>
              <w:fldChar w:fldCharType="begin"/>
            </w:r>
            <w:r w:rsidR="004F3F81">
              <w:rPr>
                <w:noProof/>
                <w:webHidden/>
              </w:rPr>
              <w:instrText xml:space="preserve"> PAGEREF _Toc445729338 \h </w:instrText>
            </w:r>
            <w:r w:rsidR="004F3F81">
              <w:rPr>
                <w:noProof/>
                <w:webHidden/>
              </w:rPr>
            </w:r>
            <w:r w:rsidR="004F3F81">
              <w:rPr>
                <w:noProof/>
                <w:webHidden/>
              </w:rPr>
              <w:fldChar w:fldCharType="separate"/>
            </w:r>
            <w:r w:rsidR="004F3F81">
              <w:rPr>
                <w:noProof/>
                <w:webHidden/>
              </w:rPr>
              <w:t>5</w:t>
            </w:r>
            <w:r w:rsidR="004F3F81">
              <w:rPr>
                <w:noProof/>
                <w:webHidden/>
              </w:rPr>
              <w:fldChar w:fldCharType="end"/>
            </w:r>
          </w:hyperlink>
        </w:p>
        <w:p w14:paraId="4EC23429" w14:textId="77777777" w:rsidR="004F3F81" w:rsidRDefault="00F218D7">
          <w:pPr>
            <w:pStyle w:val="TOC1"/>
            <w:tabs>
              <w:tab w:val="left" w:pos="400"/>
              <w:tab w:val="right" w:leader="dot" w:pos="9016"/>
            </w:tabs>
            <w:rPr>
              <w:rFonts w:asciiTheme="minorHAnsi" w:eastAsiaTheme="minorEastAsia" w:hAnsiTheme="minorHAnsi"/>
              <w:noProof/>
              <w:spacing w:val="0"/>
              <w:lang w:eastAsia="en-GB"/>
            </w:rPr>
          </w:pPr>
          <w:hyperlink w:anchor="_Toc445729339" w:history="1">
            <w:r w:rsidR="004F3F81" w:rsidRPr="00F60F8D">
              <w:rPr>
                <w:rStyle w:val="Hyperlink"/>
                <w:noProof/>
              </w:rPr>
              <w:t>3</w:t>
            </w:r>
            <w:r w:rsidR="004F3F81">
              <w:rPr>
                <w:rFonts w:asciiTheme="minorHAnsi" w:eastAsiaTheme="minorEastAsia" w:hAnsiTheme="minorHAnsi"/>
                <w:noProof/>
                <w:spacing w:val="0"/>
                <w:lang w:eastAsia="en-GB"/>
              </w:rPr>
              <w:tab/>
            </w:r>
            <w:r w:rsidR="004F3F81" w:rsidRPr="00F60F8D">
              <w:rPr>
                <w:rStyle w:val="Hyperlink"/>
                <w:noProof/>
              </w:rPr>
              <w:t>Policy</w:t>
            </w:r>
            <w:r w:rsidR="004F3F81">
              <w:rPr>
                <w:noProof/>
                <w:webHidden/>
              </w:rPr>
              <w:tab/>
            </w:r>
            <w:r w:rsidR="004F3F81">
              <w:rPr>
                <w:noProof/>
                <w:webHidden/>
              </w:rPr>
              <w:fldChar w:fldCharType="begin"/>
            </w:r>
            <w:r w:rsidR="004F3F81">
              <w:rPr>
                <w:noProof/>
                <w:webHidden/>
              </w:rPr>
              <w:instrText xml:space="preserve"> PAGEREF _Toc445729339 \h </w:instrText>
            </w:r>
            <w:r w:rsidR="004F3F81">
              <w:rPr>
                <w:noProof/>
                <w:webHidden/>
              </w:rPr>
            </w:r>
            <w:r w:rsidR="004F3F81">
              <w:rPr>
                <w:noProof/>
                <w:webHidden/>
              </w:rPr>
              <w:fldChar w:fldCharType="separate"/>
            </w:r>
            <w:r w:rsidR="004F3F81">
              <w:rPr>
                <w:noProof/>
                <w:webHidden/>
              </w:rPr>
              <w:t>5</w:t>
            </w:r>
            <w:r w:rsidR="004F3F81">
              <w:rPr>
                <w:noProof/>
                <w:webHidden/>
              </w:rPr>
              <w:fldChar w:fldCharType="end"/>
            </w:r>
          </w:hyperlink>
        </w:p>
        <w:p w14:paraId="0B57EFB3" w14:textId="77777777" w:rsidR="004F3F81" w:rsidRDefault="00F218D7">
          <w:pPr>
            <w:pStyle w:val="TOC1"/>
            <w:tabs>
              <w:tab w:val="left" w:pos="400"/>
              <w:tab w:val="right" w:leader="dot" w:pos="9016"/>
            </w:tabs>
            <w:rPr>
              <w:rFonts w:asciiTheme="minorHAnsi" w:eastAsiaTheme="minorEastAsia" w:hAnsiTheme="minorHAnsi"/>
              <w:noProof/>
              <w:spacing w:val="0"/>
              <w:lang w:eastAsia="en-GB"/>
            </w:rPr>
          </w:pPr>
          <w:hyperlink w:anchor="_Toc445729340" w:history="1">
            <w:r w:rsidR="004F3F81" w:rsidRPr="00F60F8D">
              <w:rPr>
                <w:rStyle w:val="Hyperlink"/>
                <w:noProof/>
              </w:rPr>
              <w:t>4</w:t>
            </w:r>
            <w:r w:rsidR="004F3F81">
              <w:rPr>
                <w:rFonts w:asciiTheme="minorHAnsi" w:eastAsiaTheme="minorEastAsia" w:hAnsiTheme="minorHAnsi"/>
                <w:noProof/>
                <w:spacing w:val="0"/>
                <w:lang w:eastAsia="en-GB"/>
              </w:rPr>
              <w:tab/>
            </w:r>
            <w:r w:rsidR="004F3F81" w:rsidRPr="00F60F8D">
              <w:rPr>
                <w:rStyle w:val="Hyperlink"/>
                <w:noProof/>
              </w:rPr>
              <w:t>Implementation Guidelines</w:t>
            </w:r>
            <w:r w:rsidR="004F3F81">
              <w:rPr>
                <w:noProof/>
                <w:webHidden/>
              </w:rPr>
              <w:tab/>
            </w:r>
            <w:r w:rsidR="004F3F81">
              <w:rPr>
                <w:noProof/>
                <w:webHidden/>
              </w:rPr>
              <w:fldChar w:fldCharType="begin"/>
            </w:r>
            <w:r w:rsidR="004F3F81">
              <w:rPr>
                <w:noProof/>
                <w:webHidden/>
              </w:rPr>
              <w:instrText xml:space="preserve"> PAGEREF _Toc445729340 \h </w:instrText>
            </w:r>
            <w:r w:rsidR="004F3F81">
              <w:rPr>
                <w:noProof/>
                <w:webHidden/>
              </w:rPr>
            </w:r>
            <w:r w:rsidR="004F3F81">
              <w:rPr>
                <w:noProof/>
                <w:webHidden/>
              </w:rPr>
              <w:fldChar w:fldCharType="separate"/>
            </w:r>
            <w:r w:rsidR="004F3F81">
              <w:rPr>
                <w:noProof/>
                <w:webHidden/>
              </w:rPr>
              <w:t>6</w:t>
            </w:r>
            <w:r w:rsidR="004F3F81">
              <w:rPr>
                <w:noProof/>
                <w:webHidden/>
              </w:rPr>
              <w:fldChar w:fldCharType="end"/>
            </w:r>
          </w:hyperlink>
        </w:p>
        <w:p w14:paraId="47936198" w14:textId="77777777" w:rsidR="004F3F81" w:rsidRDefault="00F218D7">
          <w:pPr>
            <w:pStyle w:val="TOC2"/>
            <w:tabs>
              <w:tab w:val="left" w:pos="880"/>
              <w:tab w:val="right" w:leader="dot" w:pos="9016"/>
            </w:tabs>
            <w:rPr>
              <w:rFonts w:asciiTheme="minorHAnsi" w:eastAsiaTheme="minorEastAsia" w:hAnsiTheme="minorHAnsi"/>
              <w:noProof/>
              <w:spacing w:val="0"/>
              <w:lang w:eastAsia="en-GB"/>
            </w:rPr>
          </w:pPr>
          <w:hyperlink w:anchor="_Toc445729341" w:history="1">
            <w:r w:rsidR="004F3F81" w:rsidRPr="00F60F8D">
              <w:rPr>
                <w:rStyle w:val="Hyperlink"/>
                <w:noProof/>
              </w:rPr>
              <w:t>4.1</w:t>
            </w:r>
            <w:r w:rsidR="004F3F81">
              <w:rPr>
                <w:rFonts w:asciiTheme="minorHAnsi" w:eastAsiaTheme="minorEastAsia" w:hAnsiTheme="minorHAnsi"/>
                <w:noProof/>
                <w:spacing w:val="0"/>
                <w:lang w:eastAsia="en-GB"/>
              </w:rPr>
              <w:tab/>
            </w:r>
            <w:r w:rsidR="004F3F81" w:rsidRPr="00F60F8D">
              <w:rPr>
                <w:rStyle w:val="Hyperlink"/>
                <w:noProof/>
              </w:rPr>
              <w:t>Operational Security Capability</w:t>
            </w:r>
            <w:r w:rsidR="004F3F81">
              <w:rPr>
                <w:noProof/>
                <w:webHidden/>
              </w:rPr>
              <w:tab/>
            </w:r>
            <w:r w:rsidR="004F3F81">
              <w:rPr>
                <w:noProof/>
                <w:webHidden/>
              </w:rPr>
              <w:fldChar w:fldCharType="begin"/>
            </w:r>
            <w:r w:rsidR="004F3F81">
              <w:rPr>
                <w:noProof/>
                <w:webHidden/>
              </w:rPr>
              <w:instrText xml:space="preserve"> PAGEREF _Toc445729341 \h </w:instrText>
            </w:r>
            <w:r w:rsidR="004F3F81">
              <w:rPr>
                <w:noProof/>
                <w:webHidden/>
              </w:rPr>
            </w:r>
            <w:r w:rsidR="004F3F81">
              <w:rPr>
                <w:noProof/>
                <w:webHidden/>
              </w:rPr>
              <w:fldChar w:fldCharType="separate"/>
            </w:r>
            <w:r w:rsidR="004F3F81">
              <w:rPr>
                <w:noProof/>
                <w:webHidden/>
              </w:rPr>
              <w:t>6</w:t>
            </w:r>
            <w:r w:rsidR="004F3F81">
              <w:rPr>
                <w:noProof/>
                <w:webHidden/>
              </w:rPr>
              <w:fldChar w:fldCharType="end"/>
            </w:r>
          </w:hyperlink>
        </w:p>
        <w:p w14:paraId="7C13ED91" w14:textId="77777777" w:rsidR="004F3F81" w:rsidRDefault="00F218D7">
          <w:pPr>
            <w:pStyle w:val="TOC2"/>
            <w:tabs>
              <w:tab w:val="left" w:pos="880"/>
              <w:tab w:val="right" w:leader="dot" w:pos="9016"/>
            </w:tabs>
            <w:rPr>
              <w:rFonts w:asciiTheme="minorHAnsi" w:eastAsiaTheme="minorEastAsia" w:hAnsiTheme="minorHAnsi"/>
              <w:noProof/>
              <w:spacing w:val="0"/>
              <w:lang w:eastAsia="en-GB"/>
            </w:rPr>
          </w:pPr>
          <w:hyperlink w:anchor="_Toc445729342" w:history="1">
            <w:r w:rsidR="004F3F81" w:rsidRPr="00F60F8D">
              <w:rPr>
                <w:rStyle w:val="Hyperlink"/>
                <w:noProof/>
              </w:rPr>
              <w:t>4.2</w:t>
            </w:r>
            <w:r w:rsidR="004F3F81">
              <w:rPr>
                <w:rFonts w:asciiTheme="minorHAnsi" w:eastAsiaTheme="minorEastAsia" w:hAnsiTheme="minorHAnsi"/>
                <w:noProof/>
                <w:spacing w:val="0"/>
                <w:lang w:eastAsia="en-GB"/>
              </w:rPr>
              <w:tab/>
            </w:r>
            <w:r w:rsidR="004F3F81" w:rsidRPr="00F60F8D">
              <w:rPr>
                <w:rStyle w:val="Hyperlink"/>
                <w:noProof/>
              </w:rPr>
              <w:t>Application and allocation</w:t>
            </w:r>
            <w:r w:rsidR="004F3F81">
              <w:rPr>
                <w:noProof/>
                <w:webHidden/>
              </w:rPr>
              <w:tab/>
            </w:r>
            <w:r w:rsidR="004F3F81">
              <w:rPr>
                <w:noProof/>
                <w:webHidden/>
              </w:rPr>
              <w:fldChar w:fldCharType="begin"/>
            </w:r>
            <w:r w:rsidR="004F3F81">
              <w:rPr>
                <w:noProof/>
                <w:webHidden/>
              </w:rPr>
              <w:instrText xml:space="preserve"> PAGEREF _Toc445729342 \h </w:instrText>
            </w:r>
            <w:r w:rsidR="004F3F81">
              <w:rPr>
                <w:noProof/>
                <w:webHidden/>
              </w:rPr>
            </w:r>
            <w:r w:rsidR="004F3F81">
              <w:rPr>
                <w:noProof/>
                <w:webHidden/>
              </w:rPr>
              <w:fldChar w:fldCharType="separate"/>
            </w:r>
            <w:r w:rsidR="004F3F81">
              <w:rPr>
                <w:noProof/>
                <w:webHidden/>
              </w:rPr>
              <w:t>7</w:t>
            </w:r>
            <w:r w:rsidR="004F3F81">
              <w:rPr>
                <w:noProof/>
                <w:webHidden/>
              </w:rPr>
              <w:fldChar w:fldCharType="end"/>
            </w:r>
          </w:hyperlink>
        </w:p>
        <w:p w14:paraId="238DBC5A" w14:textId="77777777" w:rsidR="004F3F81" w:rsidRDefault="00F218D7">
          <w:pPr>
            <w:pStyle w:val="TOC2"/>
            <w:tabs>
              <w:tab w:val="left" w:pos="880"/>
              <w:tab w:val="right" w:leader="dot" w:pos="9016"/>
            </w:tabs>
            <w:rPr>
              <w:rFonts w:asciiTheme="minorHAnsi" w:eastAsiaTheme="minorEastAsia" w:hAnsiTheme="minorHAnsi"/>
              <w:noProof/>
              <w:spacing w:val="0"/>
              <w:lang w:eastAsia="en-GB"/>
            </w:rPr>
          </w:pPr>
          <w:hyperlink w:anchor="_Toc445729343" w:history="1">
            <w:r w:rsidR="004F3F81" w:rsidRPr="00F60F8D">
              <w:rPr>
                <w:rStyle w:val="Hyperlink"/>
                <w:noProof/>
              </w:rPr>
              <w:t>4.3</w:t>
            </w:r>
            <w:r w:rsidR="004F3F81">
              <w:rPr>
                <w:rFonts w:asciiTheme="minorHAnsi" w:eastAsiaTheme="minorEastAsia" w:hAnsiTheme="minorHAnsi"/>
                <w:noProof/>
                <w:spacing w:val="0"/>
                <w:lang w:eastAsia="en-GB"/>
              </w:rPr>
              <w:tab/>
            </w:r>
            <w:r w:rsidR="004F3F81" w:rsidRPr="00F60F8D">
              <w:rPr>
                <w:rStyle w:val="Hyperlink"/>
                <w:noProof/>
              </w:rPr>
              <w:t>Identification and registration</w:t>
            </w:r>
            <w:r w:rsidR="004F3F81">
              <w:rPr>
                <w:noProof/>
                <w:webHidden/>
              </w:rPr>
              <w:tab/>
            </w:r>
            <w:r w:rsidR="004F3F81">
              <w:rPr>
                <w:noProof/>
                <w:webHidden/>
              </w:rPr>
              <w:fldChar w:fldCharType="begin"/>
            </w:r>
            <w:r w:rsidR="004F3F81">
              <w:rPr>
                <w:noProof/>
                <w:webHidden/>
              </w:rPr>
              <w:instrText xml:space="preserve"> PAGEREF _Toc445729343 \h </w:instrText>
            </w:r>
            <w:r w:rsidR="004F3F81">
              <w:rPr>
                <w:noProof/>
                <w:webHidden/>
              </w:rPr>
            </w:r>
            <w:r w:rsidR="004F3F81">
              <w:rPr>
                <w:noProof/>
                <w:webHidden/>
              </w:rPr>
              <w:fldChar w:fldCharType="separate"/>
            </w:r>
            <w:r w:rsidR="004F3F81">
              <w:rPr>
                <w:noProof/>
                <w:webHidden/>
              </w:rPr>
              <w:t>8</w:t>
            </w:r>
            <w:r w:rsidR="004F3F81">
              <w:rPr>
                <w:noProof/>
                <w:webHidden/>
              </w:rPr>
              <w:fldChar w:fldCharType="end"/>
            </w:r>
          </w:hyperlink>
        </w:p>
        <w:p w14:paraId="0F7F9919" w14:textId="77777777" w:rsidR="004F3F81" w:rsidRDefault="00F218D7">
          <w:pPr>
            <w:pStyle w:val="TOC2"/>
            <w:tabs>
              <w:tab w:val="left" w:pos="880"/>
              <w:tab w:val="right" w:leader="dot" w:pos="9016"/>
            </w:tabs>
            <w:rPr>
              <w:rFonts w:asciiTheme="minorHAnsi" w:eastAsiaTheme="minorEastAsia" w:hAnsiTheme="minorHAnsi"/>
              <w:noProof/>
              <w:spacing w:val="0"/>
              <w:lang w:eastAsia="en-GB"/>
            </w:rPr>
          </w:pPr>
          <w:hyperlink w:anchor="_Toc445729344" w:history="1">
            <w:r w:rsidR="004F3F81" w:rsidRPr="00F60F8D">
              <w:rPr>
                <w:rStyle w:val="Hyperlink"/>
                <w:noProof/>
              </w:rPr>
              <w:t>4.4</w:t>
            </w:r>
            <w:r w:rsidR="004F3F81">
              <w:rPr>
                <w:rFonts w:asciiTheme="minorHAnsi" w:eastAsiaTheme="minorEastAsia" w:hAnsiTheme="minorHAnsi"/>
                <w:noProof/>
                <w:spacing w:val="0"/>
                <w:lang w:eastAsia="en-GB"/>
              </w:rPr>
              <w:tab/>
            </w:r>
            <w:r w:rsidR="004F3F81" w:rsidRPr="00F60F8D">
              <w:rPr>
                <w:rStyle w:val="Hyperlink"/>
                <w:noProof/>
              </w:rPr>
              <w:t>Compensatory Controls</w:t>
            </w:r>
            <w:r w:rsidR="004F3F81">
              <w:rPr>
                <w:noProof/>
                <w:webHidden/>
              </w:rPr>
              <w:tab/>
            </w:r>
            <w:r w:rsidR="004F3F81">
              <w:rPr>
                <w:noProof/>
                <w:webHidden/>
              </w:rPr>
              <w:fldChar w:fldCharType="begin"/>
            </w:r>
            <w:r w:rsidR="004F3F81">
              <w:rPr>
                <w:noProof/>
                <w:webHidden/>
              </w:rPr>
              <w:instrText xml:space="preserve"> PAGEREF _Toc445729344 \h </w:instrText>
            </w:r>
            <w:r w:rsidR="004F3F81">
              <w:rPr>
                <w:noProof/>
                <w:webHidden/>
              </w:rPr>
            </w:r>
            <w:r w:rsidR="004F3F81">
              <w:rPr>
                <w:noProof/>
                <w:webHidden/>
              </w:rPr>
              <w:fldChar w:fldCharType="separate"/>
            </w:r>
            <w:r w:rsidR="004F3F81">
              <w:rPr>
                <w:noProof/>
                <w:webHidden/>
              </w:rPr>
              <w:t>9</w:t>
            </w:r>
            <w:r w:rsidR="004F3F81">
              <w:rPr>
                <w:noProof/>
                <w:webHidden/>
              </w:rPr>
              <w:fldChar w:fldCharType="end"/>
            </w:r>
          </w:hyperlink>
        </w:p>
        <w:p w14:paraId="2D2103BD" w14:textId="77777777" w:rsidR="004F3F81" w:rsidRDefault="00F218D7">
          <w:pPr>
            <w:pStyle w:val="TOC2"/>
            <w:tabs>
              <w:tab w:val="left" w:pos="880"/>
              <w:tab w:val="right" w:leader="dot" w:pos="9016"/>
            </w:tabs>
            <w:rPr>
              <w:rFonts w:asciiTheme="minorHAnsi" w:eastAsiaTheme="minorEastAsia" w:hAnsiTheme="minorHAnsi"/>
              <w:noProof/>
              <w:spacing w:val="0"/>
              <w:lang w:eastAsia="en-GB"/>
            </w:rPr>
          </w:pPr>
          <w:hyperlink w:anchor="_Toc445729345" w:history="1">
            <w:r w:rsidR="004F3F81" w:rsidRPr="00F60F8D">
              <w:rPr>
                <w:rStyle w:val="Hyperlink"/>
                <w:noProof/>
              </w:rPr>
              <w:t>4.5</w:t>
            </w:r>
            <w:r w:rsidR="004F3F81">
              <w:rPr>
                <w:rFonts w:asciiTheme="minorHAnsi" w:eastAsiaTheme="minorEastAsia" w:hAnsiTheme="minorHAnsi"/>
                <w:noProof/>
                <w:spacing w:val="0"/>
                <w:lang w:eastAsia="en-GB"/>
              </w:rPr>
              <w:tab/>
            </w:r>
            <w:r w:rsidR="004F3F81" w:rsidRPr="00F60F8D">
              <w:rPr>
                <w:rStyle w:val="Hyperlink"/>
                <w:noProof/>
              </w:rPr>
              <w:t>User awareness and permissible use</w:t>
            </w:r>
            <w:r w:rsidR="004F3F81">
              <w:rPr>
                <w:noProof/>
                <w:webHidden/>
              </w:rPr>
              <w:tab/>
            </w:r>
            <w:r w:rsidR="004F3F81">
              <w:rPr>
                <w:noProof/>
                <w:webHidden/>
              </w:rPr>
              <w:fldChar w:fldCharType="begin"/>
            </w:r>
            <w:r w:rsidR="004F3F81">
              <w:rPr>
                <w:noProof/>
                <w:webHidden/>
              </w:rPr>
              <w:instrText xml:space="preserve"> PAGEREF _Toc445729345 \h </w:instrText>
            </w:r>
            <w:r w:rsidR="004F3F81">
              <w:rPr>
                <w:noProof/>
                <w:webHidden/>
              </w:rPr>
            </w:r>
            <w:r w:rsidR="004F3F81">
              <w:rPr>
                <w:noProof/>
                <w:webHidden/>
              </w:rPr>
              <w:fldChar w:fldCharType="separate"/>
            </w:r>
            <w:r w:rsidR="004F3F81">
              <w:rPr>
                <w:noProof/>
                <w:webHidden/>
              </w:rPr>
              <w:t>9</w:t>
            </w:r>
            <w:r w:rsidR="004F3F81">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DDFCC0F" w14:textId="06A9B055" w:rsidR="00227F47" w:rsidRPr="00D065EF" w:rsidRDefault="00225C94" w:rsidP="00225C94">
      <w:pPr>
        <w:pStyle w:val="Heading1"/>
      </w:pPr>
      <w:bookmarkStart w:id="2" w:name="_Toc445729337"/>
      <w:r>
        <w:lastRenderedPageBreak/>
        <w:t>Scope</w:t>
      </w:r>
      <w:bookmarkEnd w:id="2"/>
    </w:p>
    <w:p w14:paraId="1D80C1DF" w14:textId="285E920D" w:rsidR="00227F47" w:rsidRDefault="00225C94" w:rsidP="00225C94">
      <w:r w:rsidRPr="00CC57E1">
        <w:t>The EGI Long-Tail-of-Science (</w:t>
      </w:r>
      <w:proofErr w:type="spellStart"/>
      <w:r w:rsidRPr="00CC57E1">
        <w:t>LToS</w:t>
      </w:r>
      <w:proofErr w:type="spellEnd"/>
      <w:r w:rsidRPr="00CC57E1">
        <w:t xml:space="preserve">) </w:t>
      </w:r>
      <w:r>
        <w:t xml:space="preserve">Platform </w:t>
      </w:r>
      <w:r w:rsidRPr="00CC57E1">
        <w:t xml:space="preserve">Security Policy is applicable to all </w:t>
      </w:r>
      <w:r>
        <w:t xml:space="preserve">and only the </w:t>
      </w:r>
      <w:r w:rsidRPr="00CC57E1">
        <w:t xml:space="preserve">Participants involved in the EGI </w:t>
      </w:r>
      <w:proofErr w:type="spellStart"/>
      <w:r w:rsidRPr="00CC57E1">
        <w:t>LToS</w:t>
      </w:r>
      <w:proofErr w:type="spellEnd"/>
      <w:r w:rsidRPr="00CC57E1">
        <w:t xml:space="preserve"> </w:t>
      </w:r>
      <w:r>
        <w:t>Platform</w:t>
      </w:r>
      <w:r w:rsidRPr="00CC57E1">
        <w:t>.</w:t>
      </w:r>
    </w:p>
    <w:p w14:paraId="1C3DF43F" w14:textId="7A9FD4E0" w:rsidR="00225C94" w:rsidRDefault="00225C94" w:rsidP="00225C94">
      <w:pPr>
        <w:pStyle w:val="Heading1"/>
      </w:pPr>
      <w:bookmarkStart w:id="3" w:name="_Toc445729338"/>
      <w:r>
        <w:t>Aims</w:t>
      </w:r>
      <w:bookmarkEnd w:id="3"/>
    </w:p>
    <w:p w14:paraId="56E2E888" w14:textId="77777777" w:rsidR="00225C94" w:rsidRDefault="00225C94" w:rsidP="00225C94">
      <w:r w:rsidRPr="00CC57E1">
        <w:t xml:space="preserve">This Policy and the Implementation Guidelines aim to enable a low-barrier Service to be offered to a wide range of research users in Europe and their collaborators world-wide, by any Resource Centre organisation that elects to do so. In offering such </w:t>
      </w:r>
      <w:proofErr w:type="spellStart"/>
      <w:r w:rsidRPr="00CC57E1">
        <w:t>LToS</w:t>
      </w:r>
      <w:proofErr w:type="spellEnd"/>
      <w:r w:rsidRPr="00CC57E1">
        <w:t xml:space="preserve"> Services, the Resource Centre shall not negatively affect </w:t>
      </w:r>
      <w:r>
        <w:t xml:space="preserve">the security or change the security risk of </w:t>
      </w:r>
      <w:r w:rsidRPr="00CC57E1">
        <w:t xml:space="preserve">any other Resource Centre or any other part of the e-Infrastructure. In particular, security incidents originating in the </w:t>
      </w:r>
      <w:proofErr w:type="spellStart"/>
      <w:r w:rsidRPr="00CC57E1">
        <w:t>LToS</w:t>
      </w:r>
      <w:proofErr w:type="spellEnd"/>
      <w:r w:rsidRPr="00CC57E1">
        <w:t xml:space="preserve"> Service should not impact the IT Infrastructure in ways that are incompatible with the operational model of other, more </w:t>
      </w:r>
      <w:r>
        <w:t xml:space="preserve">tightly </w:t>
      </w:r>
      <w:r w:rsidRPr="00CC57E1">
        <w:t>controlled</w:t>
      </w:r>
      <w:r>
        <w:t>,</w:t>
      </w:r>
      <w:r w:rsidRPr="00CC57E1">
        <w:t xml:space="preserve"> parts of the infrastructure.</w:t>
      </w:r>
      <w:r>
        <w:t xml:space="preserve"> This document also provides guidelines on the implementation of security procedures and controls to facilitate offering of the Service by Resource Centres and Science Gateways. The Guidelines contain normative information on how to implement the Policy.</w:t>
      </w:r>
    </w:p>
    <w:p w14:paraId="59FF7CBA" w14:textId="506B1FDA" w:rsidR="00225C94" w:rsidRDefault="00225C94" w:rsidP="00225C94">
      <w:pPr>
        <w:pStyle w:val="Heading1"/>
      </w:pPr>
      <w:bookmarkStart w:id="4" w:name="_Toc445729339"/>
      <w:r>
        <w:t>Policy</w:t>
      </w:r>
      <w:bookmarkEnd w:id="4"/>
    </w:p>
    <w:p w14:paraId="4E94CC7C" w14:textId="77777777" w:rsidR="00225C94" w:rsidRPr="00CC57E1" w:rsidRDefault="00225C94" w:rsidP="00225C94">
      <w:r>
        <w:t>Within the scope of this Policy:</w:t>
      </w:r>
    </w:p>
    <w:p w14:paraId="3D759F31" w14:textId="77777777" w:rsidR="00225C94" w:rsidRPr="00CC57E1" w:rsidRDefault="00225C94" w:rsidP="00225C94">
      <w:pPr>
        <w:pStyle w:val="ListParagraph"/>
        <w:numPr>
          <w:ilvl w:val="0"/>
          <w:numId w:val="17"/>
        </w:numPr>
        <w:spacing w:after="200"/>
        <w:jc w:val="left"/>
      </w:pPr>
      <w:r w:rsidRPr="00CC57E1">
        <w:t>Any Participant</w:t>
      </w:r>
      <w:r>
        <w:t xml:space="preserve">, including </w:t>
      </w:r>
      <w:r w:rsidRPr="00CC57E1">
        <w:t>the Registry</w:t>
      </w:r>
      <w:r>
        <w:t>,</w:t>
      </w:r>
      <w:r w:rsidRPr="00CC57E1">
        <w:t xml:space="preserve"> shall be subject to the Grid Security Policy and any subordinate Policies, insofar as they are not superseded</w:t>
      </w:r>
      <w:r>
        <w:t xml:space="preserve"> explicitly </w:t>
      </w:r>
      <w:r w:rsidRPr="00CC57E1">
        <w:t>by this specific Policy.</w:t>
      </w:r>
    </w:p>
    <w:p w14:paraId="6468F516" w14:textId="77777777" w:rsidR="00225C94" w:rsidRPr="00CC57E1" w:rsidRDefault="00225C94" w:rsidP="00225C94">
      <w:pPr>
        <w:pStyle w:val="ListParagraph"/>
        <w:numPr>
          <w:ilvl w:val="0"/>
          <w:numId w:val="17"/>
        </w:numPr>
        <w:spacing w:after="200"/>
        <w:jc w:val="left"/>
      </w:pPr>
      <w:r w:rsidRPr="00CC57E1">
        <w:t>Access granted to Users under this policy shall be limited in time and shall be subject to a</w:t>
      </w:r>
      <w:r>
        <w:t>n</w:t>
      </w:r>
      <w:r w:rsidRPr="00CC57E1">
        <w:t xml:space="preserve"> </w:t>
      </w:r>
      <w:r>
        <w:t xml:space="preserve">approved </w:t>
      </w:r>
      <w:r w:rsidRPr="00CC57E1">
        <w:t>resource allocation that is not yet exhausted.</w:t>
      </w:r>
      <w:r>
        <w:t xml:space="preserve"> </w:t>
      </w:r>
      <w:r>
        <w:br/>
        <w:t>All access shall be exclusively through Science Gateways based on User information contained in the Registry. The Registry and Science Gateways should implement the material implications of the EGI CSIRT Central Emergency Suspension mechanism</w:t>
      </w:r>
      <w:r>
        <w:rPr>
          <w:rStyle w:val="FootnoteReference"/>
        </w:rPr>
        <w:footnoteReference w:id="6"/>
      </w:r>
    </w:p>
    <w:p w14:paraId="298F487A" w14:textId="77777777" w:rsidR="00225C94" w:rsidRPr="00CC57E1" w:rsidRDefault="00225C94" w:rsidP="00225C94">
      <w:pPr>
        <w:pStyle w:val="ListParagraph"/>
        <w:numPr>
          <w:ilvl w:val="0"/>
          <w:numId w:val="17"/>
        </w:numPr>
        <w:spacing w:after="200"/>
        <w:jc w:val="left"/>
      </w:pPr>
      <w:r w:rsidRPr="00CC57E1">
        <w:t>The Registry shall determine the origin of all Applicants and Users in a way sufficient to identify their organisational affiliation, and shall record at least one method</w:t>
      </w:r>
      <w:r>
        <w:t xml:space="preserve"> of communication with the Applicant or User</w:t>
      </w:r>
      <w:r w:rsidRPr="00CC57E1">
        <w:t xml:space="preserve">. </w:t>
      </w:r>
      <w:r>
        <w:t xml:space="preserve">This </w:t>
      </w:r>
      <w:r w:rsidRPr="00CC57E1">
        <w:t>contact information shall include an electronic mail address identifiably linked by name to the organisational affiliation. The contact information for Users shall be verified at least every 13 months.</w:t>
      </w:r>
    </w:p>
    <w:p w14:paraId="78DC30FB" w14:textId="77777777" w:rsidR="00225C94" w:rsidRPr="00CC57E1" w:rsidRDefault="00225C94" w:rsidP="00225C94">
      <w:pPr>
        <w:pStyle w:val="ListParagraph"/>
        <w:numPr>
          <w:ilvl w:val="0"/>
          <w:numId w:val="17"/>
        </w:numPr>
        <w:spacing w:after="200"/>
        <w:jc w:val="left"/>
      </w:pPr>
      <w:r w:rsidRPr="00CC57E1">
        <w:t xml:space="preserve">Information about Users shall be kept in the Registry for at least 13 months and no more than 18 months after terminating access to the </w:t>
      </w:r>
      <w:proofErr w:type="spellStart"/>
      <w:r w:rsidRPr="00CC57E1">
        <w:t>LToS</w:t>
      </w:r>
      <w:proofErr w:type="spellEnd"/>
      <w:r w:rsidRPr="00CC57E1">
        <w:t xml:space="preserve"> Service for the User.</w:t>
      </w:r>
    </w:p>
    <w:p w14:paraId="32500405" w14:textId="77777777" w:rsidR="00225C94" w:rsidRDefault="00225C94" w:rsidP="00225C94">
      <w:pPr>
        <w:pStyle w:val="ListParagraph"/>
        <w:numPr>
          <w:ilvl w:val="0"/>
          <w:numId w:val="17"/>
        </w:numPr>
        <w:spacing w:after="200"/>
        <w:jc w:val="left"/>
      </w:pPr>
      <w:r w:rsidRPr="00CC57E1">
        <w:lastRenderedPageBreak/>
        <w:t>The Regi</w:t>
      </w:r>
      <w:r>
        <w:t>stry shall have a Data Protection</w:t>
      </w:r>
      <w:r w:rsidRPr="00CC57E1">
        <w:t xml:space="preserve"> and Privacy Policy and practice statement, and must implement appropriate technical and organisational measures to protect the data contained in the Registry.</w:t>
      </w:r>
      <w:r>
        <w:t xml:space="preserve"> </w:t>
      </w:r>
    </w:p>
    <w:p w14:paraId="42B710CD" w14:textId="77777777" w:rsidR="00225C94" w:rsidRPr="00CC57E1" w:rsidRDefault="00225C94" w:rsidP="00225C94">
      <w:pPr>
        <w:pStyle w:val="ListParagraph"/>
        <w:numPr>
          <w:ilvl w:val="0"/>
          <w:numId w:val="17"/>
        </w:numPr>
        <w:spacing w:after="200"/>
        <w:jc w:val="left"/>
      </w:pPr>
      <w:r>
        <w:t xml:space="preserve">In addition to information sharing permitted by the Security Policy, all information in the Registry may also be made available to the body or bodies reviewing Applications, and pertinent information in the Registry to any Resource Centre and Science Gateway participating in the </w:t>
      </w:r>
      <w:proofErr w:type="spellStart"/>
      <w:r>
        <w:t>LToS</w:t>
      </w:r>
      <w:proofErr w:type="spellEnd"/>
      <w:r>
        <w:t xml:space="preserve"> Service.</w:t>
      </w:r>
    </w:p>
    <w:p w14:paraId="040C7246" w14:textId="77777777" w:rsidR="00225C94" w:rsidRDefault="00225C94" w:rsidP="00225C94">
      <w:pPr>
        <w:pStyle w:val="ListParagraph"/>
        <w:numPr>
          <w:ilvl w:val="0"/>
          <w:numId w:val="17"/>
        </w:numPr>
        <w:spacing w:after="200"/>
        <w:jc w:val="left"/>
      </w:pPr>
      <w:r w:rsidRPr="00CC57E1">
        <w:t xml:space="preserve">The Resource Provider shall configure </w:t>
      </w:r>
      <w:r>
        <w:t>the Services</w:t>
      </w:r>
      <w:r w:rsidRPr="00CC57E1">
        <w:t xml:space="preserve"> such that capabilities are limited to those necessary to execute permitted Workflows. </w:t>
      </w:r>
    </w:p>
    <w:p w14:paraId="6C88AD2F" w14:textId="77777777" w:rsidR="00225C94" w:rsidRDefault="00225C94" w:rsidP="00225C94">
      <w:pPr>
        <w:pStyle w:val="ListParagraph"/>
        <w:numPr>
          <w:ilvl w:val="0"/>
          <w:numId w:val="17"/>
        </w:numPr>
        <w:spacing w:after="200"/>
        <w:jc w:val="left"/>
      </w:pPr>
      <w:r>
        <w:t xml:space="preserve">The Resource Provider shall apply any controls necessary to ensure that the risk posed to other Resource Providers and to the Infrastructure Participants does not change in a significant way as a result of its participation in the </w:t>
      </w:r>
      <w:proofErr w:type="spellStart"/>
      <w:r>
        <w:t>LToS</w:t>
      </w:r>
      <w:proofErr w:type="spellEnd"/>
      <w:r>
        <w:t xml:space="preserve"> Service.</w:t>
      </w:r>
    </w:p>
    <w:p w14:paraId="5268E866" w14:textId="77777777" w:rsidR="00225C94" w:rsidRDefault="00225C94" w:rsidP="00225C94">
      <w:pPr>
        <w:pStyle w:val="ListParagraph"/>
        <w:numPr>
          <w:ilvl w:val="0"/>
          <w:numId w:val="17"/>
        </w:numPr>
        <w:spacing w:after="200"/>
        <w:jc w:val="left"/>
      </w:pPr>
      <w:r>
        <w:t xml:space="preserve">The Management of the Resource Centre and of the Resource Infrastructure Provider shall accept the risk involved with participation in the </w:t>
      </w:r>
      <w:proofErr w:type="spellStart"/>
      <w:r>
        <w:t>LToS</w:t>
      </w:r>
      <w:proofErr w:type="spellEnd"/>
      <w:r>
        <w:t xml:space="preserve"> Service, and shall have the capability to absorb the consequences of any residual risk with respect to the other Participants.</w:t>
      </w:r>
    </w:p>
    <w:p w14:paraId="1DA8625B" w14:textId="77777777" w:rsidR="00225C94" w:rsidRPr="00CC57E1" w:rsidRDefault="00225C94" w:rsidP="00225C94">
      <w:pPr>
        <w:pStyle w:val="ListParagraph"/>
        <w:numPr>
          <w:ilvl w:val="0"/>
          <w:numId w:val="17"/>
        </w:numPr>
        <w:spacing w:after="200"/>
        <w:jc w:val="left"/>
      </w:pPr>
      <w:r>
        <w:t>Users shall comply with the Acceptable Use Policy, and shall respect any further restrictions placed on permissible use by Resource Centres and Science Gateways.</w:t>
      </w:r>
    </w:p>
    <w:p w14:paraId="38B1C231" w14:textId="5FD1F39B" w:rsidR="00225C94" w:rsidRDefault="00225C94" w:rsidP="00225C94">
      <w:r>
        <w:t xml:space="preserve">By adopting this policy, the </w:t>
      </w:r>
      <w:proofErr w:type="spellStart"/>
      <w:r>
        <w:t>LToS</w:t>
      </w:r>
      <w:proofErr w:type="spellEnd"/>
      <w:r>
        <w:t xml:space="preserve"> Service shall qualify as having security controls sufficient for the operation of Job Management Portals as meant in the VO Portal Policy</w:t>
      </w:r>
      <w:r>
        <w:rPr>
          <w:rStyle w:val="FootnoteReference"/>
        </w:rPr>
        <w:footnoteReference w:id="7"/>
      </w:r>
      <w:r>
        <w:t xml:space="preserve"> for </w:t>
      </w:r>
      <w:proofErr w:type="spellStart"/>
      <w:r>
        <w:t>LToS</w:t>
      </w:r>
      <w:proofErr w:type="spellEnd"/>
      <w:r>
        <w:t xml:space="preserve"> Users, when used within the ensemble of Service Providers participating in the </w:t>
      </w:r>
      <w:proofErr w:type="spellStart"/>
      <w:r>
        <w:t>LToS</w:t>
      </w:r>
      <w:proofErr w:type="spellEnd"/>
      <w:r>
        <w:t xml:space="preserve"> Service.</w:t>
      </w:r>
    </w:p>
    <w:p w14:paraId="6D55CE96" w14:textId="74429BF4" w:rsidR="00225C94" w:rsidRDefault="00225C94" w:rsidP="00225C94">
      <w:pPr>
        <w:pStyle w:val="Heading1"/>
      </w:pPr>
      <w:bookmarkStart w:id="5" w:name="_Toc445729340"/>
      <w:r w:rsidRPr="00CC57E1">
        <w:t>Implementation Guidelines</w:t>
      </w:r>
      <w:bookmarkEnd w:id="5"/>
    </w:p>
    <w:p w14:paraId="310FE88B" w14:textId="77777777" w:rsidR="00225C94" w:rsidRPr="00C46112" w:rsidRDefault="00225C94" w:rsidP="00225C94">
      <w:r>
        <w:t xml:space="preserve">The Implementation Guidelines are intended to give additional substance to the policy, and provide specific recommendations as to how the above policy can be implemented in a practical way. In particular, it emphasises ways to address the mitigation of residual risk, how to register users in a reasonable way, and what capabilities are expected from those participating in the </w:t>
      </w:r>
      <w:proofErr w:type="spellStart"/>
      <w:r>
        <w:t>LToS</w:t>
      </w:r>
      <w:proofErr w:type="spellEnd"/>
      <w:r>
        <w:t xml:space="preserve"> service.</w:t>
      </w:r>
    </w:p>
    <w:p w14:paraId="4A58F5F6" w14:textId="77777777" w:rsidR="00225C94" w:rsidRPr="00CC57E1" w:rsidRDefault="00225C94" w:rsidP="00225C94">
      <w:pPr>
        <w:pStyle w:val="Heading2"/>
      </w:pPr>
      <w:bookmarkStart w:id="6" w:name="_Toc413321472"/>
      <w:bookmarkStart w:id="7" w:name="_Toc445729341"/>
      <w:r w:rsidRPr="00CC57E1">
        <w:t>Operational Security Capability</w:t>
      </w:r>
      <w:bookmarkEnd w:id="6"/>
      <w:bookmarkEnd w:id="7"/>
    </w:p>
    <w:p w14:paraId="51E0B38F" w14:textId="77777777" w:rsidR="00225C94" w:rsidRPr="00CC57E1" w:rsidRDefault="00225C94" w:rsidP="00225C94">
      <w:pPr>
        <w:pStyle w:val="ListParagraph"/>
        <w:numPr>
          <w:ilvl w:val="0"/>
          <w:numId w:val="18"/>
        </w:numPr>
        <w:spacing w:after="200"/>
        <w:jc w:val="left"/>
      </w:pPr>
      <w:r w:rsidRPr="00CC57E1">
        <w:t>The Service Provider shall have demonstrable capability to identify, contain, analyse, and remedy Security Incidents. The Service Provider shall proactively work with the EGI CSIRT</w:t>
      </w:r>
      <w:r>
        <w:rPr>
          <w:rStyle w:val="FootnoteReference"/>
        </w:rPr>
        <w:footnoteReference w:id="8"/>
      </w:r>
      <w:r w:rsidRPr="00CC57E1">
        <w:t xml:space="preserve"> by sharing information about suspect activity, and should provide qualified personnel to joint teams that deal with incidents related to the </w:t>
      </w:r>
      <w:proofErr w:type="spellStart"/>
      <w:r w:rsidRPr="00CC57E1">
        <w:t>LToS</w:t>
      </w:r>
      <w:proofErr w:type="spellEnd"/>
      <w:r w:rsidRPr="00CC57E1">
        <w:t xml:space="preserve"> Service.</w:t>
      </w:r>
    </w:p>
    <w:p w14:paraId="345562F2" w14:textId="77777777" w:rsidR="00225C94" w:rsidRPr="00CC57E1" w:rsidRDefault="00225C94" w:rsidP="00225C94">
      <w:pPr>
        <w:pStyle w:val="ListParagraph"/>
        <w:numPr>
          <w:ilvl w:val="0"/>
          <w:numId w:val="18"/>
        </w:numPr>
        <w:spacing w:after="200"/>
        <w:jc w:val="left"/>
      </w:pPr>
      <w:r w:rsidRPr="00CC57E1">
        <w:t xml:space="preserve">The Service Providers, including Science Gateways operators, Resource Centres, and those operating coordinating Services like the User management portal, the VO membership </w:t>
      </w:r>
      <w:r w:rsidRPr="00CC57E1">
        <w:lastRenderedPageBreak/>
        <w:t xml:space="preserve">registry, and the AAI components, shall </w:t>
      </w:r>
      <w:r>
        <w:t xml:space="preserve">participate in </w:t>
      </w:r>
      <w:r w:rsidRPr="00CC57E1">
        <w:t xml:space="preserve">‘security service challenges’ to evaluate the readiness of their computer security incident response team (CSIRT) capability. </w:t>
      </w:r>
    </w:p>
    <w:p w14:paraId="4AC1AA44" w14:textId="77777777" w:rsidR="00225C94" w:rsidRDefault="00225C94" w:rsidP="00225C94">
      <w:pPr>
        <w:pStyle w:val="ListParagraph"/>
        <w:numPr>
          <w:ilvl w:val="0"/>
          <w:numId w:val="18"/>
        </w:numPr>
        <w:spacing w:after="200"/>
        <w:jc w:val="left"/>
      </w:pPr>
      <w:r w:rsidRPr="00CC57E1">
        <w:t>All suspect activity detected at a Service must be reported immediately to both the EGI CSIRT as well as to the Registry administrators and the administrators of known Science Gateways. The Registry and Science Gateway administrators shall react by suspending access to any Users identified in the suspect activity, and then promptly follow any instruction from the EGI CSIRT.</w:t>
      </w:r>
      <w:r>
        <w:t xml:space="preserve"> The Service Provider shall also follow all applicable local incident response processes.</w:t>
      </w:r>
    </w:p>
    <w:p w14:paraId="02ADD011" w14:textId="77777777" w:rsidR="00225C94" w:rsidRPr="00CC57E1" w:rsidRDefault="00225C94" w:rsidP="00225C94">
      <w:pPr>
        <w:pStyle w:val="ListParagraph"/>
        <w:numPr>
          <w:ilvl w:val="0"/>
          <w:numId w:val="18"/>
        </w:numPr>
        <w:spacing w:after="200"/>
        <w:jc w:val="left"/>
      </w:pPr>
      <w:r>
        <w:t xml:space="preserve">The EGI CSIRT centrally maintains a list of entities for which access is to be </w:t>
      </w:r>
      <w:proofErr w:type="gramStart"/>
      <w:r>
        <w:t>suspend</w:t>
      </w:r>
      <w:proofErr w:type="gramEnd"/>
      <w:r>
        <w:t xml:space="preserve"> because of an emergency situation</w:t>
      </w:r>
      <w:r>
        <w:rPr>
          <w:rStyle w:val="FootnoteReference"/>
        </w:rPr>
        <w:footnoteReference w:id="9"/>
      </w:r>
      <w:r>
        <w:t xml:space="preserve">. It is recommended that Resource Centres, Science Gateways, and the Registry materially implement controls that reflect the central emergency suspension list, even if in a manual way and where possible assisted by the EGI-CSIRT, and that the Registry and Registrars prevent registration of suspended people from becoming </w:t>
      </w:r>
      <w:proofErr w:type="spellStart"/>
      <w:r>
        <w:t>LToS</w:t>
      </w:r>
      <w:proofErr w:type="spellEnd"/>
      <w:r>
        <w:t xml:space="preserve"> Users whilst the emergency suspension lasts.</w:t>
      </w:r>
    </w:p>
    <w:p w14:paraId="6113DC17" w14:textId="77777777" w:rsidR="00225C94" w:rsidRPr="00CC57E1" w:rsidRDefault="00225C94" w:rsidP="00225C94">
      <w:pPr>
        <w:pStyle w:val="ListParagraph"/>
        <w:numPr>
          <w:ilvl w:val="0"/>
          <w:numId w:val="18"/>
        </w:numPr>
        <w:spacing w:after="200"/>
        <w:jc w:val="left"/>
      </w:pPr>
      <w:r w:rsidRPr="00CC57E1">
        <w:t>Participating Resource Centres, the Registry, and administrators of Science Gateways should be willing and capable to accept the increased incident response load that may result from participating in a low-barrier or open Service offering.</w:t>
      </w:r>
    </w:p>
    <w:p w14:paraId="51EF35E0" w14:textId="77777777" w:rsidR="00225C94" w:rsidRPr="00CC57E1" w:rsidRDefault="00225C94" w:rsidP="00225C94">
      <w:pPr>
        <w:pStyle w:val="Heading2"/>
      </w:pPr>
      <w:bookmarkStart w:id="8" w:name="_Toc413321473"/>
      <w:bookmarkStart w:id="9" w:name="_Toc445729342"/>
      <w:r>
        <w:t>Application</w:t>
      </w:r>
      <w:r w:rsidRPr="00CC57E1">
        <w:t xml:space="preserve"> and allocation</w:t>
      </w:r>
      <w:bookmarkEnd w:id="8"/>
      <w:bookmarkEnd w:id="9"/>
    </w:p>
    <w:p w14:paraId="60F2A2D9" w14:textId="77777777" w:rsidR="00225C94" w:rsidRPr="00CC57E1" w:rsidRDefault="00225C94" w:rsidP="00225C94">
      <w:pPr>
        <w:pStyle w:val="ListParagraph"/>
        <w:numPr>
          <w:ilvl w:val="0"/>
          <w:numId w:val="18"/>
        </w:numPr>
        <w:spacing w:after="200"/>
        <w:jc w:val="left"/>
      </w:pPr>
      <w:r w:rsidRPr="00CC57E1">
        <w:t xml:space="preserve">For </w:t>
      </w:r>
      <w:r>
        <w:t xml:space="preserve">Applicants </w:t>
      </w:r>
      <w:r w:rsidRPr="00CC57E1">
        <w:t xml:space="preserve">outside the European EGI scope, additional information about the applicant must be collected before access is granted. Such additional information shall include verified institutional affiliation, out-of-band communication information (such as a telephone number), and the name and contact details of a sponsor (collaborating researchers) within the European EGI scope. The verification of institutional affiliation may be based on the possession of </w:t>
      </w:r>
      <w:proofErr w:type="gramStart"/>
      <w:r w:rsidRPr="00CC57E1">
        <w:t>an</w:t>
      </w:r>
      <w:proofErr w:type="gramEnd"/>
      <w:r>
        <w:t xml:space="preserve"> verified</w:t>
      </w:r>
      <w:r w:rsidRPr="00CC57E1">
        <w:t xml:space="preserve"> institutional email address, supported by mention of the applicant on an institutional web page (e.g. in a published organisational chart).</w:t>
      </w:r>
    </w:p>
    <w:p w14:paraId="575E3BD1" w14:textId="77777777" w:rsidR="00225C94" w:rsidRPr="00CC57E1" w:rsidRDefault="00225C94" w:rsidP="00225C94">
      <w:pPr>
        <w:pStyle w:val="ListParagraph"/>
        <w:numPr>
          <w:ilvl w:val="0"/>
          <w:numId w:val="18"/>
        </w:numPr>
        <w:spacing w:after="200"/>
        <w:jc w:val="left"/>
      </w:pPr>
      <w:r w:rsidRPr="00CC57E1">
        <w:t xml:space="preserve">Any application shall include </w:t>
      </w:r>
      <w:r>
        <w:t xml:space="preserve">an estimate of </w:t>
      </w:r>
      <w:r w:rsidRPr="00CC57E1">
        <w:t xml:space="preserve">the quantity and type of resources </w:t>
      </w:r>
      <w:r>
        <w:t>needed</w:t>
      </w:r>
      <w:r w:rsidRPr="00CC57E1">
        <w:t>.</w:t>
      </w:r>
    </w:p>
    <w:p w14:paraId="5529AAB9" w14:textId="77777777" w:rsidR="00225C94" w:rsidRPr="00CC57E1" w:rsidRDefault="00225C94" w:rsidP="00225C94">
      <w:pPr>
        <w:pStyle w:val="ListParagraph"/>
        <w:numPr>
          <w:ilvl w:val="0"/>
          <w:numId w:val="18"/>
        </w:numPr>
        <w:spacing w:after="200"/>
        <w:jc w:val="left"/>
      </w:pPr>
      <w:r w:rsidRPr="00CC57E1">
        <w:t xml:space="preserve">The research use case, elaborated in the Application, shall be reviewed by </w:t>
      </w:r>
      <w:r>
        <w:t xml:space="preserve">a </w:t>
      </w:r>
      <w:r w:rsidRPr="00CC57E1">
        <w:t xml:space="preserve">designated Registrar. These may be NGI International Liaisons, the EGI.eu User Support team and </w:t>
      </w:r>
      <w:proofErr w:type="gramStart"/>
      <w:r w:rsidRPr="00CC57E1">
        <w:t>their designates</w:t>
      </w:r>
      <w:proofErr w:type="gramEnd"/>
      <w:r w:rsidRPr="00CC57E1">
        <w:t xml:space="preserve">, people so designated by an EGI.eu Council member, or any Registrar so appointed by relevant Management. </w:t>
      </w:r>
      <w:r w:rsidRPr="00CC57E1">
        <w:br/>
        <w:t>The results of such a review, specifically the identity of the Registrar, the time of review, and the outcome, shall be recorded for audit purposes.</w:t>
      </w:r>
    </w:p>
    <w:p w14:paraId="3A876754" w14:textId="77777777" w:rsidR="00225C94" w:rsidRPr="00CC57E1" w:rsidRDefault="00225C94" w:rsidP="00225C94">
      <w:pPr>
        <w:pStyle w:val="ListParagraph"/>
        <w:numPr>
          <w:ilvl w:val="0"/>
          <w:numId w:val="18"/>
        </w:numPr>
        <w:spacing w:after="200"/>
        <w:jc w:val="left"/>
      </w:pPr>
      <w:r w:rsidRPr="00CC57E1">
        <w:t xml:space="preserve">The Management of the </w:t>
      </w:r>
      <w:proofErr w:type="spellStart"/>
      <w:r w:rsidRPr="00CC57E1">
        <w:t>LToS</w:t>
      </w:r>
      <w:proofErr w:type="spellEnd"/>
      <w:r w:rsidRPr="00CC57E1">
        <w:t xml:space="preserve"> Service may specify a quantitative threshold below which applications are only reviewed for correctness of contact details (and </w:t>
      </w:r>
      <w:r>
        <w:t xml:space="preserve">European </w:t>
      </w:r>
      <w:r w:rsidRPr="00CC57E1">
        <w:t xml:space="preserve">sponsor information where relevant) and the mere </w:t>
      </w:r>
      <w:r>
        <w:t xml:space="preserve">reasonable </w:t>
      </w:r>
      <w:r w:rsidRPr="00CC57E1">
        <w:t>presence of a research use case description.</w:t>
      </w:r>
    </w:p>
    <w:p w14:paraId="7793DF79" w14:textId="77777777" w:rsidR="00225C94" w:rsidRPr="00CC57E1" w:rsidRDefault="00225C94" w:rsidP="00225C94">
      <w:pPr>
        <w:pStyle w:val="Heading2"/>
      </w:pPr>
      <w:bookmarkStart w:id="10" w:name="_Toc413321474"/>
      <w:bookmarkStart w:id="11" w:name="_Toc445729343"/>
      <w:r w:rsidRPr="00CC57E1">
        <w:lastRenderedPageBreak/>
        <w:t>Identification and registration</w:t>
      </w:r>
      <w:bookmarkEnd w:id="10"/>
      <w:bookmarkEnd w:id="11"/>
    </w:p>
    <w:p w14:paraId="7EF11C9D" w14:textId="77777777" w:rsidR="00225C94" w:rsidRDefault="00225C94" w:rsidP="00225C94">
      <w:pPr>
        <w:pStyle w:val="ListParagraph"/>
        <w:numPr>
          <w:ilvl w:val="0"/>
          <w:numId w:val="18"/>
        </w:numPr>
        <w:spacing w:after="200"/>
        <w:jc w:val="left"/>
      </w:pPr>
      <w:r>
        <w:t xml:space="preserve">An Applicant of the </w:t>
      </w:r>
      <w:proofErr w:type="spellStart"/>
      <w:r>
        <w:t>LToS</w:t>
      </w:r>
      <w:proofErr w:type="spellEnd"/>
      <w:r>
        <w:t xml:space="preserve"> Service should be identified via authentication through </w:t>
      </w:r>
      <w:proofErr w:type="spellStart"/>
      <w:r>
        <w:t>eduGAIN</w:t>
      </w:r>
      <w:proofErr w:type="spellEnd"/>
      <w:r>
        <w:t>, and may be identified by other appropriate means when such an authentication is not possible.</w:t>
      </w:r>
    </w:p>
    <w:p w14:paraId="02E3B663" w14:textId="77777777" w:rsidR="00225C94" w:rsidRPr="00CC57E1" w:rsidRDefault="00225C94" w:rsidP="00225C94">
      <w:pPr>
        <w:pStyle w:val="ListParagraph"/>
        <w:numPr>
          <w:ilvl w:val="0"/>
          <w:numId w:val="18"/>
        </w:numPr>
        <w:spacing w:after="200"/>
        <w:jc w:val="left"/>
      </w:pPr>
      <w:proofErr w:type="spellStart"/>
      <w:proofErr w:type="gramStart"/>
      <w:r w:rsidRPr="00CC57E1">
        <w:t>eduGAIN</w:t>
      </w:r>
      <w:proofErr w:type="spellEnd"/>
      <w:proofErr w:type="gramEnd"/>
      <w:r w:rsidRPr="00CC57E1">
        <w:t xml:space="preserve"> is a mechanism to provide authentication services for entities in some way affiliated with research, education, scholarship, and educational use in its widest sense across the world. It is based on federating national Research and Education federations, which of which may have different policies and practices related to eligibility, registration, authentication, and attribute release. </w:t>
      </w:r>
    </w:p>
    <w:p w14:paraId="74D8B779" w14:textId="77777777" w:rsidR="00225C94" w:rsidRPr="00CC57E1" w:rsidRDefault="00225C94" w:rsidP="00225C94">
      <w:pPr>
        <w:pStyle w:val="ListParagraph"/>
        <w:numPr>
          <w:ilvl w:val="0"/>
          <w:numId w:val="18"/>
        </w:numPr>
        <w:spacing w:after="200"/>
        <w:jc w:val="left"/>
      </w:pPr>
      <w:r>
        <w:t>A</w:t>
      </w:r>
      <w:r w:rsidRPr="00CC57E1">
        <w:t xml:space="preserve">bility to authenticate with </w:t>
      </w:r>
      <w:proofErr w:type="spellStart"/>
      <w:r w:rsidRPr="00CC57E1">
        <w:t>eduGAIN</w:t>
      </w:r>
      <w:proofErr w:type="spellEnd"/>
      <w:r w:rsidRPr="00CC57E1">
        <w:t xml:space="preserve"> </w:t>
      </w:r>
      <w:r>
        <w:t xml:space="preserve">should not be taken to mean </w:t>
      </w:r>
      <w:r w:rsidRPr="00CC57E1">
        <w:t xml:space="preserve">that the User or Applicant is </w:t>
      </w:r>
      <w:r>
        <w:t xml:space="preserve">within the </w:t>
      </w:r>
      <w:r w:rsidRPr="00CC57E1">
        <w:t>European</w:t>
      </w:r>
      <w:r>
        <w:t xml:space="preserve"> EGI scope</w:t>
      </w:r>
      <w:r w:rsidRPr="00CC57E1">
        <w:t xml:space="preserve">. Through </w:t>
      </w:r>
      <w:proofErr w:type="spellStart"/>
      <w:r w:rsidRPr="00CC57E1">
        <w:t>eduGAIN</w:t>
      </w:r>
      <w:proofErr w:type="spellEnd"/>
      <w:r w:rsidRPr="00CC57E1">
        <w:t xml:space="preserve">, it will be possible to identify the affiliation of the </w:t>
      </w:r>
      <w:proofErr w:type="spellStart"/>
      <w:proofErr w:type="gramStart"/>
      <w:r w:rsidRPr="00CC57E1">
        <w:t>IdP</w:t>
      </w:r>
      <w:proofErr w:type="spellEnd"/>
      <w:proofErr w:type="gramEnd"/>
      <w:r w:rsidRPr="00CC57E1">
        <w:t xml:space="preserve"> and (possibly indirectly) the originating national federation.</w:t>
      </w:r>
    </w:p>
    <w:p w14:paraId="3903900D" w14:textId="77777777" w:rsidR="00225C94" w:rsidRPr="00CC57E1" w:rsidRDefault="00225C94" w:rsidP="00225C94">
      <w:pPr>
        <w:pStyle w:val="ListParagraph"/>
        <w:numPr>
          <w:ilvl w:val="0"/>
          <w:numId w:val="18"/>
        </w:numPr>
        <w:spacing w:after="200"/>
        <w:jc w:val="left"/>
      </w:pPr>
      <w:r w:rsidRPr="00CC57E1">
        <w:t xml:space="preserve">When attributes are released by an </w:t>
      </w:r>
      <w:proofErr w:type="spellStart"/>
      <w:proofErr w:type="gramStart"/>
      <w:r w:rsidRPr="00CC57E1">
        <w:t>IdP</w:t>
      </w:r>
      <w:proofErr w:type="spellEnd"/>
      <w:proofErr w:type="gramEnd"/>
      <w:r w:rsidRPr="00CC57E1">
        <w:t xml:space="preserve"> (“Identity Provider” as conventionally used in a federation context) or federation through </w:t>
      </w:r>
      <w:proofErr w:type="spellStart"/>
      <w:r w:rsidRPr="00CC57E1">
        <w:t>eduGAIN</w:t>
      </w:r>
      <w:proofErr w:type="spellEnd"/>
      <w:r w:rsidRPr="00CC57E1">
        <w:t xml:space="preserve">, it is reasonable to assume that those attributes are linked to the authenticating entity at time of issuance. </w:t>
      </w:r>
    </w:p>
    <w:p w14:paraId="58BA0D20" w14:textId="77777777" w:rsidR="00225C94" w:rsidRPr="00CC57E1" w:rsidRDefault="00225C94" w:rsidP="00225C94">
      <w:pPr>
        <w:pStyle w:val="ListParagraph"/>
        <w:numPr>
          <w:ilvl w:val="0"/>
          <w:numId w:val="18"/>
        </w:numPr>
        <w:spacing w:after="200"/>
        <w:jc w:val="left"/>
      </w:pPr>
      <w:r w:rsidRPr="00CC57E1">
        <w:t xml:space="preserve">Any entity inside </w:t>
      </w:r>
      <w:proofErr w:type="spellStart"/>
      <w:r w:rsidRPr="00CC57E1">
        <w:t>eduGAIN</w:t>
      </w:r>
      <w:proofErr w:type="spellEnd"/>
      <w:r w:rsidRPr="00CC57E1">
        <w:t xml:space="preserve"> </w:t>
      </w:r>
      <w:r>
        <w:t>could</w:t>
      </w:r>
      <w:r w:rsidRPr="00CC57E1">
        <w:t xml:space="preserve"> </w:t>
      </w:r>
      <w:r>
        <w:t xml:space="preserve">of course </w:t>
      </w:r>
      <w:r w:rsidRPr="00CC57E1">
        <w:t xml:space="preserve">be compromised at any point in time. Implementers should not expect that the ability to authenticate to </w:t>
      </w:r>
      <w:proofErr w:type="spellStart"/>
      <w:r w:rsidRPr="00CC57E1">
        <w:t>eduGAIN</w:t>
      </w:r>
      <w:proofErr w:type="spellEnd"/>
      <w:r w:rsidRPr="00CC57E1">
        <w:t xml:space="preserve"> is suspended during account compromise, and </w:t>
      </w:r>
      <w:r>
        <w:t xml:space="preserve">they </w:t>
      </w:r>
      <w:r w:rsidRPr="00CC57E1">
        <w:t>should not expect to be informed of compromised identities.</w:t>
      </w:r>
    </w:p>
    <w:p w14:paraId="74966C9F" w14:textId="77777777" w:rsidR="00225C94" w:rsidRPr="00CC57E1" w:rsidRDefault="00225C94" w:rsidP="00225C94">
      <w:pPr>
        <w:pStyle w:val="ListParagraph"/>
        <w:numPr>
          <w:ilvl w:val="0"/>
          <w:numId w:val="18"/>
        </w:numPr>
        <w:spacing w:after="200"/>
        <w:jc w:val="left"/>
      </w:pPr>
      <w:proofErr w:type="spellStart"/>
      <w:proofErr w:type="gramStart"/>
      <w:r w:rsidRPr="00CC57E1">
        <w:t>eduGAIN</w:t>
      </w:r>
      <w:proofErr w:type="spellEnd"/>
      <w:proofErr w:type="gramEnd"/>
      <w:r w:rsidRPr="00CC57E1">
        <w:t xml:space="preserve"> may release only a limited set of attributes for a user. It may be only an identifier that is specific to the combination of user-</w:t>
      </w:r>
      <w:proofErr w:type="spellStart"/>
      <w:r w:rsidRPr="00CC57E1">
        <w:t>IdP</w:t>
      </w:r>
      <w:proofErr w:type="spellEnd"/>
      <w:r w:rsidRPr="00CC57E1">
        <w:t>-SP – where the SP (“Service Provider” in conventional federation context) is the specific Service that r</w:t>
      </w:r>
      <w:r>
        <w:t xml:space="preserve">eceives assertions from the </w:t>
      </w:r>
      <w:proofErr w:type="spellStart"/>
      <w:proofErr w:type="gramStart"/>
      <w:r>
        <w:t>IdP</w:t>
      </w:r>
      <w:proofErr w:type="spellEnd"/>
      <w:proofErr w:type="gramEnd"/>
      <w:r>
        <w:t xml:space="preserve"> (e.g. the Registry or a ‘SP Proxy’ operated for the </w:t>
      </w:r>
      <w:proofErr w:type="spellStart"/>
      <w:r>
        <w:t>LToS</w:t>
      </w:r>
      <w:proofErr w:type="spellEnd"/>
      <w:r>
        <w:t xml:space="preserve"> Service).</w:t>
      </w:r>
    </w:p>
    <w:p w14:paraId="49D21476" w14:textId="77777777" w:rsidR="00225C94" w:rsidRPr="00CC57E1" w:rsidRDefault="00225C94" w:rsidP="00225C94">
      <w:pPr>
        <w:pStyle w:val="ListParagraph"/>
        <w:numPr>
          <w:ilvl w:val="0"/>
          <w:numId w:val="18"/>
        </w:numPr>
        <w:spacing w:after="200"/>
        <w:jc w:val="left"/>
      </w:pPr>
      <w:r w:rsidRPr="00CC57E1">
        <w:t xml:space="preserve">The registry may need to augment </w:t>
      </w:r>
      <w:proofErr w:type="spellStart"/>
      <w:r w:rsidRPr="00CC57E1">
        <w:t>eduGAIN</w:t>
      </w:r>
      <w:proofErr w:type="spellEnd"/>
      <w:r w:rsidRPr="00CC57E1">
        <w:t xml:space="preserve"> provided attributes with Applicant-provided contact information. In such cases, the Applicant-provided contact information shall be reviewed by a Registrar.</w:t>
      </w:r>
    </w:p>
    <w:p w14:paraId="1B67C0B8" w14:textId="77777777" w:rsidR="00225C94" w:rsidRPr="00CC57E1" w:rsidRDefault="00225C94" w:rsidP="00225C94">
      <w:pPr>
        <w:pStyle w:val="ListParagraph"/>
        <w:numPr>
          <w:ilvl w:val="0"/>
          <w:numId w:val="18"/>
        </w:numPr>
        <w:spacing w:after="200"/>
        <w:jc w:val="left"/>
      </w:pPr>
      <w:r w:rsidRPr="00CC57E1">
        <w:t xml:space="preserve">There may be one or more ‘catch-all’ self-service </w:t>
      </w:r>
      <w:proofErr w:type="spellStart"/>
      <w:r w:rsidRPr="00CC57E1">
        <w:t>IdPs</w:t>
      </w:r>
      <w:proofErr w:type="spellEnd"/>
      <w:r w:rsidRPr="00CC57E1">
        <w:t xml:space="preserve"> that permit authenticating to the Registry and </w:t>
      </w:r>
      <w:proofErr w:type="spellStart"/>
      <w:r w:rsidRPr="00CC57E1">
        <w:t>LToS</w:t>
      </w:r>
      <w:proofErr w:type="spellEnd"/>
      <w:r w:rsidRPr="00CC57E1">
        <w:t xml:space="preserve"> Services (including the Science Gateways). Any</w:t>
      </w:r>
      <w:r>
        <w:t xml:space="preserve"> contact</w:t>
      </w:r>
      <w:r w:rsidRPr="00CC57E1">
        <w:t xml:space="preserve"> </w:t>
      </w:r>
      <w:r>
        <w:t xml:space="preserve">and affiliation </w:t>
      </w:r>
      <w:r w:rsidRPr="00CC57E1">
        <w:t xml:space="preserve">information provided by the User or Applicant shall be verified by a Registrar before access is granted to the </w:t>
      </w:r>
      <w:proofErr w:type="spellStart"/>
      <w:r w:rsidRPr="00CC57E1">
        <w:t>LToS</w:t>
      </w:r>
      <w:proofErr w:type="spellEnd"/>
      <w:r w:rsidRPr="00CC57E1">
        <w:t xml:space="preserve"> Service.</w:t>
      </w:r>
    </w:p>
    <w:p w14:paraId="7659221D" w14:textId="77777777" w:rsidR="00225C94" w:rsidRPr="00CC57E1" w:rsidRDefault="00225C94" w:rsidP="00225C94">
      <w:pPr>
        <w:pStyle w:val="ListParagraph"/>
        <w:numPr>
          <w:ilvl w:val="0"/>
          <w:numId w:val="18"/>
        </w:numPr>
        <w:spacing w:after="200"/>
        <w:jc w:val="left"/>
      </w:pPr>
      <w:r>
        <w:t>User c</w:t>
      </w:r>
      <w:r w:rsidRPr="00CC57E1">
        <w:t>ontact information contained in the Registry shall be verified at least once every 13 months, e.g. by sending an electronic email challenge to the User.</w:t>
      </w:r>
    </w:p>
    <w:p w14:paraId="547EB97B" w14:textId="77777777" w:rsidR="00225C94" w:rsidRDefault="00225C94" w:rsidP="00225C94">
      <w:pPr>
        <w:pStyle w:val="ListParagraph"/>
        <w:numPr>
          <w:ilvl w:val="0"/>
          <w:numId w:val="18"/>
        </w:numPr>
        <w:spacing w:after="200"/>
        <w:jc w:val="left"/>
      </w:pPr>
      <w:r w:rsidRPr="00CC57E1">
        <w:t xml:space="preserve">It should not be possible for a User to register multiple times with the </w:t>
      </w:r>
      <w:proofErr w:type="spellStart"/>
      <w:r w:rsidRPr="00CC57E1">
        <w:t>LToS</w:t>
      </w:r>
      <w:proofErr w:type="spellEnd"/>
      <w:r w:rsidRPr="00CC57E1">
        <w:t xml:space="preserve"> Registry, and it must not be possible for the same User to </w:t>
      </w:r>
      <w:r>
        <w:t>re-</w:t>
      </w:r>
      <w:r w:rsidRPr="00CC57E1">
        <w:t xml:space="preserve">register </w:t>
      </w:r>
      <w:r>
        <w:t xml:space="preserve">with a different identifier </w:t>
      </w:r>
      <w:r w:rsidRPr="00CC57E1">
        <w:t>within a 1 month period.</w:t>
      </w:r>
    </w:p>
    <w:p w14:paraId="1C9E82C5" w14:textId="77777777" w:rsidR="00225C94" w:rsidRDefault="00225C94" w:rsidP="00225C94">
      <w:pPr>
        <w:pStyle w:val="ListParagraph"/>
        <w:numPr>
          <w:ilvl w:val="0"/>
          <w:numId w:val="18"/>
        </w:numPr>
        <w:spacing w:after="200"/>
        <w:jc w:val="left"/>
      </w:pPr>
      <w:r>
        <w:t>The Registry should assign a persistent, unique, and non-transferrable identifier to each User, which may be disclosed to any Participant.</w:t>
      </w:r>
    </w:p>
    <w:p w14:paraId="080B864D" w14:textId="77777777" w:rsidR="00225C94" w:rsidRPr="00CC57E1" w:rsidRDefault="00225C94" w:rsidP="00225C94">
      <w:pPr>
        <w:pStyle w:val="ListParagraph"/>
        <w:numPr>
          <w:ilvl w:val="0"/>
          <w:numId w:val="18"/>
        </w:numPr>
        <w:spacing w:after="200"/>
        <w:jc w:val="left"/>
      </w:pPr>
      <w:r>
        <w:t xml:space="preserve">The Registry or Services co-located with the Registry (such as an ‘SP Proxy’) may act as a trusted source of User data and attributed for any Science Gateway participating in the </w:t>
      </w:r>
      <w:proofErr w:type="spellStart"/>
      <w:r>
        <w:t>LToS</w:t>
      </w:r>
      <w:proofErr w:type="spellEnd"/>
      <w:r>
        <w:t xml:space="preserve"> Service. The Science Gateways may treat positive assertions by the Registry as sufficient </w:t>
      </w:r>
      <w:r>
        <w:lastRenderedPageBreak/>
        <w:t xml:space="preserve">proof of compliance and offer the </w:t>
      </w:r>
      <w:proofErr w:type="spellStart"/>
      <w:r>
        <w:t>LToS</w:t>
      </w:r>
      <w:proofErr w:type="spellEnd"/>
      <w:r>
        <w:t xml:space="preserve"> Service to an authenticated User, provided the User is not explicitly suspended.</w:t>
      </w:r>
    </w:p>
    <w:p w14:paraId="3D2BFD6F" w14:textId="77777777" w:rsidR="00225C94" w:rsidRPr="00CC57E1" w:rsidRDefault="00225C94" w:rsidP="00225C94">
      <w:pPr>
        <w:pStyle w:val="Heading2"/>
      </w:pPr>
      <w:bookmarkStart w:id="12" w:name="_Toc413321475"/>
      <w:bookmarkStart w:id="13" w:name="_Toc445729344"/>
      <w:r w:rsidRPr="00CC57E1">
        <w:t>Compensatory Controls</w:t>
      </w:r>
      <w:bookmarkEnd w:id="12"/>
      <w:bookmarkEnd w:id="13"/>
    </w:p>
    <w:p w14:paraId="5BA64D69" w14:textId="77777777" w:rsidR="00225C94" w:rsidRPr="00CC57E1" w:rsidRDefault="00225C94" w:rsidP="00225C94">
      <w:r w:rsidRPr="00CC57E1">
        <w:t xml:space="preserve">To mitigate the risks emanating from the lower effective assurance level and controls on Users, the Service shall implement controls. Although such controls are equally relevant to the other Platforms offered in the Infrastructure, they become more important as containment mechanisms for incidents originating in the </w:t>
      </w:r>
      <w:proofErr w:type="spellStart"/>
      <w:r w:rsidRPr="00CC57E1">
        <w:t>LToS</w:t>
      </w:r>
      <w:proofErr w:type="spellEnd"/>
      <w:r w:rsidRPr="00CC57E1">
        <w:t xml:space="preserve"> Service, and are therefore made explicit here</w:t>
      </w:r>
    </w:p>
    <w:p w14:paraId="15F496EE" w14:textId="77777777" w:rsidR="00225C94" w:rsidRPr="00CC57E1" w:rsidRDefault="00225C94" w:rsidP="00225C94">
      <w:pPr>
        <w:pStyle w:val="ListParagraph"/>
        <w:numPr>
          <w:ilvl w:val="0"/>
          <w:numId w:val="18"/>
        </w:numPr>
        <w:spacing w:after="200"/>
        <w:jc w:val="left"/>
      </w:pPr>
      <w:r w:rsidRPr="00CC57E1">
        <w:t xml:space="preserve">Systems providing the Service shall offer no more capabilities than only those needed to execute the intended Workflows.  </w:t>
      </w:r>
    </w:p>
    <w:p w14:paraId="634EDD82" w14:textId="77777777" w:rsidR="00225C94" w:rsidRPr="00CC57E1" w:rsidRDefault="00225C94" w:rsidP="00225C94">
      <w:pPr>
        <w:pStyle w:val="ListParagraph"/>
        <w:numPr>
          <w:ilvl w:val="0"/>
          <w:numId w:val="18"/>
        </w:numPr>
        <w:spacing w:after="200"/>
        <w:jc w:val="left"/>
      </w:pPr>
      <w:r w:rsidRPr="00CC57E1">
        <w:t>The use of capabilities necessary for executing intended Workflow</w:t>
      </w:r>
      <w:r>
        <w:t>s</w:t>
      </w:r>
      <w:r w:rsidRPr="00CC57E1">
        <w:t xml:space="preserve"> shall be monitored, and such monitoring should include automated alerting in case anomalies are detected.</w:t>
      </w:r>
    </w:p>
    <w:p w14:paraId="6394B524" w14:textId="77777777" w:rsidR="00225C94" w:rsidRPr="00CC57E1" w:rsidRDefault="00225C94" w:rsidP="00225C94">
      <w:pPr>
        <w:pStyle w:val="ListParagraph"/>
        <w:numPr>
          <w:ilvl w:val="0"/>
          <w:numId w:val="18"/>
        </w:numPr>
        <w:spacing w:after="200"/>
        <w:jc w:val="left"/>
      </w:pPr>
      <w:r w:rsidRPr="00CC57E1">
        <w:t xml:space="preserve">It is recommended that the </w:t>
      </w:r>
      <w:proofErr w:type="spellStart"/>
      <w:r w:rsidRPr="00CC57E1">
        <w:t>LToS</w:t>
      </w:r>
      <w:proofErr w:type="spellEnd"/>
      <w:r w:rsidRPr="00CC57E1">
        <w:t xml:space="preserve"> Service be provide</w:t>
      </w:r>
      <w:r>
        <w:t>d</w:t>
      </w:r>
      <w:r w:rsidRPr="00CC57E1">
        <w:t xml:space="preserve"> on resources that are identifiable and logically distinguished from other Service offerings. Specifically, offering the </w:t>
      </w:r>
      <w:proofErr w:type="spellStart"/>
      <w:r w:rsidRPr="00CC57E1">
        <w:t>LToS</w:t>
      </w:r>
      <w:proofErr w:type="spellEnd"/>
      <w:r w:rsidRPr="00CC57E1">
        <w:t xml:space="preserve"> service based on virtualised services and using designated (virtual) local area networks.</w:t>
      </w:r>
      <w:r w:rsidRPr="00CC57E1">
        <w:br/>
        <w:t>Alternative compensatory controls include the use of dedicated clusters.</w:t>
      </w:r>
    </w:p>
    <w:p w14:paraId="5AF61C04" w14:textId="77777777" w:rsidR="00225C94" w:rsidRPr="00CC57E1" w:rsidRDefault="00225C94" w:rsidP="00225C94">
      <w:pPr>
        <w:pStyle w:val="ListParagraph"/>
        <w:numPr>
          <w:ilvl w:val="0"/>
          <w:numId w:val="18"/>
        </w:numPr>
        <w:spacing w:after="200"/>
        <w:jc w:val="left"/>
      </w:pPr>
      <w:r w:rsidRPr="00CC57E1">
        <w:t xml:space="preserve">The </w:t>
      </w:r>
      <w:proofErr w:type="spellStart"/>
      <w:r w:rsidRPr="00CC57E1">
        <w:t>LToS</w:t>
      </w:r>
      <w:proofErr w:type="spellEnd"/>
      <w:r w:rsidRPr="00CC57E1">
        <w:t xml:space="preserve"> Service may be connected to the Internet with specifically designated IP address space to mitigate the risk of being subject to black holing of network blocks used for other Services</w:t>
      </w:r>
    </w:p>
    <w:p w14:paraId="2E9D9B8C" w14:textId="77777777" w:rsidR="00225C94" w:rsidRPr="00CC57E1" w:rsidRDefault="00225C94" w:rsidP="00225C94">
      <w:pPr>
        <w:pStyle w:val="ListParagraph"/>
        <w:numPr>
          <w:ilvl w:val="0"/>
          <w:numId w:val="18"/>
        </w:numPr>
        <w:spacing w:after="200"/>
        <w:jc w:val="left"/>
      </w:pPr>
      <w:r w:rsidRPr="00CC57E1">
        <w:t>The systems running User-provided workflows shall have no inbound IP network connectivity from outside the network perimeter of the Resource Centre in which they are located</w:t>
      </w:r>
      <w:r>
        <w:t xml:space="preserve">; only in case the Service provides for the capability to selectively permit specific protocols (and for the </w:t>
      </w:r>
      <w:proofErr w:type="spellStart"/>
      <w:r>
        <w:t>tcp</w:t>
      </w:r>
      <w:proofErr w:type="spellEnd"/>
      <w:r>
        <w:t xml:space="preserve"> and </w:t>
      </w:r>
      <w:proofErr w:type="spellStart"/>
      <w:r>
        <w:t>udp</w:t>
      </w:r>
      <w:proofErr w:type="spellEnd"/>
      <w:r>
        <w:t xml:space="preserve"> protocol specific port numbers) to pass, in which case those specific inbound protocols (and for </w:t>
      </w:r>
      <w:proofErr w:type="spellStart"/>
      <w:r>
        <w:t>tcp</w:t>
      </w:r>
      <w:proofErr w:type="spellEnd"/>
      <w:r>
        <w:t xml:space="preserve"> and </w:t>
      </w:r>
      <w:proofErr w:type="spellStart"/>
      <w:r>
        <w:t>udp</w:t>
      </w:r>
      <w:proofErr w:type="spellEnd"/>
      <w:r>
        <w:t xml:space="preserve"> specific ports) necessary to perform the Workflow may be permitted</w:t>
      </w:r>
      <w:r w:rsidRPr="00CC57E1">
        <w:t xml:space="preserve">. </w:t>
      </w:r>
      <w:r w:rsidRPr="00CC57E1">
        <w:br/>
        <w:t>Outbound network access shall be restricted to only necessary ports. In particular, it must not be possible to send unauthenticated email (‘</w:t>
      </w:r>
      <w:proofErr w:type="spellStart"/>
      <w:r w:rsidRPr="00CC57E1">
        <w:t>smtp</w:t>
      </w:r>
      <w:proofErr w:type="spellEnd"/>
      <w:r w:rsidRPr="00CC57E1">
        <w:t xml:space="preserve">’), or use the system as an endpoint for tunnelled traffic (e.g. VPN gateway, TOR exit node). It should not be possible to become a source of untended large traffic streams (e.g. participate in a </w:t>
      </w:r>
      <w:proofErr w:type="spellStart"/>
      <w:r w:rsidRPr="00CC57E1">
        <w:t>DoS</w:t>
      </w:r>
      <w:proofErr w:type="spellEnd"/>
      <w:r w:rsidRPr="00CC57E1">
        <w:t xml:space="preserve"> attack).</w:t>
      </w:r>
    </w:p>
    <w:p w14:paraId="6F651862" w14:textId="77777777" w:rsidR="00225C94" w:rsidRDefault="00225C94" w:rsidP="00225C94">
      <w:pPr>
        <w:pStyle w:val="ListParagraph"/>
        <w:numPr>
          <w:ilvl w:val="0"/>
          <w:numId w:val="18"/>
        </w:numPr>
        <w:spacing w:after="200"/>
        <w:jc w:val="left"/>
      </w:pPr>
      <w:r>
        <w:t xml:space="preserve">Any use of </w:t>
      </w:r>
      <w:proofErr w:type="spellStart"/>
      <w:r>
        <w:t>LToS</w:t>
      </w:r>
      <w:proofErr w:type="spellEnd"/>
      <w:r>
        <w:t xml:space="preserve"> Services must be traceable to specific Users. To this end, User Workflows must be isolated from each other and from any Workflows executed by non-</w:t>
      </w:r>
      <w:proofErr w:type="spellStart"/>
      <w:r>
        <w:t>LToS</w:t>
      </w:r>
      <w:proofErr w:type="spellEnd"/>
      <w:r>
        <w:t xml:space="preserve"> users. </w:t>
      </w:r>
      <w:r>
        <w:br/>
        <w:t xml:space="preserve">This may be accomplished by different means, including the provision of virtual machines, through ‘container’ technology, or by </w:t>
      </w:r>
      <w:proofErr w:type="gramStart"/>
      <w:r>
        <w:t>Unix</w:t>
      </w:r>
      <w:proofErr w:type="gramEnd"/>
      <w:r>
        <w:t xml:space="preserve"> account switching at either the ingress point(s) to the Service or on the system(s) executing the Workflow.</w:t>
      </w:r>
    </w:p>
    <w:p w14:paraId="14654F3B" w14:textId="77777777" w:rsidR="00225C94" w:rsidRDefault="00225C94" w:rsidP="00225C94">
      <w:pPr>
        <w:pStyle w:val="Heading2"/>
      </w:pPr>
      <w:bookmarkStart w:id="14" w:name="_Toc413321476"/>
      <w:bookmarkStart w:id="15" w:name="_Toc445729345"/>
      <w:r>
        <w:t>User awareness and permissible use</w:t>
      </w:r>
      <w:bookmarkEnd w:id="14"/>
      <w:bookmarkEnd w:id="15"/>
    </w:p>
    <w:p w14:paraId="0D9D4601" w14:textId="77777777" w:rsidR="00225C94" w:rsidRDefault="00225C94" w:rsidP="00225C94">
      <w:pPr>
        <w:pStyle w:val="ListParagraph"/>
        <w:numPr>
          <w:ilvl w:val="0"/>
          <w:numId w:val="18"/>
        </w:numPr>
        <w:spacing w:after="200"/>
        <w:jc w:val="left"/>
      </w:pPr>
      <w:r>
        <w:t>Any Applicant must be made aware of the Acceptable Use Policy, and must be required to explicitly accept it before becoming an accepted User.</w:t>
      </w:r>
    </w:p>
    <w:p w14:paraId="65935759" w14:textId="77777777" w:rsidR="00225C94" w:rsidRDefault="00225C94" w:rsidP="00225C94">
      <w:pPr>
        <w:pStyle w:val="ListParagraph"/>
        <w:numPr>
          <w:ilvl w:val="0"/>
          <w:numId w:val="18"/>
        </w:numPr>
        <w:spacing w:after="200"/>
        <w:jc w:val="left"/>
      </w:pPr>
      <w:r>
        <w:lastRenderedPageBreak/>
        <w:t xml:space="preserve">The User must be made aware that any information provided to the </w:t>
      </w:r>
      <w:proofErr w:type="spellStart"/>
      <w:r>
        <w:t>LToS</w:t>
      </w:r>
      <w:proofErr w:type="spellEnd"/>
      <w:r>
        <w:t xml:space="preserve"> Registry, the Science Gateways, and the Resource Centres on which the Workflow will be executed, may process any information provided by the User.</w:t>
      </w:r>
    </w:p>
    <w:p w14:paraId="608ADA01" w14:textId="77777777" w:rsidR="00225C94" w:rsidRDefault="00225C94" w:rsidP="00225C94">
      <w:pPr>
        <w:pStyle w:val="ListParagraph"/>
        <w:numPr>
          <w:ilvl w:val="0"/>
          <w:numId w:val="18"/>
        </w:numPr>
        <w:spacing w:after="200"/>
        <w:jc w:val="left"/>
      </w:pPr>
      <w:r>
        <w:t xml:space="preserve">The User must be made aware of the </w:t>
      </w:r>
      <w:r w:rsidRPr="00C46112">
        <w:t>Grid Policy on the Handling of User-Level Job Accounting Data</w:t>
      </w:r>
      <w:r>
        <w:t xml:space="preserve"> or its successor.</w:t>
      </w:r>
    </w:p>
    <w:p w14:paraId="49DA4F0D" w14:textId="77777777" w:rsidR="00225C94" w:rsidRDefault="00225C94" w:rsidP="00225C94">
      <w:pPr>
        <w:pStyle w:val="ListParagraph"/>
        <w:numPr>
          <w:ilvl w:val="0"/>
          <w:numId w:val="18"/>
        </w:numPr>
        <w:spacing w:after="200"/>
        <w:jc w:val="left"/>
      </w:pPr>
      <w:r>
        <w:t xml:space="preserve">Additional restrictions on permissible use may be set by Resource Centres or specific Science Gateways. For example, access may be permitted only for public, non-competitive, or pre-competitive work, or certain work may only be permitted in the context of a specific contract. </w:t>
      </w:r>
      <w:r>
        <w:br/>
        <w:t xml:space="preserve">Any such restrictions must be made known to the user explicitly, e.g. by publicising such conditions when filing an Application with the </w:t>
      </w:r>
      <w:proofErr w:type="spellStart"/>
      <w:r>
        <w:t>LToS</w:t>
      </w:r>
      <w:proofErr w:type="spellEnd"/>
      <w:r>
        <w:t xml:space="preserve"> Service, or by explicitly consent when submitting a Workflow to a Science Gateway.</w:t>
      </w:r>
    </w:p>
    <w:p w14:paraId="571774C5" w14:textId="77777777" w:rsidR="00225C94" w:rsidRPr="0012608C" w:rsidRDefault="00225C94" w:rsidP="00225C94">
      <w:pPr>
        <w:pStyle w:val="ListParagraph"/>
        <w:numPr>
          <w:ilvl w:val="0"/>
          <w:numId w:val="18"/>
        </w:numPr>
        <w:spacing w:after="200"/>
        <w:jc w:val="left"/>
      </w:pPr>
      <w:r>
        <w:t xml:space="preserve">A Science Gateway shall not knowingly send a Workflow to a Resource Centre where executing the Workflow would constitute a violation of permissible use. This clause notwithstanding, both the Science Gateway and the Resource Centre jointly accept responsibility for executing any Workflow that may violate the additional terms and conditions of either the Resource Centre or Science </w:t>
      </w:r>
      <w:proofErr w:type="gramStart"/>
      <w:r>
        <w:t>Gateway, that</w:t>
      </w:r>
      <w:proofErr w:type="gramEnd"/>
      <w:r>
        <w:t xml:space="preserve"> are above and beyond the standard terms and acceptable use of the </w:t>
      </w:r>
      <w:proofErr w:type="spellStart"/>
      <w:r>
        <w:t>LToS</w:t>
      </w:r>
      <w:proofErr w:type="spellEnd"/>
      <w:r>
        <w:t xml:space="preserve"> Service.</w:t>
      </w:r>
    </w:p>
    <w:p w14:paraId="3A65E17E" w14:textId="77777777" w:rsidR="00225C94" w:rsidRPr="00225C94" w:rsidRDefault="00225C94" w:rsidP="00225C94"/>
    <w:p w14:paraId="3DBA586D" w14:textId="77777777" w:rsidR="00225C94" w:rsidRPr="00225C94" w:rsidRDefault="00225C94" w:rsidP="00225C94"/>
    <w:p w14:paraId="1595E46E" w14:textId="77777777" w:rsidR="00225C94" w:rsidRPr="00225C94" w:rsidRDefault="00225C94" w:rsidP="00225C94"/>
    <w:p w14:paraId="560B4398" w14:textId="77777777" w:rsidR="00225C94" w:rsidRPr="00227F47" w:rsidRDefault="00225C94" w:rsidP="00225C94"/>
    <w:sectPr w:rsidR="00225C94" w:rsidRPr="00227F47"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7FE4A" w14:textId="77777777" w:rsidR="00F218D7" w:rsidRDefault="00F218D7" w:rsidP="00835E24">
      <w:pPr>
        <w:spacing w:after="0" w:line="240" w:lineRule="auto"/>
      </w:pPr>
      <w:r>
        <w:separator/>
      </w:r>
    </w:p>
  </w:endnote>
  <w:endnote w:type="continuationSeparator" w:id="0">
    <w:p w14:paraId="294B884A" w14:textId="77777777" w:rsidR="00F218D7" w:rsidRDefault="00F218D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F218D7"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7B6CC6">
                <w:rPr>
                  <w:noProof/>
                </w:rPr>
                <w:t>10</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10672E" w:rsidRPr="00962667" w:rsidRDefault="00F218D7"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5B7B4" w14:textId="77777777" w:rsidR="00F218D7" w:rsidRDefault="00F218D7" w:rsidP="00835E24">
      <w:pPr>
        <w:spacing w:after="0" w:line="240" w:lineRule="auto"/>
      </w:pPr>
      <w:r>
        <w:separator/>
      </w:r>
    </w:p>
  </w:footnote>
  <w:footnote w:type="continuationSeparator" w:id="0">
    <w:p w14:paraId="50183A14" w14:textId="77777777" w:rsidR="00F218D7" w:rsidRDefault="00F218D7" w:rsidP="00835E24">
      <w:pPr>
        <w:spacing w:after="0" w:line="240" w:lineRule="auto"/>
      </w:pPr>
      <w:r>
        <w:continuationSeparator/>
      </w:r>
    </w:p>
  </w:footnote>
  <w:footnote w:id="1">
    <w:p w14:paraId="4F393D6A" w14:textId="3F2D3264" w:rsidR="00225C94" w:rsidRDefault="00225C94" w:rsidP="00225C94">
      <w:pPr>
        <w:pStyle w:val="FootnoteText"/>
      </w:pPr>
      <w:r>
        <w:rPr>
          <w:rStyle w:val="FootnoteReference"/>
        </w:rPr>
        <w:footnoteRef/>
      </w:r>
      <w:r>
        <w:t xml:space="preserve"> </w:t>
      </w:r>
      <w:hyperlink r:id="rId1" w:history="1">
        <w:r w:rsidRPr="00581FAF">
          <w:rPr>
            <w:rStyle w:val="Hyperlink"/>
          </w:rPr>
          <w:t>https://wiki.egi.eu/wiki/Glossary</w:t>
        </w:r>
      </w:hyperlink>
      <w:r>
        <w:t xml:space="preserve"> </w:t>
      </w:r>
    </w:p>
  </w:footnote>
  <w:footnote w:id="2">
    <w:p w14:paraId="61F5F514" w14:textId="6078D4ED" w:rsidR="00225C94" w:rsidRDefault="00225C94" w:rsidP="00225C94">
      <w:pPr>
        <w:pStyle w:val="FootnoteText"/>
      </w:pPr>
      <w:r>
        <w:rPr>
          <w:rStyle w:val="FootnoteReference"/>
        </w:rPr>
        <w:footnoteRef/>
      </w:r>
      <w:r>
        <w:t xml:space="preserve"> </w:t>
      </w:r>
      <w:hyperlink r:id="rId2" w:history="1">
        <w:r w:rsidRPr="00581FAF">
          <w:rPr>
            <w:rStyle w:val="Hyperlink"/>
          </w:rPr>
          <w:t>https://documents.egi.eu/document/71</w:t>
        </w:r>
      </w:hyperlink>
      <w:r>
        <w:t xml:space="preserve"> </w:t>
      </w:r>
    </w:p>
  </w:footnote>
  <w:footnote w:id="3">
    <w:p w14:paraId="33C7FDD9" w14:textId="79B53F10" w:rsidR="00225C94" w:rsidRDefault="00225C94" w:rsidP="00225C94">
      <w:pPr>
        <w:pStyle w:val="FootnoteText"/>
      </w:pPr>
      <w:r>
        <w:rPr>
          <w:rStyle w:val="FootnoteReference"/>
        </w:rPr>
        <w:footnoteRef/>
      </w:r>
      <w:r>
        <w:t xml:space="preserve"> </w:t>
      </w:r>
      <w:hyperlink r:id="rId3" w:history="1">
        <w:r w:rsidRPr="00581FAF">
          <w:rPr>
            <w:rStyle w:val="Hyperlink"/>
          </w:rPr>
          <w:t>http://pos.sissa.it/archive/conferences/179/011/ISGC%202013_011.pdf</w:t>
        </w:r>
      </w:hyperlink>
      <w:r>
        <w:t xml:space="preserve"> </w:t>
      </w:r>
    </w:p>
  </w:footnote>
  <w:footnote w:id="4">
    <w:p w14:paraId="1A6231CB" w14:textId="39B7B4FE" w:rsidR="00225C94" w:rsidRDefault="00225C94" w:rsidP="00225C94">
      <w:pPr>
        <w:pStyle w:val="FootnoteText"/>
      </w:pPr>
      <w:r>
        <w:rPr>
          <w:rStyle w:val="FootnoteReference"/>
        </w:rPr>
        <w:footnoteRef/>
      </w:r>
      <w:r>
        <w:t xml:space="preserve"> See </w:t>
      </w:r>
      <w:hyperlink r:id="rId4" w:history="1">
        <w:r w:rsidRPr="00581FAF">
          <w:rPr>
            <w:rStyle w:val="Hyperlink"/>
          </w:rPr>
          <w:t>http://www.edugain.org/</w:t>
        </w:r>
      </w:hyperlink>
      <w:r>
        <w:t xml:space="preserve"> </w:t>
      </w:r>
    </w:p>
  </w:footnote>
  <w:footnote w:id="5">
    <w:p w14:paraId="441D08EB" w14:textId="0E50C7A9" w:rsidR="00225C94" w:rsidRDefault="00225C94" w:rsidP="00225C94">
      <w:pPr>
        <w:pStyle w:val="FootnoteText"/>
      </w:pPr>
      <w:r>
        <w:rPr>
          <w:rStyle w:val="FootnoteReference"/>
        </w:rPr>
        <w:footnoteRef/>
      </w:r>
      <w:r>
        <w:t xml:space="preserve"> </w:t>
      </w:r>
      <w:hyperlink r:id="rId5" w:history="1">
        <w:r w:rsidRPr="00581FAF">
          <w:rPr>
            <w:rStyle w:val="Hyperlink"/>
          </w:rPr>
          <w:t>https://wiki.egi.eu/wiki/Long-tail_of_science_pilot</w:t>
        </w:r>
      </w:hyperlink>
      <w:r>
        <w:t xml:space="preserve"> </w:t>
      </w:r>
    </w:p>
  </w:footnote>
  <w:footnote w:id="6">
    <w:p w14:paraId="147B6424" w14:textId="3519C210" w:rsidR="00225C94" w:rsidRDefault="00225C94" w:rsidP="00225C94">
      <w:pPr>
        <w:pStyle w:val="FootnoteText"/>
      </w:pPr>
      <w:r>
        <w:rPr>
          <w:rStyle w:val="FootnoteReference"/>
        </w:rPr>
        <w:footnoteRef/>
      </w:r>
      <w:r>
        <w:t xml:space="preserve"> </w:t>
      </w:r>
      <w:hyperlink r:id="rId6" w:history="1">
        <w:r w:rsidRPr="00581FAF">
          <w:rPr>
            <w:rStyle w:val="Hyperlink"/>
          </w:rPr>
          <w:t>https://wiki.egi.eu/wiki/EGI_CSIRT:Central_emergency_suspension_project</w:t>
        </w:r>
      </w:hyperlink>
      <w:r>
        <w:t xml:space="preserve"> </w:t>
      </w:r>
    </w:p>
  </w:footnote>
  <w:footnote w:id="7">
    <w:p w14:paraId="5CBD82F5" w14:textId="6A20B1F0" w:rsidR="00225C94" w:rsidRDefault="00225C94" w:rsidP="00225C94">
      <w:pPr>
        <w:pStyle w:val="FootnoteText"/>
      </w:pPr>
      <w:r>
        <w:rPr>
          <w:rStyle w:val="FootnoteReference"/>
        </w:rPr>
        <w:footnoteRef/>
      </w:r>
      <w:r>
        <w:t xml:space="preserve"> </w:t>
      </w:r>
      <w:hyperlink r:id="rId7" w:history="1">
        <w:r w:rsidRPr="00581FAF">
          <w:rPr>
            <w:rStyle w:val="Hyperlink"/>
          </w:rPr>
          <w:t>https://documents.egi.eu/document/80</w:t>
        </w:r>
      </w:hyperlink>
      <w:r>
        <w:t xml:space="preserve"> </w:t>
      </w:r>
    </w:p>
  </w:footnote>
  <w:footnote w:id="8">
    <w:p w14:paraId="39E79B9C" w14:textId="2E856256" w:rsidR="00225C94" w:rsidRDefault="00225C94" w:rsidP="00225C94">
      <w:pPr>
        <w:pStyle w:val="FootnoteText"/>
      </w:pPr>
      <w:r>
        <w:rPr>
          <w:rStyle w:val="FootnoteReference"/>
        </w:rPr>
        <w:footnoteRef/>
      </w:r>
      <w:r>
        <w:t xml:space="preserve"> </w:t>
      </w:r>
      <w:hyperlink r:id="rId8" w:history="1">
        <w:r w:rsidRPr="00581FAF">
          <w:rPr>
            <w:rStyle w:val="Hyperlink"/>
          </w:rPr>
          <w:t>https://wiki.egi.eu/wiki/EGI_CSIRT:Incident_reporting</w:t>
        </w:r>
      </w:hyperlink>
      <w:r>
        <w:t xml:space="preserve"> </w:t>
      </w:r>
    </w:p>
  </w:footnote>
  <w:footnote w:id="9">
    <w:p w14:paraId="054974AF" w14:textId="77777777" w:rsidR="00225C94" w:rsidRDefault="00225C94" w:rsidP="00225C94">
      <w:pPr>
        <w:pStyle w:val="FootnoteText"/>
      </w:pPr>
      <w:r>
        <w:rPr>
          <w:rStyle w:val="FootnoteReference"/>
        </w:rPr>
        <w:footnoteRef/>
      </w:r>
      <w:r>
        <w:t xml:space="preserve"> </w:t>
      </w:r>
      <w:r>
        <w:rPr>
          <w:lang w:val="en-GB"/>
        </w:rPr>
        <w:t>Changes to this list are rare events.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12A70DB4" w:rsidR="000852E1" w:rsidRDefault="00085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939443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F1640D3"/>
    <w:multiLevelType w:val="hybridMultilevel"/>
    <w:tmpl w:val="C7A2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9100B1"/>
    <w:multiLevelType w:val="hybridMultilevel"/>
    <w:tmpl w:val="B7500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0632"/>
    <w:rsid w:val="00062C7D"/>
    <w:rsid w:val="000852E1"/>
    <w:rsid w:val="000E00D2"/>
    <w:rsid w:val="000E17FC"/>
    <w:rsid w:val="001013F4"/>
    <w:rsid w:val="0010672E"/>
    <w:rsid w:val="00130F8B"/>
    <w:rsid w:val="001624FB"/>
    <w:rsid w:val="00163455"/>
    <w:rsid w:val="001C5D2E"/>
    <w:rsid w:val="001C68FD"/>
    <w:rsid w:val="00221D0C"/>
    <w:rsid w:val="00225C94"/>
    <w:rsid w:val="00227F47"/>
    <w:rsid w:val="002539A4"/>
    <w:rsid w:val="00283160"/>
    <w:rsid w:val="002A3C5A"/>
    <w:rsid w:val="002A7241"/>
    <w:rsid w:val="002E5F1F"/>
    <w:rsid w:val="00337DFA"/>
    <w:rsid w:val="0035124F"/>
    <w:rsid w:val="004161FD"/>
    <w:rsid w:val="004338C6"/>
    <w:rsid w:val="00454D75"/>
    <w:rsid w:val="0049232C"/>
    <w:rsid w:val="004A3ECF"/>
    <w:rsid w:val="004B04FF"/>
    <w:rsid w:val="004D249B"/>
    <w:rsid w:val="004D6DFA"/>
    <w:rsid w:val="004E24E2"/>
    <w:rsid w:val="004F3F81"/>
    <w:rsid w:val="00501E2A"/>
    <w:rsid w:val="00551BFA"/>
    <w:rsid w:val="0056751B"/>
    <w:rsid w:val="005962E0"/>
    <w:rsid w:val="005A339C"/>
    <w:rsid w:val="005A5F57"/>
    <w:rsid w:val="005D14DF"/>
    <w:rsid w:val="005D18AA"/>
    <w:rsid w:val="005E5D31"/>
    <w:rsid w:val="006669E7"/>
    <w:rsid w:val="006971E0"/>
    <w:rsid w:val="006D527C"/>
    <w:rsid w:val="006F7556"/>
    <w:rsid w:val="0072045A"/>
    <w:rsid w:val="00733386"/>
    <w:rsid w:val="00782A92"/>
    <w:rsid w:val="007B6CC6"/>
    <w:rsid w:val="007C78CA"/>
    <w:rsid w:val="00813ED4"/>
    <w:rsid w:val="00835E24"/>
    <w:rsid w:val="00840515"/>
    <w:rsid w:val="00873234"/>
    <w:rsid w:val="008B1E35"/>
    <w:rsid w:val="008B2F11"/>
    <w:rsid w:val="008D1EC3"/>
    <w:rsid w:val="009054A6"/>
    <w:rsid w:val="009138D4"/>
    <w:rsid w:val="00931656"/>
    <w:rsid w:val="00947A45"/>
    <w:rsid w:val="00976A73"/>
    <w:rsid w:val="009F1E23"/>
    <w:rsid w:val="00A00BC0"/>
    <w:rsid w:val="00A312B2"/>
    <w:rsid w:val="00A5267D"/>
    <w:rsid w:val="00A53F7F"/>
    <w:rsid w:val="00A67816"/>
    <w:rsid w:val="00AB042E"/>
    <w:rsid w:val="00B107DD"/>
    <w:rsid w:val="00B46C00"/>
    <w:rsid w:val="00B60F00"/>
    <w:rsid w:val="00B80FB4"/>
    <w:rsid w:val="00B85B70"/>
    <w:rsid w:val="00B93AFB"/>
    <w:rsid w:val="00B9637E"/>
    <w:rsid w:val="00B964AE"/>
    <w:rsid w:val="00C40D39"/>
    <w:rsid w:val="00C63D9F"/>
    <w:rsid w:val="00C82428"/>
    <w:rsid w:val="00C96C8F"/>
    <w:rsid w:val="00CB1D9E"/>
    <w:rsid w:val="00CD57DB"/>
    <w:rsid w:val="00CE1A2E"/>
    <w:rsid w:val="00CF1E31"/>
    <w:rsid w:val="00D04EA5"/>
    <w:rsid w:val="00D065EF"/>
    <w:rsid w:val="00D075E1"/>
    <w:rsid w:val="00D26F29"/>
    <w:rsid w:val="00D42568"/>
    <w:rsid w:val="00D859A3"/>
    <w:rsid w:val="00D9315C"/>
    <w:rsid w:val="00D95F48"/>
    <w:rsid w:val="00DA7C5D"/>
    <w:rsid w:val="00E04C11"/>
    <w:rsid w:val="00E06D2A"/>
    <w:rsid w:val="00E208DA"/>
    <w:rsid w:val="00E8128D"/>
    <w:rsid w:val="00EA73F8"/>
    <w:rsid w:val="00EC504F"/>
    <w:rsid w:val="00EC75A5"/>
    <w:rsid w:val="00F06E24"/>
    <w:rsid w:val="00F218D7"/>
    <w:rsid w:val="00F337DD"/>
    <w:rsid w:val="00F42F91"/>
    <w:rsid w:val="00F7162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5C94"/>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5C94"/>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225C94"/>
    <w:pPr>
      <w:spacing w:after="0" w:line="240" w:lineRule="auto"/>
      <w:jc w:val="left"/>
    </w:pPr>
    <w:rPr>
      <w:rFonts w:eastAsia="Calibri" w:cs="Times New Roman"/>
      <w:spacing w:val="0"/>
      <w:sz w:val="20"/>
      <w:szCs w:val="20"/>
      <w:lang w:val="en-US"/>
    </w:rPr>
  </w:style>
  <w:style w:type="character" w:customStyle="1" w:styleId="FootnoteTextChar">
    <w:name w:val="Footnote Text Char"/>
    <w:basedOn w:val="DefaultParagraphFont"/>
    <w:link w:val="FootnoteText"/>
    <w:uiPriority w:val="99"/>
    <w:semiHidden/>
    <w:rsid w:val="00225C94"/>
    <w:rPr>
      <w:rFonts w:ascii="Calibri" w:eastAsia="Calibri" w:hAnsi="Calibri" w:cs="Times New Roman"/>
      <w:sz w:val="20"/>
      <w:szCs w:val="20"/>
      <w:lang w:val="en-US"/>
    </w:rPr>
  </w:style>
  <w:style w:type="character" w:styleId="FootnoteReference">
    <w:name w:val="footnote reference"/>
    <w:uiPriority w:val="99"/>
    <w:semiHidden/>
    <w:unhideWhenUsed/>
    <w:rsid w:val="00225C94"/>
    <w:rPr>
      <w:vertAlign w:val="superscript"/>
    </w:rPr>
  </w:style>
  <w:style w:type="table" w:customStyle="1" w:styleId="TableGrid1">
    <w:name w:val="Table Grid1"/>
    <w:basedOn w:val="TableNormal"/>
    <w:next w:val="TableGrid"/>
    <w:uiPriority w:val="59"/>
    <w:rsid w:val="0005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5C94"/>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5C94"/>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225C94"/>
    <w:pPr>
      <w:spacing w:after="0" w:line="240" w:lineRule="auto"/>
      <w:jc w:val="left"/>
    </w:pPr>
    <w:rPr>
      <w:rFonts w:eastAsia="Calibri" w:cs="Times New Roman"/>
      <w:spacing w:val="0"/>
      <w:sz w:val="20"/>
      <w:szCs w:val="20"/>
      <w:lang w:val="en-US"/>
    </w:rPr>
  </w:style>
  <w:style w:type="character" w:customStyle="1" w:styleId="FootnoteTextChar">
    <w:name w:val="Footnote Text Char"/>
    <w:basedOn w:val="DefaultParagraphFont"/>
    <w:link w:val="FootnoteText"/>
    <w:uiPriority w:val="99"/>
    <w:semiHidden/>
    <w:rsid w:val="00225C94"/>
    <w:rPr>
      <w:rFonts w:ascii="Calibri" w:eastAsia="Calibri" w:hAnsi="Calibri" w:cs="Times New Roman"/>
      <w:sz w:val="20"/>
      <w:szCs w:val="20"/>
      <w:lang w:val="en-US"/>
    </w:rPr>
  </w:style>
  <w:style w:type="character" w:styleId="FootnoteReference">
    <w:name w:val="footnote reference"/>
    <w:uiPriority w:val="99"/>
    <w:semiHidden/>
    <w:unhideWhenUsed/>
    <w:rsid w:val="00225C94"/>
    <w:rPr>
      <w:vertAlign w:val="superscript"/>
    </w:rPr>
  </w:style>
  <w:style w:type="table" w:customStyle="1" w:styleId="TableGrid1">
    <w:name w:val="Table Grid1"/>
    <w:basedOn w:val="TableNormal"/>
    <w:next w:val="TableGrid"/>
    <w:uiPriority w:val="59"/>
    <w:rsid w:val="0005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8521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16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6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_CSIRT:Incident_reporting" TargetMode="External"/><Relationship Id="rId3" Type="http://schemas.openxmlformats.org/officeDocument/2006/relationships/hyperlink" Target="http://pos.sissa.it/archive/conferences/179/011/ISGC%202013_011.pdf" TargetMode="External"/><Relationship Id="rId7" Type="http://schemas.openxmlformats.org/officeDocument/2006/relationships/hyperlink" Target="https://documents.egi.eu/document/80" TargetMode="External"/><Relationship Id="rId2" Type="http://schemas.openxmlformats.org/officeDocument/2006/relationships/hyperlink" Target="https://documents.egi.eu/document/71" TargetMode="External"/><Relationship Id="rId1" Type="http://schemas.openxmlformats.org/officeDocument/2006/relationships/hyperlink" Target="https://wiki.egi.eu/wiki/Glossary" TargetMode="External"/><Relationship Id="rId6" Type="http://schemas.openxmlformats.org/officeDocument/2006/relationships/hyperlink" Target="https://wiki.egi.eu/wiki/EGI_CSIRT:Central_emergency_suspension_project" TargetMode="External"/><Relationship Id="rId5" Type="http://schemas.openxmlformats.org/officeDocument/2006/relationships/hyperlink" Target="https://wiki.egi.eu/wiki/Long-tail_of_science_pilot" TargetMode="External"/><Relationship Id="rId4" Type="http://schemas.openxmlformats.org/officeDocument/2006/relationships/hyperlink" Target="http://www.eduga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B2BA-421F-4978-9592-9B64C3B0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5</cp:revision>
  <cp:lastPrinted>2016-03-14T13:27:00Z</cp:lastPrinted>
  <dcterms:created xsi:type="dcterms:W3CDTF">2016-03-14T13:31:00Z</dcterms:created>
  <dcterms:modified xsi:type="dcterms:W3CDTF">2016-03-14T13:35:00Z</dcterms:modified>
</cp:coreProperties>
</file>