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4F7B6229" w:rsidR="006D1955" w:rsidRDefault="006D1955" w:rsidP="006D1955">
      <w:pPr>
        <w:jc w:val="center"/>
        <w:rPr>
          <w:b/>
          <w:sz w:val="44"/>
        </w:rPr>
      </w:pPr>
      <w:r w:rsidRPr="006D1955">
        <w:rPr>
          <w:b/>
          <w:sz w:val="44"/>
        </w:rPr>
        <w:t>EGI</w:t>
      </w:r>
      <w:r w:rsidR="00472DDD">
        <w:rPr>
          <w:b/>
          <w:sz w:val="44"/>
        </w:rPr>
        <w:t>.eu</w:t>
      </w:r>
    </w:p>
    <w:p w14:paraId="4B71AE16" w14:textId="6DA1610F" w:rsidR="00472DDD" w:rsidRPr="006D1955" w:rsidRDefault="00472DDD" w:rsidP="006D1955">
      <w:pPr>
        <w:jc w:val="center"/>
        <w:rPr>
          <w:b/>
          <w:sz w:val="44"/>
        </w:rPr>
      </w:pPr>
      <w:r w:rsidRPr="00472DDD">
        <w:rPr>
          <w:b/>
          <w:sz w:val="44"/>
        </w:rPr>
        <w:t>Message brokers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D3B084" w:rsidR="006D1955" w:rsidRPr="002C551F" w:rsidRDefault="004F63A8" w:rsidP="004F63A8">
            <w:pPr>
              <w:snapToGrid w:val="0"/>
              <w:spacing w:before="120"/>
              <w:jc w:val="left"/>
              <w:rPr>
                <w:rFonts w:asciiTheme="minorHAnsi" w:hAnsiTheme="minorHAnsi" w:cs="Open Sans"/>
                <w:b/>
              </w:rPr>
            </w:pPr>
            <w:r w:rsidRPr="004F63A8">
              <w:rPr>
                <w:rFonts w:asciiTheme="minorHAnsi" w:hAnsiTheme="minorHAnsi" w:cs="Open Sans"/>
                <w:b/>
              </w:rPr>
              <w:t>GRNET, SRCE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66DB96E6" w:rsidR="006D1955" w:rsidRPr="002B706B" w:rsidRDefault="007C4169" w:rsidP="002B706B">
            <w:pPr>
              <w:pStyle w:val="DocDate"/>
              <w:snapToGrid w:val="0"/>
              <w:jc w:val="left"/>
              <w:rPr>
                <w:rFonts w:asciiTheme="minorHAnsi" w:hAnsiTheme="minorHAnsi" w:cs="Open Sans"/>
                <w:b w:val="0"/>
                <w:highlight w:val="yellow"/>
              </w:rPr>
            </w:pPr>
            <w:hyperlink r:id="rId10" w:history="1">
              <w:r w:rsidR="002B706B" w:rsidRPr="002B706B">
                <w:rPr>
                  <w:rStyle w:val="Hyperlink"/>
                  <w:rFonts w:asciiTheme="minorHAnsi" w:hAnsiTheme="minorHAnsi" w:cs="Open Sans"/>
                  <w:b w:val="0"/>
                </w:rPr>
                <w:t>https://documents.egi.eu/document/2770</w:t>
              </w:r>
            </w:hyperlink>
            <w:r w:rsidR="002B706B" w:rsidRPr="002B706B">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7C4169">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7C4169">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7C4169">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7C4169">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7C4169">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7C4169">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7C4169">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7C4169">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7C4169">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7C4169">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7C4169">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7C4169">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7C4169">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7C4169">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7C4169">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7C4169">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0D585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F63A8" w:rsidRPr="004F63A8">
        <w:rPr>
          <w:rFonts w:asciiTheme="minorHAnsi" w:hAnsiTheme="minorHAnsi" w:cs="Open Sans"/>
          <w:b/>
        </w:rPr>
        <w:t>GRNET, SRCE</w:t>
      </w:r>
      <w:r w:rsidR="004F63A8"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r w:rsidR="00ED3D0A">
        <w:rPr>
          <w:b/>
        </w:rPr>
        <w:t xml:space="preserve">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4750E763" w:rsidR="00BC2619" w:rsidRDefault="00D63871" w:rsidP="00CE1F5A">
      <w:r>
        <w:t>The Agreement extends t</w:t>
      </w:r>
      <w:r w:rsidR="00BC2619">
        <w:t xml:space="preserve">he </w:t>
      </w:r>
      <w:r w:rsidR="00045560" w:rsidRPr="00045560">
        <w:t xml:space="preserve">Corporate-level EGI Operational </w:t>
      </w:r>
      <w:r w:rsidR="00472DD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This activity is responsible for</w:t>
            </w:r>
          </w:p>
          <w:p w14:paraId="51889ABD" w14:textId="774E363C" w:rsidR="00667B97" w:rsidRPr="00667B97" w:rsidRDefault="00667B97" w:rsidP="00536BF4">
            <w:pPr>
              <w:pStyle w:val="ListParagraph"/>
              <w:numPr>
                <w:ilvl w:val="0"/>
                <w:numId w:val="10"/>
              </w:numPr>
            </w:pPr>
            <w:r w:rsidRPr="00667B97">
              <w:t>the coordination of the system operations and upgrade activities with those partners that are in charge of operating other systems that depend on it to ensure continuity of the service</w:t>
            </w:r>
          </w:p>
          <w:p w14:paraId="68400A68" w14:textId="5A4DC967" w:rsidR="00CD587C" w:rsidRPr="00667B97" w:rsidRDefault="00667B97" w:rsidP="00536BF4">
            <w:pPr>
              <w:pStyle w:val="ListParagraph"/>
              <w:numPr>
                <w:ilvl w:val="0"/>
                <w:numId w:val="10"/>
              </w:numPr>
            </w:pPr>
            <w:r w:rsidRPr="00667B97">
              <w:t>requirements gathering</w:t>
            </w: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6926ACF6" w14:textId="142518FB" w:rsidR="00667B97" w:rsidRDefault="00667B97" w:rsidP="00536BF4">
            <w:pPr>
              <w:pStyle w:val="ListParagraph"/>
              <w:numPr>
                <w:ilvl w:val="0"/>
                <w:numId w:val="11"/>
              </w:numPr>
            </w:pPr>
            <w:r>
              <w:t>A test infrastructure to verify interoperability and the impact of software upgrades on depending systems</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241D8FC8"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3138669D" w:rsidR="00D63871" w:rsidRDefault="00D63871" w:rsidP="00D63871">
      <w:bookmarkStart w:id="3" w:name="_Toc403992926"/>
      <w:r>
        <w:t xml:space="preserve">As defined in </w:t>
      </w:r>
      <w:r w:rsidR="00045560" w:rsidRPr="00045560">
        <w:t xml:space="preserve">Corporate-level EGI Operational </w:t>
      </w:r>
      <w:r w:rsidR="00472DDD">
        <w:t>Level</w:t>
      </w:r>
      <w:r w:rsidR="00045560" w:rsidRPr="00045560">
        <w:t xml:space="preserve"> Agreement</w:t>
      </w:r>
      <w:r>
        <w:t>.</w:t>
      </w:r>
    </w:p>
    <w:p w14:paraId="176C35E7" w14:textId="2A9E0BA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F63A8">
        <w:t>Messaging</w:t>
      </w:r>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40B6F37C" w:rsidR="00045560" w:rsidRPr="00D63871" w:rsidRDefault="00D63871" w:rsidP="00D63871">
      <w:r>
        <w:t xml:space="preserve">As defined in </w:t>
      </w:r>
      <w:r w:rsidR="00045560" w:rsidRPr="00045560">
        <w:t xml:space="preserve">Corporate-level EGI Operational </w:t>
      </w:r>
      <w:r w:rsidR="00472DDD">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5018DEB2" w:rsidR="00045560" w:rsidRPr="00D63871" w:rsidRDefault="00D63871" w:rsidP="00D63871">
      <w:bookmarkStart w:id="6" w:name="_Toc403992928"/>
      <w:r>
        <w:t xml:space="preserve">As defined in </w:t>
      </w:r>
      <w:r w:rsidR="00045560" w:rsidRPr="00045560">
        <w:t xml:space="preserve">Corporate-level EGI Operational </w:t>
      </w:r>
      <w:r w:rsidR="00472DDD">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1F4D9796"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FA0EE1F"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8" w:name="_Toc403992929"/>
      <w:bookmarkStart w:id="9" w:name="_Toc443560637"/>
      <w:r>
        <w:lastRenderedPageBreak/>
        <w:t>Limitations and</w:t>
      </w:r>
      <w:r w:rsidRPr="00B97954">
        <w:t xml:space="preserve"> constraints</w:t>
      </w:r>
      <w:bookmarkEnd w:id="8"/>
      <w:bookmarkEnd w:id="9"/>
    </w:p>
    <w:p w14:paraId="7C58C1E5" w14:textId="35FD575C" w:rsidR="00045560" w:rsidRPr="00ED3D0A" w:rsidRDefault="00D63871" w:rsidP="00542830">
      <w:r>
        <w:t xml:space="preserve">As defined in </w:t>
      </w:r>
      <w:r w:rsidR="00045560" w:rsidRPr="00045560">
        <w:t xml:space="preserve">Corporate-level EGI Operational </w:t>
      </w:r>
      <w:r w:rsidR="00472DDD">
        <w:t>Level</w:t>
      </w:r>
      <w:r w:rsidR="00045560" w:rsidRPr="00045560">
        <w:t xml:space="preserve">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04A06D54" w14:textId="77777777" w:rsidR="00C618C9" w:rsidRDefault="00C618C9" w:rsidP="00C618C9">
            <w:pPr>
              <w:rPr>
                <w:rFonts w:cs="Open Sans"/>
              </w:rPr>
            </w:pPr>
            <w:r>
              <w:rPr>
                <w:rFonts w:cs="Open Sans"/>
              </w:rPr>
              <w:t xml:space="preserve">Peter </w:t>
            </w:r>
            <w:proofErr w:type="spellStart"/>
            <w:r>
              <w:rPr>
                <w:rFonts w:cs="Open Sans"/>
              </w:rPr>
              <w:t>Solagna</w:t>
            </w:r>
            <w:proofErr w:type="spellEnd"/>
          </w:p>
          <w:p w14:paraId="62484D7A" w14:textId="198EE9BD" w:rsidR="0063063E" w:rsidRPr="009C77B1" w:rsidRDefault="007C4169" w:rsidP="00C618C9">
            <w:pPr>
              <w:rPr>
                <w:rFonts w:cs="Open Sans"/>
                <w:highlight w:val="yellow"/>
                <w:lang w:val="it-IT"/>
              </w:rPr>
            </w:pPr>
            <w:hyperlink r:id="rId12" w:history="1">
              <w:r w:rsidR="00C618C9">
                <w:rPr>
                  <w:rStyle w:val="Hyperlink"/>
                  <w:rFonts w:cs="Open Sans"/>
                </w:rPr>
                <w:t>operations@egi.eu</w:t>
              </w:r>
            </w:hyperlink>
            <w:r w:rsidR="00C618C9">
              <w:rPr>
                <w:rFonts w:cs="Open Sans"/>
              </w:rPr>
              <w:t xml:space="preserve"> </w:t>
            </w:r>
            <w:r w:rsidR="00C618C9">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BDBF780" w:rsidR="005B4FC6" w:rsidRPr="003B3E2E" w:rsidRDefault="005B4FC6" w:rsidP="005B4FC6">
            <w:pPr>
              <w:rPr>
                <w:rFonts w:cs="Open Sans"/>
                <w:highlight w:val="yellow"/>
              </w:rPr>
            </w:pPr>
            <w:r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038A6" w:rsidRPr="00431CB0" w14:paraId="3E41FE77" w14:textId="77777777" w:rsidTr="00FE3807">
        <w:tc>
          <w:tcPr>
            <w:tcW w:w="1250" w:type="pct"/>
            <w:shd w:val="clear" w:color="auto" w:fill="auto"/>
          </w:tcPr>
          <w:p w14:paraId="6ED8BBB9" w14:textId="4A9AC185" w:rsidR="000038A6" w:rsidRPr="00431CB0" w:rsidRDefault="000038A6" w:rsidP="00FE3807">
            <w:pPr>
              <w:jc w:val="left"/>
              <w:rPr>
                <w:rFonts w:cs="Open Sans"/>
                <w:highlight w:val="green"/>
              </w:rPr>
            </w:pPr>
            <w:bookmarkStart w:id="24" w:name="_GoBack" w:colFirst="0" w:colLast="3"/>
            <w:r w:rsidRPr="00431CB0">
              <w:rPr>
                <w:rFonts w:cs="Open Sans"/>
              </w:rPr>
              <w:t>Service Performance Report</w:t>
            </w:r>
          </w:p>
        </w:tc>
        <w:tc>
          <w:tcPr>
            <w:tcW w:w="1250" w:type="pct"/>
            <w:shd w:val="clear" w:color="auto" w:fill="auto"/>
          </w:tcPr>
          <w:p w14:paraId="0BA699CD" w14:textId="271FDBE7" w:rsidR="000038A6" w:rsidRPr="00431CB0" w:rsidRDefault="000038A6"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65FCDB2" w14:textId="77777777" w:rsidR="000038A6" w:rsidRDefault="000038A6" w:rsidP="00102226">
            <w:pPr>
              <w:jc w:val="left"/>
              <w:rPr>
                <w:rFonts w:cs="Open Sans"/>
              </w:rPr>
            </w:pPr>
            <w:r>
              <w:rPr>
                <w:rFonts w:cs="Open Sans"/>
              </w:rPr>
              <w:t>M</w:t>
            </w:r>
            <w:r w:rsidRPr="00013C1F">
              <w:rPr>
                <w:rFonts w:cs="Open Sans"/>
              </w:rPr>
              <w:t>ay-Aug 2016: 4 Months report</w:t>
            </w:r>
          </w:p>
          <w:p w14:paraId="4462FA7C" w14:textId="77777777" w:rsidR="000038A6" w:rsidRDefault="000038A6" w:rsidP="00102226">
            <w:pPr>
              <w:jc w:val="left"/>
              <w:rPr>
                <w:rFonts w:cs="Open Sans"/>
              </w:rPr>
            </w:pPr>
            <w:r w:rsidRPr="00013C1F">
              <w:rPr>
                <w:rFonts w:cs="Open Sans"/>
              </w:rPr>
              <w:t>Sept-Dec 2016: 4 Months report</w:t>
            </w:r>
          </w:p>
          <w:p w14:paraId="24303234" w14:textId="77777777" w:rsidR="000038A6" w:rsidRPr="00013C1F" w:rsidRDefault="000038A6" w:rsidP="00102226">
            <w:pPr>
              <w:jc w:val="left"/>
              <w:rPr>
                <w:rFonts w:cs="Open Sans"/>
              </w:rPr>
            </w:pPr>
            <w:r w:rsidRPr="00013C1F">
              <w:rPr>
                <w:rFonts w:cs="Open Sans"/>
              </w:rPr>
              <w:t>Jan-June 2017: 6 Months report</w:t>
            </w:r>
          </w:p>
          <w:p w14:paraId="11670F0A" w14:textId="6802AF7C" w:rsidR="000038A6" w:rsidRPr="00431CB0" w:rsidRDefault="000038A6"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567B704A" w14:textId="77777777" w:rsidR="000038A6" w:rsidRPr="00431CB0" w:rsidRDefault="000038A6"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588FB8B3" w:rsidR="000038A6" w:rsidRPr="00431CB0" w:rsidRDefault="000038A6" w:rsidP="00FB2EA4">
            <w:pPr>
              <w:jc w:val="left"/>
              <w:rPr>
                <w:rFonts w:cs="Open Sans"/>
                <w:highlight w:val="green"/>
              </w:rPr>
            </w:pPr>
            <w:r w:rsidRPr="00431CB0">
              <w:rPr>
                <w:rFonts w:cs="Open Sans"/>
              </w:rPr>
              <w:t>the Customer contact</w:t>
            </w:r>
            <w:r w:rsidRPr="00431CB0">
              <w:rPr>
                <w:rFonts w:cs="Open Sans"/>
                <w:b/>
              </w:rPr>
              <w:t xml:space="preserve"> </w:t>
            </w:r>
          </w:p>
        </w:tc>
      </w:tr>
      <w:bookmarkEnd w:id="24"/>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3"/>
      <w:bookmarkEnd w:id="25"/>
    </w:p>
    <w:p w14:paraId="7C084582" w14:textId="39FB717A" w:rsidR="00FB2EA4" w:rsidRPr="00D63871" w:rsidRDefault="00D63871" w:rsidP="00D63871">
      <w:bookmarkStart w:id="26" w:name="_Toc403992934"/>
      <w:r>
        <w:t xml:space="preserve">As defined in </w:t>
      </w:r>
      <w:r w:rsidR="00045560" w:rsidRPr="00045560">
        <w:t xml:space="preserve">Corporate-level EGI Operational </w:t>
      </w:r>
      <w:r w:rsidR="00472DDD">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08E5D07F" w:rsidR="00FB2EA4" w:rsidRPr="00D63871" w:rsidRDefault="00D63871" w:rsidP="00D63871">
      <w:bookmarkStart w:id="30" w:name="_Toc403992936"/>
      <w:r>
        <w:t xml:space="preserve">As defined in </w:t>
      </w:r>
      <w:r w:rsidR="00045560" w:rsidRPr="00045560">
        <w:t xml:space="preserve">Corporate-level EGI Operational </w:t>
      </w:r>
      <w:r w:rsidR="00472DDD">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71629" w14:textId="77777777" w:rsidR="007C4169" w:rsidRDefault="007C4169" w:rsidP="00835E24">
      <w:pPr>
        <w:spacing w:after="0" w:line="240" w:lineRule="auto"/>
      </w:pPr>
      <w:r>
        <w:separator/>
      </w:r>
    </w:p>
  </w:endnote>
  <w:endnote w:type="continuationSeparator" w:id="0">
    <w:p w14:paraId="0128B473" w14:textId="77777777" w:rsidR="007C4169" w:rsidRDefault="007C416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7C416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0038A6">
                <w:rPr>
                  <w:noProof/>
                </w:rPr>
                <w:t>6</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7C416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B3015" w14:textId="77777777" w:rsidR="007C4169" w:rsidRDefault="007C4169" w:rsidP="00835E24">
      <w:pPr>
        <w:spacing w:after="0" w:line="240" w:lineRule="auto"/>
      </w:pPr>
      <w:r>
        <w:separator/>
      </w:r>
    </w:p>
  </w:footnote>
  <w:footnote w:type="continuationSeparator" w:id="0">
    <w:p w14:paraId="322313AF" w14:textId="77777777" w:rsidR="007C4169" w:rsidRDefault="007C416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CAD817F" w14:textId="77777777" w:rsidR="000038A6" w:rsidRDefault="000038A6">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38A6"/>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870EF"/>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B706B"/>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72DDD"/>
    <w:rsid w:val="0049232C"/>
    <w:rsid w:val="004A3ECF"/>
    <w:rsid w:val="004B04FF"/>
    <w:rsid w:val="004C127A"/>
    <w:rsid w:val="004D249B"/>
    <w:rsid w:val="004D6DFA"/>
    <w:rsid w:val="004E24E2"/>
    <w:rsid w:val="004F63A8"/>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4169"/>
    <w:rsid w:val="007C78CA"/>
    <w:rsid w:val="00813ED4"/>
    <w:rsid w:val="00825F13"/>
    <w:rsid w:val="00835E24"/>
    <w:rsid w:val="00840515"/>
    <w:rsid w:val="00873234"/>
    <w:rsid w:val="008765EB"/>
    <w:rsid w:val="00884A91"/>
    <w:rsid w:val="0089316F"/>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542FA"/>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18C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75A5"/>
    <w:rsid w:val="00ED37F0"/>
    <w:rsid w:val="00ED3D0A"/>
    <w:rsid w:val="00ED5E76"/>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 w:id="1543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99EF9-735C-49BE-A509-54F85BB6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81</cp:revision>
  <cp:lastPrinted>2015-12-11T13:29:00Z</cp:lastPrinted>
  <dcterms:created xsi:type="dcterms:W3CDTF">2015-11-24T16:38:00Z</dcterms:created>
  <dcterms:modified xsi:type="dcterms:W3CDTF">2016-03-18T15:37:00Z</dcterms:modified>
</cp:coreProperties>
</file>