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Standard"/>
        <w:jc w:val="center"/>
        <w:rPr>
          <w:rStyle w:val="None"/>
          <w:b w:val="1"/>
          <w:bCs w:val="1"/>
          <w:color w:val="0067b1"/>
          <w:sz w:val="56"/>
          <w:szCs w:val="56"/>
          <w:u w:color="0067b1"/>
        </w:rPr>
      </w:pPr>
      <w:r>
        <w:drawing>
          <wp:inline distT="0" distB="0" distL="0" distR="0">
            <wp:extent cx="2042280" cy="162180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4">
                      <a:extLst/>
                    </a:blip>
                    <a:stretch>
                      <a:fillRect/>
                    </a:stretch>
                  </pic:blipFill>
                  <pic:spPr>
                    <a:xfrm>
                      <a:off x="0" y="0"/>
                      <a:ext cx="2042280" cy="1621801"/>
                    </a:xfrm>
                    <a:prstGeom prst="rect">
                      <a:avLst/>
                    </a:prstGeom>
                    <a:ln w="12700" cap="flat">
                      <a:noFill/>
                      <a:miter lim="400000"/>
                    </a:ln>
                    <a:effectLst/>
                  </pic:spPr>
                </pic:pic>
              </a:graphicData>
            </a:graphic>
          </wp:inline>
        </w:drawing>
      </w:r>
    </w:p>
    <w:p>
      <w:pPr>
        <w:pStyle w:val="Standard"/>
        <w:jc w:val="center"/>
        <w:rPr>
          <w:rStyle w:val="None"/>
          <w:b w:val="1"/>
          <w:bCs w:val="1"/>
          <w:color w:val="0067b1"/>
          <w:sz w:val="56"/>
          <w:szCs w:val="56"/>
          <w:u w:color="0067b1"/>
        </w:rPr>
      </w:pPr>
      <w:r>
        <w:rPr>
          <w:rStyle w:val="None"/>
          <w:b w:val="1"/>
          <w:bCs w:val="1"/>
          <w:color w:val="0067b1"/>
          <w:sz w:val="56"/>
          <w:szCs w:val="56"/>
          <w:u w:color="0067b1"/>
          <w:rtl w:val="0"/>
          <w:lang w:val="en-US"/>
        </w:rPr>
        <w:t>EGI-Engage</w:t>
      </w:r>
    </w:p>
    <w:p>
      <w:pPr>
        <w:pStyle w:val="Standard"/>
      </w:pPr>
    </w:p>
    <w:p>
      <w:pPr>
        <w:pStyle w:val="Title A"/>
        <w:rPr>
          <w:rStyle w:val="None"/>
          <w:i w:val="0"/>
          <w:iCs w:val="0"/>
        </w:rPr>
      </w:pPr>
      <w:r>
        <w:rPr>
          <w:rtl w:val="0"/>
        </w:rPr>
        <w:t>gWRF Web</w:t>
      </w:r>
      <w:r>
        <w:rPr>
          <w:rStyle w:val="None"/>
          <w:i w:val="0"/>
          <w:iCs w:val="0"/>
          <w:rtl w:val="0"/>
          <w:lang w:val="en-US"/>
        </w:rPr>
        <w:t xml:space="preserve"> Portal User's Guide</w:t>
      </w:r>
    </w:p>
    <w:p>
      <w:pPr>
        <w:pStyle w:val="Subtitle A"/>
      </w:pPr>
    </w:p>
    <w:p>
      <w:pPr>
        <w:pStyle w:val="Standard"/>
      </w:pPr>
    </w:p>
    <w:tbl>
      <w:tblPr>
        <w:tblW w:w="7938" w:type="dxa"/>
        <w:jc w:val="left"/>
        <w:tblInd w:w="96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834"/>
        <w:gridCol w:w="5104"/>
      </w:tblGrid>
      <w:tr>
        <w:tblPrEx>
          <w:shd w:val="clear" w:color="auto" w:fill="d0ddef"/>
        </w:tblPrEx>
        <w:trPr>
          <w:trHeight w:val="270" w:hRule="atLeast"/>
        </w:trPr>
        <w:tc>
          <w:tcPr>
            <w:tcW w:type="dxa" w:w="2834"/>
            <w:tcBorders>
              <w:top w:val="single" w:color="0067b1" w:sz="8" w:space="0" w:shadow="0" w:frame="0"/>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Date</w:t>
            </w:r>
          </w:p>
        </w:tc>
        <w:tc>
          <w:tcPr>
            <w:tcW w:type="dxa" w:w="5104"/>
            <w:tcBorders>
              <w:top w:val="single" w:color="0067b1" w:sz="8" w:space="0" w:shadow="0" w:frame="0"/>
              <w:left w:val="nil"/>
              <w:bottom w:val="nil"/>
              <w:right w:val="nil"/>
            </w:tcBorders>
            <w:shd w:val="clear" w:color="auto" w:fill="auto"/>
            <w:tcMar>
              <w:top w:type="dxa" w:w="80"/>
              <w:left w:type="dxa" w:w="80"/>
              <w:bottom w:type="dxa" w:w="80"/>
              <w:right w:type="dxa" w:w="80"/>
            </w:tcMar>
            <w:vAlign w:val="top"/>
          </w:tcPr>
          <w:p>
            <w:pPr>
              <w:pStyle w:val="No Spacing"/>
            </w:pPr>
            <w:r>
              <w:rPr>
                <w:rtl w:val="0"/>
                <w:lang w:val="en-US"/>
              </w:rPr>
              <w:t>14</w:t>
            </w:r>
            <w:r>
              <w:rPr>
                <w:rStyle w:val="None"/>
                <w:rtl w:val="0"/>
                <w:lang w:val="en-US"/>
              </w:rPr>
              <w:t xml:space="preserve"> </w:t>
            </w:r>
            <w:r>
              <w:rPr>
                <w:rStyle w:val="None"/>
                <w:rtl w:val="0"/>
                <w:lang w:val="en-US"/>
              </w:rPr>
              <w:t>April</w:t>
            </w:r>
            <w:r>
              <w:rPr>
                <w:rStyle w:val="None"/>
                <w:rtl w:val="0"/>
                <w:lang w:val="en-US"/>
              </w:rPr>
              <w:t xml:space="preserve"> 2016</w:t>
            </w:r>
          </w:p>
        </w:tc>
      </w:tr>
      <w:tr>
        <w:tblPrEx>
          <w:shd w:val="clear" w:color="auto" w:fill="d0ddef"/>
        </w:tblPrEx>
        <w:trPr>
          <w:trHeight w:val="260" w:hRule="atLeast"/>
        </w:trPr>
        <w:tc>
          <w:tcPr>
            <w:tcW w:type="dxa" w:w="283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Activity</w:t>
            </w:r>
          </w:p>
        </w:tc>
        <w:tc>
          <w:tcPr>
            <w:tcW w:type="dxa" w:w="510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rtl w:val="0"/>
                <w:lang w:val="en-US"/>
              </w:rPr>
              <w:t>WP</w:t>
            </w:r>
            <w:r>
              <w:rPr>
                <w:rStyle w:val="None"/>
                <w:rtl w:val="0"/>
                <w:lang w:val="en-US"/>
              </w:rPr>
              <w:t>6</w:t>
            </w:r>
          </w:p>
        </w:tc>
      </w:tr>
      <w:tr>
        <w:tblPrEx>
          <w:shd w:val="clear" w:color="auto" w:fill="d0ddef"/>
        </w:tblPrEx>
        <w:trPr>
          <w:trHeight w:val="260" w:hRule="atLeast"/>
        </w:trPr>
        <w:tc>
          <w:tcPr>
            <w:tcW w:type="dxa" w:w="283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Lead Partner</w:t>
            </w:r>
          </w:p>
        </w:tc>
        <w:tc>
          <w:tcPr>
            <w:tcW w:type="dxa" w:w="510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Fonts w:ascii="Calibri" w:cs="Arial Unicode MS" w:hAnsi="Calibri" w:eastAsia="Arial Unicode MS"/>
                <w:rtl w:val="0"/>
              </w:rPr>
              <w:t>AS</w:t>
            </w:r>
          </w:p>
        </w:tc>
      </w:tr>
      <w:tr>
        <w:tblPrEx>
          <w:shd w:val="clear" w:color="auto" w:fill="d0ddef"/>
        </w:tblPrEx>
        <w:trPr>
          <w:trHeight w:val="260" w:hRule="atLeast"/>
        </w:trPr>
        <w:tc>
          <w:tcPr>
            <w:tcW w:type="dxa" w:w="283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Document Status</w:t>
            </w:r>
          </w:p>
        </w:tc>
        <w:tc>
          <w:tcPr>
            <w:tcW w:type="dxa" w:w="5104"/>
            <w:tcBorders>
              <w:top w:val="nil"/>
              <w:left w:val="nil"/>
              <w:bottom w:val="nil"/>
              <w:right w:val="nil"/>
            </w:tcBorders>
            <w:shd w:val="clear" w:color="auto" w:fill="auto"/>
            <w:tcMar>
              <w:top w:type="dxa" w:w="80"/>
              <w:left w:type="dxa" w:w="80"/>
              <w:bottom w:type="dxa" w:w="80"/>
              <w:right w:type="dxa" w:w="80"/>
            </w:tcMar>
            <w:vAlign w:val="top"/>
          </w:tcPr>
          <w:p>
            <w:pPr>
              <w:pStyle w:val="No Spacing"/>
            </w:pPr>
            <w:r>
              <w:rPr>
                <w:rStyle w:val="None"/>
                <w:rtl w:val="0"/>
                <w:lang w:val="en-US"/>
              </w:rPr>
              <w:t>DRAFT</w:t>
            </w:r>
          </w:p>
        </w:tc>
      </w:tr>
      <w:tr>
        <w:tblPrEx>
          <w:shd w:val="clear" w:color="auto" w:fill="d0ddef"/>
        </w:tblPrEx>
        <w:trPr>
          <w:trHeight w:val="270" w:hRule="atLeast"/>
        </w:trPr>
        <w:tc>
          <w:tcPr>
            <w:tcW w:type="dxa" w:w="2834"/>
            <w:tcBorders>
              <w:top w:val="nil"/>
              <w:left w:val="nil"/>
              <w:bottom w:val="single" w:color="0067b1" w:sz="8" w:space="0" w:shadow="0" w:frame="0"/>
              <w:right w:val="nil"/>
            </w:tcBorders>
            <w:shd w:val="clear" w:color="auto" w:fill="auto"/>
            <w:tcMar>
              <w:top w:type="dxa" w:w="80"/>
              <w:left w:type="dxa" w:w="80"/>
              <w:bottom w:type="dxa" w:w="80"/>
              <w:right w:type="dxa" w:w="80"/>
            </w:tcMar>
            <w:vAlign w:val="top"/>
          </w:tcPr>
          <w:p>
            <w:pPr>
              <w:pStyle w:val="No Spacing"/>
            </w:pPr>
            <w:r>
              <w:rPr>
                <w:rStyle w:val="None"/>
                <w:b w:val="1"/>
                <w:bCs w:val="1"/>
                <w:rtl w:val="0"/>
                <w:lang w:val="en-US"/>
              </w:rPr>
              <w:t>Document Link</w:t>
            </w:r>
          </w:p>
        </w:tc>
        <w:tc>
          <w:tcPr>
            <w:tcW w:type="dxa" w:w="5104"/>
            <w:tcBorders>
              <w:top w:val="nil"/>
              <w:left w:val="nil"/>
              <w:bottom w:val="single" w:color="0067b1" w:sz="8" w:space="0" w:shadow="0" w:frame="0"/>
              <w:right w:val="nil"/>
            </w:tcBorders>
            <w:shd w:val="clear" w:color="auto" w:fill="auto"/>
            <w:tcMar>
              <w:top w:type="dxa" w:w="80"/>
              <w:left w:type="dxa" w:w="80"/>
              <w:bottom w:type="dxa" w:w="80"/>
              <w:right w:type="dxa" w:w="80"/>
            </w:tcMar>
            <w:vAlign w:val="top"/>
          </w:tcPr>
          <w:p/>
        </w:tc>
      </w:tr>
    </w:tbl>
    <w:p>
      <w:pPr>
        <w:pStyle w:val="Standard"/>
        <w:widowControl w:val="0"/>
        <w:spacing w:line="240" w:lineRule="auto"/>
        <w:ind w:left="852" w:hanging="852"/>
      </w:pPr>
    </w:p>
    <w:p>
      <w:pPr>
        <w:pStyle w:val="Standard"/>
      </w:pPr>
    </w:p>
    <w:p>
      <w:pPr>
        <w:pStyle w:val="Subtitle A"/>
      </w:pPr>
      <w:r>
        <w:rPr>
          <w:rtl w:val="0"/>
        </w:rPr>
        <w:t>Abstract</w:t>
      </w:r>
    </w:p>
    <w:p>
      <w:pPr>
        <w:pStyle w:val="Standard"/>
      </w:pPr>
      <w:r>
        <w:rPr>
          <w:rFonts w:cs="Arial Unicode MS" w:eastAsia="Arial Unicode MS"/>
          <w:rtl w:val="0"/>
        </w:rPr>
        <w:t xml:space="preserve">This user guide describes the </w:t>
      </w:r>
      <w:r>
        <w:rPr>
          <w:rFonts w:cs="Arial Unicode MS" w:eastAsia="Arial Unicode MS"/>
          <w:rtl w:val="0"/>
        </w:rPr>
        <w:t xml:space="preserve">user interfaces of gWRF Web </w:t>
      </w:r>
      <w:r>
        <w:rPr>
          <w:rFonts w:cs="Arial Unicode MS" w:eastAsia="Arial Unicode MS"/>
          <w:rtl w:val="0"/>
        </w:rPr>
        <w:t>Portal. The web portal of gWRF (grid-based WRF), developed by A</w:t>
      </w:r>
      <w:r>
        <w:rPr>
          <w:rFonts w:cs="Arial Unicode MS" w:eastAsia="Arial Unicode MS"/>
          <w:rtl w:val="0"/>
        </w:rPr>
        <w:t xml:space="preserve">cademia </w:t>
      </w:r>
      <w:r>
        <w:rPr>
          <w:rFonts w:cs="Arial Unicode MS" w:eastAsia="Arial Unicode MS"/>
          <w:rtl w:val="0"/>
        </w:rPr>
        <w:t>S</w:t>
      </w:r>
      <w:r>
        <w:rPr>
          <w:rFonts w:cs="Arial Unicode MS" w:eastAsia="Arial Unicode MS"/>
          <w:rtl w:val="0"/>
        </w:rPr>
        <w:t xml:space="preserve">inica </w:t>
      </w:r>
      <w:r>
        <w:rPr>
          <w:rFonts w:cs="Arial Unicode MS" w:eastAsia="Arial Unicode MS"/>
          <w:rtl w:val="0"/>
        </w:rPr>
        <w:t>G</w:t>
      </w:r>
      <w:r>
        <w:rPr>
          <w:rFonts w:cs="Arial Unicode MS" w:eastAsia="Arial Unicode MS"/>
          <w:rtl w:val="0"/>
        </w:rPr>
        <w:t xml:space="preserve">rid </w:t>
      </w:r>
      <w:r>
        <w:rPr>
          <w:rFonts w:cs="Arial Unicode MS" w:eastAsia="Arial Unicode MS"/>
          <w:rtl w:val="0"/>
        </w:rPr>
        <w:t>C</w:t>
      </w:r>
      <w:r>
        <w:rPr>
          <w:rFonts w:cs="Arial Unicode MS" w:eastAsia="Arial Unicode MS"/>
          <w:rtl w:val="0"/>
        </w:rPr>
        <w:t>omputing Centre (ASGC)</w:t>
      </w:r>
      <w:r>
        <w:rPr>
          <w:rFonts w:cs="Arial Unicode MS" w:eastAsia="Arial Unicode MS"/>
          <w:rtl w:val="0"/>
        </w:rPr>
        <w:t xml:space="preserve">, utilizes the global grid computing resources for the weather simulation by the Weather Research and Forecasting (WRF) model. </w:t>
      </w:r>
      <w:r>
        <w:rPr>
          <w:rFonts w:cs="Arial Unicode MS" w:eastAsia="Arial Unicode MS"/>
          <w:rtl w:val="0"/>
        </w:rPr>
        <w:t>The gWRF web portal supports high performance simulation and significantly reduce the barrier of numeric weather analysis.</w:t>
      </w:r>
    </w:p>
    <w:p>
      <w:pPr>
        <w:pStyle w:val="Standard"/>
      </w:pPr>
    </w:p>
    <w:p>
      <w:pPr>
        <w:pStyle w:val="Standard"/>
        <w:spacing w:after="200"/>
        <w:jc w:val="left"/>
      </w:pPr>
    </w:p>
    <w:p>
      <w:pPr>
        <w:pStyle w:val="Standard"/>
        <w:pageBreakBefore w:val="1"/>
        <w:rPr>
          <w:rStyle w:val="None"/>
          <w:b w:val="1"/>
          <w:bCs w:val="1"/>
          <w:color w:val="4f81bd"/>
          <w:u w:color="4f81bd"/>
        </w:rPr>
      </w:pPr>
      <w:r>
        <w:rPr>
          <w:rStyle w:val="None"/>
          <w:b w:val="1"/>
          <w:bCs w:val="1"/>
          <w:color w:val="4f81bd"/>
          <w:u w:color="4f81bd"/>
          <w:rtl w:val="0"/>
          <w:lang w:val="en-US"/>
        </w:rPr>
        <w:t>COPYRIGHT NOTICE</w:t>
      </w:r>
    </w:p>
    <w:p>
      <w:pPr>
        <w:pStyle w:val="Standard"/>
      </w:pPr>
      <w:r>
        <w:rPr>
          <w:rFonts w:cs="Arial Unicode MS" w:eastAsia="Arial Unicode MS"/>
          <w:rtl w:val="0"/>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pPr>
        <w:pStyle w:val="Standard"/>
        <w:rPr>
          <w:rStyle w:val="None"/>
          <w:b w:val="1"/>
          <w:bCs w:val="1"/>
          <w:color w:val="4f81bd"/>
          <w:u w:color="4f81bd"/>
        </w:rPr>
      </w:pPr>
      <w:r>
        <w:rPr>
          <w:rStyle w:val="None"/>
          <w:rFonts w:cs="Arial Unicode MS" w:eastAsia="Arial Unicode MS"/>
          <w:b w:val="1"/>
          <w:bCs w:val="1"/>
          <w:color w:val="4f81bd"/>
          <w:u w:color="4f81bd"/>
          <w:rtl w:val="0"/>
          <w:lang w:val="en-US"/>
        </w:rPr>
        <w:t>DELIVERY SLIP</w:t>
      </w:r>
    </w:p>
    <w:tbl>
      <w:tblPr>
        <w:tblW w:w="924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310"/>
        <w:gridCol w:w="3610"/>
        <w:gridCol w:w="1843"/>
        <w:gridCol w:w="1480"/>
      </w:tblGrid>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Name</w:t>
            </w: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Partner/Activity</w:t>
            </w: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Date</w:t>
            </w: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From:</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pPr>
              <w:pStyle w:val="No Spacing"/>
            </w:pPr>
            <w:r>
              <w:rPr>
                <w:rStyle w:val="None"/>
                <w:rtl w:val="0"/>
                <w:lang w:val="en-US"/>
              </w:rPr>
              <w:t>Eric Yen</w:t>
            </w: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pPr>
              <w:pStyle w:val="No Spacing"/>
            </w:pPr>
            <w:r>
              <w:rPr>
                <w:rStyle w:val="None"/>
                <w:rtl w:val="0"/>
                <w:lang w:val="en-US"/>
              </w:rPr>
              <w:t>AS/WP6</w:t>
            </w: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pPr>
              <w:pStyle w:val="No Spacing"/>
            </w:pPr>
            <w:r>
              <w:rPr>
                <w:rtl w:val="0"/>
                <w:lang w:val="en-US"/>
              </w:rPr>
              <w:t>14</w:t>
            </w:r>
            <w:r>
              <w:rPr>
                <w:rStyle w:val="None"/>
                <w:rtl w:val="0"/>
                <w:lang w:val="en-US"/>
              </w:rPr>
              <w:t>/0</w:t>
            </w:r>
            <w:r>
              <w:rPr>
                <w:rStyle w:val="None"/>
                <w:rtl w:val="0"/>
                <w:lang w:val="en-US"/>
              </w:rPr>
              <w:t>4</w:t>
            </w:r>
            <w:r>
              <w:rPr>
                <w:rStyle w:val="None"/>
                <w:rtl w:val="0"/>
                <w:lang w:val="en-US"/>
              </w:rPr>
              <w:t>/16</w:t>
            </w: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Moderated by:</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Reviewed by</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70" w:hRule="atLeast"/>
        </w:trPr>
        <w:tc>
          <w:tcPr>
            <w:tcW w:type="dxa" w:w="23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rtl w:val="0"/>
                <w:lang w:val="en-US"/>
              </w:rPr>
              <w:t>Approved by:</w:t>
            </w:r>
          </w:p>
        </w:tc>
        <w:tc>
          <w:tcPr>
            <w:tcW w:type="dxa" w:w="361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84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c>
          <w:tcPr>
            <w:tcW w:type="dxa" w:w="1480"/>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auto"/>
            <w:tcMar>
              <w:top w:type="dxa" w:w="80"/>
              <w:left w:type="dxa" w:w="80"/>
              <w:bottom w:type="dxa" w:w="80"/>
              <w:right w:type="dxa" w:w="80"/>
            </w:tcMar>
            <w:vAlign w:val="top"/>
          </w:tcPr>
          <w:p/>
        </w:tc>
      </w:tr>
    </w:tbl>
    <w:p>
      <w:pPr>
        <w:pStyle w:val="Standard"/>
        <w:widowControl w:val="0"/>
        <w:spacing w:line="240" w:lineRule="auto"/>
        <w:rPr>
          <w:rStyle w:val="None"/>
          <w:b w:val="1"/>
          <w:bCs w:val="1"/>
          <w:color w:val="4f81bd"/>
          <w:u w:color="4f81bd"/>
        </w:rPr>
      </w:pPr>
    </w:p>
    <w:p>
      <w:pPr>
        <w:pStyle w:val="Standard"/>
      </w:pPr>
    </w:p>
    <w:p>
      <w:pPr>
        <w:pStyle w:val="Standard"/>
        <w:rPr>
          <w:rStyle w:val="None"/>
          <w:b w:val="1"/>
          <w:bCs w:val="1"/>
          <w:color w:val="4f81bd"/>
          <w:u w:color="4f81bd"/>
        </w:rPr>
      </w:pPr>
      <w:r>
        <w:rPr>
          <w:rStyle w:val="None"/>
          <w:rFonts w:cs="Arial Unicode MS" w:eastAsia="Arial Unicode MS"/>
          <w:b w:val="1"/>
          <w:bCs w:val="1"/>
          <w:color w:val="4f81bd"/>
          <w:u w:color="4f81bd"/>
          <w:rtl w:val="0"/>
          <w:lang w:val="en-US"/>
        </w:rPr>
        <w:t>DOCUMENT LOG</w:t>
      </w:r>
    </w:p>
    <w:tbl>
      <w:tblPr>
        <w:tblW w:w="92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811"/>
        <w:gridCol w:w="1392"/>
        <w:gridCol w:w="5373"/>
        <w:gridCol w:w="1666"/>
      </w:tblGrid>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Issue</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Date</w:t>
            </w: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Comment</w:t>
            </w: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b8cce4"/>
            <w:tcMar>
              <w:top w:type="dxa" w:w="80"/>
              <w:left w:type="dxa" w:w="80"/>
              <w:bottom w:type="dxa" w:w="80"/>
              <w:right w:type="dxa" w:w="80"/>
            </w:tcMar>
            <w:vAlign w:val="top"/>
          </w:tcPr>
          <w:p>
            <w:pPr>
              <w:pStyle w:val="No Spacing"/>
            </w:pPr>
            <w:r>
              <w:rPr>
                <w:rStyle w:val="None"/>
                <w:b w:val="1"/>
                <w:bCs w:val="1"/>
                <w:i w:val="1"/>
                <w:iCs w:val="1"/>
                <w:rtl w:val="0"/>
                <w:lang w:val="en-US"/>
              </w:rPr>
              <w:t>Author/Partner</w:t>
            </w: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v0.1</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tl w:val="0"/>
                <w:lang w:val="en-US"/>
              </w:rPr>
              <w:t>14</w:t>
            </w:r>
            <w:r>
              <w:rPr>
                <w:rStyle w:val="None"/>
                <w:rtl w:val="0"/>
                <w:lang w:val="en-US"/>
              </w:rPr>
              <w:t>/0</w:t>
            </w:r>
            <w:r>
              <w:rPr>
                <w:rStyle w:val="None"/>
                <w:rtl w:val="0"/>
                <w:lang w:val="en-US"/>
              </w:rPr>
              <w:t>4</w:t>
            </w:r>
            <w:r>
              <w:rPr>
                <w:rStyle w:val="None"/>
                <w:rtl w:val="0"/>
                <w:lang w:val="en-US"/>
              </w:rPr>
              <w:t>/16</w:t>
            </w: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rtl w:val="0"/>
                <w:lang w:val="en-US"/>
              </w:rPr>
              <w:t>Document creation</w:t>
            </w: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rtl w:val="0"/>
                <w:lang w:val="en-US"/>
              </w:rPr>
              <w:t>E. Yen</w:t>
            </w:r>
            <w:r>
              <w:rPr>
                <w:rStyle w:val="None"/>
                <w:rtl w:val="0"/>
                <w:lang w:val="en-US"/>
              </w:rPr>
              <w:t xml:space="preserve">/ </w:t>
            </w:r>
            <w:r>
              <w:rPr>
                <w:rStyle w:val="None"/>
                <w:rtl w:val="0"/>
                <w:lang w:val="en-US"/>
              </w:rPr>
              <w:t>AS</w:t>
            </w: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r>
      <w:tr>
        <w:tblPrEx>
          <w:shd w:val="clear" w:color="auto" w:fill="d0ddef"/>
        </w:tblPrEx>
        <w:trPr>
          <w:trHeight w:val="270" w:hRule="atLeast"/>
        </w:trPr>
        <w:tc>
          <w:tcPr>
            <w:tcW w:type="dxa" w:w="811"/>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pPr>
              <w:pStyle w:val="No Spacing"/>
            </w:pPr>
            <w:r>
              <w:rPr>
                <w:rStyle w:val="None"/>
                <w:b w:val="1"/>
                <w:bCs w:val="1"/>
                <w:rtl w:val="0"/>
                <w:lang w:val="en-US"/>
              </w:rPr>
              <w:t>v.n</w:t>
            </w:r>
          </w:p>
        </w:tc>
        <w:tc>
          <w:tcPr>
            <w:tcW w:type="dxa" w:w="1392"/>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5373"/>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c>
          <w:tcPr>
            <w:tcW w:type="dxa" w:w="1666"/>
            <w:tcBorders>
              <w:top w:val="single" w:color="00000a" w:sz="4" w:space="0" w:shadow="0" w:frame="0"/>
              <w:left w:val="single" w:color="00000a" w:sz="4" w:space="0" w:shadow="0" w:frame="0"/>
              <w:bottom w:val="single" w:color="00000a" w:sz="4" w:space="0" w:shadow="0" w:frame="0"/>
              <w:right w:val="single" w:color="00000a" w:sz="4" w:space="0" w:shadow="0" w:frame="0"/>
            </w:tcBorders>
            <w:shd w:val="clear" w:color="auto" w:fill="ffffff"/>
            <w:tcMar>
              <w:top w:type="dxa" w:w="80"/>
              <w:left w:type="dxa" w:w="80"/>
              <w:bottom w:type="dxa" w:w="80"/>
              <w:right w:type="dxa" w:w="80"/>
            </w:tcMar>
            <w:vAlign w:val="top"/>
          </w:tcPr>
          <w:p/>
        </w:tc>
      </w:tr>
    </w:tbl>
    <w:p>
      <w:pPr>
        <w:pStyle w:val="Standard"/>
        <w:widowControl w:val="0"/>
        <w:spacing w:line="240" w:lineRule="auto"/>
        <w:rPr>
          <w:rStyle w:val="None"/>
          <w:b w:val="1"/>
          <w:bCs w:val="1"/>
          <w:color w:val="4f81bd"/>
          <w:u w:color="4f81bd"/>
        </w:rPr>
      </w:pPr>
    </w:p>
    <w:p>
      <w:pPr>
        <w:pStyle w:val="Standard"/>
      </w:pPr>
    </w:p>
    <w:p>
      <w:pPr>
        <w:pStyle w:val="Standard"/>
        <w:rPr>
          <w:rStyle w:val="None"/>
          <w:b w:val="1"/>
          <w:bCs w:val="1"/>
          <w:color w:val="4f81bd"/>
          <w:u w:color="4f81bd"/>
        </w:rPr>
      </w:pPr>
      <w:r>
        <w:rPr>
          <w:rStyle w:val="None"/>
          <w:rFonts w:cs="Arial Unicode MS" w:eastAsia="Arial Unicode MS"/>
          <w:b w:val="1"/>
          <w:bCs w:val="1"/>
          <w:color w:val="4f81bd"/>
          <w:u w:color="4f81bd"/>
          <w:rtl w:val="0"/>
          <w:lang w:val="en-US"/>
        </w:rPr>
        <w:t>TERMINOLOGY</w:t>
      </w:r>
    </w:p>
    <w:p>
      <w:pPr>
        <w:pStyle w:val="Standard"/>
      </w:pPr>
      <w:r>
        <w:rPr>
          <w:rFonts w:cs="Arial Unicode MS" w:eastAsia="Arial Unicode MS"/>
          <w:rtl w:val="0"/>
        </w:rPr>
        <w:t xml:space="preserve">A complete project glossary is provided at the following page: </w:t>
      </w:r>
      <w:r>
        <w:rPr/>
        <w:fldChar w:fldCharType="begin" w:fldLock="0"/>
      </w:r>
      <w:r>
        <w:instrText xml:space="preserve"> HYPERLINK "http://www.egi.eu/about/glossary/"</w:instrText>
      </w:r>
      <w:r>
        <w:rPr/>
        <w:fldChar w:fldCharType="separate" w:fldLock="0"/>
      </w:r>
      <w:r>
        <w:rPr>
          <w:rFonts w:cs="Arial Unicode MS" w:eastAsia="Arial Unicode MS"/>
          <w:rtl w:val="0"/>
        </w:rPr>
        <w:t>http://www.egi.eu/about/glossary/</w:t>
      </w:r>
      <w:r>
        <w:rPr/>
        <w:fldChar w:fldCharType="end" w:fldLock="0"/>
      </w:r>
      <w:r>
        <w:rPr>
          <w:rFonts w:cs="Arial Unicode MS" w:eastAsia="Arial Unicode MS"/>
          <w:rtl w:val="0"/>
        </w:rPr>
        <w:t xml:space="preserve">     </w:t>
      </w:r>
    </w:p>
    <w:p>
      <w:pPr>
        <w:pStyle w:val="Standard"/>
      </w:pPr>
    </w:p>
    <w:p>
      <w:pPr>
        <w:pStyle w:val="Standard"/>
        <w:pageBreakBefore w:val="1"/>
        <w:rPr>
          <w:rStyle w:val="None"/>
          <w:b w:val="1"/>
          <w:bCs w:val="1"/>
          <w:color w:val="0067b1"/>
          <w:sz w:val="40"/>
          <w:szCs w:val="40"/>
          <w:u w:color="0067b1"/>
        </w:rPr>
      </w:pPr>
      <w:r>
        <w:rPr>
          <w:rStyle w:val="None"/>
          <w:b w:val="1"/>
          <w:bCs w:val="1"/>
          <w:color w:val="0067b1"/>
          <w:sz w:val="40"/>
          <w:szCs w:val="40"/>
          <w:u w:color="0067b1"/>
          <w:rtl w:val="0"/>
          <w:lang w:val="en-US"/>
        </w:rPr>
        <w:t>Contents</w:t>
      </w:r>
    </w:p>
    <w:p>
      <w:pPr>
        <w:pStyle w:val="Standard"/>
      </w:pPr>
      <w:r>
        <w:rPr>
          <w:rStyle w:val="None"/>
          <w:b w:val="1"/>
          <w:bCs w:val="1"/>
          <w:color w:val="0067b1"/>
          <w:sz w:val="40"/>
          <w:szCs w:val="40"/>
          <w:u w:color="0067b1"/>
        </w:rPr>
        <w:fldChar w:fldCharType="begin" w:fldLock="0"/>
      </w:r>
      <w:r>
        <w:rPr>
          <w:rStyle w:val="None"/>
          <w:b w:val="1"/>
          <w:bCs w:val="1"/>
          <w:color w:val="0067b1"/>
          <w:sz w:val="40"/>
          <w:szCs w:val="40"/>
          <w:u w:color="0067b1"/>
        </w:rPr>
        <w:instrText xml:space="preserve"> TOC \t "heading 1, 1"</w:instrText>
      </w:r>
      <w:r>
        <w:rPr>
          <w:rStyle w:val="None"/>
          <w:b w:val="1"/>
          <w:bCs w:val="1"/>
          <w:color w:val="0067b1"/>
          <w:sz w:val="40"/>
          <w:szCs w:val="40"/>
          <w:u w:color="0067b1"/>
        </w:rPr>
        <w:fldChar w:fldCharType="separate" w:fldLock="0"/>
      </w:r>
    </w:p>
    <w:p>
      <w:pPr>
        <w:pStyle w:val="TOC 1"/>
      </w:pPr>
      <w:r>
        <w:rPr>
          <w:rFonts w:cs="Arial Unicode MS" w:eastAsia="Arial Unicode MS"/>
          <w:rtl w:val="0"/>
        </w:rPr>
        <w:t>Introduction</w:t>
        <w:tab/>
      </w:r>
      <w:r>
        <w:rPr/>
        <w:fldChar w:fldCharType="begin" w:fldLock="0"/>
      </w:r>
      <w:r>
        <w:instrText xml:space="preserve"> PAGEREF _Toc \h </w:instrText>
      </w:r>
      <w:r>
        <w:rPr/>
        <w:fldChar w:fldCharType="separate" w:fldLock="0"/>
      </w:r>
      <w:r>
        <w:rPr>
          <w:rFonts w:cs="Arial Unicode MS" w:eastAsia="Arial Unicode MS"/>
          <w:rtl w:val="0"/>
        </w:rPr>
        <w:t>4</w:t>
      </w:r>
      <w:r>
        <w:rPr/>
        <w:fldChar w:fldCharType="end" w:fldLock="0"/>
      </w:r>
    </w:p>
    <w:p>
      <w:pPr>
        <w:pStyle w:val="TOC 1"/>
      </w:pPr>
      <w:r>
        <w:rPr>
          <w:rFonts w:cs="Arial Unicode MS" w:eastAsia="Arial Unicode MS"/>
          <w:rtl w:val="0"/>
        </w:rPr>
        <w:t>Main Page</w:t>
        <w:tab/>
      </w:r>
      <w:r>
        <w:rPr/>
        <w:fldChar w:fldCharType="begin" w:fldLock="0"/>
      </w:r>
      <w:r>
        <w:instrText xml:space="preserve"> PAGEREF _Toc1 \h </w:instrText>
      </w:r>
      <w:r>
        <w:rPr/>
        <w:fldChar w:fldCharType="separate" w:fldLock="0"/>
      </w:r>
      <w:r>
        <w:rPr>
          <w:rFonts w:cs="Arial Unicode MS" w:eastAsia="Arial Unicode MS"/>
          <w:rtl w:val="0"/>
        </w:rPr>
        <w:t>5</w:t>
      </w:r>
      <w:r>
        <w:rPr/>
        <w:fldChar w:fldCharType="end" w:fldLock="0"/>
      </w:r>
    </w:p>
    <w:p>
      <w:pPr>
        <w:pStyle w:val="TOC 1"/>
      </w:pPr>
      <w:r>
        <w:rPr>
          <w:rFonts w:cs="Arial Unicode MS" w:eastAsia="Arial Unicode MS"/>
          <w:rtl w:val="0"/>
        </w:rPr>
        <w:t>Simulation Workflow</w:t>
        <w:tab/>
      </w:r>
      <w:r>
        <w:rPr/>
        <w:fldChar w:fldCharType="begin" w:fldLock="0"/>
      </w:r>
      <w:r>
        <w:instrText xml:space="preserve"> PAGEREF _Toc2 \h </w:instrText>
      </w:r>
      <w:r>
        <w:rPr/>
        <w:fldChar w:fldCharType="separate" w:fldLock="0"/>
      </w:r>
      <w:r>
        <w:rPr>
          <w:rFonts w:cs="Arial Unicode MS" w:eastAsia="Arial Unicode MS"/>
          <w:rtl w:val="0"/>
        </w:rPr>
        <w:t>6</w:t>
      </w:r>
      <w:r>
        <w:rPr/>
        <w:fldChar w:fldCharType="end" w:fldLock="0"/>
      </w:r>
    </w:p>
    <w:p>
      <w:pPr>
        <w:pStyle w:val="TOC 1"/>
      </w:pPr>
      <w:r>
        <w:rPr>
          <w:rFonts w:cs="Arial Unicode MS" w:eastAsia="Arial Unicode MS"/>
          <w:rtl w:val="0"/>
        </w:rPr>
        <w:t>Result Visualization</w:t>
        <w:tab/>
      </w:r>
      <w:r>
        <w:rPr/>
        <w:fldChar w:fldCharType="begin" w:fldLock="0"/>
      </w:r>
      <w:r>
        <w:instrText xml:space="preserve"> PAGEREF _Toc3 \h </w:instrText>
      </w:r>
      <w:r>
        <w:rPr/>
        <w:fldChar w:fldCharType="separate" w:fldLock="0"/>
      </w:r>
      <w:r>
        <w:rPr>
          <w:rFonts w:cs="Arial Unicode MS" w:eastAsia="Arial Unicode MS"/>
          <w:rtl w:val="0"/>
        </w:rPr>
        <w:t>9</w:t>
      </w:r>
      <w:r>
        <w:rPr/>
        <w:fldChar w:fldCharType="end" w:fldLock="0"/>
      </w:r>
    </w:p>
    <w:p>
      <w:pPr>
        <w:pStyle w:val="Standard"/>
      </w:pPr>
      <w:r>
        <w:rPr>
          <w:rStyle w:val="None"/>
          <w:b w:val="1"/>
          <w:bCs w:val="1"/>
          <w:color w:val="0067b1"/>
          <w:sz w:val="40"/>
          <w:szCs w:val="40"/>
          <w:u w:color="0067b1"/>
        </w:rPr>
        <w:fldChar w:fldCharType="end" w:fldLock="0"/>
      </w:r>
    </w:p>
    <w:p>
      <w:pPr>
        <w:pStyle w:val="heading 1"/>
      </w:pPr>
      <w:bookmarkStart w:name="_Toc" w:id="0"/>
      <w:bookmarkStart w:name="_RefHeading__3297_1690547637" w:id="1"/>
      <w:r>
        <w:rPr>
          <w:rFonts w:cs="Arial Unicode MS" w:eastAsia="Arial Unicode MS"/>
          <w:rtl w:val="0"/>
        </w:rPr>
        <w:t>Introduction</w:t>
      </w:r>
      <w:bookmarkEnd w:id="1"/>
      <w:bookmarkEnd w:id="0"/>
    </w:p>
    <w:p>
      <w:pPr>
        <w:pStyle w:val="Standard"/>
        <w:rPr>
          <w:rStyle w:val="None"/>
        </w:rPr>
      </w:pPr>
    </w:p>
    <w:p>
      <w:pPr>
        <w:pStyle w:val="Body"/>
        <w:widowControl w:val="1"/>
        <w:suppressAutoHyphens w:val="0"/>
        <w:spacing w:after="120"/>
        <w:jc w:val="both"/>
        <w:rPr>
          <w:rStyle w:val="None"/>
          <w:spacing w:val="0"/>
          <w:kern w:val="0"/>
          <w:shd w:val="clear" w:color="auto" w:fill="ffffff"/>
          <w:lang w:val="en-US"/>
        </w:rPr>
      </w:pPr>
      <w:r>
        <w:rPr>
          <w:rStyle w:val="None"/>
          <w:spacing w:val="0"/>
          <w:kern w:val="0"/>
          <w:shd w:val="clear" w:color="auto" w:fill="ffffff"/>
          <w:rtl w:val="0"/>
          <w:lang w:val="en-US"/>
        </w:rPr>
        <w:t xml:space="preserve">Weather Research and Forecasting (WRF) model is a state-of-the-art regional modeling tool developed at the National Center of Atmospheric Research (NCAR) of US. It is designed to serve both operational forecasting and atmospheric research needs and it has a rapidly growing community of users all around the world. </w:t>
      </w:r>
    </w:p>
    <w:p>
      <w:pPr>
        <w:pStyle w:val="Body"/>
        <w:widowControl w:val="1"/>
        <w:suppressAutoHyphens w:val="0"/>
        <w:spacing w:after="120"/>
        <w:jc w:val="both"/>
        <w:rPr>
          <w:rStyle w:val="None"/>
          <w:color w:val="0432ff"/>
          <w:spacing w:val="0"/>
          <w:kern w:val="0"/>
          <w:shd w:val="clear" w:color="auto" w:fill="ffffff"/>
          <w:lang w:val="en-US"/>
        </w:rPr>
      </w:pPr>
    </w:p>
    <w:p>
      <w:pPr>
        <w:pStyle w:val="Body"/>
        <w:widowControl w:val="1"/>
        <w:suppressAutoHyphens w:val="0"/>
        <w:spacing w:after="120"/>
        <w:jc w:val="both"/>
        <w:rPr>
          <w:rStyle w:val="None"/>
          <w:spacing w:val="0"/>
          <w:kern w:val="0"/>
          <w:shd w:val="clear" w:color="auto" w:fill="ffffff"/>
        </w:rPr>
      </w:pPr>
      <w:r>
        <w:rPr>
          <w:rStyle w:val="None"/>
          <w:spacing w:val="0"/>
          <w:kern w:val="0"/>
          <w:shd w:val="clear" w:color="auto" w:fill="ffffff"/>
          <w:rtl w:val="0"/>
          <w:lang w:val="en-US"/>
        </w:rPr>
        <w:t xml:space="preserve">The gWRF web portal supports high performance simulation and significantly reduce the barrier of numeric weather analysis. </w:t>
      </w:r>
      <w:r>
        <w:rPr>
          <w:rStyle w:val="None"/>
          <w:spacing w:val="0"/>
          <w:kern w:val="0"/>
          <w:shd w:val="clear" w:color="auto" w:fill="ffffff"/>
          <w:rtl w:val="0"/>
          <w:lang w:val="en-US"/>
        </w:rPr>
        <w:t xml:space="preserve">The web </w:t>
      </w:r>
      <w:r>
        <w:rPr>
          <w:rStyle w:val="None"/>
          <w:spacing w:val="0"/>
          <w:kern w:val="0"/>
          <w:shd w:val="clear" w:color="auto" w:fill="ffffff"/>
          <w:rtl w:val="0"/>
          <w:lang w:val="en-US"/>
        </w:rPr>
        <w:t>portal</w:t>
      </w:r>
      <w:r>
        <w:rPr>
          <w:rStyle w:val="None"/>
          <w:spacing w:val="0"/>
          <w:kern w:val="0"/>
          <w:shd w:val="clear" w:color="auto" w:fill="ffffff"/>
          <w:rtl w:val="0"/>
          <w:lang w:val="en-US"/>
        </w:rPr>
        <w:t xml:space="preserve"> of gWRF (g</w:t>
      </w:r>
      <w:r>
        <w:rPr>
          <w:rStyle w:val="None"/>
          <w:spacing w:val="0"/>
          <w:kern w:val="0"/>
          <w:shd w:val="clear" w:color="auto" w:fill="ffffff"/>
          <w:rtl w:val="0"/>
          <w:lang w:val="en-US"/>
        </w:rPr>
        <w:t>rid-</w:t>
      </w:r>
      <w:r>
        <w:rPr>
          <w:rStyle w:val="None"/>
          <w:spacing w:val="0"/>
          <w:kern w:val="0"/>
          <w:shd w:val="clear" w:color="auto" w:fill="ffffff"/>
          <w:rtl w:val="0"/>
          <w:lang w:val="en-US"/>
        </w:rPr>
        <w:t>based WRF)</w:t>
      </w:r>
      <w:r>
        <w:rPr>
          <w:rStyle w:val="None"/>
          <w:spacing w:val="0"/>
          <w:kern w:val="0"/>
          <w:shd w:val="clear" w:color="auto" w:fill="ffffff"/>
          <w:rtl w:val="0"/>
          <w:lang w:val="en-US"/>
        </w:rPr>
        <w:t xml:space="preserve"> </w:t>
      </w:r>
      <w:r>
        <w:rPr>
          <w:rStyle w:val="None"/>
          <w:spacing w:val="0"/>
          <w:kern w:val="0"/>
          <w:shd w:val="clear" w:color="auto" w:fill="ffffff"/>
          <w:rtl w:val="0"/>
          <w:lang w:val="en-US"/>
        </w:rPr>
        <w:t>utilizes the global grid computing resources for the weather simulation</w:t>
      </w:r>
      <w:r>
        <w:rPr>
          <w:rStyle w:val="None"/>
          <w:spacing w:val="0"/>
          <w:kern w:val="0"/>
          <w:shd w:val="clear" w:color="auto" w:fill="ffffff"/>
          <w:rtl w:val="0"/>
          <w:lang w:val="en-US"/>
        </w:rPr>
        <w:t xml:space="preserve"> by the Weather Research and Forecasting (WRF) model</w:t>
      </w:r>
      <w:r>
        <w:rPr>
          <w:rStyle w:val="None"/>
          <w:spacing w:val="0"/>
          <w:kern w:val="0"/>
          <w:shd w:val="clear" w:color="auto" w:fill="ffffff"/>
          <w:rtl w:val="0"/>
          <w:lang w:val="en-US"/>
        </w:rPr>
        <w:t xml:space="preserve">. To improve the WRF overall efficiency, gWRF allows the most  computing intensive WRF model to run on the Grids whereas users handle WPS and post-processing which do not require intensive CPU resources on </w:t>
      </w:r>
      <w:r>
        <w:rPr>
          <w:rStyle w:val="None"/>
          <w:spacing w:val="0"/>
          <w:kern w:val="0"/>
          <w:shd w:val="clear" w:color="auto" w:fill="ffffff"/>
          <w:rtl w:val="0"/>
          <w:lang w:val="en-US"/>
        </w:rPr>
        <w:t xml:space="preserve">a shared front-end or on </w:t>
      </w:r>
      <w:r>
        <w:rPr>
          <w:rStyle w:val="None"/>
          <w:spacing w:val="0"/>
          <w:kern w:val="0"/>
          <w:shd w:val="clear" w:color="auto" w:fill="ffffff"/>
          <w:rtl w:val="0"/>
          <w:lang w:val="en-US"/>
        </w:rPr>
        <w:t xml:space="preserve">their local machines. </w:t>
      </w:r>
      <w:r>
        <w:rPr>
          <w:rStyle w:val="None"/>
          <w:spacing w:val="0"/>
          <w:kern w:val="0"/>
          <w:shd w:val="clear" w:color="auto" w:fill="ffffff"/>
          <w:rtl w:val="0"/>
          <w:lang w:val="en-US"/>
        </w:rPr>
        <w:t>DMCC</w:t>
      </w:r>
      <w:r>
        <w:rPr>
          <w:rStyle w:val="None"/>
          <w:spacing w:val="0"/>
          <w:kern w:val="0"/>
          <w:shd w:val="clear" w:color="auto" w:fill="ffffff"/>
          <w:rtl w:val="0"/>
          <w:lang w:val="en-US"/>
        </w:rPr>
        <w:t xml:space="preserve"> designed a package of scripts and made WRF MPI version running on </w:t>
      </w:r>
      <w:r>
        <w:rPr>
          <w:rStyle w:val="None"/>
          <w:spacing w:val="0"/>
          <w:kern w:val="0"/>
          <w:shd w:val="clear" w:color="auto" w:fill="ffffff"/>
          <w:rtl w:val="0"/>
          <w:lang w:val="en-US"/>
        </w:rPr>
        <w:t>EGI</w:t>
      </w:r>
      <w:r>
        <w:rPr>
          <w:rStyle w:val="None"/>
          <w:spacing w:val="0"/>
          <w:kern w:val="0"/>
          <w:shd w:val="clear" w:color="auto" w:fill="ffffff"/>
          <w:rtl w:val="0"/>
          <w:lang w:val="en-US"/>
        </w:rPr>
        <w:t>-based Grid infrastructure.</w:t>
      </w:r>
    </w:p>
    <w:p>
      <w:pPr>
        <w:pStyle w:val="Default"/>
        <w:bidi w:val="0"/>
        <w:ind w:left="0" w:right="0" w:firstLine="0"/>
        <w:jc w:val="left"/>
        <w:rPr>
          <w:rFonts w:ascii="Calibri" w:cs="Calibri" w:hAnsi="Calibri" w:eastAsia="Calibri"/>
          <w:rtl w:val="0"/>
        </w:rPr>
      </w:pPr>
    </w:p>
    <w:p>
      <w:pPr>
        <w:pStyle w:val="Standard"/>
      </w:pPr>
      <w:r>
        <w:rPr>
          <w:rFonts w:cs="Arial Unicode MS" w:eastAsia="Arial Unicode MS"/>
          <w:rtl w:val="0"/>
        </w:rPr>
        <w:t>User only needs the web browser to access to the gWRF web portal services.</w:t>
      </w:r>
      <w:r>
        <w:rPr>
          <w:rFonts w:cs="Arial Unicode MS" w:eastAsia="Arial Unicode MS"/>
          <w:rtl w:val="0"/>
        </w:rPr>
        <w:t xml:space="preserve"> The following browsers are supported:</w:t>
      </w:r>
    </w:p>
    <w:p>
      <w:pPr>
        <w:pStyle w:val="Standard"/>
        <w:numPr>
          <w:ilvl w:val="0"/>
          <w:numId w:val="2"/>
        </w:numPr>
        <w:rPr>
          <w:lang w:val="en-US"/>
        </w:rPr>
      </w:pPr>
      <w:r>
        <w:rPr>
          <w:rtl w:val="0"/>
          <w:lang w:val="en-US"/>
        </w:rPr>
        <w:t>Chrome 3+</w:t>
      </w:r>
    </w:p>
    <w:p>
      <w:pPr>
        <w:pStyle w:val="Standard"/>
        <w:numPr>
          <w:ilvl w:val="0"/>
          <w:numId w:val="2"/>
        </w:numPr>
        <w:rPr>
          <w:lang w:val="en-US"/>
        </w:rPr>
      </w:pPr>
      <w:r>
        <w:rPr>
          <w:rtl w:val="0"/>
          <w:lang w:val="en-US"/>
        </w:rPr>
        <w:t>Firefox 3.5+</w:t>
      </w:r>
    </w:p>
    <w:p>
      <w:pPr>
        <w:pStyle w:val="Standard"/>
        <w:numPr>
          <w:ilvl w:val="0"/>
          <w:numId w:val="2"/>
        </w:numPr>
        <w:rPr>
          <w:lang w:val="en-US"/>
        </w:rPr>
      </w:pPr>
      <w:r>
        <w:rPr>
          <w:rtl w:val="0"/>
          <w:lang w:val="en-US"/>
        </w:rPr>
        <w:t>Opera 12+</w:t>
      </w:r>
    </w:p>
    <w:p>
      <w:pPr>
        <w:pStyle w:val="Standard"/>
        <w:numPr>
          <w:ilvl w:val="0"/>
          <w:numId w:val="2"/>
        </w:numPr>
        <w:rPr>
          <w:lang w:val="en-US"/>
        </w:rPr>
      </w:pPr>
      <w:r>
        <w:rPr>
          <w:rtl w:val="0"/>
          <w:lang w:val="en-US"/>
        </w:rPr>
        <w:t>Safari 4+</w:t>
      </w:r>
    </w:p>
    <w:p>
      <w:pPr>
        <w:pStyle w:val="Standard"/>
        <w:numPr>
          <w:ilvl w:val="0"/>
          <w:numId w:val="2"/>
        </w:numPr>
        <w:rPr>
          <w:lang w:val="en-US"/>
        </w:rPr>
      </w:pPr>
      <w:r>
        <w:rPr>
          <w:rtl w:val="0"/>
          <w:lang w:val="en-US"/>
        </w:rPr>
        <w:t>Internet Explorer 8+</w:t>
      </w:r>
    </w:p>
    <w:p>
      <w:pPr>
        <w:pStyle w:val="Standard"/>
      </w:pPr>
    </w:p>
    <w:p>
      <w:pPr>
        <w:pStyle w:val="Standard"/>
      </w:pPr>
    </w:p>
    <w:p>
      <w:pPr>
        <w:pStyle w:val="heading 1"/>
      </w:pPr>
      <w:bookmarkStart w:name="_Toc1" w:id="2"/>
      <w:bookmarkStart w:name="_RefHeading__3299_1690547637" w:id="3"/>
      <w:r>
        <w:rPr>
          <w:rFonts w:cs="Arial Unicode MS" w:eastAsia="Arial Unicode MS"/>
          <w:rtl w:val="0"/>
        </w:rPr>
        <w:t>Main Page</w:t>
      </w:r>
      <w:bookmarkEnd w:id="3"/>
      <w:bookmarkEnd w:id="2"/>
    </w:p>
    <w:p>
      <w:pPr>
        <w:pStyle w:val="Standard"/>
        <w:rPr>
          <w:rStyle w:val="None"/>
          <w:sz w:val="24"/>
          <w:szCs w:val="24"/>
        </w:rPr>
      </w:pPr>
      <w:r>
        <w:rPr>
          <w:rFonts w:cs="Arial Unicode MS" w:eastAsia="Arial Unicode MS"/>
          <w:rtl w:val="0"/>
        </w:rPr>
        <w:t>From t</w:t>
      </w:r>
      <w:r>
        <w:rPr>
          <w:rStyle w:val="None"/>
          <w:rFonts w:cs="Arial Unicode MS" w:eastAsia="Arial Unicode MS"/>
          <w:sz w:val="24"/>
          <w:szCs w:val="24"/>
          <w:rtl w:val="0"/>
          <w:lang w:val="en-US"/>
        </w:rPr>
        <w:t>he main page</w:t>
      </w:r>
      <w:r>
        <w:rPr>
          <w:rStyle w:val="None"/>
          <w:rFonts w:cs="Arial Unicode MS" w:eastAsia="Arial Unicode MS"/>
          <w:sz w:val="24"/>
          <w:szCs w:val="24"/>
          <w:rtl w:val="0"/>
          <w:lang w:val="en-US"/>
        </w:rPr>
        <w:t>, user could login to the gWRF services with his/her personal certificate with EUAsia VO membership.</w:t>
      </w:r>
      <w:r>
        <w:rPr>
          <w:rStyle w:val="None"/>
          <w:rFonts w:cs="Arial Unicode MS" w:eastAsia="Arial Unicode MS"/>
          <w:sz w:val="24"/>
          <w:szCs w:val="24"/>
          <w:rtl w:val="0"/>
          <w:lang w:val="en-US"/>
        </w:rPr>
        <w:t xml:space="preserve"> </w:t>
      </w:r>
      <w:r>
        <w:rPr>
          <w:rStyle w:val="None"/>
          <w:rFonts w:cs="Arial Unicode MS" w:eastAsia="Arial Unicode MS"/>
          <w:sz w:val="24"/>
          <w:szCs w:val="24"/>
          <w:rtl w:val="0"/>
          <w:lang w:val="en-US"/>
        </w:rPr>
        <w:t>Background an</w:t>
      </w:r>
      <w:r>
        <w:drawing>
          <wp:anchor distT="152400" distB="152400" distL="152400" distR="152400" simplePos="0" relativeHeight="251659264" behindDoc="0" locked="0" layoutInCell="1" allowOverlap="1">
            <wp:simplePos x="0" y="0"/>
            <wp:positionH relativeFrom="page">
              <wp:posOffset>914400</wp:posOffset>
            </wp:positionH>
            <wp:positionV relativeFrom="page">
              <wp:posOffset>1989666</wp:posOffset>
            </wp:positionV>
            <wp:extent cx="5727700" cy="3931538"/>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5">
                      <a:extLst/>
                    </a:blip>
                    <a:stretch>
                      <a:fillRect/>
                    </a:stretch>
                  </pic:blipFill>
                  <pic:spPr>
                    <a:xfrm>
                      <a:off x="0" y="0"/>
                      <a:ext cx="5727700" cy="3931538"/>
                    </a:xfrm>
                    <a:prstGeom prst="rect">
                      <a:avLst/>
                    </a:prstGeom>
                    <a:ln w="12700" cap="flat">
                      <a:noFill/>
                      <a:miter lim="400000"/>
                    </a:ln>
                    <a:effectLst/>
                  </pic:spPr>
                </pic:pic>
              </a:graphicData>
            </a:graphic>
          </wp:anchor>
        </w:drawing>
      </w:r>
      <w:r>
        <w:rPr>
          <w:rStyle w:val="None"/>
          <w:rFonts w:cs="Arial Unicode MS" w:eastAsia="Arial Unicode MS"/>
          <w:sz w:val="24"/>
          <w:szCs w:val="24"/>
          <w:rtl w:val="0"/>
          <w:lang w:val="en-US"/>
        </w:rPr>
        <w:t xml:space="preserve">d contact information of gWRF web portal services could be also found at the gWRF web homepage in Figure 1. </w:t>
      </w:r>
    </w:p>
    <w:p>
      <w:pPr>
        <w:pStyle w:val="Body"/>
        <w:widowControl w:val="1"/>
        <w:suppressAutoHyphens w:val="0"/>
        <w:bidi w:val="0"/>
        <w:spacing w:after="0" w:line="240" w:lineRule="auto"/>
        <w:ind w:left="0" w:right="0" w:firstLine="0"/>
        <w:jc w:val="left"/>
        <w:rPr>
          <w:rtl w:val="0"/>
        </w:rPr>
      </w:pPr>
      <w:r>
        <w:rPr>
          <w:rFonts w:ascii="Helvetica" w:hAnsi="Helvetica"/>
          <w:kern w:val="0"/>
          <w:rtl w:val="0"/>
          <w:lang w:val="en-US"/>
        </w:rPr>
        <w:t>Figure 1. gWRF Web Portal Homepage</w:t>
      </w:r>
      <w:r>
        <w:rPr>
          <w:rFonts w:ascii="Arial Unicode MS" w:cs="Arial Unicode MS" w:hAnsi="Arial Unicode MS" w:eastAsia="Arial Unicode MS"/>
          <w:b w:val="0"/>
          <w:bCs w:val="0"/>
          <w:i w:val="0"/>
          <w:iCs w:val="0"/>
          <w:kern w:val="0"/>
        </w:rPr>
        <w:br w:type="page"/>
      </w:r>
    </w:p>
    <w:p>
      <w:pPr>
        <w:pStyle w:val="heading 1"/>
      </w:pPr>
      <w:bookmarkStart w:name="_Toc2" w:id="4"/>
      <w:bookmarkStart w:name="_RefHeading__3305_1690547637" w:id="5"/>
      <w:r>
        <w:rPr>
          <w:rFonts w:cs="Arial Unicode MS" w:eastAsia="Arial Unicode MS"/>
          <w:rtl w:val="0"/>
        </w:rPr>
        <w:t>S</w:t>
      </w:r>
      <w:bookmarkEnd w:id="5"/>
      <w:r>
        <w:rPr>
          <w:rFonts w:cs="Arial Unicode MS" w:eastAsia="Arial Unicode MS"/>
          <w:rtl w:val="0"/>
        </w:rPr>
        <w:t>imulation Workflow</w:t>
      </w:r>
      <w:bookmarkEnd w:id="4"/>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r>
        <w:rPr>
          <w:rStyle w:val="None"/>
          <w:rFonts w:ascii="Helvetica" w:hAnsi="Helvetica"/>
          <w:kern w:val="0"/>
          <w:rtl w:val="0"/>
          <w:lang w:val="en-US"/>
        </w:rPr>
        <w:t>Running WRF simulation involves execution of several pre-processing steps for the input data, initial conditions and boundary conditions at first. The second step is running the WRF core which is computing intensive to generate simulation results of every certain number of time steps and output several result files. The last step is to To hide the complexity of both Grid and WRF, gWRF provides the Web Portal Services to integrate numerical weather prediction tools and the e-Infrastructure. The general workflow running WRF is shown in Figure 1.</w:t>
      </w: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r>
        <w:rPr>
          <w:rFonts w:ascii="Helvetica" w:cs="Helvetica" w:hAnsi="Helvetica" w:eastAsia="Helvetica"/>
          <w:kern w:val="0"/>
        </w:rPr>
        <w:drawing>
          <wp:anchor distT="152400" distB="152400" distL="152400" distR="152400" simplePos="0" relativeHeight="251665408" behindDoc="0" locked="0" layoutInCell="1" allowOverlap="1">
            <wp:simplePos x="0" y="0"/>
            <wp:positionH relativeFrom="margin">
              <wp:posOffset>-6350</wp:posOffset>
            </wp:positionH>
            <wp:positionV relativeFrom="line">
              <wp:posOffset>189864</wp:posOffset>
            </wp:positionV>
            <wp:extent cx="5608255" cy="3417613"/>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6">
                      <a:extLst/>
                    </a:blip>
                    <a:stretch>
                      <a:fillRect/>
                    </a:stretch>
                  </pic:blipFill>
                  <pic:spPr>
                    <a:xfrm>
                      <a:off x="0" y="0"/>
                      <a:ext cx="5608255" cy="3417613"/>
                    </a:xfrm>
                    <a:prstGeom prst="rect">
                      <a:avLst/>
                    </a:prstGeom>
                    <a:ln w="12700" cap="flat">
                      <a:noFill/>
                      <a:miter lim="400000"/>
                    </a:ln>
                    <a:effectLst/>
                  </pic:spPr>
                </pic:pic>
              </a:graphicData>
            </a:graphic>
          </wp:anchor>
        </w:drawing>
      </w: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r>
        <w:rPr>
          <w:rFonts w:ascii="Helvetica" w:hAnsi="Helvetica"/>
          <w:kern w:val="0"/>
          <w:rtl w:val="0"/>
          <w:lang w:val="en-US"/>
        </w:rPr>
        <w:t>Figure 1. Workflow of running WRF</w:t>
      </w: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Fonts w:ascii="Helvetica" w:hAnsi="Helvetica"/>
          <w:kern w:val="0"/>
          <w:rtl w:val="0"/>
          <w:lang w:val="en-US"/>
        </w:rPr>
        <w:t>For the preprocessing, user could run DomainWizard at his/her own computer or using the DMCC front-end server with the terrestrial data and Gridded data as Figure 2. WRF Preprocessing System (WPS) is used to define simulation domain area and nests, produce static fields such as terrain, land use, soil type on the simulation domain, and interpolate meteorological data (such as wind speed, pressure, temperature, etc.) to WRF model grid.</w:t>
      </w:r>
    </w:p>
    <w:p>
      <w:pPr>
        <w:pStyle w:val="Body"/>
        <w:widowControl w:val="1"/>
        <w:suppressAutoHyphens w:val="0"/>
        <w:bidi w:val="0"/>
        <w:spacing w:after="0" w:line="240" w:lineRule="auto"/>
        <w:ind w:left="0" w:right="0" w:firstLine="0"/>
        <w:jc w:val="left"/>
        <w:rPr>
          <w:rStyle w:val="None"/>
          <w:rFonts w:ascii="Times" w:cs="Times" w:hAnsi="Times" w:eastAsia="Times"/>
          <w:kern w:val="0"/>
          <w:sz w:val="24"/>
          <w:szCs w:val="24"/>
          <w:rtl w:val="0"/>
        </w:rPr>
      </w:pPr>
    </w:p>
    <w:p>
      <w:pPr>
        <w:pStyle w:val="Default"/>
        <w:tabs>
          <w:tab w:val="left" w:pos="220"/>
          <w:tab w:val="left" w:pos="720"/>
        </w:tabs>
        <w:bidi w:val="0"/>
        <w:spacing w:after="240" w:line="740" w:lineRule="atLeast"/>
        <w:ind w:left="720" w:right="0" w:hanging="720"/>
        <w:jc w:val="left"/>
        <w:rPr>
          <w:rStyle w:val="None"/>
          <w:rFonts w:ascii="Arial" w:cs="Arial" w:hAnsi="Arial" w:eastAsia="Arial"/>
          <w:sz w:val="24"/>
          <w:szCs w:val="24"/>
          <w:rtl w:val="0"/>
        </w:rPr>
      </w:pP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p>
    <w:p>
      <w:pPr>
        <w:pStyle w:val="Body"/>
        <w:widowControl w:val="1"/>
        <w:suppressAutoHyphens w:val="0"/>
        <w:bidi w:val="0"/>
        <w:spacing w:after="0" w:line="240" w:lineRule="auto"/>
        <w:ind w:left="0" w:right="0" w:firstLine="0"/>
        <w:jc w:val="left"/>
        <w:rPr>
          <w:rtl w:val="0"/>
        </w:rPr>
      </w:pPr>
      <w:r>
        <w:rPr>
          <w:rStyle w:val="None"/>
          <w:rFonts w:ascii="Arial Unicode MS" w:cs="Arial Unicode MS" w:hAnsi="Arial Unicode MS" w:eastAsia="Arial Unicode MS"/>
          <w:b w:val="0"/>
          <w:bCs w:val="0"/>
          <w:i w:val="0"/>
          <w:iCs w:val="0"/>
          <w:kern w:val="0"/>
          <w:sz w:val="24"/>
          <w:szCs w:val="24"/>
        </w:rPr>
        <w:br w:type="page"/>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Style w:val="None"/>
          <w:rFonts w:ascii="Helvetica" w:hAnsi="Helvetica"/>
          <w:kern w:val="0"/>
          <w:sz w:val="24"/>
          <w:szCs w:val="24"/>
          <w:rtl w:val="0"/>
          <w:lang w:val="en-US"/>
        </w:rPr>
        <w:t>Figure 2. WRF Preprocessing System by DomainWizard</w:t>
      </w:r>
      <w:r>
        <w:rPr>
          <w:rStyle w:val="None"/>
          <w:rFonts w:ascii="Helvetica" w:cs="Helvetica" w:hAnsi="Helvetica" w:eastAsia="Helvetica"/>
          <w:kern w:val="0"/>
          <w:sz w:val="24"/>
          <w:szCs w:val="24"/>
        </w:rPr>
        <w:drawing>
          <wp:anchor distT="152400" distB="152400" distL="152400" distR="152400" simplePos="0" relativeHeight="251660288" behindDoc="0" locked="0" layoutInCell="1" allowOverlap="1">
            <wp:simplePos x="0" y="0"/>
            <wp:positionH relativeFrom="margin">
              <wp:posOffset>-216191</wp:posOffset>
            </wp:positionH>
            <wp:positionV relativeFrom="page">
              <wp:posOffset>513715</wp:posOffset>
            </wp:positionV>
            <wp:extent cx="5937542" cy="3501808"/>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7">
                      <a:extLst/>
                    </a:blip>
                    <a:stretch>
                      <a:fillRect/>
                    </a:stretch>
                  </pic:blipFill>
                  <pic:spPr>
                    <a:xfrm>
                      <a:off x="0" y="0"/>
                      <a:ext cx="5937542" cy="3501808"/>
                    </a:xfrm>
                    <a:prstGeom prst="rect">
                      <a:avLst/>
                    </a:prstGeom>
                    <a:ln w="12700" cap="flat">
                      <a:noFill/>
                      <a:miter lim="400000"/>
                    </a:ln>
                    <a:effectLst/>
                  </pic:spPr>
                </pic:pic>
              </a:graphicData>
            </a:graphic>
          </wp:anchor>
        </w:drawing>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Style w:val="None"/>
          <w:rFonts w:ascii="Helvetica" w:hAnsi="Helvetica"/>
          <w:kern w:val="0"/>
          <w:sz w:val="24"/>
          <w:szCs w:val="24"/>
          <w:rtl w:val="0"/>
          <w:lang w:val="en-US"/>
        </w:rPr>
        <w:t xml:space="preserve">Then, running core WRF processes involves two steps. Fist steps is to create initial condition and boundary condition files according to model levels </w:t>
      </w:r>
      <w:r>
        <w:drawing>
          <wp:anchor distT="152400" distB="152400" distL="152400" distR="152400" simplePos="0" relativeHeight="251661312" behindDoc="0" locked="0" layoutInCell="1" allowOverlap="1">
            <wp:simplePos x="0" y="0"/>
            <wp:positionH relativeFrom="page">
              <wp:posOffset>847075</wp:posOffset>
            </wp:positionH>
            <wp:positionV relativeFrom="page">
              <wp:posOffset>5486400</wp:posOffset>
            </wp:positionV>
            <wp:extent cx="4615994" cy="4169834"/>
            <wp:effectExtent l="0" t="0" r="0" b="0"/>
            <wp:wrapTopAndBottom distT="152400" distB="152400"/>
            <wp:docPr id="1073741830" name="officeArt object" descr="Screen Shot 2013-01-21 at 1.13.19 PM.png"/>
            <wp:cNvGraphicFramePr/>
            <a:graphic xmlns:a="http://schemas.openxmlformats.org/drawingml/2006/main">
              <a:graphicData uri="http://schemas.openxmlformats.org/drawingml/2006/picture">
                <pic:pic xmlns:pic="http://schemas.openxmlformats.org/drawingml/2006/picture">
                  <pic:nvPicPr>
                    <pic:cNvPr id="1073741830" name="Screen Shot 2013-01-21 at 1.png" descr="Screen Shot 2013-01-21 at 1.13.19 PM.png"/>
                    <pic:cNvPicPr>
                      <a:picLocks noChangeAspect="1"/>
                    </pic:cNvPicPr>
                  </pic:nvPicPr>
                  <pic:blipFill>
                    <a:blip r:embed="rId8">
                      <a:extLst/>
                    </a:blip>
                    <a:stretch>
                      <a:fillRect/>
                    </a:stretch>
                  </pic:blipFill>
                  <pic:spPr>
                    <a:xfrm>
                      <a:off x="0" y="0"/>
                      <a:ext cx="4615994" cy="4169834"/>
                    </a:xfrm>
                    <a:prstGeom prst="rect">
                      <a:avLst/>
                    </a:prstGeom>
                    <a:ln w="12700" cap="flat">
                      <a:noFill/>
                      <a:miter lim="400000"/>
                    </a:ln>
                    <a:effectLst/>
                  </pic:spPr>
                </pic:pic>
              </a:graphicData>
            </a:graphic>
          </wp:anchor>
        </w:drawing>
      </w:r>
      <w:r>
        <w:rPr>
          <w:rStyle w:val="None"/>
          <w:rFonts w:ascii="Helvetica" w:hAnsi="Helvetica"/>
          <w:kern w:val="0"/>
          <w:sz w:val="24"/>
          <w:szCs w:val="24"/>
          <w:rtl w:val="0"/>
          <w:lang w:val="en-US"/>
        </w:rPr>
        <w:t xml:space="preserve">defined. The second step is to integrate models. In gWRF web portal, user could choose Simulation from the Menu bar to create a new simulation job as Figure 3. </w:t>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Style w:val="None"/>
          <w:rFonts w:ascii="Helvetica" w:hAnsi="Helvetica"/>
          <w:kern w:val="0"/>
          <w:sz w:val="24"/>
          <w:szCs w:val="24"/>
          <w:rtl w:val="0"/>
          <w:lang w:val="en-US"/>
        </w:rPr>
        <w:t>Figure 3. Running WRF simulation by gWRF</w:t>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Style w:val="None"/>
          <w:rFonts w:ascii="Helvetica" w:hAnsi="Helvetica"/>
          <w:kern w:val="0"/>
          <w:sz w:val="24"/>
          <w:szCs w:val="24"/>
          <w:rtl w:val="0"/>
          <w:lang w:val="en-US"/>
        </w:rPr>
        <w:t>gWRF provides two samples for user</w:t>
      </w:r>
      <w:r>
        <w:rPr>
          <w:rStyle w:val="None"/>
          <w:rFonts w:ascii="Helvetica" w:hAnsi="Helvetica" w:hint="default"/>
          <w:kern w:val="0"/>
          <w:sz w:val="24"/>
          <w:szCs w:val="24"/>
          <w:rtl w:val="0"/>
          <w:lang w:val="en-US"/>
        </w:rPr>
        <w:t>’</w:t>
      </w:r>
      <w:r>
        <w:rPr>
          <w:rStyle w:val="None"/>
          <w:rFonts w:ascii="Helvetica" w:hAnsi="Helvetica"/>
          <w:kern w:val="0"/>
          <w:sz w:val="24"/>
          <w:szCs w:val="24"/>
          <w:rtl w:val="0"/>
          <w:lang w:val="en-US"/>
        </w:rPr>
        <w:t>s reference in job submission. One is random selection of daily data, the other one is the typhoon Conson which hit Taiwan in 2010. Results from the preprocessing stage should be uploaded as a region. Once all r</w:t>
      </w:r>
      <w:r>
        <w:drawing>
          <wp:anchor distT="152400" distB="152400" distL="152400" distR="152400" simplePos="0" relativeHeight="251662336" behindDoc="0" locked="0" layoutInCell="1" allowOverlap="1">
            <wp:simplePos x="0" y="0"/>
            <wp:positionH relativeFrom="page">
              <wp:posOffset>914400</wp:posOffset>
            </wp:positionH>
            <wp:positionV relativeFrom="page">
              <wp:posOffset>2068075</wp:posOffset>
            </wp:positionV>
            <wp:extent cx="5100902" cy="4608295"/>
            <wp:effectExtent l="0" t="0" r="0" b="0"/>
            <wp:wrapTopAndBottom distT="152400" distB="152400"/>
            <wp:docPr id="1073741831" name="officeArt object" descr="Screen Shot 2013-01-21 at 1.15.15 PM.png"/>
            <wp:cNvGraphicFramePr/>
            <a:graphic xmlns:a="http://schemas.openxmlformats.org/drawingml/2006/main">
              <a:graphicData uri="http://schemas.openxmlformats.org/drawingml/2006/picture">
                <pic:pic xmlns:pic="http://schemas.openxmlformats.org/drawingml/2006/picture">
                  <pic:nvPicPr>
                    <pic:cNvPr id="1073741831" name="Screen Shot 2013-01-21 at 1.png" descr="Screen Shot 2013-01-21 at 1.15.15 PM.png"/>
                    <pic:cNvPicPr>
                      <a:picLocks noChangeAspect="1"/>
                    </pic:cNvPicPr>
                  </pic:nvPicPr>
                  <pic:blipFill>
                    <a:blip r:embed="rId9">
                      <a:extLst/>
                    </a:blip>
                    <a:stretch>
                      <a:fillRect/>
                    </a:stretch>
                  </pic:blipFill>
                  <pic:spPr>
                    <a:xfrm>
                      <a:off x="0" y="0"/>
                      <a:ext cx="5100902" cy="4608295"/>
                    </a:xfrm>
                    <a:prstGeom prst="rect">
                      <a:avLst/>
                    </a:prstGeom>
                    <a:ln w="12700" cap="flat">
                      <a:noFill/>
                      <a:miter lim="400000"/>
                    </a:ln>
                    <a:effectLst/>
                  </pic:spPr>
                </pic:pic>
              </a:graphicData>
            </a:graphic>
          </wp:anchor>
        </w:drawing>
      </w:r>
      <w:r>
        <w:rPr>
          <w:rStyle w:val="None"/>
          <w:rFonts w:ascii="Helvetica" w:hAnsi="Helvetica"/>
          <w:kern w:val="0"/>
          <w:sz w:val="24"/>
          <w:szCs w:val="24"/>
          <w:rtl w:val="0"/>
          <w:lang w:val="en-US"/>
        </w:rPr>
        <w:t xml:space="preserve">equired data are ready, user could create a job to submit it to the Grid/Cloud. From gWRF web portal, when choose </w:t>
      </w:r>
      <w:r>
        <w:rPr>
          <w:rStyle w:val="None"/>
          <w:rFonts w:ascii="Helvetica" w:hAnsi="Helvetica" w:hint="default"/>
          <w:kern w:val="0"/>
          <w:sz w:val="24"/>
          <w:szCs w:val="24"/>
          <w:rtl w:val="0"/>
          <w:lang w:val="en-US"/>
        </w:rPr>
        <w:t>‘</w:t>
      </w:r>
      <w:r>
        <w:rPr>
          <w:rStyle w:val="None"/>
          <w:rFonts w:ascii="Helvetica" w:hAnsi="Helvetica"/>
          <w:kern w:val="0"/>
          <w:sz w:val="24"/>
          <w:szCs w:val="24"/>
          <w:rtl w:val="0"/>
          <w:lang w:val="en-US"/>
        </w:rPr>
        <w:t>Status</w:t>
      </w:r>
      <w:r>
        <w:rPr>
          <w:rStyle w:val="None"/>
          <w:rFonts w:ascii="Helvetica" w:hAnsi="Helvetica" w:hint="default"/>
          <w:kern w:val="0"/>
          <w:sz w:val="24"/>
          <w:szCs w:val="24"/>
          <w:rtl w:val="0"/>
          <w:lang w:val="en-US"/>
        </w:rPr>
        <w:t xml:space="preserve">’ </w:t>
      </w:r>
      <w:r>
        <w:rPr>
          <w:rStyle w:val="None"/>
          <w:rFonts w:ascii="Helvetica" w:hAnsi="Helvetica"/>
          <w:kern w:val="0"/>
          <w:sz w:val="24"/>
          <w:szCs w:val="24"/>
          <w:rtl w:val="0"/>
          <w:lang w:val="en-US"/>
        </w:rPr>
        <w:t xml:space="preserve">from the top menu, user could check his job status and get output as Figure 4. </w:t>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r>
        <w:rPr>
          <w:rStyle w:val="None"/>
          <w:rFonts w:ascii="Helvetica" w:hAnsi="Helvetica"/>
          <w:kern w:val="0"/>
          <w:sz w:val="24"/>
          <w:szCs w:val="24"/>
          <w:rtl w:val="0"/>
          <w:lang w:val="en-US"/>
        </w:rPr>
        <w:t>Figure 4. Job status and output checking</w:t>
      </w:r>
    </w:p>
    <w:p>
      <w:pPr>
        <w:pStyle w:val="Body"/>
        <w:widowControl w:val="1"/>
        <w:suppressAutoHyphens w:val="0"/>
        <w:bidi w:val="0"/>
        <w:spacing w:after="0" w:line="240" w:lineRule="auto"/>
        <w:ind w:left="0" w:right="0" w:firstLine="0"/>
        <w:jc w:val="left"/>
        <w:rPr>
          <w:rStyle w:val="None"/>
          <w:rFonts w:ascii="Helvetica" w:cs="Helvetica" w:hAnsi="Helvetica" w:eastAsia="Helvetica"/>
          <w:kern w:val="0"/>
          <w:sz w:val="24"/>
          <w:szCs w:val="24"/>
          <w:rtl w:val="0"/>
        </w:rPr>
      </w:pP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p>
    <w:p>
      <w:pPr>
        <w:pStyle w:val="heading 1"/>
      </w:pPr>
      <w:bookmarkStart w:name="_Toc3" w:id="6"/>
      <w:r>
        <w:rPr>
          <w:rFonts w:cs="Arial Unicode MS" w:eastAsia="Arial Unicode MS"/>
          <w:rtl w:val="0"/>
        </w:rPr>
        <w:t>Result Visualization</w:t>
      </w:r>
      <w:bookmarkEnd w:id="6"/>
    </w:p>
    <w:p>
      <w:pPr>
        <w:pStyle w:val="Text body"/>
      </w:pPr>
      <w:r>
        <w:rPr>
          <w:rtl w:val="0"/>
        </w:rPr>
        <w:t>Simulation results include the pressure and precipitation (Figure 5), temperature and wind map(Figure 6), could be accessed from the Status page once the job is done. WRF output data files are generally in NetCDF format. To visualise the final output, usually the output data wi</w:t>
      </w:r>
      <w:r>
        <w:drawing>
          <wp:anchor distT="152400" distB="152400" distL="152400" distR="152400" simplePos="0" relativeHeight="251663360" behindDoc="0" locked="0" layoutInCell="1" allowOverlap="1">
            <wp:simplePos x="0" y="0"/>
            <wp:positionH relativeFrom="page">
              <wp:posOffset>914400</wp:posOffset>
            </wp:positionH>
            <wp:positionV relativeFrom="page">
              <wp:posOffset>2065866</wp:posOffset>
            </wp:positionV>
            <wp:extent cx="5727700" cy="4144884"/>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0">
                      <a:extLst/>
                    </a:blip>
                    <a:stretch>
                      <a:fillRect/>
                    </a:stretch>
                  </pic:blipFill>
                  <pic:spPr>
                    <a:xfrm>
                      <a:off x="0" y="0"/>
                      <a:ext cx="5727700" cy="4144884"/>
                    </a:xfrm>
                    <a:prstGeom prst="rect">
                      <a:avLst/>
                    </a:prstGeom>
                    <a:ln w="12700" cap="flat">
                      <a:noFill/>
                      <a:miter lim="400000"/>
                    </a:ln>
                    <a:effectLst/>
                  </pic:spPr>
                </pic:pic>
              </a:graphicData>
            </a:graphic>
          </wp:anchor>
        </w:drawing>
      </w:r>
      <w:r>
        <w:rPr>
          <w:rtl w:val="0"/>
        </w:rPr>
        <w:t xml:space="preserve">ll be converted into GrADS format by ARWpost and then visualize by GrADS.  </w:t>
      </w:r>
    </w:p>
    <w:p>
      <w:pPr>
        <w:pStyle w:val="Body"/>
        <w:widowControl w:val="1"/>
        <w:suppressAutoHyphens w:val="0"/>
        <w:bidi w:val="0"/>
        <w:spacing w:after="0" w:line="240" w:lineRule="auto"/>
        <w:ind w:left="0" w:right="0" w:firstLine="0"/>
        <w:jc w:val="left"/>
        <w:rPr>
          <w:rFonts w:ascii="Helvetica" w:cs="Helvetica" w:hAnsi="Helvetica" w:eastAsia="Helvetica"/>
          <w:kern w:val="0"/>
          <w:rtl w:val="0"/>
        </w:rPr>
      </w:pPr>
      <w:r>
        <w:rPr>
          <w:rFonts w:ascii="Helvetica" w:hAnsi="Helvetica"/>
          <w:kern w:val="0"/>
          <w:rtl w:val="0"/>
          <w:lang w:val="en-US"/>
        </w:rPr>
        <w:t xml:space="preserve">Figure 5. Result Visualization of </w:t>
      </w:r>
      <w:r>
        <w:rPr>
          <w:rFonts w:ascii="Helvetica" w:hAnsi="Helvetica"/>
          <w:kern w:val="0"/>
          <w:rtl w:val="0"/>
          <w:lang w:val="en-US"/>
        </w:rPr>
        <w:t>Pressure and Precipitation</w:t>
      </w:r>
      <w:r>
        <w:rPr>
          <w:rFonts w:ascii="Helvetica" w:hAnsi="Helvetica"/>
          <w:kern w:val="0"/>
          <w:rtl w:val="0"/>
          <w:lang w:val="en-US"/>
        </w:rPr>
        <w:t xml:space="preserve"> by GrADS on a specific time slice of series results</w:t>
      </w:r>
      <w:r>
        <w:rPr>
          <w:rFonts w:ascii="Helvetica" w:cs="Helvetica" w:hAnsi="Helvetica" w:eastAsia="Helvetica"/>
          <w:kern w:val="0"/>
        </w:rPr>
        <w:drawing>
          <wp:anchor distT="152400" distB="152400" distL="152400" distR="152400" simplePos="0" relativeHeight="251664384" behindDoc="0" locked="0" layoutInCell="1" allowOverlap="1">
            <wp:simplePos x="0" y="0"/>
            <wp:positionH relativeFrom="margin">
              <wp:posOffset>-6349</wp:posOffset>
            </wp:positionH>
            <wp:positionV relativeFrom="line">
              <wp:posOffset>269451</wp:posOffset>
            </wp:positionV>
            <wp:extent cx="5727700" cy="2590701"/>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1">
                      <a:extLst/>
                    </a:blip>
                    <a:stretch>
                      <a:fillRect/>
                    </a:stretch>
                  </pic:blipFill>
                  <pic:spPr>
                    <a:xfrm>
                      <a:off x="0" y="0"/>
                      <a:ext cx="5727700" cy="2590701"/>
                    </a:xfrm>
                    <a:prstGeom prst="rect">
                      <a:avLst/>
                    </a:prstGeom>
                    <a:ln w="12700" cap="flat">
                      <a:noFill/>
                      <a:miter lim="400000"/>
                    </a:ln>
                    <a:effectLst/>
                  </pic:spPr>
                </pic:pic>
              </a:graphicData>
            </a:graphic>
          </wp:anchor>
        </w:drawing>
      </w:r>
    </w:p>
    <w:p>
      <w:pPr>
        <w:pStyle w:val="Body"/>
        <w:widowControl w:val="1"/>
        <w:suppressAutoHyphens w:val="0"/>
        <w:bidi w:val="0"/>
        <w:spacing w:after="0" w:line="240" w:lineRule="auto"/>
        <w:ind w:left="0" w:right="0" w:firstLine="0"/>
        <w:jc w:val="left"/>
        <w:rPr>
          <w:rtl w:val="0"/>
        </w:rPr>
      </w:pPr>
      <w:r>
        <w:rPr>
          <w:rFonts w:ascii="Helvetica" w:hAnsi="Helvetica"/>
          <w:kern w:val="0"/>
          <w:rtl w:val="0"/>
          <w:lang w:val="en-US"/>
        </w:rPr>
        <w:t>Figure 6. Result Visualization of Temperature and Wind Map by GrADS on a specific time slice of series results</w:t>
      </w:r>
    </w:p>
    <w:sectPr>
      <w:headerReference w:type="default" r:id="rId12"/>
      <w:headerReference w:type="even" r:id="rId13"/>
      <w:headerReference w:type="first" r:id="rId14"/>
      <w:footerReference w:type="default" r:id="rId15"/>
      <w:footerReference w:type="even" r:id="rId16"/>
      <w:footerReference w:type="first" r:id="rId17"/>
      <w:pgSz w:w="11900" w:h="16840" w:orient="portrait"/>
      <w:pgMar w:top="1049" w:right="1440" w:bottom="844" w:left="1440" w:header="992" w:footer="59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jc w:val="center"/>
    </w:pPr>
    <w:r>
      <w:drawing>
        <wp:inline distT="0" distB="0" distL="0" distR="0">
          <wp:extent cx="647640" cy="43164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6.png"/>
                  <pic:cNvPicPr>
                    <a:picLocks noChangeAspect="1"/>
                  </pic:cNvPicPr>
                </pic:nvPicPr>
                <pic:blipFill>
                  <a:blip r:embed="rId1">
                    <a:extLst/>
                  </a:blip>
                  <a:stretch>
                    <a:fillRect/>
                  </a:stretch>
                </pic:blipFill>
                <pic:spPr>
                  <a:xfrm>
                    <a:off x="0" y="0"/>
                    <a:ext cx="647640" cy="431640"/>
                  </a:xfrm>
                  <a:prstGeom prst="rect">
                    <a:avLst/>
                  </a:prstGeom>
                  <a:ln w="12700" cap="flat">
                    <a:noFill/>
                    <a:miter lim="400000"/>
                  </a:ln>
                  <a:effectLst/>
                </pic:spPr>
              </pic:pic>
            </a:graphicData>
          </a:graphic>
        </wp:inline>
      </w:drawing>
    </w:r>
  </w:p>
  <w:p>
    <w:pPr>
      <w:pStyle w:val="footer"/>
      <w:tabs>
        <w:tab w:val="right" w:pos="9000"/>
        <w:tab w:val="clear" w:pos="9026"/>
      </w:tabs>
      <w:jc w:val="left"/>
    </w:pPr>
    <w:r>
      <w:rPr>
        <w:sz w:val="20"/>
        <w:szCs w:val="20"/>
        <w:rtl w:val="0"/>
        <w:lang w:val="en-US"/>
      </w:rPr>
      <w:t xml:space="preserve">This material by Parties of the EGI-Engage Consortium is licensed under a </w:t>
    </w:r>
    <w:r>
      <w:rPr>
        <w:rStyle w:val="Hyperlink.0"/>
      </w:rPr>
      <w:fldChar w:fldCharType="begin" w:fldLock="0"/>
    </w:r>
    <w:r>
      <w:rPr>
        <w:rStyle w:val="Hyperlink.0"/>
      </w:rPr>
      <w:instrText xml:space="preserve"> HYPERLINK "http://creativecommons.org/licenses/by/4.0/"</w:instrText>
    </w:r>
    <w:r>
      <w:rPr>
        <w:rStyle w:val="Hyperlink.0"/>
      </w:rPr>
      <w:fldChar w:fldCharType="separate" w:fldLock="0"/>
    </w:r>
    <w:r>
      <w:rPr>
        <w:rStyle w:val="Hyperlink.0"/>
        <w:rtl w:val="0"/>
        <w:lang w:val="en-US"/>
      </w:rPr>
      <w:t>Creative Commons Attribution 4.0 International License</w:t>
    </w:r>
    <w:r>
      <w:rPr/>
      <w:fldChar w:fldCharType="end" w:fldLock="0"/>
    </w:r>
    <w:r>
      <w:rPr>
        <w:rStyle w:val="Hyperlink.0"/>
        <w:rtl w:val="0"/>
        <w:lang w:val="en-US"/>
      </w:rPr>
      <w:t>.</w:t>
    </w:r>
  </w:p>
  <w:p>
    <w:pPr>
      <w:pStyle w:val="footer"/>
      <w:tabs>
        <w:tab w:val="right" w:pos="9000"/>
        <w:tab w:val="clear" w:pos="9026"/>
      </w:tabs>
      <w:jc w:val="left"/>
    </w:pPr>
    <w:r>
      <w:rPr>
        <w:rStyle w:val="Hyperlink.0"/>
        <w:rtl w:val="0"/>
        <w:lang w:val="en-US"/>
      </w:rPr>
      <w:t xml:space="preserve">The EGI-Engage project is co-funded by the European Union (EU) Horizon 2020 program under Grant number 654142 </w:t>
    </w:r>
    <w:r>
      <w:rPr>
        <w:rStyle w:val="Hyperlink.0"/>
      </w:rPr>
      <w:fldChar w:fldCharType="begin" w:fldLock="0"/>
    </w:r>
    <w:r>
      <w:rPr>
        <w:rStyle w:val="Hyperlink.0"/>
      </w:rPr>
      <w:instrText xml:space="preserve"> HYPERLINK "http://go.egi.eu/eng"</w:instrText>
    </w:r>
    <w:r>
      <w:rPr>
        <w:rStyle w:val="Hyperlink.0"/>
      </w:rPr>
      <w:fldChar w:fldCharType="separate" w:fldLock="0"/>
    </w:r>
    <w:r>
      <w:rPr>
        <w:rStyle w:val="Hyperlink.0"/>
        <w:rtl w:val="0"/>
        <w:lang w:val="en-US"/>
      </w:rPr>
      <w:t>http://go.egi.eu/eng</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1"/>
      <w:bidi w:val="0"/>
      <w:spacing w:before="0" w:after="0" w:line="240"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sz w:val="20"/>
      <w:szCs w:val="20"/>
    </w:rPr>
  </w:style>
  <w:style w:type="paragraph" w:styleId="Standard">
    <w:name w:val="Standard"/>
    <w:next w:val="Standard"/>
    <w:pPr>
      <w:keepNext w:val="0"/>
      <w:keepLines w:val="0"/>
      <w:pageBreakBefore w:val="0"/>
      <w:widowControl w:val="1"/>
      <w:shd w:val="clear" w:color="auto" w:fill="auto"/>
      <w:suppressAutoHyphens w:val="1"/>
      <w:bidi w:val="0"/>
      <w:spacing w:before="0" w:after="120" w:line="276" w:lineRule="auto"/>
      <w:ind w:left="0" w:right="0" w:firstLine="0"/>
      <w:jc w:val="both"/>
      <w:outlineLvl w:val="9"/>
    </w:pPr>
    <w:rPr>
      <w:rFonts w:ascii="Calibri" w:cs="Calibri" w:hAnsi="Calibri" w:eastAsia="Calibri"/>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paragraph" w:styleId="Title A">
    <w:name w:val="Title A"/>
    <w:next w:val="Subtitle A"/>
    <w:pPr>
      <w:keepNext w:val="0"/>
      <w:keepLines w:val="0"/>
      <w:pageBreakBefore w:val="0"/>
      <w:widowControl w:val="1"/>
      <w:shd w:val="clear" w:color="auto" w:fill="auto"/>
      <w:suppressAutoHyphens w:val="1"/>
      <w:bidi w:val="0"/>
      <w:spacing w:before="0" w:after="120" w:line="276" w:lineRule="auto"/>
      <w:ind w:left="0" w:right="0" w:firstLine="0"/>
      <w:jc w:val="center"/>
      <w:outlineLvl w:val="9"/>
    </w:pPr>
    <w:rPr>
      <w:rFonts w:ascii="Calibri" w:cs="Arial Unicode MS" w:hAnsi="Calibri" w:eastAsia="Arial Unicode MS"/>
      <w:b w:val="1"/>
      <w:bCs w:val="1"/>
      <w:i w:val="1"/>
      <w:iCs w:val="1"/>
      <w:caps w:val="0"/>
      <w:smallCaps w:val="0"/>
      <w:strike w:val="0"/>
      <w:dstrike w:val="0"/>
      <w:outline w:val="0"/>
      <w:color w:val="000000"/>
      <w:spacing w:val="1"/>
      <w:kern w:val="3"/>
      <w:position w:val="0"/>
      <w:sz w:val="44"/>
      <w:szCs w:val="44"/>
      <w:u w:val="none" w:color="000000"/>
      <w:vertAlign w:val="baseline"/>
      <w:lang w:val="en-US"/>
    </w:rPr>
  </w:style>
  <w:style w:type="paragraph" w:styleId="Subtitle A">
    <w:name w:val="Subtitle A"/>
    <w:next w:val="Text body"/>
    <w:pPr>
      <w:keepNext w:val="0"/>
      <w:keepLines w:val="0"/>
      <w:pageBreakBefore w:val="0"/>
      <w:widowControl w:val="1"/>
      <w:shd w:val="clear" w:color="auto" w:fill="auto"/>
      <w:suppressAutoHyphens w:val="1"/>
      <w:bidi w:val="0"/>
      <w:spacing w:before="0" w:after="120" w:line="276" w:lineRule="auto"/>
      <w:ind w:left="0" w:right="0" w:firstLine="0"/>
      <w:jc w:val="center"/>
      <w:outlineLvl w:val="9"/>
    </w:pPr>
    <w:rPr>
      <w:rFonts w:ascii="Calibri" w:cs="Arial Unicode MS" w:hAnsi="Calibri" w:eastAsia="Arial Unicode MS"/>
      <w:b w:val="1"/>
      <w:bCs w:val="1"/>
      <w:i w:val="1"/>
      <w:iCs w:val="1"/>
      <w:caps w:val="0"/>
      <w:smallCaps w:val="0"/>
      <w:strike w:val="0"/>
      <w:dstrike w:val="0"/>
      <w:outline w:val="0"/>
      <w:color w:val="000000"/>
      <w:spacing w:val="2"/>
      <w:kern w:val="3"/>
      <w:position w:val="0"/>
      <w:sz w:val="26"/>
      <w:szCs w:val="26"/>
      <w:u w:val="none" w:color="000000"/>
      <w:vertAlign w:val="baseline"/>
      <w:lang w:val="en-US"/>
    </w:rPr>
  </w:style>
  <w:style w:type="paragraph" w:styleId="Text body">
    <w:name w:val="Text body"/>
    <w:next w:val="Text body"/>
    <w:pPr>
      <w:keepNext w:val="0"/>
      <w:keepLines w:val="0"/>
      <w:pageBreakBefore w:val="0"/>
      <w:widowControl w:val="1"/>
      <w:shd w:val="clear" w:color="auto" w:fill="auto"/>
      <w:suppressAutoHyphens w:val="1"/>
      <w:bidi w:val="0"/>
      <w:spacing w:before="0" w:after="120" w:line="276"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1"/>
      <w:bidi w:val="0"/>
      <w:spacing w:before="0" w:after="0" w:line="240"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1"/>
      <w:kern w:val="3"/>
      <w:position w:val="0"/>
      <w:sz w:val="22"/>
      <w:szCs w:val="22"/>
      <w:u w:val="none" w:color="000000"/>
      <w:vertAlign w:val="baseline"/>
      <w:lang w:val="en-US"/>
    </w:rPr>
  </w:style>
  <w:style w:type="character" w:styleId="Hyperlink.1">
    <w:name w:val="Hyperlink.1"/>
    <w:basedOn w:val="Hyperlink"/>
    <w:next w:val="Hyperlink.1"/>
    <w:rPr/>
  </w:style>
  <w:style w:type="paragraph" w:styleId="TOC 1">
    <w:name w:val="TOC 1"/>
    <w:next w:val="TOC 1"/>
    <w:pPr>
      <w:keepNext w:val="0"/>
      <w:keepLines w:val="0"/>
      <w:pageBreakBefore w:val="0"/>
      <w:widowControl w:val="0"/>
      <w:shd w:val="clear" w:color="auto" w:fill="auto"/>
      <w:tabs>
        <w:tab w:val="right" w:pos="9000" w:leader="dot"/>
      </w:tabs>
      <w:suppressAutoHyphens w:val="1"/>
      <w:bidi w:val="0"/>
      <w:spacing w:before="0" w:after="1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 w:type="paragraph" w:styleId="heading 1">
    <w:name w:val="heading 1"/>
    <w:next w:val="Text body"/>
    <w:pPr>
      <w:keepNext w:val="1"/>
      <w:keepLines w:val="1"/>
      <w:pageBreakBefore w:val="1"/>
      <w:widowControl w:val="1"/>
      <w:shd w:val="clear" w:color="auto" w:fill="auto"/>
      <w:suppressAutoHyphens w:val="1"/>
      <w:bidi w:val="0"/>
      <w:spacing w:before="480" w:after="120" w:line="276" w:lineRule="auto"/>
      <w:ind w:left="431" w:right="0" w:hanging="431"/>
      <w:jc w:val="both"/>
      <w:outlineLvl w:val="0"/>
    </w:pPr>
    <w:rPr>
      <w:rFonts w:ascii="Calibri" w:cs="Calibri" w:hAnsi="Calibri" w:eastAsia="Calibri"/>
      <w:b w:val="1"/>
      <w:bCs w:val="1"/>
      <w:i w:val="0"/>
      <w:iCs w:val="0"/>
      <w:caps w:val="0"/>
      <w:smallCaps w:val="0"/>
      <w:strike w:val="0"/>
      <w:dstrike w:val="0"/>
      <w:outline w:val="0"/>
      <w:color w:val="0063aa"/>
      <w:spacing w:val="0"/>
      <w:kern w:val="3"/>
      <w:position w:val="0"/>
      <w:sz w:val="40"/>
      <w:szCs w:val="40"/>
      <w:u w:val="none" w:color="0063aa"/>
      <w:vertAlign w:val="baseline"/>
      <w:lang w:val="en-US"/>
    </w:rPr>
  </w:style>
  <w:style w:type="paragraph" w:styleId="Body">
    <w:name w:val="Body"/>
    <w:next w:val="Body"/>
    <w:pPr>
      <w:keepNext w:val="0"/>
      <w:keepLines w:val="0"/>
      <w:pageBreakBefore w:val="0"/>
      <w:widowControl w:val="0"/>
      <w:shd w:val="clear" w:color="auto" w:fill="auto"/>
      <w:suppressAutoHyphens w:val="1"/>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Imported Style 1">
    <w:name w:val="Imported Style 1"/>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tif"/><Relationship Id="rId11" Type="http://schemas.openxmlformats.org/officeDocument/2006/relationships/image" Target="media/image5.ti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numbering" Target="numbering.xml"/><Relationship Id="rId19" Type="http://schemas.openxmlformats.org/officeDocument/2006/relationships/theme" Target="theme/theme1.xml"/></Relationships>

</file>

<file path=word/_rels/footer3.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