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Standard"/>
        <w:jc w:val="center"/>
        <w:rPr>
          <w:rStyle w:val="None"/>
          <w:b w:val="1"/>
          <w:bCs w:val="1"/>
          <w:color w:val="0067b1"/>
          <w:sz w:val="56"/>
          <w:szCs w:val="56"/>
          <w:u w:color="0067b1"/>
        </w:rPr>
      </w:pPr>
      <w:r>
        <w:drawing>
          <wp:inline distT="0" distB="0" distL="0" distR="0">
            <wp:extent cx="2042280" cy="1621801"/>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1.png"/>
                    <pic:cNvPicPr>
                      <a:picLocks noChangeAspect="1"/>
                    </pic:cNvPicPr>
                  </pic:nvPicPr>
                  <pic:blipFill>
                    <a:blip r:embed="rId4">
                      <a:extLst/>
                    </a:blip>
                    <a:stretch>
                      <a:fillRect/>
                    </a:stretch>
                  </pic:blipFill>
                  <pic:spPr>
                    <a:xfrm>
                      <a:off x="0" y="0"/>
                      <a:ext cx="2042280" cy="1621801"/>
                    </a:xfrm>
                    <a:prstGeom prst="rect">
                      <a:avLst/>
                    </a:prstGeom>
                    <a:ln w="12700" cap="flat">
                      <a:noFill/>
                      <a:miter lim="400000"/>
                    </a:ln>
                    <a:effectLst/>
                  </pic:spPr>
                </pic:pic>
              </a:graphicData>
            </a:graphic>
          </wp:inline>
        </w:drawing>
      </w:r>
    </w:p>
    <w:p>
      <w:pPr>
        <w:pStyle w:val="Standard"/>
        <w:jc w:val="center"/>
        <w:rPr>
          <w:rStyle w:val="None"/>
          <w:b w:val="1"/>
          <w:bCs w:val="1"/>
          <w:color w:val="0067b1"/>
          <w:sz w:val="56"/>
          <w:szCs w:val="56"/>
          <w:u w:color="0067b1"/>
        </w:rPr>
      </w:pPr>
      <w:r>
        <w:rPr>
          <w:rStyle w:val="None"/>
          <w:b w:val="1"/>
          <w:bCs w:val="1"/>
          <w:color w:val="0067b1"/>
          <w:sz w:val="56"/>
          <w:szCs w:val="56"/>
          <w:u w:color="0067b1"/>
          <w:rtl w:val="0"/>
          <w:lang w:val="en-US"/>
        </w:rPr>
        <w:t>EGI-Engage</w:t>
      </w:r>
    </w:p>
    <w:p>
      <w:pPr>
        <w:pStyle w:val="Standard"/>
      </w:pPr>
    </w:p>
    <w:p>
      <w:pPr>
        <w:pStyle w:val="Title A"/>
        <w:rPr>
          <w:rStyle w:val="None"/>
          <w:i w:val="0"/>
          <w:iCs w:val="0"/>
        </w:rPr>
      </w:pPr>
      <w:r>
        <w:rPr>
          <w:rtl w:val="0"/>
        </w:rPr>
        <w:t>iCOMCOT Web</w:t>
      </w:r>
      <w:r>
        <w:rPr>
          <w:rStyle w:val="None"/>
          <w:i w:val="0"/>
          <w:iCs w:val="0"/>
          <w:rtl w:val="0"/>
          <w:lang w:val="en-US"/>
        </w:rPr>
        <w:t xml:space="preserve"> Portal User's Guide</w:t>
      </w:r>
    </w:p>
    <w:p>
      <w:pPr>
        <w:pStyle w:val="Subtitle A"/>
      </w:pPr>
    </w:p>
    <w:p>
      <w:pPr>
        <w:pStyle w:val="Standard"/>
      </w:pPr>
    </w:p>
    <w:tbl>
      <w:tblPr>
        <w:tblW w:w="7938" w:type="dxa"/>
        <w:jc w:val="left"/>
        <w:tblInd w:w="960"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2834"/>
        <w:gridCol w:w="5104"/>
      </w:tblGrid>
      <w:tr>
        <w:tblPrEx>
          <w:shd w:val="clear" w:color="auto" w:fill="d0ddef"/>
        </w:tblPrEx>
        <w:trPr>
          <w:trHeight w:val="270" w:hRule="atLeast"/>
        </w:trPr>
        <w:tc>
          <w:tcPr>
            <w:tcW w:type="dxa" w:w="2834"/>
            <w:tcBorders>
              <w:top w:val="single" w:color="0067b1" w:sz="8" w:space="0" w:shadow="0" w:frame="0"/>
              <w:left w:val="nil"/>
              <w:bottom w:val="nil"/>
              <w:right w:val="nil"/>
            </w:tcBorders>
            <w:shd w:val="clear" w:color="auto" w:fill="auto"/>
            <w:tcMar>
              <w:top w:type="dxa" w:w="80"/>
              <w:left w:type="dxa" w:w="80"/>
              <w:bottom w:type="dxa" w:w="80"/>
              <w:right w:type="dxa" w:w="80"/>
            </w:tcMar>
            <w:vAlign w:val="top"/>
          </w:tcPr>
          <w:p>
            <w:pPr>
              <w:pStyle w:val="No Spacing"/>
            </w:pPr>
            <w:r>
              <w:rPr>
                <w:rStyle w:val="None"/>
                <w:b w:val="1"/>
                <w:bCs w:val="1"/>
                <w:rtl w:val="0"/>
                <w:lang w:val="en-US"/>
              </w:rPr>
              <w:t>Date</w:t>
            </w:r>
          </w:p>
        </w:tc>
        <w:tc>
          <w:tcPr>
            <w:tcW w:type="dxa" w:w="5104"/>
            <w:tcBorders>
              <w:top w:val="single" w:color="0067b1" w:sz="8" w:space="0" w:shadow="0" w:frame="0"/>
              <w:left w:val="nil"/>
              <w:bottom w:val="nil"/>
              <w:right w:val="nil"/>
            </w:tcBorders>
            <w:shd w:val="clear" w:color="auto" w:fill="auto"/>
            <w:tcMar>
              <w:top w:type="dxa" w:w="80"/>
              <w:left w:type="dxa" w:w="80"/>
              <w:bottom w:type="dxa" w:w="80"/>
              <w:right w:type="dxa" w:w="80"/>
            </w:tcMar>
            <w:vAlign w:val="top"/>
          </w:tcPr>
          <w:p>
            <w:pPr>
              <w:pStyle w:val="No Spacing"/>
            </w:pPr>
            <w:r>
              <w:rPr>
                <w:rtl w:val="0"/>
                <w:lang w:val="en-US"/>
              </w:rPr>
              <w:t>14</w:t>
            </w:r>
            <w:r>
              <w:rPr>
                <w:rStyle w:val="None"/>
                <w:rtl w:val="0"/>
                <w:lang w:val="en-US"/>
              </w:rPr>
              <w:t xml:space="preserve"> </w:t>
            </w:r>
            <w:r>
              <w:rPr>
                <w:rStyle w:val="None"/>
                <w:rtl w:val="0"/>
                <w:lang w:val="en-US"/>
              </w:rPr>
              <w:t>April</w:t>
            </w:r>
            <w:r>
              <w:rPr>
                <w:rStyle w:val="None"/>
                <w:rtl w:val="0"/>
                <w:lang w:val="en-US"/>
              </w:rPr>
              <w:t xml:space="preserve"> 2016</w:t>
            </w:r>
          </w:p>
        </w:tc>
      </w:tr>
      <w:tr>
        <w:tblPrEx>
          <w:shd w:val="clear" w:color="auto" w:fill="d0ddef"/>
        </w:tblPrEx>
        <w:trPr>
          <w:trHeight w:val="260" w:hRule="atLeast"/>
        </w:trPr>
        <w:tc>
          <w:tcPr>
            <w:tcW w:type="dxa" w:w="2834"/>
            <w:tcBorders>
              <w:top w:val="nil"/>
              <w:left w:val="nil"/>
              <w:bottom w:val="nil"/>
              <w:right w:val="nil"/>
            </w:tcBorders>
            <w:shd w:val="clear" w:color="auto" w:fill="auto"/>
            <w:tcMar>
              <w:top w:type="dxa" w:w="80"/>
              <w:left w:type="dxa" w:w="80"/>
              <w:bottom w:type="dxa" w:w="80"/>
              <w:right w:type="dxa" w:w="80"/>
            </w:tcMar>
            <w:vAlign w:val="top"/>
          </w:tcPr>
          <w:p>
            <w:pPr>
              <w:pStyle w:val="No Spacing"/>
            </w:pPr>
            <w:r>
              <w:rPr>
                <w:rStyle w:val="None"/>
                <w:b w:val="1"/>
                <w:bCs w:val="1"/>
                <w:rtl w:val="0"/>
                <w:lang w:val="en-US"/>
              </w:rPr>
              <w:t>Activity</w:t>
            </w:r>
          </w:p>
        </w:tc>
        <w:tc>
          <w:tcPr>
            <w:tcW w:type="dxa" w:w="5104"/>
            <w:tcBorders>
              <w:top w:val="nil"/>
              <w:left w:val="nil"/>
              <w:bottom w:val="nil"/>
              <w:right w:val="nil"/>
            </w:tcBorders>
            <w:shd w:val="clear" w:color="auto" w:fill="auto"/>
            <w:tcMar>
              <w:top w:type="dxa" w:w="80"/>
              <w:left w:type="dxa" w:w="80"/>
              <w:bottom w:type="dxa" w:w="80"/>
              <w:right w:type="dxa" w:w="80"/>
            </w:tcMar>
            <w:vAlign w:val="top"/>
          </w:tcPr>
          <w:p>
            <w:pPr>
              <w:pStyle w:val="No Spacing"/>
            </w:pPr>
            <w:r>
              <w:rPr>
                <w:rStyle w:val="None"/>
                <w:rtl w:val="0"/>
                <w:lang w:val="en-US"/>
              </w:rPr>
              <w:t>WP</w:t>
            </w:r>
            <w:r>
              <w:rPr>
                <w:rStyle w:val="None"/>
                <w:rtl w:val="0"/>
                <w:lang w:val="en-US"/>
              </w:rPr>
              <w:t>6</w:t>
            </w:r>
          </w:p>
        </w:tc>
      </w:tr>
      <w:tr>
        <w:tblPrEx>
          <w:shd w:val="clear" w:color="auto" w:fill="d0ddef"/>
        </w:tblPrEx>
        <w:trPr>
          <w:trHeight w:val="260" w:hRule="atLeast"/>
        </w:trPr>
        <w:tc>
          <w:tcPr>
            <w:tcW w:type="dxa" w:w="2834"/>
            <w:tcBorders>
              <w:top w:val="nil"/>
              <w:left w:val="nil"/>
              <w:bottom w:val="nil"/>
              <w:right w:val="nil"/>
            </w:tcBorders>
            <w:shd w:val="clear" w:color="auto" w:fill="auto"/>
            <w:tcMar>
              <w:top w:type="dxa" w:w="80"/>
              <w:left w:type="dxa" w:w="80"/>
              <w:bottom w:type="dxa" w:w="80"/>
              <w:right w:type="dxa" w:w="80"/>
            </w:tcMar>
            <w:vAlign w:val="top"/>
          </w:tcPr>
          <w:p>
            <w:pPr>
              <w:pStyle w:val="No Spacing"/>
            </w:pPr>
            <w:r>
              <w:rPr>
                <w:rStyle w:val="None"/>
                <w:b w:val="1"/>
                <w:bCs w:val="1"/>
                <w:rtl w:val="0"/>
                <w:lang w:val="en-US"/>
              </w:rPr>
              <w:t>Lead Partner</w:t>
            </w:r>
          </w:p>
        </w:tc>
        <w:tc>
          <w:tcPr>
            <w:tcW w:type="dxa" w:w="5104"/>
            <w:tcBorders>
              <w:top w:val="nil"/>
              <w:left w:val="nil"/>
              <w:bottom w:val="nil"/>
              <w:right w:val="nil"/>
            </w:tcBorders>
            <w:shd w:val="clear" w:color="auto" w:fill="auto"/>
            <w:tcMar>
              <w:top w:type="dxa" w:w="80"/>
              <w:left w:type="dxa" w:w="80"/>
              <w:bottom w:type="dxa" w:w="80"/>
              <w:right w:type="dxa" w:w="80"/>
            </w:tcMar>
            <w:vAlign w:val="top"/>
          </w:tcPr>
          <w:p>
            <w:pPr>
              <w:pStyle w:val="No Spacing"/>
            </w:pPr>
            <w:r>
              <w:rPr>
                <w:rFonts w:ascii="Calibri" w:cs="Arial Unicode MS" w:hAnsi="Calibri" w:eastAsia="Arial Unicode MS"/>
                <w:rtl w:val="0"/>
              </w:rPr>
              <w:t>AS</w:t>
            </w:r>
          </w:p>
        </w:tc>
      </w:tr>
      <w:tr>
        <w:tblPrEx>
          <w:shd w:val="clear" w:color="auto" w:fill="d0ddef"/>
        </w:tblPrEx>
        <w:trPr>
          <w:trHeight w:val="260" w:hRule="atLeast"/>
        </w:trPr>
        <w:tc>
          <w:tcPr>
            <w:tcW w:type="dxa" w:w="2834"/>
            <w:tcBorders>
              <w:top w:val="nil"/>
              <w:left w:val="nil"/>
              <w:bottom w:val="nil"/>
              <w:right w:val="nil"/>
            </w:tcBorders>
            <w:shd w:val="clear" w:color="auto" w:fill="auto"/>
            <w:tcMar>
              <w:top w:type="dxa" w:w="80"/>
              <w:left w:type="dxa" w:w="80"/>
              <w:bottom w:type="dxa" w:w="80"/>
              <w:right w:type="dxa" w:w="80"/>
            </w:tcMar>
            <w:vAlign w:val="top"/>
          </w:tcPr>
          <w:p>
            <w:pPr>
              <w:pStyle w:val="No Spacing"/>
            </w:pPr>
            <w:r>
              <w:rPr>
                <w:rStyle w:val="None"/>
                <w:b w:val="1"/>
                <w:bCs w:val="1"/>
                <w:rtl w:val="0"/>
                <w:lang w:val="en-US"/>
              </w:rPr>
              <w:t>Document Status</w:t>
            </w:r>
          </w:p>
        </w:tc>
        <w:tc>
          <w:tcPr>
            <w:tcW w:type="dxa" w:w="5104"/>
            <w:tcBorders>
              <w:top w:val="nil"/>
              <w:left w:val="nil"/>
              <w:bottom w:val="nil"/>
              <w:right w:val="nil"/>
            </w:tcBorders>
            <w:shd w:val="clear" w:color="auto" w:fill="auto"/>
            <w:tcMar>
              <w:top w:type="dxa" w:w="80"/>
              <w:left w:type="dxa" w:w="80"/>
              <w:bottom w:type="dxa" w:w="80"/>
              <w:right w:type="dxa" w:w="80"/>
            </w:tcMar>
            <w:vAlign w:val="top"/>
          </w:tcPr>
          <w:p>
            <w:pPr>
              <w:pStyle w:val="No Spacing"/>
            </w:pPr>
            <w:r>
              <w:rPr>
                <w:rStyle w:val="None"/>
                <w:rtl w:val="0"/>
                <w:lang w:val="en-US"/>
              </w:rPr>
              <w:t>DRAFT</w:t>
            </w:r>
          </w:p>
        </w:tc>
      </w:tr>
      <w:tr>
        <w:tblPrEx>
          <w:shd w:val="clear" w:color="auto" w:fill="d0ddef"/>
        </w:tblPrEx>
        <w:trPr>
          <w:trHeight w:val="270" w:hRule="atLeast"/>
        </w:trPr>
        <w:tc>
          <w:tcPr>
            <w:tcW w:type="dxa" w:w="2834"/>
            <w:tcBorders>
              <w:top w:val="nil"/>
              <w:left w:val="nil"/>
              <w:bottom w:val="single" w:color="0067b1" w:sz="8" w:space="0" w:shadow="0" w:frame="0"/>
              <w:right w:val="nil"/>
            </w:tcBorders>
            <w:shd w:val="clear" w:color="auto" w:fill="auto"/>
            <w:tcMar>
              <w:top w:type="dxa" w:w="80"/>
              <w:left w:type="dxa" w:w="80"/>
              <w:bottom w:type="dxa" w:w="80"/>
              <w:right w:type="dxa" w:w="80"/>
            </w:tcMar>
            <w:vAlign w:val="top"/>
          </w:tcPr>
          <w:p>
            <w:pPr>
              <w:pStyle w:val="No Spacing"/>
            </w:pPr>
            <w:r>
              <w:rPr>
                <w:rStyle w:val="None"/>
                <w:b w:val="1"/>
                <w:bCs w:val="1"/>
                <w:rtl w:val="0"/>
                <w:lang w:val="en-US"/>
              </w:rPr>
              <w:t>Document Link</w:t>
            </w:r>
          </w:p>
        </w:tc>
        <w:tc>
          <w:tcPr>
            <w:tcW w:type="dxa" w:w="5104"/>
            <w:tcBorders>
              <w:top w:val="nil"/>
              <w:left w:val="nil"/>
              <w:bottom w:val="single" w:color="0067b1" w:sz="8" w:space="0" w:shadow="0" w:frame="0"/>
              <w:right w:val="nil"/>
            </w:tcBorders>
            <w:shd w:val="clear" w:color="auto" w:fill="auto"/>
            <w:tcMar>
              <w:top w:type="dxa" w:w="80"/>
              <w:left w:type="dxa" w:w="80"/>
              <w:bottom w:type="dxa" w:w="80"/>
              <w:right w:type="dxa" w:w="80"/>
            </w:tcMar>
            <w:vAlign w:val="top"/>
          </w:tcPr>
          <w:p/>
        </w:tc>
      </w:tr>
    </w:tbl>
    <w:p>
      <w:pPr>
        <w:pStyle w:val="Standard"/>
        <w:widowControl w:val="0"/>
        <w:spacing w:line="240" w:lineRule="auto"/>
        <w:ind w:left="852" w:hanging="852"/>
      </w:pPr>
    </w:p>
    <w:p>
      <w:pPr>
        <w:pStyle w:val="Standard"/>
      </w:pPr>
    </w:p>
    <w:p>
      <w:pPr>
        <w:pStyle w:val="Subtitle A"/>
      </w:pPr>
      <w:r>
        <w:rPr>
          <w:rtl w:val="0"/>
        </w:rPr>
        <w:t>Abstract</w:t>
      </w:r>
    </w:p>
    <w:p>
      <w:pPr>
        <w:pStyle w:val="Standard"/>
      </w:pPr>
      <w:r>
        <w:rPr>
          <w:rFonts w:cs="Arial Unicode MS" w:eastAsia="Arial Unicode MS"/>
          <w:rtl w:val="0"/>
        </w:rPr>
        <w:t xml:space="preserve">This user guide describes the </w:t>
      </w:r>
      <w:r>
        <w:rPr>
          <w:rFonts w:cs="Arial Unicode MS" w:eastAsia="Arial Unicode MS"/>
          <w:rtl w:val="0"/>
        </w:rPr>
        <w:t xml:space="preserve">user interfaces of iCOMCOT Web </w:t>
      </w:r>
      <w:r>
        <w:rPr>
          <w:rFonts w:cs="Arial Unicode MS" w:eastAsia="Arial Unicode MS"/>
          <w:rtl w:val="0"/>
        </w:rPr>
        <w:t>Portal. iCOMCOT is a web portal services to simulate the entire lifespan of a tsunami, from its generation, propagation and runup/rundown on coastal regions, by the Cornell Multi-grid Coupled Tsunami Model (COMCOT).</w:t>
      </w:r>
    </w:p>
    <w:p>
      <w:pPr>
        <w:pStyle w:val="Standard"/>
      </w:pPr>
    </w:p>
    <w:p>
      <w:pPr>
        <w:pStyle w:val="Standard"/>
        <w:spacing w:after="200"/>
        <w:jc w:val="left"/>
      </w:pPr>
    </w:p>
    <w:p>
      <w:pPr>
        <w:pStyle w:val="Standard"/>
        <w:pageBreakBefore w:val="1"/>
        <w:rPr>
          <w:rStyle w:val="None"/>
          <w:b w:val="1"/>
          <w:bCs w:val="1"/>
          <w:color w:val="4f81bd"/>
          <w:u w:color="4f81bd"/>
        </w:rPr>
      </w:pPr>
      <w:r>
        <w:rPr>
          <w:rStyle w:val="None"/>
          <w:b w:val="1"/>
          <w:bCs w:val="1"/>
          <w:color w:val="4f81bd"/>
          <w:u w:color="4f81bd"/>
          <w:rtl w:val="0"/>
          <w:lang w:val="en-US"/>
        </w:rPr>
        <w:t>COPYRIGHT NOTICE</w:t>
      </w:r>
    </w:p>
    <w:p>
      <w:pPr>
        <w:pStyle w:val="Standard"/>
      </w:pPr>
      <w:r>
        <w:rPr>
          <w:rFonts w:cs="Arial Unicode MS" w:eastAsia="Arial Unicode MS"/>
          <w:rtl w:val="0"/>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pPr>
        <w:pStyle w:val="Standard"/>
        <w:rPr>
          <w:rStyle w:val="None"/>
          <w:b w:val="1"/>
          <w:bCs w:val="1"/>
          <w:color w:val="4f81bd"/>
          <w:u w:color="4f81bd"/>
        </w:rPr>
      </w:pPr>
      <w:r>
        <w:rPr>
          <w:rStyle w:val="None"/>
          <w:rFonts w:cs="Arial Unicode MS" w:eastAsia="Arial Unicode MS"/>
          <w:b w:val="1"/>
          <w:bCs w:val="1"/>
          <w:color w:val="4f81bd"/>
          <w:u w:color="4f81bd"/>
          <w:rtl w:val="0"/>
          <w:lang w:val="en-US"/>
        </w:rPr>
        <w:t>DELIVERY SLIP</w:t>
      </w:r>
    </w:p>
    <w:tbl>
      <w:tblPr>
        <w:tblW w:w="9243"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2310"/>
        <w:gridCol w:w="3610"/>
        <w:gridCol w:w="1843"/>
        <w:gridCol w:w="1480"/>
      </w:tblGrid>
      <w:tr>
        <w:tblPrEx>
          <w:shd w:val="clear" w:color="auto" w:fill="d0ddef"/>
        </w:tblPrEx>
        <w:trPr>
          <w:trHeight w:val="270" w:hRule="atLeast"/>
        </w:trPr>
        <w:tc>
          <w:tcPr>
            <w:tcW w:type="dxa" w:w="231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tc>
        <w:tc>
          <w:tcPr>
            <w:tcW w:type="dxa" w:w="361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pPr>
              <w:pStyle w:val="No Spacing"/>
            </w:pPr>
            <w:r>
              <w:rPr>
                <w:rStyle w:val="None"/>
                <w:b w:val="1"/>
                <w:bCs w:val="1"/>
                <w:i w:val="1"/>
                <w:iCs w:val="1"/>
                <w:rtl w:val="0"/>
                <w:lang w:val="en-US"/>
              </w:rPr>
              <w:t>Name</w:t>
            </w:r>
          </w:p>
        </w:tc>
        <w:tc>
          <w:tcPr>
            <w:tcW w:type="dxa" w:w="1843"/>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pPr>
              <w:pStyle w:val="No Spacing"/>
            </w:pPr>
            <w:r>
              <w:rPr>
                <w:rStyle w:val="None"/>
                <w:b w:val="1"/>
                <w:bCs w:val="1"/>
                <w:i w:val="1"/>
                <w:iCs w:val="1"/>
                <w:rtl w:val="0"/>
                <w:lang w:val="en-US"/>
              </w:rPr>
              <w:t>Partner/Activity</w:t>
            </w:r>
          </w:p>
        </w:tc>
        <w:tc>
          <w:tcPr>
            <w:tcW w:type="dxa" w:w="148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pPr>
              <w:pStyle w:val="No Spacing"/>
            </w:pPr>
            <w:r>
              <w:rPr>
                <w:rStyle w:val="None"/>
                <w:b w:val="1"/>
                <w:bCs w:val="1"/>
                <w:i w:val="1"/>
                <w:iCs w:val="1"/>
                <w:rtl w:val="0"/>
                <w:lang w:val="en-US"/>
              </w:rPr>
              <w:t>Date</w:t>
            </w:r>
          </w:p>
        </w:tc>
      </w:tr>
      <w:tr>
        <w:tblPrEx>
          <w:shd w:val="clear" w:color="auto" w:fill="d0ddef"/>
        </w:tblPrEx>
        <w:trPr>
          <w:trHeight w:val="270" w:hRule="atLeast"/>
        </w:trPr>
        <w:tc>
          <w:tcPr>
            <w:tcW w:type="dxa" w:w="231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pPr>
              <w:pStyle w:val="No Spacing"/>
            </w:pPr>
            <w:r>
              <w:rPr>
                <w:rStyle w:val="None"/>
                <w:b w:val="1"/>
                <w:bCs w:val="1"/>
                <w:rtl w:val="0"/>
                <w:lang w:val="en-US"/>
              </w:rPr>
              <w:t>From:</w:t>
            </w:r>
          </w:p>
        </w:tc>
        <w:tc>
          <w:tcPr>
            <w:tcW w:type="dxa" w:w="361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auto"/>
            <w:tcMar>
              <w:top w:type="dxa" w:w="80"/>
              <w:left w:type="dxa" w:w="80"/>
              <w:bottom w:type="dxa" w:w="80"/>
              <w:right w:type="dxa" w:w="80"/>
            </w:tcMar>
            <w:vAlign w:val="top"/>
          </w:tcPr>
          <w:p>
            <w:pPr>
              <w:pStyle w:val="No Spacing"/>
            </w:pPr>
            <w:r>
              <w:rPr>
                <w:rStyle w:val="None"/>
                <w:rtl w:val="0"/>
                <w:lang w:val="en-US"/>
              </w:rPr>
              <w:t>Eric Yen</w:t>
            </w:r>
          </w:p>
        </w:tc>
        <w:tc>
          <w:tcPr>
            <w:tcW w:type="dxa" w:w="1843"/>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auto"/>
            <w:tcMar>
              <w:top w:type="dxa" w:w="80"/>
              <w:left w:type="dxa" w:w="80"/>
              <w:bottom w:type="dxa" w:w="80"/>
              <w:right w:type="dxa" w:w="80"/>
            </w:tcMar>
            <w:vAlign w:val="top"/>
          </w:tcPr>
          <w:p>
            <w:pPr>
              <w:pStyle w:val="No Spacing"/>
            </w:pPr>
            <w:r>
              <w:rPr>
                <w:rStyle w:val="None"/>
                <w:rtl w:val="0"/>
                <w:lang w:val="en-US"/>
              </w:rPr>
              <w:t>AS/WP6</w:t>
            </w:r>
          </w:p>
        </w:tc>
        <w:tc>
          <w:tcPr>
            <w:tcW w:type="dxa" w:w="148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auto"/>
            <w:tcMar>
              <w:top w:type="dxa" w:w="80"/>
              <w:left w:type="dxa" w:w="80"/>
              <w:bottom w:type="dxa" w:w="80"/>
              <w:right w:type="dxa" w:w="80"/>
            </w:tcMar>
            <w:vAlign w:val="top"/>
          </w:tcPr>
          <w:p>
            <w:pPr>
              <w:pStyle w:val="No Spacing"/>
            </w:pPr>
            <w:r>
              <w:rPr>
                <w:rtl w:val="0"/>
                <w:lang w:val="en-US"/>
              </w:rPr>
              <w:t>14</w:t>
            </w:r>
            <w:r>
              <w:rPr>
                <w:rStyle w:val="None"/>
                <w:rtl w:val="0"/>
                <w:lang w:val="en-US"/>
              </w:rPr>
              <w:t>/0</w:t>
            </w:r>
            <w:r>
              <w:rPr>
                <w:rStyle w:val="None"/>
                <w:rtl w:val="0"/>
                <w:lang w:val="en-US"/>
              </w:rPr>
              <w:t>4</w:t>
            </w:r>
            <w:r>
              <w:rPr>
                <w:rStyle w:val="None"/>
                <w:rtl w:val="0"/>
                <w:lang w:val="en-US"/>
              </w:rPr>
              <w:t>/16</w:t>
            </w:r>
          </w:p>
        </w:tc>
      </w:tr>
      <w:tr>
        <w:tblPrEx>
          <w:shd w:val="clear" w:color="auto" w:fill="d0ddef"/>
        </w:tblPrEx>
        <w:trPr>
          <w:trHeight w:val="270" w:hRule="atLeast"/>
        </w:trPr>
        <w:tc>
          <w:tcPr>
            <w:tcW w:type="dxa" w:w="231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pPr>
              <w:pStyle w:val="No Spacing"/>
            </w:pPr>
            <w:r>
              <w:rPr>
                <w:rStyle w:val="None"/>
                <w:b w:val="1"/>
                <w:bCs w:val="1"/>
                <w:rtl w:val="0"/>
                <w:lang w:val="en-US"/>
              </w:rPr>
              <w:t>Moderated by:</w:t>
            </w:r>
          </w:p>
        </w:tc>
        <w:tc>
          <w:tcPr>
            <w:tcW w:type="dxa" w:w="361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auto"/>
            <w:tcMar>
              <w:top w:type="dxa" w:w="80"/>
              <w:left w:type="dxa" w:w="80"/>
              <w:bottom w:type="dxa" w:w="80"/>
              <w:right w:type="dxa" w:w="80"/>
            </w:tcMar>
            <w:vAlign w:val="top"/>
          </w:tcPr>
          <w:p/>
        </w:tc>
        <w:tc>
          <w:tcPr>
            <w:tcW w:type="dxa" w:w="1843"/>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auto"/>
            <w:tcMar>
              <w:top w:type="dxa" w:w="80"/>
              <w:left w:type="dxa" w:w="80"/>
              <w:bottom w:type="dxa" w:w="80"/>
              <w:right w:type="dxa" w:w="80"/>
            </w:tcMar>
            <w:vAlign w:val="top"/>
          </w:tcPr>
          <w:p/>
        </w:tc>
        <w:tc>
          <w:tcPr>
            <w:tcW w:type="dxa" w:w="148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270" w:hRule="atLeast"/>
        </w:trPr>
        <w:tc>
          <w:tcPr>
            <w:tcW w:type="dxa" w:w="231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pPr>
              <w:pStyle w:val="No Spacing"/>
            </w:pPr>
            <w:r>
              <w:rPr>
                <w:rStyle w:val="None"/>
                <w:b w:val="1"/>
                <w:bCs w:val="1"/>
                <w:rtl w:val="0"/>
                <w:lang w:val="en-US"/>
              </w:rPr>
              <w:t>Reviewed by</w:t>
            </w:r>
          </w:p>
        </w:tc>
        <w:tc>
          <w:tcPr>
            <w:tcW w:type="dxa" w:w="361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auto"/>
            <w:tcMar>
              <w:top w:type="dxa" w:w="80"/>
              <w:left w:type="dxa" w:w="80"/>
              <w:bottom w:type="dxa" w:w="80"/>
              <w:right w:type="dxa" w:w="80"/>
            </w:tcMar>
            <w:vAlign w:val="top"/>
          </w:tcPr>
          <w:p/>
        </w:tc>
        <w:tc>
          <w:tcPr>
            <w:tcW w:type="dxa" w:w="1843"/>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auto"/>
            <w:tcMar>
              <w:top w:type="dxa" w:w="80"/>
              <w:left w:type="dxa" w:w="80"/>
              <w:bottom w:type="dxa" w:w="80"/>
              <w:right w:type="dxa" w:w="80"/>
            </w:tcMar>
            <w:vAlign w:val="top"/>
          </w:tcPr>
          <w:p/>
        </w:tc>
        <w:tc>
          <w:tcPr>
            <w:tcW w:type="dxa" w:w="148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270" w:hRule="atLeast"/>
        </w:trPr>
        <w:tc>
          <w:tcPr>
            <w:tcW w:type="dxa" w:w="231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pPr>
              <w:pStyle w:val="No Spacing"/>
            </w:pPr>
            <w:r>
              <w:rPr>
                <w:rStyle w:val="None"/>
                <w:b w:val="1"/>
                <w:bCs w:val="1"/>
                <w:rtl w:val="0"/>
                <w:lang w:val="en-US"/>
              </w:rPr>
              <w:t>Approved by:</w:t>
            </w:r>
          </w:p>
        </w:tc>
        <w:tc>
          <w:tcPr>
            <w:tcW w:type="dxa" w:w="361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auto"/>
            <w:tcMar>
              <w:top w:type="dxa" w:w="80"/>
              <w:left w:type="dxa" w:w="80"/>
              <w:bottom w:type="dxa" w:w="80"/>
              <w:right w:type="dxa" w:w="80"/>
            </w:tcMar>
            <w:vAlign w:val="top"/>
          </w:tcPr>
          <w:p/>
        </w:tc>
        <w:tc>
          <w:tcPr>
            <w:tcW w:type="dxa" w:w="1843"/>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auto"/>
            <w:tcMar>
              <w:top w:type="dxa" w:w="80"/>
              <w:left w:type="dxa" w:w="80"/>
              <w:bottom w:type="dxa" w:w="80"/>
              <w:right w:type="dxa" w:w="80"/>
            </w:tcMar>
            <w:vAlign w:val="top"/>
          </w:tcPr>
          <w:p/>
        </w:tc>
        <w:tc>
          <w:tcPr>
            <w:tcW w:type="dxa" w:w="148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auto"/>
            <w:tcMar>
              <w:top w:type="dxa" w:w="80"/>
              <w:left w:type="dxa" w:w="80"/>
              <w:bottom w:type="dxa" w:w="80"/>
              <w:right w:type="dxa" w:w="80"/>
            </w:tcMar>
            <w:vAlign w:val="top"/>
          </w:tcPr>
          <w:p/>
        </w:tc>
      </w:tr>
    </w:tbl>
    <w:p>
      <w:pPr>
        <w:pStyle w:val="Standard"/>
        <w:widowControl w:val="0"/>
        <w:spacing w:line="240" w:lineRule="auto"/>
        <w:rPr>
          <w:rStyle w:val="None"/>
          <w:b w:val="1"/>
          <w:bCs w:val="1"/>
          <w:color w:val="4f81bd"/>
          <w:u w:color="4f81bd"/>
        </w:rPr>
      </w:pPr>
    </w:p>
    <w:p>
      <w:pPr>
        <w:pStyle w:val="Standard"/>
      </w:pPr>
    </w:p>
    <w:p>
      <w:pPr>
        <w:pStyle w:val="Standard"/>
        <w:rPr>
          <w:rStyle w:val="None"/>
          <w:b w:val="1"/>
          <w:bCs w:val="1"/>
          <w:color w:val="4f81bd"/>
          <w:u w:color="4f81bd"/>
        </w:rPr>
      </w:pPr>
      <w:r>
        <w:rPr>
          <w:rStyle w:val="None"/>
          <w:rFonts w:cs="Arial Unicode MS" w:eastAsia="Arial Unicode MS"/>
          <w:b w:val="1"/>
          <w:bCs w:val="1"/>
          <w:color w:val="4f81bd"/>
          <w:u w:color="4f81bd"/>
          <w:rtl w:val="0"/>
          <w:lang w:val="en-US"/>
        </w:rPr>
        <w:t>DOCUMENT LOG</w:t>
      </w:r>
    </w:p>
    <w:tbl>
      <w:tblPr>
        <w:tblW w:w="924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811"/>
        <w:gridCol w:w="1392"/>
        <w:gridCol w:w="5373"/>
        <w:gridCol w:w="1666"/>
      </w:tblGrid>
      <w:tr>
        <w:tblPrEx>
          <w:shd w:val="clear" w:color="auto" w:fill="d0ddef"/>
        </w:tblPrEx>
        <w:trPr>
          <w:trHeight w:val="270" w:hRule="atLeast"/>
        </w:trPr>
        <w:tc>
          <w:tcPr>
            <w:tcW w:type="dxa" w:w="811"/>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pPr>
              <w:pStyle w:val="No Spacing"/>
            </w:pPr>
            <w:r>
              <w:rPr>
                <w:rStyle w:val="None"/>
                <w:b w:val="1"/>
                <w:bCs w:val="1"/>
                <w:i w:val="1"/>
                <w:iCs w:val="1"/>
                <w:rtl w:val="0"/>
                <w:lang w:val="en-US"/>
              </w:rPr>
              <w:t>Issue</w:t>
            </w:r>
          </w:p>
        </w:tc>
        <w:tc>
          <w:tcPr>
            <w:tcW w:type="dxa" w:w="1392"/>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pPr>
              <w:pStyle w:val="No Spacing"/>
            </w:pPr>
            <w:r>
              <w:rPr>
                <w:rStyle w:val="None"/>
                <w:b w:val="1"/>
                <w:bCs w:val="1"/>
                <w:i w:val="1"/>
                <w:iCs w:val="1"/>
                <w:rtl w:val="0"/>
                <w:lang w:val="en-US"/>
              </w:rPr>
              <w:t>Date</w:t>
            </w:r>
          </w:p>
        </w:tc>
        <w:tc>
          <w:tcPr>
            <w:tcW w:type="dxa" w:w="5373"/>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pPr>
              <w:pStyle w:val="No Spacing"/>
            </w:pPr>
            <w:r>
              <w:rPr>
                <w:rStyle w:val="None"/>
                <w:b w:val="1"/>
                <w:bCs w:val="1"/>
                <w:i w:val="1"/>
                <w:iCs w:val="1"/>
                <w:rtl w:val="0"/>
                <w:lang w:val="en-US"/>
              </w:rPr>
              <w:t>Comment</w:t>
            </w:r>
          </w:p>
        </w:tc>
        <w:tc>
          <w:tcPr>
            <w:tcW w:type="dxa" w:w="1666"/>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pPr>
              <w:pStyle w:val="No Spacing"/>
            </w:pPr>
            <w:r>
              <w:rPr>
                <w:rStyle w:val="None"/>
                <w:b w:val="1"/>
                <w:bCs w:val="1"/>
                <w:i w:val="1"/>
                <w:iCs w:val="1"/>
                <w:rtl w:val="0"/>
                <w:lang w:val="en-US"/>
              </w:rPr>
              <w:t>Author/Partner</w:t>
            </w:r>
          </w:p>
        </w:tc>
      </w:tr>
      <w:tr>
        <w:tblPrEx>
          <w:shd w:val="clear" w:color="auto" w:fill="d0ddef"/>
        </w:tblPrEx>
        <w:trPr>
          <w:trHeight w:val="270" w:hRule="atLeast"/>
        </w:trPr>
        <w:tc>
          <w:tcPr>
            <w:tcW w:type="dxa" w:w="811"/>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pPr>
              <w:pStyle w:val="No Spacing"/>
            </w:pPr>
            <w:r>
              <w:rPr>
                <w:rStyle w:val="None"/>
                <w:b w:val="1"/>
                <w:bCs w:val="1"/>
                <w:rtl w:val="0"/>
                <w:lang w:val="en-US"/>
              </w:rPr>
              <w:t>v0.1</w:t>
            </w:r>
          </w:p>
        </w:tc>
        <w:tc>
          <w:tcPr>
            <w:tcW w:type="dxa" w:w="1392"/>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pPr>
              <w:pStyle w:val="No Spacing"/>
            </w:pPr>
            <w:r>
              <w:rPr>
                <w:rtl w:val="0"/>
                <w:lang w:val="en-US"/>
              </w:rPr>
              <w:t>14</w:t>
            </w:r>
            <w:r>
              <w:rPr>
                <w:rStyle w:val="None"/>
                <w:rtl w:val="0"/>
                <w:lang w:val="en-US"/>
              </w:rPr>
              <w:t>/0</w:t>
            </w:r>
            <w:r>
              <w:rPr>
                <w:rStyle w:val="None"/>
                <w:rtl w:val="0"/>
                <w:lang w:val="en-US"/>
              </w:rPr>
              <w:t>4</w:t>
            </w:r>
            <w:r>
              <w:rPr>
                <w:rStyle w:val="None"/>
                <w:rtl w:val="0"/>
                <w:lang w:val="en-US"/>
              </w:rPr>
              <w:t>/16</w:t>
            </w:r>
          </w:p>
        </w:tc>
        <w:tc>
          <w:tcPr>
            <w:tcW w:type="dxa" w:w="5373"/>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pPr>
              <w:pStyle w:val="No Spacing"/>
            </w:pPr>
            <w:r>
              <w:rPr>
                <w:rStyle w:val="None"/>
                <w:rtl w:val="0"/>
                <w:lang w:val="en-US"/>
              </w:rPr>
              <w:t>Document creation</w:t>
            </w:r>
          </w:p>
        </w:tc>
        <w:tc>
          <w:tcPr>
            <w:tcW w:type="dxa" w:w="1666"/>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pPr>
              <w:pStyle w:val="No Spacing"/>
            </w:pPr>
            <w:r>
              <w:rPr>
                <w:rStyle w:val="None"/>
                <w:rtl w:val="0"/>
                <w:lang w:val="en-US"/>
              </w:rPr>
              <w:t>E. Yen</w:t>
            </w:r>
            <w:r>
              <w:rPr>
                <w:rStyle w:val="None"/>
                <w:rtl w:val="0"/>
                <w:lang w:val="en-US"/>
              </w:rPr>
              <w:t xml:space="preserve">/ </w:t>
            </w:r>
            <w:r>
              <w:rPr>
                <w:rStyle w:val="None"/>
                <w:rtl w:val="0"/>
                <w:lang w:val="en-US"/>
              </w:rPr>
              <w:t>AS</w:t>
            </w:r>
          </w:p>
        </w:tc>
      </w:tr>
      <w:tr>
        <w:tblPrEx>
          <w:shd w:val="clear" w:color="auto" w:fill="d0ddef"/>
        </w:tblPrEx>
        <w:trPr>
          <w:trHeight w:val="270" w:hRule="atLeast"/>
        </w:trPr>
        <w:tc>
          <w:tcPr>
            <w:tcW w:type="dxa" w:w="811"/>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pPr>
              <w:pStyle w:val="No Spacing"/>
            </w:pPr>
            <w:r>
              <w:rPr>
                <w:rStyle w:val="None"/>
                <w:b w:val="1"/>
                <w:bCs w:val="1"/>
                <w:rtl w:val="0"/>
                <w:lang w:val="en-US"/>
              </w:rPr>
              <w:t>...</w:t>
            </w:r>
          </w:p>
        </w:tc>
        <w:tc>
          <w:tcPr>
            <w:tcW w:type="dxa" w:w="1392"/>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c>
          <w:tcPr>
            <w:tcW w:type="dxa" w:w="5373"/>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c>
          <w:tcPr>
            <w:tcW w:type="dxa" w:w="1666"/>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r>
      <w:tr>
        <w:tblPrEx>
          <w:shd w:val="clear" w:color="auto" w:fill="d0ddef"/>
        </w:tblPrEx>
        <w:trPr>
          <w:trHeight w:val="270" w:hRule="atLeast"/>
        </w:trPr>
        <w:tc>
          <w:tcPr>
            <w:tcW w:type="dxa" w:w="811"/>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pPr>
              <w:pStyle w:val="No Spacing"/>
            </w:pPr>
            <w:r>
              <w:rPr>
                <w:rStyle w:val="None"/>
                <w:b w:val="1"/>
                <w:bCs w:val="1"/>
                <w:rtl w:val="0"/>
                <w:lang w:val="en-US"/>
              </w:rPr>
              <w:t>...</w:t>
            </w:r>
          </w:p>
        </w:tc>
        <w:tc>
          <w:tcPr>
            <w:tcW w:type="dxa" w:w="1392"/>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c>
          <w:tcPr>
            <w:tcW w:type="dxa" w:w="5373"/>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c>
          <w:tcPr>
            <w:tcW w:type="dxa" w:w="1666"/>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r>
      <w:tr>
        <w:tblPrEx>
          <w:shd w:val="clear" w:color="auto" w:fill="d0ddef"/>
        </w:tblPrEx>
        <w:trPr>
          <w:trHeight w:val="270" w:hRule="atLeast"/>
        </w:trPr>
        <w:tc>
          <w:tcPr>
            <w:tcW w:type="dxa" w:w="811"/>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pPr>
              <w:pStyle w:val="No Spacing"/>
            </w:pPr>
            <w:r>
              <w:rPr>
                <w:rStyle w:val="None"/>
                <w:b w:val="1"/>
                <w:bCs w:val="1"/>
                <w:rtl w:val="0"/>
                <w:lang w:val="en-US"/>
              </w:rPr>
              <w:t>v.n</w:t>
            </w:r>
          </w:p>
        </w:tc>
        <w:tc>
          <w:tcPr>
            <w:tcW w:type="dxa" w:w="1392"/>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c>
          <w:tcPr>
            <w:tcW w:type="dxa" w:w="5373"/>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c>
          <w:tcPr>
            <w:tcW w:type="dxa" w:w="1666"/>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r>
    </w:tbl>
    <w:p>
      <w:pPr>
        <w:pStyle w:val="Standard"/>
        <w:widowControl w:val="0"/>
        <w:spacing w:line="240" w:lineRule="auto"/>
        <w:rPr>
          <w:rStyle w:val="None"/>
          <w:b w:val="1"/>
          <w:bCs w:val="1"/>
          <w:color w:val="4f81bd"/>
          <w:u w:color="4f81bd"/>
        </w:rPr>
      </w:pPr>
    </w:p>
    <w:p>
      <w:pPr>
        <w:pStyle w:val="Standard"/>
      </w:pPr>
    </w:p>
    <w:p>
      <w:pPr>
        <w:pStyle w:val="Standard"/>
        <w:rPr>
          <w:rStyle w:val="None"/>
          <w:b w:val="1"/>
          <w:bCs w:val="1"/>
          <w:color w:val="4f81bd"/>
          <w:u w:color="4f81bd"/>
        </w:rPr>
      </w:pPr>
      <w:r>
        <w:rPr>
          <w:rStyle w:val="None"/>
          <w:rFonts w:cs="Arial Unicode MS" w:eastAsia="Arial Unicode MS"/>
          <w:b w:val="1"/>
          <w:bCs w:val="1"/>
          <w:color w:val="4f81bd"/>
          <w:u w:color="4f81bd"/>
          <w:rtl w:val="0"/>
          <w:lang w:val="en-US"/>
        </w:rPr>
        <w:t>TERMINOLOGY</w:t>
      </w:r>
    </w:p>
    <w:p>
      <w:pPr>
        <w:pStyle w:val="Standard"/>
      </w:pPr>
      <w:r>
        <w:rPr>
          <w:rFonts w:cs="Arial Unicode MS" w:eastAsia="Arial Unicode MS"/>
          <w:rtl w:val="0"/>
        </w:rPr>
        <w:t xml:space="preserve">A complete project glossary is provided at the following page: </w:t>
      </w:r>
      <w:r>
        <w:rPr/>
        <w:fldChar w:fldCharType="begin" w:fldLock="0"/>
      </w:r>
      <w:r>
        <w:instrText xml:space="preserve"> HYPERLINK "http://www.egi.eu/about/glossary/"</w:instrText>
      </w:r>
      <w:r>
        <w:rPr/>
        <w:fldChar w:fldCharType="separate" w:fldLock="0"/>
      </w:r>
      <w:r>
        <w:rPr>
          <w:rFonts w:cs="Arial Unicode MS" w:eastAsia="Arial Unicode MS"/>
          <w:rtl w:val="0"/>
        </w:rPr>
        <w:t>http://www.egi.eu/about/glossary/</w:t>
      </w:r>
      <w:r>
        <w:rPr/>
        <w:fldChar w:fldCharType="end" w:fldLock="0"/>
      </w:r>
      <w:r>
        <w:rPr>
          <w:rFonts w:cs="Arial Unicode MS" w:eastAsia="Arial Unicode MS"/>
          <w:rtl w:val="0"/>
        </w:rPr>
        <w:t xml:space="preserve">     </w:t>
      </w:r>
    </w:p>
    <w:p>
      <w:pPr>
        <w:pStyle w:val="Standard"/>
      </w:pPr>
    </w:p>
    <w:p>
      <w:pPr>
        <w:pStyle w:val="Standard"/>
        <w:pageBreakBefore w:val="1"/>
        <w:rPr>
          <w:rStyle w:val="None"/>
          <w:b w:val="1"/>
          <w:bCs w:val="1"/>
          <w:color w:val="0067b1"/>
          <w:sz w:val="40"/>
          <w:szCs w:val="40"/>
          <w:u w:color="0067b1"/>
        </w:rPr>
      </w:pPr>
      <w:r>
        <w:rPr>
          <w:rStyle w:val="None"/>
          <w:b w:val="1"/>
          <w:bCs w:val="1"/>
          <w:color w:val="0067b1"/>
          <w:sz w:val="40"/>
          <w:szCs w:val="40"/>
          <w:u w:color="0067b1"/>
          <w:rtl w:val="0"/>
          <w:lang w:val="en-US"/>
        </w:rPr>
        <w:t>Contents</w:t>
      </w:r>
    </w:p>
    <w:p>
      <w:pPr>
        <w:pStyle w:val="Standard"/>
      </w:pPr>
      <w:r>
        <w:rPr>
          <w:rStyle w:val="None"/>
          <w:b w:val="1"/>
          <w:bCs w:val="1"/>
          <w:color w:val="0067b1"/>
          <w:sz w:val="40"/>
          <w:szCs w:val="40"/>
          <w:u w:color="0067b1"/>
        </w:rPr>
        <w:fldChar w:fldCharType="begin" w:fldLock="0"/>
      </w:r>
      <w:r>
        <w:rPr>
          <w:rStyle w:val="None"/>
          <w:b w:val="1"/>
          <w:bCs w:val="1"/>
          <w:color w:val="0067b1"/>
          <w:sz w:val="40"/>
          <w:szCs w:val="40"/>
          <w:u w:color="0067b1"/>
        </w:rPr>
        <w:instrText xml:space="preserve"> TOC \t "heading 1, 1"</w:instrText>
      </w:r>
      <w:r>
        <w:rPr>
          <w:rStyle w:val="None"/>
          <w:b w:val="1"/>
          <w:bCs w:val="1"/>
          <w:color w:val="0067b1"/>
          <w:sz w:val="40"/>
          <w:szCs w:val="40"/>
          <w:u w:color="0067b1"/>
        </w:rPr>
        <w:fldChar w:fldCharType="separate" w:fldLock="0"/>
      </w:r>
    </w:p>
    <w:p>
      <w:pPr>
        <w:pStyle w:val="TOC 1"/>
      </w:pPr>
      <w:r>
        <w:rPr>
          <w:rFonts w:cs="Arial Unicode MS" w:eastAsia="Arial Unicode MS"/>
          <w:rtl w:val="0"/>
        </w:rPr>
        <w:t>Introduction</w:t>
        <w:tab/>
      </w:r>
      <w:r>
        <w:rPr/>
        <w:fldChar w:fldCharType="begin" w:fldLock="0"/>
      </w:r>
      <w:r>
        <w:instrText xml:space="preserve"> PAGEREF _Toc \h </w:instrText>
      </w:r>
      <w:r>
        <w:rPr/>
        <w:fldChar w:fldCharType="separate" w:fldLock="0"/>
      </w:r>
      <w:r>
        <w:rPr>
          <w:rFonts w:cs="Arial Unicode MS" w:eastAsia="Arial Unicode MS"/>
          <w:rtl w:val="0"/>
        </w:rPr>
        <w:t>4</w:t>
      </w:r>
      <w:r>
        <w:rPr/>
        <w:fldChar w:fldCharType="end" w:fldLock="0"/>
      </w:r>
    </w:p>
    <w:p>
      <w:pPr>
        <w:pStyle w:val="TOC 1"/>
      </w:pPr>
      <w:r>
        <w:rPr>
          <w:rFonts w:cs="Arial Unicode MS" w:eastAsia="Arial Unicode MS"/>
          <w:rtl w:val="0"/>
        </w:rPr>
        <w:t>Main Page</w:t>
        <w:tab/>
      </w:r>
      <w:r>
        <w:rPr/>
        <w:fldChar w:fldCharType="begin" w:fldLock="0"/>
      </w:r>
      <w:r>
        <w:instrText xml:space="preserve"> PAGEREF _Toc1 \h </w:instrText>
      </w:r>
      <w:r>
        <w:rPr/>
        <w:fldChar w:fldCharType="separate" w:fldLock="0"/>
      </w:r>
      <w:r>
        <w:rPr>
          <w:rFonts w:cs="Arial Unicode MS" w:eastAsia="Arial Unicode MS"/>
          <w:rtl w:val="0"/>
        </w:rPr>
        <w:t>5</w:t>
      </w:r>
      <w:r>
        <w:rPr/>
        <w:fldChar w:fldCharType="end" w:fldLock="0"/>
      </w:r>
    </w:p>
    <w:p>
      <w:pPr>
        <w:pStyle w:val="TOC 1"/>
      </w:pPr>
      <w:r>
        <w:rPr>
          <w:rFonts w:cs="Arial Unicode MS" w:eastAsia="Arial Unicode MS"/>
          <w:rtl w:val="0"/>
        </w:rPr>
        <w:t>Simulation Workflow</w:t>
        <w:tab/>
      </w:r>
      <w:r>
        <w:rPr/>
        <w:fldChar w:fldCharType="begin" w:fldLock="0"/>
      </w:r>
      <w:r>
        <w:instrText xml:space="preserve"> PAGEREF _Toc2 \h </w:instrText>
      </w:r>
      <w:r>
        <w:rPr/>
        <w:fldChar w:fldCharType="separate" w:fldLock="0"/>
      </w:r>
      <w:r>
        <w:rPr>
          <w:rFonts w:cs="Arial Unicode MS" w:eastAsia="Arial Unicode MS"/>
          <w:rtl w:val="0"/>
        </w:rPr>
        <w:t>6</w:t>
      </w:r>
      <w:r>
        <w:rPr/>
        <w:fldChar w:fldCharType="end" w:fldLock="0"/>
      </w:r>
    </w:p>
    <w:p>
      <w:pPr>
        <w:pStyle w:val="TOC 1"/>
      </w:pPr>
      <w:r>
        <w:rPr>
          <w:rFonts w:cs="Arial Unicode MS" w:eastAsia="Arial Unicode MS"/>
          <w:rtl w:val="0"/>
        </w:rPr>
        <w:t>Result Visualization</w:t>
        <w:tab/>
      </w:r>
      <w:r>
        <w:rPr/>
        <w:fldChar w:fldCharType="begin" w:fldLock="0"/>
      </w:r>
      <w:r>
        <w:instrText xml:space="preserve"> PAGEREF _Toc3 \h </w:instrText>
      </w:r>
      <w:r>
        <w:rPr/>
        <w:fldChar w:fldCharType="separate" w:fldLock="0"/>
      </w:r>
      <w:r>
        <w:rPr>
          <w:rFonts w:cs="Arial Unicode MS" w:eastAsia="Arial Unicode MS"/>
          <w:rtl w:val="0"/>
        </w:rPr>
        <w:t>9</w:t>
      </w:r>
      <w:r>
        <w:rPr/>
        <w:fldChar w:fldCharType="end" w:fldLock="0"/>
      </w:r>
    </w:p>
    <w:p>
      <w:pPr>
        <w:pStyle w:val="Standard"/>
      </w:pPr>
      <w:r>
        <w:rPr>
          <w:rStyle w:val="None"/>
          <w:b w:val="1"/>
          <w:bCs w:val="1"/>
          <w:color w:val="0067b1"/>
          <w:sz w:val="40"/>
          <w:szCs w:val="40"/>
          <w:u w:color="0067b1"/>
        </w:rPr>
        <w:fldChar w:fldCharType="end" w:fldLock="0"/>
      </w:r>
    </w:p>
    <w:p>
      <w:pPr>
        <w:pStyle w:val="heading 1"/>
      </w:pPr>
      <w:bookmarkStart w:name="_Toc" w:id="0"/>
      <w:bookmarkStart w:name="_RefHeading__3297_1690547637" w:id="1"/>
      <w:r>
        <w:rPr>
          <w:rFonts w:cs="Arial Unicode MS" w:eastAsia="Arial Unicode MS"/>
          <w:rtl w:val="0"/>
        </w:rPr>
        <w:t>Introduction</w:t>
      </w:r>
      <w:bookmarkEnd w:id="1"/>
      <w:bookmarkEnd w:id="0"/>
    </w:p>
    <w:p>
      <w:pPr>
        <w:pStyle w:val="Standard"/>
      </w:pPr>
      <w:r>
        <w:rPr>
          <w:rFonts w:cs="Arial Unicode MS" w:eastAsia="Arial Unicode MS"/>
          <w:rtl w:val="0"/>
        </w:rPr>
        <w:t>iCOMCOT is a web portal services to simulate the entire lifespan of a tsunami, from its generation, propagation and runup/rundown on coastal regions, by the Cornell Multi-grid Coupled Tsunami Model (COMCOT).</w:t>
      </w:r>
      <w:r>
        <w:rPr>
          <w:rFonts w:cs="Arial Unicode MS" w:eastAsia="Arial Unicode MS"/>
          <w:rtl w:val="0"/>
        </w:rPr>
        <w:t xml:space="preserve"> </w:t>
      </w:r>
      <w:r>
        <w:rPr>
          <w:rStyle w:val="None"/>
          <w:rFonts w:cs="Arial Unicode MS" w:eastAsia="Arial Unicode MS"/>
          <w:rtl w:val="0"/>
          <w:lang w:val="en-US"/>
        </w:rPr>
        <w:t>iCOMCOT portal provides the ease-to-use web interface to simulate a tsunami event after defining only the local mechanism, simulation region and tidal stations, by hiding complex scientific configuration process. In addition, to speedup the simulation, iCOMCOT takes advantages of OpenMP computing model and distributed cloud resources over the e-Infrastructure.</w:t>
      </w:r>
    </w:p>
    <w:p>
      <w:pPr>
        <w:pStyle w:val="Standard"/>
      </w:pPr>
      <w:r>
        <w:rPr>
          <w:rFonts w:cs="Arial Unicode MS" w:eastAsia="Arial Unicode MS"/>
          <w:rtl w:val="0"/>
        </w:rPr>
        <w:t xml:space="preserve">User only needs the web browser to access to the </w:t>
      </w:r>
      <w:r>
        <w:rPr>
          <w:rFonts w:cs="Arial Unicode MS" w:eastAsia="Arial Unicode MS"/>
          <w:rtl w:val="0"/>
        </w:rPr>
        <w:t>iCOMCOT</w:t>
      </w:r>
      <w:r>
        <w:rPr>
          <w:rFonts w:cs="Arial Unicode MS" w:eastAsia="Arial Unicode MS"/>
          <w:rtl w:val="0"/>
        </w:rPr>
        <w:t xml:space="preserve"> web portal services. The following browsers are supported:</w:t>
      </w:r>
    </w:p>
    <w:p>
      <w:pPr>
        <w:pStyle w:val="Standard"/>
        <w:numPr>
          <w:ilvl w:val="0"/>
          <w:numId w:val="2"/>
        </w:numPr>
        <w:rPr>
          <w:lang w:val="en-US"/>
        </w:rPr>
      </w:pPr>
      <w:r>
        <w:rPr>
          <w:rtl w:val="0"/>
          <w:lang w:val="en-US"/>
        </w:rPr>
        <w:t>Chrome 3+</w:t>
      </w:r>
    </w:p>
    <w:p>
      <w:pPr>
        <w:pStyle w:val="Standard"/>
        <w:numPr>
          <w:ilvl w:val="0"/>
          <w:numId w:val="2"/>
        </w:numPr>
        <w:rPr>
          <w:lang w:val="en-US"/>
        </w:rPr>
      </w:pPr>
      <w:r>
        <w:rPr>
          <w:rtl w:val="0"/>
          <w:lang w:val="en-US"/>
        </w:rPr>
        <w:t>Firefox 3.5+</w:t>
      </w:r>
    </w:p>
    <w:p>
      <w:pPr>
        <w:pStyle w:val="Standard"/>
        <w:numPr>
          <w:ilvl w:val="0"/>
          <w:numId w:val="2"/>
        </w:numPr>
        <w:rPr>
          <w:lang w:val="en-US"/>
        </w:rPr>
      </w:pPr>
      <w:r>
        <w:rPr>
          <w:rtl w:val="0"/>
          <w:lang w:val="en-US"/>
        </w:rPr>
        <w:t>Opera 12+</w:t>
      </w:r>
    </w:p>
    <w:p>
      <w:pPr>
        <w:pStyle w:val="Standard"/>
        <w:numPr>
          <w:ilvl w:val="0"/>
          <w:numId w:val="2"/>
        </w:numPr>
        <w:rPr>
          <w:lang w:val="en-US"/>
        </w:rPr>
      </w:pPr>
      <w:r>
        <w:rPr>
          <w:rtl w:val="0"/>
          <w:lang w:val="en-US"/>
        </w:rPr>
        <w:t>Safari 4+</w:t>
      </w:r>
    </w:p>
    <w:p>
      <w:pPr>
        <w:pStyle w:val="Standard"/>
        <w:numPr>
          <w:ilvl w:val="0"/>
          <w:numId w:val="2"/>
        </w:numPr>
        <w:rPr>
          <w:lang w:val="en-US"/>
        </w:rPr>
      </w:pPr>
      <w:r>
        <w:rPr>
          <w:rtl w:val="0"/>
          <w:lang w:val="en-US"/>
        </w:rPr>
        <w:t>Internet Explorer 8+</w:t>
      </w:r>
    </w:p>
    <w:p>
      <w:pPr>
        <w:pStyle w:val="Standard"/>
      </w:pPr>
    </w:p>
    <w:p>
      <w:pPr>
        <w:pStyle w:val="Standard"/>
      </w:pPr>
    </w:p>
    <w:p>
      <w:pPr>
        <w:pStyle w:val="heading 1"/>
      </w:pPr>
      <w:bookmarkStart w:name="_Toc1" w:id="2"/>
      <w:bookmarkStart w:name="_RefHeading__3299_1690547637" w:id="3"/>
      <w:r>
        <w:rPr>
          <w:rFonts w:cs="Arial Unicode MS" w:eastAsia="Arial Unicode MS"/>
          <w:rtl w:val="0"/>
        </w:rPr>
        <w:t>Main Page</w:t>
      </w:r>
      <w:bookmarkEnd w:id="3"/>
      <w:bookmarkEnd w:id="2"/>
    </w:p>
    <w:p>
      <w:pPr>
        <w:pStyle w:val="Standard"/>
        <w:rPr>
          <w:rStyle w:val="None"/>
          <w:sz w:val="24"/>
          <w:szCs w:val="24"/>
        </w:rPr>
      </w:pPr>
      <w:r>
        <w:rPr>
          <w:rFonts w:cs="Arial Unicode MS" w:eastAsia="Arial Unicode MS"/>
          <w:rtl w:val="0"/>
        </w:rPr>
        <w:t>From t</w:t>
      </w:r>
      <w:r>
        <w:rPr>
          <w:rStyle w:val="None"/>
          <w:rFonts w:cs="Arial Unicode MS" w:eastAsia="Arial Unicode MS"/>
          <w:sz w:val="24"/>
          <w:szCs w:val="24"/>
          <w:rtl w:val="0"/>
          <w:lang w:val="en-US"/>
        </w:rPr>
        <w:t>he main page</w:t>
      </w:r>
      <w:r>
        <w:rPr>
          <w:rStyle w:val="None"/>
          <w:rFonts w:cs="Arial Unicode MS" w:eastAsia="Arial Unicode MS"/>
          <w:sz w:val="24"/>
          <w:szCs w:val="24"/>
          <w:rtl w:val="0"/>
          <w:lang w:val="en-US"/>
        </w:rPr>
        <w:t>, user could apply for a personal account or login to the services.</w:t>
      </w:r>
      <w:r>
        <w:rPr>
          <w:rStyle w:val="None"/>
          <w:rFonts w:cs="Arial Unicode MS" w:eastAsia="Arial Unicode MS"/>
          <w:sz w:val="24"/>
          <w:szCs w:val="24"/>
          <w:rtl w:val="0"/>
          <w:lang w:val="en-US"/>
        </w:rPr>
        <w:t xml:space="preserve"> </w:t>
      </w:r>
      <w:r>
        <w:rPr>
          <w:rStyle w:val="None"/>
          <w:rFonts w:cs="Arial Unicode MS" w:eastAsia="Arial Unicode MS"/>
          <w:sz w:val="24"/>
          <w:szCs w:val="24"/>
          <w:rtl w:val="0"/>
          <w:lang w:val="en-US"/>
        </w:rPr>
        <w:t xml:space="preserve">Background and contact information of iCOMCOT web portal services could be also found at the iCOMCOT web homepage as in Figure 1. </w:t>
      </w:r>
      <w:r>
        <w:rPr>
          <w:rStyle w:val="None"/>
          <w:sz w:val="24"/>
          <w:szCs w:val="24"/>
        </w:rPr>
        <w:drawing>
          <wp:anchor distT="152400" distB="152400" distL="152400" distR="152400" simplePos="0" relativeHeight="251659264" behindDoc="0" locked="0" layoutInCell="1" allowOverlap="1">
            <wp:simplePos x="0" y="0"/>
            <wp:positionH relativeFrom="margin">
              <wp:posOffset>-6350</wp:posOffset>
            </wp:positionH>
            <wp:positionV relativeFrom="line">
              <wp:posOffset>270298</wp:posOffset>
            </wp:positionV>
            <wp:extent cx="5727700" cy="1755263"/>
            <wp:effectExtent l="0" t="0" r="0" b="0"/>
            <wp:wrapTopAndBottom distT="152400" distB="15240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5">
                      <a:extLst/>
                    </a:blip>
                    <a:stretch>
                      <a:fillRect/>
                    </a:stretch>
                  </pic:blipFill>
                  <pic:spPr>
                    <a:xfrm>
                      <a:off x="0" y="0"/>
                      <a:ext cx="5727700" cy="1755263"/>
                    </a:xfrm>
                    <a:prstGeom prst="rect">
                      <a:avLst/>
                    </a:prstGeom>
                    <a:ln w="12700" cap="flat">
                      <a:noFill/>
                      <a:miter lim="400000"/>
                    </a:ln>
                    <a:effectLst/>
                  </pic:spPr>
                </pic:pic>
              </a:graphicData>
            </a:graphic>
          </wp:anchor>
        </w:drawing>
      </w:r>
    </w:p>
    <w:p>
      <w:pPr>
        <w:pStyle w:val="Body"/>
        <w:widowControl w:val="1"/>
        <w:suppressAutoHyphens w:val="0"/>
        <w:bidi w:val="0"/>
        <w:spacing w:after="0" w:line="240" w:lineRule="auto"/>
        <w:ind w:left="0" w:right="0" w:firstLine="0"/>
        <w:jc w:val="left"/>
        <w:rPr>
          <w:rtl w:val="0"/>
        </w:rPr>
      </w:pPr>
      <w:r>
        <w:rPr>
          <w:rFonts w:ascii="Helvetica" w:hAnsi="Helvetica"/>
          <w:kern w:val="0"/>
          <w:rtl w:val="0"/>
          <w:lang w:val="en-US"/>
        </w:rPr>
        <w:t>Figure 1. iCOMCOT Web Portal Homepage</w:t>
      </w:r>
      <w:r>
        <w:rPr>
          <w:rFonts w:ascii="Arial Unicode MS" w:cs="Arial Unicode MS" w:hAnsi="Arial Unicode MS" w:eastAsia="Arial Unicode MS"/>
          <w:b w:val="0"/>
          <w:bCs w:val="0"/>
          <w:i w:val="0"/>
          <w:iCs w:val="0"/>
          <w:kern w:val="0"/>
        </w:rPr>
        <w:br w:type="page"/>
      </w:r>
    </w:p>
    <w:p>
      <w:pPr>
        <w:pStyle w:val="heading 1"/>
      </w:pPr>
      <w:bookmarkStart w:name="_Toc2" w:id="4"/>
      <w:bookmarkStart w:name="_RefHeading__3305_1690547637" w:id="5"/>
      <w:r>
        <w:rPr>
          <w:rFonts w:cs="Arial Unicode MS" w:eastAsia="Arial Unicode MS"/>
          <w:rtl w:val="0"/>
        </w:rPr>
        <w:t>S</w:t>
      </w:r>
      <w:bookmarkEnd w:id="5"/>
      <w:r>
        <w:rPr>
          <w:rFonts w:cs="Arial Unicode MS" w:eastAsia="Arial Unicode MS"/>
          <w:rtl w:val="0"/>
        </w:rPr>
        <w:t>imulation Workflow</w:t>
      </w:r>
      <w:bookmarkEnd w:id="4"/>
    </w:p>
    <w:p>
      <w:pPr>
        <w:pStyle w:val="Body"/>
        <w:widowControl w:val="1"/>
        <w:suppressAutoHyphens w:val="0"/>
        <w:bidi w:val="0"/>
        <w:spacing w:after="0" w:line="240" w:lineRule="auto"/>
        <w:ind w:left="0" w:right="0" w:firstLine="0"/>
        <w:jc w:val="left"/>
        <w:rPr>
          <w:rFonts w:ascii="Helvetica" w:cs="Helvetica" w:hAnsi="Helvetica" w:eastAsia="Helvetica"/>
          <w:kern w:val="0"/>
          <w:rtl w:val="0"/>
        </w:rPr>
      </w:pPr>
      <w:r>
        <w:rPr>
          <w:rFonts w:ascii="Helvetica" w:hAnsi="Helvetica"/>
          <w:kern w:val="0"/>
          <w:rtl w:val="0"/>
          <w:lang w:val="en-US"/>
        </w:rPr>
        <w:t>After logging in, simulation starts from filling in parameters of focal mechanisms. Figure 2 shows an example of earthquake outside the east coast of Taiwan, an event of scale 7.1.</w:t>
      </w:r>
    </w:p>
    <w:p>
      <w:pPr>
        <w:pStyle w:val="Body"/>
        <w:widowControl w:val="1"/>
        <w:suppressAutoHyphens w:val="0"/>
        <w:bidi w:val="0"/>
        <w:spacing w:after="0" w:line="240" w:lineRule="auto"/>
        <w:ind w:left="0" w:right="0" w:firstLine="0"/>
        <w:jc w:val="left"/>
        <w:rPr>
          <w:rStyle w:val="None"/>
          <w:rFonts w:ascii="Helvetica" w:cs="Helvetica" w:hAnsi="Helvetica" w:eastAsia="Helvetica"/>
          <w:kern w:val="0"/>
          <w:sz w:val="24"/>
          <w:szCs w:val="24"/>
          <w:rtl w:val="0"/>
        </w:rPr>
      </w:pPr>
      <w:r>
        <w:rPr>
          <w:rFonts w:ascii="Helvetica" w:hAnsi="Helvetica"/>
          <w:kern w:val="0"/>
          <w:rtl w:val="0"/>
          <w:lang w:val="en-US"/>
        </w:rPr>
        <w:t>example of earthquake outside the east coast of Taiwan, an event about scale 7.1</w:t>
      </w:r>
      <w:r>
        <w:rPr>
          <w:rFonts w:ascii="Helvetica" w:cs="Helvetica" w:hAnsi="Helvetica" w:eastAsia="Helvetica"/>
          <w:kern w:val="0"/>
        </w:rPr>
        <w:drawing>
          <wp:anchor distT="152400" distB="152400" distL="152400" distR="152400" simplePos="0" relativeHeight="251660288" behindDoc="0" locked="0" layoutInCell="1" allowOverlap="1">
            <wp:simplePos x="0" y="0"/>
            <wp:positionH relativeFrom="margin">
              <wp:posOffset>-74083</wp:posOffset>
            </wp:positionH>
            <wp:positionV relativeFrom="line">
              <wp:posOffset>278764</wp:posOffset>
            </wp:positionV>
            <wp:extent cx="5727700" cy="4297278"/>
            <wp:effectExtent l="0" t="0" r="0" b="0"/>
            <wp:wrapTopAndBottom distT="152400" distB="15240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pasted-image.tiff"/>
                    <pic:cNvPicPr>
                      <a:picLocks noChangeAspect="1"/>
                    </pic:cNvPicPr>
                  </pic:nvPicPr>
                  <pic:blipFill>
                    <a:blip r:embed="rId6">
                      <a:extLst/>
                    </a:blip>
                    <a:stretch>
                      <a:fillRect/>
                    </a:stretch>
                  </pic:blipFill>
                  <pic:spPr>
                    <a:xfrm>
                      <a:off x="0" y="0"/>
                      <a:ext cx="5727700" cy="4297278"/>
                    </a:xfrm>
                    <a:prstGeom prst="rect">
                      <a:avLst/>
                    </a:prstGeom>
                    <a:ln w="12700" cap="flat">
                      <a:noFill/>
                      <a:miter lim="400000"/>
                    </a:ln>
                    <a:effectLst/>
                  </pic:spPr>
                </pic:pic>
              </a:graphicData>
            </a:graphic>
          </wp:anchor>
        </w:drawing>
      </w:r>
    </w:p>
    <w:p>
      <w:pPr>
        <w:pStyle w:val="Body"/>
        <w:widowControl w:val="1"/>
        <w:suppressAutoHyphens w:val="0"/>
        <w:bidi w:val="0"/>
        <w:spacing w:after="0" w:line="240" w:lineRule="auto"/>
        <w:ind w:left="0" w:right="0" w:firstLine="0"/>
        <w:jc w:val="left"/>
        <w:rPr>
          <w:rStyle w:val="None"/>
          <w:rFonts w:ascii="Helvetica" w:cs="Helvetica" w:hAnsi="Helvetica" w:eastAsia="Helvetica"/>
          <w:kern w:val="0"/>
          <w:sz w:val="24"/>
          <w:szCs w:val="24"/>
          <w:rtl w:val="0"/>
        </w:rPr>
      </w:pPr>
    </w:p>
    <w:p>
      <w:pPr>
        <w:pStyle w:val="Body"/>
        <w:widowControl w:val="1"/>
        <w:suppressAutoHyphens w:val="0"/>
        <w:bidi w:val="0"/>
        <w:spacing w:after="0" w:line="240" w:lineRule="auto"/>
        <w:ind w:left="0" w:right="0" w:firstLine="0"/>
        <w:jc w:val="left"/>
        <w:rPr>
          <w:rtl w:val="0"/>
        </w:rPr>
      </w:pPr>
      <w:r>
        <w:rPr>
          <w:rStyle w:val="None"/>
          <w:rFonts w:ascii="Helvetica" w:hAnsi="Helvetica"/>
          <w:kern w:val="0"/>
          <w:sz w:val="24"/>
          <w:szCs w:val="24"/>
          <w:rtl w:val="0"/>
          <w:lang w:val="en-US"/>
        </w:rPr>
        <w:t>Figure 2. Define the focal mechanism</w:t>
      </w:r>
      <w:r>
        <w:rPr>
          <w:rStyle w:val="None"/>
          <w:rFonts w:ascii="Arial Unicode MS" w:cs="Arial Unicode MS" w:hAnsi="Arial Unicode MS" w:eastAsia="Arial Unicode MS"/>
          <w:b w:val="0"/>
          <w:bCs w:val="0"/>
          <w:i w:val="0"/>
          <w:iCs w:val="0"/>
          <w:kern w:val="0"/>
          <w:sz w:val="24"/>
          <w:szCs w:val="24"/>
        </w:rPr>
        <w:br w:type="page"/>
      </w:r>
    </w:p>
    <w:p>
      <w:pPr>
        <w:pStyle w:val="Body"/>
        <w:widowControl w:val="1"/>
        <w:suppressAutoHyphens w:val="0"/>
        <w:bidi w:val="0"/>
        <w:spacing w:after="0" w:line="240" w:lineRule="auto"/>
        <w:ind w:left="0" w:right="0" w:firstLine="0"/>
        <w:jc w:val="left"/>
        <w:rPr>
          <w:rStyle w:val="None"/>
          <w:rFonts w:ascii="Helvetica" w:cs="Helvetica" w:hAnsi="Helvetica" w:eastAsia="Helvetica"/>
          <w:kern w:val="0"/>
          <w:sz w:val="24"/>
          <w:szCs w:val="24"/>
          <w:rtl w:val="0"/>
        </w:rPr>
      </w:pPr>
      <w:r>
        <w:rPr>
          <w:rStyle w:val="None"/>
          <w:rFonts w:ascii="Helvetica" w:hAnsi="Helvetica"/>
          <w:kern w:val="0"/>
          <w:sz w:val="24"/>
          <w:szCs w:val="24"/>
          <w:rtl w:val="0"/>
          <w:lang w:val="en-US"/>
        </w:rPr>
        <w:t>Then, define simulation region of an event as Figure 3, and followed by defining the observation stations as Figure 4.</w:t>
      </w:r>
      <w:r>
        <w:rPr>
          <w:rStyle w:val="None"/>
          <w:rFonts w:ascii="Helvetica" w:cs="Helvetica" w:hAnsi="Helvetica" w:eastAsia="Helvetica"/>
          <w:kern w:val="0"/>
          <w:sz w:val="24"/>
          <w:szCs w:val="24"/>
        </w:rPr>
        <w:drawing>
          <wp:anchor distT="152400" distB="152400" distL="152400" distR="152400" simplePos="0" relativeHeight="251661312" behindDoc="0" locked="0" layoutInCell="1" allowOverlap="1">
            <wp:simplePos x="0" y="0"/>
            <wp:positionH relativeFrom="margin">
              <wp:posOffset>-6350</wp:posOffset>
            </wp:positionH>
            <wp:positionV relativeFrom="line">
              <wp:posOffset>187113</wp:posOffset>
            </wp:positionV>
            <wp:extent cx="5191822" cy="3840046"/>
            <wp:effectExtent l="0" t="0" r="0" b="0"/>
            <wp:wrapTopAndBottom distT="152400" distB="152400"/>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pasted-image.tiff"/>
                    <pic:cNvPicPr>
                      <a:picLocks noChangeAspect="1"/>
                    </pic:cNvPicPr>
                  </pic:nvPicPr>
                  <pic:blipFill>
                    <a:blip r:embed="rId7">
                      <a:extLst/>
                    </a:blip>
                    <a:stretch>
                      <a:fillRect/>
                    </a:stretch>
                  </pic:blipFill>
                  <pic:spPr>
                    <a:xfrm>
                      <a:off x="0" y="0"/>
                      <a:ext cx="5191822" cy="3840046"/>
                    </a:xfrm>
                    <a:prstGeom prst="rect">
                      <a:avLst/>
                    </a:prstGeom>
                    <a:ln w="12700" cap="flat">
                      <a:noFill/>
                      <a:miter lim="400000"/>
                    </a:ln>
                    <a:effectLst/>
                  </pic:spPr>
                </pic:pic>
              </a:graphicData>
            </a:graphic>
          </wp:anchor>
        </w:drawing>
      </w:r>
    </w:p>
    <w:p>
      <w:pPr>
        <w:pStyle w:val="Standard"/>
        <w:bidi w:val="0"/>
        <w:ind w:left="0" w:right="0" w:firstLine="0"/>
        <w:jc w:val="both"/>
        <w:rPr>
          <w:rStyle w:val="None"/>
          <w:sz w:val="24"/>
          <w:szCs w:val="24"/>
          <w:rtl w:val="0"/>
        </w:rPr>
      </w:pPr>
      <w:r>
        <w:rPr>
          <w:rStyle w:val="None"/>
          <w:sz w:val="24"/>
          <w:szCs w:val="24"/>
          <w:rtl w:val="0"/>
          <w:lang w:val="en-US"/>
        </w:rPr>
        <w:t>Figure 3. Define the Simulation Space</w:t>
      </w:r>
      <w:r>
        <w:rPr>
          <w:rStyle w:val="None"/>
          <w:sz w:val="24"/>
          <w:szCs w:val="24"/>
        </w:rPr>
        <w:drawing>
          <wp:anchor distT="152400" distB="152400" distL="152400" distR="152400" simplePos="0" relativeHeight="251662336" behindDoc="0" locked="0" layoutInCell="1" allowOverlap="1">
            <wp:simplePos x="0" y="0"/>
            <wp:positionH relativeFrom="margin">
              <wp:posOffset>-6349</wp:posOffset>
            </wp:positionH>
            <wp:positionV relativeFrom="line">
              <wp:posOffset>428619</wp:posOffset>
            </wp:positionV>
            <wp:extent cx="5372338" cy="4021146"/>
            <wp:effectExtent l="0" t="0" r="0" b="0"/>
            <wp:wrapTopAndBottom distT="152400" distB="152400"/>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pasted-image.tiff"/>
                    <pic:cNvPicPr>
                      <a:picLocks noChangeAspect="1"/>
                    </pic:cNvPicPr>
                  </pic:nvPicPr>
                  <pic:blipFill>
                    <a:blip r:embed="rId8">
                      <a:extLst/>
                    </a:blip>
                    <a:stretch>
                      <a:fillRect/>
                    </a:stretch>
                  </pic:blipFill>
                  <pic:spPr>
                    <a:xfrm>
                      <a:off x="0" y="0"/>
                      <a:ext cx="5372338" cy="4021146"/>
                    </a:xfrm>
                    <a:prstGeom prst="rect">
                      <a:avLst/>
                    </a:prstGeom>
                    <a:ln w="12700" cap="flat">
                      <a:noFill/>
                      <a:miter lim="400000"/>
                    </a:ln>
                    <a:effectLst/>
                  </pic:spPr>
                </pic:pic>
              </a:graphicData>
            </a:graphic>
          </wp:anchor>
        </w:drawing>
      </w:r>
    </w:p>
    <w:p>
      <w:pPr>
        <w:pStyle w:val="Standard"/>
        <w:bidi w:val="0"/>
        <w:ind w:left="0" w:right="0" w:firstLine="0"/>
        <w:jc w:val="both"/>
        <w:rPr>
          <w:rStyle w:val="None"/>
          <w:sz w:val="24"/>
          <w:szCs w:val="24"/>
          <w:rtl w:val="0"/>
        </w:rPr>
      </w:pPr>
      <w:r>
        <w:rPr>
          <w:rStyle w:val="None"/>
          <w:sz w:val="24"/>
          <w:szCs w:val="24"/>
          <w:rtl w:val="0"/>
          <w:lang w:val="en-US"/>
        </w:rPr>
        <w:t>Figure 4. Define the Observation Points</w:t>
      </w:r>
    </w:p>
    <w:p>
      <w:pPr>
        <w:pStyle w:val="Standard"/>
        <w:bidi w:val="0"/>
        <w:ind w:left="0" w:right="0" w:firstLine="0"/>
        <w:jc w:val="both"/>
        <w:rPr>
          <w:rStyle w:val="None"/>
          <w:sz w:val="24"/>
          <w:szCs w:val="24"/>
          <w:rtl w:val="0"/>
        </w:rPr>
      </w:pPr>
      <w:r>
        <w:rPr>
          <w:rStyle w:val="None"/>
          <w:sz w:val="24"/>
          <w:szCs w:val="24"/>
          <w:rtl w:val="0"/>
          <w:lang w:val="en-US"/>
        </w:rPr>
        <w:t>When all these required parameters are set, then submit to simulation job to run.</w:t>
      </w:r>
      <w:r>
        <w:rPr>
          <w:rStyle w:val="None"/>
          <w:sz w:val="24"/>
          <w:szCs w:val="24"/>
        </w:rPr>
        <w:drawing>
          <wp:anchor distT="152400" distB="152400" distL="152400" distR="152400" simplePos="0" relativeHeight="251663360" behindDoc="0" locked="0" layoutInCell="1" allowOverlap="1">
            <wp:simplePos x="0" y="0"/>
            <wp:positionH relativeFrom="margin">
              <wp:posOffset>-6349</wp:posOffset>
            </wp:positionH>
            <wp:positionV relativeFrom="line">
              <wp:posOffset>381000</wp:posOffset>
            </wp:positionV>
            <wp:extent cx="4655254" cy="3396490"/>
            <wp:effectExtent l="0" t="0" r="0" b="0"/>
            <wp:wrapTopAndBottom distT="152400" distB="152400"/>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pasted-image.tiff"/>
                    <pic:cNvPicPr>
                      <a:picLocks noChangeAspect="1"/>
                    </pic:cNvPicPr>
                  </pic:nvPicPr>
                  <pic:blipFill>
                    <a:blip r:embed="rId9">
                      <a:extLst/>
                    </a:blip>
                    <a:stretch>
                      <a:fillRect/>
                    </a:stretch>
                  </pic:blipFill>
                  <pic:spPr>
                    <a:xfrm>
                      <a:off x="0" y="0"/>
                      <a:ext cx="4655254" cy="3396490"/>
                    </a:xfrm>
                    <a:prstGeom prst="rect">
                      <a:avLst/>
                    </a:prstGeom>
                    <a:ln w="12700" cap="flat">
                      <a:noFill/>
                      <a:miter lim="400000"/>
                    </a:ln>
                    <a:effectLst/>
                  </pic:spPr>
                </pic:pic>
              </a:graphicData>
            </a:graphic>
          </wp:anchor>
        </w:drawing>
      </w:r>
    </w:p>
    <w:p>
      <w:pPr>
        <w:pStyle w:val="Standard"/>
        <w:bidi w:val="0"/>
        <w:ind w:left="0" w:right="0" w:firstLine="0"/>
        <w:jc w:val="both"/>
        <w:rPr>
          <w:rStyle w:val="None"/>
          <w:sz w:val="24"/>
          <w:szCs w:val="24"/>
          <w:rtl w:val="0"/>
        </w:rPr>
      </w:pPr>
      <w:r>
        <w:rPr>
          <w:rStyle w:val="None"/>
          <w:sz w:val="24"/>
          <w:szCs w:val="24"/>
          <w:rtl w:val="0"/>
          <w:lang w:val="en-US"/>
        </w:rPr>
        <w:t>Figure 5. Job submission</w:t>
      </w:r>
    </w:p>
    <w:p>
      <w:pPr>
        <w:pStyle w:val="Standard"/>
        <w:bidi w:val="0"/>
        <w:ind w:left="0" w:right="0" w:firstLine="0"/>
        <w:jc w:val="both"/>
        <w:rPr>
          <w:rStyle w:val="None"/>
          <w:sz w:val="24"/>
          <w:szCs w:val="24"/>
          <w:rtl w:val="0"/>
        </w:rPr>
      </w:pPr>
      <w:r>
        <w:rPr>
          <w:rStyle w:val="None"/>
          <w:sz w:val="24"/>
          <w:szCs w:val="24"/>
          <w:rtl w:val="0"/>
          <w:lang w:val="en-US"/>
        </w:rPr>
        <w:t>Job status would be updated and checked at the web portal as Figure 6.</w:t>
      </w:r>
      <w:r>
        <w:rPr>
          <w:rStyle w:val="None"/>
          <w:sz w:val="24"/>
          <w:szCs w:val="24"/>
        </w:rPr>
        <w:drawing>
          <wp:anchor distT="152400" distB="152400" distL="152400" distR="152400" simplePos="0" relativeHeight="251667456" behindDoc="0" locked="0" layoutInCell="1" allowOverlap="1">
            <wp:simplePos x="0" y="0"/>
            <wp:positionH relativeFrom="margin">
              <wp:posOffset>-6350</wp:posOffset>
            </wp:positionH>
            <wp:positionV relativeFrom="line">
              <wp:posOffset>272414</wp:posOffset>
            </wp:positionV>
            <wp:extent cx="5727700" cy="2959403"/>
            <wp:effectExtent l="0" t="0" r="0" b="0"/>
            <wp:wrapThrough wrapText="bothSides" distL="152400" distR="152400">
              <wp:wrapPolygon edited="1">
                <wp:start x="0" y="0"/>
                <wp:lineTo x="21621" y="0"/>
                <wp:lineTo x="21621" y="21637"/>
                <wp:lineTo x="0" y="21637"/>
                <wp:lineTo x="0" y="0"/>
              </wp:wrapPolygon>
            </wp:wrapThrough>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pasted-image.tiff"/>
                    <pic:cNvPicPr>
                      <a:picLocks noChangeAspect="1"/>
                    </pic:cNvPicPr>
                  </pic:nvPicPr>
                  <pic:blipFill>
                    <a:blip r:embed="rId10">
                      <a:extLst/>
                    </a:blip>
                    <a:stretch>
                      <a:fillRect/>
                    </a:stretch>
                  </pic:blipFill>
                  <pic:spPr>
                    <a:xfrm>
                      <a:off x="0" y="0"/>
                      <a:ext cx="5727700" cy="2959403"/>
                    </a:xfrm>
                    <a:prstGeom prst="rect">
                      <a:avLst/>
                    </a:prstGeom>
                    <a:ln w="12700" cap="flat">
                      <a:noFill/>
                      <a:miter lim="400000"/>
                    </a:ln>
                    <a:effectLst/>
                  </pic:spPr>
                </pic:pic>
              </a:graphicData>
            </a:graphic>
          </wp:anchor>
        </w:drawing>
      </w:r>
    </w:p>
    <w:p>
      <w:pPr>
        <w:pStyle w:val="Standard"/>
        <w:bidi w:val="0"/>
        <w:ind w:left="0" w:right="0" w:firstLine="0"/>
        <w:jc w:val="both"/>
        <w:rPr>
          <w:sz w:val="24"/>
          <w:szCs w:val="24"/>
          <w:rtl w:val="0"/>
        </w:rPr>
      </w:pPr>
      <w:r>
        <w:rPr>
          <w:rStyle w:val="None"/>
          <w:sz w:val="24"/>
          <w:szCs w:val="24"/>
          <w:rtl w:val="0"/>
          <w:lang w:val="en-US"/>
        </w:rPr>
        <w:t>Figure 6. Job Status Check from the Web Portal</w:t>
      </w:r>
    </w:p>
    <w:p>
      <w:pPr>
        <w:pStyle w:val="heading 1"/>
      </w:pPr>
      <w:bookmarkStart w:name="_Toc3" w:id="6"/>
      <w:r>
        <w:rPr>
          <w:rFonts w:cs="Arial Unicode MS" w:eastAsia="Arial Unicode MS"/>
          <w:rtl w:val="0"/>
        </w:rPr>
        <w:t>Result Visualization</w:t>
      </w:r>
      <w:bookmarkEnd w:id="6"/>
    </w:p>
    <w:p>
      <w:pPr>
        <w:pStyle w:val="Text body"/>
      </w:pPr>
      <w:r>
        <w:rPr>
          <w:rtl w:val="0"/>
        </w:rPr>
        <w:t>Simulation results include the initial surface, maximum wave height (Figure 7), wave height records in time series at each observation point (tide station)(Figure 8), wave pro</w:t>
      </w:r>
      <w:r>
        <w:drawing>
          <wp:anchor distT="152400" distB="152400" distL="152400" distR="152400" simplePos="0" relativeHeight="251664384" behindDoc="0" locked="0" layoutInCell="1" allowOverlap="1">
            <wp:simplePos x="0" y="0"/>
            <wp:positionH relativeFrom="page">
              <wp:posOffset>914400</wp:posOffset>
            </wp:positionH>
            <wp:positionV relativeFrom="page">
              <wp:posOffset>1807633</wp:posOffset>
            </wp:positionV>
            <wp:extent cx="5727700" cy="3116881"/>
            <wp:effectExtent l="0" t="0" r="0" b="0"/>
            <wp:wrapTopAndBottom distT="152400" distB="152400"/>
            <wp:docPr id="1073741834" name="officeArt object"/>
            <wp:cNvGraphicFramePr/>
            <a:graphic xmlns:a="http://schemas.openxmlformats.org/drawingml/2006/main">
              <a:graphicData uri="http://schemas.openxmlformats.org/drawingml/2006/picture">
                <pic:pic xmlns:pic="http://schemas.openxmlformats.org/drawingml/2006/picture">
                  <pic:nvPicPr>
                    <pic:cNvPr id="1073741834" name="pasted-image.tiff"/>
                    <pic:cNvPicPr>
                      <a:picLocks noChangeAspect="1"/>
                    </pic:cNvPicPr>
                  </pic:nvPicPr>
                  <pic:blipFill>
                    <a:blip r:embed="rId11">
                      <a:extLst/>
                    </a:blip>
                    <a:stretch>
                      <a:fillRect/>
                    </a:stretch>
                  </pic:blipFill>
                  <pic:spPr>
                    <a:xfrm>
                      <a:off x="0" y="0"/>
                      <a:ext cx="5727700" cy="3116881"/>
                    </a:xfrm>
                    <a:prstGeom prst="rect">
                      <a:avLst/>
                    </a:prstGeom>
                    <a:ln w="12700" cap="flat">
                      <a:noFill/>
                      <a:miter lim="400000"/>
                    </a:ln>
                    <a:effectLst/>
                  </pic:spPr>
                </pic:pic>
              </a:graphicData>
            </a:graphic>
          </wp:anchor>
        </w:drawing>
      </w:r>
      <w:r>
        <w:rPr>
          <w:rtl w:val="0"/>
        </w:rPr>
        <w:t xml:space="preserve">pagation animation (Figure 9), and bathymetry (Figure 10). </w:t>
      </w:r>
    </w:p>
    <w:p>
      <w:pPr>
        <w:pStyle w:val="Text body"/>
      </w:pPr>
      <w:r>
        <w:rPr>
          <w:rtl w:val="0"/>
        </w:rPr>
        <w:t>Figure 7. Results of Initial Surface and Maximum Wave Height</w:t>
      </w:r>
      <w:r>
        <w:drawing>
          <wp:anchor distT="152400" distB="152400" distL="152400" distR="152400" simplePos="0" relativeHeight="251665408" behindDoc="0" locked="0" layoutInCell="1" allowOverlap="1">
            <wp:simplePos x="0" y="0"/>
            <wp:positionH relativeFrom="margin">
              <wp:posOffset>-6349</wp:posOffset>
            </wp:positionH>
            <wp:positionV relativeFrom="line">
              <wp:posOffset>277812</wp:posOffset>
            </wp:positionV>
            <wp:extent cx="5727700" cy="4140899"/>
            <wp:effectExtent l="0" t="0" r="0" b="0"/>
            <wp:wrapThrough wrapText="bothSides" distL="152400" distR="152400">
              <wp:wrapPolygon edited="1">
                <wp:start x="0" y="0"/>
                <wp:lineTo x="21600" y="0"/>
                <wp:lineTo x="21600" y="21620"/>
                <wp:lineTo x="0" y="21620"/>
                <wp:lineTo x="0" y="0"/>
              </wp:wrapPolygon>
            </wp:wrapThrough>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pasted-image.tiff"/>
                    <pic:cNvPicPr>
                      <a:picLocks noChangeAspect="1"/>
                    </pic:cNvPicPr>
                  </pic:nvPicPr>
                  <pic:blipFill>
                    <a:blip r:embed="rId12">
                      <a:extLst/>
                    </a:blip>
                    <a:stretch>
                      <a:fillRect/>
                    </a:stretch>
                  </pic:blipFill>
                  <pic:spPr>
                    <a:xfrm>
                      <a:off x="0" y="0"/>
                      <a:ext cx="5727700" cy="4140899"/>
                    </a:xfrm>
                    <a:prstGeom prst="rect">
                      <a:avLst/>
                    </a:prstGeom>
                    <a:ln w="12700" cap="flat">
                      <a:noFill/>
                      <a:miter lim="400000"/>
                    </a:ln>
                    <a:effectLst/>
                  </pic:spPr>
                </pic:pic>
              </a:graphicData>
            </a:graphic>
          </wp:anchor>
        </w:drawing>
      </w:r>
    </w:p>
    <w:p>
      <w:pPr>
        <w:pStyle w:val="Text body"/>
      </w:pPr>
      <w:r>
        <w:rPr>
          <w:rtl w:val="0"/>
        </w:rPr>
        <w:t>Figure 8. Result of Wave Height at Defined Observation Point (Tide Station)</w:t>
      </w:r>
    </w:p>
    <w:p>
      <w:pPr>
        <w:pStyle w:val="Text body"/>
      </w:pPr>
      <w:r>
        <w:rPr>
          <w:rtl w:val="0"/>
        </w:rPr>
        <w:t>Figure 9. Wave Propagation Animation</w:t>
      </w:r>
      <w:r>
        <w:drawing>
          <wp:anchor distT="152400" distB="152400" distL="152400" distR="152400" simplePos="0" relativeHeight="251666432" behindDoc="0" locked="0" layoutInCell="1" allowOverlap="1">
            <wp:simplePos x="0" y="0"/>
            <wp:positionH relativeFrom="margin">
              <wp:posOffset>-167216</wp:posOffset>
            </wp:positionH>
            <wp:positionV relativeFrom="page">
              <wp:posOffset>826333</wp:posOffset>
            </wp:positionV>
            <wp:extent cx="5727700" cy="4105500"/>
            <wp:effectExtent l="0" t="0" r="0" b="0"/>
            <wp:wrapThrough wrapText="bothSides" distL="152400" distR="152400">
              <wp:wrapPolygon edited="1">
                <wp:start x="0" y="0"/>
                <wp:lineTo x="21621" y="0"/>
                <wp:lineTo x="21621" y="21601"/>
                <wp:lineTo x="0" y="21601"/>
                <wp:lineTo x="0" y="0"/>
              </wp:wrapPolygon>
            </wp:wrapThrough>
            <wp:docPr id="1073741835" name="officeArt object"/>
            <wp:cNvGraphicFramePr/>
            <a:graphic xmlns:a="http://schemas.openxmlformats.org/drawingml/2006/main">
              <a:graphicData uri="http://schemas.openxmlformats.org/drawingml/2006/picture">
                <pic:pic xmlns:pic="http://schemas.openxmlformats.org/drawingml/2006/picture">
                  <pic:nvPicPr>
                    <pic:cNvPr id="1073741835" name="pasted-image.tiff"/>
                    <pic:cNvPicPr>
                      <a:picLocks noChangeAspect="1"/>
                    </pic:cNvPicPr>
                  </pic:nvPicPr>
                  <pic:blipFill>
                    <a:blip r:embed="rId13">
                      <a:extLst/>
                    </a:blip>
                    <a:stretch>
                      <a:fillRect/>
                    </a:stretch>
                  </pic:blipFill>
                  <pic:spPr>
                    <a:xfrm>
                      <a:off x="0" y="0"/>
                      <a:ext cx="5727700" cy="4105500"/>
                    </a:xfrm>
                    <a:prstGeom prst="rect">
                      <a:avLst/>
                    </a:prstGeom>
                    <a:ln w="12700" cap="flat">
                      <a:noFill/>
                      <a:miter lim="400000"/>
                    </a:ln>
                    <a:effectLst/>
                  </pic:spPr>
                </pic:pic>
              </a:graphicData>
            </a:graphic>
          </wp:anchor>
        </w:drawing>
      </w:r>
      <w:r>
        <w:drawing>
          <wp:anchor distT="152400" distB="152400" distL="152400" distR="152400" simplePos="0" relativeHeight="251668480" behindDoc="0" locked="0" layoutInCell="1" allowOverlap="1">
            <wp:simplePos x="0" y="0"/>
            <wp:positionH relativeFrom="margin">
              <wp:posOffset>-6350</wp:posOffset>
            </wp:positionH>
            <wp:positionV relativeFrom="line">
              <wp:posOffset>4680584</wp:posOffset>
            </wp:positionV>
            <wp:extent cx="5130572" cy="3769400"/>
            <wp:effectExtent l="0" t="0" r="0" b="0"/>
            <wp:wrapTopAndBottom distT="152400" distB="152400"/>
            <wp:docPr id="1073741836" name="officeArt object"/>
            <wp:cNvGraphicFramePr/>
            <a:graphic xmlns:a="http://schemas.openxmlformats.org/drawingml/2006/main">
              <a:graphicData uri="http://schemas.openxmlformats.org/drawingml/2006/picture">
                <pic:pic xmlns:pic="http://schemas.openxmlformats.org/drawingml/2006/picture">
                  <pic:nvPicPr>
                    <pic:cNvPr id="1073741836" name="pasted-image.tiff"/>
                    <pic:cNvPicPr>
                      <a:picLocks noChangeAspect="1"/>
                    </pic:cNvPicPr>
                  </pic:nvPicPr>
                  <pic:blipFill>
                    <a:blip r:embed="rId14">
                      <a:extLst/>
                    </a:blip>
                    <a:stretch>
                      <a:fillRect/>
                    </a:stretch>
                  </pic:blipFill>
                  <pic:spPr>
                    <a:xfrm>
                      <a:off x="0" y="0"/>
                      <a:ext cx="5130572" cy="3769400"/>
                    </a:xfrm>
                    <a:prstGeom prst="rect">
                      <a:avLst/>
                    </a:prstGeom>
                    <a:ln w="12700" cap="flat">
                      <a:noFill/>
                      <a:miter lim="400000"/>
                    </a:ln>
                    <a:effectLst/>
                  </pic:spPr>
                </pic:pic>
              </a:graphicData>
            </a:graphic>
          </wp:anchor>
        </w:drawing>
      </w:r>
    </w:p>
    <w:p>
      <w:pPr>
        <w:pStyle w:val="Text body"/>
      </w:pPr>
    </w:p>
    <w:p>
      <w:pPr>
        <w:pStyle w:val="Text body"/>
      </w:pPr>
    </w:p>
    <w:p>
      <w:pPr>
        <w:pStyle w:val="Text body"/>
      </w:pPr>
      <w:r>
        <w:rPr>
          <w:rtl w:val="0"/>
        </w:rPr>
        <w:t>Figure 10. Bathymetric of Simulation Space</w:t>
      </w:r>
    </w:p>
    <w:p>
      <w:pPr>
        <w:pStyle w:val="Text body"/>
      </w:pPr>
      <w:r/>
    </w:p>
    <w:sectPr>
      <w:headerReference w:type="default" r:id="rId15"/>
      <w:headerReference w:type="even" r:id="rId16"/>
      <w:headerReference w:type="first" r:id="rId17"/>
      <w:footerReference w:type="default" r:id="rId18"/>
      <w:footerReference w:type="even" r:id="rId19"/>
      <w:footerReference w:type="first" r:id="rId20"/>
      <w:pgSz w:w="11900" w:h="16840" w:orient="portrait"/>
      <w:pgMar w:top="1049" w:right="1440" w:bottom="844" w:left="1440" w:header="992" w:footer="596"/>
      <w:titlePg w:val="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footer3.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footer"/>
      <w:tabs>
        <w:tab w:val="right" w:pos="9000"/>
        <w:tab w:val="clear" w:pos="9026"/>
      </w:tabs>
      <w:jc w:val="center"/>
    </w:pPr>
    <w:r>
      <w:drawing>
        <wp:inline distT="0" distB="0" distL="0" distR="0">
          <wp:extent cx="647640" cy="43164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6.png"/>
                  <pic:cNvPicPr>
                    <a:picLocks noChangeAspect="1"/>
                  </pic:cNvPicPr>
                </pic:nvPicPr>
                <pic:blipFill>
                  <a:blip r:embed="rId1">
                    <a:extLst/>
                  </a:blip>
                  <a:stretch>
                    <a:fillRect/>
                  </a:stretch>
                </pic:blipFill>
                <pic:spPr>
                  <a:xfrm>
                    <a:off x="0" y="0"/>
                    <a:ext cx="647640" cy="431640"/>
                  </a:xfrm>
                  <a:prstGeom prst="rect">
                    <a:avLst/>
                  </a:prstGeom>
                  <a:ln w="12700" cap="flat">
                    <a:noFill/>
                    <a:miter lim="400000"/>
                  </a:ln>
                  <a:effectLst/>
                </pic:spPr>
              </pic:pic>
            </a:graphicData>
          </a:graphic>
        </wp:inline>
      </w:drawing>
    </w:r>
  </w:p>
  <w:p>
    <w:pPr>
      <w:pStyle w:val="footer"/>
      <w:tabs>
        <w:tab w:val="right" w:pos="9000"/>
        <w:tab w:val="clear" w:pos="9026"/>
      </w:tabs>
      <w:jc w:val="left"/>
    </w:pPr>
    <w:r>
      <w:rPr>
        <w:sz w:val="20"/>
        <w:szCs w:val="20"/>
        <w:rtl w:val="0"/>
        <w:lang w:val="en-US"/>
      </w:rPr>
      <w:t xml:space="preserve">This material by Parties of the EGI-Engage Consortium is licensed under a </w:t>
    </w:r>
    <w:r>
      <w:rPr>
        <w:rStyle w:val="Hyperlink.0"/>
      </w:rPr>
      <w:fldChar w:fldCharType="begin" w:fldLock="0"/>
    </w:r>
    <w:r>
      <w:rPr>
        <w:rStyle w:val="Hyperlink.0"/>
      </w:rPr>
      <w:instrText xml:space="preserve"> HYPERLINK "http://creativecommons.org/licenses/by/4.0/"</w:instrText>
    </w:r>
    <w:r>
      <w:rPr>
        <w:rStyle w:val="Hyperlink.0"/>
      </w:rPr>
      <w:fldChar w:fldCharType="separate" w:fldLock="0"/>
    </w:r>
    <w:r>
      <w:rPr>
        <w:rStyle w:val="Hyperlink.0"/>
        <w:rtl w:val="0"/>
        <w:lang w:val="en-US"/>
      </w:rPr>
      <w:t>Creative Commons Attribution 4.0 International License</w:t>
    </w:r>
    <w:r>
      <w:rPr/>
      <w:fldChar w:fldCharType="end" w:fldLock="0"/>
    </w:r>
    <w:r>
      <w:rPr>
        <w:rStyle w:val="Hyperlink.0"/>
        <w:rtl w:val="0"/>
        <w:lang w:val="en-US"/>
      </w:rPr>
      <w:t>.</w:t>
    </w:r>
  </w:p>
  <w:p>
    <w:pPr>
      <w:pStyle w:val="footer"/>
      <w:tabs>
        <w:tab w:val="right" w:pos="9000"/>
        <w:tab w:val="clear" w:pos="9026"/>
      </w:tabs>
      <w:jc w:val="left"/>
    </w:pPr>
    <w:r>
      <w:rPr>
        <w:rStyle w:val="Hyperlink.0"/>
        <w:rtl w:val="0"/>
        <w:lang w:val="en-US"/>
      </w:rPr>
      <w:t xml:space="preserve">The EGI-Engage project is co-funded by the European Union (EU) Horizon 2020 program under Grant number 654142 </w:t>
    </w:r>
    <w:r>
      <w:rPr>
        <w:rStyle w:val="Hyperlink.0"/>
      </w:rPr>
      <w:fldChar w:fldCharType="begin" w:fldLock="0"/>
    </w:r>
    <w:r>
      <w:rPr>
        <w:rStyle w:val="Hyperlink.0"/>
      </w:rPr>
      <w:instrText xml:space="preserve"> HYPERLINK "http://go.egi.eu/eng"</w:instrText>
    </w:r>
    <w:r>
      <w:rPr>
        <w:rStyle w:val="Hyperlink.0"/>
      </w:rPr>
      <w:fldChar w:fldCharType="separate" w:fldLock="0"/>
    </w:r>
    <w:r>
      <w:rPr>
        <w:rStyle w:val="Hyperlink.0"/>
        <w:rtl w:val="0"/>
        <w:lang w:val="en-US"/>
      </w:rPr>
      <w:t>http://go.egi.eu/eng</w:t>
    </w:r>
    <w:r>
      <w:rPr/>
      <w:fldChar w:fldCharType="end" w:fldLock="0"/>
    </w: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80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288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1"/>
  <w:evenAndOddHeaders w:val="1"/>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footer">
    <w:name w:val="footer"/>
    <w:next w:val="footer"/>
    <w:pPr>
      <w:keepNext w:val="0"/>
      <w:keepLines w:val="0"/>
      <w:pageBreakBefore w:val="0"/>
      <w:widowControl w:val="1"/>
      <w:shd w:val="clear" w:color="auto" w:fill="auto"/>
      <w:tabs>
        <w:tab w:val="center" w:pos="4513"/>
        <w:tab w:val="right" w:pos="9026"/>
      </w:tabs>
      <w:suppressAutoHyphens w:val="1"/>
      <w:bidi w:val="0"/>
      <w:spacing w:before="0" w:after="0" w:line="240" w:lineRule="auto"/>
      <w:ind w:left="0" w:right="0" w:firstLine="0"/>
      <w:jc w:val="both"/>
      <w:outlineLvl w:val="9"/>
    </w:pPr>
    <w:rPr>
      <w:rFonts w:ascii="Calibri" w:cs="Arial Unicode MS" w:hAnsi="Calibri" w:eastAsia="Arial Unicode MS"/>
      <w:b w:val="0"/>
      <w:bCs w:val="0"/>
      <w:i w:val="0"/>
      <w:iCs w:val="0"/>
      <w:caps w:val="0"/>
      <w:smallCaps w:val="0"/>
      <w:strike w:val="0"/>
      <w:dstrike w:val="0"/>
      <w:outline w:val="0"/>
      <w:color w:val="000000"/>
      <w:spacing w:val="1"/>
      <w:kern w:val="3"/>
      <w:position w:val="0"/>
      <w:sz w:val="22"/>
      <w:szCs w:val="22"/>
      <w:u w:val="none" w:color="000000"/>
      <w:vertAlign w:val="baseline"/>
      <w:lang w:val="en-US"/>
    </w:rPr>
  </w:style>
  <w:style w:type="character" w:styleId="None">
    <w:name w:val="None"/>
  </w:style>
  <w:style w:type="character" w:styleId="Hyperlink.0">
    <w:name w:val="Hyperlink.0"/>
    <w:basedOn w:val="None"/>
    <w:next w:val="Hyperlink.0"/>
    <w:rPr>
      <w:sz w:val="20"/>
      <w:szCs w:val="20"/>
    </w:rPr>
  </w:style>
  <w:style w:type="paragraph" w:styleId="Standard">
    <w:name w:val="Standard"/>
    <w:next w:val="Standard"/>
    <w:pPr>
      <w:keepNext w:val="0"/>
      <w:keepLines w:val="0"/>
      <w:pageBreakBefore w:val="0"/>
      <w:widowControl w:val="1"/>
      <w:shd w:val="clear" w:color="auto" w:fill="auto"/>
      <w:suppressAutoHyphens w:val="1"/>
      <w:bidi w:val="0"/>
      <w:spacing w:before="0" w:after="120" w:line="276" w:lineRule="auto"/>
      <w:ind w:left="0" w:right="0" w:firstLine="0"/>
      <w:jc w:val="both"/>
      <w:outlineLvl w:val="9"/>
    </w:pPr>
    <w:rPr>
      <w:rFonts w:ascii="Calibri" w:cs="Calibri" w:hAnsi="Calibri" w:eastAsia="Calibri"/>
      <w:b w:val="0"/>
      <w:bCs w:val="0"/>
      <w:i w:val="0"/>
      <w:iCs w:val="0"/>
      <w:caps w:val="0"/>
      <w:smallCaps w:val="0"/>
      <w:strike w:val="0"/>
      <w:dstrike w:val="0"/>
      <w:outline w:val="0"/>
      <w:color w:val="000000"/>
      <w:spacing w:val="1"/>
      <w:kern w:val="3"/>
      <w:position w:val="0"/>
      <w:sz w:val="22"/>
      <w:szCs w:val="22"/>
      <w:u w:val="none" w:color="000000"/>
      <w:vertAlign w:val="baseline"/>
      <w:lang w:val="en-US"/>
    </w:rPr>
  </w:style>
  <w:style w:type="paragraph" w:styleId="Title A">
    <w:name w:val="Title A"/>
    <w:next w:val="Subtitle A"/>
    <w:pPr>
      <w:keepNext w:val="0"/>
      <w:keepLines w:val="0"/>
      <w:pageBreakBefore w:val="0"/>
      <w:widowControl w:val="1"/>
      <w:shd w:val="clear" w:color="auto" w:fill="auto"/>
      <w:suppressAutoHyphens w:val="1"/>
      <w:bidi w:val="0"/>
      <w:spacing w:before="0" w:after="120" w:line="276" w:lineRule="auto"/>
      <w:ind w:left="0" w:right="0" w:firstLine="0"/>
      <w:jc w:val="center"/>
      <w:outlineLvl w:val="9"/>
    </w:pPr>
    <w:rPr>
      <w:rFonts w:ascii="Calibri" w:cs="Arial Unicode MS" w:hAnsi="Calibri" w:eastAsia="Arial Unicode MS"/>
      <w:b w:val="1"/>
      <w:bCs w:val="1"/>
      <w:i w:val="1"/>
      <w:iCs w:val="1"/>
      <w:caps w:val="0"/>
      <w:smallCaps w:val="0"/>
      <w:strike w:val="0"/>
      <w:dstrike w:val="0"/>
      <w:outline w:val="0"/>
      <w:color w:val="000000"/>
      <w:spacing w:val="1"/>
      <w:kern w:val="3"/>
      <w:position w:val="0"/>
      <w:sz w:val="44"/>
      <w:szCs w:val="44"/>
      <w:u w:val="none" w:color="000000"/>
      <w:vertAlign w:val="baseline"/>
      <w:lang w:val="en-US"/>
    </w:rPr>
  </w:style>
  <w:style w:type="paragraph" w:styleId="Subtitle A">
    <w:name w:val="Subtitle A"/>
    <w:next w:val="Text body"/>
    <w:pPr>
      <w:keepNext w:val="0"/>
      <w:keepLines w:val="0"/>
      <w:pageBreakBefore w:val="0"/>
      <w:widowControl w:val="1"/>
      <w:shd w:val="clear" w:color="auto" w:fill="auto"/>
      <w:suppressAutoHyphens w:val="1"/>
      <w:bidi w:val="0"/>
      <w:spacing w:before="0" w:after="120" w:line="276" w:lineRule="auto"/>
      <w:ind w:left="0" w:right="0" w:firstLine="0"/>
      <w:jc w:val="center"/>
      <w:outlineLvl w:val="9"/>
    </w:pPr>
    <w:rPr>
      <w:rFonts w:ascii="Calibri" w:cs="Arial Unicode MS" w:hAnsi="Calibri" w:eastAsia="Arial Unicode MS"/>
      <w:b w:val="1"/>
      <w:bCs w:val="1"/>
      <w:i w:val="1"/>
      <w:iCs w:val="1"/>
      <w:caps w:val="0"/>
      <w:smallCaps w:val="0"/>
      <w:strike w:val="0"/>
      <w:dstrike w:val="0"/>
      <w:outline w:val="0"/>
      <w:color w:val="000000"/>
      <w:spacing w:val="2"/>
      <w:kern w:val="3"/>
      <w:position w:val="0"/>
      <w:sz w:val="26"/>
      <w:szCs w:val="26"/>
      <w:u w:val="none" w:color="000000"/>
      <w:vertAlign w:val="baseline"/>
      <w:lang w:val="en-US"/>
    </w:rPr>
  </w:style>
  <w:style w:type="paragraph" w:styleId="Text body">
    <w:name w:val="Text body"/>
    <w:next w:val="Text body"/>
    <w:pPr>
      <w:keepNext w:val="0"/>
      <w:keepLines w:val="0"/>
      <w:pageBreakBefore w:val="0"/>
      <w:widowControl w:val="1"/>
      <w:shd w:val="clear" w:color="auto" w:fill="auto"/>
      <w:suppressAutoHyphens w:val="1"/>
      <w:bidi w:val="0"/>
      <w:spacing w:before="0" w:after="120" w:line="276" w:lineRule="auto"/>
      <w:ind w:left="0" w:right="0" w:firstLine="0"/>
      <w:jc w:val="both"/>
      <w:outlineLvl w:val="9"/>
    </w:pPr>
    <w:rPr>
      <w:rFonts w:ascii="Calibri" w:cs="Arial Unicode MS" w:hAnsi="Calibri" w:eastAsia="Arial Unicode MS"/>
      <w:b w:val="0"/>
      <w:bCs w:val="0"/>
      <w:i w:val="0"/>
      <w:iCs w:val="0"/>
      <w:caps w:val="0"/>
      <w:smallCaps w:val="0"/>
      <w:strike w:val="0"/>
      <w:dstrike w:val="0"/>
      <w:outline w:val="0"/>
      <w:color w:val="000000"/>
      <w:spacing w:val="1"/>
      <w:kern w:val="3"/>
      <w:position w:val="0"/>
      <w:sz w:val="22"/>
      <w:szCs w:val="22"/>
      <w:u w:val="none" w:color="000000"/>
      <w:vertAlign w:val="baseline"/>
      <w:lang w:val="en-US"/>
    </w:rPr>
  </w:style>
  <w:style w:type="paragraph" w:styleId="No Spacing">
    <w:name w:val="No Spacing"/>
    <w:next w:val="No Spacing"/>
    <w:pPr>
      <w:keepNext w:val="0"/>
      <w:keepLines w:val="0"/>
      <w:pageBreakBefore w:val="0"/>
      <w:widowControl w:val="1"/>
      <w:shd w:val="clear" w:color="auto" w:fill="auto"/>
      <w:suppressAutoHyphens w:val="1"/>
      <w:bidi w:val="0"/>
      <w:spacing w:before="0" w:after="0" w:line="240" w:lineRule="auto"/>
      <w:ind w:left="0" w:right="0" w:firstLine="0"/>
      <w:jc w:val="both"/>
      <w:outlineLvl w:val="9"/>
    </w:pPr>
    <w:rPr>
      <w:rFonts w:ascii="Calibri" w:cs="Arial Unicode MS" w:hAnsi="Calibri" w:eastAsia="Arial Unicode MS"/>
      <w:b w:val="0"/>
      <w:bCs w:val="0"/>
      <w:i w:val="0"/>
      <w:iCs w:val="0"/>
      <w:caps w:val="0"/>
      <w:smallCaps w:val="0"/>
      <w:strike w:val="0"/>
      <w:dstrike w:val="0"/>
      <w:outline w:val="0"/>
      <w:color w:val="000000"/>
      <w:spacing w:val="1"/>
      <w:kern w:val="3"/>
      <w:position w:val="0"/>
      <w:sz w:val="22"/>
      <w:szCs w:val="22"/>
      <w:u w:val="none" w:color="000000"/>
      <w:vertAlign w:val="baseline"/>
      <w:lang w:val="en-US"/>
    </w:rPr>
  </w:style>
  <w:style w:type="character" w:styleId="Hyperlink.1">
    <w:name w:val="Hyperlink.1"/>
    <w:basedOn w:val="Hyperlink"/>
    <w:next w:val="Hyperlink.1"/>
    <w:rPr/>
  </w:style>
  <w:style w:type="paragraph" w:styleId="TOC 1">
    <w:name w:val="TOC 1"/>
    <w:next w:val="TOC 1"/>
    <w:pPr>
      <w:keepNext w:val="0"/>
      <w:keepLines w:val="0"/>
      <w:pageBreakBefore w:val="0"/>
      <w:widowControl w:val="0"/>
      <w:shd w:val="clear" w:color="auto" w:fill="auto"/>
      <w:tabs>
        <w:tab w:val="right" w:pos="9000" w:leader="dot"/>
      </w:tabs>
      <w:suppressAutoHyphens w:val="1"/>
      <w:bidi w:val="0"/>
      <w:spacing w:before="0" w:after="100" w:line="276"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3"/>
      <w:position w:val="0"/>
      <w:sz w:val="22"/>
      <w:szCs w:val="22"/>
      <w:u w:val="none" w:color="000000"/>
      <w:vertAlign w:val="baseline"/>
      <w:lang w:val="en-US"/>
    </w:rPr>
  </w:style>
  <w:style w:type="paragraph" w:styleId="heading 1">
    <w:name w:val="heading 1"/>
    <w:next w:val="Text body"/>
    <w:pPr>
      <w:keepNext w:val="1"/>
      <w:keepLines w:val="1"/>
      <w:pageBreakBefore w:val="1"/>
      <w:widowControl w:val="1"/>
      <w:shd w:val="clear" w:color="auto" w:fill="auto"/>
      <w:suppressAutoHyphens w:val="1"/>
      <w:bidi w:val="0"/>
      <w:spacing w:before="480" w:after="120" w:line="276" w:lineRule="auto"/>
      <w:ind w:left="431" w:right="0" w:hanging="431"/>
      <w:jc w:val="both"/>
      <w:outlineLvl w:val="0"/>
    </w:pPr>
    <w:rPr>
      <w:rFonts w:ascii="Calibri" w:cs="Calibri" w:hAnsi="Calibri" w:eastAsia="Calibri"/>
      <w:b w:val="1"/>
      <w:bCs w:val="1"/>
      <w:i w:val="0"/>
      <w:iCs w:val="0"/>
      <w:caps w:val="0"/>
      <w:smallCaps w:val="0"/>
      <w:strike w:val="0"/>
      <w:dstrike w:val="0"/>
      <w:outline w:val="0"/>
      <w:color w:val="0063aa"/>
      <w:spacing w:val="0"/>
      <w:kern w:val="3"/>
      <w:position w:val="0"/>
      <w:sz w:val="40"/>
      <w:szCs w:val="40"/>
      <w:u w:val="none" w:color="0063aa"/>
      <w:vertAlign w:val="baseline"/>
      <w:lang w:val="en-US"/>
    </w:rPr>
  </w:style>
  <w:style w:type="numbering" w:styleId="Imported Style 1">
    <w:name w:val="Imported Style 1"/>
    <w:pPr>
      <w:numPr>
        <w:numId w:val="1"/>
      </w:numPr>
    </w:pPr>
  </w:style>
  <w:style w:type="paragraph" w:styleId="Body">
    <w:name w:val="Body"/>
    <w:next w:val="Body"/>
    <w:pPr>
      <w:keepNext w:val="0"/>
      <w:keepLines w:val="0"/>
      <w:pageBreakBefore w:val="0"/>
      <w:widowControl w:val="0"/>
      <w:shd w:val="clear" w:color="auto" w:fill="auto"/>
      <w:suppressAutoHyphens w:val="1"/>
      <w:bidi w:val="0"/>
      <w:spacing w:before="0" w:after="200" w:line="276"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3"/>
      <w:position w:val="0"/>
      <w:sz w:val="22"/>
      <w:szCs w:val="22"/>
      <w:u w:val="none" w:color="000000"/>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1.tif"/><Relationship Id="rId6" Type="http://schemas.openxmlformats.org/officeDocument/2006/relationships/image" Target="media/image2.tif"/><Relationship Id="rId7" Type="http://schemas.openxmlformats.org/officeDocument/2006/relationships/image" Target="media/image3.tif"/><Relationship Id="rId8" Type="http://schemas.openxmlformats.org/officeDocument/2006/relationships/image" Target="media/image4.tif"/><Relationship Id="rId9" Type="http://schemas.openxmlformats.org/officeDocument/2006/relationships/image" Target="media/image5.tif"/><Relationship Id="rId10" Type="http://schemas.openxmlformats.org/officeDocument/2006/relationships/image" Target="media/image6.tif"/><Relationship Id="rId11" Type="http://schemas.openxmlformats.org/officeDocument/2006/relationships/image" Target="media/image7.tif"/><Relationship Id="rId12" Type="http://schemas.openxmlformats.org/officeDocument/2006/relationships/image" Target="media/image8.tif"/><Relationship Id="rId13" Type="http://schemas.openxmlformats.org/officeDocument/2006/relationships/image" Target="media/image9.tif"/><Relationship Id="rId14" Type="http://schemas.openxmlformats.org/officeDocument/2006/relationships/image" Target="media/image10.tif"/><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header" Target="header3.xml"/><Relationship Id="rId18" Type="http://schemas.openxmlformats.org/officeDocument/2006/relationships/footer" Target="footer1.xml"/><Relationship Id="rId19" Type="http://schemas.openxmlformats.org/officeDocument/2006/relationships/footer" Target="footer2.xml"/><Relationship Id="rId20" Type="http://schemas.openxmlformats.org/officeDocument/2006/relationships/footer" Target="footer3.xml"/><Relationship Id="rId21" Type="http://schemas.openxmlformats.org/officeDocument/2006/relationships/numbering" Target="numbering.xml"/><Relationship Id="rId22" Type="http://schemas.openxmlformats.org/officeDocument/2006/relationships/theme" Target="theme/theme1.xml"/></Relationships>

</file>

<file path=word/_rels/footer3.xml.rels><?xml version="1.0" encoding="UTF-8" standalone="yes"?><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a:ea typeface="Helvetica"/>
        <a:cs typeface="Helvetica"/>
      </a:majorFont>
      <a:minorFont>
        <a:latin typeface="Helvetica"/>
        <a:ea typeface="Helvetica"/>
        <a:cs typeface="Helvetica"/>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