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3C78" w14:textId="77777777"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A9699EC" w14:textId="77777777" w:rsidR="000502D5" w:rsidRDefault="000502D5" w:rsidP="000502D5">
      <w:pPr>
        <w:jc w:val="center"/>
        <w:rPr>
          <w:b/>
          <w:color w:val="0067B1"/>
          <w:sz w:val="56"/>
        </w:rPr>
      </w:pPr>
      <w:r w:rsidRPr="00BD07B3">
        <w:rPr>
          <w:b/>
          <w:bCs/>
          <w:color w:val="0067B1"/>
          <w:sz w:val="56"/>
          <w:szCs w:val="56"/>
        </w:rPr>
        <w:t>EGI-Engage</w:t>
      </w:r>
    </w:p>
    <w:p w14:paraId="3DACB6EA" w14:textId="77777777" w:rsidR="001C5D2E" w:rsidRPr="00E04C11" w:rsidRDefault="001C5D2E" w:rsidP="00E04C11"/>
    <w:p w14:paraId="36FC6676" w14:textId="3B335EF1" w:rsidR="545260C3" w:rsidRDefault="5AB396C4" w:rsidP="545260C3">
      <w:pPr>
        <w:jc w:val="center"/>
      </w:pPr>
      <w:r w:rsidRPr="07BB487E">
        <w:rPr>
          <w:rFonts w:eastAsia="Calibri" w:cs="Calibri"/>
          <w:b/>
          <w:bCs/>
          <w:sz w:val="44"/>
          <w:szCs w:val="44"/>
        </w:rPr>
        <w:t xml:space="preserve">First release of the new Accounting Portal deployed in production </w:t>
      </w:r>
    </w:p>
    <w:p w14:paraId="7C4046CA" w14:textId="2D3AF5AB" w:rsidR="5AB396C4" w:rsidRDefault="5AB396C4" w:rsidP="5AB396C4">
      <w:pPr>
        <w:pStyle w:val="Subtitle"/>
      </w:pPr>
      <w:r>
        <w:t>D3.</w:t>
      </w:r>
      <w:r w:rsidR="003B76CB">
        <w:t>5</w:t>
      </w:r>
    </w:p>
    <w:p w14:paraId="74CCDC0B"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14F2806" w14:textId="77777777" w:rsidTr="07BB487E">
        <w:tc>
          <w:tcPr>
            <w:tcW w:w="2835" w:type="dxa"/>
          </w:tcPr>
          <w:p w14:paraId="39B45AFD" w14:textId="77777777" w:rsidR="000502D5" w:rsidRPr="00CF1E31" w:rsidRDefault="000502D5" w:rsidP="00CF1E31">
            <w:pPr>
              <w:pStyle w:val="NoSpacing"/>
              <w:rPr>
                <w:b/>
              </w:rPr>
            </w:pPr>
            <w:r w:rsidRPr="00BD07B3">
              <w:rPr>
                <w:b/>
                <w:bCs/>
              </w:rPr>
              <w:t>Date</w:t>
            </w:r>
          </w:p>
        </w:tc>
        <w:tc>
          <w:tcPr>
            <w:tcW w:w="5103" w:type="dxa"/>
          </w:tcPr>
          <w:p w14:paraId="0E9CAF59" w14:textId="29A80729" w:rsidR="000502D5" w:rsidRPr="00CF1E31" w:rsidRDefault="006E664E" w:rsidP="00CF1E31">
            <w:pPr>
              <w:pStyle w:val="NoSpacing"/>
            </w:pPr>
            <w:r>
              <w:fldChar w:fldCharType="begin"/>
            </w:r>
            <w:r>
              <w:instrText xml:space="preserve"> SAVEDATE  \@ "dd MMMM yyyy"  \* MERGEFORMAT </w:instrText>
            </w:r>
            <w:r>
              <w:fldChar w:fldCharType="separate"/>
            </w:r>
            <w:r w:rsidR="00E539A3">
              <w:rPr>
                <w:noProof/>
              </w:rPr>
              <w:t>25 May 2016</w:t>
            </w:r>
            <w:r>
              <w:fldChar w:fldCharType="end"/>
            </w:r>
          </w:p>
        </w:tc>
      </w:tr>
      <w:tr w:rsidR="000502D5" w:rsidRPr="00CF1E31" w14:paraId="2A6B58D1" w14:textId="77777777" w:rsidTr="07BB487E">
        <w:tc>
          <w:tcPr>
            <w:tcW w:w="2835" w:type="dxa"/>
          </w:tcPr>
          <w:p w14:paraId="436DB5C0" w14:textId="77777777" w:rsidR="000502D5" w:rsidRPr="00CF1E31" w:rsidRDefault="000502D5" w:rsidP="00CF1E31">
            <w:pPr>
              <w:pStyle w:val="NoSpacing"/>
              <w:rPr>
                <w:b/>
              </w:rPr>
            </w:pPr>
            <w:r w:rsidRPr="00BD07B3">
              <w:rPr>
                <w:b/>
                <w:bCs/>
              </w:rPr>
              <w:t>Activity</w:t>
            </w:r>
          </w:p>
        </w:tc>
        <w:tc>
          <w:tcPr>
            <w:tcW w:w="5103" w:type="dxa"/>
          </w:tcPr>
          <w:p w14:paraId="1BF957FE" w14:textId="1F5EA39C" w:rsidR="000502D5" w:rsidRPr="00CF1E31" w:rsidRDefault="5AB396C4" w:rsidP="5AB396C4">
            <w:pPr>
              <w:pStyle w:val="NoSpacing"/>
            </w:pPr>
            <w:r>
              <w:t>WP3</w:t>
            </w:r>
          </w:p>
        </w:tc>
      </w:tr>
      <w:tr w:rsidR="000502D5" w:rsidRPr="00CF1E31" w14:paraId="437CB187" w14:textId="77777777" w:rsidTr="07BB487E">
        <w:tc>
          <w:tcPr>
            <w:tcW w:w="2835" w:type="dxa"/>
          </w:tcPr>
          <w:p w14:paraId="133D1C07" w14:textId="77777777" w:rsidR="000502D5" w:rsidRPr="00CF1E31" w:rsidRDefault="00835E24" w:rsidP="00CF1E31">
            <w:pPr>
              <w:pStyle w:val="NoSpacing"/>
              <w:rPr>
                <w:b/>
              </w:rPr>
            </w:pPr>
            <w:r w:rsidRPr="00BD07B3">
              <w:rPr>
                <w:b/>
                <w:bCs/>
              </w:rPr>
              <w:t>Lead Partner</w:t>
            </w:r>
          </w:p>
        </w:tc>
        <w:tc>
          <w:tcPr>
            <w:tcW w:w="5103" w:type="dxa"/>
          </w:tcPr>
          <w:p w14:paraId="53497CDA" w14:textId="15FDC778" w:rsidR="000502D5" w:rsidRPr="00CF1E31" w:rsidRDefault="5AB396C4" w:rsidP="5AB396C4">
            <w:pPr>
              <w:pStyle w:val="NoSpacing"/>
            </w:pPr>
            <w:r>
              <w:t>CSIC / CESGA</w:t>
            </w:r>
          </w:p>
        </w:tc>
      </w:tr>
      <w:tr w:rsidR="000502D5" w:rsidRPr="00CF1E31" w14:paraId="67BBEFD9" w14:textId="77777777" w:rsidTr="07BB487E">
        <w:tc>
          <w:tcPr>
            <w:tcW w:w="2835" w:type="dxa"/>
          </w:tcPr>
          <w:p w14:paraId="1861F65D" w14:textId="77777777" w:rsidR="000502D5" w:rsidRPr="00CF1E31" w:rsidRDefault="00835E24" w:rsidP="00CF1E31">
            <w:pPr>
              <w:pStyle w:val="NoSpacing"/>
              <w:rPr>
                <w:b/>
              </w:rPr>
            </w:pPr>
            <w:r w:rsidRPr="00BD07B3">
              <w:rPr>
                <w:b/>
                <w:bCs/>
              </w:rPr>
              <w:t>Document Status</w:t>
            </w:r>
          </w:p>
        </w:tc>
        <w:tc>
          <w:tcPr>
            <w:tcW w:w="5103" w:type="dxa"/>
          </w:tcPr>
          <w:p w14:paraId="3FA37230" w14:textId="53B4E8E4" w:rsidR="000502D5" w:rsidRPr="00CF1E31" w:rsidRDefault="00ED1252" w:rsidP="00CF1E31">
            <w:pPr>
              <w:pStyle w:val="NoSpacing"/>
            </w:pPr>
            <w:r>
              <w:t>FINAL</w:t>
            </w:r>
          </w:p>
        </w:tc>
      </w:tr>
      <w:tr w:rsidR="000502D5" w:rsidRPr="00CF1E31" w14:paraId="3F1C2D29" w14:textId="77777777" w:rsidTr="07BB487E">
        <w:tc>
          <w:tcPr>
            <w:tcW w:w="2835" w:type="dxa"/>
          </w:tcPr>
          <w:p w14:paraId="531EB8C2" w14:textId="77777777" w:rsidR="000502D5" w:rsidRPr="00CF1E31" w:rsidRDefault="00835E24" w:rsidP="00CF1E31">
            <w:pPr>
              <w:pStyle w:val="NoSpacing"/>
              <w:rPr>
                <w:b/>
              </w:rPr>
            </w:pPr>
            <w:r w:rsidRPr="00BD07B3">
              <w:rPr>
                <w:b/>
                <w:bCs/>
              </w:rPr>
              <w:t>Document Link</w:t>
            </w:r>
          </w:p>
        </w:tc>
        <w:tc>
          <w:tcPr>
            <w:tcW w:w="5103" w:type="dxa"/>
          </w:tcPr>
          <w:p w14:paraId="74BD32CC" w14:textId="373F5F40" w:rsidR="000502D5" w:rsidRPr="00CF1E31" w:rsidRDefault="00020595" w:rsidP="00CF1E31">
            <w:pPr>
              <w:pStyle w:val="NoSpacing"/>
            </w:pPr>
            <w:hyperlink r:id="rId10" w:history="1">
              <w:r w:rsidR="00E00E27" w:rsidRPr="00E00E27">
                <w:rPr>
                  <w:rStyle w:val="Hyperlink"/>
                </w:rPr>
                <w:t>https://documents.egi.eu/document/2790</w:t>
              </w:r>
            </w:hyperlink>
          </w:p>
        </w:tc>
      </w:tr>
    </w:tbl>
    <w:p w14:paraId="5B6AB076" w14:textId="77777777" w:rsidR="000502D5" w:rsidRDefault="000502D5" w:rsidP="000502D5"/>
    <w:p w14:paraId="7D826A17" w14:textId="77777777" w:rsidR="00835E24" w:rsidRPr="000502D5" w:rsidRDefault="00835E24" w:rsidP="00EA73F8">
      <w:pPr>
        <w:pStyle w:val="Subtitle"/>
      </w:pPr>
      <w:r>
        <w:t>Abstract</w:t>
      </w:r>
    </w:p>
    <w:p w14:paraId="2B1808D3" w14:textId="0ECC06F6" w:rsidR="00880092" w:rsidRDefault="00880092" w:rsidP="00880092">
      <w:pPr>
        <w:pStyle w:val="Standard"/>
      </w:pPr>
      <w:r>
        <w:t>This deliverable describes the first release of the EGI Accounting Portal during EGI-Engage including the developments made during the first year of the EGI-Engage project. 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812F76">
        <w:t>n</w:t>
      </w:r>
      <w:r>
        <w:t xml:space="preserve"> integrated view of accounting data on the EGI Infrastructure.</w:t>
      </w:r>
      <w:r w:rsidR="6EE4A8F7" w:rsidRPr="63279EFB">
        <w:t xml:space="preserve"> </w:t>
      </w:r>
      <w:r w:rsidR="63279EFB" w:rsidRPr="63279EFB">
        <w:t>The production instance will be set up on the first half of May.</w:t>
      </w:r>
    </w:p>
    <w:p w14:paraId="6A935FC3" w14:textId="77777777" w:rsidR="004A3ECF" w:rsidRDefault="004A3ECF" w:rsidP="00835E24"/>
    <w:p w14:paraId="45224CBE" w14:textId="77777777" w:rsidR="00835E24" w:rsidRDefault="00835E24" w:rsidP="00835E24"/>
    <w:p w14:paraId="65916556" w14:textId="77777777" w:rsidR="00835E24" w:rsidRDefault="00835E24">
      <w:pPr>
        <w:spacing w:after="200"/>
        <w:jc w:val="left"/>
      </w:pPr>
      <w:r>
        <w:br w:type="page"/>
      </w:r>
    </w:p>
    <w:p w14:paraId="05173F24" w14:textId="77777777" w:rsidR="00E8128D" w:rsidRPr="00E04C11" w:rsidRDefault="00E8128D" w:rsidP="00E8128D">
      <w:pPr>
        <w:rPr>
          <w:b/>
          <w:color w:val="4F81BD" w:themeColor="accent1"/>
        </w:rPr>
      </w:pPr>
      <w:r w:rsidRPr="00BD07B3">
        <w:rPr>
          <w:b/>
          <w:bCs/>
          <w:color w:val="4F81BD" w:themeColor="accent1"/>
        </w:rPr>
        <w:lastRenderedPageBreak/>
        <w:t xml:space="preserve">COPYRIGHT NOTICE </w:t>
      </w:r>
    </w:p>
    <w:p w14:paraId="6BDE9F1B" w14:textId="77777777"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D33323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E7B4B7B" w14:textId="77777777" w:rsidR="002E5F1F" w:rsidRPr="00E04C11" w:rsidRDefault="5AB396C4" w:rsidP="00E8128D">
      <w:pPr>
        <w:rPr>
          <w:b/>
          <w:color w:val="4F81BD" w:themeColor="accent1"/>
        </w:rPr>
      </w:pPr>
      <w:r w:rsidRPr="5AB396C4">
        <w:rPr>
          <w:b/>
          <w:bCs/>
          <w:color w:val="4F81BD" w:themeColor="accent1"/>
        </w:rPr>
        <w:t>DELIVERY SLIP</w:t>
      </w:r>
    </w:p>
    <w:p w14:paraId="45EF2D01" w14:textId="68994FC7" w:rsidR="5AB396C4" w:rsidRDefault="5AB396C4" w:rsidP="5AB396C4"/>
    <w:tbl>
      <w:tblPr>
        <w:tblStyle w:val="TableGrid"/>
        <w:tblW w:w="0" w:type="auto"/>
        <w:tblLook w:val="04A0" w:firstRow="1" w:lastRow="0" w:firstColumn="1" w:lastColumn="0" w:noHBand="0" w:noVBand="1"/>
      </w:tblPr>
      <w:tblGrid>
        <w:gridCol w:w="2244"/>
        <w:gridCol w:w="3470"/>
        <w:gridCol w:w="1835"/>
        <w:gridCol w:w="1467"/>
      </w:tblGrid>
      <w:tr w:rsidR="002E5F1F" w:rsidRPr="002E5F1F" w14:paraId="10BCAEA2" w14:textId="77777777" w:rsidTr="000A541B">
        <w:tc>
          <w:tcPr>
            <w:tcW w:w="2244" w:type="dxa"/>
            <w:shd w:val="clear" w:color="auto" w:fill="B8CCE4" w:themeFill="accent1" w:themeFillTint="66"/>
          </w:tcPr>
          <w:p w14:paraId="21FB1AF4" w14:textId="77777777" w:rsidR="002E5F1F" w:rsidRPr="002E5F1F" w:rsidRDefault="002E5F1F" w:rsidP="002E5F1F">
            <w:pPr>
              <w:pStyle w:val="NoSpacing"/>
              <w:rPr>
                <w:b/>
              </w:rPr>
            </w:pPr>
          </w:p>
        </w:tc>
        <w:tc>
          <w:tcPr>
            <w:tcW w:w="3470" w:type="dxa"/>
            <w:shd w:val="clear" w:color="auto" w:fill="B8CCE4" w:themeFill="accent1" w:themeFillTint="66"/>
          </w:tcPr>
          <w:p w14:paraId="4844C2A4" w14:textId="77777777" w:rsidR="002E5F1F" w:rsidRPr="002E5F1F" w:rsidRDefault="002E5F1F" w:rsidP="002E5F1F">
            <w:pPr>
              <w:pStyle w:val="NoSpacing"/>
              <w:rPr>
                <w:b/>
                <w:i/>
              </w:rPr>
            </w:pPr>
            <w:r w:rsidRPr="00BD07B3">
              <w:rPr>
                <w:b/>
                <w:bCs/>
                <w:i/>
                <w:iCs/>
              </w:rPr>
              <w:t>Name</w:t>
            </w:r>
          </w:p>
        </w:tc>
        <w:tc>
          <w:tcPr>
            <w:tcW w:w="1835" w:type="dxa"/>
            <w:shd w:val="clear" w:color="auto" w:fill="B8CCE4" w:themeFill="accent1" w:themeFillTint="66"/>
          </w:tcPr>
          <w:p w14:paraId="7982554D" w14:textId="77777777" w:rsidR="002E5F1F" w:rsidRPr="002E5F1F" w:rsidRDefault="002E5F1F" w:rsidP="002E5F1F">
            <w:pPr>
              <w:pStyle w:val="NoSpacing"/>
              <w:rPr>
                <w:b/>
                <w:i/>
              </w:rPr>
            </w:pPr>
            <w:r w:rsidRPr="00BD07B3">
              <w:rPr>
                <w:b/>
                <w:bCs/>
                <w:i/>
                <w:iCs/>
              </w:rPr>
              <w:t>Partner/Activity</w:t>
            </w:r>
          </w:p>
        </w:tc>
        <w:tc>
          <w:tcPr>
            <w:tcW w:w="1467" w:type="dxa"/>
            <w:shd w:val="clear" w:color="auto" w:fill="B8CCE4" w:themeFill="accent1" w:themeFillTint="66"/>
          </w:tcPr>
          <w:p w14:paraId="5AFF6521" w14:textId="77777777" w:rsidR="002E5F1F" w:rsidRPr="002E5F1F" w:rsidRDefault="002E5F1F" w:rsidP="002E5F1F">
            <w:pPr>
              <w:pStyle w:val="NoSpacing"/>
              <w:rPr>
                <w:b/>
                <w:i/>
              </w:rPr>
            </w:pPr>
            <w:r w:rsidRPr="00BD07B3">
              <w:rPr>
                <w:b/>
                <w:bCs/>
                <w:i/>
                <w:iCs/>
              </w:rPr>
              <w:t>Date</w:t>
            </w:r>
          </w:p>
        </w:tc>
      </w:tr>
      <w:tr w:rsidR="002E5F1F" w14:paraId="7A2D1DE0" w14:textId="77777777" w:rsidTr="000A541B">
        <w:tc>
          <w:tcPr>
            <w:tcW w:w="2244" w:type="dxa"/>
            <w:shd w:val="clear" w:color="auto" w:fill="B8CCE4" w:themeFill="accent1" w:themeFillTint="66"/>
          </w:tcPr>
          <w:p w14:paraId="75EAE8B6" w14:textId="77777777" w:rsidR="002E5F1F" w:rsidRPr="002E5F1F" w:rsidRDefault="002E5F1F" w:rsidP="002E5F1F">
            <w:pPr>
              <w:pStyle w:val="NoSpacing"/>
              <w:rPr>
                <w:b/>
              </w:rPr>
            </w:pPr>
            <w:r w:rsidRPr="00BD07B3">
              <w:rPr>
                <w:b/>
                <w:bCs/>
              </w:rPr>
              <w:t>From:</w:t>
            </w:r>
          </w:p>
        </w:tc>
        <w:tc>
          <w:tcPr>
            <w:tcW w:w="3470" w:type="dxa"/>
          </w:tcPr>
          <w:p w14:paraId="5314FE86" w14:textId="58711F8E" w:rsidR="002E5F1F" w:rsidRDefault="5AB396C4" w:rsidP="002E5F1F">
            <w:pPr>
              <w:pStyle w:val="NoSpacing"/>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1835" w:type="dxa"/>
          </w:tcPr>
          <w:p w14:paraId="67EDCA94" w14:textId="19AB847F" w:rsidR="002E5F1F" w:rsidRDefault="5AB396C4" w:rsidP="000A541B">
            <w:pPr>
              <w:pStyle w:val="NoSpacing"/>
            </w:pPr>
            <w:r>
              <w:t xml:space="preserve">CSIC / </w:t>
            </w:r>
            <w:r w:rsidR="000A541B">
              <w:t>WP3</w:t>
            </w:r>
          </w:p>
        </w:tc>
        <w:tc>
          <w:tcPr>
            <w:tcW w:w="1467" w:type="dxa"/>
          </w:tcPr>
          <w:p w14:paraId="1AE99E15" w14:textId="110AB918" w:rsidR="002E5F1F" w:rsidRDefault="5AB396C4" w:rsidP="002E5F1F">
            <w:pPr>
              <w:pStyle w:val="NoSpacing"/>
            </w:pPr>
            <w:r>
              <w:t>28/03/2016</w:t>
            </w:r>
          </w:p>
        </w:tc>
      </w:tr>
      <w:tr w:rsidR="002E5F1F" w14:paraId="076988AB" w14:textId="77777777" w:rsidTr="000A541B">
        <w:tc>
          <w:tcPr>
            <w:tcW w:w="2244" w:type="dxa"/>
            <w:shd w:val="clear" w:color="auto" w:fill="B8CCE4" w:themeFill="accent1" w:themeFillTint="66"/>
          </w:tcPr>
          <w:p w14:paraId="4CF57271" w14:textId="77777777" w:rsidR="002E5F1F" w:rsidRPr="002E5F1F" w:rsidRDefault="002E5F1F" w:rsidP="002E5F1F">
            <w:pPr>
              <w:pStyle w:val="NoSpacing"/>
              <w:rPr>
                <w:b/>
              </w:rPr>
            </w:pPr>
            <w:r w:rsidRPr="00BD07B3">
              <w:rPr>
                <w:b/>
                <w:bCs/>
              </w:rPr>
              <w:t>Moderated by:</w:t>
            </w:r>
          </w:p>
        </w:tc>
        <w:tc>
          <w:tcPr>
            <w:tcW w:w="3470" w:type="dxa"/>
          </w:tcPr>
          <w:p w14:paraId="0B5EAF31" w14:textId="7DDD8428" w:rsidR="002E5F1F" w:rsidRDefault="000A541B" w:rsidP="002E5F1F">
            <w:pPr>
              <w:pStyle w:val="NoSpacing"/>
            </w:pPr>
            <w:r>
              <w:t xml:space="preserve">Yannick </w:t>
            </w:r>
            <w:proofErr w:type="spellStart"/>
            <w:r>
              <w:t>Legrè</w:t>
            </w:r>
            <w:proofErr w:type="spellEnd"/>
          </w:p>
        </w:tc>
        <w:tc>
          <w:tcPr>
            <w:tcW w:w="1835" w:type="dxa"/>
          </w:tcPr>
          <w:p w14:paraId="2097B2F6" w14:textId="6406CE68" w:rsidR="002E5F1F" w:rsidRDefault="000A541B" w:rsidP="002E5F1F">
            <w:pPr>
              <w:pStyle w:val="NoSpacing"/>
            </w:pPr>
            <w:r>
              <w:t>EGI.eu/WP1</w:t>
            </w:r>
          </w:p>
        </w:tc>
        <w:tc>
          <w:tcPr>
            <w:tcW w:w="1467" w:type="dxa"/>
          </w:tcPr>
          <w:p w14:paraId="6DE83856" w14:textId="17A4F7E3" w:rsidR="002E5F1F" w:rsidRDefault="000A541B" w:rsidP="002E5F1F">
            <w:pPr>
              <w:pStyle w:val="NoSpacing"/>
            </w:pPr>
            <w:r>
              <w:t>24/05/2016</w:t>
            </w:r>
          </w:p>
        </w:tc>
      </w:tr>
      <w:tr w:rsidR="002E5F1F" w14:paraId="4B95D0A5" w14:textId="77777777" w:rsidTr="000A541B">
        <w:tc>
          <w:tcPr>
            <w:tcW w:w="2244" w:type="dxa"/>
            <w:shd w:val="clear" w:color="auto" w:fill="B8CCE4" w:themeFill="accent1" w:themeFillTint="66"/>
          </w:tcPr>
          <w:p w14:paraId="3682C1A1" w14:textId="77777777" w:rsidR="002E5F1F" w:rsidRPr="002E5F1F" w:rsidRDefault="002E5F1F" w:rsidP="002E5F1F">
            <w:pPr>
              <w:pStyle w:val="NoSpacing"/>
              <w:rPr>
                <w:b/>
              </w:rPr>
            </w:pPr>
            <w:r w:rsidRPr="00BD07B3">
              <w:rPr>
                <w:b/>
                <w:bCs/>
              </w:rPr>
              <w:t>Reviewed by</w:t>
            </w:r>
          </w:p>
        </w:tc>
        <w:tc>
          <w:tcPr>
            <w:tcW w:w="3470" w:type="dxa"/>
          </w:tcPr>
          <w:p w14:paraId="696D1500" w14:textId="77777777" w:rsidR="002E5F1F" w:rsidRDefault="000A541B" w:rsidP="002E5F1F">
            <w:pPr>
              <w:pStyle w:val="NoSpacing"/>
            </w:pPr>
            <w:proofErr w:type="spellStart"/>
            <w:r>
              <w:t>Gergely</w:t>
            </w:r>
            <w:proofErr w:type="spellEnd"/>
            <w:r>
              <w:t xml:space="preserve"> Sipos</w:t>
            </w:r>
          </w:p>
          <w:p w14:paraId="475FFD00" w14:textId="18CB9D9C" w:rsidR="000A541B" w:rsidRDefault="000A541B" w:rsidP="002E5F1F">
            <w:pPr>
              <w:pStyle w:val="NoSpacing"/>
            </w:pPr>
            <w:r>
              <w:t xml:space="preserve">Kostas </w:t>
            </w:r>
            <w:proofErr w:type="spellStart"/>
            <w:r>
              <w:t>K</w:t>
            </w:r>
            <w:bookmarkStart w:id="0" w:name="_GoBack"/>
            <w:bookmarkEnd w:id="0"/>
            <w:r>
              <w:t>oumantaros</w:t>
            </w:r>
            <w:proofErr w:type="spellEnd"/>
          </w:p>
        </w:tc>
        <w:tc>
          <w:tcPr>
            <w:tcW w:w="1835" w:type="dxa"/>
          </w:tcPr>
          <w:p w14:paraId="566A1FC5" w14:textId="77777777" w:rsidR="002E5F1F" w:rsidRDefault="000A541B" w:rsidP="002E5F1F">
            <w:pPr>
              <w:pStyle w:val="NoSpacing"/>
            </w:pPr>
            <w:r>
              <w:t>EGI.eu/WP6</w:t>
            </w:r>
          </w:p>
          <w:p w14:paraId="265E743D" w14:textId="4051A7F3" w:rsidR="000A541B" w:rsidRDefault="000A541B" w:rsidP="002E5F1F">
            <w:pPr>
              <w:pStyle w:val="NoSpacing"/>
            </w:pPr>
            <w:r>
              <w:t>GRNET/PMB</w:t>
            </w:r>
          </w:p>
        </w:tc>
        <w:tc>
          <w:tcPr>
            <w:tcW w:w="1467" w:type="dxa"/>
          </w:tcPr>
          <w:p w14:paraId="1BC7EFD6" w14:textId="77777777" w:rsidR="002E5F1F" w:rsidRDefault="000A541B" w:rsidP="002E5F1F">
            <w:pPr>
              <w:pStyle w:val="NoSpacing"/>
            </w:pPr>
            <w:r>
              <w:t>24/05/2016</w:t>
            </w:r>
          </w:p>
          <w:p w14:paraId="6DD01E4D" w14:textId="6048943F" w:rsidR="000A541B" w:rsidRDefault="000A541B" w:rsidP="002E5F1F">
            <w:pPr>
              <w:pStyle w:val="NoSpacing"/>
            </w:pPr>
            <w:r>
              <w:t>24/05/2016</w:t>
            </w:r>
          </w:p>
        </w:tc>
      </w:tr>
      <w:tr w:rsidR="000A541B" w14:paraId="3D5B45C2" w14:textId="77777777" w:rsidTr="000A541B">
        <w:tc>
          <w:tcPr>
            <w:tcW w:w="2244" w:type="dxa"/>
            <w:shd w:val="clear" w:color="auto" w:fill="B8CCE4" w:themeFill="accent1" w:themeFillTint="66"/>
          </w:tcPr>
          <w:p w14:paraId="7F601132" w14:textId="77777777" w:rsidR="000A541B" w:rsidRPr="002E5F1F" w:rsidRDefault="000A541B" w:rsidP="000A541B">
            <w:pPr>
              <w:pStyle w:val="NoSpacing"/>
              <w:rPr>
                <w:b/>
              </w:rPr>
            </w:pPr>
            <w:r w:rsidRPr="00BD07B3">
              <w:rPr>
                <w:b/>
                <w:bCs/>
              </w:rPr>
              <w:t>Approved by:</w:t>
            </w:r>
          </w:p>
        </w:tc>
        <w:tc>
          <w:tcPr>
            <w:tcW w:w="3470" w:type="dxa"/>
          </w:tcPr>
          <w:p w14:paraId="6310F48C" w14:textId="10DCAF3E" w:rsidR="000A541B" w:rsidRDefault="000A541B" w:rsidP="000A541B">
            <w:pPr>
              <w:pStyle w:val="NoSpacing"/>
            </w:pPr>
            <w:r>
              <w:t>AMB and PMB</w:t>
            </w:r>
          </w:p>
        </w:tc>
        <w:tc>
          <w:tcPr>
            <w:tcW w:w="1835" w:type="dxa"/>
          </w:tcPr>
          <w:p w14:paraId="281E4ECD" w14:textId="77777777" w:rsidR="000A541B" w:rsidRDefault="000A541B" w:rsidP="000A541B">
            <w:pPr>
              <w:pStyle w:val="NoSpacing"/>
            </w:pPr>
          </w:p>
        </w:tc>
        <w:tc>
          <w:tcPr>
            <w:tcW w:w="1467" w:type="dxa"/>
          </w:tcPr>
          <w:p w14:paraId="25EAECA5" w14:textId="7D3B951E" w:rsidR="000A541B" w:rsidRDefault="000A541B" w:rsidP="000A541B">
            <w:pPr>
              <w:pStyle w:val="NoSpacing"/>
            </w:pPr>
            <w:r>
              <w:t>25/05/2016</w:t>
            </w:r>
          </w:p>
        </w:tc>
      </w:tr>
    </w:tbl>
    <w:p w14:paraId="7CC18C01" w14:textId="77777777" w:rsidR="002E5F1F" w:rsidRDefault="002E5F1F" w:rsidP="002E5F1F"/>
    <w:p w14:paraId="6D142FD4" w14:textId="77777777" w:rsidR="002E5F1F" w:rsidRPr="00E04C11" w:rsidRDefault="002E5F1F" w:rsidP="002E5F1F">
      <w:pPr>
        <w:rPr>
          <w:b/>
          <w:color w:val="4F81BD" w:themeColor="accent1"/>
        </w:rPr>
      </w:pPr>
      <w:r w:rsidRPr="00BD07B3">
        <w:rPr>
          <w:b/>
          <w:bCs/>
          <w:color w:val="4F81BD" w:themeColor="accent1"/>
        </w:rPr>
        <w:t>DOCUMENT LOG</w:t>
      </w:r>
    </w:p>
    <w:tbl>
      <w:tblPr>
        <w:tblStyle w:val="TableGrid"/>
        <w:tblW w:w="0" w:type="auto"/>
        <w:tblLook w:val="04A0" w:firstRow="1" w:lastRow="0" w:firstColumn="1" w:lastColumn="0" w:noHBand="0" w:noVBand="1"/>
      </w:tblPr>
      <w:tblGrid>
        <w:gridCol w:w="804"/>
        <w:gridCol w:w="1407"/>
        <w:gridCol w:w="5141"/>
        <w:gridCol w:w="1664"/>
      </w:tblGrid>
      <w:tr w:rsidR="002E5F1F" w:rsidRPr="002E5F1F" w14:paraId="53195726" w14:textId="77777777" w:rsidTr="000A541B">
        <w:tc>
          <w:tcPr>
            <w:tcW w:w="804" w:type="dxa"/>
            <w:shd w:val="clear" w:color="auto" w:fill="B8CCE4" w:themeFill="accent1" w:themeFillTint="66"/>
          </w:tcPr>
          <w:p w14:paraId="357226E0" w14:textId="77777777" w:rsidR="002E5F1F" w:rsidRPr="002E5F1F" w:rsidRDefault="002E5F1F" w:rsidP="00376F03">
            <w:pPr>
              <w:pStyle w:val="NoSpacing"/>
              <w:rPr>
                <w:b/>
                <w:i/>
              </w:rPr>
            </w:pPr>
            <w:r w:rsidRPr="00BD07B3">
              <w:rPr>
                <w:b/>
                <w:bCs/>
                <w:i/>
                <w:iCs/>
              </w:rPr>
              <w:t>Issue</w:t>
            </w:r>
          </w:p>
        </w:tc>
        <w:tc>
          <w:tcPr>
            <w:tcW w:w="1407" w:type="dxa"/>
            <w:shd w:val="clear" w:color="auto" w:fill="B8CCE4" w:themeFill="accent1" w:themeFillTint="66"/>
          </w:tcPr>
          <w:p w14:paraId="4763F012" w14:textId="77777777" w:rsidR="002E5F1F" w:rsidRPr="002E5F1F" w:rsidRDefault="002E5F1F" w:rsidP="00376F03">
            <w:pPr>
              <w:pStyle w:val="NoSpacing"/>
              <w:rPr>
                <w:b/>
                <w:i/>
              </w:rPr>
            </w:pPr>
            <w:r w:rsidRPr="00BD07B3">
              <w:rPr>
                <w:b/>
                <w:bCs/>
                <w:i/>
                <w:iCs/>
              </w:rPr>
              <w:t>Date</w:t>
            </w:r>
          </w:p>
        </w:tc>
        <w:tc>
          <w:tcPr>
            <w:tcW w:w="5141" w:type="dxa"/>
            <w:shd w:val="clear" w:color="auto" w:fill="B8CCE4" w:themeFill="accent1" w:themeFillTint="66"/>
          </w:tcPr>
          <w:p w14:paraId="6FB59CE7" w14:textId="77777777" w:rsidR="002E5F1F" w:rsidRPr="002E5F1F" w:rsidRDefault="002E5F1F" w:rsidP="00376F03">
            <w:pPr>
              <w:pStyle w:val="NoSpacing"/>
              <w:rPr>
                <w:b/>
                <w:i/>
              </w:rPr>
            </w:pPr>
            <w:r w:rsidRPr="00BD07B3">
              <w:rPr>
                <w:b/>
                <w:bCs/>
                <w:i/>
                <w:iCs/>
              </w:rPr>
              <w:t>Comment</w:t>
            </w:r>
          </w:p>
        </w:tc>
        <w:tc>
          <w:tcPr>
            <w:tcW w:w="1664" w:type="dxa"/>
            <w:shd w:val="clear" w:color="auto" w:fill="B8CCE4" w:themeFill="accent1" w:themeFillTint="66"/>
          </w:tcPr>
          <w:p w14:paraId="257088EA" w14:textId="77777777" w:rsidR="002E5F1F" w:rsidRPr="002E5F1F" w:rsidRDefault="002E5F1F" w:rsidP="00376F03">
            <w:pPr>
              <w:pStyle w:val="NoSpacing"/>
              <w:rPr>
                <w:b/>
                <w:i/>
              </w:rPr>
            </w:pPr>
            <w:r w:rsidRPr="00BD07B3">
              <w:rPr>
                <w:b/>
                <w:bCs/>
                <w:i/>
                <w:iCs/>
              </w:rPr>
              <w:t>Author/Partner</w:t>
            </w:r>
          </w:p>
        </w:tc>
      </w:tr>
      <w:tr w:rsidR="002E5F1F" w14:paraId="1C8128C9" w14:textId="77777777" w:rsidTr="000A541B">
        <w:tc>
          <w:tcPr>
            <w:tcW w:w="804" w:type="dxa"/>
            <w:shd w:val="clear" w:color="auto" w:fill="auto"/>
          </w:tcPr>
          <w:p w14:paraId="702163DD" w14:textId="60DC04FB" w:rsidR="002E5F1F" w:rsidRPr="002E5F1F" w:rsidRDefault="5AB396C4" w:rsidP="000A541B">
            <w:pPr>
              <w:pStyle w:val="NoSpacing"/>
              <w:rPr>
                <w:b/>
              </w:rPr>
            </w:pPr>
            <w:r w:rsidRPr="5AB396C4">
              <w:rPr>
                <w:b/>
                <w:bCs/>
              </w:rPr>
              <w:t>v1</w:t>
            </w:r>
          </w:p>
        </w:tc>
        <w:tc>
          <w:tcPr>
            <w:tcW w:w="1407" w:type="dxa"/>
            <w:shd w:val="clear" w:color="auto" w:fill="auto"/>
          </w:tcPr>
          <w:p w14:paraId="19AEAA2F" w14:textId="0A072BB4" w:rsidR="002E5F1F" w:rsidRDefault="5AB396C4" w:rsidP="5AB396C4">
            <w:r w:rsidRPr="07BB487E">
              <w:rPr>
                <w:rFonts w:eastAsia="Calibri" w:cs="Calibri"/>
              </w:rPr>
              <w:t>03/28/</w:t>
            </w:r>
            <w:r w:rsidR="000A541B">
              <w:rPr>
                <w:rFonts w:eastAsia="Calibri" w:cs="Calibri"/>
              </w:rPr>
              <w:t>20</w:t>
            </w:r>
            <w:r w:rsidRPr="07BB487E">
              <w:rPr>
                <w:rFonts w:eastAsia="Calibri" w:cs="Calibri"/>
              </w:rPr>
              <w:t>16</w:t>
            </w:r>
          </w:p>
        </w:tc>
        <w:tc>
          <w:tcPr>
            <w:tcW w:w="5141" w:type="dxa"/>
            <w:shd w:val="clear" w:color="auto" w:fill="auto"/>
          </w:tcPr>
          <w:p w14:paraId="21729ACC" w14:textId="2B3B60B5" w:rsidR="002E5F1F" w:rsidRDefault="5AB396C4" w:rsidP="5AB396C4">
            <w:r w:rsidRPr="07BB487E">
              <w:rPr>
                <w:rFonts w:eastAsia="Calibri" w:cs="Calibri"/>
              </w:rPr>
              <w:t xml:space="preserve">Document creation </w:t>
            </w:r>
          </w:p>
        </w:tc>
        <w:tc>
          <w:tcPr>
            <w:tcW w:w="1664" w:type="dxa"/>
            <w:shd w:val="clear" w:color="auto" w:fill="auto"/>
          </w:tcPr>
          <w:p w14:paraId="53B49559" w14:textId="70AC68E0" w:rsidR="002E5F1F" w:rsidRDefault="5AB396C4" w:rsidP="000A541B">
            <w:pPr>
              <w:pStyle w:val="NoSpacing"/>
            </w:pPr>
            <w:r>
              <w:t xml:space="preserve">I. </w:t>
            </w:r>
            <w:proofErr w:type="spellStart"/>
            <w:r>
              <w:t>Díaz</w:t>
            </w:r>
            <w:proofErr w:type="spellEnd"/>
            <w:r>
              <w:t xml:space="preserve"> / C</w:t>
            </w:r>
            <w:r w:rsidR="000A541B">
              <w:t>SIC</w:t>
            </w:r>
          </w:p>
        </w:tc>
      </w:tr>
      <w:tr w:rsidR="002E5F1F" w14:paraId="49FA5C39" w14:textId="77777777" w:rsidTr="000A541B">
        <w:tc>
          <w:tcPr>
            <w:tcW w:w="804" w:type="dxa"/>
            <w:shd w:val="clear" w:color="auto" w:fill="auto"/>
          </w:tcPr>
          <w:p w14:paraId="383DB6E5" w14:textId="7655EF11" w:rsidR="002E5F1F" w:rsidRPr="002E5F1F" w:rsidRDefault="000A541B" w:rsidP="000A541B">
            <w:pPr>
              <w:pStyle w:val="NoSpacing"/>
            </w:pPr>
            <w:r>
              <w:rPr>
                <w:b/>
                <w:bCs/>
              </w:rPr>
              <w:t>v</w:t>
            </w:r>
            <w:r w:rsidR="07BB487E" w:rsidRPr="00BD07B3">
              <w:rPr>
                <w:b/>
                <w:bCs/>
              </w:rPr>
              <w:t>2</w:t>
            </w:r>
          </w:p>
        </w:tc>
        <w:tc>
          <w:tcPr>
            <w:tcW w:w="1407" w:type="dxa"/>
            <w:shd w:val="clear" w:color="auto" w:fill="auto"/>
          </w:tcPr>
          <w:p w14:paraId="591C5EF9" w14:textId="03C725F0" w:rsidR="002E5F1F" w:rsidRDefault="07BB487E" w:rsidP="00376F03">
            <w:pPr>
              <w:pStyle w:val="NoSpacing"/>
            </w:pPr>
            <w:r>
              <w:t>04/28/</w:t>
            </w:r>
            <w:r w:rsidR="000A541B">
              <w:t>20</w:t>
            </w:r>
            <w:r>
              <w:t>16</w:t>
            </w:r>
          </w:p>
        </w:tc>
        <w:tc>
          <w:tcPr>
            <w:tcW w:w="5141" w:type="dxa"/>
            <w:shd w:val="clear" w:color="auto" w:fill="auto"/>
          </w:tcPr>
          <w:p w14:paraId="71D10722" w14:textId="048F6395" w:rsidR="002E5F1F" w:rsidRDefault="39FEFCB9" w:rsidP="00376F03">
            <w:pPr>
              <w:pStyle w:val="NoSpacing"/>
            </w:pPr>
            <w:r w:rsidRPr="39FEFCB9">
              <w:t>Modifications after EGI-Engage External review</w:t>
            </w:r>
          </w:p>
        </w:tc>
        <w:tc>
          <w:tcPr>
            <w:tcW w:w="1664" w:type="dxa"/>
            <w:shd w:val="clear" w:color="auto" w:fill="auto"/>
          </w:tcPr>
          <w:p w14:paraId="454CF7D6" w14:textId="3A830E11" w:rsidR="002E5F1F" w:rsidRDefault="39FEFCB9" w:rsidP="000A541B">
            <w:pPr>
              <w:pStyle w:val="NoSpacing"/>
            </w:pPr>
            <w:r>
              <w:t xml:space="preserve">I. </w:t>
            </w:r>
            <w:proofErr w:type="spellStart"/>
            <w:r>
              <w:t>Díaz</w:t>
            </w:r>
            <w:proofErr w:type="spellEnd"/>
            <w:r>
              <w:t xml:space="preserve"> / C</w:t>
            </w:r>
            <w:r w:rsidR="000A541B">
              <w:t>SIC</w:t>
            </w:r>
          </w:p>
        </w:tc>
      </w:tr>
      <w:tr w:rsidR="000A541B" w14:paraId="57B5A79B" w14:textId="77777777" w:rsidTr="000A541B">
        <w:tc>
          <w:tcPr>
            <w:tcW w:w="804" w:type="dxa"/>
            <w:shd w:val="clear" w:color="auto" w:fill="auto"/>
          </w:tcPr>
          <w:p w14:paraId="24328F14" w14:textId="67FC7A6F" w:rsidR="000A541B" w:rsidRPr="002E5F1F" w:rsidRDefault="000A541B" w:rsidP="000A541B">
            <w:pPr>
              <w:pStyle w:val="NoSpacing"/>
              <w:rPr>
                <w:b/>
              </w:rPr>
            </w:pPr>
            <w:r>
              <w:rPr>
                <w:b/>
                <w:bCs/>
              </w:rPr>
              <w:t>v3</w:t>
            </w:r>
          </w:p>
        </w:tc>
        <w:tc>
          <w:tcPr>
            <w:tcW w:w="1407" w:type="dxa"/>
            <w:shd w:val="clear" w:color="auto" w:fill="auto"/>
          </w:tcPr>
          <w:p w14:paraId="4BB53017" w14:textId="71D4978E" w:rsidR="000A541B" w:rsidRDefault="000A541B" w:rsidP="000A541B">
            <w:pPr>
              <w:pStyle w:val="NoSpacing"/>
            </w:pPr>
            <w:r>
              <w:t>24/05/2016</w:t>
            </w:r>
          </w:p>
        </w:tc>
        <w:tc>
          <w:tcPr>
            <w:tcW w:w="5141" w:type="dxa"/>
            <w:shd w:val="clear" w:color="auto" w:fill="auto"/>
          </w:tcPr>
          <w:p w14:paraId="27C7C05B" w14:textId="20F880E0" w:rsidR="000A541B" w:rsidRDefault="000A541B" w:rsidP="000A541B">
            <w:pPr>
              <w:pStyle w:val="NoSpacing"/>
            </w:pPr>
            <w:r>
              <w:t>Final version implementing last reviewers’ comments</w:t>
            </w:r>
          </w:p>
        </w:tc>
        <w:tc>
          <w:tcPr>
            <w:tcW w:w="1664" w:type="dxa"/>
            <w:shd w:val="clear" w:color="auto" w:fill="auto"/>
          </w:tcPr>
          <w:p w14:paraId="500C0145" w14:textId="5A39B753" w:rsidR="000A541B" w:rsidRDefault="000A541B" w:rsidP="000A541B">
            <w:pPr>
              <w:pStyle w:val="NoSpacing"/>
            </w:pPr>
            <w:r>
              <w:t xml:space="preserve">I. </w:t>
            </w:r>
            <w:proofErr w:type="spellStart"/>
            <w:r>
              <w:t>Díaz</w:t>
            </w:r>
            <w:proofErr w:type="spellEnd"/>
            <w:r>
              <w:t xml:space="preserve"> / CSIC</w:t>
            </w:r>
          </w:p>
        </w:tc>
      </w:tr>
    </w:tbl>
    <w:p w14:paraId="45802ADE" w14:textId="77777777" w:rsidR="000502D5" w:rsidRDefault="000502D5" w:rsidP="002E5F1F"/>
    <w:p w14:paraId="2F6313E6" w14:textId="77777777" w:rsidR="005D14DF" w:rsidRPr="005D14DF" w:rsidRDefault="005D14DF" w:rsidP="005D14DF">
      <w:pPr>
        <w:rPr>
          <w:b/>
          <w:color w:val="4F81BD" w:themeColor="accent1"/>
        </w:rPr>
      </w:pPr>
      <w:r w:rsidRPr="00BD07B3">
        <w:rPr>
          <w:b/>
          <w:bCs/>
          <w:color w:val="4F81BD" w:themeColor="accent1"/>
        </w:rPr>
        <w:t>TERMINOLOGY</w:t>
      </w:r>
    </w:p>
    <w:p w14:paraId="612005B8"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D528FD2" w14:textId="77777777" w:rsidR="00ED1252" w:rsidRPr="00ED1252" w:rsidRDefault="00ED1252" w:rsidP="00ED1252">
      <w:pPr>
        <w:rPr>
          <w:rFonts w:asciiTheme="minorHAnsi" w:eastAsiaTheme="minorEastAsia" w:hAnsiTheme="minorHAnsi"/>
        </w:rPr>
      </w:pPr>
      <w:r w:rsidRPr="00ED1252">
        <w:rPr>
          <w:rFonts w:eastAsia="Calibri" w:cs="Calibri"/>
          <w:b/>
          <w:bCs/>
        </w:rPr>
        <w:t>EGI-Engage -</w:t>
      </w:r>
      <w:r w:rsidRPr="00ED1252">
        <w:rPr>
          <w:rFonts w:eastAsia="Calibri" w:cs="Calibri"/>
        </w:rPr>
        <w:t xml:space="preserve"> The EGI-Engage project (Engaging the Research Community towards an Open Science Commons) started in March 2016, co-funded by the European Commission for 30 months, as a collaborative effort involving more than 70 institutions in over 30 countries. EGI-Engage aims to accelerate the implementation of the Open Science Commons by expanding the capabilities of a European backbone of federated services for compute, storage, data, communication, knowledge and expertise, complementing community-specific capabilities.</w:t>
      </w:r>
    </w:p>
    <w:p w14:paraId="33642F8D" w14:textId="77777777" w:rsidR="00ED1252" w:rsidRPr="00ED1252" w:rsidRDefault="00ED1252" w:rsidP="00ED1252">
      <w:pPr>
        <w:rPr>
          <w:rFonts w:asciiTheme="minorHAnsi" w:eastAsiaTheme="minorEastAsia" w:hAnsiTheme="minorHAnsi"/>
        </w:rPr>
      </w:pPr>
      <w:proofErr w:type="gramStart"/>
      <w:r w:rsidRPr="00ED1252">
        <w:rPr>
          <w:rFonts w:eastAsia="Calibri" w:cs="Calibri"/>
          <w:b/>
          <w:bCs/>
        </w:rPr>
        <w:t>APEL</w:t>
      </w:r>
      <w:r w:rsidRPr="00ED1252">
        <w:rPr>
          <w:rFonts w:eastAsia="Calibri" w:cs="Calibri"/>
        </w:rPr>
        <w:t xml:space="preserve"> - An accounting tool that collects accounting data from sites participating in the EGI and WLCG infrastructures as well as from sites belonging to other Grid organisations that are collaborating with EGI, including OSG, </w:t>
      </w:r>
      <w:proofErr w:type="spellStart"/>
      <w:r w:rsidRPr="00ED1252">
        <w:rPr>
          <w:rFonts w:eastAsia="Calibri" w:cs="Calibri"/>
        </w:rPr>
        <w:t>NorduGrid</w:t>
      </w:r>
      <w:proofErr w:type="spellEnd"/>
      <w:r w:rsidRPr="00ED1252">
        <w:rPr>
          <w:rFonts w:eastAsia="Calibri" w:cs="Calibri"/>
        </w:rPr>
        <w:t xml:space="preserve"> and INFN.</w:t>
      </w:r>
      <w:proofErr w:type="gramEnd"/>
    </w:p>
    <w:p w14:paraId="2580F9E8" w14:textId="77777777" w:rsidR="00ED1252" w:rsidRPr="00ED1252" w:rsidRDefault="00ED1252" w:rsidP="00ED1252">
      <w:pPr>
        <w:rPr>
          <w:rFonts w:asciiTheme="minorHAnsi" w:eastAsiaTheme="minorEastAsia" w:hAnsiTheme="minorHAnsi"/>
        </w:rPr>
      </w:pPr>
      <w:r w:rsidRPr="00ED1252">
        <w:rPr>
          <w:rFonts w:eastAsia="Calibri" w:cs="Calibri"/>
          <w:b/>
          <w:bCs/>
        </w:rPr>
        <w:t>WLCG</w:t>
      </w:r>
      <w:r w:rsidRPr="00ED1252">
        <w:rPr>
          <w:rFonts w:eastAsia="Calibri" w:cs="Calibri"/>
        </w:rPr>
        <w:t xml:space="preserve"> - The Worldwide LHC Computing Grid (WLCG) project is a global collaboration of more than 170 computing centres in 42 countries, linking up national and international grid infrastructures. The mission of the WLCG project is to provide global computing resources to </w:t>
      </w:r>
      <w:proofErr w:type="gramStart"/>
      <w:r w:rsidRPr="00ED1252">
        <w:rPr>
          <w:rFonts w:eastAsia="Calibri" w:cs="Calibri"/>
        </w:rPr>
        <w:t>store,</w:t>
      </w:r>
      <w:proofErr w:type="gramEnd"/>
      <w:r w:rsidRPr="00ED1252">
        <w:rPr>
          <w:rFonts w:eastAsia="Calibri" w:cs="Calibri"/>
        </w:rPr>
        <w:t xml:space="preserve"> distribute and </w:t>
      </w:r>
      <w:r w:rsidRPr="00ED1252">
        <w:rPr>
          <w:rFonts w:eastAsia="Calibri" w:cs="Calibri"/>
        </w:rPr>
        <w:lastRenderedPageBreak/>
        <w:t>analyse the ~30 Petabytes (30 million Gigabytes) of data annually generated by the Large Hadron Collider (LHC) at CERN on the Franco-Swiss border.</w:t>
      </w:r>
    </w:p>
    <w:p w14:paraId="60001045" w14:textId="77777777" w:rsidR="00ED1252" w:rsidRPr="00ED1252" w:rsidRDefault="00ED1252" w:rsidP="00ED1252">
      <w:pPr>
        <w:rPr>
          <w:rFonts w:asciiTheme="minorHAnsi" w:eastAsiaTheme="minorEastAsia" w:hAnsiTheme="minorHAnsi"/>
        </w:rPr>
      </w:pPr>
      <w:proofErr w:type="gramStart"/>
      <w:r w:rsidRPr="00ED1252">
        <w:rPr>
          <w:rFonts w:eastAsia="Calibri" w:cs="Calibri"/>
          <w:b/>
          <w:bCs/>
        </w:rPr>
        <w:t xml:space="preserve">UI </w:t>
      </w:r>
      <w:r w:rsidRPr="00ED1252">
        <w:rPr>
          <w:rFonts w:eastAsia="Calibri" w:cs="Calibri"/>
        </w:rPr>
        <w:t>- User Interface.</w:t>
      </w:r>
      <w:proofErr w:type="gramEnd"/>
    </w:p>
    <w:p w14:paraId="7D7D22D8"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CESGA </w:t>
      </w:r>
      <w:r w:rsidRPr="00ED1252">
        <w:rPr>
          <w:rFonts w:eastAsia="Calibri" w:cs="Calibri"/>
        </w:rPr>
        <w:t xml:space="preserve">- </w:t>
      </w:r>
      <w:proofErr w:type="spellStart"/>
      <w:r w:rsidRPr="00ED1252">
        <w:rPr>
          <w:rFonts w:eastAsia="Calibri" w:cs="Calibri"/>
        </w:rPr>
        <w:t>Fundación</w:t>
      </w:r>
      <w:proofErr w:type="spellEnd"/>
      <w:r w:rsidRPr="00ED1252">
        <w:rPr>
          <w:rFonts w:eastAsia="Calibri" w:cs="Calibri"/>
        </w:rPr>
        <w:t xml:space="preserve"> </w:t>
      </w:r>
      <w:proofErr w:type="spellStart"/>
      <w:r w:rsidRPr="00ED1252">
        <w:rPr>
          <w:rFonts w:eastAsia="Calibri" w:cs="Calibri"/>
        </w:rPr>
        <w:t>Pública</w:t>
      </w:r>
      <w:proofErr w:type="spellEnd"/>
      <w:r w:rsidRPr="00ED1252">
        <w:rPr>
          <w:rFonts w:eastAsia="Calibri" w:cs="Calibri"/>
        </w:rPr>
        <w:t xml:space="preserve"> </w:t>
      </w:r>
      <w:proofErr w:type="spellStart"/>
      <w:r w:rsidRPr="00ED1252">
        <w:rPr>
          <w:rFonts w:eastAsia="Calibri" w:cs="Calibri"/>
        </w:rPr>
        <w:t>Galega</w:t>
      </w:r>
      <w:proofErr w:type="spellEnd"/>
      <w:r w:rsidRPr="00ED1252">
        <w:rPr>
          <w:rFonts w:eastAsia="Calibri" w:cs="Calibri"/>
        </w:rPr>
        <w:t xml:space="preserve"> Centro </w:t>
      </w:r>
      <w:proofErr w:type="spellStart"/>
      <w:r w:rsidRPr="00ED1252">
        <w:rPr>
          <w:rFonts w:eastAsia="Calibri" w:cs="Calibri"/>
        </w:rPr>
        <w:t>Tecnolóxico</w:t>
      </w:r>
      <w:proofErr w:type="spellEnd"/>
      <w:r w:rsidRPr="00ED1252">
        <w:rPr>
          <w:rFonts w:eastAsia="Calibri" w:cs="Calibri"/>
        </w:rPr>
        <w:t xml:space="preserve"> de </w:t>
      </w:r>
      <w:proofErr w:type="spellStart"/>
      <w:r w:rsidRPr="00ED1252">
        <w:rPr>
          <w:rFonts w:eastAsia="Calibri" w:cs="Calibri"/>
        </w:rPr>
        <w:t>Supercomputación</w:t>
      </w:r>
      <w:proofErr w:type="spellEnd"/>
      <w:r w:rsidRPr="00ED1252">
        <w:rPr>
          <w:rFonts w:eastAsia="Calibri" w:cs="Calibri"/>
        </w:rPr>
        <w:t xml:space="preserve"> de Galicia (CESGA) is the centre of computing, high performance communications systems, and advanced services of the Galician Scientific Community, the University academic system, and the National Scientific Research Council (CSIC).</w:t>
      </w:r>
    </w:p>
    <w:p w14:paraId="44AEBB5E"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CSIC </w:t>
      </w:r>
      <w:r w:rsidRPr="00ED1252">
        <w:rPr>
          <w:rFonts w:eastAsia="Calibri" w:cs="Calibri"/>
        </w:rPr>
        <w:t xml:space="preserve">- The Spanish National Research Council (CSIC) is the largest public institution dedicated to research in Spain and the third largest in Europe. </w:t>
      </w:r>
    </w:p>
    <w:p w14:paraId="7E56EB92"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AJAX </w:t>
      </w:r>
      <w:r w:rsidRPr="00ED1252">
        <w:rPr>
          <w:rFonts w:eastAsia="Calibri" w:cs="Calibri"/>
        </w:rPr>
        <w:t>- (Asynchronous JavaScript and XML) is a set of web development techniques using many web technologies on the client-side to create asynchronous Web applications.</w:t>
      </w:r>
    </w:p>
    <w:p w14:paraId="67984BDA"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URL </w:t>
      </w:r>
      <w:r w:rsidRPr="00ED1252">
        <w:rPr>
          <w:rFonts w:eastAsia="Calibri" w:cs="Calibri"/>
        </w:rPr>
        <w:t>- A Uniform Resource Locator (URL), commonly informally termed a web address (which term is not defined identically</w:t>
      </w:r>
      <w:proofErr w:type="gramStart"/>
      <w:r w:rsidRPr="00ED1252">
        <w:rPr>
          <w:rFonts w:eastAsia="Calibri" w:cs="Calibri"/>
        </w:rPr>
        <w:t>)[</w:t>
      </w:r>
      <w:proofErr w:type="gramEnd"/>
      <w:r w:rsidRPr="00ED1252">
        <w:rPr>
          <w:rFonts w:eastAsia="Calibri" w:cs="Calibri"/>
        </w:rPr>
        <w:t>1] is a reference to a web resource that specifies its location on a computer network and a mechanism for retrieving it</w:t>
      </w:r>
    </w:p>
    <w:p w14:paraId="58A2E826"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JSON </w:t>
      </w:r>
      <w:r w:rsidRPr="00ED1252">
        <w:rPr>
          <w:rFonts w:eastAsia="Calibri" w:cs="Calibri"/>
        </w:rPr>
        <w:t>- (JavaScript Object Notation) is an open-standard format that uses human-readable text to transmit data objects consisting of attribute–value pairs.</w:t>
      </w:r>
    </w:p>
    <w:p w14:paraId="7CB0E09A"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SSM </w:t>
      </w:r>
      <w:r w:rsidRPr="00ED1252">
        <w:rPr>
          <w:rFonts w:eastAsia="Calibri" w:cs="Calibri"/>
        </w:rPr>
        <w:t>- Secure Stomp Messenger (SSM) is the messaging system used by APEL to transmit messages. It is written in Python and uses the STOMP protocol.</w:t>
      </w:r>
    </w:p>
    <w:p w14:paraId="28A57C3E"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VO </w:t>
      </w:r>
      <w:r w:rsidRPr="00ED1252">
        <w:rPr>
          <w:rFonts w:eastAsia="Calibri" w:cs="Calibri"/>
        </w:rPr>
        <w:t>- Virtual organisations (VOs) are groups of researchers with similar scientific interests and requirements, who are able to work collaboratively with other members and/or share resources (e.g. data, software, expertise, CPU, storage space), regardless of geographical location.</w:t>
      </w:r>
    </w:p>
    <w:p w14:paraId="6F9C199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NGI </w:t>
      </w:r>
      <w:r w:rsidRPr="00ED1252">
        <w:rPr>
          <w:rFonts w:eastAsia="Calibri" w:cs="Calibri"/>
        </w:rPr>
        <w:t>- National Grid Initiatives, NGIs) are organisations set up by individual countries to manage the computing resources they provide to EGI.</w:t>
      </w:r>
    </w:p>
    <w:p w14:paraId="528E58C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RESTful </w:t>
      </w:r>
      <w:r w:rsidRPr="00ED1252">
        <w:rPr>
          <w:rFonts w:eastAsia="Calibri" w:cs="Calibri"/>
        </w:rPr>
        <w:t>- A RESTful API is an application program interface (API) that uses HTTP requests to GET, PUT, POST and DELETE data.</w:t>
      </w:r>
    </w:p>
    <w:p w14:paraId="39F07022"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DN </w:t>
      </w:r>
      <w:r w:rsidRPr="00ED1252">
        <w:rPr>
          <w:rFonts w:eastAsia="Calibri" w:cs="Calibri"/>
        </w:rPr>
        <w:t xml:space="preserve">- (Distinguished Name) </w:t>
      </w:r>
      <w:proofErr w:type="gramStart"/>
      <w:r w:rsidRPr="00ED1252">
        <w:rPr>
          <w:rFonts w:eastAsia="Calibri" w:cs="Calibri"/>
        </w:rPr>
        <w:t>A</w:t>
      </w:r>
      <w:proofErr w:type="gramEnd"/>
      <w:r w:rsidRPr="00ED1252">
        <w:rPr>
          <w:rFonts w:eastAsia="Calibri" w:cs="Calibri"/>
        </w:rPr>
        <w:t xml:space="preserve"> composite string that uniquely identifies an entity, in this case an individual user.</w:t>
      </w:r>
    </w:p>
    <w:p w14:paraId="580A97C6"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DB </w:t>
      </w:r>
      <w:r w:rsidRPr="00ED1252">
        <w:rPr>
          <w:rFonts w:eastAsia="Calibri" w:cs="Calibri"/>
        </w:rPr>
        <w:t>- Database</w:t>
      </w:r>
    </w:p>
    <w:p w14:paraId="296D7573" w14:textId="77777777" w:rsidR="00ED1252" w:rsidRPr="00ED1252" w:rsidRDefault="00ED1252" w:rsidP="00ED1252">
      <w:pPr>
        <w:rPr>
          <w:rFonts w:asciiTheme="minorHAnsi" w:eastAsiaTheme="minorEastAsia" w:hAnsiTheme="minorHAnsi"/>
        </w:rPr>
      </w:pPr>
      <w:proofErr w:type="gramStart"/>
      <w:r w:rsidRPr="00ED1252">
        <w:rPr>
          <w:rFonts w:eastAsia="Calibri" w:cs="Calibri"/>
          <w:b/>
          <w:bCs/>
        </w:rPr>
        <w:t xml:space="preserve">GOCDB </w:t>
      </w:r>
      <w:r w:rsidRPr="00ED1252">
        <w:rPr>
          <w:rFonts w:eastAsia="Calibri" w:cs="Calibri"/>
        </w:rPr>
        <w:t>- The official repository for storing and presenting EGI topology and resources information.</w:t>
      </w:r>
      <w:proofErr w:type="gramEnd"/>
      <w:r w:rsidRPr="00ED1252">
        <w:rPr>
          <w:rFonts w:eastAsia="Calibri" w:cs="Calibri"/>
        </w:rPr>
        <w:t xml:space="preserve"> </w:t>
      </w:r>
    </w:p>
    <w:p w14:paraId="673F938B"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XML </w:t>
      </w:r>
      <w:r w:rsidRPr="00ED1252">
        <w:rPr>
          <w:rFonts w:eastAsia="Calibri" w:cs="Calibri"/>
        </w:rPr>
        <w:t xml:space="preserve">- Extensible </w:t>
      </w:r>
      <w:proofErr w:type="spellStart"/>
      <w:r w:rsidRPr="00ED1252">
        <w:rPr>
          <w:rFonts w:eastAsia="Calibri" w:cs="Calibri"/>
        </w:rPr>
        <w:t>Markup</w:t>
      </w:r>
      <w:proofErr w:type="spellEnd"/>
      <w:r w:rsidRPr="00ED1252">
        <w:rPr>
          <w:rFonts w:eastAsia="Calibri" w:cs="Calibri"/>
        </w:rPr>
        <w:t xml:space="preserve"> Language (XML) is a </w:t>
      </w:r>
      <w:proofErr w:type="spellStart"/>
      <w:r w:rsidRPr="00ED1252">
        <w:rPr>
          <w:rFonts w:eastAsia="Calibri" w:cs="Calibri"/>
        </w:rPr>
        <w:t>markup</w:t>
      </w:r>
      <w:proofErr w:type="spellEnd"/>
      <w:r w:rsidRPr="00ED1252">
        <w:rPr>
          <w:rFonts w:eastAsia="Calibri" w:cs="Calibri"/>
        </w:rPr>
        <w:t xml:space="preserve"> language that defines a set of rules for encoding documents in a format that is both human-readable and machine-readable. It is defined by the W3C's XML 1.0 Specification and by several other related specifications, all of which are free open standards.</w:t>
      </w:r>
    </w:p>
    <w:p w14:paraId="0D0C2260"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API </w:t>
      </w:r>
      <w:r w:rsidRPr="00ED1252">
        <w:rPr>
          <w:rFonts w:eastAsia="Calibri" w:cs="Calibri"/>
        </w:rPr>
        <w:t>- (Application Programming Interface) is a set of routines, protocols, and tools for building software and applications.</w:t>
      </w:r>
    </w:p>
    <w:p w14:paraId="258F7F6A" w14:textId="77777777" w:rsidR="00ED1252" w:rsidRPr="00ED1252" w:rsidRDefault="00ED1252" w:rsidP="00ED1252">
      <w:pPr>
        <w:rPr>
          <w:rFonts w:asciiTheme="minorHAnsi" w:eastAsiaTheme="minorEastAsia" w:hAnsiTheme="minorHAnsi"/>
        </w:rPr>
      </w:pPr>
      <w:proofErr w:type="spellStart"/>
      <w:r w:rsidRPr="00ED1252">
        <w:rPr>
          <w:rFonts w:eastAsia="Calibri" w:cs="Calibri"/>
          <w:b/>
          <w:bCs/>
        </w:rPr>
        <w:lastRenderedPageBreak/>
        <w:t>TierX</w:t>
      </w:r>
      <w:proofErr w:type="spellEnd"/>
      <w:r w:rsidRPr="00ED1252">
        <w:rPr>
          <w:rFonts w:eastAsia="Calibri" w:cs="Calibri"/>
          <w:b/>
          <w:bCs/>
        </w:rPr>
        <w:t xml:space="preserve"> </w:t>
      </w:r>
      <w:r w:rsidRPr="00ED1252">
        <w:rPr>
          <w:rFonts w:eastAsia="Calibri" w:cs="Calibri"/>
        </w:rPr>
        <w:t>- The Worldwide LHC Computing Grid (WLCG) is composed of four levels, or “Tiers”, called 0, 1, 2 and 3. Each Tier is made up of several computer centres and provides a specific set of services. Between them the tiers process, store and analyse all the data from the Large Hadron Collider (LHC).</w:t>
      </w:r>
    </w:p>
    <w:p w14:paraId="0D17C460"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OSG </w:t>
      </w:r>
      <w:r w:rsidRPr="00ED1252">
        <w:rPr>
          <w:rFonts w:eastAsia="Calibri" w:cs="Calibri"/>
        </w:rPr>
        <w:t xml:space="preserve">- (Open Science Group) - OSG provides common service and support for resource providers and scientific institutions using a distributed fabric of high throughput computational services. The OSG does not own resources but provides software and services to users and resource providers alike to enable the opportunistic usage and sharing of resources. The OSG is jointly funded by the Department of Energy and the National Science Foundation of the United States. </w:t>
      </w:r>
    </w:p>
    <w:p w14:paraId="63D5598F"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VOMS </w:t>
      </w:r>
      <w:r w:rsidRPr="00ED1252">
        <w:rPr>
          <w:rFonts w:eastAsia="Calibri" w:cs="Calibri"/>
        </w:rPr>
        <w:t>- (Virtual Organization Membership Service) is a system for managing authorization data within multi-institutional collaborations. VOMS provides a database of user roles and capabilities and a set of tools for accessing and manipulating the database and using the database contents to generate Grid credentials for users when needed.</w:t>
      </w:r>
    </w:p>
    <w:p w14:paraId="0AD9B61E"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MoU </w:t>
      </w:r>
      <w:r w:rsidRPr="00ED1252">
        <w:rPr>
          <w:rFonts w:eastAsia="Calibri" w:cs="Calibri"/>
        </w:rPr>
        <w:t>- A memorandum of understanding (MoU) describes a bilateral or multilateral agreement between two or more parties. It expresses a convergence of will between the parties, indicating an intended common line of action.</w:t>
      </w:r>
    </w:p>
    <w:p w14:paraId="5D2C5757" w14:textId="05E5A995" w:rsidR="00ED1252" w:rsidRPr="00ED1252" w:rsidRDefault="00ED1252" w:rsidP="00ED1252">
      <w:pPr>
        <w:rPr>
          <w:rFonts w:asciiTheme="minorHAnsi" w:eastAsiaTheme="minorEastAsia" w:hAnsiTheme="minorHAnsi"/>
        </w:rPr>
      </w:pPr>
      <w:r w:rsidRPr="00ED1252">
        <w:rPr>
          <w:rFonts w:eastAsia="Calibri" w:cs="Calibri"/>
          <w:b/>
          <w:bCs/>
        </w:rPr>
        <w:t xml:space="preserve">REBUS </w:t>
      </w:r>
      <w:r w:rsidRPr="00ED1252">
        <w:rPr>
          <w:rFonts w:eastAsia="Calibri" w:cs="Calibri"/>
        </w:rPr>
        <w:t>- (</w:t>
      </w:r>
      <w:proofErr w:type="spellStart"/>
      <w:r w:rsidRPr="00ED1252">
        <w:rPr>
          <w:rFonts w:eastAsia="Calibri" w:cs="Calibri"/>
        </w:rPr>
        <w:t>REsource</w:t>
      </w:r>
      <w:proofErr w:type="spellEnd"/>
      <w:r w:rsidRPr="00ED1252">
        <w:rPr>
          <w:rFonts w:eastAsia="Calibri" w:cs="Calibri"/>
        </w:rPr>
        <w:t xml:space="preserve">, Balance and </w:t>
      </w:r>
      <w:proofErr w:type="spellStart"/>
      <w:r w:rsidRPr="00ED1252">
        <w:rPr>
          <w:rFonts w:eastAsia="Calibri" w:cs="Calibri"/>
        </w:rPr>
        <w:t>USage</w:t>
      </w:r>
      <w:proofErr w:type="spellEnd"/>
      <w:r w:rsidRPr="00ED1252">
        <w:rPr>
          <w:rFonts w:eastAsia="Calibri" w:cs="Calibri"/>
        </w:rPr>
        <w:t xml:space="preserve">) is a WLCG </w:t>
      </w:r>
      <w:r w:rsidR="00CA1A96" w:rsidRPr="00ED1252">
        <w:rPr>
          <w:rFonts w:eastAsia="Calibri" w:cs="Calibri"/>
        </w:rPr>
        <w:t>service that</w:t>
      </w:r>
      <w:r w:rsidRPr="00ED1252">
        <w:rPr>
          <w:rFonts w:eastAsia="Calibri" w:cs="Calibri"/>
        </w:rPr>
        <w:t xml:space="preserve"> centralizes the topology information, resource pledges, and installed capacities.</w:t>
      </w:r>
    </w:p>
    <w:p w14:paraId="091F9886" w14:textId="77777777" w:rsidR="00ED1252" w:rsidRPr="00ED1252" w:rsidRDefault="00ED1252" w:rsidP="00ED1252">
      <w:pPr>
        <w:rPr>
          <w:rFonts w:asciiTheme="minorHAnsi" w:eastAsiaTheme="minorEastAsia" w:hAnsiTheme="minorHAnsi"/>
        </w:rPr>
      </w:pPr>
      <w:proofErr w:type="spellStart"/>
      <w:r w:rsidRPr="00ED1252">
        <w:rPr>
          <w:rFonts w:eastAsia="Calibri" w:cs="Calibri"/>
          <w:b/>
          <w:bCs/>
        </w:rPr>
        <w:t>SpecInt</w:t>
      </w:r>
      <w:proofErr w:type="spellEnd"/>
      <w:r w:rsidRPr="00ED1252">
        <w:rPr>
          <w:rFonts w:eastAsia="Calibri" w:cs="Calibri"/>
          <w:b/>
          <w:bCs/>
        </w:rPr>
        <w:t xml:space="preserve"> </w:t>
      </w:r>
      <w:r w:rsidRPr="00ED1252">
        <w:rPr>
          <w:rFonts w:eastAsia="Calibri" w:cs="Calibri"/>
        </w:rPr>
        <w:t>- A computer benchmark specification for CPU integer processing power</w:t>
      </w:r>
    </w:p>
    <w:p w14:paraId="1C2B001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CSV </w:t>
      </w:r>
      <w:r w:rsidRPr="00ED1252">
        <w:rPr>
          <w:rFonts w:eastAsia="Calibri" w:cs="Calibri"/>
        </w:rPr>
        <w:t>- (Comma-Separated Values) A file format that stores tabular data (numbers and text) in plain text. Each line of the file is a data record. Each record consists of one or more fields, separated by commas. The use of the comma as a field separator is the source of its name.</w:t>
      </w:r>
    </w:p>
    <w:p w14:paraId="38AEF05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GPGPU </w:t>
      </w:r>
      <w:r w:rsidRPr="00ED1252">
        <w:rPr>
          <w:rFonts w:eastAsia="Calibri" w:cs="Calibri"/>
        </w:rPr>
        <w:t>- (General-Purpose computing on Graphics Processing Units) is the use of a graphics processing unit (GPU), which typically handles computation only for computer graphics, to perform computation in applications traditionally handled by the central processing unit (CPU).</w:t>
      </w:r>
    </w:p>
    <w:p w14:paraId="115C9D6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EEA2667" w14:textId="77777777" w:rsidR="00227F47" w:rsidRPr="00227F47" w:rsidRDefault="00227F47" w:rsidP="00227F47">
          <w:pPr>
            <w:rPr>
              <w:b/>
              <w:color w:val="0067B1"/>
              <w:sz w:val="40"/>
            </w:rPr>
          </w:pPr>
          <w:r w:rsidRPr="00227F47">
            <w:rPr>
              <w:b/>
              <w:color w:val="0067B1"/>
              <w:sz w:val="40"/>
            </w:rPr>
            <w:t>Contents</w:t>
          </w:r>
        </w:p>
        <w:p w14:paraId="26AFA825" w14:textId="77777777" w:rsidR="00CA1A9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1866935" w:history="1">
            <w:r w:rsidR="00CA1A96" w:rsidRPr="00EB0753">
              <w:rPr>
                <w:rStyle w:val="Hyperlink"/>
                <w:noProof/>
              </w:rPr>
              <w:t>1</w:t>
            </w:r>
            <w:r w:rsidR="00CA1A96">
              <w:rPr>
                <w:rFonts w:asciiTheme="minorHAnsi" w:eastAsiaTheme="minorEastAsia" w:hAnsiTheme="minorHAnsi"/>
                <w:noProof/>
                <w:spacing w:val="0"/>
                <w:lang w:eastAsia="en-GB"/>
              </w:rPr>
              <w:tab/>
            </w:r>
            <w:r w:rsidR="00CA1A96" w:rsidRPr="00EB0753">
              <w:rPr>
                <w:rStyle w:val="Hyperlink"/>
                <w:noProof/>
              </w:rPr>
              <w:t>Introduction</w:t>
            </w:r>
            <w:r w:rsidR="00CA1A96">
              <w:rPr>
                <w:noProof/>
                <w:webHidden/>
              </w:rPr>
              <w:tab/>
            </w:r>
            <w:r w:rsidR="00CA1A96">
              <w:rPr>
                <w:noProof/>
                <w:webHidden/>
              </w:rPr>
              <w:fldChar w:fldCharType="begin"/>
            </w:r>
            <w:r w:rsidR="00CA1A96">
              <w:rPr>
                <w:noProof/>
                <w:webHidden/>
              </w:rPr>
              <w:instrText xml:space="preserve"> PAGEREF _Toc451866935 \h </w:instrText>
            </w:r>
            <w:r w:rsidR="00CA1A96">
              <w:rPr>
                <w:noProof/>
                <w:webHidden/>
              </w:rPr>
            </w:r>
            <w:r w:rsidR="00CA1A96">
              <w:rPr>
                <w:noProof/>
                <w:webHidden/>
              </w:rPr>
              <w:fldChar w:fldCharType="separate"/>
            </w:r>
            <w:r w:rsidR="00E539A3">
              <w:rPr>
                <w:noProof/>
                <w:webHidden/>
              </w:rPr>
              <w:t>7</w:t>
            </w:r>
            <w:r w:rsidR="00CA1A96">
              <w:rPr>
                <w:noProof/>
                <w:webHidden/>
              </w:rPr>
              <w:fldChar w:fldCharType="end"/>
            </w:r>
          </w:hyperlink>
        </w:p>
        <w:p w14:paraId="3BD256CD" w14:textId="77777777" w:rsidR="00CA1A96" w:rsidRDefault="00020595">
          <w:pPr>
            <w:pStyle w:val="TOC1"/>
            <w:tabs>
              <w:tab w:val="left" w:pos="400"/>
              <w:tab w:val="right" w:leader="dot" w:pos="9016"/>
            </w:tabs>
            <w:rPr>
              <w:rFonts w:asciiTheme="minorHAnsi" w:eastAsiaTheme="minorEastAsia" w:hAnsiTheme="minorHAnsi"/>
              <w:noProof/>
              <w:spacing w:val="0"/>
              <w:lang w:eastAsia="en-GB"/>
            </w:rPr>
          </w:pPr>
          <w:hyperlink w:anchor="_Toc451866936" w:history="1">
            <w:r w:rsidR="00CA1A96" w:rsidRPr="00EB0753">
              <w:rPr>
                <w:rStyle w:val="Hyperlink"/>
                <w:noProof/>
              </w:rPr>
              <w:t>2</w:t>
            </w:r>
            <w:r w:rsidR="00CA1A96">
              <w:rPr>
                <w:rFonts w:asciiTheme="minorHAnsi" w:eastAsiaTheme="minorEastAsia" w:hAnsiTheme="minorHAnsi"/>
                <w:noProof/>
                <w:spacing w:val="0"/>
                <w:lang w:eastAsia="en-GB"/>
              </w:rPr>
              <w:tab/>
            </w:r>
            <w:r w:rsidR="00CA1A96" w:rsidRPr="00EB0753">
              <w:rPr>
                <w:rStyle w:val="Hyperlink"/>
                <w:noProof/>
              </w:rPr>
              <w:t>Service architecture</w:t>
            </w:r>
            <w:r w:rsidR="00CA1A96">
              <w:rPr>
                <w:noProof/>
                <w:webHidden/>
              </w:rPr>
              <w:tab/>
            </w:r>
            <w:r w:rsidR="00CA1A96">
              <w:rPr>
                <w:noProof/>
                <w:webHidden/>
              </w:rPr>
              <w:fldChar w:fldCharType="begin"/>
            </w:r>
            <w:r w:rsidR="00CA1A96">
              <w:rPr>
                <w:noProof/>
                <w:webHidden/>
              </w:rPr>
              <w:instrText xml:space="preserve"> PAGEREF _Toc451866936 \h </w:instrText>
            </w:r>
            <w:r w:rsidR="00CA1A96">
              <w:rPr>
                <w:noProof/>
                <w:webHidden/>
              </w:rPr>
            </w:r>
            <w:r w:rsidR="00CA1A96">
              <w:rPr>
                <w:noProof/>
                <w:webHidden/>
              </w:rPr>
              <w:fldChar w:fldCharType="separate"/>
            </w:r>
            <w:r w:rsidR="00E539A3">
              <w:rPr>
                <w:noProof/>
                <w:webHidden/>
              </w:rPr>
              <w:t>8</w:t>
            </w:r>
            <w:r w:rsidR="00CA1A96">
              <w:rPr>
                <w:noProof/>
                <w:webHidden/>
              </w:rPr>
              <w:fldChar w:fldCharType="end"/>
            </w:r>
          </w:hyperlink>
        </w:p>
        <w:p w14:paraId="0F58DBA1" w14:textId="77777777" w:rsidR="00CA1A96" w:rsidRDefault="00020595">
          <w:pPr>
            <w:pStyle w:val="TOC2"/>
            <w:tabs>
              <w:tab w:val="right" w:leader="dot" w:pos="9016"/>
            </w:tabs>
            <w:rPr>
              <w:rFonts w:asciiTheme="minorHAnsi" w:eastAsiaTheme="minorEastAsia" w:hAnsiTheme="minorHAnsi"/>
              <w:noProof/>
              <w:spacing w:val="0"/>
              <w:lang w:eastAsia="en-GB"/>
            </w:rPr>
          </w:pPr>
          <w:hyperlink w:anchor="_Toc451866937" w:history="1">
            <w:r w:rsidR="00CA1A96" w:rsidRPr="00EB0753">
              <w:rPr>
                <w:rStyle w:val="Hyperlink"/>
                <w:noProof/>
              </w:rPr>
              <w:t>High-Level Service architecture</w:t>
            </w:r>
            <w:r w:rsidR="00CA1A96">
              <w:rPr>
                <w:noProof/>
                <w:webHidden/>
              </w:rPr>
              <w:tab/>
            </w:r>
            <w:r w:rsidR="00CA1A96">
              <w:rPr>
                <w:noProof/>
                <w:webHidden/>
              </w:rPr>
              <w:fldChar w:fldCharType="begin"/>
            </w:r>
            <w:r w:rsidR="00CA1A96">
              <w:rPr>
                <w:noProof/>
                <w:webHidden/>
              </w:rPr>
              <w:instrText xml:space="preserve"> PAGEREF _Toc451866937 \h </w:instrText>
            </w:r>
            <w:r w:rsidR="00CA1A96">
              <w:rPr>
                <w:noProof/>
                <w:webHidden/>
              </w:rPr>
            </w:r>
            <w:r w:rsidR="00CA1A96">
              <w:rPr>
                <w:noProof/>
                <w:webHidden/>
              </w:rPr>
              <w:fldChar w:fldCharType="separate"/>
            </w:r>
            <w:r w:rsidR="00E539A3">
              <w:rPr>
                <w:noProof/>
                <w:webHidden/>
              </w:rPr>
              <w:t>8</w:t>
            </w:r>
            <w:r w:rsidR="00CA1A96">
              <w:rPr>
                <w:noProof/>
                <w:webHidden/>
              </w:rPr>
              <w:fldChar w:fldCharType="end"/>
            </w:r>
          </w:hyperlink>
        </w:p>
        <w:p w14:paraId="5EEE6B34" w14:textId="77777777" w:rsidR="00CA1A96" w:rsidRDefault="00020595">
          <w:pPr>
            <w:pStyle w:val="TOC2"/>
            <w:tabs>
              <w:tab w:val="right" w:leader="dot" w:pos="9016"/>
            </w:tabs>
            <w:rPr>
              <w:rFonts w:asciiTheme="minorHAnsi" w:eastAsiaTheme="minorEastAsia" w:hAnsiTheme="minorHAnsi"/>
              <w:noProof/>
              <w:spacing w:val="0"/>
              <w:lang w:eastAsia="en-GB"/>
            </w:rPr>
          </w:pPr>
          <w:hyperlink w:anchor="_Toc451866938" w:history="1">
            <w:r w:rsidR="00CA1A96" w:rsidRPr="00EB0753">
              <w:rPr>
                <w:rStyle w:val="Hyperlink"/>
                <w:noProof/>
              </w:rPr>
              <w:t>APEL SSM</w:t>
            </w:r>
            <w:r w:rsidR="00CA1A96">
              <w:rPr>
                <w:noProof/>
                <w:webHidden/>
              </w:rPr>
              <w:tab/>
            </w:r>
            <w:r w:rsidR="00CA1A96">
              <w:rPr>
                <w:noProof/>
                <w:webHidden/>
              </w:rPr>
              <w:fldChar w:fldCharType="begin"/>
            </w:r>
            <w:r w:rsidR="00CA1A96">
              <w:rPr>
                <w:noProof/>
                <w:webHidden/>
              </w:rPr>
              <w:instrText xml:space="preserve"> PAGEREF _Toc451866938 \h </w:instrText>
            </w:r>
            <w:r w:rsidR="00CA1A96">
              <w:rPr>
                <w:noProof/>
                <w:webHidden/>
              </w:rPr>
            </w:r>
            <w:r w:rsidR="00CA1A96">
              <w:rPr>
                <w:noProof/>
                <w:webHidden/>
              </w:rPr>
              <w:fldChar w:fldCharType="separate"/>
            </w:r>
            <w:r w:rsidR="00E539A3">
              <w:rPr>
                <w:noProof/>
                <w:webHidden/>
              </w:rPr>
              <w:t>10</w:t>
            </w:r>
            <w:r w:rsidR="00CA1A96">
              <w:rPr>
                <w:noProof/>
                <w:webHidden/>
              </w:rPr>
              <w:fldChar w:fldCharType="end"/>
            </w:r>
          </w:hyperlink>
        </w:p>
        <w:p w14:paraId="7B93A12C" w14:textId="77777777" w:rsidR="00CA1A96" w:rsidRDefault="00020595">
          <w:pPr>
            <w:pStyle w:val="TOC2"/>
            <w:tabs>
              <w:tab w:val="right" w:leader="dot" w:pos="9016"/>
            </w:tabs>
            <w:rPr>
              <w:rFonts w:asciiTheme="minorHAnsi" w:eastAsiaTheme="minorEastAsia" w:hAnsiTheme="minorHAnsi"/>
              <w:noProof/>
              <w:spacing w:val="0"/>
              <w:lang w:eastAsia="en-GB"/>
            </w:rPr>
          </w:pPr>
          <w:hyperlink w:anchor="_Toc451866939" w:history="1">
            <w:r w:rsidR="00CA1A96" w:rsidRPr="00EB0753">
              <w:rPr>
                <w:rStyle w:val="Hyperlink"/>
                <w:noProof/>
              </w:rPr>
              <w:t>Metadata Gathering</w:t>
            </w:r>
            <w:r w:rsidR="00CA1A96">
              <w:rPr>
                <w:noProof/>
                <w:webHidden/>
              </w:rPr>
              <w:tab/>
            </w:r>
            <w:r w:rsidR="00CA1A96">
              <w:rPr>
                <w:noProof/>
                <w:webHidden/>
              </w:rPr>
              <w:fldChar w:fldCharType="begin"/>
            </w:r>
            <w:r w:rsidR="00CA1A96">
              <w:rPr>
                <w:noProof/>
                <w:webHidden/>
              </w:rPr>
              <w:instrText xml:space="preserve"> PAGEREF _Toc451866939 \h </w:instrText>
            </w:r>
            <w:r w:rsidR="00CA1A96">
              <w:rPr>
                <w:noProof/>
                <w:webHidden/>
              </w:rPr>
            </w:r>
            <w:r w:rsidR="00CA1A96">
              <w:rPr>
                <w:noProof/>
                <w:webHidden/>
              </w:rPr>
              <w:fldChar w:fldCharType="separate"/>
            </w:r>
            <w:r w:rsidR="00E539A3">
              <w:rPr>
                <w:noProof/>
                <w:webHidden/>
              </w:rPr>
              <w:t>10</w:t>
            </w:r>
            <w:r w:rsidR="00CA1A96">
              <w:rPr>
                <w:noProof/>
                <w:webHidden/>
              </w:rPr>
              <w:fldChar w:fldCharType="end"/>
            </w:r>
          </w:hyperlink>
        </w:p>
        <w:p w14:paraId="699B1BC7" w14:textId="77777777" w:rsidR="00CA1A96" w:rsidRDefault="00020595">
          <w:pPr>
            <w:pStyle w:val="TOC1"/>
            <w:tabs>
              <w:tab w:val="left" w:pos="400"/>
              <w:tab w:val="right" w:leader="dot" w:pos="9016"/>
            </w:tabs>
            <w:rPr>
              <w:rFonts w:asciiTheme="minorHAnsi" w:eastAsiaTheme="minorEastAsia" w:hAnsiTheme="minorHAnsi"/>
              <w:noProof/>
              <w:spacing w:val="0"/>
              <w:lang w:eastAsia="en-GB"/>
            </w:rPr>
          </w:pPr>
          <w:hyperlink w:anchor="_Toc451866940" w:history="1">
            <w:r w:rsidR="00CA1A96" w:rsidRPr="00EB0753">
              <w:rPr>
                <w:rStyle w:val="Hyperlink"/>
                <w:noProof/>
              </w:rPr>
              <w:t>3</w:t>
            </w:r>
            <w:r w:rsidR="00CA1A96">
              <w:rPr>
                <w:rFonts w:asciiTheme="minorHAnsi" w:eastAsiaTheme="minorEastAsia" w:hAnsiTheme="minorHAnsi"/>
                <w:noProof/>
                <w:spacing w:val="0"/>
                <w:lang w:eastAsia="en-GB"/>
              </w:rPr>
              <w:tab/>
            </w:r>
            <w:r w:rsidR="00CA1A96" w:rsidRPr="00EB0753">
              <w:rPr>
                <w:rStyle w:val="Hyperlink"/>
                <w:noProof/>
              </w:rPr>
              <w:t>Release notes</w:t>
            </w:r>
            <w:r w:rsidR="00CA1A96">
              <w:rPr>
                <w:noProof/>
                <w:webHidden/>
              </w:rPr>
              <w:tab/>
            </w:r>
            <w:r w:rsidR="00CA1A96">
              <w:rPr>
                <w:noProof/>
                <w:webHidden/>
              </w:rPr>
              <w:fldChar w:fldCharType="begin"/>
            </w:r>
            <w:r w:rsidR="00CA1A96">
              <w:rPr>
                <w:noProof/>
                <w:webHidden/>
              </w:rPr>
              <w:instrText xml:space="preserve"> PAGEREF _Toc451866940 \h </w:instrText>
            </w:r>
            <w:r w:rsidR="00CA1A96">
              <w:rPr>
                <w:noProof/>
                <w:webHidden/>
              </w:rPr>
            </w:r>
            <w:r w:rsidR="00CA1A96">
              <w:rPr>
                <w:noProof/>
                <w:webHidden/>
              </w:rPr>
              <w:fldChar w:fldCharType="separate"/>
            </w:r>
            <w:r w:rsidR="00E539A3">
              <w:rPr>
                <w:noProof/>
                <w:webHidden/>
              </w:rPr>
              <w:t>12</w:t>
            </w:r>
            <w:r w:rsidR="00CA1A96">
              <w:rPr>
                <w:noProof/>
                <w:webHidden/>
              </w:rPr>
              <w:fldChar w:fldCharType="end"/>
            </w:r>
          </w:hyperlink>
        </w:p>
        <w:p w14:paraId="7E8598CD" w14:textId="77777777" w:rsidR="00CA1A96" w:rsidRDefault="00020595">
          <w:pPr>
            <w:pStyle w:val="TOC2"/>
            <w:tabs>
              <w:tab w:val="right" w:leader="dot" w:pos="9016"/>
            </w:tabs>
            <w:rPr>
              <w:rFonts w:asciiTheme="minorHAnsi" w:eastAsiaTheme="minorEastAsia" w:hAnsiTheme="minorHAnsi"/>
              <w:noProof/>
              <w:spacing w:val="0"/>
              <w:lang w:eastAsia="en-GB"/>
            </w:rPr>
          </w:pPr>
          <w:hyperlink w:anchor="_Toc451866941" w:history="1">
            <w:r w:rsidR="00CA1A96" w:rsidRPr="00EB0753">
              <w:rPr>
                <w:rStyle w:val="Hyperlink"/>
                <w:noProof/>
              </w:rPr>
              <w:t>Requirements covered in the release</w:t>
            </w:r>
            <w:r w:rsidR="00CA1A96">
              <w:rPr>
                <w:noProof/>
                <w:webHidden/>
              </w:rPr>
              <w:tab/>
            </w:r>
            <w:r w:rsidR="00CA1A96">
              <w:rPr>
                <w:noProof/>
                <w:webHidden/>
              </w:rPr>
              <w:fldChar w:fldCharType="begin"/>
            </w:r>
            <w:r w:rsidR="00CA1A96">
              <w:rPr>
                <w:noProof/>
                <w:webHidden/>
              </w:rPr>
              <w:instrText xml:space="preserve"> PAGEREF _Toc451866941 \h </w:instrText>
            </w:r>
            <w:r w:rsidR="00CA1A96">
              <w:rPr>
                <w:noProof/>
                <w:webHidden/>
              </w:rPr>
            </w:r>
            <w:r w:rsidR="00CA1A96">
              <w:rPr>
                <w:noProof/>
                <w:webHidden/>
              </w:rPr>
              <w:fldChar w:fldCharType="separate"/>
            </w:r>
            <w:r w:rsidR="00E539A3">
              <w:rPr>
                <w:noProof/>
                <w:webHidden/>
              </w:rPr>
              <w:t>12</w:t>
            </w:r>
            <w:r w:rsidR="00CA1A96">
              <w:rPr>
                <w:noProof/>
                <w:webHidden/>
              </w:rPr>
              <w:fldChar w:fldCharType="end"/>
            </w:r>
          </w:hyperlink>
        </w:p>
        <w:p w14:paraId="6643E5CF" w14:textId="77777777" w:rsidR="00CA1A96" w:rsidRDefault="00020595">
          <w:pPr>
            <w:pStyle w:val="TOC1"/>
            <w:tabs>
              <w:tab w:val="left" w:pos="400"/>
              <w:tab w:val="right" w:leader="dot" w:pos="9016"/>
            </w:tabs>
            <w:rPr>
              <w:rFonts w:asciiTheme="minorHAnsi" w:eastAsiaTheme="minorEastAsia" w:hAnsiTheme="minorHAnsi"/>
              <w:noProof/>
              <w:spacing w:val="0"/>
              <w:lang w:eastAsia="en-GB"/>
            </w:rPr>
          </w:pPr>
          <w:hyperlink w:anchor="_Toc451866942" w:history="1">
            <w:r w:rsidR="00CA1A96" w:rsidRPr="00EB0753">
              <w:rPr>
                <w:rStyle w:val="Hyperlink"/>
                <w:noProof/>
              </w:rPr>
              <w:t>4</w:t>
            </w:r>
            <w:r w:rsidR="00CA1A96">
              <w:rPr>
                <w:rFonts w:asciiTheme="minorHAnsi" w:eastAsiaTheme="minorEastAsia" w:hAnsiTheme="minorHAnsi"/>
                <w:noProof/>
                <w:spacing w:val="0"/>
                <w:lang w:eastAsia="en-GB"/>
              </w:rPr>
              <w:tab/>
            </w:r>
            <w:r w:rsidR="00CA1A96" w:rsidRPr="00EB0753">
              <w:rPr>
                <w:rStyle w:val="Hyperlink"/>
                <w:noProof/>
              </w:rPr>
              <w:t>Feedback on satisfaction</w:t>
            </w:r>
            <w:r w:rsidR="00CA1A96">
              <w:rPr>
                <w:noProof/>
                <w:webHidden/>
              </w:rPr>
              <w:tab/>
            </w:r>
            <w:r w:rsidR="00CA1A96">
              <w:rPr>
                <w:noProof/>
                <w:webHidden/>
              </w:rPr>
              <w:fldChar w:fldCharType="begin"/>
            </w:r>
            <w:r w:rsidR="00CA1A96">
              <w:rPr>
                <w:noProof/>
                <w:webHidden/>
              </w:rPr>
              <w:instrText xml:space="preserve"> PAGEREF _Toc451866942 \h </w:instrText>
            </w:r>
            <w:r w:rsidR="00CA1A96">
              <w:rPr>
                <w:noProof/>
                <w:webHidden/>
              </w:rPr>
            </w:r>
            <w:r w:rsidR="00CA1A96">
              <w:rPr>
                <w:noProof/>
                <w:webHidden/>
              </w:rPr>
              <w:fldChar w:fldCharType="separate"/>
            </w:r>
            <w:r w:rsidR="00E539A3">
              <w:rPr>
                <w:noProof/>
                <w:webHidden/>
              </w:rPr>
              <w:t>14</w:t>
            </w:r>
            <w:r w:rsidR="00CA1A96">
              <w:rPr>
                <w:noProof/>
                <w:webHidden/>
              </w:rPr>
              <w:fldChar w:fldCharType="end"/>
            </w:r>
          </w:hyperlink>
        </w:p>
        <w:p w14:paraId="55D42145" w14:textId="77777777" w:rsidR="00CA1A96" w:rsidRDefault="00020595">
          <w:pPr>
            <w:pStyle w:val="TOC1"/>
            <w:tabs>
              <w:tab w:val="left" w:pos="400"/>
              <w:tab w:val="right" w:leader="dot" w:pos="9016"/>
            </w:tabs>
            <w:rPr>
              <w:rFonts w:asciiTheme="minorHAnsi" w:eastAsiaTheme="minorEastAsia" w:hAnsiTheme="minorHAnsi"/>
              <w:noProof/>
              <w:spacing w:val="0"/>
              <w:lang w:eastAsia="en-GB"/>
            </w:rPr>
          </w:pPr>
          <w:hyperlink w:anchor="_Toc451866943" w:history="1">
            <w:r w:rsidR="00CA1A96" w:rsidRPr="00EB0753">
              <w:rPr>
                <w:rStyle w:val="Hyperlink"/>
                <w:noProof/>
              </w:rPr>
              <w:t>5</w:t>
            </w:r>
            <w:r w:rsidR="00CA1A96">
              <w:rPr>
                <w:rFonts w:asciiTheme="minorHAnsi" w:eastAsiaTheme="minorEastAsia" w:hAnsiTheme="minorHAnsi"/>
                <w:noProof/>
                <w:spacing w:val="0"/>
                <w:lang w:eastAsia="en-GB"/>
              </w:rPr>
              <w:tab/>
            </w:r>
            <w:r w:rsidR="00CA1A96" w:rsidRPr="00EB0753">
              <w:rPr>
                <w:rStyle w:val="Hyperlink"/>
                <w:noProof/>
              </w:rPr>
              <w:t>Future plans</w:t>
            </w:r>
            <w:r w:rsidR="00CA1A96">
              <w:rPr>
                <w:noProof/>
                <w:webHidden/>
              </w:rPr>
              <w:tab/>
            </w:r>
            <w:r w:rsidR="00CA1A96">
              <w:rPr>
                <w:noProof/>
                <w:webHidden/>
              </w:rPr>
              <w:fldChar w:fldCharType="begin"/>
            </w:r>
            <w:r w:rsidR="00CA1A96">
              <w:rPr>
                <w:noProof/>
                <w:webHidden/>
              </w:rPr>
              <w:instrText xml:space="preserve"> PAGEREF _Toc451866943 \h </w:instrText>
            </w:r>
            <w:r w:rsidR="00CA1A96">
              <w:rPr>
                <w:noProof/>
                <w:webHidden/>
              </w:rPr>
            </w:r>
            <w:r w:rsidR="00CA1A96">
              <w:rPr>
                <w:noProof/>
                <w:webHidden/>
              </w:rPr>
              <w:fldChar w:fldCharType="separate"/>
            </w:r>
            <w:r w:rsidR="00E539A3">
              <w:rPr>
                <w:noProof/>
                <w:webHidden/>
              </w:rPr>
              <w:t>15</w:t>
            </w:r>
            <w:r w:rsidR="00CA1A96">
              <w:rPr>
                <w:noProof/>
                <w:webHidden/>
              </w:rPr>
              <w:fldChar w:fldCharType="end"/>
            </w:r>
          </w:hyperlink>
        </w:p>
        <w:p w14:paraId="307449A8" w14:textId="77777777" w:rsidR="00227F47" w:rsidRDefault="00227F47" w:rsidP="000502D5">
          <w:r>
            <w:rPr>
              <w:b/>
              <w:bCs/>
              <w:noProof/>
            </w:rPr>
            <w:fldChar w:fldCharType="end"/>
          </w:r>
        </w:p>
      </w:sdtContent>
    </w:sdt>
    <w:p w14:paraId="1B3D4B53" w14:textId="77777777" w:rsidR="00227F47" w:rsidRDefault="00227F47" w:rsidP="000502D5">
      <w:r>
        <w:br w:type="page"/>
      </w:r>
    </w:p>
    <w:p w14:paraId="06E908C7" w14:textId="77777777" w:rsidR="0063350A" w:rsidRPr="0063350A" w:rsidRDefault="0063350A" w:rsidP="0063350A">
      <w:pPr>
        <w:rPr>
          <w:b/>
          <w:color w:val="365F91" w:themeColor="accent1" w:themeShade="BF"/>
          <w:sz w:val="40"/>
          <w:szCs w:val="40"/>
        </w:rPr>
      </w:pPr>
      <w:r w:rsidRPr="00BD07B3">
        <w:rPr>
          <w:b/>
          <w:bCs/>
          <w:color w:val="365F91" w:themeColor="accent1" w:themeShade="BF"/>
          <w:sz w:val="40"/>
          <w:szCs w:val="40"/>
        </w:rPr>
        <w:lastRenderedPageBreak/>
        <w:t>Executive summary</w:t>
      </w:r>
    </w:p>
    <w:p w14:paraId="3757C33D" w14:textId="109C2EDB" w:rsidR="77ABED42" w:rsidRDefault="77ABED42">
      <w:r>
        <w:t>This deliverable describes the first EGI-Engage release of the EGI Accounting Portal including the developments made during the first year of the project. 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CA1A96">
        <w:t>n</w:t>
      </w:r>
      <w:r>
        <w:t xml:space="preserve"> integrated view of accounting data on the EGI Infrastructure. </w:t>
      </w:r>
      <w:r>
        <w:br/>
      </w:r>
    </w:p>
    <w:p w14:paraId="355E787E" w14:textId="29A0492A" w:rsidR="19EDE6D3" w:rsidRDefault="19EDE6D3">
      <w:r>
        <w:t>The developments covered here ar</w:t>
      </w:r>
      <w:r w:rsidR="2AE7FE17">
        <w:t>e rewritten</w:t>
      </w:r>
      <w:r>
        <w:t xml:space="preserve"> UI</w:t>
      </w:r>
      <w:r w:rsidR="2AE7FE17">
        <w:t xml:space="preserve"> and look &amp; feel</w:t>
      </w:r>
      <w:r>
        <w:t>, AJAX functionality, new graph</w:t>
      </w:r>
      <w:r w:rsidR="61ADF153" w:rsidRPr="61ADF153">
        <w:t>ing</w:t>
      </w:r>
      <w:r w:rsidRPr="46D77B3E">
        <w:t xml:space="preserve"> </w:t>
      </w:r>
      <w:r w:rsidR="61ADF153">
        <w:t xml:space="preserve">technologies, new URL structure, JSON capabilities and a new restricted view </w:t>
      </w:r>
      <w:r w:rsidR="002A3FBD">
        <w:t>substituting</w:t>
      </w:r>
      <w:r w:rsidR="61ADF153">
        <w:t xml:space="preserve"> older privileged views.</w:t>
      </w:r>
    </w:p>
    <w:p w14:paraId="4C759D8A" w14:textId="488F963B" w:rsidR="001100E5" w:rsidRDefault="00B127A3" w:rsidP="00BD07B3">
      <w:r w:rsidRPr="00B127A3">
        <w:br/>
        <w:t xml:space="preserve">The dependencies are in two groups, the main data gathered from APEL using </w:t>
      </w:r>
      <w:r w:rsidR="5413A763" w:rsidRPr="00B127A3">
        <w:t>t</w:t>
      </w:r>
      <w:r w:rsidR="5B64488E" w:rsidRPr="00B127A3">
        <w:t xml:space="preserve">he </w:t>
      </w:r>
      <w:r w:rsidR="5B64488E" w:rsidRPr="00BD07B3">
        <w:rPr>
          <w:rFonts w:eastAsia="Calibri" w:cs="Calibri"/>
          <w:color w:val="00000A"/>
        </w:rPr>
        <w:t>Secure Stomp Messenger (</w:t>
      </w:r>
      <w:r w:rsidRPr="00B127A3">
        <w:t>SSM</w:t>
      </w:r>
      <w:r w:rsidR="5B64488E" w:rsidRPr="00B127A3">
        <w:t>)</w:t>
      </w:r>
      <w:r w:rsidRPr="00B127A3">
        <w:t xml:space="preserve"> and Metadata gathered from several sources that is used to categorize and make sense of the accounting data</w:t>
      </w:r>
      <w:r w:rsidR="00BD07B3">
        <w:t xml:space="preserve"> stored on the main Database crossing it with metadata</w:t>
      </w:r>
      <w:r w:rsidRPr="00B127A3">
        <w:t xml:space="preserve">. </w:t>
      </w:r>
      <w:r w:rsidRPr="00B127A3">
        <w:br/>
        <w:t xml:space="preserve">This release is the first with a new implementation based on the Django Python framework, and the Dojo and Bootstrap </w:t>
      </w:r>
      <w:proofErr w:type="spellStart"/>
      <w:r w:rsidRPr="00B127A3">
        <w:t>Javascript</w:t>
      </w:r>
      <w:proofErr w:type="spellEnd"/>
      <w:r w:rsidRPr="00B127A3">
        <w:t xml:space="preserve"> frameworks that both update the interface to support the latest web technologies and exposes new functionality and flexibility to the end user. </w:t>
      </w:r>
      <w:r w:rsidRPr="00B127A3">
        <w:br/>
        <w:t>The next features to be implemented are the rest of the accounting reports, the Storage view, new geographical graphing capabilities and the ability to compare data from two separate periods.</w:t>
      </w:r>
    </w:p>
    <w:p w14:paraId="77E13B4B" w14:textId="77777777" w:rsidR="001100E5" w:rsidRDefault="001100E5" w:rsidP="001100E5">
      <w:pPr>
        <w:pStyle w:val="Heading1"/>
      </w:pPr>
      <w:bookmarkStart w:id="1" w:name="_Toc451866935"/>
      <w:r>
        <w:lastRenderedPageBreak/>
        <w:t>Introduction</w:t>
      </w:r>
      <w:bookmarkEnd w:id="1"/>
    </w:p>
    <w:p w14:paraId="791F60BB" w14:textId="77777777" w:rsidR="004A33E6" w:rsidRDefault="004A33E6" w:rsidP="004A33E6">
      <w:pPr>
        <w:pStyle w:val="Standard"/>
      </w:pPr>
      <w:r>
        <w:t>The following table provides a summary of the tool covered in this release.</w:t>
      </w:r>
    </w:p>
    <w:tbl>
      <w:tblPr>
        <w:tblStyle w:val="TableGrid"/>
        <w:tblW w:w="9242" w:type="dxa"/>
        <w:tblLook w:val="04A0" w:firstRow="1" w:lastRow="0" w:firstColumn="1" w:lastColumn="0" w:noHBand="0" w:noVBand="1"/>
      </w:tblPr>
      <w:tblGrid>
        <w:gridCol w:w="2660"/>
        <w:gridCol w:w="6582"/>
      </w:tblGrid>
      <w:tr w:rsidR="004B65CE" w14:paraId="4D421543" w14:textId="77777777" w:rsidTr="07BB487E">
        <w:tc>
          <w:tcPr>
            <w:tcW w:w="2660" w:type="dxa"/>
            <w:shd w:val="clear" w:color="auto" w:fill="8DB3E2" w:themeFill="text2" w:themeFillTint="66"/>
          </w:tcPr>
          <w:p w14:paraId="7BFF172A" w14:textId="77777777" w:rsidR="004B65CE" w:rsidRDefault="004B65CE" w:rsidP="004B65CE">
            <w:r>
              <w:rPr>
                <w:b/>
                <w:bCs/>
              </w:rPr>
              <w:t>Tool name</w:t>
            </w:r>
          </w:p>
        </w:tc>
        <w:tc>
          <w:tcPr>
            <w:tcW w:w="6582" w:type="dxa"/>
          </w:tcPr>
          <w:p w14:paraId="790302EF" w14:textId="43E4D28D" w:rsidR="004B65CE" w:rsidRPr="5AB396C4" w:rsidRDefault="004B65CE" w:rsidP="004B65CE">
            <w:pPr>
              <w:rPr>
                <w:i/>
                <w:iCs/>
              </w:rPr>
            </w:pPr>
            <w:r w:rsidRPr="00BD07B3">
              <w:rPr>
                <w:i/>
                <w:iCs/>
              </w:rPr>
              <w:t>Accounting Portal</w:t>
            </w:r>
          </w:p>
        </w:tc>
      </w:tr>
      <w:tr w:rsidR="004B65CE" w14:paraId="27AA6997" w14:textId="77777777" w:rsidTr="07BB487E">
        <w:tc>
          <w:tcPr>
            <w:tcW w:w="2660" w:type="dxa"/>
            <w:shd w:val="clear" w:color="auto" w:fill="8DB3E2" w:themeFill="text2" w:themeFillTint="66"/>
          </w:tcPr>
          <w:p w14:paraId="3EDE6578" w14:textId="77777777" w:rsidR="004B65CE" w:rsidRDefault="004B65CE" w:rsidP="004B65CE">
            <w:r>
              <w:rPr>
                <w:b/>
                <w:bCs/>
              </w:rPr>
              <w:t xml:space="preserve">Tool </w:t>
            </w:r>
            <w:proofErr w:type="spellStart"/>
            <w:r>
              <w:rPr>
                <w:b/>
                <w:bCs/>
              </w:rPr>
              <w:t>url</w:t>
            </w:r>
            <w:proofErr w:type="spellEnd"/>
          </w:p>
        </w:tc>
        <w:tc>
          <w:tcPr>
            <w:tcW w:w="6582" w:type="dxa"/>
          </w:tcPr>
          <w:p w14:paraId="7178E1D0" w14:textId="76135E4F" w:rsidR="004B65CE" w:rsidRPr="5AB396C4" w:rsidRDefault="00020595" w:rsidP="004B65CE">
            <w:pPr>
              <w:rPr>
                <w:rFonts w:eastAsia="Calibri" w:cs="Calibri"/>
                <w:i/>
                <w:iCs/>
              </w:rPr>
            </w:pPr>
            <w:hyperlink r:id="rId13" w:history="1">
              <w:r w:rsidR="004B65CE" w:rsidRPr="004B65CE">
                <w:rPr>
                  <w:rStyle w:val="Hyperlink"/>
                  <w:i/>
                </w:rPr>
                <w:t>https://accounting-devel-next.egi.cesga.es/</w:t>
              </w:r>
            </w:hyperlink>
          </w:p>
        </w:tc>
      </w:tr>
      <w:tr w:rsidR="004B65CE" w14:paraId="7E232C49" w14:textId="77777777" w:rsidTr="07BB487E">
        <w:tc>
          <w:tcPr>
            <w:tcW w:w="2660" w:type="dxa"/>
            <w:shd w:val="clear" w:color="auto" w:fill="8DB3E2" w:themeFill="text2" w:themeFillTint="66"/>
          </w:tcPr>
          <w:p w14:paraId="2CB58ABC" w14:textId="77777777" w:rsidR="004B65CE" w:rsidRDefault="004B65CE" w:rsidP="004B65CE">
            <w:pPr>
              <w:rPr>
                <w:b/>
                <w:bCs/>
              </w:rPr>
            </w:pPr>
            <w:r>
              <w:rPr>
                <w:b/>
                <w:bCs/>
              </w:rPr>
              <w:t>Tool wiki page</w:t>
            </w:r>
          </w:p>
        </w:tc>
        <w:tc>
          <w:tcPr>
            <w:tcW w:w="6582" w:type="dxa"/>
          </w:tcPr>
          <w:p w14:paraId="3A19C181" w14:textId="21F1CBFF" w:rsidR="004B65CE" w:rsidRPr="00AA64F3" w:rsidRDefault="00020595" w:rsidP="004B65CE">
            <w:pPr>
              <w:rPr>
                <w:i/>
              </w:rPr>
            </w:pPr>
            <w:hyperlink r:id="rId14" w:history="1">
              <w:r w:rsidR="002A3FBD" w:rsidRPr="009B0BBC">
                <w:rPr>
                  <w:rStyle w:val="Hyperlink"/>
                  <w:i/>
                </w:rPr>
                <w:t>https://wiki.egi.eu/wiki/Accounting_Portal</w:t>
              </w:r>
            </w:hyperlink>
            <w:r w:rsidR="002A3FBD">
              <w:rPr>
                <w:i/>
              </w:rPr>
              <w:t xml:space="preserve"> </w:t>
            </w:r>
          </w:p>
        </w:tc>
      </w:tr>
      <w:tr w:rsidR="004B65CE" w14:paraId="3BE5AAC7" w14:textId="77777777" w:rsidTr="07BB487E">
        <w:tc>
          <w:tcPr>
            <w:tcW w:w="2660" w:type="dxa"/>
            <w:shd w:val="clear" w:color="auto" w:fill="8DB3E2" w:themeFill="text2" w:themeFillTint="66"/>
          </w:tcPr>
          <w:p w14:paraId="18554C5D" w14:textId="77777777" w:rsidR="004B65CE" w:rsidRPr="00093924" w:rsidRDefault="004B65CE" w:rsidP="004B65CE">
            <w:pPr>
              <w:rPr>
                <w:b/>
                <w:bCs/>
              </w:rPr>
            </w:pPr>
            <w:r w:rsidRPr="00BD07B3">
              <w:rPr>
                <w:b/>
                <w:bCs/>
              </w:rPr>
              <w:t>Description</w:t>
            </w:r>
          </w:p>
        </w:tc>
        <w:tc>
          <w:tcPr>
            <w:tcW w:w="6582" w:type="dxa"/>
          </w:tcPr>
          <w:p w14:paraId="5D3CABBE" w14:textId="5AC4645D" w:rsidR="004B65CE" w:rsidRPr="00BD07B3" w:rsidRDefault="004B65CE" w:rsidP="004B65CE">
            <w:pPr>
              <w:jc w:val="left"/>
              <w:rPr>
                <w:rFonts w:asciiTheme="minorHAnsi" w:hAnsiTheme="minorHAnsi" w:cs="Arial"/>
              </w:rPr>
            </w:pPr>
            <w:r w:rsidRPr="00BD07B3">
              <w:rPr>
                <w:rFonts w:asciiTheme="minorHAnsi" w:eastAsia="Arial" w:hAnsiTheme="minorHAnsi" w:cs="Arial"/>
                <w:iCs/>
              </w:rPr>
              <w:t>EGI Core Service – The Accounting Portal provides data accounting views for users, VO Managers, NGI operations and the general public.</w:t>
            </w:r>
          </w:p>
        </w:tc>
      </w:tr>
      <w:tr w:rsidR="004B65CE" w14:paraId="5FF05E0B" w14:textId="77777777" w:rsidTr="07BB487E">
        <w:tc>
          <w:tcPr>
            <w:tcW w:w="2660" w:type="dxa"/>
            <w:shd w:val="clear" w:color="auto" w:fill="8DB3E2" w:themeFill="text2" w:themeFillTint="66"/>
          </w:tcPr>
          <w:p w14:paraId="6D1E14E2" w14:textId="77777777" w:rsidR="004B65CE" w:rsidRPr="00093924" w:rsidRDefault="004B65CE" w:rsidP="004B65CE">
            <w:pPr>
              <w:rPr>
                <w:b/>
              </w:rPr>
            </w:pPr>
            <w:r w:rsidRPr="00BD07B3">
              <w:rPr>
                <w:b/>
                <w:bCs/>
              </w:rPr>
              <w:t>Value proposition</w:t>
            </w:r>
          </w:p>
        </w:tc>
        <w:tc>
          <w:tcPr>
            <w:tcW w:w="6582" w:type="dxa"/>
          </w:tcPr>
          <w:p w14:paraId="3174437B" w14:textId="3B4B22B8" w:rsidR="004B65CE" w:rsidRPr="00BD07B3" w:rsidRDefault="004B65CE" w:rsidP="004B65CE">
            <w:pPr>
              <w:jc w:val="left"/>
              <w:rPr>
                <w:rFonts w:asciiTheme="minorHAnsi" w:hAnsiTheme="minorHAnsi" w:cs="Arial"/>
              </w:rPr>
            </w:pPr>
            <w:r w:rsidRPr="00BD07B3">
              <w:rPr>
                <w:rFonts w:asciiTheme="minorHAnsi" w:eastAsia="Arial" w:hAnsiTheme="minorHAnsi" w:cs="Arial"/>
                <w:iCs/>
              </w:rPr>
              <w:t>This new release of the Accounting Portal uses a new architecture and user interface that updates it to use new Web technologies and exposes more flexibility to the end user.</w:t>
            </w:r>
          </w:p>
        </w:tc>
      </w:tr>
      <w:tr w:rsidR="004B65CE" w14:paraId="08520CC0" w14:textId="77777777" w:rsidTr="07BB487E">
        <w:tc>
          <w:tcPr>
            <w:tcW w:w="2660" w:type="dxa"/>
            <w:shd w:val="clear" w:color="auto" w:fill="8DB3E2" w:themeFill="text2" w:themeFillTint="66"/>
          </w:tcPr>
          <w:p w14:paraId="62887464" w14:textId="77777777" w:rsidR="004B65CE" w:rsidRPr="00831056" w:rsidRDefault="004B65CE" w:rsidP="004B65CE">
            <w:pPr>
              <w:jc w:val="left"/>
              <w:rPr>
                <w:b/>
                <w:bCs/>
              </w:rPr>
            </w:pPr>
            <w:r w:rsidRPr="00BD07B3">
              <w:rPr>
                <w:rFonts w:ascii="Arial" w:eastAsia="Arial" w:hAnsi="Arial" w:cs="Arial"/>
                <w:b/>
                <w:bCs/>
              </w:rPr>
              <w:t>Customer of the tool</w:t>
            </w:r>
          </w:p>
        </w:tc>
        <w:tc>
          <w:tcPr>
            <w:tcW w:w="6582" w:type="dxa"/>
          </w:tcPr>
          <w:p w14:paraId="3FF0B4BC" w14:textId="4C7FCC01" w:rsidR="004B65CE" w:rsidRPr="00BD07B3" w:rsidRDefault="004B65CE" w:rsidP="004B65CE">
            <w:pPr>
              <w:rPr>
                <w:rFonts w:asciiTheme="minorHAnsi" w:hAnsiTheme="minorHAnsi" w:cs="Arial"/>
              </w:rPr>
            </w:pPr>
            <w:r w:rsidRPr="00BD07B3">
              <w:rPr>
                <w:rFonts w:asciiTheme="minorHAnsi" w:eastAsia="Arial" w:hAnsiTheme="minorHAnsi" w:cs="Arial"/>
                <w:iCs/>
              </w:rPr>
              <w:t>EGI, WLCG, Site and VO Admins, Infrastructure Users, others.</w:t>
            </w:r>
          </w:p>
        </w:tc>
      </w:tr>
      <w:tr w:rsidR="004B65CE" w14:paraId="7662F390" w14:textId="77777777" w:rsidTr="07BB487E">
        <w:tc>
          <w:tcPr>
            <w:tcW w:w="2660" w:type="dxa"/>
            <w:shd w:val="clear" w:color="auto" w:fill="8DB3E2" w:themeFill="text2" w:themeFillTint="66"/>
          </w:tcPr>
          <w:p w14:paraId="59FFDDC5" w14:textId="77777777" w:rsidR="004B65CE" w:rsidRPr="00831056" w:rsidRDefault="004B65CE" w:rsidP="004B65CE">
            <w:pPr>
              <w:jc w:val="left"/>
              <w:rPr>
                <w:rFonts w:cs="Arial"/>
                <w:b/>
                <w:szCs w:val="24"/>
              </w:rPr>
            </w:pPr>
            <w:r w:rsidRPr="00BD07B3">
              <w:rPr>
                <w:rFonts w:ascii="Arial" w:eastAsia="Arial" w:hAnsi="Arial" w:cs="Arial"/>
                <w:b/>
                <w:bCs/>
              </w:rPr>
              <w:t>User of the service</w:t>
            </w:r>
          </w:p>
        </w:tc>
        <w:tc>
          <w:tcPr>
            <w:tcW w:w="6582" w:type="dxa"/>
          </w:tcPr>
          <w:p w14:paraId="41887760" w14:textId="5DC21010" w:rsidR="004B65CE" w:rsidRPr="00BD07B3" w:rsidRDefault="004B65CE" w:rsidP="004B65CE">
            <w:pPr>
              <w:rPr>
                <w:rFonts w:asciiTheme="minorHAnsi" w:hAnsiTheme="minorHAnsi" w:cs="Arial"/>
              </w:rPr>
            </w:pPr>
            <w:r w:rsidRPr="00BD07B3">
              <w:rPr>
                <w:rFonts w:asciiTheme="minorHAnsi" w:eastAsia="Arial" w:hAnsiTheme="minorHAnsi" w:cs="Arial"/>
                <w:iCs/>
              </w:rPr>
              <w:t>Any stakeholder interested on the accounting of jobs in the EGI infrastructure.</w:t>
            </w:r>
          </w:p>
        </w:tc>
      </w:tr>
      <w:tr w:rsidR="004B65CE" w14:paraId="4EFF7592" w14:textId="77777777" w:rsidTr="07BB487E">
        <w:tc>
          <w:tcPr>
            <w:tcW w:w="2660" w:type="dxa"/>
            <w:shd w:val="clear" w:color="auto" w:fill="8DB3E2" w:themeFill="text2" w:themeFillTint="66"/>
          </w:tcPr>
          <w:p w14:paraId="27AA2030" w14:textId="77777777" w:rsidR="004B65CE" w:rsidRDefault="004B65CE" w:rsidP="004B65CE">
            <w:r>
              <w:rPr>
                <w:b/>
                <w:bCs/>
              </w:rPr>
              <w:t xml:space="preserve">User Documentation </w:t>
            </w:r>
          </w:p>
        </w:tc>
        <w:tc>
          <w:tcPr>
            <w:tcW w:w="6582" w:type="dxa"/>
          </w:tcPr>
          <w:p w14:paraId="7A4C0C4A" w14:textId="22AEF776" w:rsidR="004B65CE" w:rsidRPr="00AA64F3" w:rsidRDefault="00020595" w:rsidP="00F754CB">
            <w:pPr>
              <w:tabs>
                <w:tab w:val="left" w:pos="4335"/>
              </w:tabs>
              <w:rPr>
                <w:i/>
              </w:rPr>
            </w:pPr>
            <w:hyperlink r:id="rId15" w:history="1">
              <w:r w:rsidR="00F754CB" w:rsidRPr="00F754CB">
                <w:rPr>
                  <w:rStyle w:val="Hyperlink"/>
                </w:rPr>
                <w:t>https://documents.egi.eu/document/2789</w:t>
              </w:r>
            </w:hyperlink>
            <w:r w:rsidR="00F754CB">
              <w:tab/>
            </w:r>
          </w:p>
        </w:tc>
      </w:tr>
      <w:tr w:rsidR="004B65CE" w14:paraId="78FE8DE6" w14:textId="77777777" w:rsidTr="07BB487E">
        <w:tc>
          <w:tcPr>
            <w:tcW w:w="2660" w:type="dxa"/>
            <w:shd w:val="clear" w:color="auto" w:fill="8DB3E2" w:themeFill="text2" w:themeFillTint="66"/>
          </w:tcPr>
          <w:p w14:paraId="69BC3056" w14:textId="77777777" w:rsidR="004B65CE" w:rsidRDefault="004B65CE" w:rsidP="004B65CE">
            <w:pPr>
              <w:rPr>
                <w:b/>
                <w:bCs/>
              </w:rPr>
            </w:pPr>
            <w:r>
              <w:rPr>
                <w:b/>
                <w:bCs/>
              </w:rPr>
              <w:t xml:space="preserve">Technical Documentation </w:t>
            </w:r>
          </w:p>
        </w:tc>
        <w:tc>
          <w:tcPr>
            <w:tcW w:w="6582" w:type="dxa"/>
          </w:tcPr>
          <w:p w14:paraId="24252C3E" w14:textId="4C457256" w:rsidR="004B65CE" w:rsidRPr="00F754CB" w:rsidRDefault="00020595" w:rsidP="004B65CE">
            <w:hyperlink r:id="rId16" w:history="1">
              <w:r w:rsidR="00F754CB" w:rsidRPr="00F754CB">
                <w:rPr>
                  <w:rStyle w:val="Hyperlink"/>
                </w:rPr>
                <w:t>https://documents.egi.eu/document/2545</w:t>
              </w:r>
            </w:hyperlink>
          </w:p>
        </w:tc>
      </w:tr>
      <w:tr w:rsidR="004B65CE" w14:paraId="34CEB5F2" w14:textId="77777777" w:rsidTr="07BB487E">
        <w:tc>
          <w:tcPr>
            <w:tcW w:w="2660" w:type="dxa"/>
            <w:shd w:val="clear" w:color="auto" w:fill="8DB3E2" w:themeFill="text2" w:themeFillTint="66"/>
          </w:tcPr>
          <w:p w14:paraId="5601AE5A" w14:textId="77777777" w:rsidR="004B65CE" w:rsidRPr="00AE7A66" w:rsidRDefault="004B65CE" w:rsidP="004B65CE">
            <w:pPr>
              <w:rPr>
                <w:b/>
              </w:rPr>
            </w:pPr>
            <w:r w:rsidRPr="00BD07B3">
              <w:rPr>
                <w:b/>
                <w:bCs/>
              </w:rPr>
              <w:t>Product team</w:t>
            </w:r>
          </w:p>
        </w:tc>
        <w:tc>
          <w:tcPr>
            <w:tcW w:w="6582" w:type="dxa"/>
          </w:tcPr>
          <w:p w14:paraId="5EB6E929" w14:textId="6991A7D7" w:rsidR="004B65CE" w:rsidRPr="00AA64F3" w:rsidRDefault="004B65CE" w:rsidP="004B65CE">
            <w:pPr>
              <w:rPr>
                <w:i/>
              </w:rPr>
            </w:pPr>
            <w:r w:rsidRPr="00BD07B3">
              <w:rPr>
                <w:i/>
                <w:iCs/>
              </w:rPr>
              <w:t>CESGA / CSIC</w:t>
            </w:r>
          </w:p>
        </w:tc>
      </w:tr>
      <w:tr w:rsidR="004B65CE" w14:paraId="01AB40CD" w14:textId="77777777" w:rsidTr="07BB487E">
        <w:tc>
          <w:tcPr>
            <w:tcW w:w="2660" w:type="dxa"/>
            <w:shd w:val="clear" w:color="auto" w:fill="8DB3E2" w:themeFill="text2" w:themeFillTint="66"/>
          </w:tcPr>
          <w:p w14:paraId="42863E4D" w14:textId="77777777" w:rsidR="004B65CE" w:rsidRPr="00093924" w:rsidRDefault="004B65CE" w:rsidP="004B65CE">
            <w:pPr>
              <w:rPr>
                <w:b/>
              </w:rPr>
            </w:pPr>
            <w:r w:rsidRPr="00BD07B3">
              <w:rPr>
                <w:b/>
                <w:bCs/>
              </w:rPr>
              <w:t>License</w:t>
            </w:r>
          </w:p>
        </w:tc>
        <w:tc>
          <w:tcPr>
            <w:tcW w:w="6582" w:type="dxa"/>
          </w:tcPr>
          <w:p w14:paraId="0134572C" w14:textId="13E0D73F" w:rsidR="004B65CE" w:rsidRPr="00AA64F3" w:rsidRDefault="004B65CE" w:rsidP="004B65CE">
            <w:pPr>
              <w:rPr>
                <w:i/>
              </w:rPr>
            </w:pPr>
            <w:r w:rsidRPr="00BD07B3">
              <w:rPr>
                <w:i/>
                <w:iCs/>
              </w:rPr>
              <w:t>Apache License, Version 2.0</w:t>
            </w:r>
          </w:p>
        </w:tc>
      </w:tr>
      <w:tr w:rsidR="004B65CE" w14:paraId="783E159A" w14:textId="77777777" w:rsidTr="07BB487E">
        <w:tc>
          <w:tcPr>
            <w:tcW w:w="2660" w:type="dxa"/>
            <w:shd w:val="clear" w:color="auto" w:fill="8DB3E2" w:themeFill="text2" w:themeFillTint="66"/>
          </w:tcPr>
          <w:p w14:paraId="3363FCBB" w14:textId="77777777" w:rsidR="004B65CE" w:rsidRDefault="004B65CE" w:rsidP="004B65CE">
            <w:r>
              <w:rPr>
                <w:b/>
                <w:bCs/>
              </w:rPr>
              <w:t>Source code</w:t>
            </w:r>
          </w:p>
        </w:tc>
        <w:tc>
          <w:tcPr>
            <w:tcW w:w="6582" w:type="dxa"/>
          </w:tcPr>
          <w:p w14:paraId="4C84FAD3" w14:textId="71A7F776" w:rsidR="004B65CE" w:rsidRPr="00AA64F3" w:rsidRDefault="00020595" w:rsidP="004B65CE">
            <w:pPr>
              <w:rPr>
                <w:i/>
              </w:rPr>
            </w:pPr>
            <w:hyperlink r:id="rId17" w:history="1">
              <w:r w:rsidR="004B65CE" w:rsidRPr="004B65CE">
                <w:rPr>
                  <w:rStyle w:val="Hyperlink"/>
                  <w:i/>
                </w:rPr>
                <w:t>https://github.com/cesga-egi/accounting</w:t>
              </w:r>
            </w:hyperlink>
          </w:p>
        </w:tc>
      </w:tr>
    </w:tbl>
    <w:p w14:paraId="69B233D7" w14:textId="77777777" w:rsidR="00093924" w:rsidRDefault="00093924" w:rsidP="00227F47"/>
    <w:p w14:paraId="000BC0EF" w14:textId="77777777" w:rsidR="004405E6" w:rsidRDefault="004405E6" w:rsidP="00227F47"/>
    <w:p w14:paraId="6841A8AE" w14:textId="77777777" w:rsidR="004B65CE" w:rsidRDefault="004B65CE" w:rsidP="00227F47"/>
    <w:p w14:paraId="675C21E9" w14:textId="77777777" w:rsidR="004B65CE" w:rsidRDefault="004B65CE" w:rsidP="00227F47"/>
    <w:p w14:paraId="548DCBD3" w14:textId="77777777" w:rsidR="004B65CE" w:rsidRDefault="004B65CE" w:rsidP="00227F47"/>
    <w:p w14:paraId="5ED131DF" w14:textId="77777777" w:rsidR="004B65CE" w:rsidRDefault="004B65CE" w:rsidP="00227F47"/>
    <w:p w14:paraId="1A731826" w14:textId="77777777" w:rsidR="004B65CE" w:rsidRDefault="004B65CE" w:rsidP="00227F47"/>
    <w:p w14:paraId="4C721F01" w14:textId="77777777" w:rsidR="004B65CE" w:rsidRDefault="004B65CE" w:rsidP="00227F47"/>
    <w:p w14:paraId="511C41DA" w14:textId="77777777" w:rsidR="004B65CE" w:rsidRDefault="004B65CE" w:rsidP="00227F47"/>
    <w:p w14:paraId="78B88F1D" w14:textId="77777777" w:rsidR="00812F76" w:rsidRDefault="00812F76" w:rsidP="00227F47"/>
    <w:p w14:paraId="43BD5521" w14:textId="77777777" w:rsidR="00831056" w:rsidRDefault="00831056" w:rsidP="00462EAC">
      <w:pPr>
        <w:pStyle w:val="Heading1"/>
        <w:pageBreakBefore w:val="0"/>
      </w:pPr>
      <w:bookmarkStart w:id="2" w:name="_Toc451866936"/>
      <w:r>
        <w:lastRenderedPageBreak/>
        <w:t>Service architecture</w:t>
      </w:r>
      <w:bookmarkEnd w:id="2"/>
    </w:p>
    <w:p w14:paraId="14289387" w14:textId="68AD0A10" w:rsidR="5AB396C4" w:rsidRDefault="5AB396C4" w:rsidP="5AB396C4">
      <w:r w:rsidRPr="07BB487E">
        <w:rPr>
          <w:rFonts w:eastAsia="Calibri" w:cs="Calibri"/>
        </w:rPr>
        <w:t xml:space="preserve">The service architecture provides an overview of the key (logical) service components and their dependencies to help better understand the structure and logical </w:t>
      </w:r>
      <w:r w:rsidR="004B65CE" w:rsidRPr="07BB487E">
        <w:rPr>
          <w:rFonts w:eastAsia="Calibri" w:cs="Calibri"/>
        </w:rPr>
        <w:t>as well as technical setup of t</w:t>
      </w:r>
      <w:r w:rsidRPr="07BB487E">
        <w:rPr>
          <w:rFonts w:eastAsia="Calibri" w:cs="Calibri"/>
        </w:rPr>
        <w:t xml:space="preserve">he main data gathered from APEL using SSM and Metadata gathered from several sources that is used to categorize and make sense of the accounting data </w:t>
      </w:r>
    </w:p>
    <w:p w14:paraId="388A65B3" w14:textId="7D57EEFD" w:rsidR="5AB396C4" w:rsidRDefault="5AB396C4" w:rsidP="5AB396C4">
      <w:pPr>
        <w:pStyle w:val="Heading2"/>
        <w:numPr>
          <w:ilvl w:val="1"/>
          <w:numId w:val="0"/>
        </w:numPr>
      </w:pPr>
      <w:bookmarkStart w:id="3" w:name="_Toc451866937"/>
      <w:r w:rsidRPr="5AB396C4">
        <w:t>High-Level Service architecture</w:t>
      </w:r>
      <w:bookmarkEnd w:id="3"/>
      <w:r w:rsidRPr="5AB396C4">
        <w:t xml:space="preserve"> </w:t>
      </w:r>
    </w:p>
    <w:p w14:paraId="4FAF9221" w14:textId="0BB8B468" w:rsidR="5AB396C4" w:rsidRDefault="004B65CE" w:rsidP="5AB396C4">
      <w:r w:rsidRPr="07BB487E">
        <w:rPr>
          <w:rFonts w:eastAsia="Calibri" w:cs="Calibri"/>
        </w:rPr>
        <w:t>T</w:t>
      </w:r>
      <w:r w:rsidR="5AB396C4" w:rsidRPr="07BB487E">
        <w:rPr>
          <w:rFonts w:eastAsia="Calibri" w:cs="Calibri"/>
        </w:rPr>
        <w:t>he Accounting Portal is a web application which has as its primary function to provide users</w:t>
      </w:r>
      <w:r w:rsidR="5B64488E" w:rsidRPr="00BD07B3">
        <w:rPr>
          <w:rFonts w:eastAsia="Calibri" w:cs="Calibri"/>
        </w:rPr>
        <w:t>, like VO managers, Site Admins, non</w:t>
      </w:r>
      <w:r w:rsidR="00BD07B3">
        <w:rPr>
          <w:rFonts w:eastAsia="Calibri" w:cs="Calibri"/>
        </w:rPr>
        <w:t>-</w:t>
      </w:r>
      <w:r w:rsidR="5B64488E" w:rsidRPr="00BD07B3">
        <w:rPr>
          <w:rFonts w:eastAsia="Calibri" w:cs="Calibri"/>
        </w:rPr>
        <w:t>privileged users and other stakeholders</w:t>
      </w:r>
      <w:r w:rsidR="63B5C853" w:rsidRPr="00BD07B3">
        <w:rPr>
          <w:rFonts w:eastAsia="Calibri" w:cs="Calibri"/>
        </w:rPr>
        <w:t>,</w:t>
      </w:r>
      <w:r w:rsidR="5AB396C4" w:rsidRPr="07BB487E">
        <w:rPr>
          <w:rFonts w:eastAsia="Calibri" w:cs="Calibri"/>
        </w:rPr>
        <w:t xml:space="preserve"> with customized accounting reports, containing tables and graphs, as web pages. It also offers RESTful web services to allow external entities to gather accounting data. </w:t>
      </w:r>
    </w:p>
    <w:p w14:paraId="42BEE114" w14:textId="0EA5DD94" w:rsidR="5AB396C4" w:rsidRDefault="5AB396C4" w:rsidP="5AB396C4">
      <w:r w:rsidRPr="07BB487E">
        <w:rPr>
          <w:rFonts w:eastAsia="Calibri" w:cs="Calibri"/>
        </w:rPr>
        <w:t xml:space="preserve">This chapter details the basic architecture of the Portal, which consists on: </w:t>
      </w:r>
    </w:p>
    <w:p w14:paraId="298065CB" w14:textId="7DF2D878" w:rsidR="5AB396C4" w:rsidRDefault="5AB396C4">
      <w:pPr>
        <w:pStyle w:val="ListParagraph"/>
        <w:numPr>
          <w:ilvl w:val="0"/>
          <w:numId w:val="5"/>
        </w:numPr>
        <w:ind w:left="1080"/>
        <w:rPr>
          <w:rFonts w:asciiTheme="minorHAnsi" w:eastAsiaTheme="minorEastAsia" w:hAnsiTheme="minorHAnsi"/>
        </w:rPr>
      </w:pPr>
      <w:r w:rsidRPr="07BB487E">
        <w:rPr>
          <w:rFonts w:eastAsia="Calibri" w:cs="Calibri"/>
        </w:rPr>
        <w:t>A backend, which aggregates both data and metadata in a MySQL database, using the APEL SSM messaging system</w:t>
      </w:r>
      <w:r w:rsidRPr="07BB487E">
        <w:rPr>
          <w:rFonts w:eastAsia="Calibri" w:cs="Calibri"/>
          <w:vertAlign w:val="superscript"/>
        </w:rPr>
        <w:t>1</w:t>
      </w:r>
      <w:r w:rsidRPr="07BB487E">
        <w:rPr>
          <w:rFonts w:eastAsia="Calibri" w:cs="Calibri"/>
        </w:rPr>
        <w:t xml:space="preserve"> to interact with the Accounting Repository and several scripts, which periodically gather the data, and metadata described below. </w:t>
      </w:r>
    </w:p>
    <w:p w14:paraId="6E87C65C" w14:textId="01AABB7C" w:rsidR="5AB396C4" w:rsidRDefault="5AB396C4">
      <w:pPr>
        <w:pStyle w:val="ListParagraph"/>
        <w:numPr>
          <w:ilvl w:val="0"/>
          <w:numId w:val="5"/>
        </w:numPr>
        <w:ind w:left="1080"/>
        <w:rPr>
          <w:rFonts w:asciiTheme="minorHAnsi" w:eastAsiaTheme="minorEastAsia" w:hAnsiTheme="minorHAnsi"/>
        </w:rPr>
      </w:pPr>
      <w:r w:rsidRPr="07BB487E">
        <w:rPr>
          <w:rFonts w:eastAsia="Calibri" w:cs="Calibri"/>
        </w:rPr>
        <w:t xml:space="preserve">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 </w:t>
      </w:r>
    </w:p>
    <w:p w14:paraId="6179E485" w14:textId="0842D594" w:rsidR="5AB396C4" w:rsidRDefault="5AB396C4" w:rsidP="46D77B3E">
      <w:pPr>
        <w:pStyle w:val="ListParagraph"/>
        <w:numPr>
          <w:ilvl w:val="0"/>
          <w:numId w:val="5"/>
        </w:numPr>
        <w:ind w:left="1080"/>
        <w:rPr>
          <w:rFonts w:asciiTheme="minorHAnsi" w:eastAsiaTheme="minorEastAsia" w:hAnsiTheme="minorHAnsi"/>
        </w:rPr>
      </w:pPr>
      <w:r w:rsidRPr="07BB487E">
        <w:rPr>
          <w:rFonts w:eastAsia="Calibri" w:cs="Calibri"/>
        </w:rPr>
        <w:t xml:space="preserve">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 </w:t>
      </w:r>
    </w:p>
    <w:p w14:paraId="5BD4EB3A" w14:textId="264024BF" w:rsidR="46D77B3E" w:rsidRDefault="46D77B3E">
      <w:r w:rsidRPr="00BD07B3">
        <w:rPr>
          <w:rFonts w:eastAsia="Calibri" w:cs="Calibri"/>
        </w:rPr>
        <w:t xml:space="preserve">A graphical representation of these components is depicted on Fig. 1.  </w:t>
      </w:r>
    </w:p>
    <w:p w14:paraId="482250CA" w14:textId="0F8C2483" w:rsidR="5AB396C4" w:rsidRDefault="00BD07B3" w:rsidP="00BD07B3">
      <w:r>
        <w:rPr>
          <w:noProof/>
          <w:lang w:eastAsia="en-GB"/>
        </w:rPr>
        <w:lastRenderedPageBreak/>
        <w:drawing>
          <wp:anchor distT="0" distB="0" distL="114300" distR="114300" simplePos="0" relativeHeight="251662336" behindDoc="0" locked="0" layoutInCell="1" allowOverlap="1" wp14:anchorId="0958D163" wp14:editId="7041AF0B">
            <wp:simplePos x="0" y="0"/>
            <wp:positionH relativeFrom="column">
              <wp:align>center</wp:align>
            </wp:positionH>
            <wp:positionV relativeFrom="paragraph">
              <wp:posOffset>0</wp:posOffset>
            </wp:positionV>
            <wp:extent cx="4143600" cy="6764400"/>
            <wp:effectExtent l="0" t="0" r="0" b="0"/>
            <wp:wrapTopAndBottom/>
            <wp:docPr id="2351836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4143600" cy="6764400"/>
                    </a:xfrm>
                    <a:prstGeom prst="rect">
                      <a:avLst/>
                    </a:prstGeom>
                  </pic:spPr>
                </pic:pic>
              </a:graphicData>
            </a:graphic>
            <wp14:sizeRelH relativeFrom="page">
              <wp14:pctWidth>0</wp14:pctWidth>
            </wp14:sizeRelH>
            <wp14:sizeRelV relativeFrom="page">
              <wp14:pctHeight>0</wp14:pctHeight>
            </wp14:sizeRelV>
          </wp:anchor>
        </w:drawing>
      </w:r>
      <w:r w:rsidR="46D77B3E" w:rsidRPr="00BD07B3">
        <w:rPr>
          <w:rFonts w:eastAsia="Calibri" w:cs="Calibri"/>
        </w:rPr>
        <w:t xml:space="preserve"> </w:t>
      </w:r>
      <w:r w:rsidR="004B65CE">
        <w:rPr>
          <w:rFonts w:eastAsiaTheme="majorEastAsia" w:cstheme="majorBidi"/>
          <w:b/>
          <w:bCs/>
          <w:noProof/>
          <w:color w:val="0063AA"/>
          <w:spacing w:val="0"/>
          <w:sz w:val="40"/>
          <w:szCs w:val="28"/>
          <w:lang w:eastAsia="en-GB"/>
        </w:rPr>
        <mc:AlternateContent>
          <mc:Choice Requires="wps">
            <w:drawing>
              <wp:anchor distT="0" distB="0" distL="114300" distR="114300" simplePos="0" relativeHeight="251661312" behindDoc="1" locked="0" layoutInCell="1" allowOverlap="1" wp14:anchorId="274BD865" wp14:editId="193DC455">
                <wp:simplePos x="0" y="0"/>
                <wp:positionH relativeFrom="column">
                  <wp:align>center</wp:align>
                </wp:positionH>
                <wp:positionV relativeFrom="page">
                  <wp:posOffset>8162925</wp:posOffset>
                </wp:positionV>
                <wp:extent cx="4028400" cy="291600"/>
                <wp:effectExtent l="0" t="0" r="0" b="0"/>
                <wp:wrapTight wrapText="bothSides">
                  <wp:wrapPolygon edited="0">
                    <wp:start x="0" y="0"/>
                    <wp:lineTo x="0" y="19722"/>
                    <wp:lineTo x="21454" y="19722"/>
                    <wp:lineTo x="21454" y="0"/>
                    <wp:lineTo x="0" y="0"/>
                  </wp:wrapPolygon>
                </wp:wrapTight>
                <wp:docPr id="3" name="Cuadro de texto 3"/>
                <wp:cNvGraphicFramePr/>
                <a:graphic xmlns:a="http://schemas.openxmlformats.org/drawingml/2006/main">
                  <a:graphicData uri="http://schemas.microsoft.com/office/word/2010/wordprocessingShape">
                    <wps:wsp>
                      <wps:cNvSpPr txBox="1"/>
                      <wps:spPr>
                        <a:xfrm>
                          <a:off x="0" y="0"/>
                          <a:ext cx="4028400" cy="291600"/>
                        </a:xfrm>
                        <a:prstGeom prst="rect">
                          <a:avLst/>
                        </a:prstGeom>
                        <a:solidFill>
                          <a:prstClr val="white"/>
                        </a:solidFill>
                        <a:ln>
                          <a:noFill/>
                        </a:ln>
                        <a:effectLst/>
                      </wps:spPr>
                      <wps:txbx>
                        <w:txbxContent>
                          <w:p w14:paraId="5AC6E555" w14:textId="2C6D8FDE" w:rsidR="004B65CE" w:rsidRPr="00810926" w:rsidRDefault="002A3FBD" w:rsidP="004B65CE">
                            <w:pPr>
                              <w:pStyle w:val="Caption"/>
                              <w:jc w:val="center"/>
                              <w:rPr>
                                <w:rFonts w:eastAsia="Calibri" w:cs="Calibri"/>
                              </w:rPr>
                            </w:pPr>
                            <w:r>
                              <w:rPr>
                                <w:rFonts w:eastAsia="Calibri" w:cs="Calibri"/>
                              </w:rPr>
                              <w:t xml:space="preserve">Figure </w:t>
                            </w:r>
                            <w:r w:rsidR="004B65CE">
                              <w:rPr>
                                <w:rFonts w:eastAsia="Calibri" w:cs="Calibri"/>
                              </w:rPr>
                              <w:fldChar w:fldCharType="begin"/>
                            </w:r>
                            <w:r w:rsidR="004B65CE">
                              <w:rPr>
                                <w:rFonts w:eastAsia="Calibri" w:cs="Calibri"/>
                              </w:rPr>
                              <w:instrText xml:space="preserve"> SEQ Ilustración \* ARABIC </w:instrText>
                            </w:r>
                            <w:r w:rsidR="004B65CE">
                              <w:rPr>
                                <w:rFonts w:eastAsia="Calibri" w:cs="Calibri"/>
                              </w:rPr>
                              <w:fldChar w:fldCharType="separate"/>
                            </w:r>
                            <w:r w:rsidR="00E539A3">
                              <w:rPr>
                                <w:rFonts w:eastAsia="Calibri" w:cs="Calibri"/>
                                <w:noProof/>
                              </w:rPr>
                              <w:t>1</w:t>
                            </w:r>
                            <w:r w:rsidR="004B65CE">
                              <w:rPr>
                                <w:rFonts w:eastAsia="Calibri" w:cs="Calibri"/>
                              </w:rPr>
                              <w:fldChar w:fldCharType="end"/>
                            </w:r>
                            <w:r w:rsidR="004B65CE">
                              <w:t xml:space="preserve"> </w:t>
                            </w:r>
                            <w:r w:rsidR="004B65CE" w:rsidRPr="007B2015">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642.75pt;width:317.2pt;height:22.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" stroked="f">
                <v:textbox style="mso-fit-shape-to-text:t" inset="0,0,0,0">
                  <w:txbxContent>
                    <w:p w14:paraId="5AC6E555" w14:textId="2C6D8FDE" w:rsidR="004B65CE" w:rsidRPr="00810926" w:rsidRDefault="002A3FBD" w:rsidP="004B65CE">
                      <w:pPr>
                        <w:pStyle w:val="Caption"/>
                        <w:jc w:val="center"/>
                        <w:rPr>
                          <w:rFonts w:eastAsia="Calibri" w:cs="Calibri"/>
                        </w:rPr>
                      </w:pPr>
                      <w:r>
                        <w:rPr>
                          <w:rFonts w:eastAsia="Calibri" w:cs="Calibri"/>
                        </w:rPr>
                        <w:t xml:space="preserve">Figure </w:t>
                      </w:r>
                      <w:r w:rsidR="004B65CE">
                        <w:rPr>
                          <w:rFonts w:eastAsia="Calibri" w:cs="Calibri"/>
                        </w:rPr>
                        <w:fldChar w:fldCharType="begin"/>
                      </w:r>
                      <w:r w:rsidR="004B65CE">
                        <w:rPr>
                          <w:rFonts w:eastAsia="Calibri" w:cs="Calibri"/>
                        </w:rPr>
                        <w:instrText xml:space="preserve"> SEQ Ilustración \* ARABIC </w:instrText>
                      </w:r>
                      <w:r w:rsidR="004B65CE">
                        <w:rPr>
                          <w:rFonts w:eastAsia="Calibri" w:cs="Calibri"/>
                        </w:rPr>
                        <w:fldChar w:fldCharType="separate"/>
                      </w:r>
                      <w:r w:rsidR="00E539A3">
                        <w:rPr>
                          <w:rFonts w:eastAsia="Calibri" w:cs="Calibri"/>
                          <w:noProof/>
                        </w:rPr>
                        <w:t>1</w:t>
                      </w:r>
                      <w:r w:rsidR="004B65CE">
                        <w:rPr>
                          <w:rFonts w:eastAsia="Calibri" w:cs="Calibri"/>
                        </w:rPr>
                        <w:fldChar w:fldCharType="end"/>
                      </w:r>
                      <w:r w:rsidR="004B65CE">
                        <w:t xml:space="preserve"> </w:t>
                      </w:r>
                      <w:r w:rsidR="004B65CE" w:rsidRPr="007B2015">
                        <w:t>– Accounting Portal Architecture</w:t>
                      </w:r>
                    </w:p>
                  </w:txbxContent>
                </v:textbox>
                <w10:wrap type="tight" anchory="page"/>
              </v:shape>
            </w:pict>
          </mc:Fallback>
        </mc:AlternateContent>
      </w:r>
    </w:p>
    <w:p w14:paraId="19B685B1" w14:textId="77777777" w:rsidR="00BD07B3" w:rsidRDefault="00BD07B3" w:rsidP="008508DE"/>
    <w:p w14:paraId="3D46CD7B" w14:textId="37D55D84" w:rsidR="5AB396C4" w:rsidRDefault="5AB396C4" w:rsidP="5AB396C4">
      <w:pPr>
        <w:pStyle w:val="Heading2"/>
        <w:numPr>
          <w:ilvl w:val="1"/>
          <w:numId w:val="0"/>
        </w:numPr>
      </w:pPr>
      <w:bookmarkStart w:id="4" w:name="_Toc451866938"/>
      <w:r w:rsidRPr="5AB396C4">
        <w:t>APEL SSM</w:t>
      </w:r>
      <w:bookmarkEnd w:id="4"/>
      <w:r w:rsidRPr="5AB396C4">
        <w:t xml:space="preserve"> </w:t>
      </w:r>
    </w:p>
    <w:p w14:paraId="3DFDA131" w14:textId="0C5FD9CC" w:rsidR="5AB396C4" w:rsidRDefault="5AB396C4" w:rsidP="5AB396C4">
      <w:r w:rsidRPr="07BB487E">
        <w:rPr>
          <w:rFonts w:eastAsia="Calibri" w:cs="Calibri"/>
        </w:rPr>
        <w:t xml:space="preserve">The Accounting Portal has to refresh its database periodically with data from the Accounting Repository to assure that information published is up-to-date. </w:t>
      </w:r>
      <w:r w:rsidRPr="07BB487E">
        <w:rPr>
          <w:rFonts w:eastAsia="Calibri" w:cs="Calibri"/>
          <w:color w:val="00000A"/>
        </w:rPr>
        <w:t>Secure Stomp Messenger (</w:t>
      </w:r>
      <w:r w:rsidRPr="07BB487E">
        <w:rPr>
          <w:rFonts w:eastAsia="Calibri" w:cs="Calibri"/>
        </w:rPr>
        <w:t xml:space="preserve">SSM), a queue messaging system based on </w:t>
      </w:r>
      <w:proofErr w:type="spellStart"/>
      <w:r w:rsidRPr="07BB487E">
        <w:rPr>
          <w:rFonts w:eastAsia="Calibri" w:cs="Calibri"/>
        </w:rPr>
        <w:t>ActiveMQ</w:t>
      </w:r>
      <w:proofErr w:type="spellEnd"/>
      <w:r w:rsidRPr="07BB487E">
        <w:rPr>
          <w:rFonts w:eastAsia="Calibri" w:cs="Calibri"/>
        </w:rPr>
        <w:t xml:space="preserve">, is used for synchronization purpose and also for the communication between sites and the Accounting Repository. The SSM system is composed by: </w:t>
      </w:r>
    </w:p>
    <w:p w14:paraId="111515BB" w14:textId="162ED26D" w:rsidR="5AB396C4" w:rsidRDefault="5AB396C4" w:rsidP="00BD07B3">
      <w:pPr>
        <w:pStyle w:val="ListParagraph"/>
        <w:numPr>
          <w:ilvl w:val="0"/>
          <w:numId w:val="25"/>
        </w:numPr>
        <w:rPr>
          <w:rFonts w:asciiTheme="minorHAnsi" w:eastAsiaTheme="minorEastAsia" w:hAnsiTheme="minorHAnsi"/>
        </w:rPr>
      </w:pPr>
      <w:r w:rsidRPr="07BB487E">
        <w:rPr>
          <w:rFonts w:eastAsia="Calibri" w:cs="Calibri"/>
        </w:rPr>
        <w:t xml:space="preserve">A SSM loader for each accounting source (multicore, cloud, storage, etc.). This daemon waits for messages arriving on a queue and authenticates them with a DN and certificate. If a message is deemed valid, it is saved to a spool directory for further processing. </w:t>
      </w:r>
    </w:p>
    <w:p w14:paraId="4C85D92D" w14:textId="3882979E" w:rsidR="5AB396C4" w:rsidRDefault="5AB396C4" w:rsidP="00BD07B3">
      <w:pPr>
        <w:pStyle w:val="ListParagraph"/>
        <w:numPr>
          <w:ilvl w:val="0"/>
          <w:numId w:val="25"/>
        </w:numPr>
        <w:rPr>
          <w:rFonts w:asciiTheme="minorHAnsi" w:eastAsiaTheme="minorEastAsia" w:hAnsiTheme="minorHAnsi"/>
        </w:rPr>
      </w:pPr>
      <w:r w:rsidRPr="07BB487E">
        <w:rPr>
          <w:rFonts w:eastAsia="Calibri" w:cs="Calibri"/>
        </w:rPr>
        <w:t xml:space="preserve">A DB loader, this daemon monitors the spool directory and, if there are messages, these are imported in the DB in order. This import at present does not delete the previous data in the tables; it only overwrites it. Manual intervention is needed for stale data. </w:t>
      </w:r>
    </w:p>
    <w:p w14:paraId="1364B024" w14:textId="2057DDC7" w:rsidR="5AB396C4" w:rsidRDefault="5AB396C4" w:rsidP="5AB396C4">
      <w:r w:rsidRPr="07BB487E">
        <w:rPr>
          <w:rFonts w:eastAsia="Calibri" w:cs="Calibri"/>
        </w:rPr>
        <w:t xml:space="preserve">The accounting data is sent several times per day by APEL in chunks of 1000 registers. This obviates the need for the portal to do pull requests. </w:t>
      </w:r>
    </w:p>
    <w:p w14:paraId="64692700" w14:textId="726434BE" w:rsidR="5AB396C4" w:rsidRDefault="5AB396C4" w:rsidP="5AB396C4">
      <w:pPr>
        <w:pStyle w:val="Heading2"/>
        <w:numPr>
          <w:ilvl w:val="1"/>
          <w:numId w:val="0"/>
        </w:numPr>
      </w:pPr>
      <w:bookmarkStart w:id="5" w:name="_Toc451866939"/>
      <w:r w:rsidRPr="5AB396C4">
        <w:t>Metadata Gathering</w:t>
      </w:r>
      <w:bookmarkEnd w:id="5"/>
      <w:r w:rsidRPr="5AB396C4">
        <w:t xml:space="preserve"> </w:t>
      </w:r>
    </w:p>
    <w:p w14:paraId="6259C3FB" w14:textId="300D7F28" w:rsidR="5AB396C4" w:rsidRDefault="5AB396C4" w:rsidP="5AB396C4">
      <w:r w:rsidRPr="07BB487E">
        <w:rPr>
          <w:rFonts w:eastAsia="Calibri" w:cs="Calibri"/>
        </w:rPr>
        <w:t xml:space="preserve">Metadata is a category of data that complements the raw accounting data and allows the portal to organize, categorize and impart new meaning to it. This metadata includes: </w:t>
      </w:r>
    </w:p>
    <w:p w14:paraId="4CAD45D7" w14:textId="47D41CC4"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Geographical Metadata</w:t>
      </w:r>
      <w:r w:rsidRPr="07BB487E">
        <w:rPr>
          <w:rFonts w:eastAsia="Calibri" w:cs="Calibri"/>
        </w:rPr>
        <w:t xml:space="preserve">: Country and NGI affiliation of sites. Generally, this follows current borders, but there are important exceptions. This is gathered from GOCDB using its XML-based API. </w:t>
      </w:r>
    </w:p>
    <w:p w14:paraId="654E7A54" w14:textId="4634A5BB"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Topological Metadata</w:t>
      </w:r>
      <w:r w:rsidRPr="07BB487E">
        <w:rPr>
          <w:rFonts w:eastAsia="Calibri" w:cs="Calibri"/>
        </w:rPr>
        <w:t xml:space="preserve">: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 </w:t>
      </w:r>
    </w:p>
    <w:p w14:paraId="1CF5EBB3" w14:textId="0CB702A2"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Role Metadata</w:t>
      </w:r>
      <w:r w:rsidRPr="07BB487E">
        <w:rPr>
          <w:rFonts w:eastAsia="Calibri" w:cs="Calibri"/>
        </w:rPr>
        <w:t xml:space="preserve">: VO members and managers, and the site admins records. This metadata controls the access to restricted views. Information is gathered from GOCDB and individual VOMS servers constructing a list of individual </w:t>
      </w:r>
      <w:proofErr w:type="spellStart"/>
      <w:r w:rsidRPr="07BB487E">
        <w:rPr>
          <w:rFonts w:eastAsia="Calibri" w:cs="Calibri"/>
        </w:rPr>
        <w:t>VOMSes</w:t>
      </w:r>
      <w:proofErr w:type="spellEnd"/>
      <w:r w:rsidRPr="07BB487E">
        <w:rPr>
          <w:rFonts w:eastAsia="Calibri" w:cs="Calibri"/>
        </w:rPr>
        <w:t xml:space="preserve"> and querying them with the VOMS API. </w:t>
      </w:r>
    </w:p>
    <w:p w14:paraId="12E66D3E" w14:textId="675A0D20"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Country affiliation data</w:t>
      </w:r>
      <w:r w:rsidRPr="07BB487E">
        <w:rPr>
          <w:rFonts w:eastAsia="Calibri" w:cs="Calibri"/>
        </w:rP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14:paraId="1185D552" w14:textId="5DCC622B"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VO Data</w:t>
      </w:r>
      <w:r w:rsidRPr="07BB487E">
        <w:rPr>
          <w:rFonts w:eastAsia="Calibri" w:cs="Calibri"/>
        </w:rPr>
        <w:t xml:space="preserve">:  To make possible VO selection in the user interface, the portal stores lists of VOs. They are also used to filter incorrect VO names, provide access to VO managers, and arrange </w:t>
      </w:r>
      <w:r w:rsidRPr="07BB487E">
        <w:rPr>
          <w:rFonts w:eastAsia="Calibri" w:cs="Calibri"/>
        </w:rPr>
        <w:lastRenderedPageBreak/>
        <w:t xml:space="preserve">accounting by VO discipline (such as “High Energy Physics”, “Biomedicine”, “Earth Sciences”, etc.). Information is gathered from the Operations portal using its XML based APIs. </w:t>
      </w:r>
    </w:p>
    <w:p w14:paraId="16F82678" w14:textId="07D3FD82"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Site status metadata</w:t>
      </w:r>
      <w:r w:rsidRPr="07BB487E">
        <w:rPr>
          <w:rFonts w:eastAsia="Calibri" w:cs="Calibri"/>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07BB487E">
        <w:rPr>
          <w:rFonts w:eastAsia="Calibri" w:cs="Calibri"/>
          <w:vertAlign w:val="superscript"/>
        </w:rPr>
        <w:t>2</w:t>
      </w:r>
      <w:r w:rsidRPr="07BB487E">
        <w:rPr>
          <w:rFonts w:eastAsia="Calibri" w:cs="Calibri"/>
        </w:rPr>
        <w:t xml:space="preserve">. </w:t>
      </w:r>
    </w:p>
    <w:p w14:paraId="42B9D87E" w14:textId="69DF3DFD"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Pledge metadata</w:t>
      </w:r>
      <w:r w:rsidRPr="07BB487E">
        <w:rPr>
          <w:rFonts w:eastAsia="Calibri" w:cs="Calibri"/>
        </w:rPr>
        <w:t xml:space="preserve">: The WLCG reports have to contain only those sites where MoUs or other pledges between VOs and sites are honoured, so the validity date and pledged hours are needed. Information is gathered from WLCG using the REBUS service. </w:t>
      </w:r>
    </w:p>
    <w:p w14:paraId="00996BCF" w14:textId="070C546D" w:rsidR="5AB396C4" w:rsidRDefault="5AB396C4" w:rsidP="00BD07B3">
      <w:pPr>
        <w:pStyle w:val="ListParagraph"/>
        <w:numPr>
          <w:ilvl w:val="0"/>
          <w:numId w:val="26"/>
        </w:numPr>
        <w:rPr>
          <w:rFonts w:asciiTheme="minorHAnsi" w:eastAsiaTheme="minorEastAsia" w:hAnsiTheme="minorHAnsi"/>
        </w:rPr>
      </w:pPr>
      <w:r w:rsidRPr="07BB487E">
        <w:rPr>
          <w:rFonts w:eastAsia="Calibri" w:cs="Calibri"/>
          <w:b/>
          <w:bCs/>
        </w:rPr>
        <w:t xml:space="preserve">Other metadata: </w:t>
      </w:r>
      <w:r w:rsidRPr="07BB487E">
        <w:rPr>
          <w:rFonts w:eastAsia="Calibri" w:cs="Calibri"/>
        </w:rPr>
        <w:t xml:space="preserve">There are also other metadata like local privileges, </w:t>
      </w:r>
      <w:proofErr w:type="spellStart"/>
      <w:r w:rsidRPr="07BB487E">
        <w:rPr>
          <w:rFonts w:eastAsia="Calibri" w:cs="Calibri"/>
        </w:rPr>
        <w:t>SpecInt</w:t>
      </w:r>
      <w:proofErr w:type="spellEnd"/>
      <w:r w:rsidRPr="07BB487E">
        <w:rPr>
          <w:rFonts w:eastAsia="Calibri" w:cs="Calibri"/>
        </w:rPr>
        <w:t xml:space="preserve"> calculations, publication status, VO activities and more. Some of these metadata is calculated internally using other types of metadata and published for other EGI operational tools, like VO activity data and Site </w:t>
      </w:r>
      <w:proofErr w:type="spellStart"/>
      <w:r w:rsidRPr="07BB487E">
        <w:rPr>
          <w:rFonts w:eastAsia="Calibri" w:cs="Calibri"/>
        </w:rPr>
        <w:t>UserDN</w:t>
      </w:r>
      <w:proofErr w:type="spellEnd"/>
      <w:r w:rsidRPr="07BB487E">
        <w:rPr>
          <w:rFonts w:eastAsia="Calibri" w:cs="Calibri"/>
        </w:rPr>
        <w:t xml:space="preserve"> publishing  </w:t>
      </w:r>
    </w:p>
    <w:p w14:paraId="20D4F741" w14:textId="3D5B70BD" w:rsidR="5AB396C4" w:rsidRDefault="5AB396C4" w:rsidP="5AB396C4"/>
    <w:p w14:paraId="0699F34B" w14:textId="77777777" w:rsidR="004A33E6" w:rsidRDefault="004A33E6" w:rsidP="5AB396C4"/>
    <w:p w14:paraId="23B16CA4" w14:textId="77777777" w:rsidR="004A33E6" w:rsidRDefault="004A33E6" w:rsidP="5AB396C4"/>
    <w:p w14:paraId="68A18B98" w14:textId="77777777" w:rsidR="004A33E6" w:rsidRDefault="004A33E6" w:rsidP="5AB396C4"/>
    <w:p w14:paraId="18753304" w14:textId="77777777" w:rsidR="004A33E6" w:rsidRDefault="004A33E6" w:rsidP="5AB396C4"/>
    <w:p w14:paraId="6332F066" w14:textId="77777777" w:rsidR="004A33E6" w:rsidRDefault="004A33E6" w:rsidP="5AB396C4"/>
    <w:p w14:paraId="343D71FD" w14:textId="77777777" w:rsidR="004A33E6" w:rsidRDefault="004A33E6" w:rsidP="5AB396C4"/>
    <w:p w14:paraId="344AD732" w14:textId="77777777" w:rsidR="004A33E6" w:rsidRDefault="004A33E6" w:rsidP="5AB396C4"/>
    <w:p w14:paraId="362E5C4D" w14:textId="77777777" w:rsidR="004A33E6" w:rsidRDefault="004A33E6" w:rsidP="5AB396C4"/>
    <w:p w14:paraId="2B97C639" w14:textId="77777777" w:rsidR="004A33E6" w:rsidRDefault="004A33E6" w:rsidP="5AB396C4"/>
    <w:p w14:paraId="789C40C9" w14:textId="77777777" w:rsidR="004A33E6" w:rsidRDefault="004A33E6" w:rsidP="5AB396C4"/>
    <w:p w14:paraId="1D6E552F" w14:textId="77777777" w:rsidR="004A33E6" w:rsidRDefault="004A33E6" w:rsidP="5AB396C4"/>
    <w:p w14:paraId="16D0B16A" w14:textId="77777777" w:rsidR="00BD07B3" w:rsidRDefault="00BD07B3" w:rsidP="5AB396C4"/>
    <w:p w14:paraId="5E7502C0" w14:textId="77777777" w:rsidR="00BD07B3" w:rsidRDefault="00BD07B3" w:rsidP="5AB396C4"/>
    <w:p w14:paraId="49F76953" w14:textId="77777777" w:rsidR="00BD07B3" w:rsidRDefault="00BD07B3" w:rsidP="5AB396C4"/>
    <w:p w14:paraId="0C3BED2E" w14:textId="77777777" w:rsidR="00227F47" w:rsidRDefault="0070381A" w:rsidP="00BD07B3">
      <w:pPr>
        <w:pStyle w:val="Heading1"/>
        <w:pageBreakBefore w:val="0"/>
      </w:pPr>
      <w:bookmarkStart w:id="6" w:name="_Toc451866940"/>
      <w:r>
        <w:lastRenderedPageBreak/>
        <w:t>Release notes</w:t>
      </w:r>
      <w:bookmarkEnd w:id="6"/>
    </w:p>
    <w:p w14:paraId="41975141" w14:textId="6E86BD7B" w:rsidR="5AB396C4" w:rsidRDefault="5AB396C4" w:rsidP="5AB396C4">
      <w:pPr>
        <w:pStyle w:val="Heading2"/>
        <w:numPr>
          <w:ilvl w:val="1"/>
          <w:numId w:val="0"/>
        </w:numPr>
      </w:pPr>
      <w:bookmarkStart w:id="7" w:name="_Toc451866941"/>
      <w:r w:rsidRPr="5AB396C4">
        <w:t>Requirements covered in the release</w:t>
      </w:r>
      <w:bookmarkEnd w:id="7"/>
      <w:r w:rsidRPr="5AB396C4">
        <w:t xml:space="preserve"> </w:t>
      </w:r>
    </w:p>
    <w:p w14:paraId="645F6E08" w14:textId="17C65933" w:rsidR="5AB396C4" w:rsidRDefault="5AB396C4" w:rsidP="5AB396C4">
      <w:r w:rsidRPr="07BB487E">
        <w:rPr>
          <w:rFonts w:eastAsia="Calibri" w:cs="Calibri"/>
        </w:rPr>
        <w:t xml:space="preserve">This release is the first with a new implementation based on the Django Python framework, and the Dojo and Bootstrap </w:t>
      </w:r>
      <w:r w:rsidR="004B65CE" w:rsidRPr="07BB487E">
        <w:rPr>
          <w:rFonts w:eastAsia="Calibri" w:cs="Calibri"/>
        </w:rPr>
        <w:t>JavaScript</w:t>
      </w:r>
      <w:r w:rsidRPr="07BB487E">
        <w:rPr>
          <w:rFonts w:eastAsia="Calibri" w:cs="Calibri"/>
        </w:rPr>
        <w:t xml:space="preserve"> frameworks that both update the interface to support the latest web technologies and exposes new functionality and flexibility to the end user. </w:t>
      </w:r>
    </w:p>
    <w:p w14:paraId="181C5954" w14:textId="01D6E721" w:rsidR="5AB396C4" w:rsidRDefault="5AB396C4">
      <w:pPr>
        <w:pStyle w:val="ListParagraph"/>
        <w:numPr>
          <w:ilvl w:val="0"/>
          <w:numId w:val="2"/>
        </w:numPr>
        <w:rPr>
          <w:rFonts w:asciiTheme="minorHAnsi" w:eastAsiaTheme="minorEastAsia" w:hAnsiTheme="minorHAnsi"/>
        </w:rPr>
      </w:pPr>
      <w:r w:rsidRPr="07BB487E">
        <w:rPr>
          <w:rFonts w:eastAsia="Calibri" w:cs="Calibri"/>
          <w:b/>
          <w:bCs/>
        </w:rPr>
        <w:t>Accounting Portal navigation tree</w:t>
      </w:r>
      <w:r w:rsidRPr="07BB487E">
        <w:rPr>
          <w:rFonts w:eastAsia="Calibri" w:cs="Calibri"/>
        </w:rPr>
        <w:t xml:space="preserve"> - </w:t>
      </w:r>
      <w:hyperlink r:id="rId19">
        <w:r w:rsidRPr="07BB487E">
          <w:rPr>
            <w:rStyle w:val="Hyperlink"/>
            <w:rFonts w:eastAsia="Calibri" w:cs="Calibri"/>
            <w:color w:val="0000FF"/>
          </w:rPr>
          <w:t>https://rt.egi.eu/rt/Ticket/Display.html?id=10156</w:t>
        </w:r>
      </w:hyperlink>
      <w:r w:rsidRPr="07BB487E">
        <w:rPr>
          <w:rFonts w:eastAsia="Calibri" w:cs="Calibri"/>
        </w:rPr>
        <w:t xml:space="preserve"> – This is included as the new VO Discipline navigation tree that allows the user to see the three-level discipline hierarchy, view all </w:t>
      </w:r>
      <w:r w:rsidR="002A3FBD" w:rsidRPr="07BB487E">
        <w:rPr>
          <w:rFonts w:eastAsia="Calibri" w:cs="Calibri"/>
        </w:rPr>
        <w:t>sub disciplines</w:t>
      </w:r>
      <w:r w:rsidRPr="07BB487E">
        <w:rPr>
          <w:rFonts w:eastAsia="Calibri" w:cs="Calibri"/>
        </w:rPr>
        <w:t xml:space="preserve"> and VOs for any discipline in any level and jump seamlessly between them. </w:t>
      </w:r>
    </w:p>
    <w:p w14:paraId="20F3C585" w14:textId="549825EB" w:rsidR="5AB396C4" w:rsidRDefault="67504797" w:rsidP="67504797">
      <w:pPr>
        <w:pStyle w:val="ListParagraph"/>
        <w:numPr>
          <w:ilvl w:val="0"/>
          <w:numId w:val="2"/>
        </w:numPr>
        <w:rPr>
          <w:rFonts w:asciiTheme="minorHAnsi" w:eastAsiaTheme="minorEastAsia" w:hAnsiTheme="minorHAnsi"/>
        </w:rPr>
      </w:pPr>
      <w:r w:rsidRPr="67504797">
        <w:rPr>
          <w:rFonts w:eastAsia="Calibri" w:cs="Calibri"/>
          <w:b/>
          <w:bCs/>
        </w:rPr>
        <w:t>Report generator in Portal -</w:t>
      </w:r>
      <w:r w:rsidRPr="67504797">
        <w:rPr>
          <w:rFonts w:eastAsia="Calibri" w:cs="Calibri"/>
        </w:rPr>
        <w:t xml:space="preserve"> </w:t>
      </w:r>
      <w:hyperlink r:id="rId20">
        <w:r w:rsidRPr="67504797">
          <w:rPr>
            <w:rStyle w:val="Hyperlink"/>
            <w:rFonts w:eastAsia="Calibri" w:cs="Calibri"/>
            <w:color w:val="0000FF"/>
          </w:rPr>
          <w:t>https://rt.egi.eu/rt/Ticket/Display.html</w:t>
        </w:r>
      </w:hyperlink>
      <w:hyperlink r:id="rId21">
        <w:r w:rsidRPr="67504797">
          <w:rPr>
            <w:rStyle w:val="Hyperlink"/>
            <w:rFonts w:eastAsia="Calibri" w:cs="Calibri"/>
            <w:color w:val="0000FF"/>
          </w:rPr>
          <w:t>?</w:t>
        </w:r>
      </w:hyperlink>
      <w:hyperlink r:id="rId22">
        <w:proofErr w:type="gramStart"/>
        <w:r w:rsidRPr="67504797">
          <w:rPr>
            <w:rStyle w:val="Hyperlink"/>
            <w:rFonts w:eastAsia="Calibri" w:cs="Calibri"/>
            <w:color w:val="0000FF"/>
          </w:rPr>
          <w:t>id=</w:t>
        </w:r>
        <w:proofErr w:type="gramEnd"/>
        <w:r w:rsidRPr="67504797">
          <w:rPr>
            <w:rStyle w:val="Hyperlink"/>
            <w:rFonts w:eastAsia="Calibri" w:cs="Calibri"/>
            <w:color w:val="0000FF"/>
          </w:rPr>
          <w:t>9733</w:t>
        </w:r>
      </w:hyperlink>
      <w:r w:rsidRPr="67504797">
        <w:rPr>
          <w:rFonts w:eastAsia="Calibri" w:cs="Calibri"/>
        </w:rPr>
        <w:t xml:space="preserve">. This will be covered in the next revision with </w:t>
      </w:r>
      <w:proofErr w:type="gramStart"/>
      <w:r w:rsidRPr="67504797">
        <w:rPr>
          <w:rFonts w:eastAsia="Calibri" w:cs="Calibri"/>
        </w:rPr>
        <w:t>an</w:t>
      </w:r>
      <w:proofErr w:type="gramEnd"/>
      <w:r w:rsidRPr="67504797">
        <w:rPr>
          <w:rFonts w:eastAsia="Calibri" w:cs="Calibri"/>
        </w:rPr>
        <w:t xml:space="preserve"> special report type.</w:t>
      </w:r>
    </w:p>
    <w:p w14:paraId="4BFB2691" w14:textId="0C11429F" w:rsidR="7E99C40C" w:rsidRDefault="7E99C40C" w:rsidP="7E99C40C">
      <w:pPr>
        <w:pStyle w:val="ListParagraph"/>
        <w:numPr>
          <w:ilvl w:val="0"/>
          <w:numId w:val="2"/>
        </w:numPr>
        <w:spacing w:after="0"/>
        <w:rPr>
          <w:rFonts w:asciiTheme="minorHAnsi" w:eastAsiaTheme="minorEastAsia" w:hAnsiTheme="minorHAnsi"/>
        </w:rPr>
      </w:pPr>
      <w:r w:rsidRPr="7E99C40C">
        <w:rPr>
          <w:rFonts w:eastAsia="Calibri" w:cs="Calibri"/>
          <w:b/>
          <w:bCs/>
        </w:rPr>
        <w:t>Front page</w:t>
      </w:r>
      <w:r w:rsidRPr="7E99C40C">
        <w:rPr>
          <w:rFonts w:eastAsia="Calibri" w:cs="Calibri"/>
        </w:rPr>
        <w:t xml:space="preserve"> - </w:t>
      </w:r>
      <w:r w:rsidRPr="7E99C40C">
        <w:rPr>
          <w:rFonts w:eastAsia="Calibri" w:cs="Calibri"/>
          <w:color w:val="0000FF"/>
        </w:rPr>
        <w:t>https://rt.egi.eu/rt/Ticket/Display.html?id=8823</w:t>
      </w:r>
      <w:r w:rsidRPr="7E99C40C">
        <w:rPr>
          <w:rFonts w:eastAsia="Calibri" w:cs="Calibri"/>
        </w:rPr>
        <w:t xml:space="preserve"> - Implemented, it uses natural 1, 3, 6, 12 months, since shorter intervals expose </w:t>
      </w:r>
      <w:proofErr w:type="spellStart"/>
      <w:r w:rsidRPr="7E99C40C">
        <w:rPr>
          <w:rFonts w:eastAsia="Calibri" w:cs="Calibri"/>
        </w:rPr>
        <w:t>artifacts</w:t>
      </w:r>
      <w:proofErr w:type="spellEnd"/>
      <w:r w:rsidRPr="7E99C40C">
        <w:rPr>
          <w:rFonts w:eastAsia="Calibri" w:cs="Calibri"/>
        </w:rPr>
        <w:t xml:space="preserve"> of the summarization process.</w:t>
      </w:r>
    </w:p>
    <w:p w14:paraId="40BCD653" w14:textId="534F7F6F" w:rsidR="5AB396C4" w:rsidRDefault="5AB396C4">
      <w:pPr>
        <w:pStyle w:val="ListParagraph"/>
        <w:numPr>
          <w:ilvl w:val="0"/>
          <w:numId w:val="2"/>
        </w:numPr>
        <w:rPr>
          <w:rFonts w:asciiTheme="minorHAnsi" w:eastAsiaTheme="minorEastAsia" w:hAnsiTheme="minorHAnsi"/>
        </w:rPr>
      </w:pPr>
      <w:r w:rsidRPr="07BB487E">
        <w:rPr>
          <w:rFonts w:eastAsia="Calibri" w:cs="Calibri"/>
          <w:b/>
          <w:bCs/>
        </w:rPr>
        <w:t xml:space="preserve">Export data function </w:t>
      </w:r>
      <w:r w:rsidRPr="07BB487E">
        <w:rPr>
          <w:rFonts w:eastAsia="Calibri" w:cs="Calibri"/>
        </w:rPr>
        <w:t xml:space="preserve">- </w:t>
      </w:r>
      <w:hyperlink r:id="rId23">
        <w:r w:rsidRPr="07BB487E">
          <w:rPr>
            <w:rStyle w:val="Hyperlink"/>
            <w:rFonts w:eastAsia="Calibri" w:cs="Calibri"/>
            <w:color w:val="0000FF"/>
          </w:rPr>
          <w:t>https://rt.egi.eu/rt/Ticket/Display.html?id=10159</w:t>
        </w:r>
      </w:hyperlink>
      <w:r w:rsidRPr="07BB487E">
        <w:rPr>
          <w:rFonts w:eastAsia="Calibri" w:cs="Calibri"/>
        </w:rPr>
        <w:t xml:space="preserve"> - This is supported as JSON for the time being. XML and CSV will be included later. </w:t>
      </w:r>
    </w:p>
    <w:p w14:paraId="5FE599AA" w14:textId="2F64C2DF" w:rsidR="67504797" w:rsidRDefault="67504797" w:rsidP="67504797">
      <w:pPr>
        <w:pStyle w:val="ListParagraph"/>
        <w:numPr>
          <w:ilvl w:val="0"/>
          <w:numId w:val="2"/>
        </w:numPr>
        <w:spacing w:after="0"/>
        <w:rPr>
          <w:rFonts w:asciiTheme="minorHAnsi" w:eastAsiaTheme="minorEastAsia" w:hAnsiTheme="minorHAnsi"/>
        </w:rPr>
      </w:pPr>
      <w:r w:rsidRPr="67504797">
        <w:rPr>
          <w:rFonts w:eastAsia="Calibri" w:cs="Calibri"/>
          <w:b/>
          <w:bCs/>
        </w:rPr>
        <w:t>Unofficial VO list in the Portal</w:t>
      </w:r>
      <w:r w:rsidRPr="67504797">
        <w:rPr>
          <w:rFonts w:eastAsia="Calibri" w:cs="Calibri"/>
        </w:rPr>
        <w:t xml:space="preserve"> - </w:t>
      </w:r>
      <w:r w:rsidRPr="67504797">
        <w:rPr>
          <w:rFonts w:eastAsia="Calibri" w:cs="Calibri"/>
          <w:color w:val="0000FF"/>
        </w:rPr>
        <w:t>https://rt.egi.eu/rt/Ticket/Display.html?id=9704</w:t>
      </w:r>
      <w:r w:rsidRPr="67504797">
        <w:rPr>
          <w:rFonts w:eastAsia="Calibri" w:cs="Calibri"/>
        </w:rPr>
        <w:t xml:space="preserve"> - There is a curated list of EGI VOs - disciplines now. There is still need of updating this list from official sources.</w:t>
      </w:r>
    </w:p>
    <w:p w14:paraId="6433D69C" w14:textId="28E86DF0" w:rsidR="5AB396C4" w:rsidRDefault="5AB396C4">
      <w:pPr>
        <w:pStyle w:val="ListParagraph"/>
        <w:numPr>
          <w:ilvl w:val="0"/>
          <w:numId w:val="2"/>
        </w:numPr>
        <w:jc w:val="left"/>
        <w:rPr>
          <w:rFonts w:asciiTheme="minorHAnsi" w:eastAsiaTheme="minorEastAsia" w:hAnsiTheme="minorHAnsi"/>
        </w:rPr>
      </w:pPr>
      <w:r w:rsidRPr="07BB487E">
        <w:rPr>
          <w:rFonts w:eastAsia="Calibri" w:cs="Calibri"/>
          <w:b/>
          <w:bCs/>
        </w:rPr>
        <w:t>EGI Scientific Discipline Classification in the accounting portal</w:t>
      </w:r>
      <w:r w:rsidRPr="07BB487E">
        <w:rPr>
          <w:rFonts w:eastAsia="Calibri" w:cs="Calibri"/>
        </w:rPr>
        <w:t xml:space="preserve">- </w:t>
      </w:r>
      <w:hyperlink r:id="rId24">
        <w:r w:rsidRPr="07BB487E">
          <w:rPr>
            <w:rStyle w:val="Hyperlink"/>
            <w:rFonts w:eastAsia="Calibri" w:cs="Calibri"/>
            <w:color w:val="0000FF"/>
          </w:rPr>
          <w:t>https://rt.egi.eu/rt/Ticket/Display.html?id=9583</w:t>
        </w:r>
      </w:hyperlink>
      <w:r w:rsidRPr="07BB487E">
        <w:rPr>
          <w:rFonts w:eastAsia="Calibri" w:cs="Calibri"/>
        </w:rPr>
        <w:t xml:space="preserve"> - As with #10156 above. </w:t>
      </w:r>
    </w:p>
    <w:p w14:paraId="22039F3B" w14:textId="69062AEB" w:rsidR="5AB396C4" w:rsidRDefault="5AB396C4">
      <w:pPr>
        <w:pStyle w:val="ListParagraph"/>
        <w:numPr>
          <w:ilvl w:val="0"/>
          <w:numId w:val="2"/>
        </w:numPr>
        <w:jc w:val="left"/>
        <w:rPr>
          <w:rFonts w:asciiTheme="minorHAnsi" w:eastAsiaTheme="minorEastAsia" w:hAnsiTheme="minorHAnsi"/>
        </w:rPr>
      </w:pPr>
      <w:r w:rsidRPr="07BB487E">
        <w:rPr>
          <w:rFonts w:eastAsia="Calibri" w:cs="Calibri"/>
          <w:b/>
          <w:bCs/>
        </w:rPr>
        <w:t>Simplify access to some basic functionality. Avoid the use of complex forms for common statistics and get accounting information for some common queries</w:t>
      </w:r>
      <w:r w:rsidRPr="07BB487E">
        <w:rPr>
          <w:rFonts w:eastAsia="Calibri" w:cs="Calibri"/>
        </w:rPr>
        <w:t xml:space="preserve"> - </w:t>
      </w:r>
      <w:hyperlink r:id="rId25">
        <w:r w:rsidRPr="07BB487E">
          <w:rPr>
            <w:rStyle w:val="Hyperlink"/>
            <w:rFonts w:eastAsia="Calibri" w:cs="Calibri"/>
            <w:color w:val="0000FF"/>
          </w:rPr>
          <w:t>https://rt.egi.eu/rt/Ticket/Display.html?id=9075</w:t>
        </w:r>
      </w:hyperlink>
      <w:r w:rsidRPr="07BB487E">
        <w:rPr>
          <w:rFonts w:eastAsia="Calibri" w:cs="Calibri"/>
        </w:rPr>
        <w:t xml:space="preserve"> – Implemented with an accordion hiding advanced form options by default. </w:t>
      </w:r>
    </w:p>
    <w:p w14:paraId="513D8FAD" w14:textId="67431DB3" w:rsidR="5AB396C4" w:rsidRDefault="5AB396C4">
      <w:pPr>
        <w:pStyle w:val="ListParagraph"/>
        <w:numPr>
          <w:ilvl w:val="0"/>
          <w:numId w:val="2"/>
        </w:numPr>
        <w:jc w:val="left"/>
        <w:rPr>
          <w:rFonts w:asciiTheme="minorHAnsi" w:eastAsiaTheme="minorEastAsia" w:hAnsiTheme="minorHAnsi"/>
        </w:rPr>
      </w:pPr>
      <w:r w:rsidRPr="07BB487E">
        <w:rPr>
          <w:rFonts w:eastAsia="Calibri" w:cs="Calibri"/>
          <w:b/>
          <w:bCs/>
        </w:rPr>
        <w:t xml:space="preserve">RESTFUL interface to XML output (or JSON, csv) </w:t>
      </w:r>
      <w:proofErr w:type="gramStart"/>
      <w:r w:rsidRPr="07BB487E">
        <w:rPr>
          <w:rFonts w:eastAsia="Calibri" w:cs="Calibri"/>
          <w:b/>
          <w:bCs/>
        </w:rPr>
        <w:t xml:space="preserve">- </w:t>
      </w:r>
      <w:r w:rsidRPr="07BB487E">
        <w:rPr>
          <w:rFonts w:eastAsia="Calibri" w:cs="Calibri"/>
        </w:rPr>
        <w:t xml:space="preserve"> </w:t>
      </w:r>
      <w:proofErr w:type="gramEnd"/>
      <w:r w:rsidR="00020595">
        <w:fldChar w:fldCharType="begin"/>
      </w:r>
      <w:r w:rsidR="00020595">
        <w:instrText xml:space="preserve"> HYPERLINK "https://rt.egi.eu/rt/Ticket/Display.html?id=9052" \h </w:instrText>
      </w:r>
      <w:r w:rsidR="00020595">
        <w:fldChar w:fldCharType="separate"/>
      </w:r>
      <w:r w:rsidRPr="07BB487E">
        <w:rPr>
          <w:rStyle w:val="Hyperlink"/>
          <w:rFonts w:eastAsia="Calibri" w:cs="Calibri"/>
          <w:color w:val="0000FF"/>
        </w:rPr>
        <w:t>https://rt.egi.eu/rt/Ticket/Display.html?id=9052</w:t>
      </w:r>
      <w:r w:rsidR="00020595">
        <w:rPr>
          <w:rStyle w:val="Hyperlink"/>
          <w:rFonts w:eastAsia="Calibri" w:cs="Calibri"/>
          <w:color w:val="0000FF"/>
        </w:rPr>
        <w:fldChar w:fldCharType="end"/>
      </w:r>
      <w:r w:rsidRPr="07BB487E">
        <w:rPr>
          <w:rFonts w:eastAsia="Calibri" w:cs="Calibri"/>
        </w:rPr>
        <w:t xml:space="preserve"> - We currently use JSON. </w:t>
      </w:r>
    </w:p>
    <w:p w14:paraId="4CD713F6" w14:textId="259CC21A" w:rsidR="5AB396C4" w:rsidRDefault="5AB396C4">
      <w:pPr>
        <w:pStyle w:val="ListParagraph"/>
        <w:numPr>
          <w:ilvl w:val="0"/>
          <w:numId w:val="2"/>
        </w:numPr>
        <w:jc w:val="left"/>
        <w:rPr>
          <w:rFonts w:asciiTheme="minorHAnsi" w:eastAsiaTheme="minorEastAsia" w:hAnsiTheme="minorHAnsi"/>
        </w:rPr>
      </w:pPr>
      <w:r w:rsidRPr="07BB487E">
        <w:rPr>
          <w:rFonts w:eastAsia="Calibri" w:cs="Calibri"/>
          <w:b/>
          <w:bCs/>
        </w:rPr>
        <w:t>Accept Storage Records by messaging</w:t>
      </w:r>
      <w:r w:rsidRPr="07BB487E">
        <w:rPr>
          <w:rFonts w:eastAsia="Calibri" w:cs="Calibri"/>
        </w:rPr>
        <w:t xml:space="preserve">. </w:t>
      </w:r>
      <w:hyperlink r:id="rId26">
        <w:r w:rsidRPr="07BB487E">
          <w:rPr>
            <w:rStyle w:val="Hyperlink"/>
            <w:rFonts w:eastAsia="Calibri" w:cs="Calibri"/>
            <w:color w:val="0000FF"/>
          </w:rPr>
          <w:t>https://rt.egi.eu/rt/Ticket/Display.html?id=9051</w:t>
        </w:r>
      </w:hyperlink>
      <w:r w:rsidRPr="07BB487E">
        <w:rPr>
          <w:rFonts w:eastAsia="Calibri" w:cs="Calibri"/>
        </w:rPr>
        <w:t xml:space="preserve"> </w:t>
      </w:r>
      <w:proofErr w:type="gramStart"/>
      <w:r w:rsidRPr="07BB487E">
        <w:rPr>
          <w:rFonts w:eastAsia="Calibri" w:cs="Calibri"/>
        </w:rPr>
        <w:t>Done</w:t>
      </w:r>
      <w:proofErr w:type="gramEnd"/>
      <w:r w:rsidRPr="07BB487E">
        <w:rPr>
          <w:rFonts w:eastAsia="Calibri" w:cs="Calibri"/>
        </w:rPr>
        <w:t xml:space="preserve">. </w:t>
      </w:r>
    </w:p>
    <w:p w14:paraId="09C083DC" w14:textId="414D6508" w:rsidR="5AB396C4" w:rsidRDefault="5AB396C4">
      <w:pPr>
        <w:pStyle w:val="ListParagraph"/>
        <w:numPr>
          <w:ilvl w:val="0"/>
          <w:numId w:val="2"/>
        </w:numPr>
        <w:jc w:val="left"/>
        <w:rPr>
          <w:rFonts w:asciiTheme="minorHAnsi" w:eastAsiaTheme="minorEastAsia" w:hAnsiTheme="minorHAnsi"/>
        </w:rPr>
      </w:pPr>
      <w:r w:rsidRPr="07BB487E">
        <w:rPr>
          <w:rFonts w:eastAsia="Calibri" w:cs="Calibri"/>
          <w:b/>
          <w:bCs/>
        </w:rPr>
        <w:t>Improve graphs visualization (New)</w:t>
      </w:r>
      <w:r w:rsidRPr="07BB487E">
        <w:rPr>
          <w:rFonts w:eastAsia="Calibri" w:cs="Calibri"/>
        </w:rPr>
        <w:t xml:space="preserve"> </w:t>
      </w:r>
      <w:hyperlink r:id="rId27">
        <w:r w:rsidRPr="07BB487E">
          <w:rPr>
            <w:rStyle w:val="Hyperlink"/>
            <w:rFonts w:eastAsia="Calibri" w:cs="Calibri"/>
            <w:color w:val="0000FF"/>
          </w:rPr>
          <w:t>https://rt.egi.eu/rt/Ticket/Display.html?id=8827</w:t>
        </w:r>
      </w:hyperlink>
      <w:r w:rsidRPr="07BB487E">
        <w:rPr>
          <w:rFonts w:eastAsia="Calibri" w:cs="Calibri"/>
        </w:rPr>
        <w:t xml:space="preserve"> </w:t>
      </w:r>
      <w:proofErr w:type="gramStart"/>
      <w:r w:rsidRPr="07BB487E">
        <w:rPr>
          <w:rFonts w:eastAsia="Calibri" w:cs="Calibri"/>
        </w:rPr>
        <w:t>Done</w:t>
      </w:r>
      <w:proofErr w:type="gramEnd"/>
      <w:r w:rsidRPr="07BB487E">
        <w:rPr>
          <w:rFonts w:eastAsia="Calibri" w:cs="Calibri"/>
        </w:rPr>
        <w:t xml:space="preserve">. </w:t>
      </w:r>
    </w:p>
    <w:p w14:paraId="1D21A595" w14:textId="02B150A9" w:rsidR="5AB396C4" w:rsidRPr="008E0E38" w:rsidRDefault="76BF13E9" w:rsidP="76BF13E9">
      <w:pPr>
        <w:pStyle w:val="ListParagraph"/>
        <w:numPr>
          <w:ilvl w:val="0"/>
          <w:numId w:val="2"/>
        </w:numPr>
        <w:jc w:val="left"/>
        <w:rPr>
          <w:rFonts w:asciiTheme="minorHAnsi" w:eastAsiaTheme="minorEastAsia" w:hAnsiTheme="minorHAnsi"/>
        </w:rPr>
      </w:pPr>
      <w:r w:rsidRPr="76BF13E9">
        <w:rPr>
          <w:rFonts w:eastAsia="Calibri" w:cs="Calibri"/>
          <w:b/>
          <w:bCs/>
        </w:rPr>
        <w:t>Portal to accept</w:t>
      </w:r>
      <w:r w:rsidRPr="76BF13E9">
        <w:rPr>
          <w:rFonts w:asciiTheme="minorHAnsi" w:eastAsiaTheme="minorEastAsia" w:hAnsiTheme="minorHAnsi"/>
          <w:b/>
          <w:bCs/>
        </w:rPr>
        <w:t xml:space="preserve"> all data by messaging</w:t>
      </w:r>
      <w:r w:rsidRPr="76BF13E9">
        <w:rPr>
          <w:rFonts w:asciiTheme="minorHAnsi" w:eastAsiaTheme="minorEastAsia" w:hAnsiTheme="minorHAnsi"/>
        </w:rPr>
        <w:t xml:space="preserve"> - </w:t>
      </w:r>
      <w:hyperlink r:id="rId28">
        <w:r w:rsidRPr="76BF13E9">
          <w:rPr>
            <w:rStyle w:val="Hyperlink"/>
            <w:rFonts w:asciiTheme="minorHAnsi" w:eastAsiaTheme="minorEastAsia" w:hAnsiTheme="minorHAnsi"/>
            <w:color w:val="0000FF"/>
          </w:rPr>
          <w:t>https://rt.egi.eu/rt/Ticket/Display.html?id=9048</w:t>
        </w:r>
      </w:hyperlink>
      <w:r w:rsidRPr="76BF13E9">
        <w:rPr>
          <w:rFonts w:asciiTheme="minorHAnsi" w:eastAsiaTheme="minorEastAsia" w:hAnsiTheme="minorHAnsi"/>
        </w:rPr>
        <w:t xml:space="preserve"> </w:t>
      </w:r>
      <w:proofErr w:type="gramStart"/>
      <w:r w:rsidRPr="76BF13E9">
        <w:rPr>
          <w:rFonts w:asciiTheme="minorHAnsi" w:eastAsiaTheme="minorEastAsia" w:hAnsiTheme="minorHAnsi"/>
        </w:rPr>
        <w:t>We</w:t>
      </w:r>
      <w:proofErr w:type="gramEnd"/>
      <w:r w:rsidRPr="76BF13E9">
        <w:rPr>
          <w:rFonts w:asciiTheme="minorHAnsi" w:eastAsiaTheme="minorEastAsia" w:hAnsiTheme="minorHAnsi"/>
        </w:rPr>
        <w:t xml:space="preserve"> currently only use SSM, a messaging service. </w:t>
      </w:r>
    </w:p>
    <w:p w14:paraId="0DC3EF2C" w14:textId="7B7C208E" w:rsidR="008E0E38" w:rsidRPr="00157464"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Restricted Views are Combined- </w:t>
      </w:r>
      <w:r w:rsidR="002A3FBD" w:rsidRPr="76BF13E9">
        <w:rPr>
          <w:rFonts w:asciiTheme="minorHAnsi" w:eastAsiaTheme="minorEastAsia" w:hAnsiTheme="minorHAnsi"/>
        </w:rPr>
        <w:t>Restricted views were</w:t>
      </w:r>
      <w:r w:rsidRPr="76BF13E9">
        <w:rPr>
          <w:rFonts w:asciiTheme="minorHAnsi" w:eastAsiaTheme="minorEastAsia" w:hAnsiTheme="minorHAnsi"/>
        </w:rPr>
        <w:t xml:space="preserve"> split into the VO Manager and Site Manager views. - </w:t>
      </w:r>
      <w:hyperlink r:id="rId29">
        <w:r w:rsidRPr="76BF13E9">
          <w:rPr>
            <w:rStyle w:val="Hyperlink"/>
            <w:rFonts w:asciiTheme="minorHAnsi" w:eastAsiaTheme="minorEastAsia" w:hAnsiTheme="minorHAnsi"/>
            <w:color w:val="0000FF"/>
          </w:rPr>
          <w:t>https://rt.egi.eu/rt/Ticket/Display.html?id=11076</w:t>
        </w:r>
      </w:hyperlink>
    </w:p>
    <w:p w14:paraId="4C12F5F1" w14:textId="11AF867D" w:rsidR="00157464" w:rsidRPr="00157464" w:rsidRDefault="76BF13E9" w:rsidP="76BF13E9">
      <w:pPr>
        <w:pStyle w:val="ListParagraph"/>
        <w:numPr>
          <w:ilvl w:val="0"/>
          <w:numId w:val="2"/>
        </w:numPr>
        <w:jc w:val="left"/>
        <w:rPr>
          <w:rStyle w:val="Hyperlink"/>
          <w:rFonts w:asciiTheme="minorHAnsi" w:eastAsiaTheme="minorEastAsia" w:hAnsiTheme="minorHAnsi"/>
          <w:b/>
          <w:bCs/>
          <w:color w:val="auto"/>
          <w:u w:val="none"/>
        </w:rPr>
      </w:pPr>
      <w:r w:rsidRPr="76BF13E9">
        <w:rPr>
          <w:rFonts w:asciiTheme="minorHAnsi" w:eastAsiaTheme="minorEastAsia" w:hAnsiTheme="minorHAnsi"/>
          <w:b/>
          <w:bCs/>
        </w:rPr>
        <w:t>Resize of the page</w:t>
      </w:r>
      <w:r w:rsidRPr="76BF13E9">
        <w:rPr>
          <w:rFonts w:asciiTheme="minorHAnsi" w:eastAsiaTheme="minorEastAsia" w:hAnsiTheme="minorHAnsi"/>
        </w:rPr>
        <w:t xml:space="preserve"> – The page and its elements correctly resize on Chrome, Firefox and Internet Explorer. </w:t>
      </w:r>
      <w:hyperlink r:id="rId30">
        <w:r w:rsidRPr="76BF13E9">
          <w:rPr>
            <w:rStyle w:val="Hyperlink"/>
            <w:rFonts w:asciiTheme="minorHAnsi" w:eastAsiaTheme="minorEastAsia" w:hAnsiTheme="minorHAnsi"/>
            <w:color w:val="0000FF"/>
          </w:rPr>
          <w:t>https://rt.egi.eu/rt/Ticket/Display.html?id=11042</w:t>
        </w:r>
      </w:hyperlink>
    </w:p>
    <w:p w14:paraId="15C72FEC" w14:textId="22BACC31" w:rsidR="00157464" w:rsidRPr="00157464" w:rsidRDefault="76BF13E9" w:rsidP="76BF13E9">
      <w:pPr>
        <w:pStyle w:val="ListParagraph"/>
        <w:numPr>
          <w:ilvl w:val="0"/>
          <w:numId w:val="2"/>
        </w:numPr>
        <w:jc w:val="left"/>
        <w:rPr>
          <w:rStyle w:val="Hyperlink"/>
          <w:rFonts w:asciiTheme="minorHAnsi" w:eastAsiaTheme="minorEastAsia" w:hAnsiTheme="minorHAnsi"/>
          <w:b/>
          <w:bCs/>
          <w:color w:val="auto"/>
          <w:u w:val="none"/>
        </w:rPr>
      </w:pPr>
      <w:r w:rsidRPr="76BF13E9">
        <w:rPr>
          <w:rFonts w:asciiTheme="minorHAnsi" w:eastAsiaTheme="minorEastAsia" w:hAnsiTheme="minorHAnsi"/>
          <w:b/>
          <w:bCs/>
        </w:rPr>
        <w:t xml:space="preserve">Increase the size of the table showing the accounting data – </w:t>
      </w:r>
      <w:r w:rsidRPr="76BF13E9">
        <w:rPr>
          <w:rFonts w:asciiTheme="minorHAnsi" w:eastAsiaTheme="minorEastAsia" w:hAnsiTheme="minorHAnsi"/>
        </w:rPr>
        <w:t xml:space="preserve">The table shows at least 50 elements, configurable to 100 or 200 </w:t>
      </w:r>
      <w:hyperlink r:id="rId31">
        <w:r w:rsidRPr="76BF13E9">
          <w:rPr>
            <w:rStyle w:val="Hyperlink"/>
            <w:rFonts w:asciiTheme="minorHAnsi" w:eastAsiaTheme="minorEastAsia" w:hAnsiTheme="minorHAnsi"/>
            <w:color w:val="0000FF"/>
          </w:rPr>
          <w:t>https://rt.egi.eu/rt/Ticket/Display.html?id=11040</w:t>
        </w:r>
      </w:hyperlink>
    </w:p>
    <w:p w14:paraId="73382E9E" w14:textId="52E10DB2" w:rsidR="00157464" w:rsidRPr="00F9049C" w:rsidRDefault="7E99C40C" w:rsidP="7E99C40C">
      <w:pPr>
        <w:pStyle w:val="ListParagraph"/>
        <w:numPr>
          <w:ilvl w:val="0"/>
          <w:numId w:val="2"/>
        </w:numPr>
        <w:jc w:val="left"/>
        <w:rPr>
          <w:rStyle w:val="Hyperlink"/>
          <w:rFonts w:asciiTheme="minorHAnsi" w:eastAsiaTheme="minorEastAsia" w:hAnsiTheme="minorHAnsi"/>
          <w:b/>
          <w:bCs/>
          <w:color w:val="auto"/>
          <w:u w:val="none"/>
        </w:rPr>
      </w:pPr>
      <w:r w:rsidRPr="7E99C40C">
        <w:rPr>
          <w:rFonts w:asciiTheme="minorHAnsi" w:eastAsiaTheme="minorEastAsia" w:hAnsiTheme="minorHAnsi"/>
          <w:b/>
          <w:bCs/>
        </w:rPr>
        <w:lastRenderedPageBreak/>
        <w:t xml:space="preserve">Pagination – </w:t>
      </w:r>
      <w:r w:rsidRPr="7E99C40C">
        <w:rPr>
          <w:rFonts w:asciiTheme="minorHAnsi" w:eastAsiaTheme="minorEastAsia" w:hAnsiTheme="minorHAnsi"/>
        </w:rPr>
        <w:t xml:space="preserve">New pagination in the table, it shows the results in pages if the list is too long, including controls to move between pages and control the number of elements shown by page. The controls are correctly styles </w:t>
      </w:r>
      <w:hyperlink r:id="rId32">
        <w:r w:rsidRPr="7E99C40C">
          <w:rPr>
            <w:rStyle w:val="Hyperlink"/>
            <w:rFonts w:asciiTheme="minorHAnsi" w:eastAsiaTheme="minorEastAsia" w:hAnsiTheme="minorHAnsi"/>
            <w:color w:val="0000FF"/>
          </w:rPr>
          <w:t>https://rt.egi.eu/rt/Ticket/Display.html?id=11039</w:t>
        </w:r>
      </w:hyperlink>
    </w:p>
    <w:p w14:paraId="6C03B035" w14:textId="2FA2536E" w:rsidR="00F9049C" w:rsidRPr="00F9049C" w:rsidRDefault="76BF13E9" w:rsidP="76BF13E9">
      <w:pPr>
        <w:pStyle w:val="ListParagraph"/>
        <w:numPr>
          <w:ilvl w:val="0"/>
          <w:numId w:val="2"/>
        </w:numPr>
        <w:jc w:val="left"/>
        <w:rPr>
          <w:rStyle w:val="Hyperlink"/>
          <w:rFonts w:asciiTheme="minorHAnsi" w:eastAsiaTheme="minorEastAsia" w:hAnsiTheme="minorHAnsi"/>
          <w:b/>
          <w:bCs/>
          <w:color w:val="auto"/>
          <w:u w:val="none"/>
        </w:rPr>
      </w:pPr>
      <w:r w:rsidRPr="76BF13E9">
        <w:rPr>
          <w:rFonts w:asciiTheme="minorHAnsi" w:eastAsiaTheme="minorEastAsia" w:hAnsiTheme="minorHAnsi"/>
          <w:b/>
          <w:bCs/>
        </w:rPr>
        <w:t xml:space="preserve">Breadcrumb – </w:t>
      </w:r>
      <w:r w:rsidRPr="76BF13E9">
        <w:rPr>
          <w:rFonts w:asciiTheme="minorHAnsi" w:eastAsiaTheme="minorEastAsia" w:hAnsiTheme="minorHAnsi"/>
        </w:rPr>
        <w:t xml:space="preserve">The position in the portal is shown in a </w:t>
      </w:r>
      <w:r w:rsidR="002A3FBD" w:rsidRPr="76BF13E9">
        <w:rPr>
          <w:rFonts w:asciiTheme="minorHAnsi" w:eastAsiaTheme="minorEastAsia" w:hAnsiTheme="minorHAnsi"/>
        </w:rPr>
        <w:t>breadcrumb</w:t>
      </w:r>
      <w:r w:rsidRPr="76BF13E9">
        <w:rPr>
          <w:rFonts w:asciiTheme="minorHAnsi" w:eastAsiaTheme="minorEastAsia" w:hAnsiTheme="minorHAnsi"/>
        </w:rPr>
        <w:t xml:space="preserve"> component in the top right. </w:t>
      </w:r>
      <w:hyperlink r:id="rId33">
        <w:r w:rsidRPr="76BF13E9">
          <w:rPr>
            <w:rStyle w:val="Hyperlink"/>
            <w:rFonts w:asciiTheme="minorHAnsi" w:eastAsiaTheme="minorEastAsia" w:hAnsiTheme="minorHAnsi"/>
            <w:color w:val="0000FF"/>
          </w:rPr>
          <w:t>https://rt.egi.eu/rt/Ticket/Display.html?id=11038</w:t>
        </w:r>
      </w:hyperlink>
    </w:p>
    <w:p w14:paraId="0724263F" w14:textId="7C54671C" w:rsidR="00F9049C" w:rsidRPr="00F9049C"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Graph area in the accounting portal – </w:t>
      </w:r>
      <w:r w:rsidRPr="76BF13E9">
        <w:rPr>
          <w:rFonts w:asciiTheme="minorHAnsi" w:eastAsiaTheme="minorEastAsia" w:hAnsiTheme="minorHAnsi"/>
        </w:rPr>
        <w:t xml:space="preserve">The zooming and panning functionality of the graph only works after clicking it, avoiding user inconvenience. </w:t>
      </w:r>
      <w:hyperlink r:id="rId34">
        <w:r w:rsidRPr="76BF13E9">
          <w:rPr>
            <w:rStyle w:val="Hyperlink"/>
            <w:rFonts w:asciiTheme="minorHAnsi" w:eastAsiaTheme="minorEastAsia" w:hAnsiTheme="minorHAnsi"/>
          </w:rPr>
          <w:t>https://rt.egi.eu/rt/Ticket/Display.html?id=11031</w:t>
        </w:r>
      </w:hyperlink>
    </w:p>
    <w:p w14:paraId="42309EFD" w14:textId="3B41E781" w:rsidR="00F9049C" w:rsidRPr="00F9049C"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Remember viewing options – </w:t>
      </w:r>
      <w:r w:rsidRPr="76BF13E9">
        <w:rPr>
          <w:rFonts w:asciiTheme="minorHAnsi" w:eastAsiaTheme="minorEastAsia" w:hAnsiTheme="minorHAnsi"/>
        </w:rPr>
        <w:t xml:space="preserve">The portal keeps the state of the options when using a link that is not in the menu area. </w:t>
      </w:r>
      <w:hyperlink r:id="rId35">
        <w:r w:rsidRPr="76BF13E9">
          <w:rPr>
            <w:rStyle w:val="Hyperlink"/>
            <w:rFonts w:asciiTheme="minorHAnsi" w:eastAsiaTheme="minorEastAsia" w:hAnsiTheme="minorHAnsi"/>
          </w:rPr>
          <w:t>https://rt.egi.eu/rt/Ticket/Display.html?id=10982</w:t>
        </w:r>
      </w:hyperlink>
    </w:p>
    <w:p w14:paraId="4072288B" w14:textId="10EE4680" w:rsidR="00F9049C" w:rsidRPr="00F9049C"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Display </w:t>
      </w:r>
      <w:proofErr w:type="spellStart"/>
      <w:r w:rsidRPr="76BF13E9">
        <w:rPr>
          <w:rFonts w:asciiTheme="minorHAnsi" w:eastAsiaTheme="minorEastAsia" w:hAnsiTheme="minorHAnsi"/>
          <w:b/>
          <w:bCs/>
        </w:rPr>
        <w:t>SubmitHost</w:t>
      </w:r>
      <w:proofErr w:type="spellEnd"/>
      <w:r w:rsidRPr="76BF13E9">
        <w:rPr>
          <w:rFonts w:asciiTheme="minorHAnsi" w:eastAsiaTheme="minorEastAsia" w:hAnsiTheme="minorHAnsi"/>
          <w:b/>
          <w:bCs/>
        </w:rPr>
        <w:t xml:space="preserve"> – </w:t>
      </w:r>
      <w:proofErr w:type="spellStart"/>
      <w:r w:rsidRPr="76BF13E9">
        <w:rPr>
          <w:rFonts w:asciiTheme="minorHAnsi" w:eastAsiaTheme="minorEastAsia" w:hAnsiTheme="minorHAnsi"/>
        </w:rPr>
        <w:t>SubmitHost</w:t>
      </w:r>
      <w:proofErr w:type="spellEnd"/>
      <w:r w:rsidRPr="76BF13E9">
        <w:rPr>
          <w:rFonts w:asciiTheme="minorHAnsi" w:eastAsiaTheme="minorEastAsia" w:hAnsiTheme="minorHAnsi"/>
        </w:rPr>
        <w:t xml:space="preserve"> is now a valid Row or Column variable. </w:t>
      </w:r>
      <w:hyperlink r:id="rId36">
        <w:r w:rsidRPr="76BF13E9">
          <w:rPr>
            <w:rStyle w:val="Hyperlink"/>
            <w:rFonts w:asciiTheme="minorHAnsi" w:eastAsiaTheme="minorEastAsia" w:hAnsiTheme="minorHAnsi"/>
          </w:rPr>
          <w:t>https://rt.egi.eu/rt/Ticket/Display.html?id=10978</w:t>
        </w:r>
      </w:hyperlink>
    </w:p>
    <w:p w14:paraId="1FBC3DD3" w14:textId="65639A86" w:rsidR="00F9049C" w:rsidRPr="001C3BF3"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Fewer significant digits in portal views – </w:t>
      </w:r>
      <w:r w:rsidRPr="76BF13E9">
        <w:rPr>
          <w:rFonts w:asciiTheme="minorHAnsi" w:eastAsiaTheme="minorEastAsia" w:hAnsiTheme="minorHAnsi"/>
        </w:rPr>
        <w:t xml:space="preserve">Numbers with decimals are rounded in the views. </w:t>
      </w:r>
      <w:hyperlink r:id="rId37">
        <w:r w:rsidRPr="76BF13E9">
          <w:rPr>
            <w:rStyle w:val="Hyperlink"/>
            <w:rFonts w:asciiTheme="minorHAnsi" w:eastAsiaTheme="minorEastAsia" w:hAnsiTheme="minorHAnsi"/>
          </w:rPr>
          <w:t>https://rt.egi.eu/rt/Ticket/Display.html?id=10977</w:t>
        </w:r>
      </w:hyperlink>
    </w:p>
    <w:p w14:paraId="690DFDE7" w14:textId="1842BB82" w:rsidR="001C3BF3" w:rsidRPr="001C3BF3"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Permanent URL for Portal view – </w:t>
      </w:r>
      <w:r w:rsidRPr="76BF13E9">
        <w:rPr>
          <w:rFonts w:asciiTheme="minorHAnsi" w:eastAsiaTheme="minorEastAsia" w:hAnsiTheme="minorHAnsi"/>
        </w:rPr>
        <w:t xml:space="preserve">A permanent URL for the current view and options is displayed. </w:t>
      </w:r>
      <w:hyperlink r:id="rId38">
        <w:r w:rsidRPr="76BF13E9">
          <w:rPr>
            <w:rStyle w:val="Hyperlink"/>
            <w:rFonts w:asciiTheme="minorHAnsi" w:eastAsiaTheme="minorEastAsia" w:hAnsiTheme="minorHAnsi"/>
          </w:rPr>
          <w:t>https://rt.egi.eu/rt/Ticket/Display.html?id=10976</w:t>
        </w:r>
      </w:hyperlink>
    </w:p>
    <w:p w14:paraId="532039A7" w14:textId="01A41756" w:rsidR="001C3BF3" w:rsidRPr="00F9049C" w:rsidRDefault="76BF13E9" w:rsidP="76BF13E9">
      <w:pPr>
        <w:pStyle w:val="ListParagraph"/>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Units of Measure – </w:t>
      </w:r>
      <w:r w:rsidRPr="76BF13E9">
        <w:rPr>
          <w:rFonts w:asciiTheme="minorHAnsi" w:eastAsiaTheme="minorEastAsia" w:hAnsiTheme="minorHAnsi"/>
        </w:rPr>
        <w:t xml:space="preserve">The portal shows the units for those metrics in which they are relevant in the titles and axis of graphs. </w:t>
      </w:r>
      <w:hyperlink r:id="rId39">
        <w:r w:rsidRPr="76BF13E9">
          <w:rPr>
            <w:rStyle w:val="Hyperlink"/>
            <w:rFonts w:asciiTheme="minorHAnsi" w:eastAsiaTheme="minorEastAsia" w:hAnsiTheme="minorHAnsi"/>
          </w:rPr>
          <w:t>https://rt.egi.eu/rt/Ticket/Display.html?id=9662</w:t>
        </w:r>
      </w:hyperlink>
    </w:p>
    <w:p w14:paraId="130D8722" w14:textId="0277BC03" w:rsidR="5AB396C4" w:rsidRDefault="5AB396C4" w:rsidP="5AB396C4"/>
    <w:p w14:paraId="5972C9A1" w14:textId="77777777" w:rsidR="004A33E6" w:rsidRDefault="004A33E6" w:rsidP="5AB396C4"/>
    <w:p w14:paraId="5B11AA6B" w14:textId="77777777" w:rsidR="004A33E6" w:rsidRDefault="004A33E6" w:rsidP="5AB396C4"/>
    <w:p w14:paraId="4FC3AFB9" w14:textId="77777777" w:rsidR="004A33E6" w:rsidRDefault="004A33E6" w:rsidP="5AB396C4"/>
    <w:p w14:paraId="213938C8" w14:textId="77777777" w:rsidR="004A33E6" w:rsidRDefault="004A33E6" w:rsidP="5AB396C4"/>
    <w:p w14:paraId="0F1FE129" w14:textId="77777777" w:rsidR="001C3BF3" w:rsidRDefault="001C3BF3" w:rsidP="5AB396C4"/>
    <w:p w14:paraId="550DAE19" w14:textId="77777777" w:rsidR="001C3BF3" w:rsidRDefault="001C3BF3" w:rsidP="5AB396C4"/>
    <w:p w14:paraId="08DCD003" w14:textId="77777777" w:rsidR="001C3BF3" w:rsidRDefault="001C3BF3" w:rsidP="5AB396C4"/>
    <w:p w14:paraId="1A24B37F" w14:textId="77777777" w:rsidR="001C3BF3" w:rsidRDefault="001C3BF3" w:rsidP="5AB396C4"/>
    <w:p w14:paraId="0D06CFA7" w14:textId="77777777" w:rsidR="001C3BF3" w:rsidRDefault="001C3BF3" w:rsidP="5AB396C4"/>
    <w:p w14:paraId="5958FC34" w14:textId="77777777" w:rsidR="001C3BF3" w:rsidRDefault="001C3BF3" w:rsidP="5AB396C4"/>
    <w:p w14:paraId="45D03C1E" w14:textId="77777777" w:rsidR="001C3BF3" w:rsidRDefault="001C3BF3" w:rsidP="5AB396C4"/>
    <w:p w14:paraId="609F33F2" w14:textId="77777777" w:rsidR="001C3BF3" w:rsidRDefault="001C3BF3" w:rsidP="5AB396C4"/>
    <w:p w14:paraId="5698BE14" w14:textId="77777777" w:rsidR="001C3BF3" w:rsidRDefault="001C3BF3" w:rsidP="5AB396C4"/>
    <w:p w14:paraId="445319C9" w14:textId="77777777" w:rsidR="00FB2357" w:rsidRDefault="00FB2357" w:rsidP="00462EAC">
      <w:pPr>
        <w:pStyle w:val="Heading1"/>
        <w:pageBreakBefore w:val="0"/>
      </w:pPr>
      <w:bookmarkStart w:id="8" w:name="_Toc451866942"/>
      <w:r>
        <w:lastRenderedPageBreak/>
        <w:t>Feedback on satisfaction</w:t>
      </w:r>
      <w:bookmarkEnd w:id="8"/>
      <w:r>
        <w:t xml:space="preserve"> </w:t>
      </w:r>
    </w:p>
    <w:p w14:paraId="037A41E5" w14:textId="29DFEA10" w:rsidR="00EC703D" w:rsidRDefault="00EC703D">
      <w:pPr>
        <w:rPr>
          <w:iCs/>
        </w:rPr>
      </w:pPr>
      <w:r>
        <w:rPr>
          <w:iCs/>
        </w:rPr>
        <w:t xml:space="preserve">NGIs, EGI.eu operations, WLCG and appointed reviewers </w:t>
      </w:r>
      <w:r w:rsidR="00E71BF7">
        <w:rPr>
          <w:iCs/>
        </w:rPr>
        <w:t>were</w:t>
      </w:r>
      <w:r>
        <w:rPr>
          <w:iCs/>
        </w:rPr>
        <w:t xml:space="preserve"> involved in testing the new Accounting Portal. They provided several comments and requirements after the evaluation of a testing instance of the portal (see the Accounting Portal requirement queue</w:t>
      </w:r>
      <w:r w:rsidR="00E71BF7">
        <w:rPr>
          <w:rStyle w:val="FootnoteReference"/>
          <w:iCs/>
        </w:rPr>
        <w:footnoteReference w:id="1"/>
      </w:r>
      <w:r>
        <w:rPr>
          <w:iCs/>
        </w:rPr>
        <w:t>).</w:t>
      </w:r>
    </w:p>
    <w:p w14:paraId="1855215B" w14:textId="29632322" w:rsidR="00EC703D" w:rsidRDefault="00EC703D">
      <w:pPr>
        <w:rPr>
          <w:iCs/>
        </w:rPr>
      </w:pPr>
      <w:r>
        <w:rPr>
          <w:iCs/>
        </w:rPr>
        <w:t>All these requirements have been satisfied in the final release of the portal or scheduled in a next version that will be released in June 2016. A further evaluation was done on this new release and the final feedback was positive.</w:t>
      </w:r>
    </w:p>
    <w:p w14:paraId="14ED5902" w14:textId="77777777" w:rsidR="00EC703D" w:rsidRPr="00EC703D" w:rsidRDefault="00EC703D"/>
    <w:p w14:paraId="51EB0535" w14:textId="09DD873B" w:rsidR="5AB396C4" w:rsidRDefault="5AB396C4" w:rsidP="5AB396C4"/>
    <w:p w14:paraId="79B41FE7" w14:textId="77777777" w:rsidR="001C3BF3" w:rsidRDefault="001C3BF3" w:rsidP="5AB396C4"/>
    <w:p w14:paraId="0C45832D" w14:textId="77777777" w:rsidR="001C3BF3" w:rsidRDefault="001C3BF3" w:rsidP="5AB396C4"/>
    <w:p w14:paraId="61C5FA23" w14:textId="77777777" w:rsidR="001C3BF3" w:rsidRDefault="001C3BF3" w:rsidP="5AB396C4"/>
    <w:p w14:paraId="0319F1AD" w14:textId="77777777" w:rsidR="001C3BF3" w:rsidRDefault="001C3BF3" w:rsidP="5AB396C4"/>
    <w:p w14:paraId="15592EFA" w14:textId="77777777" w:rsidR="001C3BF3" w:rsidRDefault="001C3BF3" w:rsidP="5AB396C4"/>
    <w:p w14:paraId="196BD7FC" w14:textId="77777777" w:rsidR="001C3BF3" w:rsidRDefault="001C3BF3" w:rsidP="5AB396C4"/>
    <w:p w14:paraId="59499AA3" w14:textId="77777777" w:rsidR="001C3BF3" w:rsidRDefault="001C3BF3" w:rsidP="5AB396C4"/>
    <w:p w14:paraId="77BE52FA" w14:textId="77777777" w:rsidR="001C3BF3" w:rsidRDefault="001C3BF3" w:rsidP="5AB396C4"/>
    <w:p w14:paraId="5B823302" w14:textId="77777777" w:rsidR="001C3BF3" w:rsidRDefault="001C3BF3" w:rsidP="5AB396C4"/>
    <w:p w14:paraId="2CEBCD09" w14:textId="77777777" w:rsidR="001C3BF3" w:rsidRDefault="001C3BF3" w:rsidP="5AB396C4"/>
    <w:p w14:paraId="6D25AF07" w14:textId="77777777" w:rsidR="001C3BF3" w:rsidRDefault="001C3BF3" w:rsidP="5AB396C4"/>
    <w:p w14:paraId="59B89ACC" w14:textId="77777777" w:rsidR="001C3BF3" w:rsidRDefault="001C3BF3" w:rsidP="5AB396C4"/>
    <w:p w14:paraId="1A177CAC" w14:textId="77777777" w:rsidR="001C3BF3" w:rsidRDefault="001C3BF3" w:rsidP="5AB396C4"/>
    <w:p w14:paraId="12168FEE" w14:textId="77777777" w:rsidR="001C3BF3" w:rsidRDefault="001C3BF3" w:rsidP="5AB396C4"/>
    <w:p w14:paraId="069C4ED8" w14:textId="77777777" w:rsidR="001C3BF3" w:rsidRDefault="001C3BF3" w:rsidP="5AB396C4"/>
    <w:p w14:paraId="35895C7B" w14:textId="77777777" w:rsidR="001C3BF3" w:rsidRDefault="001C3BF3" w:rsidP="5AB396C4"/>
    <w:p w14:paraId="71ADB45F" w14:textId="77777777" w:rsidR="001C3BF3" w:rsidRDefault="001C3BF3" w:rsidP="5AB396C4"/>
    <w:p w14:paraId="2FED8A9D" w14:textId="77777777" w:rsidR="001C3BF3" w:rsidRDefault="001C3BF3" w:rsidP="5AB396C4"/>
    <w:p w14:paraId="46EB644E" w14:textId="77777777" w:rsidR="001C3BF3" w:rsidRDefault="001C3BF3" w:rsidP="5AB396C4"/>
    <w:p w14:paraId="4F73D1D0" w14:textId="77777777" w:rsidR="001C3BF3" w:rsidRDefault="001C3BF3" w:rsidP="5AB396C4"/>
    <w:p w14:paraId="2944EB5C" w14:textId="77777777" w:rsidR="001C3BF3" w:rsidRDefault="001C3BF3" w:rsidP="5AB396C4"/>
    <w:p w14:paraId="03EB0907" w14:textId="77777777" w:rsidR="001C3BF3" w:rsidRDefault="001C3BF3" w:rsidP="5AB396C4"/>
    <w:p w14:paraId="2F58B1BA" w14:textId="2CEEFFBB" w:rsidR="004B65CE" w:rsidRDefault="004B65CE" w:rsidP="5AB396C4"/>
    <w:p w14:paraId="35226855" w14:textId="77777777" w:rsidR="00F46BBB" w:rsidRDefault="00F46BBB" w:rsidP="00F46BBB">
      <w:pPr>
        <w:pStyle w:val="Heading1"/>
        <w:pageBreakBefore w:val="0"/>
      </w:pPr>
      <w:bookmarkStart w:id="9" w:name="_Toc451866943"/>
      <w:r>
        <w:t>Future plans</w:t>
      </w:r>
      <w:bookmarkEnd w:id="9"/>
    </w:p>
    <w:p w14:paraId="08449088" w14:textId="55B94956" w:rsidR="5AB396C4" w:rsidRDefault="5AB396C4" w:rsidP="5AB396C4">
      <w:r w:rsidRPr="5AB396C4">
        <w:t>The next features to be implemented:</w:t>
      </w:r>
      <w:r>
        <w:t xml:space="preserve"> </w:t>
      </w:r>
    </w:p>
    <w:p w14:paraId="6F280A50" w14:textId="22B5478A" w:rsidR="5AB396C4" w:rsidRDefault="5AB396C4" w:rsidP="5AB396C4">
      <w:r>
        <w:t xml:space="preserve"> </w:t>
      </w:r>
    </w:p>
    <w:p w14:paraId="6FD0B3A2" w14:textId="0A7EEAF6" w:rsidR="5AB396C4" w:rsidRDefault="5AB396C4">
      <w:pPr>
        <w:pStyle w:val="ListParagraph"/>
        <w:numPr>
          <w:ilvl w:val="0"/>
          <w:numId w:val="1"/>
        </w:numPr>
        <w:rPr>
          <w:rFonts w:asciiTheme="minorHAnsi" w:eastAsiaTheme="minorEastAsia" w:hAnsiTheme="minorHAnsi"/>
        </w:rPr>
      </w:pPr>
      <w:r w:rsidRPr="5AB396C4">
        <w:rPr>
          <w:b/>
          <w:bCs/>
        </w:rPr>
        <w:t xml:space="preserve">More Accounting reports – </w:t>
      </w:r>
      <w:r w:rsidRPr="5AB396C4">
        <w:t>Specialised report pages will be done, in some cases utilizing the geographical capabilities below.</w:t>
      </w:r>
      <w:r>
        <w:t xml:space="preserve"> </w:t>
      </w:r>
    </w:p>
    <w:p w14:paraId="1EEE83F5" w14:textId="5638C173" w:rsidR="5AB396C4" w:rsidRDefault="5AB396C4">
      <w:pPr>
        <w:pStyle w:val="ListParagraph"/>
        <w:numPr>
          <w:ilvl w:val="0"/>
          <w:numId w:val="1"/>
        </w:numPr>
        <w:rPr>
          <w:rFonts w:asciiTheme="minorHAnsi" w:eastAsiaTheme="minorEastAsia" w:hAnsiTheme="minorHAnsi"/>
        </w:rPr>
      </w:pPr>
      <w:r w:rsidRPr="5AB396C4">
        <w:rPr>
          <w:b/>
          <w:bCs/>
        </w:rPr>
        <w:t xml:space="preserve">Storage view – </w:t>
      </w:r>
      <w:r w:rsidRPr="5AB396C4">
        <w:t>A view will be added for the storage accounting records, with appropriate metrics and automatic unit scaling.</w:t>
      </w:r>
      <w:r>
        <w:t xml:space="preserve"> </w:t>
      </w:r>
    </w:p>
    <w:p w14:paraId="092091FF" w14:textId="7AFE53DA" w:rsidR="5AB396C4" w:rsidRDefault="5AB396C4">
      <w:pPr>
        <w:pStyle w:val="ListParagraph"/>
        <w:numPr>
          <w:ilvl w:val="0"/>
          <w:numId w:val="1"/>
        </w:numPr>
        <w:rPr>
          <w:rFonts w:asciiTheme="minorHAnsi" w:eastAsiaTheme="minorEastAsia" w:hAnsiTheme="minorHAnsi"/>
        </w:rPr>
      </w:pPr>
      <w:r w:rsidRPr="5AB396C4">
        <w:rPr>
          <w:b/>
          <w:bCs/>
        </w:rPr>
        <w:t>New geographical graphing capabilities –</w:t>
      </w:r>
      <w:r w:rsidRPr="5AB396C4">
        <w:t xml:space="preserve"> The graphing engine based in Dojo allows to represent numerical data using a geographical </w:t>
      </w:r>
      <w:proofErr w:type="spellStart"/>
      <w:r w:rsidRPr="5AB396C4">
        <w:t>vectorial</w:t>
      </w:r>
      <w:proofErr w:type="spellEnd"/>
      <w:r w:rsidRPr="5AB396C4">
        <w:t xml:space="preserve"> map. Maps will be provided for European countries and the World that will allow a new way to visualize the accounting data.</w:t>
      </w:r>
      <w:r>
        <w:t xml:space="preserve"> </w:t>
      </w:r>
    </w:p>
    <w:p w14:paraId="6573E433" w14:textId="6807F83F" w:rsidR="5AB396C4" w:rsidRDefault="5AB396C4">
      <w:pPr>
        <w:pStyle w:val="ListParagraph"/>
        <w:numPr>
          <w:ilvl w:val="0"/>
          <w:numId w:val="1"/>
        </w:numPr>
        <w:rPr>
          <w:rFonts w:asciiTheme="minorHAnsi" w:eastAsiaTheme="minorEastAsia" w:hAnsiTheme="minorHAnsi"/>
        </w:rPr>
      </w:pPr>
      <w:r w:rsidRPr="5AB396C4">
        <w:rPr>
          <w:b/>
          <w:bCs/>
        </w:rPr>
        <w:t>Comparing data from two separate periods –</w:t>
      </w:r>
      <w:r w:rsidRPr="5AB396C4">
        <w:t xml:space="preserve"> The normal accounting view already has a start and end date selector that defaults to the last year. This will include a second time period that will serve as comparison base to compare any metric and grouping and derive trends.</w:t>
      </w:r>
      <w:r>
        <w:t xml:space="preserve"> </w:t>
      </w:r>
    </w:p>
    <w:p w14:paraId="586CD8D8" w14:textId="13C1CE53" w:rsidR="5AB396C4" w:rsidRDefault="76BF13E9" w:rsidP="76BF13E9">
      <w:pPr>
        <w:pStyle w:val="ListParagraph"/>
        <w:numPr>
          <w:ilvl w:val="0"/>
          <w:numId w:val="1"/>
        </w:numPr>
        <w:rPr>
          <w:rFonts w:asciiTheme="minorHAnsi" w:eastAsiaTheme="minorEastAsia" w:hAnsiTheme="minorHAnsi"/>
        </w:rPr>
      </w:pPr>
      <w:r w:rsidRPr="76BF13E9">
        <w:rPr>
          <w:b/>
          <w:bCs/>
        </w:rPr>
        <w:t xml:space="preserve">GPGPU Accounting – </w:t>
      </w:r>
      <w:r>
        <w:t xml:space="preserve">Accelerated computing records will be supported shortly after they are made available from APEL. </w:t>
      </w:r>
    </w:p>
    <w:p w14:paraId="7089770E" w14:textId="6475AD3E" w:rsidR="76BF13E9" w:rsidRDefault="76BF13E9" w:rsidP="76BF13E9"/>
    <w:p w14:paraId="7EA0C038" w14:textId="6326AB1C" w:rsidR="76BF13E9" w:rsidRDefault="76BF13E9" w:rsidP="76BF13E9"/>
    <w:p w14:paraId="7E7DCE95" w14:textId="39243C14" w:rsidR="5AB396C4" w:rsidRDefault="5AB396C4" w:rsidP="5AB396C4"/>
    <w:sectPr w:rsidR="5AB396C4" w:rsidSect="00BD07B3">
      <w:headerReference w:type="even" r:id="rId40"/>
      <w:headerReference w:type="default" r:id="rId41"/>
      <w:footerReference w:type="even" r:id="rId42"/>
      <w:footerReference w:type="default" r:id="rId43"/>
      <w:headerReference w:type="first" r:id="rId44"/>
      <w:footerReference w:type="first" r:id="rId4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386B0" w14:textId="77777777" w:rsidR="00020595" w:rsidRDefault="00020595" w:rsidP="00835E24">
      <w:pPr>
        <w:spacing w:after="0" w:line="240" w:lineRule="auto"/>
      </w:pPr>
      <w:r>
        <w:separator/>
      </w:r>
    </w:p>
  </w:endnote>
  <w:endnote w:type="continuationSeparator" w:id="0">
    <w:p w14:paraId="5AA715A2" w14:textId="77777777" w:rsidR="00020595" w:rsidRDefault="0002059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351" w14:textId="77777777"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CB375"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6FD0CC60" w14:textId="77777777" w:rsidTr="00D065EF">
      <w:trPr>
        <w:trHeight w:val="857"/>
      </w:trPr>
      <w:tc>
        <w:tcPr>
          <w:tcW w:w="3060" w:type="dxa"/>
          <w:vAlign w:val="bottom"/>
        </w:tcPr>
        <w:p w14:paraId="20EEB732" w14:textId="77777777"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8778F62" w14:textId="77777777" w:rsidR="00D065EF" w:rsidRDefault="00020595"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E539A3">
                <w:rPr>
                  <w:noProof/>
                </w:rPr>
                <w:t>5</w:t>
              </w:r>
              <w:r w:rsidR="00D065EF">
                <w:rPr>
                  <w:noProof/>
                </w:rPr>
                <w:fldChar w:fldCharType="end"/>
              </w:r>
            </w:sdtContent>
          </w:sdt>
        </w:p>
      </w:tc>
      <w:tc>
        <w:tcPr>
          <w:tcW w:w="3060" w:type="dxa"/>
          <w:vAlign w:val="bottom"/>
        </w:tcPr>
        <w:p w14:paraId="4F13FB94" w14:textId="77777777"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29C13BC" w14:textId="77777777"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55CF0E0F" w14:textId="77777777" w:rsidTr="00BD07B3">
      <w:tc>
        <w:tcPr>
          <w:tcW w:w="1242" w:type="dxa"/>
          <w:vAlign w:val="center"/>
        </w:tcPr>
        <w:p w14:paraId="03695EBC" w14:textId="77777777"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B24870" w14:textId="77777777" w:rsidR="0010672E" w:rsidRPr="00962667" w:rsidRDefault="0010672E" w:rsidP="002B583B">
          <w:pPr>
            <w:pStyle w:val="Footer"/>
            <w:jc w:val="left"/>
            <w:rPr>
              <w:sz w:val="20"/>
            </w:rPr>
          </w:pPr>
          <w:r w:rsidRPr="00BD07B3">
            <w:rPr>
              <w:sz w:val="20"/>
              <w:szCs w:val="20"/>
            </w:rPr>
            <w:t xml:space="preserve">This material by Parties of the EGI-Engage Consortium is licensed under a </w:t>
          </w:r>
          <w:hyperlink r:id="rId2" w:history="1">
            <w:r w:rsidRPr="00BD07B3">
              <w:rPr>
                <w:rStyle w:val="Hyperlink"/>
                <w:sz w:val="20"/>
                <w:szCs w:val="20"/>
              </w:rPr>
              <w:t>Creative Commons Attribution 4.0 International License</w:t>
            </w:r>
          </w:hyperlink>
          <w:r w:rsidRPr="00BD07B3">
            <w:rPr>
              <w:sz w:val="20"/>
              <w:szCs w:val="20"/>
            </w:rPr>
            <w:t xml:space="preserve">. </w:t>
          </w:r>
        </w:p>
        <w:p w14:paraId="39BA1827" w14:textId="77777777" w:rsidR="0010672E" w:rsidRPr="00962667" w:rsidRDefault="0010672E" w:rsidP="002B583B">
          <w:pPr>
            <w:pStyle w:val="Footer"/>
            <w:jc w:val="left"/>
            <w:rPr>
              <w:i/>
              <w:sz w:val="20"/>
            </w:rPr>
          </w:pPr>
          <w:r w:rsidRPr="00BD07B3">
            <w:rPr>
              <w:sz w:val="20"/>
              <w:szCs w:val="20"/>
            </w:rPr>
            <w:t xml:space="preserve">The EGI-Engage project is co-funded by the European Union (EU) Horizon 2020 program under Grant number 654142 </w:t>
          </w:r>
          <w:hyperlink r:id="rId3" w:history="1">
            <w:r w:rsidRPr="00BD07B3">
              <w:rPr>
                <w:rStyle w:val="Hyperlink"/>
                <w:sz w:val="20"/>
                <w:szCs w:val="20"/>
              </w:rPr>
              <w:t>http://go.egi.eu/eng</w:t>
            </w:r>
          </w:hyperlink>
        </w:p>
      </w:tc>
    </w:tr>
  </w:tbl>
  <w:p w14:paraId="25EFA658"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E0759" w14:textId="77777777" w:rsidR="00020595" w:rsidRDefault="00020595" w:rsidP="00835E24">
      <w:pPr>
        <w:spacing w:after="0" w:line="240" w:lineRule="auto"/>
      </w:pPr>
      <w:r>
        <w:separator/>
      </w:r>
    </w:p>
  </w:footnote>
  <w:footnote w:type="continuationSeparator" w:id="0">
    <w:p w14:paraId="571040CD" w14:textId="77777777" w:rsidR="00020595" w:rsidRDefault="00020595" w:rsidP="00835E24">
      <w:pPr>
        <w:spacing w:after="0" w:line="240" w:lineRule="auto"/>
      </w:pPr>
      <w:r>
        <w:continuationSeparator/>
      </w:r>
    </w:p>
  </w:footnote>
  <w:footnote w:id="1">
    <w:p w14:paraId="0E233824" w14:textId="5C06E66B" w:rsidR="00E71BF7" w:rsidRPr="00E71BF7" w:rsidRDefault="00E71BF7">
      <w:pPr>
        <w:pStyle w:val="FootnoteText"/>
        <w:rPr>
          <w:lang w:val="it-IT"/>
        </w:rPr>
      </w:pPr>
      <w:r>
        <w:rPr>
          <w:rStyle w:val="FootnoteReference"/>
        </w:rPr>
        <w:footnoteRef/>
      </w:r>
      <w:r>
        <w:t xml:space="preserve"> </w:t>
      </w:r>
      <w:hyperlink r:id="rId1" w:history="1">
        <w:r w:rsidR="002A3FBD" w:rsidRPr="009B0BBC">
          <w:rPr>
            <w:rStyle w:val="Hyperlink"/>
          </w:rPr>
          <w:t>https://rt.egi.eu/rt/Dashboards/5538/AccPortal-Requirements</w:t>
        </w:r>
      </w:hyperlink>
      <w:r w:rsidR="002A3FB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A69FA" w14:textId="77777777"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45DFD791" w14:textId="77777777" w:rsidTr="07BB487E">
      <w:tc>
        <w:tcPr>
          <w:tcW w:w="4621" w:type="dxa"/>
        </w:tcPr>
        <w:p w14:paraId="72ACEE5E" w14:textId="77777777" w:rsidR="00B80FB4" w:rsidRDefault="00B80FB4" w:rsidP="00163455"/>
      </w:tc>
      <w:tc>
        <w:tcPr>
          <w:tcW w:w="4621" w:type="dxa"/>
        </w:tcPr>
        <w:p w14:paraId="06CFB597" w14:textId="77777777" w:rsidR="00B80FB4" w:rsidRDefault="00B80FB4" w:rsidP="00D065EF">
          <w:pPr>
            <w:jc w:val="right"/>
          </w:pPr>
          <w:r>
            <w:t>EGI-Engage</w:t>
          </w:r>
        </w:p>
      </w:tc>
    </w:tr>
  </w:tbl>
  <w:p w14:paraId="77E6D4C9" w14:textId="77777777"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FD8E8" w14:textId="77777777"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3379DF"/>
    <w:multiLevelType w:val="hybridMultilevel"/>
    <w:tmpl w:val="44F6DF10"/>
    <w:lvl w:ilvl="0" w:tplc="FB0E0710">
      <w:start w:val="1"/>
      <w:numFmt w:val="decimal"/>
      <w:lvlText w:val="%1."/>
      <w:lvlJc w:val="left"/>
      <w:pPr>
        <w:ind w:left="720" w:hanging="360"/>
      </w:pPr>
    </w:lvl>
    <w:lvl w:ilvl="1" w:tplc="4ECEA69A">
      <w:start w:val="1"/>
      <w:numFmt w:val="lowerLetter"/>
      <w:lvlText w:val="%2."/>
      <w:lvlJc w:val="left"/>
      <w:pPr>
        <w:ind w:left="1440" w:hanging="360"/>
      </w:pPr>
    </w:lvl>
    <w:lvl w:ilvl="2" w:tplc="FEBACEE0">
      <w:start w:val="1"/>
      <w:numFmt w:val="lowerRoman"/>
      <w:lvlText w:val="%3."/>
      <w:lvlJc w:val="right"/>
      <w:pPr>
        <w:ind w:left="2160" w:hanging="180"/>
      </w:pPr>
    </w:lvl>
    <w:lvl w:ilvl="3" w:tplc="EB52620C">
      <w:start w:val="1"/>
      <w:numFmt w:val="decimal"/>
      <w:lvlText w:val="%4."/>
      <w:lvlJc w:val="left"/>
      <w:pPr>
        <w:ind w:left="2880" w:hanging="360"/>
      </w:pPr>
    </w:lvl>
    <w:lvl w:ilvl="4" w:tplc="03A64CB0">
      <w:start w:val="1"/>
      <w:numFmt w:val="lowerLetter"/>
      <w:lvlText w:val="%5."/>
      <w:lvlJc w:val="left"/>
      <w:pPr>
        <w:ind w:left="3600" w:hanging="360"/>
      </w:pPr>
    </w:lvl>
    <w:lvl w:ilvl="5" w:tplc="7BEA2B1A">
      <w:start w:val="1"/>
      <w:numFmt w:val="lowerRoman"/>
      <w:lvlText w:val="%6."/>
      <w:lvlJc w:val="right"/>
      <w:pPr>
        <w:ind w:left="4320" w:hanging="180"/>
      </w:pPr>
    </w:lvl>
    <w:lvl w:ilvl="6" w:tplc="CDA27CC2">
      <w:start w:val="1"/>
      <w:numFmt w:val="decimal"/>
      <w:lvlText w:val="%7."/>
      <w:lvlJc w:val="left"/>
      <w:pPr>
        <w:ind w:left="5040" w:hanging="360"/>
      </w:pPr>
    </w:lvl>
    <w:lvl w:ilvl="7" w:tplc="82824D8E">
      <w:start w:val="1"/>
      <w:numFmt w:val="lowerLetter"/>
      <w:lvlText w:val="%8."/>
      <w:lvlJc w:val="left"/>
      <w:pPr>
        <w:ind w:left="5760" w:hanging="360"/>
      </w:pPr>
    </w:lvl>
    <w:lvl w:ilvl="8" w:tplc="A8AEA1CA">
      <w:start w:val="1"/>
      <w:numFmt w:val="lowerRoman"/>
      <w:lvlText w:val="%9."/>
      <w:lvlJc w:val="right"/>
      <w:pPr>
        <w:ind w:left="6480" w:hanging="180"/>
      </w:p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0B08A1"/>
    <w:multiLevelType w:val="hybridMultilevel"/>
    <w:tmpl w:val="44F6DF10"/>
    <w:lvl w:ilvl="0" w:tplc="FB0E0710">
      <w:start w:val="1"/>
      <w:numFmt w:val="decimal"/>
      <w:lvlText w:val="%1."/>
      <w:lvlJc w:val="left"/>
      <w:pPr>
        <w:ind w:left="360" w:hanging="360"/>
      </w:pPr>
    </w:lvl>
    <w:lvl w:ilvl="1" w:tplc="4ECEA69A">
      <w:start w:val="1"/>
      <w:numFmt w:val="lowerLetter"/>
      <w:lvlText w:val="%2."/>
      <w:lvlJc w:val="left"/>
      <w:pPr>
        <w:ind w:left="1080" w:hanging="360"/>
      </w:pPr>
    </w:lvl>
    <w:lvl w:ilvl="2" w:tplc="FEBACEE0">
      <w:start w:val="1"/>
      <w:numFmt w:val="lowerRoman"/>
      <w:lvlText w:val="%3."/>
      <w:lvlJc w:val="right"/>
      <w:pPr>
        <w:ind w:left="1800" w:hanging="180"/>
      </w:pPr>
    </w:lvl>
    <w:lvl w:ilvl="3" w:tplc="EB52620C">
      <w:start w:val="1"/>
      <w:numFmt w:val="decimal"/>
      <w:lvlText w:val="%4."/>
      <w:lvlJc w:val="left"/>
      <w:pPr>
        <w:ind w:left="2520" w:hanging="360"/>
      </w:pPr>
    </w:lvl>
    <w:lvl w:ilvl="4" w:tplc="03A64CB0">
      <w:start w:val="1"/>
      <w:numFmt w:val="lowerLetter"/>
      <w:lvlText w:val="%5."/>
      <w:lvlJc w:val="left"/>
      <w:pPr>
        <w:ind w:left="3240" w:hanging="360"/>
      </w:pPr>
    </w:lvl>
    <w:lvl w:ilvl="5" w:tplc="7BEA2B1A">
      <w:start w:val="1"/>
      <w:numFmt w:val="lowerRoman"/>
      <w:lvlText w:val="%6."/>
      <w:lvlJc w:val="right"/>
      <w:pPr>
        <w:ind w:left="3960" w:hanging="180"/>
      </w:pPr>
    </w:lvl>
    <w:lvl w:ilvl="6" w:tplc="CDA27CC2">
      <w:start w:val="1"/>
      <w:numFmt w:val="decimal"/>
      <w:lvlText w:val="%7."/>
      <w:lvlJc w:val="left"/>
      <w:pPr>
        <w:ind w:left="4680" w:hanging="360"/>
      </w:pPr>
    </w:lvl>
    <w:lvl w:ilvl="7" w:tplc="82824D8E">
      <w:start w:val="1"/>
      <w:numFmt w:val="lowerLetter"/>
      <w:lvlText w:val="%8."/>
      <w:lvlJc w:val="left"/>
      <w:pPr>
        <w:ind w:left="5400" w:hanging="360"/>
      </w:pPr>
    </w:lvl>
    <w:lvl w:ilvl="8" w:tplc="A8AEA1CA">
      <w:start w:val="1"/>
      <w:numFmt w:val="lowerRoman"/>
      <w:lvlText w:val="%9."/>
      <w:lvlJc w:val="right"/>
      <w:pPr>
        <w:ind w:left="6120" w:hanging="180"/>
      </w:p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BC8319A"/>
    <w:multiLevelType w:val="hybridMultilevel"/>
    <w:tmpl w:val="44F6DF10"/>
    <w:lvl w:ilvl="0" w:tplc="FB0E0710">
      <w:start w:val="1"/>
      <w:numFmt w:val="decimal"/>
      <w:lvlText w:val="%1."/>
      <w:lvlJc w:val="left"/>
      <w:pPr>
        <w:ind w:left="720" w:hanging="360"/>
      </w:pPr>
    </w:lvl>
    <w:lvl w:ilvl="1" w:tplc="4ECEA69A">
      <w:start w:val="1"/>
      <w:numFmt w:val="lowerLetter"/>
      <w:lvlText w:val="%2."/>
      <w:lvlJc w:val="left"/>
      <w:pPr>
        <w:ind w:left="1440" w:hanging="360"/>
      </w:pPr>
    </w:lvl>
    <w:lvl w:ilvl="2" w:tplc="FEBACEE0">
      <w:start w:val="1"/>
      <w:numFmt w:val="lowerRoman"/>
      <w:lvlText w:val="%3."/>
      <w:lvlJc w:val="right"/>
      <w:pPr>
        <w:ind w:left="2160" w:hanging="180"/>
      </w:pPr>
    </w:lvl>
    <w:lvl w:ilvl="3" w:tplc="EB52620C">
      <w:start w:val="1"/>
      <w:numFmt w:val="decimal"/>
      <w:lvlText w:val="%4."/>
      <w:lvlJc w:val="left"/>
      <w:pPr>
        <w:ind w:left="2880" w:hanging="360"/>
      </w:pPr>
    </w:lvl>
    <w:lvl w:ilvl="4" w:tplc="03A64CB0">
      <w:start w:val="1"/>
      <w:numFmt w:val="lowerLetter"/>
      <w:lvlText w:val="%5."/>
      <w:lvlJc w:val="left"/>
      <w:pPr>
        <w:ind w:left="3600" w:hanging="360"/>
      </w:pPr>
    </w:lvl>
    <w:lvl w:ilvl="5" w:tplc="7BEA2B1A">
      <w:start w:val="1"/>
      <w:numFmt w:val="lowerRoman"/>
      <w:lvlText w:val="%6."/>
      <w:lvlJc w:val="right"/>
      <w:pPr>
        <w:ind w:left="4320" w:hanging="180"/>
      </w:pPr>
    </w:lvl>
    <w:lvl w:ilvl="6" w:tplc="CDA27CC2">
      <w:start w:val="1"/>
      <w:numFmt w:val="decimal"/>
      <w:lvlText w:val="%7."/>
      <w:lvlJc w:val="left"/>
      <w:pPr>
        <w:ind w:left="5040" w:hanging="360"/>
      </w:pPr>
    </w:lvl>
    <w:lvl w:ilvl="7" w:tplc="82824D8E">
      <w:start w:val="1"/>
      <w:numFmt w:val="lowerLetter"/>
      <w:lvlText w:val="%8."/>
      <w:lvlJc w:val="left"/>
      <w:pPr>
        <w:ind w:left="5760" w:hanging="360"/>
      </w:pPr>
    </w:lvl>
    <w:lvl w:ilvl="8" w:tplc="A8AEA1CA">
      <w:start w:val="1"/>
      <w:numFmt w:val="lowerRoman"/>
      <w:lvlText w:val="%9."/>
      <w:lvlJc w:val="right"/>
      <w:pPr>
        <w:ind w:left="648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5067B4"/>
    <w:multiLevelType w:val="hybridMultilevel"/>
    <w:tmpl w:val="4D52D0FC"/>
    <w:lvl w:ilvl="0" w:tplc="E0F49606">
      <w:start w:val="1"/>
      <w:numFmt w:val="bullet"/>
      <w:lvlText w:val=""/>
      <w:lvlJc w:val="left"/>
      <w:pPr>
        <w:ind w:left="720" w:hanging="360"/>
      </w:pPr>
      <w:rPr>
        <w:rFonts w:ascii="Symbol" w:hAnsi="Symbol" w:hint="default"/>
      </w:rPr>
    </w:lvl>
    <w:lvl w:ilvl="1" w:tplc="02C20734">
      <w:start w:val="1"/>
      <w:numFmt w:val="bullet"/>
      <w:lvlText w:val="o"/>
      <w:lvlJc w:val="left"/>
      <w:pPr>
        <w:ind w:left="1440" w:hanging="360"/>
      </w:pPr>
      <w:rPr>
        <w:rFonts w:ascii="Courier New" w:hAnsi="Courier New" w:hint="default"/>
      </w:rPr>
    </w:lvl>
    <w:lvl w:ilvl="2" w:tplc="C752205A">
      <w:start w:val="1"/>
      <w:numFmt w:val="bullet"/>
      <w:lvlText w:val=""/>
      <w:lvlJc w:val="left"/>
      <w:pPr>
        <w:ind w:left="2160" w:hanging="360"/>
      </w:pPr>
      <w:rPr>
        <w:rFonts w:ascii="Wingdings" w:hAnsi="Wingdings" w:hint="default"/>
      </w:rPr>
    </w:lvl>
    <w:lvl w:ilvl="3" w:tplc="68087C34">
      <w:start w:val="1"/>
      <w:numFmt w:val="bullet"/>
      <w:lvlText w:val=""/>
      <w:lvlJc w:val="left"/>
      <w:pPr>
        <w:ind w:left="2880" w:hanging="360"/>
      </w:pPr>
      <w:rPr>
        <w:rFonts w:ascii="Symbol" w:hAnsi="Symbol" w:hint="default"/>
      </w:rPr>
    </w:lvl>
    <w:lvl w:ilvl="4" w:tplc="799E18E4">
      <w:start w:val="1"/>
      <w:numFmt w:val="bullet"/>
      <w:lvlText w:val="o"/>
      <w:lvlJc w:val="left"/>
      <w:pPr>
        <w:ind w:left="3600" w:hanging="360"/>
      </w:pPr>
      <w:rPr>
        <w:rFonts w:ascii="Courier New" w:hAnsi="Courier New" w:hint="default"/>
      </w:rPr>
    </w:lvl>
    <w:lvl w:ilvl="5" w:tplc="3992E700">
      <w:start w:val="1"/>
      <w:numFmt w:val="bullet"/>
      <w:lvlText w:val=""/>
      <w:lvlJc w:val="left"/>
      <w:pPr>
        <w:ind w:left="4320" w:hanging="360"/>
      </w:pPr>
      <w:rPr>
        <w:rFonts w:ascii="Wingdings" w:hAnsi="Wingdings" w:hint="default"/>
      </w:rPr>
    </w:lvl>
    <w:lvl w:ilvl="6" w:tplc="71AAF2D4">
      <w:start w:val="1"/>
      <w:numFmt w:val="bullet"/>
      <w:lvlText w:val=""/>
      <w:lvlJc w:val="left"/>
      <w:pPr>
        <w:ind w:left="5040" w:hanging="360"/>
      </w:pPr>
      <w:rPr>
        <w:rFonts w:ascii="Symbol" w:hAnsi="Symbol" w:hint="default"/>
      </w:rPr>
    </w:lvl>
    <w:lvl w:ilvl="7" w:tplc="7996D36A">
      <w:start w:val="1"/>
      <w:numFmt w:val="bullet"/>
      <w:lvlText w:val="o"/>
      <w:lvlJc w:val="left"/>
      <w:pPr>
        <w:ind w:left="5760" w:hanging="360"/>
      </w:pPr>
      <w:rPr>
        <w:rFonts w:ascii="Courier New" w:hAnsi="Courier New" w:hint="default"/>
      </w:rPr>
    </w:lvl>
    <w:lvl w:ilvl="8" w:tplc="04184B3C">
      <w:start w:val="1"/>
      <w:numFmt w:val="bullet"/>
      <w:lvlText w:val=""/>
      <w:lvlJc w:val="left"/>
      <w:pPr>
        <w:ind w:left="6480" w:hanging="360"/>
      </w:pPr>
      <w:rPr>
        <w:rFonts w:ascii="Wingdings" w:hAnsi="Wingdings" w:hint="default"/>
      </w:rPr>
    </w:lvl>
  </w:abstractNum>
  <w:abstractNum w:abstractNumId="15">
    <w:nsid w:val="5B842CEC"/>
    <w:multiLevelType w:val="hybridMultilevel"/>
    <w:tmpl w:val="18DAC83A"/>
    <w:lvl w:ilvl="0" w:tplc="123CECBC">
      <w:start w:val="1"/>
      <w:numFmt w:val="decimal"/>
      <w:lvlText w:val="%1."/>
      <w:lvlJc w:val="left"/>
      <w:pPr>
        <w:ind w:left="720" w:hanging="360"/>
      </w:pPr>
    </w:lvl>
    <w:lvl w:ilvl="1" w:tplc="AF2468DA">
      <w:start w:val="1"/>
      <w:numFmt w:val="lowerLetter"/>
      <w:lvlText w:val="%2."/>
      <w:lvlJc w:val="left"/>
      <w:pPr>
        <w:ind w:left="1440" w:hanging="360"/>
      </w:pPr>
    </w:lvl>
    <w:lvl w:ilvl="2" w:tplc="01BAB79C">
      <w:start w:val="1"/>
      <w:numFmt w:val="lowerRoman"/>
      <w:lvlText w:val="%3."/>
      <w:lvlJc w:val="right"/>
      <w:pPr>
        <w:ind w:left="2160" w:hanging="180"/>
      </w:pPr>
    </w:lvl>
    <w:lvl w:ilvl="3" w:tplc="900C92DE">
      <w:start w:val="1"/>
      <w:numFmt w:val="decimal"/>
      <w:lvlText w:val="%4."/>
      <w:lvlJc w:val="left"/>
      <w:pPr>
        <w:ind w:left="2880" w:hanging="360"/>
      </w:pPr>
    </w:lvl>
    <w:lvl w:ilvl="4" w:tplc="C3C4B652">
      <w:start w:val="1"/>
      <w:numFmt w:val="lowerLetter"/>
      <w:lvlText w:val="%5."/>
      <w:lvlJc w:val="left"/>
      <w:pPr>
        <w:ind w:left="3600" w:hanging="360"/>
      </w:pPr>
    </w:lvl>
    <w:lvl w:ilvl="5" w:tplc="EFF064FA">
      <w:start w:val="1"/>
      <w:numFmt w:val="lowerRoman"/>
      <w:lvlText w:val="%6."/>
      <w:lvlJc w:val="right"/>
      <w:pPr>
        <w:ind w:left="4320" w:hanging="180"/>
      </w:pPr>
    </w:lvl>
    <w:lvl w:ilvl="6" w:tplc="363C2AF4">
      <w:start w:val="1"/>
      <w:numFmt w:val="decimal"/>
      <w:lvlText w:val="%7."/>
      <w:lvlJc w:val="left"/>
      <w:pPr>
        <w:ind w:left="5040" w:hanging="360"/>
      </w:pPr>
    </w:lvl>
    <w:lvl w:ilvl="7" w:tplc="4F20DDAE">
      <w:start w:val="1"/>
      <w:numFmt w:val="lowerLetter"/>
      <w:lvlText w:val="%8."/>
      <w:lvlJc w:val="left"/>
      <w:pPr>
        <w:ind w:left="5760" w:hanging="360"/>
      </w:pPr>
    </w:lvl>
    <w:lvl w:ilvl="8" w:tplc="01880CF0">
      <w:start w:val="1"/>
      <w:numFmt w:val="lowerRoman"/>
      <w:lvlText w:val="%9."/>
      <w:lvlJc w:val="right"/>
      <w:pPr>
        <w:ind w:left="6480" w:hanging="180"/>
      </w:pPr>
    </w:lvl>
  </w:abstractNum>
  <w:abstractNum w:abstractNumId="16">
    <w:nsid w:val="5ECB4AEF"/>
    <w:multiLevelType w:val="hybridMultilevel"/>
    <w:tmpl w:val="F84E7952"/>
    <w:lvl w:ilvl="0" w:tplc="D36680CA">
      <w:start w:val="1"/>
      <w:numFmt w:val="bullet"/>
      <w:lvlText w:val=""/>
      <w:lvlJc w:val="left"/>
      <w:pPr>
        <w:ind w:left="720" w:hanging="360"/>
      </w:pPr>
      <w:rPr>
        <w:rFonts w:ascii="Symbol" w:hAnsi="Symbol" w:hint="default"/>
      </w:rPr>
    </w:lvl>
    <w:lvl w:ilvl="1" w:tplc="58343C88">
      <w:start w:val="1"/>
      <w:numFmt w:val="bullet"/>
      <w:lvlText w:val="o"/>
      <w:lvlJc w:val="left"/>
      <w:pPr>
        <w:ind w:left="1440" w:hanging="360"/>
      </w:pPr>
      <w:rPr>
        <w:rFonts w:ascii="Courier New" w:hAnsi="Courier New" w:hint="default"/>
      </w:rPr>
    </w:lvl>
    <w:lvl w:ilvl="2" w:tplc="9B96726A">
      <w:start w:val="1"/>
      <w:numFmt w:val="bullet"/>
      <w:lvlText w:val=""/>
      <w:lvlJc w:val="left"/>
      <w:pPr>
        <w:ind w:left="2160" w:hanging="360"/>
      </w:pPr>
      <w:rPr>
        <w:rFonts w:ascii="Wingdings" w:hAnsi="Wingdings" w:hint="default"/>
      </w:rPr>
    </w:lvl>
    <w:lvl w:ilvl="3" w:tplc="E90E65BA">
      <w:start w:val="1"/>
      <w:numFmt w:val="bullet"/>
      <w:lvlText w:val=""/>
      <w:lvlJc w:val="left"/>
      <w:pPr>
        <w:ind w:left="2880" w:hanging="360"/>
      </w:pPr>
      <w:rPr>
        <w:rFonts w:ascii="Symbol" w:hAnsi="Symbol" w:hint="default"/>
      </w:rPr>
    </w:lvl>
    <w:lvl w:ilvl="4" w:tplc="2CDE8DAE">
      <w:start w:val="1"/>
      <w:numFmt w:val="bullet"/>
      <w:lvlText w:val="o"/>
      <w:lvlJc w:val="left"/>
      <w:pPr>
        <w:ind w:left="3600" w:hanging="360"/>
      </w:pPr>
      <w:rPr>
        <w:rFonts w:ascii="Courier New" w:hAnsi="Courier New" w:hint="default"/>
      </w:rPr>
    </w:lvl>
    <w:lvl w:ilvl="5" w:tplc="EA0C5976">
      <w:start w:val="1"/>
      <w:numFmt w:val="bullet"/>
      <w:lvlText w:val=""/>
      <w:lvlJc w:val="left"/>
      <w:pPr>
        <w:ind w:left="4320" w:hanging="360"/>
      </w:pPr>
      <w:rPr>
        <w:rFonts w:ascii="Wingdings" w:hAnsi="Wingdings" w:hint="default"/>
      </w:rPr>
    </w:lvl>
    <w:lvl w:ilvl="6" w:tplc="6E82F244">
      <w:start w:val="1"/>
      <w:numFmt w:val="bullet"/>
      <w:lvlText w:val=""/>
      <w:lvlJc w:val="left"/>
      <w:pPr>
        <w:ind w:left="5040" w:hanging="360"/>
      </w:pPr>
      <w:rPr>
        <w:rFonts w:ascii="Symbol" w:hAnsi="Symbol" w:hint="default"/>
      </w:rPr>
    </w:lvl>
    <w:lvl w:ilvl="7" w:tplc="A5D8D83E">
      <w:start w:val="1"/>
      <w:numFmt w:val="bullet"/>
      <w:lvlText w:val="o"/>
      <w:lvlJc w:val="left"/>
      <w:pPr>
        <w:ind w:left="5760" w:hanging="360"/>
      </w:pPr>
      <w:rPr>
        <w:rFonts w:ascii="Courier New" w:hAnsi="Courier New" w:hint="default"/>
      </w:rPr>
    </w:lvl>
    <w:lvl w:ilvl="8" w:tplc="6F187F0E">
      <w:start w:val="1"/>
      <w:numFmt w:val="bullet"/>
      <w:lvlText w:val=""/>
      <w:lvlJc w:val="left"/>
      <w:pPr>
        <w:ind w:left="6480" w:hanging="360"/>
      </w:pPr>
      <w:rPr>
        <w:rFonts w:ascii="Wingdings" w:hAnsi="Wingdings" w:hint="default"/>
      </w:r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31B5981"/>
    <w:multiLevelType w:val="hybridMultilevel"/>
    <w:tmpl w:val="C642748A"/>
    <w:lvl w:ilvl="0" w:tplc="3FCA8E0E">
      <w:start w:val="1"/>
      <w:numFmt w:val="decimal"/>
      <w:lvlText w:val="%1."/>
      <w:lvlJc w:val="left"/>
      <w:pPr>
        <w:ind w:left="720" w:hanging="360"/>
      </w:pPr>
    </w:lvl>
    <w:lvl w:ilvl="1" w:tplc="278C84F8">
      <w:start w:val="1"/>
      <w:numFmt w:val="lowerLetter"/>
      <w:lvlText w:val="%2."/>
      <w:lvlJc w:val="left"/>
      <w:pPr>
        <w:ind w:left="1440" w:hanging="360"/>
      </w:pPr>
    </w:lvl>
    <w:lvl w:ilvl="2" w:tplc="8ABE3B7A">
      <w:start w:val="1"/>
      <w:numFmt w:val="lowerRoman"/>
      <w:lvlText w:val="%3."/>
      <w:lvlJc w:val="right"/>
      <w:pPr>
        <w:ind w:left="2160" w:hanging="180"/>
      </w:pPr>
    </w:lvl>
    <w:lvl w:ilvl="3" w:tplc="22D2504C">
      <w:start w:val="1"/>
      <w:numFmt w:val="decimal"/>
      <w:lvlText w:val="%4."/>
      <w:lvlJc w:val="left"/>
      <w:pPr>
        <w:ind w:left="2880" w:hanging="360"/>
      </w:pPr>
    </w:lvl>
    <w:lvl w:ilvl="4" w:tplc="F1FE2D96">
      <w:start w:val="1"/>
      <w:numFmt w:val="lowerLetter"/>
      <w:lvlText w:val="%5."/>
      <w:lvlJc w:val="left"/>
      <w:pPr>
        <w:ind w:left="3600" w:hanging="360"/>
      </w:pPr>
    </w:lvl>
    <w:lvl w:ilvl="5" w:tplc="33C696C6">
      <w:start w:val="1"/>
      <w:numFmt w:val="lowerRoman"/>
      <w:lvlText w:val="%6."/>
      <w:lvlJc w:val="right"/>
      <w:pPr>
        <w:ind w:left="4320" w:hanging="180"/>
      </w:pPr>
    </w:lvl>
    <w:lvl w:ilvl="6" w:tplc="CE1E0296">
      <w:start w:val="1"/>
      <w:numFmt w:val="decimal"/>
      <w:lvlText w:val="%7."/>
      <w:lvlJc w:val="left"/>
      <w:pPr>
        <w:ind w:left="5040" w:hanging="360"/>
      </w:pPr>
    </w:lvl>
    <w:lvl w:ilvl="7" w:tplc="77D6ECAC">
      <w:start w:val="1"/>
      <w:numFmt w:val="lowerLetter"/>
      <w:lvlText w:val="%8."/>
      <w:lvlJc w:val="left"/>
      <w:pPr>
        <w:ind w:left="5760" w:hanging="360"/>
      </w:pPr>
    </w:lvl>
    <w:lvl w:ilvl="8" w:tplc="38B4D96A">
      <w:start w:val="1"/>
      <w:numFmt w:val="lowerRoman"/>
      <w:lvlText w:val="%9."/>
      <w:lvlJc w:val="right"/>
      <w:pPr>
        <w:ind w:left="6480" w:hanging="180"/>
      </w:pPr>
    </w:lvl>
  </w:abstractNum>
  <w:abstractNum w:abstractNumId="1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18"/>
  </w:num>
  <w:num w:numId="5">
    <w:abstractNumId w:val="12"/>
  </w:num>
  <w:num w:numId="6">
    <w:abstractNumId w:val="13"/>
  </w:num>
  <w:num w:numId="7">
    <w:abstractNumId w:val="17"/>
  </w:num>
  <w:num w:numId="8">
    <w:abstractNumId w:val="20"/>
  </w:num>
  <w:num w:numId="9">
    <w:abstractNumId w:val="2"/>
  </w:num>
  <w:num w:numId="10">
    <w:abstractNumId w:val="5"/>
  </w:num>
  <w:num w:numId="11">
    <w:abstractNumId w:val="10"/>
  </w:num>
  <w:num w:numId="12">
    <w:abstractNumId w:val="10"/>
    <w:lvlOverride w:ilvl="0">
      <w:startOverride w:val="1"/>
    </w:lvlOverride>
  </w:num>
  <w:num w:numId="13">
    <w:abstractNumId w:val="8"/>
  </w:num>
  <w:num w:numId="14">
    <w:abstractNumId w:val="6"/>
  </w:num>
  <w:num w:numId="15">
    <w:abstractNumId w:val="7"/>
  </w:num>
  <w:num w:numId="16">
    <w:abstractNumId w:val="4"/>
  </w:num>
  <w:num w:numId="17">
    <w:abstractNumId w:val="21"/>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0595"/>
    <w:rsid w:val="000502D5"/>
    <w:rsid w:val="000568CC"/>
    <w:rsid w:val="00062C7D"/>
    <w:rsid w:val="000852E1"/>
    <w:rsid w:val="00093924"/>
    <w:rsid w:val="000A541B"/>
    <w:rsid w:val="000B36B3"/>
    <w:rsid w:val="000E00D2"/>
    <w:rsid w:val="000E17FC"/>
    <w:rsid w:val="000F13BA"/>
    <w:rsid w:val="001013F4"/>
    <w:rsid w:val="0010672E"/>
    <w:rsid w:val="001100E5"/>
    <w:rsid w:val="00130F8B"/>
    <w:rsid w:val="00157464"/>
    <w:rsid w:val="001624FB"/>
    <w:rsid w:val="00163455"/>
    <w:rsid w:val="001C3BF3"/>
    <w:rsid w:val="001C5D2E"/>
    <w:rsid w:val="001C68FD"/>
    <w:rsid w:val="001D42BA"/>
    <w:rsid w:val="00221D0C"/>
    <w:rsid w:val="00227F47"/>
    <w:rsid w:val="00241E10"/>
    <w:rsid w:val="002539A4"/>
    <w:rsid w:val="00283160"/>
    <w:rsid w:val="002A3C5A"/>
    <w:rsid w:val="002A3FBD"/>
    <w:rsid w:val="002A7241"/>
    <w:rsid w:val="002D4836"/>
    <w:rsid w:val="002E5F1F"/>
    <w:rsid w:val="00310B07"/>
    <w:rsid w:val="00317DA0"/>
    <w:rsid w:val="00337DFA"/>
    <w:rsid w:val="0035124F"/>
    <w:rsid w:val="003568C7"/>
    <w:rsid w:val="0036598A"/>
    <w:rsid w:val="003B76CB"/>
    <w:rsid w:val="003E529C"/>
    <w:rsid w:val="004161FD"/>
    <w:rsid w:val="00416C17"/>
    <w:rsid w:val="004241F6"/>
    <w:rsid w:val="004338C6"/>
    <w:rsid w:val="004405E6"/>
    <w:rsid w:val="00454D75"/>
    <w:rsid w:val="00462EAC"/>
    <w:rsid w:val="0049232C"/>
    <w:rsid w:val="00496551"/>
    <w:rsid w:val="004A33E6"/>
    <w:rsid w:val="004A3ECF"/>
    <w:rsid w:val="004B04FF"/>
    <w:rsid w:val="004B108D"/>
    <w:rsid w:val="004B65CE"/>
    <w:rsid w:val="004D249B"/>
    <w:rsid w:val="004E24E2"/>
    <w:rsid w:val="00501E2A"/>
    <w:rsid w:val="00551BFA"/>
    <w:rsid w:val="00560034"/>
    <w:rsid w:val="0056751B"/>
    <w:rsid w:val="0058735F"/>
    <w:rsid w:val="005942CF"/>
    <w:rsid w:val="005962E0"/>
    <w:rsid w:val="005A339C"/>
    <w:rsid w:val="005D14DF"/>
    <w:rsid w:val="005D5FC5"/>
    <w:rsid w:val="005E5D31"/>
    <w:rsid w:val="0063350A"/>
    <w:rsid w:val="006669E7"/>
    <w:rsid w:val="00674443"/>
    <w:rsid w:val="006844F2"/>
    <w:rsid w:val="006971E0"/>
    <w:rsid w:val="006A5EEC"/>
    <w:rsid w:val="006D527C"/>
    <w:rsid w:val="006E664E"/>
    <w:rsid w:val="006F7556"/>
    <w:rsid w:val="0070381A"/>
    <w:rsid w:val="0072045A"/>
    <w:rsid w:val="00721755"/>
    <w:rsid w:val="00730092"/>
    <w:rsid w:val="00733386"/>
    <w:rsid w:val="00782A92"/>
    <w:rsid w:val="00791B65"/>
    <w:rsid w:val="00795726"/>
    <w:rsid w:val="007C78CA"/>
    <w:rsid w:val="00801AE6"/>
    <w:rsid w:val="00812F76"/>
    <w:rsid w:val="00813ED4"/>
    <w:rsid w:val="00825E4A"/>
    <w:rsid w:val="00831056"/>
    <w:rsid w:val="00835E24"/>
    <w:rsid w:val="00840515"/>
    <w:rsid w:val="008508DE"/>
    <w:rsid w:val="00873738"/>
    <w:rsid w:val="00880092"/>
    <w:rsid w:val="008B1E35"/>
    <w:rsid w:val="008B22C7"/>
    <w:rsid w:val="008B2F11"/>
    <w:rsid w:val="008D1EC3"/>
    <w:rsid w:val="008D75C7"/>
    <w:rsid w:val="008E0E38"/>
    <w:rsid w:val="009138D4"/>
    <w:rsid w:val="00916B97"/>
    <w:rsid w:val="00931656"/>
    <w:rsid w:val="00947A45"/>
    <w:rsid w:val="00976A73"/>
    <w:rsid w:val="009A0065"/>
    <w:rsid w:val="009A4AFD"/>
    <w:rsid w:val="009F1E23"/>
    <w:rsid w:val="00A312B2"/>
    <w:rsid w:val="00A5267D"/>
    <w:rsid w:val="00A53F7F"/>
    <w:rsid w:val="00A5550B"/>
    <w:rsid w:val="00A5751A"/>
    <w:rsid w:val="00A67816"/>
    <w:rsid w:val="00A84DF6"/>
    <w:rsid w:val="00AA64F3"/>
    <w:rsid w:val="00AC4176"/>
    <w:rsid w:val="00AD1281"/>
    <w:rsid w:val="00AE7A66"/>
    <w:rsid w:val="00B107DD"/>
    <w:rsid w:val="00B127A3"/>
    <w:rsid w:val="00B440D5"/>
    <w:rsid w:val="00B50D66"/>
    <w:rsid w:val="00B60F00"/>
    <w:rsid w:val="00B80FB4"/>
    <w:rsid w:val="00B85B70"/>
    <w:rsid w:val="00BD07B3"/>
    <w:rsid w:val="00BE7F10"/>
    <w:rsid w:val="00BF308B"/>
    <w:rsid w:val="00C22122"/>
    <w:rsid w:val="00C3669B"/>
    <w:rsid w:val="00C40D39"/>
    <w:rsid w:val="00C43CB3"/>
    <w:rsid w:val="00C45005"/>
    <w:rsid w:val="00C67CE1"/>
    <w:rsid w:val="00C82428"/>
    <w:rsid w:val="00C96C8F"/>
    <w:rsid w:val="00CA1A96"/>
    <w:rsid w:val="00CD57DB"/>
    <w:rsid w:val="00CE7066"/>
    <w:rsid w:val="00CF1E31"/>
    <w:rsid w:val="00D04EA5"/>
    <w:rsid w:val="00D065EF"/>
    <w:rsid w:val="00D075E1"/>
    <w:rsid w:val="00D26F29"/>
    <w:rsid w:val="00D42568"/>
    <w:rsid w:val="00D9315C"/>
    <w:rsid w:val="00D95F48"/>
    <w:rsid w:val="00DA208D"/>
    <w:rsid w:val="00E00641"/>
    <w:rsid w:val="00E00E27"/>
    <w:rsid w:val="00E04C11"/>
    <w:rsid w:val="00E06D2A"/>
    <w:rsid w:val="00E07125"/>
    <w:rsid w:val="00E208DA"/>
    <w:rsid w:val="00E539A3"/>
    <w:rsid w:val="00E71BF7"/>
    <w:rsid w:val="00E8128D"/>
    <w:rsid w:val="00E8168B"/>
    <w:rsid w:val="00EA73F8"/>
    <w:rsid w:val="00EC703D"/>
    <w:rsid w:val="00EC75A5"/>
    <w:rsid w:val="00ED1252"/>
    <w:rsid w:val="00F2634B"/>
    <w:rsid w:val="00F337DD"/>
    <w:rsid w:val="00F42F91"/>
    <w:rsid w:val="00F46BBB"/>
    <w:rsid w:val="00F754CB"/>
    <w:rsid w:val="00F81A6C"/>
    <w:rsid w:val="00F86566"/>
    <w:rsid w:val="00F9049C"/>
    <w:rsid w:val="00FB2357"/>
    <w:rsid w:val="00FB5C97"/>
    <w:rsid w:val="00FD56BF"/>
    <w:rsid w:val="07BB487E"/>
    <w:rsid w:val="19EDE6D3"/>
    <w:rsid w:val="1F3B8869"/>
    <w:rsid w:val="2AE7FE17"/>
    <w:rsid w:val="39FEFCB9"/>
    <w:rsid w:val="46D77B3E"/>
    <w:rsid w:val="5413A763"/>
    <w:rsid w:val="545260C3"/>
    <w:rsid w:val="5AB396C4"/>
    <w:rsid w:val="5B64488E"/>
    <w:rsid w:val="61ADF153"/>
    <w:rsid w:val="63279EFB"/>
    <w:rsid w:val="63B5C853"/>
    <w:rsid w:val="67504797"/>
    <w:rsid w:val="68C70D28"/>
    <w:rsid w:val="6EE4A8F7"/>
    <w:rsid w:val="76BF13E9"/>
    <w:rsid w:val="77ABED42"/>
    <w:rsid w:val="78A59B0A"/>
    <w:rsid w:val="7E99C4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1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4"/>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4"/>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4"/>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4"/>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4"/>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4"/>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4"/>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1"/>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Standard">
    <w:name w:val="Standard"/>
    <w:rsid w:val="004A33E6"/>
    <w:pPr>
      <w:suppressAutoHyphens/>
      <w:autoSpaceDN w:val="0"/>
      <w:spacing w:after="120"/>
      <w:jc w:val="both"/>
      <w:textAlignment w:val="baseline"/>
    </w:pPr>
    <w:rPr>
      <w:rFonts w:ascii="Calibri" w:eastAsia="AR PL KaitiM GB" w:hAnsi="Calibri" w:cs="Calibri"/>
      <w:spacing w:val="2"/>
      <w:kern w:val="3"/>
    </w:rPr>
  </w:style>
  <w:style w:type="paragraph" w:styleId="FootnoteText">
    <w:name w:val="footnote text"/>
    <w:basedOn w:val="Normal"/>
    <w:link w:val="FootnoteTextChar"/>
    <w:uiPriority w:val="99"/>
    <w:semiHidden/>
    <w:unhideWhenUsed/>
    <w:rsid w:val="00E71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BF7"/>
    <w:rPr>
      <w:rFonts w:ascii="Calibri" w:hAnsi="Calibri"/>
      <w:spacing w:val="2"/>
      <w:sz w:val="20"/>
      <w:szCs w:val="20"/>
    </w:rPr>
  </w:style>
  <w:style w:type="character" w:styleId="FootnoteReference">
    <w:name w:val="footnote reference"/>
    <w:basedOn w:val="DefaultParagraphFont"/>
    <w:uiPriority w:val="99"/>
    <w:semiHidden/>
    <w:unhideWhenUsed/>
    <w:rsid w:val="00E71B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4"/>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4"/>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4"/>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4"/>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4"/>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4"/>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4"/>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1"/>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Standard">
    <w:name w:val="Standard"/>
    <w:rsid w:val="004A33E6"/>
    <w:pPr>
      <w:suppressAutoHyphens/>
      <w:autoSpaceDN w:val="0"/>
      <w:spacing w:after="120"/>
      <w:jc w:val="both"/>
      <w:textAlignment w:val="baseline"/>
    </w:pPr>
    <w:rPr>
      <w:rFonts w:ascii="Calibri" w:eastAsia="AR PL KaitiM GB" w:hAnsi="Calibri" w:cs="Calibri"/>
      <w:spacing w:val="2"/>
      <w:kern w:val="3"/>
    </w:rPr>
  </w:style>
  <w:style w:type="paragraph" w:styleId="FootnoteText">
    <w:name w:val="footnote text"/>
    <w:basedOn w:val="Normal"/>
    <w:link w:val="FootnoteTextChar"/>
    <w:uiPriority w:val="99"/>
    <w:semiHidden/>
    <w:unhideWhenUsed/>
    <w:rsid w:val="00E71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BF7"/>
    <w:rPr>
      <w:rFonts w:ascii="Calibri" w:hAnsi="Calibri"/>
      <w:spacing w:val="2"/>
      <w:sz w:val="20"/>
      <w:szCs w:val="20"/>
    </w:rPr>
  </w:style>
  <w:style w:type="character" w:styleId="FootnoteReference">
    <w:name w:val="footnote reference"/>
    <w:basedOn w:val="DefaultParagraphFont"/>
    <w:uiPriority w:val="99"/>
    <w:semiHidden/>
    <w:unhideWhenUsed/>
    <w:rsid w:val="00E71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87172456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counting-devel-next.egi.cesga.es/" TargetMode="External"/><Relationship Id="rId18" Type="http://schemas.openxmlformats.org/officeDocument/2006/relationships/image" Target="media/image3.png"/><Relationship Id="rId26" Type="http://schemas.openxmlformats.org/officeDocument/2006/relationships/hyperlink" Target="https://rt.egi.eu/rt/Ticket/Display.html?id=9051" TargetMode="External"/><Relationship Id="rId39" Type="http://schemas.openxmlformats.org/officeDocument/2006/relationships/hyperlink" Target="https://rt.egi.eu/rt/Ticket/Display.html?id=9662" TargetMode="External"/><Relationship Id="rId3" Type="http://schemas.openxmlformats.org/officeDocument/2006/relationships/styles" Target="styles.xml"/><Relationship Id="rId21" Type="http://schemas.openxmlformats.org/officeDocument/2006/relationships/hyperlink" Target="https://rt.egi.eu/rt/Ticket/Display.html?id=9733" TargetMode="External"/><Relationship Id="rId34" Type="http://schemas.openxmlformats.org/officeDocument/2006/relationships/hyperlink" Target="https://rt.egi.eu/rt/Ticket/Display.html?id=1103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cesga-egi/accounting" TargetMode="External"/><Relationship Id="rId25" Type="http://schemas.openxmlformats.org/officeDocument/2006/relationships/hyperlink" Target="https://rt.egi.eu/rt/Ticket/Display.html?id=9075" TargetMode="External"/><Relationship Id="rId33" Type="http://schemas.openxmlformats.org/officeDocument/2006/relationships/hyperlink" Target="https://rt.egi.eu/rt/Ticket/Display.html?id=11038" TargetMode="External"/><Relationship Id="rId38" Type="http://schemas.openxmlformats.org/officeDocument/2006/relationships/hyperlink" Target="https://rt.egi.eu/rt/Ticket/Display.html?id=1097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uments.egi.eu/document/2545" TargetMode="External"/><Relationship Id="rId20" Type="http://schemas.openxmlformats.org/officeDocument/2006/relationships/hyperlink" Target="https://rt.egi.eu/rt/Ticket/Display.html" TargetMode="External"/><Relationship Id="rId29" Type="http://schemas.openxmlformats.org/officeDocument/2006/relationships/hyperlink" Target="https://rt.egi.eu/rt/Ticket/Display.html?id=11076"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rt.egi.eu/rt/Ticket/Display.html?id=9583" TargetMode="External"/><Relationship Id="rId32" Type="http://schemas.openxmlformats.org/officeDocument/2006/relationships/hyperlink" Target="https://rt.egi.eu/rt/Ticket/Display.html?id=11039" TargetMode="External"/><Relationship Id="rId37" Type="http://schemas.openxmlformats.org/officeDocument/2006/relationships/hyperlink" Target="https://rt.egi.eu/rt/Ticket/Display.html?id=10977"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cuments.egi.eu/document/2789" TargetMode="External"/><Relationship Id="rId23" Type="http://schemas.openxmlformats.org/officeDocument/2006/relationships/hyperlink" Target="https://rt.egi.eu/rt/Ticket/Display.html?id=10159" TargetMode="External"/><Relationship Id="rId28" Type="http://schemas.openxmlformats.org/officeDocument/2006/relationships/hyperlink" Target="https://rt.egi.eu/rt/Ticket/Display.html?id=9048" TargetMode="External"/><Relationship Id="rId36" Type="http://schemas.openxmlformats.org/officeDocument/2006/relationships/hyperlink" Target="https://rt.egi.eu/rt/Ticket/Display.html?id=10978" TargetMode="External"/><Relationship Id="rId10" Type="http://schemas.openxmlformats.org/officeDocument/2006/relationships/hyperlink" Target="https://documents.egi.eu/document/2790" TargetMode="External"/><Relationship Id="rId19" Type="http://schemas.openxmlformats.org/officeDocument/2006/relationships/hyperlink" Target="https://rt.egi.eu/rt/Ticket/Display.html?id=10156" TargetMode="External"/><Relationship Id="rId31" Type="http://schemas.openxmlformats.org/officeDocument/2006/relationships/hyperlink" Target="https://rt.egi.eu/rt/Ticket/Display.html?id=11040"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ccounting_Portal" TargetMode="External"/><Relationship Id="rId22" Type="http://schemas.openxmlformats.org/officeDocument/2006/relationships/hyperlink" Target="https://rt.egi.eu/rt/Ticket/Display.html?id=9733" TargetMode="External"/><Relationship Id="rId27" Type="http://schemas.openxmlformats.org/officeDocument/2006/relationships/hyperlink" Target="https://rt.egi.eu/rt/Ticket/Display.html?id=8827" TargetMode="External"/><Relationship Id="rId30" Type="http://schemas.openxmlformats.org/officeDocument/2006/relationships/hyperlink" Target="https://rt.egi.eu/rt/Ticket/Display.html?id=11042" TargetMode="External"/><Relationship Id="rId35" Type="http://schemas.openxmlformats.org/officeDocument/2006/relationships/hyperlink" Target="https://rt.egi.eu/rt/Ticket/Display.html?id=10982"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t.egi.eu/rt/Dashboards/5538/AccPort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1248-75C7-4098-8BDC-2D7C6D49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3606</Words>
  <Characters>20560</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cp:revision>
  <cp:lastPrinted>2016-05-25T12:57:00Z</cp:lastPrinted>
  <dcterms:created xsi:type="dcterms:W3CDTF">2016-05-24T19:39:00Z</dcterms:created>
  <dcterms:modified xsi:type="dcterms:W3CDTF">2016-05-25T12:58:00Z</dcterms:modified>
</cp:coreProperties>
</file>