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610" w:rsidRDefault="00B51610">
      <w:pPr>
        <w:pStyle w:val="Standard"/>
        <w:jc w:val="center"/>
        <w:rPr>
          <w:b/>
          <w:color w:val="0067B1"/>
          <w:sz w:val="56"/>
        </w:rPr>
      </w:pPr>
      <w:r>
        <w:rPr>
          <w:noProof/>
          <w:lang w:val="es-ES_tradnl" w:eastAsia="es-ES_tradnl"/>
        </w:rPr>
        <w:drawing>
          <wp:inline distT="0" distB="0" distL="0" distR="0" wp14:anchorId="3A137741" wp14:editId="17D2D959">
            <wp:extent cx="2042280" cy="1621800"/>
            <wp:effectExtent l="0" t="0" r="0" b="0"/>
            <wp:docPr id="7"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alphaModFix/>
                      <a:extLst>
                        <a:ext uri="{BEBA8EAE-BF5A-486C-A8C5-ECC9F3942E4B}">
                          <a14:imgProps xmlns:a14="http://schemas.microsoft.com/office/drawing/2010/main">
                            <a14:imgLayer r:embed="rId8">
                              <a14:imgEffect>
                                <a14:brightnessContrast contrast="-40000"/>
                              </a14:imgEffect>
                            </a14:imgLayer>
                          </a14:imgProps>
                        </a:ext>
                      </a:extLst>
                    </a:blip>
                    <a:srcRect/>
                    <a:stretch>
                      <a:fillRect/>
                    </a:stretch>
                  </pic:blipFill>
                  <pic:spPr>
                    <a:xfrm>
                      <a:off x="0" y="0"/>
                      <a:ext cx="2042280" cy="1621800"/>
                    </a:xfrm>
                    <a:prstGeom prst="rect">
                      <a:avLst/>
                    </a:prstGeom>
                    <a:ln>
                      <a:noFill/>
                      <a:prstDash/>
                    </a:ln>
                  </pic:spPr>
                </pic:pic>
              </a:graphicData>
            </a:graphic>
          </wp:inline>
        </w:drawing>
      </w:r>
    </w:p>
    <w:p w:rsidR="001C2B3C" w:rsidRDefault="00323C42">
      <w:pPr>
        <w:pStyle w:val="Standard"/>
        <w:jc w:val="center"/>
        <w:rPr>
          <w:b/>
          <w:color w:val="0067B1"/>
          <w:sz w:val="56"/>
        </w:rPr>
      </w:pPr>
      <w:r>
        <w:rPr>
          <w:b/>
          <w:color w:val="0067B1"/>
          <w:sz w:val="56"/>
        </w:rPr>
        <w:t>EGI-Engage</w:t>
      </w:r>
    </w:p>
    <w:p w:rsidR="001C2B3C" w:rsidRDefault="001C2B3C">
      <w:pPr>
        <w:pStyle w:val="Standard"/>
      </w:pPr>
    </w:p>
    <w:p w:rsidR="001C2B3C" w:rsidRDefault="00323C42">
      <w:pPr>
        <w:pStyle w:val="Puesto"/>
        <w:rPr>
          <w:i w:val="0"/>
        </w:rPr>
      </w:pPr>
      <w:r>
        <w:rPr>
          <w:i w:val="0"/>
        </w:rPr>
        <w:t>EGI Accounting Portal User's Guide</w:t>
      </w:r>
    </w:p>
    <w:p w:rsidR="001C2B3C" w:rsidRDefault="001C2B3C">
      <w:pPr>
        <w:pStyle w:val="Subttulo"/>
      </w:pPr>
    </w:p>
    <w:p w:rsidR="001C2B3C" w:rsidRDefault="001C2B3C">
      <w:pPr>
        <w:pStyle w:val="Standard"/>
      </w:pPr>
    </w:p>
    <w:tbl>
      <w:tblPr>
        <w:tblW w:w="7938" w:type="dxa"/>
        <w:tblInd w:w="852" w:type="dxa"/>
        <w:tblLayout w:type="fixed"/>
        <w:tblCellMar>
          <w:left w:w="10" w:type="dxa"/>
          <w:right w:w="10" w:type="dxa"/>
        </w:tblCellMar>
        <w:tblLook w:val="0000" w:firstRow="0" w:lastRow="0" w:firstColumn="0" w:lastColumn="0" w:noHBand="0" w:noVBand="0"/>
      </w:tblPr>
      <w:tblGrid>
        <w:gridCol w:w="2834"/>
        <w:gridCol w:w="5104"/>
      </w:tblGrid>
      <w:tr w:rsidR="001C2B3C">
        <w:tblPrEx>
          <w:tblCellMar>
            <w:top w:w="0" w:type="dxa"/>
            <w:bottom w:w="0" w:type="dxa"/>
          </w:tblCellMar>
        </w:tblPrEx>
        <w:tc>
          <w:tcPr>
            <w:tcW w:w="2834" w:type="dxa"/>
            <w:tcBorders>
              <w:top w:val="single" w:sz="8" w:space="0" w:color="0067B1"/>
            </w:tcBorders>
            <w:tcMar>
              <w:top w:w="0" w:type="dxa"/>
              <w:left w:w="108" w:type="dxa"/>
              <w:bottom w:w="0" w:type="dxa"/>
              <w:right w:w="108" w:type="dxa"/>
            </w:tcMar>
          </w:tcPr>
          <w:p w:rsidR="001C2B3C" w:rsidRDefault="00323C42">
            <w:pPr>
              <w:pStyle w:val="Sinespaciado"/>
              <w:rPr>
                <w:b/>
              </w:rPr>
            </w:pPr>
            <w:r>
              <w:rPr>
                <w:b/>
              </w:rPr>
              <w:t>Date</w:t>
            </w:r>
          </w:p>
        </w:tc>
        <w:tc>
          <w:tcPr>
            <w:tcW w:w="5104" w:type="dxa"/>
            <w:tcBorders>
              <w:top w:val="single" w:sz="8" w:space="0" w:color="0067B1"/>
            </w:tcBorders>
            <w:tcMar>
              <w:top w:w="0" w:type="dxa"/>
              <w:left w:w="108" w:type="dxa"/>
              <w:bottom w:w="0" w:type="dxa"/>
              <w:right w:w="108" w:type="dxa"/>
            </w:tcMar>
          </w:tcPr>
          <w:p w:rsidR="001C2B3C" w:rsidRDefault="00323C42">
            <w:pPr>
              <w:pStyle w:val="Sinespaciado"/>
            </w:pPr>
            <w:r>
              <w:t>08 March 2016</w:t>
            </w:r>
          </w:p>
        </w:tc>
      </w:tr>
      <w:tr w:rsidR="001C2B3C">
        <w:tblPrEx>
          <w:tblCellMar>
            <w:top w:w="0" w:type="dxa"/>
            <w:bottom w:w="0" w:type="dxa"/>
          </w:tblCellMar>
        </w:tblPrEx>
        <w:tc>
          <w:tcPr>
            <w:tcW w:w="2834" w:type="dxa"/>
            <w:tcMar>
              <w:top w:w="0" w:type="dxa"/>
              <w:left w:w="108" w:type="dxa"/>
              <w:bottom w:w="0" w:type="dxa"/>
              <w:right w:w="108" w:type="dxa"/>
            </w:tcMar>
          </w:tcPr>
          <w:p w:rsidR="001C2B3C" w:rsidRDefault="00323C42">
            <w:pPr>
              <w:pStyle w:val="Sinespaciado"/>
              <w:rPr>
                <w:b/>
              </w:rPr>
            </w:pPr>
            <w:r>
              <w:rPr>
                <w:b/>
              </w:rPr>
              <w:t>Activity</w:t>
            </w:r>
          </w:p>
        </w:tc>
        <w:tc>
          <w:tcPr>
            <w:tcW w:w="5104" w:type="dxa"/>
            <w:tcMar>
              <w:top w:w="0" w:type="dxa"/>
              <w:left w:w="108" w:type="dxa"/>
              <w:bottom w:w="0" w:type="dxa"/>
              <w:right w:w="108" w:type="dxa"/>
            </w:tcMar>
          </w:tcPr>
          <w:p w:rsidR="001C2B3C" w:rsidRDefault="00323C42">
            <w:pPr>
              <w:pStyle w:val="Sinespaciado"/>
            </w:pPr>
            <w:r>
              <w:t>WP3</w:t>
            </w:r>
          </w:p>
        </w:tc>
      </w:tr>
      <w:tr w:rsidR="001C2B3C">
        <w:tblPrEx>
          <w:tblCellMar>
            <w:top w:w="0" w:type="dxa"/>
            <w:bottom w:w="0" w:type="dxa"/>
          </w:tblCellMar>
        </w:tblPrEx>
        <w:tc>
          <w:tcPr>
            <w:tcW w:w="2834" w:type="dxa"/>
            <w:tcMar>
              <w:top w:w="0" w:type="dxa"/>
              <w:left w:w="108" w:type="dxa"/>
              <w:bottom w:w="0" w:type="dxa"/>
              <w:right w:w="108" w:type="dxa"/>
            </w:tcMar>
          </w:tcPr>
          <w:p w:rsidR="001C2B3C" w:rsidRDefault="00323C42">
            <w:pPr>
              <w:pStyle w:val="Sinespaciado"/>
              <w:rPr>
                <w:b/>
              </w:rPr>
            </w:pPr>
            <w:r>
              <w:rPr>
                <w:b/>
              </w:rPr>
              <w:t>Lead Partner</w:t>
            </w:r>
          </w:p>
        </w:tc>
        <w:tc>
          <w:tcPr>
            <w:tcW w:w="5104" w:type="dxa"/>
            <w:tcMar>
              <w:top w:w="0" w:type="dxa"/>
              <w:left w:w="108" w:type="dxa"/>
              <w:bottom w:w="0" w:type="dxa"/>
              <w:right w:w="108" w:type="dxa"/>
            </w:tcMar>
          </w:tcPr>
          <w:p w:rsidR="001C2B3C" w:rsidRDefault="00323C42">
            <w:pPr>
              <w:pStyle w:val="Sinespaciado"/>
            </w:pPr>
            <w:r>
              <w:t>CSIC</w:t>
            </w:r>
          </w:p>
        </w:tc>
      </w:tr>
      <w:tr w:rsidR="001C2B3C">
        <w:tblPrEx>
          <w:tblCellMar>
            <w:top w:w="0" w:type="dxa"/>
            <w:bottom w:w="0" w:type="dxa"/>
          </w:tblCellMar>
        </w:tblPrEx>
        <w:tc>
          <w:tcPr>
            <w:tcW w:w="2834" w:type="dxa"/>
            <w:tcMar>
              <w:top w:w="0" w:type="dxa"/>
              <w:left w:w="108" w:type="dxa"/>
              <w:bottom w:w="0" w:type="dxa"/>
              <w:right w:w="108" w:type="dxa"/>
            </w:tcMar>
          </w:tcPr>
          <w:p w:rsidR="001C2B3C" w:rsidRDefault="00323C42">
            <w:pPr>
              <w:pStyle w:val="Sinespaciado"/>
              <w:rPr>
                <w:b/>
              </w:rPr>
            </w:pPr>
            <w:r>
              <w:rPr>
                <w:b/>
              </w:rPr>
              <w:t>Document Status</w:t>
            </w:r>
          </w:p>
        </w:tc>
        <w:tc>
          <w:tcPr>
            <w:tcW w:w="5104" w:type="dxa"/>
            <w:tcMar>
              <w:top w:w="0" w:type="dxa"/>
              <w:left w:w="108" w:type="dxa"/>
              <w:bottom w:w="0" w:type="dxa"/>
              <w:right w:w="108" w:type="dxa"/>
            </w:tcMar>
          </w:tcPr>
          <w:p w:rsidR="001C2B3C" w:rsidRDefault="00323C42">
            <w:pPr>
              <w:pStyle w:val="Sinespaciado"/>
            </w:pPr>
            <w:r>
              <w:t>DRAFT</w:t>
            </w:r>
          </w:p>
        </w:tc>
      </w:tr>
      <w:tr w:rsidR="001C2B3C">
        <w:tblPrEx>
          <w:tblCellMar>
            <w:top w:w="0" w:type="dxa"/>
            <w:bottom w:w="0" w:type="dxa"/>
          </w:tblCellMar>
        </w:tblPrEx>
        <w:tc>
          <w:tcPr>
            <w:tcW w:w="2834" w:type="dxa"/>
            <w:tcBorders>
              <w:bottom w:val="single" w:sz="8" w:space="0" w:color="0067B1"/>
            </w:tcBorders>
            <w:tcMar>
              <w:top w:w="0" w:type="dxa"/>
              <w:left w:w="108" w:type="dxa"/>
              <w:bottom w:w="0" w:type="dxa"/>
              <w:right w:w="108" w:type="dxa"/>
            </w:tcMar>
          </w:tcPr>
          <w:p w:rsidR="001C2B3C" w:rsidRDefault="00323C42">
            <w:pPr>
              <w:pStyle w:val="Sinespaciado"/>
              <w:rPr>
                <w:b/>
              </w:rPr>
            </w:pPr>
            <w:r>
              <w:rPr>
                <w:b/>
              </w:rPr>
              <w:t>Document Link</w:t>
            </w:r>
          </w:p>
        </w:tc>
        <w:tc>
          <w:tcPr>
            <w:tcW w:w="5104" w:type="dxa"/>
            <w:tcBorders>
              <w:bottom w:val="single" w:sz="8" w:space="0" w:color="0067B1"/>
            </w:tcBorders>
            <w:tcMar>
              <w:top w:w="0" w:type="dxa"/>
              <w:left w:w="108" w:type="dxa"/>
              <w:bottom w:w="0" w:type="dxa"/>
              <w:right w:w="108" w:type="dxa"/>
            </w:tcMar>
          </w:tcPr>
          <w:p w:rsidR="001C2B3C" w:rsidRDefault="00BA670E">
            <w:pPr>
              <w:pStyle w:val="Sinespaciado"/>
            </w:pPr>
            <w:hyperlink r:id="rId9" w:history="1">
              <w:r w:rsidRPr="00BA670E">
                <w:rPr>
                  <w:rStyle w:val="Hipervnculo"/>
                </w:rPr>
                <w:t>https://documen</w:t>
              </w:r>
              <w:r w:rsidRPr="00BA670E">
                <w:rPr>
                  <w:rStyle w:val="Hipervnculo"/>
                </w:rPr>
                <w:t>t</w:t>
              </w:r>
              <w:r w:rsidRPr="00BA670E">
                <w:rPr>
                  <w:rStyle w:val="Hipervnculo"/>
                </w:rPr>
                <w:t>s.egi.eu/document/2789</w:t>
              </w:r>
            </w:hyperlink>
          </w:p>
        </w:tc>
        <w:bookmarkStart w:id="0" w:name="_GoBack"/>
        <w:bookmarkEnd w:id="0"/>
      </w:tr>
    </w:tbl>
    <w:p w:rsidR="001C2B3C" w:rsidRDefault="001C2B3C">
      <w:pPr>
        <w:pStyle w:val="Standard"/>
      </w:pPr>
    </w:p>
    <w:p w:rsidR="001C2B3C" w:rsidRDefault="00323C42">
      <w:pPr>
        <w:pStyle w:val="Subttulo"/>
      </w:pPr>
      <w:r>
        <w:t>Abstract</w:t>
      </w:r>
    </w:p>
    <w:p w:rsidR="001C2B3C" w:rsidRDefault="00323C42">
      <w:pPr>
        <w:pStyle w:val="Standard"/>
      </w:pPr>
      <w:r>
        <w:t xml:space="preserve">This user guide describes the main interface and user interaction of the EGI Accounting </w:t>
      </w:r>
      <w:r w:rsidR="00C37590">
        <w:t xml:space="preserve">Portal. </w:t>
      </w:r>
      <w:r>
        <w:t xml:space="preserve">The EGI Accounting Repository receives data from APEL and ultimately from sites participating in the EGI and WLCG infrastructures as well as from </w:t>
      </w:r>
      <w:r>
        <w:t xml:space="preserve">sites belonging to other Grid organisations that are collaborating with EGI. This is crossed with metadata from other sources to offer </w:t>
      </w:r>
      <w:proofErr w:type="spellStart"/>
      <w:proofErr w:type="gramStart"/>
      <w:r>
        <w:t>a</w:t>
      </w:r>
      <w:proofErr w:type="spellEnd"/>
      <w:proofErr w:type="gramEnd"/>
      <w:r>
        <w:t xml:space="preserve"> integrated view of accounting data on the EGI Infrastructure.</w:t>
      </w:r>
    </w:p>
    <w:p w:rsidR="001C2B3C" w:rsidRDefault="001C2B3C">
      <w:pPr>
        <w:pStyle w:val="Standard"/>
      </w:pPr>
    </w:p>
    <w:p w:rsidR="001C2B3C" w:rsidRDefault="001C2B3C">
      <w:pPr>
        <w:pStyle w:val="Standard"/>
        <w:spacing w:after="200"/>
        <w:jc w:val="left"/>
      </w:pPr>
    </w:p>
    <w:p w:rsidR="001C2B3C" w:rsidRPr="00B51610" w:rsidRDefault="00323C42" w:rsidP="00B51610">
      <w:pPr>
        <w:pStyle w:val="Standard"/>
        <w:pageBreakBefore/>
        <w:rPr>
          <w:b/>
          <w:color w:val="4F81BD"/>
        </w:rPr>
      </w:pPr>
      <w:r>
        <w:rPr>
          <w:b/>
          <w:color w:val="4F81BD"/>
        </w:rPr>
        <w:lastRenderedPageBreak/>
        <w:t>COPYRIGHT NOTICE</w:t>
      </w:r>
    </w:p>
    <w:p w:rsidR="001C2B3C" w:rsidRDefault="00323C42">
      <w:pPr>
        <w:pStyle w:val="Standard"/>
      </w:pPr>
      <w:r>
        <w:t>This work by Parties of the EGI-Eng</w:t>
      </w:r>
      <w:r>
        <w:t>age Consortium is licensed under a Creative Commons Attribution 4.0 International License (http://creativecommons.org/licenses/by/4.0/). The EGI-Engage project is co-funded by the European Union Horizon 2020 programme under grant number 654142.</w:t>
      </w:r>
    </w:p>
    <w:p w:rsidR="001C2B3C" w:rsidRDefault="00323C42">
      <w:pPr>
        <w:pStyle w:val="Standard"/>
        <w:rPr>
          <w:b/>
          <w:color w:val="4F81BD"/>
        </w:rPr>
      </w:pPr>
      <w:r>
        <w:rPr>
          <w:b/>
          <w:color w:val="4F81BD"/>
        </w:rPr>
        <w:t>DELIVERY SL</w:t>
      </w:r>
      <w:r>
        <w:rPr>
          <w:b/>
          <w:color w:val="4F81BD"/>
        </w:rPr>
        <w:t>IP</w:t>
      </w:r>
    </w:p>
    <w:tbl>
      <w:tblPr>
        <w:tblW w:w="9243" w:type="dxa"/>
        <w:tblInd w:w="-108" w:type="dxa"/>
        <w:tblLayout w:type="fixed"/>
        <w:tblCellMar>
          <w:left w:w="10" w:type="dxa"/>
          <w:right w:w="10" w:type="dxa"/>
        </w:tblCellMar>
        <w:tblLook w:val="0000" w:firstRow="0" w:lastRow="0" w:firstColumn="0" w:lastColumn="0" w:noHBand="0" w:noVBand="0"/>
      </w:tblPr>
      <w:tblGrid>
        <w:gridCol w:w="2310"/>
        <w:gridCol w:w="3610"/>
        <w:gridCol w:w="1843"/>
        <w:gridCol w:w="1480"/>
      </w:tblGrid>
      <w:tr w:rsidR="001C2B3C">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1C2B3C">
            <w:pPr>
              <w:pStyle w:val="Sinespaciado"/>
              <w:rPr>
                <w:b/>
              </w:rPr>
            </w:pPr>
          </w:p>
        </w:tc>
        <w:tc>
          <w:tcPr>
            <w:tcW w:w="36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Name</w:t>
            </w:r>
          </w:p>
        </w:tc>
        <w:tc>
          <w:tcPr>
            <w:tcW w:w="1843"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Partner/Activity</w:t>
            </w:r>
          </w:p>
        </w:tc>
        <w:tc>
          <w:tcPr>
            <w:tcW w:w="148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Date</w:t>
            </w:r>
          </w:p>
        </w:tc>
      </w:tr>
      <w:tr w:rsidR="001C2B3C">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rPr>
            </w:pPr>
            <w:r>
              <w:rPr>
                <w:b/>
              </w:rPr>
              <w:t>From:</w:t>
            </w:r>
          </w:p>
        </w:tc>
        <w:tc>
          <w:tcPr>
            <w:tcW w:w="3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323C42">
            <w:pPr>
              <w:pStyle w:val="Sinespaciado"/>
            </w:pPr>
            <w:r>
              <w:t xml:space="preserve">Iván </w:t>
            </w:r>
            <w:proofErr w:type="spellStart"/>
            <w:r>
              <w:t>Díaz</w:t>
            </w:r>
            <w:proofErr w:type="spellEnd"/>
            <w:r>
              <w:t xml:space="preserve"> </w:t>
            </w:r>
            <w:proofErr w:type="spellStart"/>
            <w:r>
              <w:t>Álvarez</w:t>
            </w:r>
            <w:proofErr w:type="spellEnd"/>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323C42">
            <w:pPr>
              <w:pStyle w:val="Sinespaciado"/>
            </w:pPr>
            <w:r>
              <w:t>CESGA/JRA1</w:t>
            </w:r>
          </w:p>
        </w:tc>
        <w:tc>
          <w:tcPr>
            <w:tcW w:w="1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323C42">
            <w:pPr>
              <w:pStyle w:val="Sinespaciado"/>
            </w:pPr>
            <w:r>
              <w:t>08/03/16</w:t>
            </w:r>
          </w:p>
        </w:tc>
      </w:tr>
      <w:tr w:rsidR="001C2B3C">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rPr>
            </w:pPr>
            <w:r>
              <w:rPr>
                <w:b/>
              </w:rPr>
              <w:t>Moderated by:</w:t>
            </w:r>
          </w:p>
        </w:tc>
        <w:tc>
          <w:tcPr>
            <w:tcW w:w="3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r>
      <w:tr w:rsidR="001C2B3C">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rPr>
            </w:pPr>
            <w:r>
              <w:rPr>
                <w:b/>
              </w:rPr>
              <w:t>Reviewed by</w:t>
            </w:r>
          </w:p>
        </w:tc>
        <w:tc>
          <w:tcPr>
            <w:tcW w:w="3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r>
      <w:tr w:rsidR="001C2B3C">
        <w:tblPrEx>
          <w:tblCellMar>
            <w:top w:w="0" w:type="dxa"/>
            <w:bottom w:w="0" w:type="dxa"/>
          </w:tblCellMar>
        </w:tblPrEx>
        <w:tc>
          <w:tcPr>
            <w:tcW w:w="2310"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rPr>
            </w:pPr>
            <w:r>
              <w:rPr>
                <w:b/>
              </w:rPr>
              <w:t>Approved by:</w:t>
            </w:r>
          </w:p>
        </w:tc>
        <w:tc>
          <w:tcPr>
            <w:tcW w:w="36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84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c>
          <w:tcPr>
            <w:tcW w:w="14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1C2B3C" w:rsidRDefault="001C2B3C">
            <w:pPr>
              <w:pStyle w:val="Sinespaciado"/>
            </w:pPr>
          </w:p>
        </w:tc>
      </w:tr>
    </w:tbl>
    <w:p w:rsidR="001C2B3C" w:rsidRDefault="001C2B3C">
      <w:pPr>
        <w:pStyle w:val="Standard"/>
      </w:pPr>
    </w:p>
    <w:p w:rsidR="001C2B3C" w:rsidRDefault="00323C42">
      <w:pPr>
        <w:pStyle w:val="Standard"/>
        <w:rPr>
          <w:b/>
          <w:color w:val="4F81BD"/>
        </w:rPr>
      </w:pPr>
      <w:r>
        <w:rPr>
          <w:b/>
          <w:color w:val="4F81BD"/>
        </w:rPr>
        <w:t>DOCUMENT LOG</w:t>
      </w:r>
    </w:p>
    <w:tbl>
      <w:tblPr>
        <w:tblW w:w="9242" w:type="dxa"/>
        <w:tblInd w:w="-108" w:type="dxa"/>
        <w:tblLayout w:type="fixed"/>
        <w:tblCellMar>
          <w:left w:w="10" w:type="dxa"/>
          <w:right w:w="10" w:type="dxa"/>
        </w:tblCellMar>
        <w:tblLook w:val="0000" w:firstRow="0" w:lastRow="0" w:firstColumn="0" w:lastColumn="0" w:noHBand="0" w:noVBand="0"/>
      </w:tblPr>
      <w:tblGrid>
        <w:gridCol w:w="811"/>
        <w:gridCol w:w="1392"/>
        <w:gridCol w:w="5373"/>
        <w:gridCol w:w="1666"/>
      </w:tblGrid>
      <w:tr w:rsidR="001C2B3C">
        <w:tblPrEx>
          <w:tblCellMar>
            <w:top w:w="0" w:type="dxa"/>
            <w:bottom w:w="0" w:type="dxa"/>
          </w:tblCellMar>
        </w:tblPrEx>
        <w:tc>
          <w:tcPr>
            <w:tcW w:w="811"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Issue</w:t>
            </w:r>
          </w:p>
        </w:tc>
        <w:tc>
          <w:tcPr>
            <w:tcW w:w="1392"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Date</w:t>
            </w:r>
          </w:p>
        </w:tc>
        <w:tc>
          <w:tcPr>
            <w:tcW w:w="5373"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Comment</w:t>
            </w:r>
          </w:p>
        </w:tc>
        <w:tc>
          <w:tcPr>
            <w:tcW w:w="1666" w:type="dxa"/>
            <w:tcBorders>
              <w:top w:val="single" w:sz="4" w:space="0" w:color="00000A"/>
              <w:left w:val="single" w:sz="4" w:space="0" w:color="00000A"/>
              <w:bottom w:val="single" w:sz="4" w:space="0" w:color="00000A"/>
              <w:right w:val="single" w:sz="4" w:space="0" w:color="00000A"/>
            </w:tcBorders>
            <w:shd w:val="clear" w:color="auto" w:fill="B8CCE4"/>
            <w:tcMar>
              <w:top w:w="0" w:type="dxa"/>
              <w:left w:w="108" w:type="dxa"/>
              <w:bottom w:w="0" w:type="dxa"/>
              <w:right w:w="108" w:type="dxa"/>
            </w:tcMar>
          </w:tcPr>
          <w:p w:rsidR="001C2B3C" w:rsidRDefault="00323C42">
            <w:pPr>
              <w:pStyle w:val="Sinespaciado"/>
              <w:rPr>
                <w:b/>
                <w:i/>
              </w:rPr>
            </w:pPr>
            <w:r>
              <w:rPr>
                <w:b/>
                <w:i/>
              </w:rPr>
              <w:t>Author/Partner</w:t>
            </w:r>
          </w:p>
        </w:tc>
      </w:tr>
      <w:tr w:rsidR="001C2B3C">
        <w:tblPrEx>
          <w:tblCellMar>
            <w:top w:w="0" w:type="dxa"/>
            <w:bottom w:w="0" w:type="dxa"/>
          </w:tblCellMar>
        </w:tblPrEx>
        <w:tc>
          <w:tcPr>
            <w:tcW w:w="8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rPr>
                <w:b/>
              </w:rPr>
            </w:pPr>
            <w:r>
              <w:rPr>
                <w:b/>
              </w:rPr>
              <w:t>v0.1</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pPr>
            <w:r>
              <w:t>08/03/16</w:t>
            </w: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pPr>
            <w:r>
              <w:t>Document creation</w:t>
            </w: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pPr>
            <w:r>
              <w:t xml:space="preserve">I. </w:t>
            </w:r>
            <w:proofErr w:type="spellStart"/>
            <w:r>
              <w:t>Díaz</w:t>
            </w:r>
            <w:proofErr w:type="spellEnd"/>
            <w:r>
              <w:t>/ CESGA</w:t>
            </w:r>
          </w:p>
        </w:tc>
      </w:tr>
      <w:tr w:rsidR="001C2B3C">
        <w:tblPrEx>
          <w:tblCellMar>
            <w:top w:w="0" w:type="dxa"/>
            <w:bottom w:w="0" w:type="dxa"/>
          </w:tblCellMar>
        </w:tblPrEx>
        <w:tc>
          <w:tcPr>
            <w:tcW w:w="8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rPr>
                <w:b/>
              </w:rPr>
            </w:pPr>
            <w:r>
              <w:rPr>
                <w:b/>
              </w:rPr>
              <w:t>...</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r>
      <w:tr w:rsidR="001C2B3C">
        <w:tblPrEx>
          <w:tblCellMar>
            <w:top w:w="0" w:type="dxa"/>
            <w:bottom w:w="0" w:type="dxa"/>
          </w:tblCellMar>
        </w:tblPrEx>
        <w:tc>
          <w:tcPr>
            <w:tcW w:w="8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rPr>
                <w:b/>
              </w:rPr>
            </w:pPr>
            <w:r>
              <w:rPr>
                <w:b/>
              </w:rPr>
              <w:t>...</w:t>
            </w:r>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r>
      <w:tr w:rsidR="001C2B3C">
        <w:tblPrEx>
          <w:tblCellMar>
            <w:top w:w="0" w:type="dxa"/>
            <w:bottom w:w="0" w:type="dxa"/>
          </w:tblCellMar>
        </w:tblPrEx>
        <w:tc>
          <w:tcPr>
            <w:tcW w:w="811"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323C42">
            <w:pPr>
              <w:pStyle w:val="Sinespaciado"/>
              <w:rPr>
                <w:b/>
              </w:rPr>
            </w:pPr>
            <w:proofErr w:type="spellStart"/>
            <w:r>
              <w:rPr>
                <w:b/>
              </w:rPr>
              <w:t>v.n</w:t>
            </w:r>
            <w:proofErr w:type="spellEnd"/>
          </w:p>
        </w:tc>
        <w:tc>
          <w:tcPr>
            <w:tcW w:w="139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53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c>
          <w:tcPr>
            <w:tcW w:w="1666"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1C2B3C" w:rsidRDefault="001C2B3C">
            <w:pPr>
              <w:pStyle w:val="Sinespaciado"/>
            </w:pPr>
          </w:p>
        </w:tc>
      </w:tr>
    </w:tbl>
    <w:p w:rsidR="001C2B3C" w:rsidRDefault="001C2B3C">
      <w:pPr>
        <w:pStyle w:val="Standard"/>
      </w:pPr>
    </w:p>
    <w:p w:rsidR="001C2B3C" w:rsidRDefault="00323C42">
      <w:pPr>
        <w:pStyle w:val="Standard"/>
        <w:rPr>
          <w:b/>
          <w:color w:val="4F81BD"/>
        </w:rPr>
      </w:pPr>
      <w:r>
        <w:rPr>
          <w:b/>
          <w:color w:val="4F81BD"/>
        </w:rPr>
        <w:t>TERMINOLOGY</w:t>
      </w:r>
    </w:p>
    <w:p w:rsidR="001C2B3C" w:rsidRDefault="00323C42">
      <w:pPr>
        <w:pStyle w:val="Standard"/>
      </w:pPr>
      <w:r>
        <w:t xml:space="preserve">A complete project glossary is provided at the following page: </w:t>
      </w:r>
      <w:hyperlink r:id="rId10" w:history="1">
        <w:r>
          <w:t>http://www.egi.eu/about/glossary/</w:t>
        </w:r>
      </w:hyperlink>
      <w:r>
        <w:t xml:space="preserve">     </w:t>
      </w:r>
    </w:p>
    <w:p w:rsidR="001C2B3C" w:rsidRDefault="001C2B3C">
      <w:pPr>
        <w:pStyle w:val="Standard"/>
      </w:pPr>
    </w:p>
    <w:p w:rsidR="001C2B3C" w:rsidRDefault="00323C42">
      <w:pPr>
        <w:pStyle w:val="Standard"/>
        <w:pageBreakBefore/>
        <w:rPr>
          <w:b/>
          <w:color w:val="0067B1"/>
          <w:sz w:val="40"/>
        </w:rPr>
      </w:pPr>
      <w:r>
        <w:rPr>
          <w:b/>
          <w:color w:val="0067B1"/>
          <w:sz w:val="40"/>
        </w:rPr>
        <w:lastRenderedPageBreak/>
        <w:t>Contents</w:t>
      </w:r>
    </w:p>
    <w:p w:rsidR="00B51610" w:rsidRDefault="00323C42">
      <w:pPr>
        <w:pStyle w:val="TDC1"/>
        <w:tabs>
          <w:tab w:val="right" w:leader="dot" w:pos="9016"/>
        </w:tabs>
        <w:rPr>
          <w:noProof/>
        </w:rPr>
      </w:pPr>
      <w:r>
        <w:fldChar w:fldCharType="begin"/>
      </w:r>
      <w:r>
        <w:instrText xml:space="preserve"> TOC \o "1-3" \h </w:instrText>
      </w:r>
      <w:r>
        <w:fldChar w:fldCharType="separate"/>
      </w:r>
      <w:hyperlink w:anchor="_Toc447205180" w:history="1">
        <w:r w:rsidR="00B51610" w:rsidRPr="00E62AAD">
          <w:rPr>
            <w:rStyle w:val="Hipervnculo"/>
            <w:noProof/>
          </w:rPr>
          <w:t>Introduction</w:t>
        </w:r>
        <w:r w:rsidR="00B51610">
          <w:rPr>
            <w:noProof/>
          </w:rPr>
          <w:tab/>
        </w:r>
        <w:r w:rsidR="00B51610">
          <w:rPr>
            <w:noProof/>
          </w:rPr>
          <w:fldChar w:fldCharType="begin"/>
        </w:r>
        <w:r w:rsidR="00B51610">
          <w:rPr>
            <w:noProof/>
          </w:rPr>
          <w:instrText xml:space="preserve"> PAGEREF _Toc447205180 \h </w:instrText>
        </w:r>
        <w:r w:rsidR="00B51610">
          <w:rPr>
            <w:noProof/>
          </w:rPr>
        </w:r>
        <w:r w:rsidR="00B51610">
          <w:rPr>
            <w:noProof/>
          </w:rPr>
          <w:fldChar w:fldCharType="separate"/>
        </w:r>
        <w:r w:rsidR="00B51610">
          <w:rPr>
            <w:noProof/>
          </w:rPr>
          <w:t>4</w:t>
        </w:r>
        <w:r w:rsidR="00B51610">
          <w:rPr>
            <w:noProof/>
          </w:rPr>
          <w:fldChar w:fldCharType="end"/>
        </w:r>
      </w:hyperlink>
    </w:p>
    <w:p w:rsidR="00B51610" w:rsidRDefault="00B51610">
      <w:pPr>
        <w:pStyle w:val="TDC1"/>
        <w:tabs>
          <w:tab w:val="right" w:leader="dot" w:pos="9016"/>
        </w:tabs>
        <w:rPr>
          <w:noProof/>
        </w:rPr>
      </w:pPr>
      <w:hyperlink w:anchor="_Toc447205181" w:history="1">
        <w:r w:rsidRPr="00E62AAD">
          <w:rPr>
            <w:rStyle w:val="Hipervnculo"/>
            <w:noProof/>
          </w:rPr>
          <w:t>Main Page</w:t>
        </w:r>
        <w:r>
          <w:rPr>
            <w:noProof/>
          </w:rPr>
          <w:tab/>
        </w:r>
        <w:r>
          <w:rPr>
            <w:noProof/>
          </w:rPr>
          <w:fldChar w:fldCharType="begin"/>
        </w:r>
        <w:r>
          <w:rPr>
            <w:noProof/>
          </w:rPr>
          <w:instrText xml:space="preserve"> PAGEREF _Toc447205181 \h </w:instrText>
        </w:r>
        <w:r>
          <w:rPr>
            <w:noProof/>
          </w:rPr>
        </w:r>
        <w:r>
          <w:rPr>
            <w:noProof/>
          </w:rPr>
          <w:fldChar w:fldCharType="separate"/>
        </w:r>
        <w:r>
          <w:rPr>
            <w:noProof/>
          </w:rPr>
          <w:t>5</w:t>
        </w:r>
        <w:r>
          <w:rPr>
            <w:noProof/>
          </w:rPr>
          <w:fldChar w:fldCharType="end"/>
        </w:r>
      </w:hyperlink>
    </w:p>
    <w:p w:rsidR="00B51610" w:rsidRDefault="00B51610">
      <w:pPr>
        <w:pStyle w:val="TDC1"/>
        <w:tabs>
          <w:tab w:val="right" w:leader="dot" w:pos="9016"/>
        </w:tabs>
        <w:rPr>
          <w:noProof/>
        </w:rPr>
      </w:pPr>
      <w:hyperlink w:anchor="_Toc447205182" w:history="1">
        <w:r w:rsidRPr="00E62AAD">
          <w:rPr>
            <w:rStyle w:val="Hipervnculo"/>
            <w:noProof/>
          </w:rPr>
          <w:t>Standard Views</w:t>
        </w:r>
        <w:r>
          <w:rPr>
            <w:noProof/>
          </w:rPr>
          <w:tab/>
        </w:r>
        <w:r>
          <w:rPr>
            <w:noProof/>
          </w:rPr>
          <w:fldChar w:fldCharType="begin"/>
        </w:r>
        <w:r>
          <w:rPr>
            <w:noProof/>
          </w:rPr>
          <w:instrText xml:space="preserve"> PAGEREF _Toc447205182 \h </w:instrText>
        </w:r>
        <w:r>
          <w:rPr>
            <w:noProof/>
          </w:rPr>
        </w:r>
        <w:r>
          <w:rPr>
            <w:noProof/>
          </w:rPr>
          <w:fldChar w:fldCharType="separate"/>
        </w:r>
        <w:r>
          <w:rPr>
            <w:noProof/>
          </w:rPr>
          <w:t>6</w:t>
        </w:r>
        <w:r>
          <w:rPr>
            <w:noProof/>
          </w:rPr>
          <w:fldChar w:fldCharType="end"/>
        </w:r>
      </w:hyperlink>
    </w:p>
    <w:p w:rsidR="00B51610" w:rsidRDefault="00B51610">
      <w:pPr>
        <w:pStyle w:val="TDC1"/>
        <w:tabs>
          <w:tab w:val="right" w:leader="dot" w:pos="9016"/>
        </w:tabs>
        <w:rPr>
          <w:noProof/>
        </w:rPr>
      </w:pPr>
      <w:hyperlink w:anchor="_Toc447205183" w:history="1">
        <w:r w:rsidRPr="00E62AAD">
          <w:rPr>
            <w:rStyle w:val="Hipervnculo"/>
            <w:noProof/>
          </w:rPr>
          <w:t>Restricted UserDN view</w:t>
        </w:r>
        <w:r>
          <w:rPr>
            <w:noProof/>
          </w:rPr>
          <w:tab/>
        </w:r>
        <w:r>
          <w:rPr>
            <w:noProof/>
          </w:rPr>
          <w:fldChar w:fldCharType="begin"/>
        </w:r>
        <w:r>
          <w:rPr>
            <w:noProof/>
          </w:rPr>
          <w:instrText xml:space="preserve"> PAGEREF _Toc447205183 \h </w:instrText>
        </w:r>
        <w:r>
          <w:rPr>
            <w:noProof/>
          </w:rPr>
        </w:r>
        <w:r>
          <w:rPr>
            <w:noProof/>
          </w:rPr>
          <w:fldChar w:fldCharType="separate"/>
        </w:r>
        <w:r>
          <w:rPr>
            <w:noProof/>
          </w:rPr>
          <w:t>8</w:t>
        </w:r>
        <w:r>
          <w:rPr>
            <w:noProof/>
          </w:rPr>
          <w:fldChar w:fldCharType="end"/>
        </w:r>
      </w:hyperlink>
    </w:p>
    <w:p w:rsidR="001C2B3C" w:rsidRDefault="00323C42">
      <w:pPr>
        <w:pStyle w:val="Standard"/>
      </w:pPr>
      <w:r>
        <w:fldChar w:fldCharType="end"/>
      </w:r>
      <w:hyperlink r:id="rId11" w:history="1"/>
    </w:p>
    <w:p w:rsidR="001C2B3C" w:rsidRDefault="00323C42">
      <w:pPr>
        <w:pStyle w:val="Ttulo1"/>
      </w:pPr>
      <w:bookmarkStart w:id="1" w:name="_Toc441574088"/>
      <w:bookmarkStart w:id="2" w:name="__RefHeading__3297_1690547637"/>
      <w:bookmarkStart w:id="3" w:name="_Toc447205180"/>
      <w:r>
        <w:lastRenderedPageBreak/>
        <w:t>Introduction</w:t>
      </w:r>
      <w:bookmarkEnd w:id="1"/>
      <w:bookmarkEnd w:id="2"/>
      <w:bookmarkEnd w:id="3"/>
    </w:p>
    <w:p w:rsidR="001C2B3C" w:rsidRDefault="00323C42">
      <w:pPr>
        <w:pStyle w:val="Standard"/>
      </w:pPr>
      <w:r>
        <w:t>The EGI Accounting Portal receives data from APEL and ultimately from sites participating in the EGI and WLCG infrastructures as well as from sites belonging to other Grid organisations that are collaborating with EGI.</w:t>
      </w:r>
      <w:r>
        <w:t xml:space="preserve"> This is crossed with metadata from other sources to offer </w:t>
      </w:r>
      <w:proofErr w:type="spellStart"/>
      <w:proofErr w:type="gramStart"/>
      <w:r>
        <w:t>a</w:t>
      </w:r>
      <w:proofErr w:type="spellEnd"/>
      <w:proofErr w:type="gramEnd"/>
      <w:r>
        <w:t xml:space="preserve"> integrated view of accounting data on the EGI Infrastructure.</w:t>
      </w:r>
    </w:p>
    <w:p w:rsidR="001C2B3C" w:rsidRDefault="00323C42">
      <w:pPr>
        <w:pStyle w:val="Standard"/>
      </w:pPr>
      <w:r>
        <w:t>The interface shown to final users is a Web site. To use it you will need at least a web browser. The following browsers are supporte</w:t>
      </w:r>
      <w:r>
        <w:t>d:</w:t>
      </w:r>
    </w:p>
    <w:p w:rsidR="001C2B3C" w:rsidRDefault="00323C42">
      <w:pPr>
        <w:pStyle w:val="Standard"/>
        <w:numPr>
          <w:ilvl w:val="0"/>
          <w:numId w:val="21"/>
        </w:numPr>
      </w:pPr>
      <w:r>
        <w:t>Chrome 3+</w:t>
      </w:r>
    </w:p>
    <w:p w:rsidR="001C2B3C" w:rsidRDefault="00323C42">
      <w:pPr>
        <w:pStyle w:val="Standard"/>
        <w:numPr>
          <w:ilvl w:val="0"/>
          <w:numId w:val="21"/>
        </w:numPr>
      </w:pPr>
      <w:r>
        <w:t>Firefox 3.5+</w:t>
      </w:r>
    </w:p>
    <w:p w:rsidR="001C2B3C" w:rsidRDefault="00323C42">
      <w:pPr>
        <w:pStyle w:val="Standard"/>
        <w:numPr>
          <w:ilvl w:val="0"/>
          <w:numId w:val="21"/>
        </w:numPr>
      </w:pPr>
      <w:r>
        <w:t>Opera 12+</w:t>
      </w:r>
    </w:p>
    <w:p w:rsidR="001C2B3C" w:rsidRDefault="00323C42">
      <w:pPr>
        <w:pStyle w:val="Standard"/>
        <w:numPr>
          <w:ilvl w:val="0"/>
          <w:numId w:val="21"/>
        </w:numPr>
      </w:pPr>
      <w:r>
        <w:t>Safari 4+</w:t>
      </w:r>
    </w:p>
    <w:p w:rsidR="001C2B3C" w:rsidRDefault="00323C42">
      <w:pPr>
        <w:pStyle w:val="Standard"/>
        <w:numPr>
          <w:ilvl w:val="0"/>
          <w:numId w:val="21"/>
        </w:numPr>
      </w:pPr>
      <w:r>
        <w:t>Internet Explorer 8+</w:t>
      </w:r>
    </w:p>
    <w:p w:rsidR="001C2B3C" w:rsidRDefault="00323C42">
      <w:pPr>
        <w:pStyle w:val="Standard"/>
      </w:pPr>
      <w:r>
        <w:t xml:space="preserve">If you need to get data from the </w:t>
      </w:r>
      <w:proofErr w:type="gramStart"/>
      <w:r>
        <w:t>Restricted</w:t>
      </w:r>
      <w:proofErr w:type="gramEnd"/>
      <w:r>
        <w:t xml:space="preserve"> view you will need:</w:t>
      </w:r>
    </w:p>
    <w:p w:rsidR="001C2B3C" w:rsidRDefault="00323C42">
      <w:pPr>
        <w:pStyle w:val="Standard"/>
        <w:numPr>
          <w:ilvl w:val="0"/>
          <w:numId w:val="22"/>
        </w:numPr>
      </w:pPr>
      <w:proofErr w:type="gramStart"/>
      <w:r>
        <w:t>An</w:t>
      </w:r>
      <w:proofErr w:type="gramEnd"/>
      <w:r>
        <w:t xml:space="preserve"> user certificate installed in your browser. This is a file that identifies you securely. This certificate must be current</w:t>
      </w:r>
      <w:r>
        <w:t xml:space="preserve"> (they usually are valid only for a year) and signed by a trusted organization, a CA or certificate authority.</w:t>
      </w:r>
    </w:p>
    <w:p w:rsidR="001C2B3C" w:rsidRDefault="00323C42">
      <w:pPr>
        <w:pStyle w:val="Standard"/>
        <w:numPr>
          <w:ilvl w:val="0"/>
          <w:numId w:val="22"/>
        </w:numPr>
      </w:pPr>
      <w:r>
        <w:t xml:space="preserve">To be able to see restricted site information, being registered as a </w:t>
      </w:r>
      <w:r>
        <w:rPr>
          <w:i/>
          <w:iCs/>
        </w:rPr>
        <w:t>Site Operations Manager</w:t>
      </w:r>
      <w:r>
        <w:t xml:space="preserve"> in the GOCDB web (</w:t>
      </w:r>
      <w:hyperlink r:id="rId12" w:history="1">
        <w:r>
          <w:t>https://goc.egi.eu/</w:t>
        </w:r>
      </w:hyperlink>
      <w:r>
        <w:t xml:space="preserve">). Note that being a Site Administrator is not enough. The </w:t>
      </w:r>
      <w:proofErr w:type="spellStart"/>
      <w:r>
        <w:t>UserDN</w:t>
      </w:r>
      <w:proofErr w:type="spellEnd"/>
      <w:r>
        <w:t xml:space="preserve"> in the certificate and GOCDB database must match.</w:t>
      </w:r>
    </w:p>
    <w:p w:rsidR="001C2B3C" w:rsidRDefault="00323C42">
      <w:pPr>
        <w:pStyle w:val="Standard"/>
        <w:numPr>
          <w:ilvl w:val="0"/>
          <w:numId w:val="22"/>
        </w:numPr>
      </w:pPr>
      <w:r>
        <w:t>To be able to see restricted VO information, being registered as a VO manager in the EGI Operations Portal (</w:t>
      </w:r>
      <w:hyperlink r:id="rId13" w:history="1">
        <w:r>
          <w:t>https://operations-portal.egi.eu/</w:t>
        </w:r>
      </w:hyperlink>
      <w:r>
        <w:t xml:space="preserve">). Note that being a Site Administrator is not enough. The </w:t>
      </w:r>
      <w:proofErr w:type="spellStart"/>
      <w:r>
        <w:t>UserDN</w:t>
      </w:r>
      <w:proofErr w:type="spellEnd"/>
      <w:r>
        <w:t xml:space="preserve"> in the certificate and GOCDB database must match.</w:t>
      </w:r>
    </w:p>
    <w:p w:rsidR="001C2B3C" w:rsidRDefault="00323C42">
      <w:pPr>
        <w:pStyle w:val="Standard"/>
        <w:numPr>
          <w:ilvl w:val="0"/>
          <w:numId w:val="22"/>
        </w:numPr>
      </w:pPr>
      <w:r>
        <w:t>To have the EGI trusted CAs file installed on your machine.</w:t>
      </w:r>
    </w:p>
    <w:p w:rsidR="001C2B3C" w:rsidRDefault="001C2B3C">
      <w:pPr>
        <w:pStyle w:val="Standard"/>
      </w:pPr>
    </w:p>
    <w:p w:rsidR="001C2B3C" w:rsidRDefault="00323C42">
      <w:pPr>
        <w:pStyle w:val="Ttulo1"/>
      </w:pPr>
      <w:bookmarkStart w:id="4" w:name="_Toc441574089"/>
      <w:bookmarkStart w:id="5" w:name="__RefHeading__3299_1690547637"/>
      <w:bookmarkStart w:id="6" w:name="_Toc447205181"/>
      <w:r>
        <w:lastRenderedPageBreak/>
        <w:t>M</w:t>
      </w:r>
      <w:bookmarkEnd w:id="4"/>
      <w:r>
        <w:t xml:space="preserve">ain </w:t>
      </w:r>
      <w:r>
        <w:t>Page</w:t>
      </w:r>
      <w:bookmarkEnd w:id="5"/>
      <w:bookmarkEnd w:id="6"/>
    </w:p>
    <w:p w:rsidR="001C2B3C" w:rsidRDefault="00323C42">
      <w:pPr>
        <w:pStyle w:val="Standard"/>
      </w:pPr>
      <w:r>
        <w:rPr>
          <w:sz w:val="24"/>
        </w:rPr>
        <w:t xml:space="preserve">The main page </w:t>
      </w:r>
      <w:bookmarkStart w:id="7" w:name="_Toc421278110"/>
      <w:bookmarkStart w:id="8" w:name="_Toc300491568"/>
      <w:bookmarkStart w:id="9" w:name="_Toc441574091"/>
      <w:bookmarkStart w:id="10" w:name="_Toc300491565"/>
      <w:bookmarkStart w:id="11" w:name="_Toc441574090"/>
      <w:r>
        <w:rPr>
          <w:sz w:val="24"/>
        </w:rPr>
        <w:t>i</w:t>
      </w:r>
      <w:bookmarkEnd w:id="7"/>
      <w:bookmarkEnd w:id="8"/>
      <w:bookmarkEnd w:id="9"/>
      <w:bookmarkEnd w:id="10"/>
      <w:bookmarkEnd w:id="11"/>
      <w:r>
        <w:rPr>
          <w:sz w:val="24"/>
        </w:rPr>
        <w:t>s the first view shown when accessing the portal. It shows a rolling graph of the accounting in the last weeks/months/years and the numbers for the last period.</w:t>
      </w:r>
    </w:p>
    <w:p w:rsidR="001C2B3C" w:rsidRDefault="00323C42">
      <w:pPr>
        <w:pStyle w:val="Standard"/>
        <w:numPr>
          <w:ilvl w:val="0"/>
          <w:numId w:val="23"/>
        </w:numPr>
        <w:rPr>
          <w:sz w:val="24"/>
        </w:rPr>
      </w:pPr>
      <w:r>
        <w:rPr>
          <w:noProof/>
          <w:sz w:val="24"/>
          <w:lang w:val="es-ES_tradnl" w:eastAsia="es-ES_tradnl"/>
        </w:rPr>
        <w:drawing>
          <wp:anchor distT="0" distB="0" distL="114300" distR="114300" simplePos="0" relativeHeight="8" behindDoc="0" locked="0" layoutInCell="1" allowOverlap="1">
            <wp:simplePos x="0" y="0"/>
            <wp:positionH relativeFrom="column">
              <wp:posOffset>0</wp:posOffset>
            </wp:positionH>
            <wp:positionV relativeFrom="paragraph">
              <wp:posOffset>-32400</wp:posOffset>
            </wp:positionV>
            <wp:extent cx="5731560" cy="2622600"/>
            <wp:effectExtent l="0" t="0" r="2540" b="6350"/>
            <wp:wrapTopAndBottom/>
            <wp:docPr id="9"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alphaModFix/>
                      <a:extLst>
                        <a:ext uri="{BEBA8EAE-BF5A-486C-A8C5-ECC9F3942E4B}">
                          <a14:imgProps xmlns:a14="http://schemas.microsoft.com/office/drawing/2010/main">
                            <a14:imgLayer r:embed="rId15">
                              <a14:imgEffect>
                                <a14:brightnessContrast contrast="-40000"/>
                              </a14:imgEffect>
                            </a14:imgLayer>
                          </a14:imgProps>
                        </a:ext>
                      </a:extLst>
                    </a:blip>
                    <a:srcRect/>
                    <a:stretch>
                      <a:fillRect/>
                    </a:stretch>
                  </pic:blipFill>
                  <pic:spPr>
                    <a:xfrm>
                      <a:off x="0" y="0"/>
                      <a:ext cx="5731560" cy="2622600"/>
                    </a:xfrm>
                    <a:prstGeom prst="rect">
                      <a:avLst/>
                    </a:prstGeom>
                  </pic:spPr>
                </pic:pic>
              </a:graphicData>
            </a:graphic>
          </wp:anchor>
        </w:drawing>
      </w:r>
      <w:r>
        <w:rPr>
          <w:sz w:val="24"/>
        </w:rPr>
        <w:t xml:space="preserve">Pull-down menu that allows access to the rest of the views and is </w:t>
      </w:r>
      <w:r>
        <w:rPr>
          <w:sz w:val="24"/>
        </w:rPr>
        <w:t>accessible elsewhere in the Portal.</w:t>
      </w:r>
    </w:p>
    <w:p w:rsidR="001C2B3C" w:rsidRDefault="00323C42">
      <w:pPr>
        <w:pStyle w:val="Standard"/>
        <w:numPr>
          <w:ilvl w:val="0"/>
          <w:numId w:val="23"/>
        </w:numPr>
        <w:rPr>
          <w:sz w:val="24"/>
        </w:rPr>
      </w:pPr>
      <w:r>
        <w:rPr>
          <w:sz w:val="24"/>
        </w:rPr>
        <w:t>This lets the user choose between Weeks/Months/Years for the period shown.</w:t>
      </w:r>
    </w:p>
    <w:p w:rsidR="001C2B3C" w:rsidRDefault="00323C42">
      <w:pPr>
        <w:pStyle w:val="Standard"/>
        <w:numPr>
          <w:ilvl w:val="0"/>
          <w:numId w:val="23"/>
        </w:numPr>
        <w:rPr>
          <w:sz w:val="24"/>
        </w:rPr>
      </w:pPr>
      <w:r>
        <w:rPr>
          <w:sz w:val="24"/>
        </w:rPr>
        <w:t>This lets the user choose the metric shown between number of jobs, CPU Time, Wall Time or normalised CPU or Wall time.</w:t>
      </w:r>
    </w:p>
    <w:p w:rsidR="001C2B3C" w:rsidRDefault="00323C42">
      <w:pPr>
        <w:pStyle w:val="Standard"/>
        <w:numPr>
          <w:ilvl w:val="0"/>
          <w:numId w:val="23"/>
        </w:numPr>
        <w:rPr>
          <w:sz w:val="24"/>
        </w:rPr>
      </w:pPr>
      <w:r>
        <w:rPr>
          <w:sz w:val="24"/>
        </w:rPr>
        <w:t>The graph showing the metr</w:t>
      </w:r>
      <w:r>
        <w:rPr>
          <w:sz w:val="24"/>
        </w:rPr>
        <w:t>ic for the last periods from the current date.</w:t>
      </w:r>
    </w:p>
    <w:p w:rsidR="001C2B3C" w:rsidRDefault="00323C42">
      <w:pPr>
        <w:pStyle w:val="Standard"/>
        <w:numPr>
          <w:ilvl w:val="0"/>
          <w:numId w:val="23"/>
        </w:numPr>
        <w:rPr>
          <w:sz w:val="24"/>
        </w:rPr>
      </w:pPr>
      <w:r>
        <w:rPr>
          <w:sz w:val="24"/>
        </w:rPr>
        <w:t>Number of jobs in the last period.</w:t>
      </w:r>
    </w:p>
    <w:p w:rsidR="001C2B3C" w:rsidRDefault="00323C42">
      <w:pPr>
        <w:pStyle w:val="Standard"/>
        <w:numPr>
          <w:ilvl w:val="0"/>
          <w:numId w:val="23"/>
        </w:numPr>
        <w:rPr>
          <w:sz w:val="24"/>
        </w:rPr>
      </w:pPr>
      <w:r>
        <w:rPr>
          <w:sz w:val="24"/>
        </w:rPr>
        <w:t>Normalised HEPSPEC06 CPU hours in the last period.</w:t>
      </w:r>
    </w:p>
    <w:p w:rsidR="001C2B3C" w:rsidRDefault="00323C42">
      <w:pPr>
        <w:pStyle w:val="Standard"/>
        <w:numPr>
          <w:ilvl w:val="0"/>
          <w:numId w:val="23"/>
        </w:numPr>
        <w:rPr>
          <w:sz w:val="24"/>
        </w:rPr>
      </w:pPr>
      <w:r>
        <w:rPr>
          <w:sz w:val="24"/>
        </w:rPr>
        <w:t>Normalised HEPSPEC06 Wall hours in the last period.</w:t>
      </w:r>
    </w:p>
    <w:p w:rsidR="001C2B3C" w:rsidRDefault="00323C42">
      <w:pPr>
        <w:pStyle w:val="Standard"/>
        <w:numPr>
          <w:ilvl w:val="0"/>
          <w:numId w:val="23"/>
        </w:numPr>
        <w:rPr>
          <w:sz w:val="24"/>
        </w:rPr>
      </w:pPr>
      <w:proofErr w:type="spellStart"/>
      <w:r>
        <w:rPr>
          <w:sz w:val="24"/>
        </w:rPr>
        <w:t>Unnormalised</w:t>
      </w:r>
      <w:proofErr w:type="spellEnd"/>
      <w:r>
        <w:rPr>
          <w:sz w:val="24"/>
        </w:rPr>
        <w:t xml:space="preserve"> CPU hours in the last period.</w:t>
      </w:r>
    </w:p>
    <w:p w:rsidR="001C2B3C" w:rsidRDefault="00323C42">
      <w:pPr>
        <w:pStyle w:val="Standard"/>
        <w:numPr>
          <w:ilvl w:val="0"/>
          <w:numId w:val="23"/>
        </w:numPr>
        <w:rPr>
          <w:sz w:val="24"/>
        </w:rPr>
      </w:pPr>
      <w:proofErr w:type="spellStart"/>
      <w:r>
        <w:rPr>
          <w:sz w:val="24"/>
        </w:rPr>
        <w:t>Unnormalised</w:t>
      </w:r>
      <w:proofErr w:type="spellEnd"/>
      <w:r>
        <w:rPr>
          <w:sz w:val="24"/>
        </w:rPr>
        <w:t xml:space="preserve"> Wall hours in t</w:t>
      </w:r>
      <w:r>
        <w:rPr>
          <w:sz w:val="24"/>
        </w:rPr>
        <w:t>he last period.</w:t>
      </w:r>
    </w:p>
    <w:p w:rsidR="001C2B3C" w:rsidRDefault="00323C42">
      <w:pPr>
        <w:pStyle w:val="Ttulo1"/>
      </w:pPr>
      <w:bookmarkStart w:id="12" w:name="_Toc441574092"/>
      <w:bookmarkStart w:id="13" w:name="__RefHeading__3305_1690547637"/>
      <w:bookmarkStart w:id="14" w:name="_Toc447205182"/>
      <w:r>
        <w:lastRenderedPageBreak/>
        <w:t>S</w:t>
      </w:r>
      <w:bookmarkEnd w:id="12"/>
      <w:r>
        <w:t>tandard Views</w:t>
      </w:r>
      <w:bookmarkStart w:id="15" w:name="_Toc441574093"/>
      <w:bookmarkEnd w:id="13"/>
      <w:bookmarkEnd w:id="14"/>
      <w:bookmarkEnd w:id="15"/>
    </w:p>
    <w:p w:rsidR="001C2B3C" w:rsidRDefault="00323C42">
      <w:pPr>
        <w:pStyle w:val="Textbody"/>
      </w:pPr>
      <w:r>
        <w:t>This covers the VO Discipline, NGI, Country and Cloud View for the moment. We will see the top and bottom half of the page separately.</w:t>
      </w:r>
    </w:p>
    <w:p w:rsidR="001C2B3C" w:rsidRDefault="00323C42">
      <w:pPr>
        <w:pStyle w:val="Textbody"/>
        <w:numPr>
          <w:ilvl w:val="0"/>
          <w:numId w:val="24"/>
        </w:numPr>
        <w:rPr>
          <w:sz w:val="24"/>
        </w:rPr>
      </w:pPr>
      <w:r>
        <w:rPr>
          <w:noProof/>
          <w:sz w:val="24"/>
          <w:lang w:val="es-ES_tradnl" w:eastAsia="es-ES_tradnl"/>
        </w:rPr>
        <w:drawing>
          <wp:anchor distT="0" distB="0" distL="114300" distR="114300" simplePos="0" relativeHeight="9" behindDoc="0" locked="0" layoutInCell="1" allowOverlap="1">
            <wp:simplePos x="0" y="0"/>
            <wp:positionH relativeFrom="column">
              <wp:align>center</wp:align>
            </wp:positionH>
            <wp:positionV relativeFrom="paragraph">
              <wp:align>top</wp:align>
            </wp:positionV>
            <wp:extent cx="5731560" cy="3350880"/>
            <wp:effectExtent l="0" t="0" r="2540" b="2540"/>
            <wp:wrapTopAndBottom/>
            <wp:docPr id="10"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alphaModFix/>
                      <a:extLst>
                        <a:ext uri="{BEBA8EAE-BF5A-486C-A8C5-ECC9F3942E4B}">
                          <a14:imgProps xmlns:a14="http://schemas.microsoft.com/office/drawing/2010/main">
                            <a14:imgLayer r:embed="rId17">
                              <a14:imgEffect>
                                <a14:brightnessContrast contrast="-40000"/>
                              </a14:imgEffect>
                            </a14:imgLayer>
                          </a14:imgProps>
                        </a:ext>
                      </a:extLst>
                    </a:blip>
                    <a:srcRect/>
                    <a:stretch>
                      <a:fillRect/>
                    </a:stretch>
                  </pic:blipFill>
                  <pic:spPr>
                    <a:xfrm>
                      <a:off x="0" y="0"/>
                      <a:ext cx="5731560" cy="3350880"/>
                    </a:xfrm>
                    <a:prstGeom prst="rect">
                      <a:avLst/>
                    </a:prstGeom>
                  </pic:spPr>
                </pic:pic>
              </a:graphicData>
            </a:graphic>
          </wp:anchor>
        </w:drawing>
      </w:r>
      <w:r>
        <w:rPr>
          <w:sz w:val="24"/>
        </w:rPr>
        <w:t>Pull-down menu that allows access to the rest of the views.</w:t>
      </w:r>
    </w:p>
    <w:p w:rsidR="001C2B3C" w:rsidRDefault="00323C42">
      <w:pPr>
        <w:pStyle w:val="Textbody"/>
        <w:numPr>
          <w:ilvl w:val="0"/>
          <w:numId w:val="24"/>
        </w:numPr>
        <w:rPr>
          <w:sz w:val="24"/>
        </w:rPr>
      </w:pPr>
      <w:r>
        <w:rPr>
          <w:sz w:val="24"/>
        </w:rPr>
        <w:t>Metric shown, it varies depen</w:t>
      </w:r>
      <w:r>
        <w:rPr>
          <w:sz w:val="24"/>
        </w:rPr>
        <w:t>ding if a grid/cloud view is selected.</w:t>
      </w:r>
    </w:p>
    <w:p w:rsidR="001C2B3C" w:rsidRDefault="00323C42">
      <w:pPr>
        <w:pStyle w:val="Textbody"/>
        <w:numPr>
          <w:ilvl w:val="0"/>
          <w:numId w:val="24"/>
        </w:numPr>
        <w:rPr>
          <w:sz w:val="24"/>
        </w:rPr>
      </w:pPr>
      <w:r>
        <w:rPr>
          <w:sz w:val="24"/>
        </w:rPr>
        <w:t>Start Date for the period shown.</w:t>
      </w:r>
    </w:p>
    <w:p w:rsidR="001C2B3C" w:rsidRDefault="00323C42">
      <w:pPr>
        <w:pStyle w:val="Textbody"/>
        <w:numPr>
          <w:ilvl w:val="0"/>
          <w:numId w:val="24"/>
        </w:numPr>
        <w:rPr>
          <w:sz w:val="24"/>
        </w:rPr>
      </w:pPr>
      <w:r>
        <w:rPr>
          <w:sz w:val="24"/>
        </w:rPr>
        <w:t>End Date for the period shown.</w:t>
      </w:r>
    </w:p>
    <w:p w:rsidR="001C2B3C" w:rsidRDefault="00323C42">
      <w:pPr>
        <w:pStyle w:val="Textbody"/>
        <w:numPr>
          <w:ilvl w:val="0"/>
          <w:numId w:val="24"/>
        </w:numPr>
        <w:rPr>
          <w:sz w:val="24"/>
        </w:rPr>
      </w:pPr>
      <w:r>
        <w:rPr>
          <w:sz w:val="24"/>
        </w:rPr>
        <w:t xml:space="preserve">Variable for which the data is tabulated on rows, it can be NGI, Country, Date, Site, VO, </w:t>
      </w:r>
      <w:proofErr w:type="spellStart"/>
      <w:r>
        <w:rPr>
          <w:sz w:val="24"/>
        </w:rPr>
        <w:t>VMId</w:t>
      </w:r>
      <w:proofErr w:type="spellEnd"/>
      <w:r>
        <w:rPr>
          <w:sz w:val="24"/>
        </w:rPr>
        <w:t xml:space="preserve"> (for Cloud), Discipline, etc</w:t>
      </w:r>
      <w:proofErr w:type="gramStart"/>
      <w:r>
        <w:rPr>
          <w:sz w:val="24"/>
        </w:rPr>
        <w:t>..</w:t>
      </w:r>
      <w:proofErr w:type="gramEnd"/>
    </w:p>
    <w:p w:rsidR="001C2B3C" w:rsidRDefault="00323C42">
      <w:pPr>
        <w:pStyle w:val="Textbody"/>
        <w:numPr>
          <w:ilvl w:val="0"/>
          <w:numId w:val="24"/>
        </w:numPr>
        <w:rPr>
          <w:sz w:val="24"/>
        </w:rPr>
      </w:pPr>
      <w:r>
        <w:rPr>
          <w:sz w:val="24"/>
        </w:rPr>
        <w:t>Like 5, but for columns.</w:t>
      </w:r>
    </w:p>
    <w:p w:rsidR="001C2B3C" w:rsidRDefault="00323C42">
      <w:pPr>
        <w:pStyle w:val="Textbody"/>
        <w:numPr>
          <w:ilvl w:val="0"/>
          <w:numId w:val="24"/>
        </w:numPr>
        <w:rPr>
          <w:sz w:val="24"/>
        </w:rPr>
      </w:pPr>
      <w:r>
        <w:rPr>
          <w:sz w:val="24"/>
        </w:rPr>
        <w:t>Cl</w:t>
      </w:r>
      <w:r>
        <w:rPr>
          <w:sz w:val="24"/>
        </w:rPr>
        <w:t>icking this button will interchange 5 and 6.</w:t>
      </w:r>
    </w:p>
    <w:p w:rsidR="001C2B3C" w:rsidRDefault="00323C42">
      <w:pPr>
        <w:pStyle w:val="Textbody"/>
        <w:numPr>
          <w:ilvl w:val="0"/>
          <w:numId w:val="24"/>
        </w:numPr>
        <w:rPr>
          <w:sz w:val="24"/>
        </w:rPr>
      </w:pPr>
      <w:r>
        <w:rPr>
          <w:sz w:val="24"/>
        </w:rPr>
        <w:t>Clicking this will update the page after a change in the form.</w:t>
      </w:r>
    </w:p>
    <w:p w:rsidR="001C2B3C" w:rsidRDefault="00323C42">
      <w:pPr>
        <w:pStyle w:val="Textbody"/>
        <w:numPr>
          <w:ilvl w:val="0"/>
          <w:numId w:val="24"/>
        </w:numPr>
        <w:rPr>
          <w:sz w:val="24"/>
        </w:rPr>
      </w:pPr>
      <w:r>
        <w:rPr>
          <w:sz w:val="24"/>
        </w:rPr>
        <w:t>Exposes advanced VO related options, N/A on cloud.</w:t>
      </w:r>
    </w:p>
    <w:p w:rsidR="001C2B3C" w:rsidRDefault="00323C42">
      <w:pPr>
        <w:pStyle w:val="Textbody"/>
        <w:numPr>
          <w:ilvl w:val="0"/>
          <w:numId w:val="24"/>
        </w:numPr>
        <w:rPr>
          <w:sz w:val="24"/>
        </w:rPr>
      </w:pPr>
      <w:r>
        <w:rPr>
          <w:sz w:val="24"/>
        </w:rPr>
        <w:t xml:space="preserve">VOs shown, ranging from LHC only, TOP10 with most CPU use or ALL </w:t>
      </w:r>
      <w:proofErr w:type="spellStart"/>
      <w:r>
        <w:rPr>
          <w:sz w:val="24"/>
        </w:rPr>
        <w:t>Vos</w:t>
      </w:r>
      <w:proofErr w:type="spellEnd"/>
      <w:r>
        <w:rPr>
          <w:sz w:val="24"/>
        </w:rPr>
        <w:t>.</w:t>
      </w:r>
    </w:p>
    <w:p w:rsidR="001C2B3C" w:rsidRDefault="00323C42">
      <w:pPr>
        <w:pStyle w:val="Textbody"/>
        <w:numPr>
          <w:ilvl w:val="0"/>
          <w:numId w:val="24"/>
        </w:numPr>
        <w:rPr>
          <w:sz w:val="24"/>
        </w:rPr>
      </w:pPr>
      <w:r>
        <w:rPr>
          <w:sz w:val="24"/>
        </w:rPr>
        <w:t xml:space="preserve">This toggles </w:t>
      </w:r>
      <w:proofErr w:type="spellStart"/>
      <w:r>
        <w:rPr>
          <w:sz w:val="24"/>
        </w:rPr>
        <w:t>wether</w:t>
      </w:r>
      <w:proofErr w:type="spellEnd"/>
      <w:r>
        <w:rPr>
          <w:sz w:val="24"/>
        </w:rPr>
        <w:t xml:space="preserve"> locally</w:t>
      </w:r>
      <w:r>
        <w:rPr>
          <w:sz w:val="24"/>
        </w:rPr>
        <w:t xml:space="preserve"> accounted VOs are shown. These VOs have the “local-” prefix and are not published by most sites.</w:t>
      </w:r>
    </w:p>
    <w:p w:rsidR="001C2B3C" w:rsidRDefault="00323C42">
      <w:pPr>
        <w:pStyle w:val="Textbody"/>
        <w:numPr>
          <w:ilvl w:val="0"/>
          <w:numId w:val="24"/>
        </w:numPr>
        <w:rPr>
          <w:sz w:val="24"/>
        </w:rPr>
      </w:pPr>
      <w:r>
        <w:rPr>
          <w:sz w:val="24"/>
        </w:rPr>
        <w:t xml:space="preserve">A table showing the data, it can be scrolled horizontally and sorted by any column. Blue column headers are contextual links to another Portal page, or an </w:t>
      </w:r>
      <w:proofErr w:type="spellStart"/>
      <w:r>
        <w:rPr>
          <w:sz w:val="24"/>
        </w:rPr>
        <w:t>App</w:t>
      </w:r>
      <w:r>
        <w:rPr>
          <w:sz w:val="24"/>
        </w:rPr>
        <w:t>DB</w:t>
      </w:r>
      <w:proofErr w:type="spellEnd"/>
      <w:r>
        <w:rPr>
          <w:sz w:val="24"/>
        </w:rPr>
        <w:t xml:space="preserve"> page in case of </w:t>
      </w:r>
      <w:proofErr w:type="spellStart"/>
      <w:r>
        <w:rPr>
          <w:sz w:val="24"/>
        </w:rPr>
        <w:t>AppDB</w:t>
      </w:r>
      <w:proofErr w:type="spellEnd"/>
      <w:r>
        <w:rPr>
          <w:sz w:val="24"/>
        </w:rPr>
        <w:t xml:space="preserve"> format VMIDs.</w:t>
      </w:r>
    </w:p>
    <w:p w:rsidR="001C2B3C" w:rsidRDefault="001C2B3C">
      <w:pPr>
        <w:pStyle w:val="Textbody"/>
        <w:rPr>
          <w:i/>
        </w:rPr>
      </w:pPr>
    </w:p>
    <w:p w:rsidR="001C2B3C" w:rsidRDefault="00323C42">
      <w:pPr>
        <w:pStyle w:val="Standard"/>
        <w:numPr>
          <w:ilvl w:val="0"/>
          <w:numId w:val="25"/>
        </w:numPr>
      </w:pPr>
      <w:r>
        <w:rPr>
          <w:noProof/>
          <w:lang w:val="es-ES_tradnl" w:eastAsia="es-ES_tradnl"/>
        </w:rPr>
        <w:lastRenderedPageBreak/>
        <w:drawing>
          <wp:anchor distT="0" distB="0" distL="114300" distR="114300" simplePos="0" relativeHeight="10" behindDoc="0" locked="0" layoutInCell="1" allowOverlap="1">
            <wp:simplePos x="0" y="0"/>
            <wp:positionH relativeFrom="column">
              <wp:align>center</wp:align>
            </wp:positionH>
            <wp:positionV relativeFrom="paragraph">
              <wp:align>top</wp:align>
            </wp:positionV>
            <wp:extent cx="5731560" cy="5342400"/>
            <wp:effectExtent l="0" t="0" r="2540" b="0"/>
            <wp:wrapTopAndBottom/>
            <wp:docPr id="11" name="graphics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alphaModFix/>
                      <a:extLst>
                        <a:ext uri="{BEBA8EAE-BF5A-486C-A8C5-ECC9F3942E4B}">
                          <a14:imgProps xmlns:a14="http://schemas.microsoft.com/office/drawing/2010/main">
                            <a14:imgLayer r:embed="rId19">
                              <a14:imgEffect>
                                <a14:brightnessContrast contrast="-40000"/>
                              </a14:imgEffect>
                            </a14:imgLayer>
                          </a14:imgProps>
                        </a:ext>
                      </a:extLst>
                    </a:blip>
                    <a:srcRect/>
                    <a:stretch>
                      <a:fillRect/>
                    </a:stretch>
                  </pic:blipFill>
                  <pic:spPr>
                    <a:xfrm>
                      <a:off x="0" y="0"/>
                      <a:ext cx="5731560" cy="5342400"/>
                    </a:xfrm>
                    <a:prstGeom prst="rect">
                      <a:avLst/>
                    </a:prstGeom>
                  </pic:spPr>
                </pic:pic>
              </a:graphicData>
            </a:graphic>
          </wp:anchor>
        </w:drawing>
      </w:r>
      <w:r>
        <w:t>This link points to a downloadable JSON dump of the page data.</w:t>
      </w:r>
    </w:p>
    <w:p w:rsidR="001C2B3C" w:rsidRDefault="00B51610">
      <w:pPr>
        <w:pStyle w:val="Standard"/>
        <w:numPr>
          <w:ilvl w:val="0"/>
          <w:numId w:val="24"/>
        </w:numPr>
      </w:pPr>
      <w:r>
        <w:t>An</w:t>
      </w:r>
      <w:r w:rsidR="00323C42">
        <w:t xml:space="preserve"> interactive graph based on the table, hovering over any point shows all the data associated to it. It can also be zoomed and scrolled with the mouse.</w:t>
      </w:r>
    </w:p>
    <w:p w:rsidR="001C2B3C" w:rsidRDefault="00323C42">
      <w:pPr>
        <w:pStyle w:val="Standard"/>
        <w:numPr>
          <w:ilvl w:val="0"/>
          <w:numId w:val="24"/>
        </w:numPr>
      </w:pPr>
      <w:r>
        <w:t>A legend showing which line pattern is used for each row.</w:t>
      </w:r>
    </w:p>
    <w:p w:rsidR="001C2B3C" w:rsidRDefault="00323C42">
      <w:pPr>
        <w:pStyle w:val="Standard"/>
        <w:numPr>
          <w:ilvl w:val="0"/>
          <w:numId w:val="24"/>
        </w:numPr>
      </w:pPr>
      <w:r>
        <w:t xml:space="preserve">Two pie graphs are shown, one for the row totals and another one for the column totals. Hovering above any portion will </w:t>
      </w:r>
      <w:r w:rsidR="00B51610">
        <w:t>show</w:t>
      </w:r>
      <w:r>
        <w:t xml:space="preserve"> the data associated to it.</w:t>
      </w:r>
    </w:p>
    <w:p w:rsidR="001C2B3C" w:rsidRDefault="00323C42">
      <w:pPr>
        <w:pStyle w:val="Ttulo1"/>
      </w:pPr>
      <w:bookmarkStart w:id="16" w:name="__RefHeading__3309_1690547637"/>
      <w:bookmarkStart w:id="17" w:name="_Toc447205183"/>
      <w:r>
        <w:lastRenderedPageBreak/>
        <w:t xml:space="preserve">Restricted </w:t>
      </w:r>
      <w:proofErr w:type="spellStart"/>
      <w:r>
        <w:t>UserDN</w:t>
      </w:r>
      <w:proofErr w:type="spellEnd"/>
      <w:r>
        <w:t xml:space="preserve"> view</w:t>
      </w:r>
      <w:bookmarkEnd w:id="16"/>
      <w:bookmarkEnd w:id="17"/>
    </w:p>
    <w:p w:rsidR="001C2B3C" w:rsidRDefault="00323C42">
      <w:pPr>
        <w:pStyle w:val="Textbody"/>
      </w:pPr>
      <w:r>
        <w:t>To access this view yo</w:t>
      </w:r>
      <w:r>
        <w:t>u will need a user certificate and permissions either in GOCDB or the Operations Portal as detailed in the introduction. Once this is done, a page like in the last section will be shown. Here we will cover the differences.</w:t>
      </w:r>
    </w:p>
    <w:p w:rsidR="001C2B3C" w:rsidRDefault="00323C42">
      <w:pPr>
        <w:pStyle w:val="Standard"/>
        <w:numPr>
          <w:ilvl w:val="0"/>
          <w:numId w:val="26"/>
        </w:numPr>
      </w:pPr>
      <w:r>
        <w:rPr>
          <w:noProof/>
          <w:lang w:val="es-ES_tradnl" w:eastAsia="es-ES_tradnl"/>
        </w:rPr>
        <w:drawing>
          <wp:anchor distT="0" distB="0" distL="114300" distR="114300" simplePos="0" relativeHeight="11" behindDoc="0" locked="0" layoutInCell="1" allowOverlap="1">
            <wp:simplePos x="0" y="0"/>
            <wp:positionH relativeFrom="column">
              <wp:posOffset>0</wp:posOffset>
            </wp:positionH>
            <wp:positionV relativeFrom="paragraph">
              <wp:posOffset>95400</wp:posOffset>
            </wp:positionV>
            <wp:extent cx="5731560" cy="3137400"/>
            <wp:effectExtent l="0" t="0" r="2540" b="6350"/>
            <wp:wrapTopAndBottom/>
            <wp:docPr id="12" name="graphics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alphaModFix/>
                      <a:extLst>
                        <a:ext uri="{BEBA8EAE-BF5A-486C-A8C5-ECC9F3942E4B}">
                          <a14:imgProps xmlns:a14="http://schemas.microsoft.com/office/drawing/2010/main">
                            <a14:imgLayer r:embed="rId21">
                              <a14:imgEffect>
                                <a14:brightnessContrast contrast="-40000"/>
                              </a14:imgEffect>
                            </a14:imgLayer>
                          </a14:imgProps>
                        </a:ext>
                      </a:extLst>
                    </a:blip>
                    <a:srcRect/>
                    <a:stretch>
                      <a:fillRect/>
                    </a:stretch>
                  </pic:blipFill>
                  <pic:spPr>
                    <a:xfrm>
                      <a:off x="0" y="0"/>
                      <a:ext cx="5731560" cy="3137400"/>
                    </a:xfrm>
                    <a:prstGeom prst="rect">
                      <a:avLst/>
                    </a:prstGeom>
                  </pic:spPr>
                </pic:pic>
              </a:graphicData>
            </a:graphic>
          </wp:anchor>
        </w:drawing>
      </w:r>
      <w:r>
        <w:t>In the dimensions (both X and Y)</w:t>
      </w:r>
      <w:r>
        <w:t>, you will have the option to select User DNs and User VO Roles. This information is sensitive so it is not accessible on other views.</w:t>
      </w:r>
    </w:p>
    <w:p w:rsidR="001C2B3C" w:rsidRDefault="00323C42">
      <w:pPr>
        <w:pStyle w:val="Standard"/>
        <w:numPr>
          <w:ilvl w:val="0"/>
          <w:numId w:val="26"/>
        </w:numPr>
      </w:pPr>
      <w:r>
        <w:t xml:space="preserve">Here </w:t>
      </w:r>
      <w:proofErr w:type="gramStart"/>
      <w:r>
        <w:t>your</w:t>
      </w:r>
      <w:proofErr w:type="gramEnd"/>
      <w:r>
        <w:t xml:space="preserve"> </w:t>
      </w:r>
      <w:proofErr w:type="spellStart"/>
      <w:r>
        <w:t>UserDN</w:t>
      </w:r>
      <w:proofErr w:type="spellEnd"/>
      <w:r>
        <w:t xml:space="preserve"> and privileges are shown, first those as VO Manager and Site Manager. If you have privileges on several </w:t>
      </w:r>
      <w:r>
        <w:t>VOs or Sites at the same time, all the information you have access to will be shown at the same time.</w:t>
      </w:r>
    </w:p>
    <w:p w:rsidR="001C2B3C" w:rsidRDefault="00323C42">
      <w:pPr>
        <w:pStyle w:val="Standard"/>
        <w:numPr>
          <w:ilvl w:val="0"/>
          <w:numId w:val="26"/>
        </w:numPr>
      </w:pPr>
      <w:r>
        <w:t xml:space="preserve">This table is the same as the one in the standard view, except for the fact you can see </w:t>
      </w:r>
      <w:proofErr w:type="spellStart"/>
      <w:r>
        <w:t>UserDNs</w:t>
      </w:r>
      <w:proofErr w:type="spellEnd"/>
      <w:r>
        <w:t xml:space="preserve"> and Roles.</w:t>
      </w:r>
    </w:p>
    <w:sectPr w:rsidR="001C2B3C">
      <w:headerReference w:type="even" r:id="rId22"/>
      <w:headerReference w:type="default" r:id="rId23"/>
      <w:footerReference w:type="even" r:id="rId24"/>
      <w:footerReference w:type="default" r:id="rId25"/>
      <w:headerReference w:type="first" r:id="rId26"/>
      <w:footerReference w:type="first" r:id="rId27"/>
      <w:pgSz w:w="11906" w:h="16838"/>
      <w:pgMar w:top="1049" w:right="1440" w:bottom="844" w:left="1440" w:header="992" w:footer="59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C42" w:rsidRDefault="00323C42">
      <w:pPr>
        <w:spacing w:after="0" w:line="240" w:lineRule="auto"/>
      </w:pPr>
      <w:r>
        <w:separator/>
      </w:r>
    </w:p>
  </w:endnote>
  <w:endnote w:type="continuationSeparator" w:id="0">
    <w:p w:rsidR="00323C42" w:rsidRDefault="0032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OpenSymbol">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 PL KaitiM GB">
    <w:charset w:val="00"/>
    <w:family w:val="auto"/>
    <w:pitch w:val="variable"/>
  </w:font>
  <w:font w:name="Cambria">
    <w:panose1 w:val="02040503050406030204"/>
    <w:charset w:val="00"/>
    <w:family w:val="roman"/>
    <w:pitch w:val="variable"/>
    <w:sig w:usb0="E00002FF" w:usb1="400004FF" w:usb2="00000000" w:usb3="00000000" w:csb0="0000019F" w:csb1="00000000"/>
  </w:font>
  <w:font w:name="Arimo">
    <w:charset w:val="00"/>
    <w:family w:val="swiss"/>
    <w:pitch w:val="variable"/>
  </w:font>
  <w:font w:name="Lohit Hindi">
    <w:charset w:val="00"/>
    <w:family w:val="auto"/>
    <w:pitch w:val="default"/>
  </w:font>
  <w:font w:name="Tahoma">
    <w:panose1 w:val="020B0604030504040204"/>
    <w:charset w:val="00"/>
    <w:family w:val="swiss"/>
    <w:pitch w:val="variable"/>
    <w:sig w:usb0="E1002EFF" w:usb1="C000605B" w:usb2="00000029" w:usb3="00000000" w:csb0="000101FF" w:csb1="00000000"/>
  </w:font>
  <w:font w:name="Open Sans">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Sinespaciado"/>
    </w:pPr>
  </w:p>
  <w:p w:rsidR="008028BD" w:rsidRDefault="00323C42">
    <w:pPr>
      <w:pStyle w:val="Encabezado"/>
      <w:jc w:val="left"/>
    </w:pPr>
  </w:p>
  <w:p w:rsidR="008028BD" w:rsidRDefault="00323C42">
    <w:pPr>
      <w:pStyle w:val="Encabezado"/>
      <w:jc w:val="right"/>
    </w:pPr>
  </w:p>
  <w:p w:rsidR="008028BD" w:rsidRDefault="00323C42">
    <w:pPr>
      <w:pStyle w:val="Sinespaciad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Piedepgina"/>
      <w:jc w:val="center"/>
    </w:pPr>
    <w:r>
      <w:rPr>
        <w:noProof/>
        <w:lang w:val="es-ES_tradnl" w:eastAsia="es-ES_tradnl"/>
      </w:rPr>
      <w:drawing>
        <wp:inline distT="0" distB="0" distL="0" distR="0">
          <wp:extent cx="647640" cy="431640"/>
          <wp:effectExtent l="0" t="0" r="60" b="6510"/>
          <wp:docPr id="1" name="graphics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50000"/>
                    <a:alphaModFix/>
                  </a:blip>
                  <a:srcRect/>
                  <a:stretch>
                    <a:fillRect/>
                  </a:stretch>
                </pic:blipFill>
                <pic:spPr>
                  <a:xfrm>
                    <a:off x="0" y="0"/>
                    <a:ext cx="647640" cy="431640"/>
                  </a:xfrm>
                  <a:prstGeom prst="rect">
                    <a:avLst/>
                  </a:prstGeom>
                  <a:ln>
                    <a:noFill/>
                    <a:prstDash/>
                  </a:ln>
                </pic:spPr>
              </pic:pic>
            </a:graphicData>
          </a:graphic>
        </wp:inline>
      </w:drawing>
    </w:r>
  </w:p>
  <w:p w:rsidR="008028BD" w:rsidRDefault="00323C42">
    <w:pPr>
      <w:pStyle w:val="Piedepgina"/>
      <w:jc w:val="left"/>
    </w:pPr>
    <w:r>
      <w:rPr>
        <w:sz w:val="20"/>
      </w:rPr>
      <w:t xml:space="preserve">This material by Parties of the EGI-Engage Consortium is licensed under a </w:t>
    </w:r>
    <w:hyperlink r:id="rId2" w:history="1">
      <w:r>
        <w:rPr>
          <w:sz w:val="20"/>
        </w:rPr>
        <w:t>Creative Commons Attribution 4.0 International License</w:t>
      </w:r>
    </w:hyperlink>
    <w:r>
      <w:rPr>
        <w:sz w:val="20"/>
      </w:rPr>
      <w:t>.</w:t>
    </w:r>
  </w:p>
  <w:p w:rsidR="008028BD" w:rsidRDefault="00323C42">
    <w:pPr>
      <w:pStyle w:val="Piedepgina"/>
      <w:jc w:val="left"/>
    </w:pPr>
    <w:r>
      <w:rPr>
        <w:sz w:val="20"/>
      </w:rPr>
      <w:t xml:space="preserve">The EGI-Engage project is co-funded by the European </w:t>
    </w:r>
    <w:r>
      <w:rPr>
        <w:sz w:val="20"/>
      </w:rPr>
      <w:t xml:space="preserve">Union (EU) Horizon 2020 program under Grant number 654142 </w:t>
    </w:r>
    <w:hyperlink r:id="rId3" w:history="1">
      <w:r>
        <w:rPr>
          <w:sz w:val="20"/>
        </w:rPr>
        <w:t>http://go.egi.eu/eng</w:t>
      </w:r>
    </w:hyperlink>
  </w:p>
  <w:p w:rsidR="008028BD" w:rsidRDefault="00323C4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C42" w:rsidRDefault="00323C42">
      <w:pPr>
        <w:spacing w:after="0" w:line="240" w:lineRule="auto"/>
      </w:pPr>
      <w:r>
        <w:rPr>
          <w:color w:val="000000"/>
        </w:rPr>
        <w:separator/>
      </w:r>
    </w:p>
  </w:footnote>
  <w:footnote w:type="continuationSeparator" w:id="0">
    <w:p w:rsidR="00323C42" w:rsidRDefault="00323C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Standard"/>
    </w:pPr>
  </w:p>
  <w:p w:rsidR="008028BD" w:rsidRDefault="00323C4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8BD" w:rsidRDefault="00323C4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633E7"/>
    <w:multiLevelType w:val="multilevel"/>
    <w:tmpl w:val="A5E49BA6"/>
    <w:styleLink w:val="WWNum17"/>
    <w:lvl w:ilvl="0">
      <w:start w:val="1"/>
      <w:numFmt w:val="decimal"/>
      <w:lvlText w:val="%1"/>
      <w:lvlJc w:val="left"/>
      <w:pPr>
        <w:ind w:left="858" w:hanging="432"/>
      </w:pPr>
    </w:lvl>
    <w:lvl w:ilvl="1">
      <w:start w:val="1"/>
      <w:numFmt w:val="decimal"/>
      <w:lvlText w:val="%1.%2"/>
      <w:lvlJc w:val="left"/>
      <w:pPr>
        <w:ind w:left="397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B3767FF"/>
    <w:multiLevelType w:val="multilevel"/>
    <w:tmpl w:val="D902D02A"/>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B706BB2"/>
    <w:multiLevelType w:val="multilevel"/>
    <w:tmpl w:val="C43E099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nsid w:val="10F667F5"/>
    <w:multiLevelType w:val="multilevel"/>
    <w:tmpl w:val="C14C25F6"/>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nsid w:val="1CDD70BB"/>
    <w:multiLevelType w:val="multilevel"/>
    <w:tmpl w:val="0BE80CAC"/>
    <w:styleLink w:val="WWNum13"/>
    <w:lvl w:ilvl="0">
      <w:start w:val="1"/>
      <w:numFmt w:val="upperLetter"/>
      <w:lvlText w:val="Appendix %1"/>
      <w:lvlJc w:val="left"/>
      <w:pPr>
        <w:ind w:left="360" w:hanging="360"/>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1">
      <w:start w:val="1"/>
      <w:numFmt w:val="decimal"/>
      <w:lvlText w:val="Appendix %1.%2"/>
      <w:lvlJc w:val="left"/>
      <w:pPr>
        <w:ind w:left="1531" w:hanging="451"/>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2">
      <w:start w:val="1"/>
      <w:numFmt w:val="decimal"/>
      <w:lvlText w:val="Appendix  %1.%2.%3"/>
      <w:lvlJc w:val="left"/>
      <w:pPr>
        <w:ind w:left="1758" w:hanging="57"/>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nsid w:val="23593431"/>
    <w:multiLevelType w:val="multilevel"/>
    <w:tmpl w:val="DEB0B504"/>
    <w:styleLink w:val="WWNum19"/>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6">
    <w:nsid w:val="2A220C80"/>
    <w:multiLevelType w:val="multilevel"/>
    <w:tmpl w:val="7CF2C3DC"/>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2ABA6A19"/>
    <w:multiLevelType w:val="multilevel"/>
    <w:tmpl w:val="066CB542"/>
    <w:styleLink w:val="WWNum16"/>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nsid w:val="2CEA3E20"/>
    <w:multiLevelType w:val="multilevel"/>
    <w:tmpl w:val="3DBCCB3A"/>
    <w:styleLink w:val="WWNum4"/>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nsid w:val="2D6F4518"/>
    <w:multiLevelType w:val="multilevel"/>
    <w:tmpl w:val="FF64601A"/>
    <w:styleLink w:val="WWNum3"/>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0">
    <w:nsid w:val="2E7F6D90"/>
    <w:multiLevelType w:val="multilevel"/>
    <w:tmpl w:val="F9086254"/>
    <w:styleLink w:val="WWNum14"/>
    <w:lvl w:ilvl="0">
      <w:start w:val="1"/>
      <w:numFmt w:val="upperLetter"/>
      <w:lvlText w:val="Appendix %1"/>
      <w:lvlJc w:val="left"/>
      <w:pPr>
        <w:ind w:left="360" w:hanging="360"/>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1">
      <w:start w:val="1"/>
      <w:numFmt w:val="decimal"/>
      <w:lvlText w:val="Appendix %1.%2"/>
      <w:lvlJc w:val="left"/>
      <w:pPr>
        <w:ind w:left="1531" w:hanging="451"/>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2">
      <w:start w:val="1"/>
      <w:numFmt w:val="decimal"/>
      <w:lvlText w:val="Appendix  %1.%2.%3"/>
      <w:lvlJc w:val="left"/>
      <w:pPr>
        <w:ind w:left="1758" w:hanging="57"/>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nsid w:val="304203DA"/>
    <w:multiLevelType w:val="multilevel"/>
    <w:tmpl w:val="02E4640C"/>
    <w:styleLink w:val="WWNum11"/>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12">
    <w:nsid w:val="30B54AFD"/>
    <w:multiLevelType w:val="multilevel"/>
    <w:tmpl w:val="12AA83F6"/>
    <w:lvl w:ilvl="0">
      <w:numFmt w:val="bullet"/>
      <w:lvlText w:val="•"/>
      <w:lvlJc w:val="left"/>
      <w:pPr>
        <w:ind w:left="784" w:hanging="360"/>
      </w:pPr>
      <w:rPr>
        <w:rFonts w:ascii="OpenSymbol" w:eastAsia="OpenSymbol" w:hAnsi="OpenSymbol" w:cs="OpenSymbol"/>
      </w:rPr>
    </w:lvl>
    <w:lvl w:ilvl="1">
      <w:numFmt w:val="bullet"/>
      <w:lvlText w:val="◦"/>
      <w:lvlJc w:val="left"/>
      <w:pPr>
        <w:ind w:left="1144" w:hanging="360"/>
      </w:pPr>
      <w:rPr>
        <w:rFonts w:ascii="OpenSymbol" w:eastAsia="OpenSymbol" w:hAnsi="OpenSymbol" w:cs="OpenSymbol"/>
      </w:rPr>
    </w:lvl>
    <w:lvl w:ilvl="2">
      <w:numFmt w:val="bullet"/>
      <w:lvlText w:val="▪"/>
      <w:lvlJc w:val="left"/>
      <w:pPr>
        <w:ind w:left="1504" w:hanging="360"/>
      </w:pPr>
      <w:rPr>
        <w:rFonts w:ascii="OpenSymbol" w:eastAsia="OpenSymbol" w:hAnsi="OpenSymbol" w:cs="OpenSymbol"/>
      </w:rPr>
    </w:lvl>
    <w:lvl w:ilvl="3">
      <w:numFmt w:val="bullet"/>
      <w:lvlText w:val="•"/>
      <w:lvlJc w:val="left"/>
      <w:pPr>
        <w:ind w:left="1864" w:hanging="360"/>
      </w:pPr>
      <w:rPr>
        <w:rFonts w:ascii="OpenSymbol" w:eastAsia="OpenSymbol" w:hAnsi="OpenSymbol" w:cs="OpenSymbol"/>
      </w:rPr>
    </w:lvl>
    <w:lvl w:ilvl="4">
      <w:numFmt w:val="bullet"/>
      <w:lvlText w:val="◦"/>
      <w:lvlJc w:val="left"/>
      <w:pPr>
        <w:ind w:left="2224" w:hanging="360"/>
      </w:pPr>
      <w:rPr>
        <w:rFonts w:ascii="OpenSymbol" w:eastAsia="OpenSymbol" w:hAnsi="OpenSymbol" w:cs="OpenSymbol"/>
      </w:rPr>
    </w:lvl>
    <w:lvl w:ilvl="5">
      <w:numFmt w:val="bullet"/>
      <w:lvlText w:val="▪"/>
      <w:lvlJc w:val="left"/>
      <w:pPr>
        <w:ind w:left="2584" w:hanging="360"/>
      </w:pPr>
      <w:rPr>
        <w:rFonts w:ascii="OpenSymbol" w:eastAsia="OpenSymbol" w:hAnsi="OpenSymbol" w:cs="OpenSymbol"/>
      </w:rPr>
    </w:lvl>
    <w:lvl w:ilvl="6">
      <w:numFmt w:val="bullet"/>
      <w:lvlText w:val="•"/>
      <w:lvlJc w:val="left"/>
      <w:pPr>
        <w:ind w:left="2944" w:hanging="360"/>
      </w:pPr>
      <w:rPr>
        <w:rFonts w:ascii="OpenSymbol" w:eastAsia="OpenSymbol" w:hAnsi="OpenSymbol" w:cs="OpenSymbol"/>
      </w:rPr>
    </w:lvl>
    <w:lvl w:ilvl="7">
      <w:numFmt w:val="bullet"/>
      <w:lvlText w:val="◦"/>
      <w:lvlJc w:val="left"/>
      <w:pPr>
        <w:ind w:left="3304" w:hanging="360"/>
      </w:pPr>
      <w:rPr>
        <w:rFonts w:ascii="OpenSymbol" w:eastAsia="OpenSymbol" w:hAnsi="OpenSymbol" w:cs="OpenSymbol"/>
      </w:rPr>
    </w:lvl>
    <w:lvl w:ilvl="8">
      <w:numFmt w:val="bullet"/>
      <w:lvlText w:val="▪"/>
      <w:lvlJc w:val="left"/>
      <w:pPr>
        <w:ind w:left="3664" w:hanging="360"/>
      </w:pPr>
      <w:rPr>
        <w:rFonts w:ascii="OpenSymbol" w:eastAsia="OpenSymbol" w:hAnsi="OpenSymbol" w:cs="OpenSymbol"/>
      </w:rPr>
    </w:lvl>
  </w:abstractNum>
  <w:abstractNum w:abstractNumId="13">
    <w:nsid w:val="32287152"/>
    <w:multiLevelType w:val="multilevel"/>
    <w:tmpl w:val="40FC8CDC"/>
    <w:styleLink w:val="WWNum2"/>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32ED78F1"/>
    <w:multiLevelType w:val="multilevel"/>
    <w:tmpl w:val="F7701952"/>
    <w:styleLink w:val="Outline"/>
    <w:lvl w:ilvl="0">
      <w:start w:val="1"/>
      <w:numFmt w:val="upperRoman"/>
      <w:lvlText w:val="Appendix %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none"/>
      <w:lvlText w:val="%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499356A8"/>
    <w:multiLevelType w:val="multilevel"/>
    <w:tmpl w:val="661A52C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6">
    <w:nsid w:val="4CB863D3"/>
    <w:multiLevelType w:val="multilevel"/>
    <w:tmpl w:val="9FD2AEE6"/>
    <w:styleLink w:val="WWNum10"/>
    <w:lvl w:ilvl="0">
      <w:start w:val="1"/>
      <w:numFmt w:val="upperRoman"/>
      <w:lvlText w:val="%1. Appendix"/>
      <w:lvlJc w:val="right"/>
      <w:pPr>
        <w:ind w:left="57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nsid w:val="4FFD63B1"/>
    <w:multiLevelType w:val="multilevel"/>
    <w:tmpl w:val="74CE6DBC"/>
    <w:styleLink w:val="WWNum15"/>
    <w:lvl w:ilvl="0">
      <w:start w:val="1"/>
      <w:numFmt w:val="upperLetter"/>
      <w:lvlText w:val="Appendix %1"/>
      <w:lvlJc w:val="left"/>
      <w:pPr>
        <w:ind w:left="360" w:hanging="360"/>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1">
      <w:start w:val="1"/>
      <w:numFmt w:val="decimal"/>
      <w:lvlText w:val="Appendix %1.%2"/>
      <w:lvlJc w:val="left"/>
      <w:pPr>
        <w:ind w:left="1531" w:hanging="451"/>
      </w:pPr>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lvl>
    <w:lvl w:ilvl="2">
      <w:start w:val="1"/>
      <w:numFmt w:val="decimal"/>
      <w:lvlText w:val="Appendix  %1.%2.%3"/>
      <w:lvlJc w:val="left"/>
      <w:pPr>
        <w:ind w:left="1758" w:hanging="57"/>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51434F36"/>
    <w:multiLevelType w:val="multilevel"/>
    <w:tmpl w:val="2C5AD9A0"/>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534A07BF"/>
    <w:multiLevelType w:val="multilevel"/>
    <w:tmpl w:val="9222B34E"/>
    <w:styleLink w:val="WWNum12"/>
    <w:lvl w:ilvl="0">
      <w:numFmt w:val="bullet"/>
      <w:lvlText w:val=""/>
      <w:lvlJc w:val="left"/>
      <w:pPr>
        <w:ind w:left="720" w:hanging="360"/>
      </w:p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20">
    <w:nsid w:val="55A731CD"/>
    <w:multiLevelType w:val="multilevel"/>
    <w:tmpl w:val="A1FA8EF4"/>
    <w:styleLink w:val="WWNum9"/>
    <w:lvl w:ilvl="0">
      <w:start w:val="1"/>
      <w:numFmt w:val="decimal"/>
      <w:lvlText w:val="%1"/>
      <w:lvlJc w:val="left"/>
      <w:pPr>
        <w:ind w:left="431" w:hanging="431"/>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619A094B"/>
    <w:multiLevelType w:val="multilevel"/>
    <w:tmpl w:val="47E80052"/>
    <w:styleLink w:val="WWNum8"/>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nsid w:val="6A19076E"/>
    <w:multiLevelType w:val="multilevel"/>
    <w:tmpl w:val="669030EC"/>
    <w:styleLink w:val="WWNum18"/>
    <w:lvl w:ilvl="0">
      <w:start w:val="1"/>
      <w:numFmt w:val="decimal"/>
      <w:lvlText w:val="%1"/>
      <w:lvlJc w:val="left"/>
      <w:pPr>
        <w:ind w:left="858" w:hanging="432"/>
      </w:pPr>
    </w:lvl>
    <w:lvl w:ilvl="1">
      <w:start w:val="1"/>
      <w:numFmt w:val="decimal"/>
      <w:lvlText w:val="%1.%2"/>
      <w:lvlJc w:val="left"/>
      <w:pPr>
        <w:ind w:left="397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nsid w:val="6C1366E2"/>
    <w:multiLevelType w:val="multilevel"/>
    <w:tmpl w:val="5B74D1F4"/>
    <w:styleLink w:val="WWNum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E3E5531"/>
    <w:multiLevelType w:val="multilevel"/>
    <w:tmpl w:val="07720302"/>
    <w:styleLink w:val="WWNum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8"/>
  </w:num>
  <w:num w:numId="3">
    <w:abstractNumId w:val="13"/>
  </w:num>
  <w:num w:numId="4">
    <w:abstractNumId w:val="9"/>
  </w:num>
  <w:num w:numId="5">
    <w:abstractNumId w:val="8"/>
  </w:num>
  <w:num w:numId="6">
    <w:abstractNumId w:val="3"/>
  </w:num>
  <w:num w:numId="7">
    <w:abstractNumId w:val="23"/>
  </w:num>
  <w:num w:numId="8">
    <w:abstractNumId w:val="24"/>
  </w:num>
  <w:num w:numId="9">
    <w:abstractNumId w:val="21"/>
  </w:num>
  <w:num w:numId="10">
    <w:abstractNumId w:val="20"/>
  </w:num>
  <w:num w:numId="11">
    <w:abstractNumId w:val="16"/>
  </w:num>
  <w:num w:numId="12">
    <w:abstractNumId w:val="11"/>
  </w:num>
  <w:num w:numId="13">
    <w:abstractNumId w:val="19"/>
  </w:num>
  <w:num w:numId="14">
    <w:abstractNumId w:val="4"/>
  </w:num>
  <w:num w:numId="15">
    <w:abstractNumId w:val="10"/>
  </w:num>
  <w:num w:numId="16">
    <w:abstractNumId w:val="17"/>
  </w:num>
  <w:num w:numId="17">
    <w:abstractNumId w:val="7"/>
  </w:num>
  <w:num w:numId="18">
    <w:abstractNumId w:val="0"/>
  </w:num>
  <w:num w:numId="19">
    <w:abstractNumId w:val="22"/>
  </w:num>
  <w:num w:numId="20">
    <w:abstractNumId w:val="5"/>
  </w:num>
  <w:num w:numId="21">
    <w:abstractNumId w:val="15"/>
  </w:num>
  <w:num w:numId="22">
    <w:abstractNumId w:val="12"/>
  </w:num>
  <w:num w:numId="23">
    <w:abstractNumId w:val="2"/>
  </w:num>
  <w:num w:numId="24">
    <w:abstractNumId w:val="1"/>
  </w:num>
  <w:num w:numId="25">
    <w:abstractNumId w:val="1"/>
    <w:lvlOverride w:ilvl="0">
      <w:startOverride w:val="1"/>
    </w:lvlOverride>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
  <w:rsids>
    <w:rsidRoot w:val="001C2B3C"/>
    <w:rsid w:val="001C2B3C"/>
    <w:rsid w:val="00323C42"/>
    <w:rsid w:val="00B51610"/>
    <w:rsid w:val="00BA670E"/>
    <w:rsid w:val="00C3759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FCFF9-1F33-402F-97B9-CBC168D5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AR PL KaitiM GB" w:hAnsi="Calibri" w:cs="Calibri"/>
        <w:kern w:val="3"/>
        <w:sz w:val="22"/>
        <w:szCs w:val="22"/>
        <w:lang w:val="en-GB"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Standard"/>
    <w:next w:val="Textbody"/>
    <w:pPr>
      <w:keepNext/>
      <w:keepLines/>
      <w:pageBreakBefore/>
      <w:spacing w:before="480"/>
      <w:ind w:left="431" w:hanging="431"/>
      <w:outlineLvl w:val="0"/>
    </w:pPr>
    <w:rPr>
      <w:b/>
      <w:bCs/>
      <w:color w:val="0063AA"/>
      <w:spacing w:val="0"/>
      <w:sz w:val="40"/>
      <w:szCs w:val="28"/>
    </w:rPr>
  </w:style>
  <w:style w:type="paragraph" w:styleId="Ttulo2">
    <w:name w:val="heading 2"/>
    <w:basedOn w:val="Standard"/>
    <w:next w:val="Textbody"/>
    <w:pPr>
      <w:keepNext/>
      <w:keepLines/>
      <w:spacing w:before="200"/>
      <w:outlineLvl w:val="1"/>
    </w:pPr>
    <w:rPr>
      <w:bCs/>
      <w:color w:val="0063AA"/>
      <w:sz w:val="32"/>
      <w:szCs w:val="26"/>
    </w:rPr>
  </w:style>
  <w:style w:type="paragraph" w:styleId="Ttulo3">
    <w:name w:val="heading 3"/>
    <w:basedOn w:val="Standard"/>
    <w:next w:val="Textbody"/>
    <w:pPr>
      <w:keepNext/>
      <w:keepLines/>
      <w:spacing w:before="200"/>
      <w:outlineLvl w:val="2"/>
    </w:pPr>
    <w:rPr>
      <w:b/>
      <w:bCs/>
      <w:color w:val="0063AA"/>
      <w:spacing w:val="0"/>
      <w:sz w:val="24"/>
    </w:rPr>
  </w:style>
  <w:style w:type="paragraph" w:styleId="Ttulo4">
    <w:name w:val="heading 4"/>
    <w:basedOn w:val="Standard"/>
    <w:next w:val="Textbody"/>
    <w:pPr>
      <w:keepNext/>
      <w:keepLines/>
      <w:spacing w:before="200"/>
      <w:outlineLvl w:val="3"/>
    </w:pPr>
    <w:rPr>
      <w:bCs/>
      <w:i/>
      <w:iCs/>
      <w:color w:val="0063AA"/>
      <w:spacing w:val="0"/>
    </w:rPr>
  </w:style>
  <w:style w:type="paragraph" w:styleId="Ttulo5">
    <w:name w:val="heading 5"/>
    <w:basedOn w:val="Standard"/>
    <w:next w:val="Textbody"/>
    <w:pPr>
      <w:keepNext/>
      <w:keepLines/>
      <w:spacing w:before="200"/>
      <w:outlineLvl w:val="4"/>
    </w:pPr>
    <w:rPr>
      <w:color w:val="0063AA"/>
      <w:spacing w:val="0"/>
    </w:rPr>
  </w:style>
  <w:style w:type="paragraph" w:styleId="Ttulo6">
    <w:name w:val="heading 6"/>
    <w:basedOn w:val="Ttulo5"/>
    <w:next w:val="Textbody"/>
    <w:pPr>
      <w:outlineLvl w:val="5"/>
    </w:pPr>
  </w:style>
  <w:style w:type="paragraph" w:styleId="Ttulo7">
    <w:name w:val="heading 7"/>
    <w:basedOn w:val="Standard"/>
    <w:next w:val="Textbody"/>
    <w:pPr>
      <w:keepNext/>
      <w:keepLines/>
      <w:spacing w:before="200"/>
      <w:outlineLvl w:val="6"/>
    </w:pPr>
    <w:rPr>
      <w:rFonts w:ascii="Cambria" w:hAnsi="Cambria"/>
      <w:i/>
      <w:iCs/>
      <w:color w:val="404040"/>
      <w:spacing w:val="0"/>
    </w:rPr>
  </w:style>
  <w:style w:type="paragraph" w:styleId="Ttulo8">
    <w:name w:val="heading 8"/>
    <w:basedOn w:val="Standard"/>
    <w:next w:val="Textbody"/>
    <w:pPr>
      <w:keepNext/>
      <w:keepLines/>
      <w:spacing w:before="200"/>
      <w:outlineLvl w:val="7"/>
    </w:pPr>
    <w:rPr>
      <w:rFonts w:ascii="Cambria" w:hAnsi="Cambria"/>
      <w:color w:val="404040"/>
      <w:spacing w:val="0"/>
      <w:szCs w:val="20"/>
    </w:rPr>
  </w:style>
  <w:style w:type="paragraph" w:styleId="Ttulo9">
    <w:name w:val="heading 9"/>
    <w:basedOn w:val="Standard"/>
    <w:next w:val="Textbody"/>
    <w:pPr>
      <w:keepNext/>
      <w:keepLines/>
      <w:spacing w:before="200"/>
      <w:outlineLvl w:val="8"/>
    </w:pPr>
    <w:rPr>
      <w:rFonts w:ascii="Cambria" w:hAnsi="Cambria"/>
      <w:i/>
      <w:iCs/>
      <w:color w:val="404040"/>
      <w:spacing w:val="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Outline">
    <w:name w:val="Outline"/>
    <w:basedOn w:val="Sinlista"/>
    <w:pPr>
      <w:numPr>
        <w:numId w:val="1"/>
      </w:numPr>
    </w:pPr>
  </w:style>
  <w:style w:type="paragraph" w:customStyle="1" w:styleId="Standard">
    <w:name w:val="Standard"/>
    <w:pPr>
      <w:widowControl/>
      <w:spacing w:after="120"/>
      <w:jc w:val="both"/>
    </w:pPr>
    <w:rPr>
      <w:spacing w:val="2"/>
    </w:rPr>
  </w:style>
  <w:style w:type="paragraph" w:customStyle="1" w:styleId="Heading">
    <w:name w:val="Heading"/>
    <w:basedOn w:val="Standard"/>
    <w:next w:val="Textbody"/>
    <w:pPr>
      <w:keepNext/>
      <w:spacing w:before="240"/>
    </w:pPr>
    <w:rPr>
      <w:rFonts w:ascii="Arimo" w:hAnsi="Arimo" w:cs="Lohit Hindi"/>
      <w:sz w:val="28"/>
      <w:szCs w:val="28"/>
    </w:rPr>
  </w:style>
  <w:style w:type="paragraph" w:customStyle="1" w:styleId="Textbody">
    <w:name w:val="Text body"/>
    <w:basedOn w:val="Standard"/>
  </w:style>
  <w:style w:type="paragraph" w:styleId="Lista">
    <w:name w:val="List"/>
    <w:basedOn w:val="Textbody"/>
    <w:rPr>
      <w:rFonts w:cs="Lohit Hindi"/>
    </w:rPr>
  </w:style>
  <w:style w:type="paragraph" w:styleId="Descripcin">
    <w:name w:val="caption"/>
    <w:basedOn w:val="Standard"/>
    <w:pPr>
      <w:spacing w:after="240" w:line="240" w:lineRule="auto"/>
    </w:pPr>
    <w:rPr>
      <w:b/>
      <w:bCs/>
      <w:color w:val="4F81BD"/>
      <w:sz w:val="18"/>
      <w:szCs w:val="18"/>
    </w:rPr>
  </w:style>
  <w:style w:type="paragraph" w:customStyle="1" w:styleId="Index">
    <w:name w:val="Index"/>
    <w:basedOn w:val="Standard"/>
    <w:pPr>
      <w:suppressLineNumbers/>
    </w:pPr>
    <w:rPr>
      <w:rFonts w:cs="Lohit Hindi"/>
    </w:rPr>
  </w:style>
  <w:style w:type="paragraph" w:styleId="Puesto">
    <w:name w:val="Title"/>
    <w:basedOn w:val="Standard"/>
    <w:next w:val="Subttulo"/>
    <w:pPr>
      <w:jc w:val="center"/>
    </w:pPr>
    <w:rPr>
      <w:b/>
      <w:bCs/>
      <w:i/>
      <w:sz w:val="44"/>
      <w:szCs w:val="36"/>
    </w:rPr>
  </w:style>
  <w:style w:type="paragraph" w:styleId="Subttulo">
    <w:name w:val="Subtitle"/>
    <w:basedOn w:val="Standard"/>
    <w:next w:val="Textbody"/>
    <w:pPr>
      <w:jc w:val="center"/>
    </w:pPr>
    <w:rPr>
      <w:b/>
      <w:i/>
      <w:iCs/>
      <w:sz w:val="26"/>
      <w:szCs w:val="28"/>
    </w:rPr>
  </w:style>
  <w:style w:type="paragraph" w:styleId="Sinespaciado">
    <w:name w:val="No Spacing"/>
    <w:basedOn w:val="Standard"/>
    <w:pPr>
      <w:spacing w:after="0" w:line="240" w:lineRule="auto"/>
    </w:pPr>
  </w:style>
  <w:style w:type="paragraph" w:styleId="Prrafodelista">
    <w:name w:val="List Paragraph"/>
    <w:basedOn w:val="Standard"/>
    <w:pPr>
      <w:ind w:left="720"/>
    </w:pPr>
    <w:rPr>
      <w:spacing w:val="0"/>
    </w:rPr>
  </w:style>
  <w:style w:type="paragraph" w:styleId="Cita">
    <w:name w:val="Quote"/>
    <w:basedOn w:val="Standard"/>
    <w:rPr>
      <w:i/>
      <w:iCs/>
      <w:color w:val="000000"/>
    </w:rPr>
  </w:style>
  <w:style w:type="paragraph" w:styleId="Citadestacada">
    <w:name w:val="Intense Quote"/>
    <w:basedOn w:val="Standard"/>
    <w:pPr>
      <w:pBdr>
        <w:bottom w:val="single" w:sz="4" w:space="4" w:color="4F81BD"/>
      </w:pBdr>
      <w:spacing w:before="200" w:after="280"/>
      <w:ind w:left="936" w:right="936"/>
    </w:pPr>
    <w:rPr>
      <w:b/>
      <w:bCs/>
      <w:i/>
      <w:iCs/>
      <w:color w:val="4F81BD"/>
    </w:rPr>
  </w:style>
  <w:style w:type="paragraph" w:customStyle="1" w:styleId="ContentsHeading">
    <w:name w:val="Contents Heading"/>
    <w:basedOn w:val="Ttulo1"/>
    <w:pPr>
      <w:suppressLineNumbers/>
    </w:pPr>
    <w:rPr>
      <w:rFonts w:ascii="Cambria" w:hAnsi="Cambria"/>
      <w:color w:val="365F91"/>
      <w:spacing w:val="2"/>
      <w:sz w:val="28"/>
      <w:szCs w:val="32"/>
    </w:rPr>
  </w:style>
  <w:style w:type="paragraph" w:customStyle="1" w:styleId="author">
    <w:name w:val="author"/>
    <w:basedOn w:val="Subttulo"/>
    <w:rPr>
      <w:b w:val="0"/>
      <w:color w:val="0067B1"/>
      <w:spacing w:val="10"/>
      <w:sz w:val="20"/>
    </w:rPr>
  </w:style>
  <w:style w:type="paragraph" w:customStyle="1" w:styleId="Caption1">
    <w:name w:val="Caption1"/>
    <w:basedOn w:val="Standard"/>
    <w:pPr>
      <w:keepNext/>
      <w:spacing w:after="240"/>
      <w:jc w:val="center"/>
    </w:pPr>
    <w:rPr>
      <w:b/>
      <w:i/>
      <w:color w:val="0067B1"/>
    </w:rPr>
  </w:style>
  <w:style w:type="paragraph" w:customStyle="1" w:styleId="corresponding">
    <w:name w:val="corresponding"/>
    <w:basedOn w:val="author"/>
    <w:rPr>
      <w:spacing w:val="15"/>
    </w:rPr>
  </w:style>
  <w:style w:type="paragraph" w:styleId="Textodeglobo">
    <w:name w:val="Balloon Text"/>
    <w:basedOn w:val="Standard"/>
    <w:pPr>
      <w:spacing w:after="0" w:line="240" w:lineRule="auto"/>
    </w:pPr>
    <w:rPr>
      <w:rFonts w:ascii="Tahoma" w:hAnsi="Tahoma" w:cs="Tahoma"/>
      <w:sz w:val="16"/>
      <w:szCs w:val="16"/>
    </w:rPr>
  </w:style>
  <w:style w:type="paragraph" w:styleId="Encabezado">
    <w:name w:val="header"/>
    <w:basedOn w:val="Standard"/>
    <w:pPr>
      <w:suppressLineNumbers/>
      <w:tabs>
        <w:tab w:val="center" w:pos="4513"/>
        <w:tab w:val="right" w:pos="9026"/>
      </w:tabs>
      <w:spacing w:after="0" w:line="240" w:lineRule="auto"/>
    </w:pPr>
  </w:style>
  <w:style w:type="paragraph" w:styleId="Piedepgina">
    <w:name w:val="footer"/>
    <w:basedOn w:val="Standard"/>
    <w:pPr>
      <w:suppressLineNumbers/>
      <w:tabs>
        <w:tab w:val="center" w:pos="4513"/>
        <w:tab w:val="right" w:pos="9026"/>
      </w:tabs>
      <w:spacing w:after="0" w:line="240" w:lineRule="auto"/>
    </w:pPr>
  </w:style>
  <w:style w:type="paragraph" w:customStyle="1" w:styleId="Contents1">
    <w:name w:val="Contents 1"/>
    <w:basedOn w:val="Standard"/>
    <w:pPr>
      <w:tabs>
        <w:tab w:val="right" w:leader="dot" w:pos="9638"/>
      </w:tabs>
      <w:spacing w:after="100"/>
    </w:pPr>
  </w:style>
  <w:style w:type="paragraph" w:customStyle="1" w:styleId="Contents2">
    <w:name w:val="Contents 2"/>
    <w:basedOn w:val="Standard"/>
    <w:pPr>
      <w:tabs>
        <w:tab w:val="right" w:leader="dot" w:pos="9555"/>
      </w:tabs>
      <w:spacing w:after="100"/>
      <w:ind w:left="200"/>
    </w:pPr>
  </w:style>
  <w:style w:type="paragraph" w:customStyle="1" w:styleId="Contents3">
    <w:name w:val="Contents 3"/>
    <w:basedOn w:val="Standard"/>
    <w:pPr>
      <w:tabs>
        <w:tab w:val="right" w:leader="dot" w:pos="9472"/>
      </w:tabs>
      <w:spacing w:after="100"/>
      <w:ind w:left="400"/>
    </w:pPr>
  </w:style>
  <w:style w:type="paragraph" w:styleId="Textocomentario">
    <w:name w:val="annotation text"/>
    <w:basedOn w:val="Standard"/>
    <w:pPr>
      <w:spacing w:line="240" w:lineRule="auto"/>
    </w:pPr>
    <w:rPr>
      <w:szCs w:val="20"/>
    </w:rPr>
  </w:style>
  <w:style w:type="paragraph" w:styleId="Asuntodelcomentario">
    <w:name w:val="annotation subject"/>
    <w:basedOn w:val="Textocomentario"/>
    <w:rPr>
      <w:b/>
      <w:bCs/>
    </w:rPr>
  </w:style>
  <w:style w:type="paragraph" w:customStyle="1" w:styleId="Appendix">
    <w:name w:val="Appendix"/>
    <w:basedOn w:val="Ttulo1"/>
    <w:rPr>
      <w:color w:val="0070C0"/>
      <w:szCs w:val="4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Heading3Char">
    <w:name w:val="Heading 3 Char"/>
    <w:basedOn w:val="Fuentedeprrafopredeter"/>
    <w:rPr>
      <w:rFonts w:ascii="Calibri" w:hAnsi="Calibri"/>
      <w:b/>
      <w:bCs/>
      <w:color w:val="0063AA"/>
      <w:sz w:val="24"/>
    </w:rPr>
  </w:style>
  <w:style w:type="character" w:customStyle="1" w:styleId="Heading1Char">
    <w:name w:val="Heading 1 Char"/>
    <w:basedOn w:val="Fuentedeprrafopredeter"/>
    <w:rPr>
      <w:rFonts w:ascii="Calibri" w:hAnsi="Calibri"/>
      <w:b/>
      <w:bCs/>
      <w:color w:val="0063AA"/>
      <w:sz w:val="40"/>
      <w:szCs w:val="28"/>
    </w:rPr>
  </w:style>
  <w:style w:type="character" w:customStyle="1" w:styleId="Heading2Char">
    <w:name w:val="Heading 2 Char"/>
    <w:basedOn w:val="Fuentedeprrafopredeter"/>
    <w:rPr>
      <w:rFonts w:ascii="Calibri" w:hAnsi="Calibri"/>
      <w:bCs/>
      <w:color w:val="0063AA"/>
      <w:spacing w:val="2"/>
      <w:sz w:val="32"/>
      <w:szCs w:val="26"/>
    </w:rPr>
  </w:style>
  <w:style w:type="character" w:customStyle="1" w:styleId="Heading4Char">
    <w:name w:val="Heading 4 Char"/>
    <w:basedOn w:val="Fuentedeprrafopredeter"/>
    <w:rPr>
      <w:rFonts w:ascii="Calibri" w:hAnsi="Calibri"/>
      <w:bCs/>
      <w:i/>
      <w:iCs/>
      <w:color w:val="0063AA"/>
    </w:rPr>
  </w:style>
  <w:style w:type="character" w:customStyle="1" w:styleId="Heading5Char">
    <w:name w:val="Heading 5 Char"/>
    <w:basedOn w:val="Fuentedeprrafopredeter"/>
    <w:rPr>
      <w:rFonts w:ascii="Calibri" w:hAnsi="Calibri"/>
      <w:color w:val="0063AA"/>
    </w:rPr>
  </w:style>
  <w:style w:type="character" w:customStyle="1" w:styleId="Heading6Char">
    <w:name w:val="Heading 6 Char"/>
    <w:basedOn w:val="Fuentedeprrafopredeter"/>
    <w:rPr>
      <w:rFonts w:ascii="Calibri" w:hAnsi="Calibri"/>
      <w:color w:val="0063AA"/>
    </w:rPr>
  </w:style>
  <w:style w:type="character" w:customStyle="1" w:styleId="Heading7Char">
    <w:name w:val="Heading 7 Char"/>
    <w:basedOn w:val="Fuentedeprrafopredeter"/>
    <w:rPr>
      <w:rFonts w:ascii="Cambria" w:hAnsi="Cambria"/>
      <w:i/>
      <w:iCs/>
      <w:color w:val="404040"/>
    </w:rPr>
  </w:style>
  <w:style w:type="character" w:customStyle="1" w:styleId="Heading8Char">
    <w:name w:val="Heading 8 Char"/>
    <w:basedOn w:val="Fuentedeprrafopredeter"/>
    <w:rPr>
      <w:rFonts w:ascii="Cambria" w:hAnsi="Cambria"/>
      <w:color w:val="404040"/>
      <w:szCs w:val="20"/>
    </w:rPr>
  </w:style>
  <w:style w:type="character" w:customStyle="1" w:styleId="Heading9Char">
    <w:name w:val="Heading 9 Char"/>
    <w:basedOn w:val="Fuentedeprrafopredeter"/>
    <w:rPr>
      <w:rFonts w:ascii="Cambria" w:hAnsi="Cambria"/>
      <w:i/>
      <w:iCs/>
      <w:color w:val="404040"/>
      <w:szCs w:val="20"/>
    </w:rPr>
  </w:style>
  <w:style w:type="character" w:customStyle="1" w:styleId="TitleChar">
    <w:name w:val="Title Char"/>
    <w:basedOn w:val="Fuentedeprrafopredeter"/>
    <w:rPr>
      <w:rFonts w:ascii="Open Sans" w:hAnsi="Open Sans"/>
      <w:b/>
      <w:i/>
      <w:spacing w:val="2"/>
      <w:sz w:val="44"/>
    </w:rPr>
  </w:style>
  <w:style w:type="character" w:customStyle="1" w:styleId="SubtitleChar">
    <w:name w:val="Subtitle Char"/>
    <w:basedOn w:val="Fuentedeprrafopredeter"/>
    <w:rPr>
      <w:rFonts w:ascii="Open Sans" w:hAnsi="Open Sans"/>
      <w:b/>
      <w:spacing w:val="2"/>
      <w:sz w:val="26"/>
    </w:rPr>
  </w:style>
  <w:style w:type="character" w:customStyle="1" w:styleId="StrongEmphasis">
    <w:name w:val="Strong Emphasis"/>
    <w:basedOn w:val="Fuentedeprrafopredeter"/>
    <w:rPr>
      <w:b/>
      <w:bCs/>
    </w:rPr>
  </w:style>
  <w:style w:type="character" w:customStyle="1" w:styleId="QuoteChar">
    <w:name w:val="Quote Char"/>
    <w:basedOn w:val="Fuentedeprrafopredeter"/>
    <w:rPr>
      <w:rFonts w:ascii="Open Sans" w:hAnsi="Open Sans"/>
      <w:i/>
      <w:iCs/>
      <w:color w:val="000000"/>
      <w:spacing w:val="2"/>
      <w:sz w:val="20"/>
    </w:rPr>
  </w:style>
  <w:style w:type="character" w:customStyle="1" w:styleId="IntenseQuoteChar">
    <w:name w:val="Intense Quote Char"/>
    <w:basedOn w:val="Fuentedeprrafopredeter"/>
    <w:rPr>
      <w:rFonts w:ascii="Open Sans" w:hAnsi="Open Sans"/>
      <w:b/>
      <w:bCs/>
      <w:i/>
      <w:iCs/>
      <w:color w:val="4F81BD"/>
      <w:spacing w:val="2"/>
      <w:sz w:val="20"/>
    </w:rPr>
  </w:style>
  <w:style w:type="character" w:styleId="nfasissutil">
    <w:name w:val="Subtle Emphasis"/>
    <w:basedOn w:val="Fuentedeprrafopredeter"/>
    <w:rPr>
      <w:i/>
      <w:color w:val="808080"/>
    </w:rPr>
  </w:style>
  <w:style w:type="character" w:styleId="nfasisintenso">
    <w:name w:val="Intense Emphasis"/>
    <w:basedOn w:val="Fuentedeprrafopredeter"/>
    <w:rPr>
      <w:b/>
      <w:bCs/>
      <w:i/>
      <w:iCs/>
      <w:color w:val="4F81BD"/>
    </w:rPr>
  </w:style>
  <w:style w:type="character" w:styleId="Referenciasutil">
    <w:name w:val="Subtle Reference"/>
    <w:basedOn w:val="Fuentedeprrafopredeter"/>
    <w:rPr>
      <w:smallCaps/>
      <w:color w:val="C0504D"/>
      <w:u w:val="single"/>
    </w:rPr>
  </w:style>
  <w:style w:type="character" w:styleId="Referenciaintensa">
    <w:name w:val="Intense Reference"/>
    <w:basedOn w:val="Fuentedeprrafopredeter"/>
    <w:rPr>
      <w:b/>
      <w:bCs/>
      <w:smallCaps/>
      <w:color w:val="C0504D"/>
      <w:spacing w:val="5"/>
      <w:u w:val="single"/>
    </w:rPr>
  </w:style>
  <w:style w:type="character" w:styleId="Ttulodellibro">
    <w:name w:val="Book Title"/>
    <w:basedOn w:val="Fuentedeprrafopredeter"/>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rPr>
      <w:rFonts w:ascii="Open Sans" w:hAnsi="Open Sans"/>
      <w:sz w:val="20"/>
    </w:rPr>
  </w:style>
  <w:style w:type="character" w:customStyle="1" w:styleId="BalloonTextChar">
    <w:name w:val="Balloon Text Char"/>
    <w:basedOn w:val="Fuentedeprrafopredeter"/>
    <w:rPr>
      <w:rFonts w:ascii="Tahoma" w:hAnsi="Tahoma" w:cs="Tahoma"/>
      <w:spacing w:val="2"/>
      <w:sz w:val="16"/>
      <w:szCs w:val="16"/>
    </w:rPr>
  </w:style>
  <w:style w:type="character" w:customStyle="1" w:styleId="HeaderChar">
    <w:name w:val="Header Char"/>
    <w:basedOn w:val="Fuentedeprrafopredeter"/>
    <w:rPr>
      <w:rFonts w:ascii="Open Sans" w:hAnsi="Open Sans"/>
      <w:spacing w:val="2"/>
      <w:sz w:val="20"/>
    </w:rPr>
  </w:style>
  <w:style w:type="character" w:customStyle="1" w:styleId="FooterChar">
    <w:name w:val="Footer Char"/>
    <w:basedOn w:val="Fuentedeprrafopredeter"/>
    <w:rPr>
      <w:rFonts w:ascii="Open Sans" w:hAnsi="Open Sans"/>
      <w:spacing w:val="2"/>
      <w:sz w:val="20"/>
    </w:rPr>
  </w:style>
  <w:style w:type="character" w:customStyle="1" w:styleId="Internetlink">
    <w:name w:val="Internet link"/>
    <w:basedOn w:val="Fuentedeprrafopredeter"/>
    <w:rPr>
      <w:color w:val="0000FF"/>
      <w:u w:val="single"/>
    </w:rPr>
  </w:style>
  <w:style w:type="character" w:styleId="Refdecomentario">
    <w:name w:val="annotation reference"/>
    <w:basedOn w:val="Fuentedeprrafopredeter"/>
    <w:rPr>
      <w:sz w:val="16"/>
      <w:szCs w:val="16"/>
    </w:rPr>
  </w:style>
  <w:style w:type="character" w:customStyle="1" w:styleId="CommentTextChar">
    <w:name w:val="Comment Text Char"/>
    <w:basedOn w:val="Fuentedeprrafopredeter"/>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Textodelmarcadordeposicin">
    <w:name w:val="Placeholder Text"/>
    <w:basedOn w:val="Fuentedeprrafopredeter"/>
    <w:rPr>
      <w:color w:val="808080"/>
    </w:rPr>
  </w:style>
  <w:style w:type="character" w:customStyle="1" w:styleId="AppendixChar">
    <w:name w:val="Appendix Char"/>
    <w:basedOn w:val="ListParagraphChar"/>
    <w:rPr>
      <w:rFonts w:ascii="Calibri" w:hAnsi="Calibri"/>
      <w:b/>
      <w:bCs/>
      <w:color w:val="0070C0"/>
      <w:sz w:val="40"/>
      <w:szCs w:val="40"/>
    </w:rPr>
  </w:style>
  <w:style w:type="character" w:customStyle="1" w:styleId="watch-title">
    <w:name w:val="watch-title"/>
    <w:basedOn w:val="Fuentedeprrafopredete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outline w:val="0"/>
      <w:emboss w:val="0"/>
      <w:imprint w:val="0"/>
      <w:vanish w:val="0"/>
      <w:color w:val="000000"/>
      <w:spacing w:val="0"/>
      <w:w w:val="1"/>
      <w:kern w:val="3"/>
      <w:position w:val="0"/>
      <w:u w:val="none"/>
      <w:vertAlign w:val="baseline"/>
      <w:em w:val="none"/>
      <w:lang w:val="en-US" w:eastAsia="en-US" w:bidi="en-US"/>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Sinlista"/>
    <w:pPr>
      <w:numPr>
        <w:numId w:val="2"/>
      </w:numPr>
    </w:pPr>
  </w:style>
  <w:style w:type="numbering" w:customStyle="1" w:styleId="WWNum2">
    <w:name w:val="WWNum2"/>
    <w:basedOn w:val="Sinlista"/>
    <w:pPr>
      <w:numPr>
        <w:numId w:val="3"/>
      </w:numPr>
    </w:pPr>
  </w:style>
  <w:style w:type="numbering" w:customStyle="1" w:styleId="WWNum3">
    <w:name w:val="WWNum3"/>
    <w:basedOn w:val="Sinlista"/>
    <w:pPr>
      <w:numPr>
        <w:numId w:val="4"/>
      </w:numPr>
    </w:pPr>
  </w:style>
  <w:style w:type="numbering" w:customStyle="1" w:styleId="WWNum4">
    <w:name w:val="WWNum4"/>
    <w:basedOn w:val="Sinlista"/>
    <w:pPr>
      <w:numPr>
        <w:numId w:val="5"/>
      </w:numPr>
    </w:pPr>
  </w:style>
  <w:style w:type="numbering" w:customStyle="1" w:styleId="WWNum5">
    <w:name w:val="WWNum5"/>
    <w:basedOn w:val="Sinlista"/>
    <w:pPr>
      <w:numPr>
        <w:numId w:val="6"/>
      </w:numPr>
    </w:pPr>
  </w:style>
  <w:style w:type="numbering" w:customStyle="1" w:styleId="WWNum6">
    <w:name w:val="WWNum6"/>
    <w:basedOn w:val="Sinlista"/>
    <w:pPr>
      <w:numPr>
        <w:numId w:val="7"/>
      </w:numPr>
    </w:pPr>
  </w:style>
  <w:style w:type="numbering" w:customStyle="1" w:styleId="WWNum7">
    <w:name w:val="WWNum7"/>
    <w:basedOn w:val="Sinlista"/>
    <w:pPr>
      <w:numPr>
        <w:numId w:val="8"/>
      </w:numPr>
    </w:pPr>
  </w:style>
  <w:style w:type="numbering" w:customStyle="1" w:styleId="WWNum8">
    <w:name w:val="WWNum8"/>
    <w:basedOn w:val="Sinlista"/>
    <w:pPr>
      <w:numPr>
        <w:numId w:val="9"/>
      </w:numPr>
    </w:pPr>
  </w:style>
  <w:style w:type="numbering" w:customStyle="1" w:styleId="WWNum9">
    <w:name w:val="WWNum9"/>
    <w:basedOn w:val="Sinlista"/>
    <w:pPr>
      <w:numPr>
        <w:numId w:val="10"/>
      </w:numPr>
    </w:pPr>
  </w:style>
  <w:style w:type="numbering" w:customStyle="1" w:styleId="WWNum10">
    <w:name w:val="WWNum10"/>
    <w:basedOn w:val="Sinlista"/>
    <w:pPr>
      <w:numPr>
        <w:numId w:val="11"/>
      </w:numPr>
    </w:pPr>
  </w:style>
  <w:style w:type="numbering" w:customStyle="1" w:styleId="WWNum11">
    <w:name w:val="WWNum11"/>
    <w:basedOn w:val="Sinlista"/>
    <w:pPr>
      <w:numPr>
        <w:numId w:val="12"/>
      </w:numPr>
    </w:pPr>
  </w:style>
  <w:style w:type="numbering" w:customStyle="1" w:styleId="WWNum12">
    <w:name w:val="WWNum12"/>
    <w:basedOn w:val="Sinlista"/>
    <w:pPr>
      <w:numPr>
        <w:numId w:val="13"/>
      </w:numPr>
    </w:pPr>
  </w:style>
  <w:style w:type="numbering" w:customStyle="1" w:styleId="WWNum13">
    <w:name w:val="WWNum13"/>
    <w:basedOn w:val="Sinlista"/>
    <w:pPr>
      <w:numPr>
        <w:numId w:val="14"/>
      </w:numPr>
    </w:pPr>
  </w:style>
  <w:style w:type="numbering" w:customStyle="1" w:styleId="WWNum14">
    <w:name w:val="WWNum14"/>
    <w:basedOn w:val="Sinlista"/>
    <w:pPr>
      <w:numPr>
        <w:numId w:val="15"/>
      </w:numPr>
    </w:pPr>
  </w:style>
  <w:style w:type="numbering" w:customStyle="1" w:styleId="WWNum15">
    <w:name w:val="WWNum15"/>
    <w:basedOn w:val="Sinlista"/>
    <w:pPr>
      <w:numPr>
        <w:numId w:val="16"/>
      </w:numPr>
    </w:pPr>
  </w:style>
  <w:style w:type="numbering" w:customStyle="1" w:styleId="WWNum16">
    <w:name w:val="WWNum16"/>
    <w:basedOn w:val="Sinlista"/>
    <w:pPr>
      <w:numPr>
        <w:numId w:val="17"/>
      </w:numPr>
    </w:pPr>
  </w:style>
  <w:style w:type="numbering" w:customStyle="1" w:styleId="WWNum17">
    <w:name w:val="WWNum17"/>
    <w:basedOn w:val="Sinlista"/>
    <w:pPr>
      <w:numPr>
        <w:numId w:val="18"/>
      </w:numPr>
    </w:pPr>
  </w:style>
  <w:style w:type="numbering" w:customStyle="1" w:styleId="WWNum18">
    <w:name w:val="WWNum18"/>
    <w:basedOn w:val="Sinlista"/>
    <w:pPr>
      <w:numPr>
        <w:numId w:val="19"/>
      </w:numPr>
    </w:pPr>
  </w:style>
  <w:style w:type="numbering" w:customStyle="1" w:styleId="WWNum19">
    <w:name w:val="WWNum19"/>
    <w:basedOn w:val="Sinlista"/>
    <w:pPr>
      <w:numPr>
        <w:numId w:val="20"/>
      </w:numPr>
    </w:pPr>
  </w:style>
  <w:style w:type="paragraph" w:styleId="TDC1">
    <w:name w:val="toc 1"/>
    <w:basedOn w:val="Normal"/>
    <w:next w:val="Normal"/>
    <w:autoRedefine/>
    <w:uiPriority w:val="39"/>
    <w:unhideWhenUsed/>
    <w:rsid w:val="00B51610"/>
    <w:pPr>
      <w:spacing w:after="100"/>
    </w:pPr>
  </w:style>
  <w:style w:type="character" w:styleId="Hipervnculo">
    <w:name w:val="Hyperlink"/>
    <w:basedOn w:val="Fuentedeprrafopredeter"/>
    <w:uiPriority w:val="99"/>
    <w:unhideWhenUsed/>
    <w:rsid w:val="00B51610"/>
    <w:rPr>
      <w:color w:val="0563C1" w:themeColor="hyperlink"/>
      <w:u w:val="single"/>
    </w:rPr>
  </w:style>
  <w:style w:type="character" w:styleId="Hipervnculovisitado">
    <w:name w:val="FollowedHyperlink"/>
    <w:basedOn w:val="Fuentedeprrafopredeter"/>
    <w:uiPriority w:val="99"/>
    <w:semiHidden/>
    <w:unhideWhenUsed/>
    <w:rsid w:val="00BA67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operations-portal.egi.eu/" TargetMode="External"/><Relationship Id="rId18" Type="http://schemas.openxmlformats.org/officeDocument/2006/relationships/image" Target="media/image4.png"/><Relationship Id="rId26" Type="http://schemas.openxmlformats.org/officeDocument/2006/relationships/header" Target="header3.xml"/><Relationship Id="rId3" Type="http://schemas.openxmlformats.org/officeDocument/2006/relationships/settings" Target="settings.xml"/><Relationship Id="rId21" Type="http://schemas.microsoft.com/office/2007/relationships/hdphoto" Target="media/hdphoto5.wdp"/><Relationship Id="rId7" Type="http://schemas.openxmlformats.org/officeDocument/2006/relationships/image" Target="media/image1.png"/><Relationship Id="rId12" Type="http://schemas.openxmlformats.org/officeDocument/2006/relationships/hyperlink" Target="https://goc.egi.eu/" TargetMode="External"/><Relationship Id="rId17" Type="http://schemas.microsoft.com/office/2007/relationships/hdphoto" Target="media/hdphoto3.wdp"/><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441574088" TargetMode="External"/><Relationship Id="rId24" Type="http://schemas.openxmlformats.org/officeDocument/2006/relationships/footer" Target="footer1.xml"/><Relationship Id="rId5" Type="http://schemas.openxmlformats.org/officeDocument/2006/relationships/footnotes" Target="footnotes.xml"/><Relationship Id="rId15" Type="http://schemas.microsoft.com/office/2007/relationships/hdphoto" Target="media/hdphoto2.wdp"/><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egi.eu/about/glossary/" TargetMode="External"/><Relationship Id="rId19" Type="http://schemas.microsoft.com/office/2007/relationships/hdphoto" Target="media/hdphoto4.wdp"/><Relationship Id="rId4" Type="http://schemas.openxmlformats.org/officeDocument/2006/relationships/webSettings" Target="webSettings.xml"/><Relationship Id="rId9" Type="http://schemas.openxmlformats.org/officeDocument/2006/relationships/hyperlink" Target="https://documents.egi.eu/document/2789" TargetMode="Externa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973</Words>
  <Characters>5355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Title of the Document / Number if required</vt:lpstr>
    </vt:vector>
  </TitlesOfParts>
  <Company>Microsoft</Company>
  <LinksUpToDate>false</LinksUpToDate>
  <CharactersWithSpaces>6316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Iván</cp:lastModifiedBy>
  <cp:revision>4</cp:revision>
  <dcterms:created xsi:type="dcterms:W3CDTF">2016-03-31T14:34:00Z</dcterms:created>
  <dcterms:modified xsi:type="dcterms:W3CDTF">2016-03-31T14:39:00Z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