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A420F" w14:textId="77777777" w:rsidR="0061075F" w:rsidRDefault="00054EFF">
      <w:pPr>
        <w:jc w:val="center"/>
        <w:rPr>
          <w:b/>
          <w:color w:val="0067B1"/>
          <w:sz w:val="56"/>
        </w:rPr>
      </w:pPr>
      <w:r>
        <w:rPr>
          <w:noProof/>
          <w:lang w:val="fi-FI" w:eastAsia="fi-FI"/>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0A5FAFA7" w14:textId="77777777" w:rsidR="0061075F" w:rsidRDefault="00054EFF">
      <w:r>
        <w:t xml:space="preserve">ELIXIR Competence </w:t>
      </w:r>
      <w:r w:rsidR="00CE5FB0">
        <w:t>Centre</w:t>
      </w:r>
      <w:r>
        <w:t xml:space="preserve"> </w:t>
      </w:r>
      <w:r w:rsidR="00CE5FB0">
        <w:t xml:space="preserve">(CC) </w:t>
      </w:r>
      <w:r>
        <w:t xml:space="preserve">aims to bring the EGI resources, especially the EGI Federated Could, better available to the ELIXIR user community. This document sums up the experiences of those ELICIR CC members </w:t>
      </w:r>
      <w:r w:rsidR="00CE5FB0">
        <w:t>who are</w:t>
      </w:r>
      <w:r>
        <w:t xml:space="preserve"> providing resources for EGI Federated Cloud and/or have utilized EGI resources for providing life science services.</w:t>
      </w:r>
    </w:p>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8"/>
          <w:footerReference w:type="first" r:id="rId9"/>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fi-FI" w:eastAsia="fi-FI"/>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r>
              <w:rPr>
                <w:b/>
              </w:rPr>
              <w:t>v.1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r>
              <w:rPr>
                <w:b/>
              </w:rPr>
              <w:t>v.2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K. Mattila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r>
              <w:rPr>
                <w:b/>
              </w:rPr>
              <w:t>v.3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K. Mattila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r>
              <w:rPr>
                <w:b/>
              </w:rPr>
              <w:t>v.4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r>
              <w:rPr>
                <w:b/>
              </w:rPr>
              <w:t>v.5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439510D1" w:rsidR="0061075F" w:rsidRPr="007D76F7" w:rsidRDefault="007D76F7">
            <w:pPr>
              <w:pStyle w:val="NoSpacing"/>
              <w:rPr>
                <w:b/>
              </w:rPr>
            </w:pPr>
            <w:r w:rsidRPr="007D76F7">
              <w:rPr>
                <w:b/>
              </w:rPr>
              <w:t>v.6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48B2F5C5" w:rsidR="0061075F" w:rsidRDefault="007D76F7">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5F3610F1" w:rsidR="0061075F" w:rsidRDefault="007D76F7">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5D6A46A2" w:rsidR="0061075F" w:rsidRDefault="007D76F7">
            <w:pPr>
              <w:pStyle w:val="NoSpacing"/>
            </w:pPr>
            <w:r>
              <w:t>K. Mattila / CSC</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1"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218389CC" w14:textId="77777777" w:rsidR="001A37C4" w:rsidRPr="001A37C4" w:rsidRDefault="00054EFF">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fldChar w:fldCharType="begin"/>
      </w:r>
      <w:r>
        <w:instrText xml:space="preserve"> TOC </w:instrText>
      </w:r>
      <w:r>
        <w:fldChar w:fldCharType="separate"/>
      </w:r>
      <w:r w:rsidR="001A37C4">
        <w:rPr>
          <w:noProof/>
        </w:rPr>
        <w:t>1</w:t>
      </w:r>
      <w:r w:rsidR="001A37C4" w:rsidRPr="001A37C4">
        <w:rPr>
          <w:rFonts w:asciiTheme="minorHAnsi" w:eastAsiaTheme="minorEastAsia" w:hAnsiTheme="minorHAnsi" w:cstheme="minorBidi"/>
          <w:noProof/>
          <w:color w:val="auto"/>
          <w:spacing w:val="0"/>
          <w:kern w:val="0"/>
          <w:lang w:val="en-US" w:eastAsia="fi-FI"/>
        </w:rPr>
        <w:tab/>
      </w:r>
      <w:r w:rsidR="001A37C4">
        <w:rPr>
          <w:noProof/>
        </w:rPr>
        <w:t>Introduction</w:t>
      </w:r>
      <w:r w:rsidR="001A37C4">
        <w:rPr>
          <w:noProof/>
        </w:rPr>
        <w:tab/>
      </w:r>
      <w:r w:rsidR="001A37C4">
        <w:rPr>
          <w:noProof/>
        </w:rPr>
        <w:fldChar w:fldCharType="begin"/>
      </w:r>
      <w:r w:rsidR="001A37C4">
        <w:rPr>
          <w:noProof/>
        </w:rPr>
        <w:instrText xml:space="preserve"> PAGEREF _Toc450906414 \h </w:instrText>
      </w:r>
      <w:r w:rsidR="001A37C4">
        <w:rPr>
          <w:noProof/>
        </w:rPr>
      </w:r>
      <w:r w:rsidR="001A37C4">
        <w:rPr>
          <w:noProof/>
        </w:rPr>
        <w:fldChar w:fldCharType="separate"/>
      </w:r>
      <w:r w:rsidR="001A37C4">
        <w:rPr>
          <w:noProof/>
        </w:rPr>
        <w:t>5</w:t>
      </w:r>
      <w:r w:rsidR="001A37C4">
        <w:rPr>
          <w:noProof/>
        </w:rPr>
        <w:fldChar w:fldCharType="end"/>
      </w:r>
    </w:p>
    <w:p w14:paraId="4E4A0BDC"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2</w:t>
      </w:r>
      <w:r w:rsidRPr="001A37C4">
        <w:rPr>
          <w:rFonts w:asciiTheme="minorHAnsi" w:eastAsiaTheme="minorEastAsia" w:hAnsiTheme="minorHAnsi" w:cstheme="minorBidi"/>
          <w:noProof/>
          <w:color w:val="auto"/>
          <w:spacing w:val="0"/>
          <w:kern w:val="0"/>
          <w:lang w:val="en-US" w:eastAsia="fi-FI"/>
        </w:rPr>
        <w:tab/>
      </w:r>
      <w:r>
        <w:rPr>
          <w:noProof/>
        </w:rPr>
        <w:t>The ELIXIR Compute Platform; Role of service providers</w:t>
      </w:r>
      <w:r>
        <w:rPr>
          <w:noProof/>
        </w:rPr>
        <w:tab/>
      </w:r>
      <w:r>
        <w:rPr>
          <w:noProof/>
        </w:rPr>
        <w:fldChar w:fldCharType="begin"/>
      </w:r>
      <w:r>
        <w:rPr>
          <w:noProof/>
        </w:rPr>
        <w:instrText xml:space="preserve"> PAGEREF _Toc450906415 \h </w:instrText>
      </w:r>
      <w:r>
        <w:rPr>
          <w:noProof/>
        </w:rPr>
      </w:r>
      <w:r>
        <w:rPr>
          <w:noProof/>
        </w:rPr>
        <w:fldChar w:fldCharType="separate"/>
      </w:r>
      <w:r>
        <w:rPr>
          <w:noProof/>
        </w:rPr>
        <w:t>6</w:t>
      </w:r>
      <w:r>
        <w:rPr>
          <w:noProof/>
        </w:rPr>
        <w:fldChar w:fldCharType="end"/>
      </w:r>
    </w:p>
    <w:p w14:paraId="09B5CBF8"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3</w:t>
      </w:r>
      <w:r w:rsidRPr="001A37C4">
        <w:rPr>
          <w:rFonts w:asciiTheme="minorHAnsi" w:eastAsiaTheme="minorEastAsia" w:hAnsiTheme="minorHAnsi" w:cstheme="minorBidi"/>
          <w:noProof/>
          <w:color w:val="auto"/>
          <w:spacing w:val="0"/>
          <w:kern w:val="0"/>
          <w:lang w:val="en-US" w:eastAsia="fi-FI"/>
        </w:rPr>
        <w:tab/>
      </w:r>
      <w:r>
        <w:rPr>
          <w:noProof/>
        </w:rPr>
        <w:t>Integration status and plans</w:t>
      </w:r>
      <w:r>
        <w:rPr>
          <w:noProof/>
        </w:rPr>
        <w:tab/>
      </w:r>
      <w:r>
        <w:rPr>
          <w:noProof/>
        </w:rPr>
        <w:fldChar w:fldCharType="begin"/>
      </w:r>
      <w:r>
        <w:rPr>
          <w:noProof/>
        </w:rPr>
        <w:instrText xml:space="preserve"> PAGEREF _Toc450906416 \h </w:instrText>
      </w:r>
      <w:r>
        <w:rPr>
          <w:noProof/>
        </w:rPr>
      </w:r>
      <w:r>
        <w:rPr>
          <w:noProof/>
        </w:rPr>
        <w:fldChar w:fldCharType="separate"/>
      </w:r>
      <w:r>
        <w:rPr>
          <w:noProof/>
        </w:rPr>
        <w:t>8</w:t>
      </w:r>
      <w:r>
        <w:rPr>
          <w:noProof/>
        </w:rPr>
        <w:fldChar w:fldCharType="end"/>
      </w:r>
    </w:p>
    <w:p w14:paraId="1E5EA2CA"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3.1</w:t>
      </w:r>
      <w:r w:rsidRPr="001A37C4">
        <w:rPr>
          <w:rFonts w:asciiTheme="minorHAnsi" w:eastAsiaTheme="minorEastAsia" w:hAnsiTheme="minorHAnsi" w:cstheme="minorBidi"/>
          <w:noProof/>
          <w:color w:val="auto"/>
          <w:spacing w:val="0"/>
          <w:kern w:val="0"/>
          <w:lang w:val="en-US" w:eastAsia="fi-FI"/>
        </w:rPr>
        <w:tab/>
      </w:r>
      <w:r>
        <w:rPr>
          <w:noProof/>
        </w:rPr>
        <w:t>CSC</w:t>
      </w:r>
      <w:r>
        <w:rPr>
          <w:noProof/>
        </w:rPr>
        <w:tab/>
      </w:r>
      <w:r>
        <w:rPr>
          <w:noProof/>
        </w:rPr>
        <w:fldChar w:fldCharType="begin"/>
      </w:r>
      <w:r>
        <w:rPr>
          <w:noProof/>
        </w:rPr>
        <w:instrText xml:space="preserve"> PAGEREF _Toc450906417 \h </w:instrText>
      </w:r>
      <w:r>
        <w:rPr>
          <w:noProof/>
        </w:rPr>
      </w:r>
      <w:r>
        <w:rPr>
          <w:noProof/>
        </w:rPr>
        <w:fldChar w:fldCharType="separate"/>
      </w:r>
      <w:r>
        <w:rPr>
          <w:noProof/>
        </w:rPr>
        <w:t>8</w:t>
      </w:r>
      <w:r>
        <w:rPr>
          <w:noProof/>
        </w:rPr>
        <w:fldChar w:fldCharType="end"/>
      </w:r>
    </w:p>
    <w:p w14:paraId="2F97F3FA"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3.2</w:t>
      </w:r>
      <w:r w:rsidRPr="001A37C4">
        <w:rPr>
          <w:rFonts w:asciiTheme="minorHAnsi" w:eastAsiaTheme="minorEastAsia" w:hAnsiTheme="minorHAnsi" w:cstheme="minorBidi"/>
          <w:noProof/>
          <w:color w:val="auto"/>
          <w:spacing w:val="0"/>
          <w:kern w:val="0"/>
          <w:lang w:val="en-US" w:eastAsia="fi-FI"/>
        </w:rPr>
        <w:tab/>
      </w:r>
      <w:r>
        <w:rPr>
          <w:noProof/>
        </w:rPr>
        <w:t>EMBL-EBI</w:t>
      </w:r>
      <w:r>
        <w:rPr>
          <w:noProof/>
        </w:rPr>
        <w:tab/>
      </w:r>
      <w:r>
        <w:rPr>
          <w:noProof/>
        </w:rPr>
        <w:fldChar w:fldCharType="begin"/>
      </w:r>
      <w:r>
        <w:rPr>
          <w:noProof/>
        </w:rPr>
        <w:instrText xml:space="preserve"> PAGEREF _Toc450906418 \h </w:instrText>
      </w:r>
      <w:r>
        <w:rPr>
          <w:noProof/>
        </w:rPr>
      </w:r>
      <w:r>
        <w:rPr>
          <w:noProof/>
        </w:rPr>
        <w:fldChar w:fldCharType="separate"/>
      </w:r>
      <w:r>
        <w:rPr>
          <w:noProof/>
        </w:rPr>
        <w:t>9</w:t>
      </w:r>
      <w:r>
        <w:rPr>
          <w:noProof/>
        </w:rPr>
        <w:fldChar w:fldCharType="end"/>
      </w:r>
    </w:p>
    <w:p w14:paraId="73779A6E"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3.3</w:t>
      </w:r>
      <w:r w:rsidRPr="001A37C4">
        <w:rPr>
          <w:rFonts w:asciiTheme="minorHAnsi" w:eastAsiaTheme="minorEastAsia" w:hAnsiTheme="minorHAnsi" w:cstheme="minorBidi"/>
          <w:noProof/>
          <w:color w:val="auto"/>
          <w:spacing w:val="0"/>
          <w:kern w:val="0"/>
          <w:lang w:val="en-US" w:eastAsia="fi-FI"/>
        </w:rPr>
        <w:tab/>
      </w:r>
      <w:r>
        <w:rPr>
          <w:noProof/>
        </w:rPr>
        <w:t>CESNET</w:t>
      </w:r>
      <w:r>
        <w:rPr>
          <w:noProof/>
        </w:rPr>
        <w:tab/>
      </w:r>
      <w:r>
        <w:rPr>
          <w:noProof/>
        </w:rPr>
        <w:fldChar w:fldCharType="begin"/>
      </w:r>
      <w:r>
        <w:rPr>
          <w:noProof/>
        </w:rPr>
        <w:instrText xml:space="preserve"> PAGEREF _Toc450906419 \h </w:instrText>
      </w:r>
      <w:r>
        <w:rPr>
          <w:noProof/>
        </w:rPr>
      </w:r>
      <w:r>
        <w:rPr>
          <w:noProof/>
        </w:rPr>
        <w:fldChar w:fldCharType="separate"/>
      </w:r>
      <w:r>
        <w:rPr>
          <w:noProof/>
        </w:rPr>
        <w:t>9</w:t>
      </w:r>
      <w:r>
        <w:rPr>
          <w:noProof/>
        </w:rPr>
        <w:fldChar w:fldCharType="end"/>
      </w:r>
    </w:p>
    <w:p w14:paraId="4E6C5B4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3.4</w:t>
      </w:r>
      <w:r w:rsidRPr="001A37C4">
        <w:rPr>
          <w:rFonts w:asciiTheme="minorHAnsi" w:eastAsiaTheme="minorEastAsia" w:hAnsiTheme="minorHAnsi" w:cstheme="minorBidi"/>
          <w:noProof/>
          <w:color w:val="auto"/>
          <w:spacing w:val="0"/>
          <w:kern w:val="0"/>
          <w:lang w:val="en-US" w:eastAsia="fi-FI"/>
        </w:rPr>
        <w:tab/>
      </w:r>
      <w:r>
        <w:rPr>
          <w:noProof/>
        </w:rPr>
        <w:t>CNRS</w:t>
      </w:r>
      <w:r>
        <w:rPr>
          <w:noProof/>
        </w:rPr>
        <w:tab/>
      </w:r>
      <w:r>
        <w:rPr>
          <w:noProof/>
        </w:rPr>
        <w:fldChar w:fldCharType="begin"/>
      </w:r>
      <w:r>
        <w:rPr>
          <w:noProof/>
        </w:rPr>
        <w:instrText xml:space="preserve"> PAGEREF _Toc450906420 \h </w:instrText>
      </w:r>
      <w:r>
        <w:rPr>
          <w:noProof/>
        </w:rPr>
      </w:r>
      <w:r>
        <w:rPr>
          <w:noProof/>
        </w:rPr>
        <w:fldChar w:fldCharType="separate"/>
      </w:r>
      <w:r>
        <w:rPr>
          <w:noProof/>
        </w:rPr>
        <w:t>9</w:t>
      </w:r>
      <w:r>
        <w:rPr>
          <w:noProof/>
        </w:rPr>
        <w:fldChar w:fldCharType="end"/>
      </w:r>
    </w:p>
    <w:p w14:paraId="2DF6B399"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3.5</w:t>
      </w:r>
      <w:r w:rsidRPr="001A37C4">
        <w:rPr>
          <w:rFonts w:asciiTheme="minorHAnsi" w:eastAsiaTheme="minorEastAsia" w:hAnsiTheme="minorHAnsi" w:cstheme="minorBidi"/>
          <w:noProof/>
          <w:color w:val="auto"/>
          <w:spacing w:val="0"/>
          <w:kern w:val="0"/>
          <w:lang w:val="en-US" w:eastAsia="fi-FI"/>
        </w:rPr>
        <w:tab/>
      </w:r>
      <w:r>
        <w:rPr>
          <w:noProof/>
        </w:rPr>
        <w:t>GRNET</w:t>
      </w:r>
      <w:r>
        <w:rPr>
          <w:noProof/>
        </w:rPr>
        <w:tab/>
      </w:r>
      <w:r>
        <w:rPr>
          <w:noProof/>
        </w:rPr>
        <w:fldChar w:fldCharType="begin"/>
      </w:r>
      <w:r>
        <w:rPr>
          <w:noProof/>
        </w:rPr>
        <w:instrText xml:space="preserve"> PAGEREF _Toc450906421 \h </w:instrText>
      </w:r>
      <w:r>
        <w:rPr>
          <w:noProof/>
        </w:rPr>
      </w:r>
      <w:r>
        <w:rPr>
          <w:noProof/>
        </w:rPr>
        <w:fldChar w:fldCharType="separate"/>
      </w:r>
      <w:r>
        <w:rPr>
          <w:noProof/>
        </w:rPr>
        <w:t>10</w:t>
      </w:r>
      <w:r>
        <w:rPr>
          <w:noProof/>
        </w:rPr>
        <w:fldChar w:fldCharType="end"/>
      </w:r>
    </w:p>
    <w:p w14:paraId="6C54B14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3.6</w:t>
      </w:r>
      <w:r w:rsidRPr="001A37C4">
        <w:rPr>
          <w:rFonts w:asciiTheme="minorHAnsi" w:eastAsiaTheme="minorEastAsia" w:hAnsiTheme="minorHAnsi" w:cstheme="minorBidi"/>
          <w:noProof/>
          <w:color w:val="auto"/>
          <w:spacing w:val="0"/>
          <w:kern w:val="0"/>
          <w:lang w:val="en-US" w:eastAsia="fi-FI"/>
        </w:rPr>
        <w:tab/>
      </w:r>
      <w:r>
        <w:rPr>
          <w:noProof/>
        </w:rPr>
        <w:t>SURFsara</w:t>
      </w:r>
      <w:r>
        <w:rPr>
          <w:noProof/>
        </w:rPr>
        <w:tab/>
      </w:r>
      <w:r>
        <w:rPr>
          <w:noProof/>
        </w:rPr>
        <w:fldChar w:fldCharType="begin"/>
      </w:r>
      <w:r>
        <w:rPr>
          <w:noProof/>
        </w:rPr>
        <w:instrText xml:space="preserve"> PAGEREF _Toc450906422 \h </w:instrText>
      </w:r>
      <w:r>
        <w:rPr>
          <w:noProof/>
        </w:rPr>
      </w:r>
      <w:r>
        <w:rPr>
          <w:noProof/>
        </w:rPr>
        <w:fldChar w:fldCharType="separate"/>
      </w:r>
      <w:r>
        <w:rPr>
          <w:noProof/>
        </w:rPr>
        <w:t>10</w:t>
      </w:r>
      <w:r>
        <w:rPr>
          <w:noProof/>
        </w:rPr>
        <w:fldChar w:fldCharType="end"/>
      </w:r>
    </w:p>
    <w:p w14:paraId="0821A93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3.7</w:t>
      </w:r>
      <w:r w:rsidRPr="001A37C4">
        <w:rPr>
          <w:rFonts w:asciiTheme="minorHAnsi" w:eastAsiaTheme="minorEastAsia" w:hAnsiTheme="minorHAnsi" w:cstheme="minorBidi"/>
          <w:noProof/>
          <w:color w:val="auto"/>
          <w:spacing w:val="0"/>
          <w:kern w:val="0"/>
          <w:lang w:val="en-US" w:eastAsia="fi-FI"/>
        </w:rPr>
        <w:tab/>
      </w:r>
      <w:r>
        <w:rPr>
          <w:noProof/>
        </w:rPr>
        <w:t>JetStream</w:t>
      </w:r>
      <w:r>
        <w:rPr>
          <w:noProof/>
        </w:rPr>
        <w:tab/>
      </w:r>
      <w:r>
        <w:rPr>
          <w:noProof/>
        </w:rPr>
        <w:fldChar w:fldCharType="begin"/>
      </w:r>
      <w:r>
        <w:rPr>
          <w:noProof/>
        </w:rPr>
        <w:instrText xml:space="preserve"> PAGEREF _Toc450906423 \h </w:instrText>
      </w:r>
      <w:r>
        <w:rPr>
          <w:noProof/>
        </w:rPr>
      </w:r>
      <w:r>
        <w:rPr>
          <w:noProof/>
        </w:rPr>
        <w:fldChar w:fldCharType="separate"/>
      </w:r>
      <w:r>
        <w:rPr>
          <w:noProof/>
        </w:rPr>
        <w:t>10</w:t>
      </w:r>
      <w:r>
        <w:rPr>
          <w:noProof/>
        </w:rPr>
        <w:fldChar w:fldCharType="end"/>
      </w:r>
    </w:p>
    <w:p w14:paraId="0E657448"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sidRPr="0028331F">
        <w:rPr>
          <w:noProof/>
          <w:highlight w:val="yellow"/>
        </w:rPr>
        <w:t>3.8</w:t>
      </w:r>
      <w:r w:rsidRPr="001A37C4">
        <w:rPr>
          <w:rFonts w:asciiTheme="minorHAnsi" w:eastAsiaTheme="minorEastAsia" w:hAnsiTheme="minorHAnsi" w:cstheme="minorBidi"/>
          <w:noProof/>
          <w:color w:val="auto"/>
          <w:spacing w:val="0"/>
          <w:kern w:val="0"/>
          <w:lang w:val="en-US" w:eastAsia="fi-FI"/>
        </w:rPr>
        <w:tab/>
      </w:r>
      <w:r w:rsidRPr="0028331F">
        <w:rPr>
          <w:noProof/>
          <w:highlight w:val="yellow"/>
        </w:rPr>
        <w:t xml:space="preserve">Other providers? </w:t>
      </w:r>
      <w:r>
        <w:rPr>
          <w:noProof/>
        </w:rPr>
        <w:tab/>
      </w:r>
      <w:r>
        <w:rPr>
          <w:noProof/>
        </w:rPr>
        <w:fldChar w:fldCharType="begin"/>
      </w:r>
      <w:r>
        <w:rPr>
          <w:noProof/>
        </w:rPr>
        <w:instrText xml:space="preserve"> PAGEREF _Toc450906424 \h </w:instrText>
      </w:r>
      <w:r>
        <w:rPr>
          <w:noProof/>
        </w:rPr>
      </w:r>
      <w:r>
        <w:rPr>
          <w:noProof/>
        </w:rPr>
        <w:fldChar w:fldCharType="separate"/>
      </w:r>
      <w:r>
        <w:rPr>
          <w:noProof/>
        </w:rPr>
        <w:t>10</w:t>
      </w:r>
      <w:r>
        <w:rPr>
          <w:noProof/>
        </w:rPr>
        <w:fldChar w:fldCharType="end"/>
      </w:r>
    </w:p>
    <w:p w14:paraId="652AA4B4"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4</w:t>
      </w:r>
      <w:r w:rsidRPr="001A37C4">
        <w:rPr>
          <w:rFonts w:asciiTheme="minorHAnsi" w:eastAsiaTheme="minorEastAsia" w:hAnsiTheme="minorHAnsi" w:cstheme="minorBidi"/>
          <w:noProof/>
          <w:color w:val="auto"/>
          <w:spacing w:val="0"/>
          <w:kern w:val="0"/>
          <w:lang w:val="en-US" w:eastAsia="fi-FI"/>
        </w:rPr>
        <w:tab/>
      </w:r>
      <w:r>
        <w:rPr>
          <w:noProof/>
        </w:rPr>
        <w:t>Integration guidelines and tips for service providers</w:t>
      </w:r>
      <w:r>
        <w:rPr>
          <w:noProof/>
        </w:rPr>
        <w:tab/>
      </w:r>
      <w:r>
        <w:rPr>
          <w:noProof/>
        </w:rPr>
        <w:fldChar w:fldCharType="begin"/>
      </w:r>
      <w:r>
        <w:rPr>
          <w:noProof/>
        </w:rPr>
        <w:instrText xml:space="preserve"> PAGEREF _Toc450906425 \h </w:instrText>
      </w:r>
      <w:r>
        <w:rPr>
          <w:noProof/>
        </w:rPr>
      </w:r>
      <w:r>
        <w:rPr>
          <w:noProof/>
        </w:rPr>
        <w:fldChar w:fldCharType="separate"/>
      </w:r>
      <w:r>
        <w:rPr>
          <w:noProof/>
        </w:rPr>
        <w:t>11</w:t>
      </w:r>
      <w:r>
        <w:rPr>
          <w:noProof/>
        </w:rPr>
        <w:fldChar w:fldCharType="end"/>
      </w:r>
    </w:p>
    <w:p w14:paraId="2FFD7039"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4.1</w:t>
      </w:r>
      <w:r w:rsidRPr="001A37C4">
        <w:rPr>
          <w:rFonts w:asciiTheme="minorHAnsi" w:eastAsiaTheme="minorEastAsia" w:hAnsiTheme="minorHAnsi" w:cstheme="minorBidi"/>
          <w:noProof/>
          <w:color w:val="auto"/>
          <w:spacing w:val="0"/>
          <w:kern w:val="0"/>
          <w:lang w:val="en-US" w:eastAsia="fi-FI"/>
        </w:rPr>
        <w:tab/>
      </w:r>
      <w:r>
        <w:rPr>
          <w:noProof/>
        </w:rPr>
        <w:t xml:space="preserve">Generic concepts and installation guidelines </w:t>
      </w:r>
      <w:r w:rsidRPr="0028331F">
        <w:rPr>
          <w:noProof/>
          <w:highlight w:val="yellow"/>
        </w:rPr>
        <w:t>EGI</w:t>
      </w:r>
      <w:r>
        <w:rPr>
          <w:noProof/>
        </w:rPr>
        <w:tab/>
      </w:r>
      <w:r>
        <w:rPr>
          <w:noProof/>
        </w:rPr>
        <w:fldChar w:fldCharType="begin"/>
      </w:r>
      <w:r>
        <w:rPr>
          <w:noProof/>
        </w:rPr>
        <w:instrText xml:space="preserve"> PAGEREF _Toc450906426 \h </w:instrText>
      </w:r>
      <w:r>
        <w:rPr>
          <w:noProof/>
        </w:rPr>
      </w:r>
      <w:r>
        <w:rPr>
          <w:noProof/>
        </w:rPr>
        <w:fldChar w:fldCharType="separate"/>
      </w:r>
      <w:r>
        <w:rPr>
          <w:noProof/>
        </w:rPr>
        <w:t>11</w:t>
      </w:r>
      <w:r>
        <w:rPr>
          <w:noProof/>
        </w:rPr>
        <w:fldChar w:fldCharType="end"/>
      </w:r>
    </w:p>
    <w:p w14:paraId="28C70497"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4.2</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OpenStack providers </w:t>
      </w:r>
      <w:r w:rsidRPr="0028331F">
        <w:rPr>
          <w:noProof/>
          <w:highlight w:val="yellow"/>
        </w:rPr>
        <w:t>EGI</w:t>
      </w:r>
      <w:r>
        <w:rPr>
          <w:noProof/>
        </w:rPr>
        <w:tab/>
      </w:r>
      <w:r>
        <w:rPr>
          <w:noProof/>
        </w:rPr>
        <w:fldChar w:fldCharType="begin"/>
      </w:r>
      <w:r>
        <w:rPr>
          <w:noProof/>
        </w:rPr>
        <w:instrText xml:space="preserve"> PAGEREF _Toc450906427 \h </w:instrText>
      </w:r>
      <w:r>
        <w:rPr>
          <w:noProof/>
        </w:rPr>
      </w:r>
      <w:r>
        <w:rPr>
          <w:noProof/>
        </w:rPr>
        <w:fldChar w:fldCharType="separate"/>
      </w:r>
      <w:r>
        <w:rPr>
          <w:noProof/>
        </w:rPr>
        <w:t>12</w:t>
      </w:r>
      <w:r>
        <w:rPr>
          <w:noProof/>
        </w:rPr>
        <w:fldChar w:fldCharType="end"/>
      </w:r>
    </w:p>
    <w:p w14:paraId="7607CC13"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4.3</w:t>
      </w:r>
      <w:r w:rsidRPr="001A37C4">
        <w:rPr>
          <w:rFonts w:asciiTheme="minorHAnsi" w:eastAsiaTheme="minorEastAsia" w:hAnsiTheme="minorHAnsi" w:cstheme="minorBidi"/>
          <w:noProof/>
          <w:color w:val="auto"/>
          <w:spacing w:val="0"/>
          <w:kern w:val="0"/>
          <w:lang w:val="en-US" w:eastAsia="fi-FI"/>
        </w:rPr>
        <w:tab/>
      </w:r>
      <w:r>
        <w:rPr>
          <w:noProof/>
        </w:rPr>
        <w:t xml:space="preserve">OpenStack-specific experiences, recommendations, tips </w:t>
      </w:r>
      <w:r w:rsidRPr="0028331F">
        <w:rPr>
          <w:noProof/>
          <w:highlight w:val="yellow"/>
        </w:rPr>
        <w:t>EBI</w:t>
      </w:r>
      <w:r>
        <w:rPr>
          <w:noProof/>
        </w:rPr>
        <w:tab/>
      </w:r>
      <w:r>
        <w:rPr>
          <w:noProof/>
        </w:rPr>
        <w:fldChar w:fldCharType="begin"/>
      </w:r>
      <w:r>
        <w:rPr>
          <w:noProof/>
        </w:rPr>
        <w:instrText xml:space="preserve"> PAGEREF _Toc450906428 \h </w:instrText>
      </w:r>
      <w:r>
        <w:rPr>
          <w:noProof/>
        </w:rPr>
      </w:r>
      <w:r>
        <w:rPr>
          <w:noProof/>
        </w:rPr>
        <w:fldChar w:fldCharType="separate"/>
      </w:r>
      <w:r>
        <w:rPr>
          <w:noProof/>
        </w:rPr>
        <w:t>12</w:t>
      </w:r>
      <w:r>
        <w:rPr>
          <w:noProof/>
        </w:rPr>
        <w:fldChar w:fldCharType="end"/>
      </w:r>
    </w:p>
    <w:p w14:paraId="242CF01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4.4</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OpenNebula providers </w:t>
      </w:r>
      <w:r w:rsidRPr="0028331F">
        <w:rPr>
          <w:noProof/>
          <w:highlight w:val="yellow"/>
        </w:rPr>
        <w:t>EGI</w:t>
      </w:r>
      <w:r>
        <w:rPr>
          <w:noProof/>
        </w:rPr>
        <w:tab/>
      </w:r>
      <w:r>
        <w:rPr>
          <w:noProof/>
        </w:rPr>
        <w:fldChar w:fldCharType="begin"/>
      </w:r>
      <w:r>
        <w:rPr>
          <w:noProof/>
        </w:rPr>
        <w:instrText xml:space="preserve"> PAGEREF _Toc450906429 \h </w:instrText>
      </w:r>
      <w:r>
        <w:rPr>
          <w:noProof/>
        </w:rPr>
      </w:r>
      <w:r>
        <w:rPr>
          <w:noProof/>
        </w:rPr>
        <w:fldChar w:fldCharType="separate"/>
      </w:r>
      <w:r>
        <w:rPr>
          <w:noProof/>
        </w:rPr>
        <w:t>12</w:t>
      </w:r>
      <w:r>
        <w:rPr>
          <w:noProof/>
        </w:rPr>
        <w:fldChar w:fldCharType="end"/>
      </w:r>
    </w:p>
    <w:p w14:paraId="6B034725"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4.5</w:t>
      </w:r>
      <w:r w:rsidRPr="001A37C4">
        <w:rPr>
          <w:rFonts w:asciiTheme="minorHAnsi" w:eastAsiaTheme="minorEastAsia" w:hAnsiTheme="minorHAnsi" w:cstheme="minorBidi"/>
          <w:noProof/>
          <w:color w:val="auto"/>
          <w:spacing w:val="0"/>
          <w:kern w:val="0"/>
          <w:lang w:val="en-US" w:eastAsia="fi-FI"/>
        </w:rPr>
        <w:tab/>
      </w:r>
      <w:r>
        <w:rPr>
          <w:noProof/>
        </w:rPr>
        <w:t xml:space="preserve">OpenNebula-specific experiences, recommendations, tips </w:t>
      </w:r>
      <w:r w:rsidRPr="0028331F">
        <w:rPr>
          <w:noProof/>
          <w:highlight w:val="yellow"/>
        </w:rPr>
        <w:t>CESNET</w:t>
      </w:r>
      <w:r>
        <w:rPr>
          <w:noProof/>
        </w:rPr>
        <w:tab/>
      </w:r>
      <w:r>
        <w:rPr>
          <w:noProof/>
        </w:rPr>
        <w:fldChar w:fldCharType="begin"/>
      </w:r>
      <w:r>
        <w:rPr>
          <w:noProof/>
        </w:rPr>
        <w:instrText xml:space="preserve"> PAGEREF _Toc450906430 \h </w:instrText>
      </w:r>
      <w:r>
        <w:rPr>
          <w:noProof/>
        </w:rPr>
      </w:r>
      <w:r>
        <w:rPr>
          <w:noProof/>
        </w:rPr>
        <w:fldChar w:fldCharType="separate"/>
      </w:r>
      <w:r>
        <w:rPr>
          <w:noProof/>
        </w:rPr>
        <w:t>12</w:t>
      </w:r>
      <w:r>
        <w:rPr>
          <w:noProof/>
        </w:rPr>
        <w:fldChar w:fldCharType="end"/>
      </w:r>
    </w:p>
    <w:p w14:paraId="77CD3765"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4.6</w:t>
      </w:r>
      <w:r w:rsidRPr="001A37C4">
        <w:rPr>
          <w:rFonts w:asciiTheme="minorHAnsi" w:eastAsiaTheme="minorEastAsia" w:hAnsiTheme="minorHAnsi" w:cstheme="minorBidi"/>
          <w:noProof/>
          <w:color w:val="auto"/>
          <w:spacing w:val="0"/>
          <w:kern w:val="0"/>
          <w:lang w:val="en-US" w:eastAsia="fi-FI"/>
        </w:rPr>
        <w:tab/>
      </w:r>
      <w:r>
        <w:rPr>
          <w:noProof/>
        </w:rPr>
        <w:t xml:space="preserve">Installation guideline for Synnefo providers </w:t>
      </w:r>
      <w:r w:rsidRPr="0028331F">
        <w:rPr>
          <w:noProof/>
          <w:highlight w:val="yellow"/>
        </w:rPr>
        <w:t>EGI</w:t>
      </w:r>
      <w:r>
        <w:rPr>
          <w:noProof/>
        </w:rPr>
        <w:tab/>
      </w:r>
      <w:r>
        <w:rPr>
          <w:noProof/>
        </w:rPr>
        <w:fldChar w:fldCharType="begin"/>
      </w:r>
      <w:r>
        <w:rPr>
          <w:noProof/>
        </w:rPr>
        <w:instrText xml:space="preserve"> PAGEREF _Toc450906431 \h </w:instrText>
      </w:r>
      <w:r>
        <w:rPr>
          <w:noProof/>
        </w:rPr>
      </w:r>
      <w:r>
        <w:rPr>
          <w:noProof/>
        </w:rPr>
        <w:fldChar w:fldCharType="separate"/>
      </w:r>
      <w:r>
        <w:rPr>
          <w:noProof/>
        </w:rPr>
        <w:t>13</w:t>
      </w:r>
      <w:r>
        <w:rPr>
          <w:noProof/>
        </w:rPr>
        <w:fldChar w:fldCharType="end"/>
      </w:r>
    </w:p>
    <w:p w14:paraId="16D31FB2"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4.7</w:t>
      </w:r>
      <w:r w:rsidRPr="001A37C4">
        <w:rPr>
          <w:rFonts w:asciiTheme="minorHAnsi" w:eastAsiaTheme="minorEastAsia" w:hAnsiTheme="minorHAnsi" w:cstheme="minorBidi"/>
          <w:noProof/>
          <w:color w:val="auto"/>
          <w:spacing w:val="0"/>
          <w:kern w:val="0"/>
          <w:lang w:val="en-US" w:eastAsia="fi-FI"/>
        </w:rPr>
        <w:tab/>
      </w:r>
      <w:r>
        <w:rPr>
          <w:noProof/>
        </w:rPr>
        <w:t xml:space="preserve">Synnefo-specific experiences, recommendations, tips </w:t>
      </w:r>
      <w:r w:rsidRPr="0028331F">
        <w:rPr>
          <w:noProof/>
          <w:highlight w:val="yellow"/>
        </w:rPr>
        <w:t>GRNET</w:t>
      </w:r>
      <w:r>
        <w:rPr>
          <w:noProof/>
        </w:rPr>
        <w:tab/>
      </w:r>
      <w:r>
        <w:rPr>
          <w:noProof/>
        </w:rPr>
        <w:fldChar w:fldCharType="begin"/>
      </w:r>
      <w:r>
        <w:rPr>
          <w:noProof/>
        </w:rPr>
        <w:instrText xml:space="preserve"> PAGEREF _Toc450906432 \h </w:instrText>
      </w:r>
      <w:r>
        <w:rPr>
          <w:noProof/>
        </w:rPr>
      </w:r>
      <w:r>
        <w:rPr>
          <w:noProof/>
        </w:rPr>
        <w:fldChar w:fldCharType="separate"/>
      </w:r>
      <w:r>
        <w:rPr>
          <w:noProof/>
        </w:rPr>
        <w:t>13</w:t>
      </w:r>
      <w:r>
        <w:rPr>
          <w:noProof/>
        </w:rPr>
        <w:fldChar w:fldCharType="end"/>
      </w:r>
    </w:p>
    <w:p w14:paraId="3C73A8D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4.8</w:t>
      </w:r>
      <w:r w:rsidRPr="001A37C4">
        <w:rPr>
          <w:rFonts w:asciiTheme="minorHAnsi" w:eastAsiaTheme="minorEastAsia" w:hAnsiTheme="minorHAnsi" w:cstheme="minorBidi"/>
          <w:noProof/>
          <w:color w:val="auto"/>
          <w:spacing w:val="0"/>
          <w:kern w:val="0"/>
          <w:lang w:val="en-US" w:eastAsia="fi-FI"/>
        </w:rPr>
        <w:tab/>
      </w:r>
      <w:r>
        <w:rPr>
          <w:noProof/>
        </w:rPr>
        <w:t xml:space="preserve">JetStream integration experiences </w:t>
      </w:r>
      <w:r w:rsidRPr="0028331F">
        <w:rPr>
          <w:noProof/>
          <w:highlight w:val="yellow"/>
        </w:rPr>
        <w:t>Indiana University</w:t>
      </w:r>
      <w:r>
        <w:rPr>
          <w:noProof/>
        </w:rPr>
        <w:tab/>
      </w:r>
      <w:r>
        <w:rPr>
          <w:noProof/>
        </w:rPr>
        <w:fldChar w:fldCharType="begin"/>
      </w:r>
      <w:r>
        <w:rPr>
          <w:noProof/>
        </w:rPr>
        <w:instrText xml:space="preserve"> PAGEREF _Toc450906433 \h </w:instrText>
      </w:r>
      <w:r>
        <w:rPr>
          <w:noProof/>
        </w:rPr>
      </w:r>
      <w:r>
        <w:rPr>
          <w:noProof/>
        </w:rPr>
        <w:fldChar w:fldCharType="separate"/>
      </w:r>
      <w:r>
        <w:rPr>
          <w:noProof/>
        </w:rPr>
        <w:t>13</w:t>
      </w:r>
      <w:r>
        <w:rPr>
          <w:noProof/>
        </w:rPr>
        <w:fldChar w:fldCharType="end"/>
      </w:r>
    </w:p>
    <w:p w14:paraId="3C20E3EC" w14:textId="77777777" w:rsidR="001A37C4" w:rsidRPr="001A37C4" w:rsidRDefault="001A37C4">
      <w:pPr>
        <w:pStyle w:val="TOC1"/>
        <w:tabs>
          <w:tab w:val="left" w:pos="400"/>
          <w:tab w:val="right" w:leader="dot" w:pos="9016"/>
        </w:tabs>
        <w:rPr>
          <w:rFonts w:asciiTheme="minorHAnsi" w:eastAsiaTheme="minorEastAsia" w:hAnsiTheme="minorHAnsi" w:cstheme="minorBidi"/>
          <w:noProof/>
          <w:color w:val="auto"/>
          <w:spacing w:val="0"/>
          <w:kern w:val="0"/>
          <w:lang w:val="en-US" w:eastAsia="fi-FI"/>
        </w:rPr>
      </w:pPr>
      <w:r>
        <w:rPr>
          <w:noProof/>
        </w:rPr>
        <w:t>5</w:t>
      </w:r>
      <w:r w:rsidRPr="001A37C4">
        <w:rPr>
          <w:rFonts w:asciiTheme="minorHAnsi" w:eastAsiaTheme="minorEastAsia" w:hAnsiTheme="minorHAnsi" w:cstheme="minorBidi"/>
          <w:noProof/>
          <w:color w:val="auto"/>
          <w:spacing w:val="0"/>
          <w:kern w:val="0"/>
          <w:lang w:val="en-US" w:eastAsia="fi-FI"/>
        </w:rPr>
        <w:tab/>
      </w:r>
      <w:r>
        <w:rPr>
          <w:noProof/>
        </w:rPr>
        <w:t>Report on AAI integration</w:t>
      </w:r>
      <w:r>
        <w:rPr>
          <w:noProof/>
        </w:rPr>
        <w:tab/>
      </w:r>
      <w:r>
        <w:rPr>
          <w:noProof/>
        </w:rPr>
        <w:fldChar w:fldCharType="begin"/>
      </w:r>
      <w:r>
        <w:rPr>
          <w:noProof/>
        </w:rPr>
        <w:instrText xml:space="preserve"> PAGEREF _Toc450906434 \h </w:instrText>
      </w:r>
      <w:r>
        <w:rPr>
          <w:noProof/>
        </w:rPr>
      </w:r>
      <w:r>
        <w:rPr>
          <w:noProof/>
        </w:rPr>
        <w:fldChar w:fldCharType="separate"/>
      </w:r>
      <w:r>
        <w:rPr>
          <w:noProof/>
        </w:rPr>
        <w:t>14</w:t>
      </w:r>
      <w:r>
        <w:rPr>
          <w:noProof/>
        </w:rPr>
        <w:fldChar w:fldCharType="end"/>
      </w:r>
    </w:p>
    <w:p w14:paraId="54D4A7D4"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5.1</w:t>
      </w:r>
      <w:r w:rsidRPr="001A37C4">
        <w:rPr>
          <w:rFonts w:asciiTheme="minorHAnsi" w:eastAsiaTheme="minorEastAsia" w:hAnsiTheme="minorHAnsi" w:cstheme="minorBidi"/>
          <w:noProof/>
          <w:color w:val="auto"/>
          <w:spacing w:val="0"/>
          <w:kern w:val="0"/>
          <w:lang w:val="en-US" w:eastAsia="fi-FI"/>
        </w:rPr>
        <w:tab/>
      </w:r>
      <w:r>
        <w:rPr>
          <w:noProof/>
        </w:rPr>
        <w:t xml:space="preserve">Integration of ELIXIR AAI with EGI AAI proxy </w:t>
      </w:r>
      <w:r w:rsidRPr="0028331F">
        <w:rPr>
          <w:noProof/>
          <w:highlight w:val="yellow"/>
        </w:rPr>
        <w:t>Christos</w:t>
      </w:r>
      <w:r>
        <w:rPr>
          <w:noProof/>
        </w:rPr>
        <w:tab/>
      </w:r>
      <w:r>
        <w:rPr>
          <w:noProof/>
        </w:rPr>
        <w:fldChar w:fldCharType="begin"/>
      </w:r>
      <w:r>
        <w:rPr>
          <w:noProof/>
        </w:rPr>
        <w:instrText xml:space="preserve"> PAGEREF _Toc450906435 \h </w:instrText>
      </w:r>
      <w:r>
        <w:rPr>
          <w:noProof/>
        </w:rPr>
      </w:r>
      <w:r>
        <w:rPr>
          <w:noProof/>
        </w:rPr>
        <w:fldChar w:fldCharType="separate"/>
      </w:r>
      <w:r>
        <w:rPr>
          <w:noProof/>
        </w:rPr>
        <w:t>14</w:t>
      </w:r>
      <w:r>
        <w:rPr>
          <w:noProof/>
        </w:rPr>
        <w:fldChar w:fldCharType="end"/>
      </w:r>
    </w:p>
    <w:p w14:paraId="7D375AB6"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5.2</w:t>
      </w:r>
      <w:r w:rsidRPr="001A37C4">
        <w:rPr>
          <w:rFonts w:asciiTheme="minorHAnsi" w:eastAsiaTheme="minorEastAsia" w:hAnsiTheme="minorHAnsi" w:cstheme="minorBidi"/>
          <w:noProof/>
          <w:color w:val="auto"/>
          <w:spacing w:val="0"/>
          <w:kern w:val="0"/>
          <w:lang w:val="en-US" w:eastAsia="fi-FI"/>
        </w:rPr>
        <w:tab/>
      </w:r>
      <w:r>
        <w:rPr>
          <w:noProof/>
        </w:rPr>
        <w:t xml:space="preserve">Integration of GOCDB with the EGI AAI proxy </w:t>
      </w:r>
      <w:r w:rsidRPr="0028331F">
        <w:rPr>
          <w:noProof/>
          <w:highlight w:val="yellow"/>
        </w:rPr>
        <w:t>David</w:t>
      </w:r>
      <w:r>
        <w:rPr>
          <w:noProof/>
        </w:rPr>
        <w:tab/>
      </w:r>
      <w:r>
        <w:rPr>
          <w:noProof/>
        </w:rPr>
        <w:fldChar w:fldCharType="begin"/>
      </w:r>
      <w:r>
        <w:rPr>
          <w:noProof/>
        </w:rPr>
        <w:instrText xml:space="preserve"> PAGEREF _Toc450906436 \h </w:instrText>
      </w:r>
      <w:r>
        <w:rPr>
          <w:noProof/>
        </w:rPr>
      </w:r>
      <w:r>
        <w:rPr>
          <w:noProof/>
        </w:rPr>
        <w:fldChar w:fldCharType="separate"/>
      </w:r>
      <w:r>
        <w:rPr>
          <w:noProof/>
        </w:rPr>
        <w:t>14</w:t>
      </w:r>
      <w:r>
        <w:rPr>
          <w:noProof/>
        </w:rPr>
        <w:fldChar w:fldCharType="end"/>
      </w:r>
    </w:p>
    <w:p w14:paraId="4F9FEB22" w14:textId="77777777" w:rsidR="001A37C4" w:rsidRPr="001A37C4" w:rsidRDefault="001A37C4">
      <w:pPr>
        <w:pStyle w:val="TOC2"/>
        <w:tabs>
          <w:tab w:val="left" w:pos="880"/>
          <w:tab w:val="right" w:leader="dot" w:pos="9016"/>
        </w:tabs>
        <w:rPr>
          <w:rFonts w:asciiTheme="minorHAnsi" w:eastAsiaTheme="minorEastAsia" w:hAnsiTheme="minorHAnsi" w:cstheme="minorBidi"/>
          <w:noProof/>
          <w:color w:val="auto"/>
          <w:spacing w:val="0"/>
          <w:kern w:val="0"/>
          <w:lang w:val="en-US" w:eastAsia="fi-FI"/>
        </w:rPr>
      </w:pPr>
      <w:r>
        <w:rPr>
          <w:noProof/>
        </w:rPr>
        <w:t>5.3</w:t>
      </w:r>
      <w:r w:rsidRPr="001A37C4">
        <w:rPr>
          <w:rFonts w:asciiTheme="minorHAnsi" w:eastAsiaTheme="minorEastAsia" w:hAnsiTheme="minorHAnsi" w:cstheme="minorBidi"/>
          <w:noProof/>
          <w:color w:val="auto"/>
          <w:spacing w:val="0"/>
          <w:kern w:val="0"/>
          <w:lang w:val="en-US" w:eastAsia="fi-FI"/>
        </w:rPr>
        <w:tab/>
      </w:r>
      <w:r>
        <w:rPr>
          <w:noProof/>
        </w:rPr>
        <w:t xml:space="preserve">Integration of AppDB with the EGI AAI proxy </w:t>
      </w:r>
      <w:r w:rsidRPr="0028331F">
        <w:rPr>
          <w:noProof/>
          <w:highlight w:val="yellow"/>
        </w:rPr>
        <w:t>Marios</w:t>
      </w:r>
      <w:r>
        <w:rPr>
          <w:noProof/>
        </w:rPr>
        <w:tab/>
      </w:r>
      <w:r>
        <w:rPr>
          <w:noProof/>
        </w:rPr>
        <w:fldChar w:fldCharType="begin"/>
      </w:r>
      <w:r>
        <w:rPr>
          <w:noProof/>
        </w:rPr>
        <w:instrText xml:space="preserve"> PAGEREF _Toc450906437 \h </w:instrText>
      </w:r>
      <w:r>
        <w:rPr>
          <w:noProof/>
        </w:rPr>
      </w:r>
      <w:r>
        <w:rPr>
          <w:noProof/>
        </w:rPr>
        <w:fldChar w:fldCharType="separate"/>
      </w:r>
      <w:r>
        <w:rPr>
          <w:noProof/>
        </w:rPr>
        <w:t>14</w:t>
      </w:r>
      <w:r>
        <w:rPr>
          <w:noProof/>
        </w:rPr>
        <w:fldChar w:fldCharType="end"/>
      </w:r>
    </w:p>
    <w:p w14:paraId="450C4A4C" w14:textId="77777777" w:rsidR="001A37C4" w:rsidRPr="00530A7D" w:rsidRDefault="001A37C4">
      <w:pPr>
        <w:pStyle w:val="TOC1"/>
        <w:tabs>
          <w:tab w:val="left" w:pos="1320"/>
          <w:tab w:val="right" w:leader="dot" w:pos="9016"/>
        </w:tabs>
        <w:rPr>
          <w:rFonts w:asciiTheme="minorHAnsi" w:eastAsiaTheme="minorEastAsia" w:hAnsiTheme="minorHAnsi" w:cstheme="minorBidi"/>
          <w:noProof/>
          <w:color w:val="auto"/>
          <w:spacing w:val="0"/>
          <w:kern w:val="0"/>
          <w:lang w:val="en-US" w:eastAsia="fi-FI"/>
        </w:rPr>
      </w:pPr>
      <w:r>
        <w:rPr>
          <w:noProof/>
        </w:rPr>
        <w:lastRenderedPageBreak/>
        <w:t>Appendix I.</w:t>
      </w:r>
      <w:r w:rsidRPr="00530A7D">
        <w:rPr>
          <w:rFonts w:asciiTheme="minorHAnsi" w:eastAsiaTheme="minorEastAsia" w:hAnsiTheme="minorHAnsi" w:cstheme="minorBidi"/>
          <w:noProof/>
          <w:color w:val="auto"/>
          <w:spacing w:val="0"/>
          <w:kern w:val="0"/>
          <w:lang w:val="en-US" w:eastAsia="fi-FI"/>
        </w:rPr>
        <w:tab/>
      </w:r>
      <w:r>
        <w:rPr>
          <w:noProof/>
        </w:rPr>
        <w:t>Appendix example</w:t>
      </w:r>
      <w:r>
        <w:rPr>
          <w:noProof/>
        </w:rPr>
        <w:tab/>
      </w:r>
      <w:r>
        <w:rPr>
          <w:noProof/>
        </w:rPr>
        <w:fldChar w:fldCharType="begin"/>
      </w:r>
      <w:r>
        <w:rPr>
          <w:noProof/>
        </w:rPr>
        <w:instrText xml:space="preserve"> PAGEREF _Toc450906438 \h </w:instrText>
      </w:r>
      <w:r>
        <w:rPr>
          <w:noProof/>
        </w:rPr>
      </w:r>
      <w:r>
        <w:rPr>
          <w:noProof/>
        </w:rPr>
        <w:fldChar w:fldCharType="separate"/>
      </w:r>
      <w:r>
        <w:rPr>
          <w:noProof/>
        </w:rPr>
        <w:t>15</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ongoing and planned integration of resources in this platform, and (3) presents integration guidelines for life science providers who are wishing to participate in this infrastructure. </w:t>
      </w:r>
    </w:p>
    <w:p w14:paraId="00C8D779" w14:textId="77777777" w:rsidR="00431873"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46D998A3" w14:textId="33FEE33F" w:rsidR="00431873" w:rsidRPr="00431873" w:rsidRDefault="00431873" w:rsidP="00431873">
      <w:pPr>
        <w:rPr>
          <w:highlight w:val="yellow"/>
        </w:rPr>
      </w:pPr>
      <w:r w:rsidRPr="00431873">
        <w:rPr>
          <w:highlight w:val="yellow"/>
        </w:rPr>
        <w:t>Within this federation &lt;status of providers&gt;…</w:t>
      </w:r>
    </w:p>
    <w:p w14:paraId="6E61A93E" w14:textId="22BDBE45" w:rsidR="00431873" w:rsidRDefault="00431873" w:rsidP="00431873">
      <w:r w:rsidRPr="00431873">
        <w:rPr>
          <w:highlight w:val="yellow"/>
        </w:rPr>
        <w:t>The protocol to join the federation is …</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450906414"/>
      <w:bookmarkEnd w:id="0"/>
      <w:r>
        <w:lastRenderedPageBreak/>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EACDCA1" w:rsidR="00431873" w:rsidRPr="009329A2" w:rsidRDefault="00431873" w:rsidP="00431873">
      <w:pPr>
        <w:pStyle w:val="ListParagraph"/>
        <w:numPr>
          <w:ilvl w:val="0"/>
          <w:numId w:val="7"/>
        </w:numPr>
        <w:suppressAutoHyphens w:val="0"/>
      </w:pPr>
      <w:r w:rsidRPr="009329A2">
        <w:t>Implement the use cases as demonstrators based on EGI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w:t>
      </w:r>
      <w:r w:rsidRPr="009329A2">
        <w:lastRenderedPageBreak/>
        <w:t xml:space="preserve">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r w:rsidRPr="009329A2">
        <w:t>The document was written by life science and e-infrastructure experts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2" w:name="_Toc450906415"/>
      <w:commentRangeStart w:id="3"/>
      <w:r>
        <w:lastRenderedPageBreak/>
        <w:t>The ELIXIR Compute Platform</w:t>
      </w:r>
      <w:r w:rsidR="0096273D">
        <w:t>; R</w:t>
      </w:r>
      <w:r>
        <w:t>ole of service providers</w:t>
      </w:r>
      <w:commentRangeEnd w:id="3"/>
      <w:r w:rsidR="0096273D">
        <w:rPr>
          <w:rStyle w:val="CommentReference"/>
          <w:rFonts w:cs="Calibri"/>
          <w:b w:val="0"/>
          <w:bCs w:val="0"/>
          <w:color w:val="00000A"/>
          <w:spacing w:val="2"/>
        </w:rPr>
        <w:commentReference w:id="3"/>
      </w:r>
      <w:bookmarkEnd w:id="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 xml:space="preserve">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w:t>
      </w:r>
      <w:r w:rsidRPr="009329A2">
        <w:lastRenderedPageBreak/>
        <w:t>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Developers can build upon and that ELIXIR Nodes and other infrastructure service providers can deploy and support. The ECP is envisaged to consist of the following service groups:</w:t>
      </w:r>
    </w:p>
    <w:p w14:paraId="54F4DB30" w14:textId="7777777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6724D529" w:rsidR="00A75645" w:rsidRPr="009329A2" w:rsidRDefault="00A75645" w:rsidP="00A75645">
      <w:pPr>
        <w:pStyle w:val="ListParagraph"/>
        <w:numPr>
          <w:ilvl w:val="0"/>
          <w:numId w:val="10"/>
        </w:numPr>
        <w:suppressAutoHyphens w:val="0"/>
      </w:pPr>
      <w:r w:rsidRPr="009329A2">
        <w:t>Basic Infrastructure Services: Cloud IaaS, Cloud Storage or HTC/HPC Cluster resource may be operated from within the ELIXIR commu</w:t>
      </w:r>
      <w:r w:rsidRPr="009329A2">
        <w:lastRenderedPageBreak/>
        <w:t xml:space="preserve">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58190B" w:rsidRPr="0058190B">
        <w:rPr>
          <w:highlight w:val="yellow"/>
        </w:rPr>
        <w:t>xxx</w:t>
      </w:r>
      <w:r w:rsidR="0058190B">
        <w:t xml:space="preserve"> provides the related guidelines for service providers who are wishing to participate in the provisioning of the basic infrastructure services. </w:t>
      </w:r>
    </w:p>
    <w:p w14:paraId="6B02DF5A" w14:textId="1CF6B744"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together with the ELIXIR basic identity environment is the high priority integration activity in the CC.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58190B" w:rsidRPr="0058190B">
        <w:rPr>
          <w:highlight w:val="yellow"/>
        </w:rPr>
        <w:t>xxx</w:t>
      </w:r>
      <w:r w:rsidR="0058190B">
        <w:t xml:space="preserve"> of this report summarises the outcome of this work. </w:t>
      </w:r>
    </w:p>
    <w:p w14:paraId="683F5DF4" w14:textId="3FE17DE6"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58190B">
        <w:t>in the ELIXIR Compute Platform</w:t>
      </w:r>
      <w:r w:rsidR="0096273D">
        <w:t>.</w:t>
      </w:r>
      <w:r w:rsidR="0058190B">
        <w:t xml:space="preserve"> Section </w:t>
      </w:r>
      <w:r w:rsidR="0058190B" w:rsidRPr="0058190B">
        <w:rPr>
          <w:highlight w:val="yellow"/>
        </w:rPr>
        <w:t>xxx</w:t>
      </w:r>
      <w:r w:rsidR="0058190B">
        <w:t xml:space="preserve"> 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4" w:name="_Toc450906416"/>
      <w:r>
        <w:lastRenderedPageBreak/>
        <w:t>Integration status and plans</w:t>
      </w:r>
      <w:bookmarkEnd w:id="4"/>
    </w:p>
    <w:p w14:paraId="5294441A" w14:textId="77777777" w:rsidR="009F16CE" w:rsidRDefault="009F16CE" w:rsidP="009F16CE">
      <w:pPr>
        <w:pStyle w:val="Heading2"/>
      </w:pPr>
      <w:bookmarkStart w:id="5" w:name="_Toc450906417"/>
      <w:r>
        <w:t>CSC</w:t>
      </w:r>
      <w:bookmarkEnd w:id="5"/>
    </w:p>
    <w:p w14:paraId="303CE17A" w14:textId="4BC9BE31" w:rsidR="00FA2573" w:rsidRDefault="00FA2573" w:rsidP="00FA2573">
      <w:r>
        <w:t xml:space="preserve">CSC provides an IaaS cloud service called </w:t>
      </w:r>
      <w:proofErr w:type="spellStart"/>
      <w:r w:rsidR="009158EA">
        <w:t>c</w:t>
      </w:r>
      <w:r>
        <w:t>Pouta</w:t>
      </w:r>
      <w:proofErr w:type="spellEnd"/>
      <w:r>
        <w:t xml:space="preserve"> for its customers (https://research.csc.fi/cpouta)</w:t>
      </w:r>
      <w:r w:rsidR="000E493D">
        <w:t>.</w:t>
      </w:r>
      <w:r>
        <w:t xml:space="preserve"> This OpenStack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3A0051BC" w:rsidR="00FA2573" w:rsidRDefault="00FA2573" w:rsidP="00FA2573">
      <w:r>
        <w:t>Currently the service contains nearly 3500 computing cores, used by over 200 comput</w:t>
      </w:r>
      <w:r w:rsidR="000E493D">
        <w:t xml:space="preserve">ing projects.  The majority of </w:t>
      </w:r>
      <w:r>
        <w:t xml:space="preserve">users are academic researchers working in Finland and requested access is granted </w:t>
      </w:r>
      <w:r w:rsidR="000E493D">
        <w:t xml:space="preserve">by the CSC resource allocation </w:t>
      </w:r>
      <w:r>
        <w:t xml:space="preserve">board.  There are also some commercial users, who buy the </w:t>
      </w:r>
      <w:proofErr w:type="spellStart"/>
      <w:r w:rsidR="005E256F">
        <w:t>c</w:t>
      </w:r>
      <w:r>
        <w:t>Po</w:t>
      </w:r>
      <w:r w:rsidR="000E493D">
        <w:t>uta</w:t>
      </w:r>
      <w:proofErr w:type="spellEnd"/>
      <w:r w:rsidR="000E493D">
        <w:t xml:space="preserve"> capacity directly from CSC.</w:t>
      </w:r>
    </w:p>
    <w:p w14:paraId="08E7FF70" w14:textId="04AADF37" w:rsidR="000E493D" w:rsidRDefault="00FA2573" w:rsidP="00FA2573">
      <w:r>
        <w:t>As a member of EGI, CSC is of course interested in being part of the EGI Federa</w:t>
      </w:r>
      <w:r w:rsidR="009158EA">
        <w:t>ted Cloud.  However, a</w:t>
      </w:r>
      <w:r w:rsidR="000E493D">
        <w:t xml:space="preserve">s </w:t>
      </w:r>
      <w:proofErr w:type="spellStart"/>
      <w:r w:rsidR="000E493D">
        <w:t>cPouta</w:t>
      </w:r>
      <w:proofErr w:type="spellEnd"/>
      <w:r w:rsidR="000E493D">
        <w:t xml:space="preserve"> IaaS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rsidR="009158EA">
        <w:t xml:space="preserve"> </w:t>
      </w:r>
      <w:r>
        <w:t xml:space="preserve"> joining the EGI Federated Cloud should not a</w:t>
      </w:r>
      <w:r w:rsidR="000E493D">
        <w:t xml:space="preserve">ffect CSC's service level.  In </w:t>
      </w:r>
      <w:r>
        <w:t>particular, EGI requirements of usage policies or maintenance work must hav</w:t>
      </w:r>
      <w:r w:rsidR="009158EA">
        <w:t>e restricting</w:t>
      </w:r>
      <w:r w:rsidR="000E493D">
        <w:t xml:space="preserve"> impact on CSC's services. </w:t>
      </w:r>
    </w:p>
    <w:p w14:paraId="5A5A0DA1" w14:textId="77777777" w:rsidR="009158EA" w:rsidRDefault="009158EA" w:rsidP="00FA2573"/>
    <w:p w14:paraId="7CE70363" w14:textId="650F8DC7" w:rsidR="00FA2573" w:rsidRDefault="00FA2573" w:rsidP="00FA2573">
      <w:r>
        <w:t>Note: CSC already provides cloud services to ELIXIR pilots, and to our knowle</w:t>
      </w:r>
      <w:r w:rsidR="000E493D">
        <w:t xml:space="preserve">dge they are actively in use.  </w:t>
      </w:r>
    </w:p>
    <w:p w14:paraId="43F654BC" w14:textId="06B42438" w:rsidR="00FA2573" w:rsidRDefault="00FA2573" w:rsidP="00FA2573">
      <w:r>
        <w:t>The current key issues that need to be solved before CSC can formally jo</w:t>
      </w:r>
      <w:r w:rsidR="000E493D">
        <w:t>in the EGI federated cloud are:</w:t>
      </w:r>
    </w:p>
    <w:p w14:paraId="5C1D875D" w14:textId="77777777" w:rsidR="00FA2573" w:rsidRDefault="00FA2573" w:rsidP="00FA2573"/>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2628DFDF" w14:textId="27845101" w:rsidR="00FA2573" w:rsidRDefault="00FA2573" w:rsidP="005E256F">
      <w:pPr>
        <w:pStyle w:val="ListParagraph"/>
      </w:pPr>
      <w:r>
        <w:t xml:space="preserve">It seems that these have improved lately, and now use more standard ways of integrating to OpenStack. </w:t>
      </w:r>
      <w:r w:rsidR="005E256F">
        <w:t xml:space="preserve">The EGI's OpenStack integration will need to be tested by CSC to ensure compatibility with CSC's configuration. This also includes testing OpenStack release dependencies. </w:t>
      </w:r>
      <w:r>
        <w:t xml:space="preserve">This is to ensure that they work as </w:t>
      </w:r>
      <w:r>
        <w:lastRenderedPageBreak/>
        <w:t>expected,</w:t>
      </w:r>
      <w:r w:rsidR="000E493D">
        <w:t xml:space="preserve"> </w:t>
      </w:r>
      <w:r>
        <w:t xml:space="preserve">and that they don't cause unexpected issues with our other authentication and authorisation services. This also includes </w:t>
      </w:r>
    </w:p>
    <w:p w14:paraId="5939511F" w14:textId="6C504DBD" w:rsidR="00FA2573" w:rsidRDefault="00FA2573" w:rsidP="000E493D">
      <w:pPr>
        <w:pStyle w:val="ListParagraph"/>
      </w:pPr>
      <w:r>
        <w:t>testing OpenStack release dependencies.</w:t>
      </w:r>
    </w:p>
    <w:p w14:paraId="5FC332AF" w14:textId="77777777" w:rsidR="000E493D" w:rsidRDefault="000E493D" w:rsidP="000E493D">
      <w:pPr>
        <w:pStyle w:val="ListParagraph"/>
      </w:pPr>
    </w:p>
    <w:p w14:paraId="3AAE32AC" w14:textId="30CE6DF7"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 the Keystone LCMAPS integration broke CSC's design on stateless API nodes. This is (apparently) fixed, but CSC needs to ensure that there are no similar issues which break CSC's production architecture.</w:t>
      </w:r>
    </w:p>
    <w:p w14:paraId="47DABB43" w14:textId="77777777" w:rsidR="00FA2573" w:rsidRDefault="00FA2573" w:rsidP="00FA2573"/>
    <w:p w14:paraId="2D4EDDD2" w14:textId="7516274D" w:rsidR="00FA2573" w:rsidRPr="009158EA" w:rsidRDefault="00FA2573" w:rsidP="000E493D">
      <w:pPr>
        <w:pStyle w:val="ListParagraph"/>
        <w:numPr>
          <w:ilvl w:val="0"/>
          <w:numId w:val="15"/>
        </w:numPr>
        <w:rPr>
          <w:b/>
        </w:rPr>
      </w:pPr>
      <w:r w:rsidRPr="009158EA">
        <w:rPr>
          <w:b/>
        </w:rPr>
        <w:t>Maintenance burden of supporting services</w:t>
      </w:r>
    </w:p>
    <w:p w14:paraId="45A08B05" w14:textId="77777777" w:rsidR="00FA2573" w:rsidRDefault="00FA2573" w:rsidP="00FA2573"/>
    <w:p w14:paraId="58F1C84A" w14:textId="04CF100A" w:rsidR="00FA2573" w:rsidRDefault="00FA2573" w:rsidP="009158EA">
      <w:pPr>
        <w:pStyle w:val="ListParagraph"/>
      </w:pPr>
      <w:r>
        <w:t xml:space="preserve">The EGI Federated Cloud has supporting services like accounting, monitoring and service discovery. The integration and maintenance burden of these must be evaluated.  </w:t>
      </w:r>
    </w:p>
    <w:p w14:paraId="4E9DAFA6" w14:textId="77777777" w:rsidR="00FA2573" w:rsidRPr="009158EA" w:rsidRDefault="00FA2573" w:rsidP="00FA2573">
      <w:pPr>
        <w:rPr>
          <w:b/>
        </w:rPr>
      </w:pPr>
    </w:p>
    <w:p w14:paraId="62F11F4F" w14:textId="77777777" w:rsidR="005E256F" w:rsidRDefault="00FA2573" w:rsidP="009158EA">
      <w:pPr>
        <w:pStyle w:val="ListParagraph"/>
        <w:numPr>
          <w:ilvl w:val="0"/>
          <w:numId w:val="15"/>
        </w:numPr>
        <w:rPr>
          <w:b/>
        </w:rPr>
      </w:pPr>
      <w:r w:rsidRPr="009158EA">
        <w:rPr>
          <w:b/>
        </w:rPr>
        <w:t>User/group mapping issues</w:t>
      </w:r>
    </w:p>
    <w:p w14:paraId="32642DB9" w14:textId="574B0392" w:rsidR="00FA2573" w:rsidRPr="005E256F" w:rsidRDefault="00FA2573" w:rsidP="005E256F">
      <w:pPr>
        <w:pStyle w:val="ListParagraph"/>
        <w:rPr>
          <w:b/>
        </w:rPr>
      </w:pPr>
      <w:r>
        <w:t xml:space="preserve">The </w:t>
      </w:r>
      <w:proofErr w:type="spellStart"/>
      <w:r w:rsidR="009158EA">
        <w:t>c</w:t>
      </w:r>
      <w:r>
        <w:t>Pouta</w:t>
      </w:r>
      <w:proofErr w:type="spellEnd"/>
      <w:r>
        <w:t xml:space="preserve"> cloud uses project based access control where all resources are shared within a project. It appears that for the EGI </w:t>
      </w:r>
      <w:r w:rsidR="009158EA">
        <w:t xml:space="preserve"> </w:t>
      </w:r>
      <w:r>
        <w:t xml:space="preserve">Federated Cloud, users can only access their own resources. This and other possible differences in policies need to be resolved. The </w:t>
      </w:r>
      <w:r w:rsidR="009158EA">
        <w:t xml:space="preserve"> </w:t>
      </w:r>
      <w:r>
        <w:t>granularity of VO to OpenStack project mapping needs to be resolved.</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3E8886F8" w:rsidR="00FA2573" w:rsidRDefault="00FA2573" w:rsidP="005E256F">
      <w:pPr>
        <w:pStyle w:val="ListParagraph"/>
      </w:pPr>
      <w:r>
        <w:t>The quotas, accounting and billing need to be resolved. How will this be integrated with CSC's billing system</w:t>
      </w:r>
      <w:r w:rsidR="005E256F">
        <w:t xml:space="preserve">? </w:t>
      </w:r>
      <w:r>
        <w:t xml:space="preserve">(While the CSC system is </w:t>
      </w:r>
      <w:r w:rsidR="005E256F">
        <w:t>primari</w:t>
      </w:r>
      <w:r w:rsidR="001A37C4">
        <w:t>ly</w:t>
      </w:r>
      <w:r>
        <w:t xml:space="preserve"> funded by the Finnish Ministry,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426C6381" w:rsidR="00FA2573" w:rsidRDefault="00FA2573" w:rsidP="005E256F">
      <w:pPr>
        <w:pStyle w:val="ListParagraph"/>
      </w:pPr>
      <w:r>
        <w:lastRenderedPageBreak/>
        <w:t>The production-level integration is not trivial, and this needs to be scheduled into CSC's development work. EGI's</w:t>
      </w:r>
      <w:r w:rsidR="005E256F">
        <w:t xml:space="preserve"> </w:t>
      </w:r>
      <w:r>
        <w:t xml:space="preserve">expectations need to be clarified. (Again, note that CSC already provides cloud services to an ELIXIR pilot.) </w:t>
      </w:r>
    </w:p>
    <w:p w14:paraId="1EB822C6" w14:textId="77777777" w:rsidR="00FA2573" w:rsidRDefault="00FA2573" w:rsidP="00FA2573"/>
    <w:p w14:paraId="7203EAD7" w14:textId="489C1C19" w:rsidR="00FA2573" w:rsidRPr="00FA2573" w:rsidRDefault="00FA2573" w:rsidP="00FA2573">
      <w:r>
        <w:t>Operating an OpenStack cloud is resource intense. Adding extra integrations to a produc</w:t>
      </w:r>
      <w:r w:rsidR="005E256F">
        <w:t xml:space="preserve">tion OpenStack cloud increase </w:t>
      </w:r>
      <w:r>
        <w:t xml:space="preserve">the complexity of maintaining the cloud. To ensure the long term viability of this </w:t>
      </w:r>
      <w:r w:rsidR="001A37C4">
        <w:t>platform, CSC would like to be</w:t>
      </w:r>
      <w:r w:rsidR="005E256F">
        <w:t xml:space="preserve"> </w:t>
      </w:r>
      <w:r>
        <w:t xml:space="preserve">sure that it doesn't add undue burden to the maintenance and update process.  </w:t>
      </w:r>
      <w:r w:rsidR="005E256F">
        <w:t xml:space="preserve">Even once the above points have </w:t>
      </w:r>
      <w:r>
        <w:t>been considered, and potentially solved, more could arise.</w:t>
      </w:r>
    </w:p>
    <w:p w14:paraId="4AFBD5A0" w14:textId="7389941C" w:rsidR="009F16CE" w:rsidRDefault="009F16CE" w:rsidP="009F16CE">
      <w:pPr>
        <w:pStyle w:val="Heading2"/>
      </w:pPr>
      <w:bookmarkStart w:id="6" w:name="_Toc450906418"/>
      <w:r>
        <w:t>EMBL-EBI</w:t>
      </w:r>
      <w:bookmarkEnd w:id="6"/>
    </w:p>
    <w:p w14:paraId="7FDA9F5E" w14:textId="77777777" w:rsidR="00466D4B" w:rsidRDefault="00466D4B" w:rsidP="00466D4B">
      <w:r>
        <w:t xml:space="preserve">What’s your status and plans for federating cloud and storage resources into the ELIXIR Compute Platform? What are the open questions (if any)? </w:t>
      </w:r>
    </w:p>
    <w:p w14:paraId="55ED11FE" w14:textId="52A65FB2" w:rsidR="009F16CE" w:rsidRDefault="009F16CE" w:rsidP="009F16CE">
      <w:pPr>
        <w:pStyle w:val="Heading2"/>
      </w:pPr>
      <w:bookmarkStart w:id="7" w:name="_Toc450906419"/>
      <w:r>
        <w:t>CESNET</w:t>
      </w:r>
      <w:bookmarkEnd w:id="7"/>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72D059B1" w14:textId="77777777" w:rsidR="00530A7D" w:rsidRDefault="00530A7D" w:rsidP="00530A7D">
      <w:pPr>
        <w:numPr>
          <w:ilvl w:val="0"/>
          <w:numId w:val="20"/>
        </w:numPr>
      </w:pPr>
      <w:r>
        <w:t>AAI</w:t>
      </w:r>
    </w:p>
    <w:p w14:paraId="3E0DDE47" w14:textId="77777777" w:rsidR="00530A7D" w:rsidRDefault="00530A7D" w:rsidP="00530A7D"/>
    <w:p w14:paraId="351510C0" w14:textId="77777777" w:rsidR="00530A7D" w:rsidRDefault="00530A7D" w:rsidP="00530A7D">
      <w:r>
        <w:t>CESNET supports appliances and virtual organizations required by the ELIXIR Compute platform.</w:t>
      </w:r>
    </w:p>
    <w:p w14:paraId="0430701E" w14:textId="77777777" w:rsidR="00530A7D" w:rsidRDefault="00530A7D" w:rsidP="00530A7D"/>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Perun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OCCI monitoring probes for Nagios</w:t>
      </w:r>
    </w:p>
    <w:p w14:paraId="36D06726" w14:textId="6FF3FDB4" w:rsidR="009F16CE" w:rsidRDefault="009F16CE" w:rsidP="009F16CE">
      <w:pPr>
        <w:pStyle w:val="Heading2"/>
      </w:pPr>
      <w:bookmarkStart w:id="8" w:name="_Toc450906420"/>
      <w:r>
        <w:t>CNRS</w:t>
      </w:r>
      <w:bookmarkEnd w:id="8"/>
    </w:p>
    <w:p w14:paraId="619E81B4" w14:textId="77777777" w:rsidR="00466D4B" w:rsidRDefault="00466D4B" w:rsidP="00466D4B">
      <w:r>
        <w:t xml:space="preserve">What’s your status and plans for federating cloud and storage resources into the ELIXIR Compute Platform? What are the open questions (if any)? </w:t>
      </w:r>
    </w:p>
    <w:p w14:paraId="29CB6933" w14:textId="77777777" w:rsidR="009F16CE" w:rsidRDefault="009F16CE" w:rsidP="009F16CE">
      <w:pPr>
        <w:pStyle w:val="Heading2"/>
      </w:pPr>
      <w:bookmarkStart w:id="9" w:name="_Toc450906421"/>
      <w:r>
        <w:t>GRNET</w:t>
      </w:r>
      <w:bookmarkEnd w:id="9"/>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w:t>
      </w:r>
      <w:r>
        <w:lastRenderedPageBreak/>
        <w:t>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77777777" w:rsidR="00BC6614" w:rsidRDefault="00BC6614" w:rsidP="00BC6614">
      <w:r>
        <w:t xml:space="preserve">OCCI via the SNF-OCCI an implementation of the OCCI specification on top of </w:t>
      </w:r>
      <w:proofErr w:type="spellStart"/>
      <w:r>
        <w:t>synnefo’s</w:t>
      </w:r>
      <w:proofErr w:type="spellEnd"/>
      <w:r>
        <w:t xml:space="preserve"> API </w:t>
      </w:r>
      <w:proofErr w:type="spellStart"/>
      <w:r>
        <w:t>kamaki</w:t>
      </w:r>
      <w:proofErr w:type="spellEnd"/>
      <w:r>
        <w:t xml:space="preserve"> </w:t>
      </w:r>
    </w:p>
    <w:p w14:paraId="75C4A273" w14:textId="77777777" w:rsidR="00BC6614" w:rsidRDefault="00BC6614" w:rsidP="00BC6614">
      <w:r>
        <w:t xml:space="preserve">CDMI via the SNF-CDMI an implementation of the CDMI specification on top of </w:t>
      </w:r>
      <w:proofErr w:type="spellStart"/>
      <w:r>
        <w:t>synnefo’s</w:t>
      </w:r>
      <w:proofErr w:type="spellEnd"/>
      <w:r>
        <w:t xml:space="preserve"> API </w:t>
      </w:r>
      <w:proofErr w:type="spellStart"/>
      <w:r>
        <w:t>kamaki</w:t>
      </w:r>
      <w:proofErr w:type="spellEnd"/>
      <w:r>
        <w:t xml:space="preserve"> </w:t>
      </w:r>
    </w:p>
    <w:p w14:paraId="1399081F" w14:textId="77777777" w:rsidR="00BC6614" w:rsidRDefault="00BC6614" w:rsidP="00BC6614">
      <w:r>
        <w:t>Accounting via the SNF-SSM implementation of the SSM accounting mechanism.</w:t>
      </w:r>
    </w:p>
    <w:p w14:paraId="70D947EE" w14:textId="77777777" w:rsidR="00BC6614" w:rsidRDefault="00BC6614" w:rsidP="00BC6614">
      <w:r>
        <w:t>VM Image management via  SNF-VMCATCHER.</w:t>
      </w:r>
    </w:p>
    <w:p w14:paraId="5AA957EA" w14:textId="77777777" w:rsidR="00BC6614" w:rsidRDefault="00BC6614" w:rsidP="00BC6614"/>
    <w:p w14:paraId="18E2BBFF" w14:textId="7C7CD896" w:rsidR="00466D4B" w:rsidRDefault="00BC6614" w:rsidP="00BC6614">
      <w:r>
        <w:t xml:space="preserve">GRNET supports the images required by ELIXIR CC such as </w:t>
      </w:r>
      <w:proofErr w:type="spellStart"/>
      <w:r>
        <w:t>Chipster</w:t>
      </w:r>
      <w:proofErr w:type="spellEnd"/>
      <w:r>
        <w:t xml:space="preserve">. The plans for the next year is to update </w:t>
      </w:r>
      <w:proofErr w:type="spellStart"/>
      <w:r>
        <w:t>snf-occi</w:t>
      </w:r>
      <w:proofErr w:type="spellEnd"/>
      <w:r>
        <w:t xml:space="preserve"> to support OCCI 1.2 specification and to extend it capabilities.</w:t>
      </w:r>
      <w:r w:rsidR="00466D4B">
        <w:t xml:space="preserve"> </w:t>
      </w:r>
    </w:p>
    <w:p w14:paraId="4F92494C" w14:textId="28DEA845" w:rsidR="009F16CE" w:rsidRDefault="009F16CE" w:rsidP="009F16CE">
      <w:pPr>
        <w:pStyle w:val="Heading2"/>
      </w:pPr>
      <w:bookmarkStart w:id="10" w:name="_Toc450906422"/>
      <w:proofErr w:type="spellStart"/>
      <w:r>
        <w:t>SURFsara</w:t>
      </w:r>
      <w:bookmarkEnd w:id="10"/>
      <w:proofErr w:type="spellEnd"/>
    </w:p>
    <w:p w14:paraId="4D52F044" w14:textId="77777777" w:rsidR="00466D4B" w:rsidRDefault="00466D4B" w:rsidP="00466D4B">
      <w:r>
        <w:t xml:space="preserve">What’s your status and plans for federating cloud and storage resources into the ELIXIR Compute Platform? What are the open questions (if any)? </w:t>
      </w:r>
    </w:p>
    <w:p w14:paraId="736C1E78" w14:textId="42F46626" w:rsidR="009F16CE" w:rsidRDefault="009F16CE" w:rsidP="009F16CE">
      <w:pPr>
        <w:pStyle w:val="Heading2"/>
      </w:pPr>
      <w:bookmarkStart w:id="11" w:name="_Toc450906423"/>
      <w:proofErr w:type="spellStart"/>
      <w:r>
        <w:t>JetStream</w:t>
      </w:r>
      <w:bookmarkEnd w:id="11"/>
      <w:proofErr w:type="spellEnd"/>
    </w:p>
    <w:p w14:paraId="01D83740" w14:textId="77777777" w:rsidR="00466D4B" w:rsidRDefault="00466D4B" w:rsidP="00466D4B">
      <w:r>
        <w:t xml:space="preserve">What’s your status and plans for federating cloud and storage resources into the ELIXIR Compute Platform? What are the open questions (if any)? </w:t>
      </w:r>
    </w:p>
    <w:p w14:paraId="7C82F888" w14:textId="2C40AAC7" w:rsidR="0053001C" w:rsidRPr="0053001C" w:rsidRDefault="0053001C" w:rsidP="0053001C">
      <w:pPr>
        <w:pStyle w:val="Heading2"/>
        <w:rPr>
          <w:highlight w:val="yellow"/>
        </w:rPr>
      </w:pPr>
      <w:bookmarkStart w:id="12" w:name="_Toc450906424"/>
      <w:commentRangeStart w:id="13"/>
      <w:r w:rsidRPr="0053001C">
        <w:rPr>
          <w:highlight w:val="yellow"/>
        </w:rPr>
        <w:t xml:space="preserve">Other providers? </w:t>
      </w:r>
      <w:commentRangeEnd w:id="13"/>
      <w:r>
        <w:rPr>
          <w:rStyle w:val="CommentReference"/>
          <w:rFonts w:cs="Calibri"/>
          <w:bCs w:val="0"/>
          <w:color w:val="00000A"/>
        </w:rPr>
        <w:commentReference w:id="13"/>
      </w:r>
      <w:bookmarkEnd w:id="12"/>
    </w:p>
    <w:p w14:paraId="47857EA1" w14:textId="77777777" w:rsidR="0053001C" w:rsidRPr="004C79FC" w:rsidRDefault="0053001C" w:rsidP="0053001C">
      <w:proofErr w:type="spellStart"/>
      <w:r>
        <w:t>Aaaaaaa</w:t>
      </w:r>
      <w:proofErr w:type="spellEnd"/>
      <w:r>
        <w:t xml:space="preserve"> </w:t>
      </w:r>
    </w:p>
    <w:p w14:paraId="26137714" w14:textId="77777777" w:rsidR="009F16CE" w:rsidRPr="009F16CE" w:rsidRDefault="009F16CE" w:rsidP="009F16CE"/>
    <w:p w14:paraId="33510FC8" w14:textId="18361A4E" w:rsidR="004C79FC" w:rsidRDefault="004C79FC">
      <w:pPr>
        <w:pStyle w:val="Heading1"/>
        <w:numPr>
          <w:ilvl w:val="0"/>
          <w:numId w:val="1"/>
        </w:numPr>
      </w:pPr>
      <w:bookmarkStart w:id="14" w:name="_Toc450906425"/>
      <w:r>
        <w:lastRenderedPageBreak/>
        <w:t xml:space="preserve">Integration guidelines </w:t>
      </w:r>
      <w:r w:rsidR="004B1271">
        <w:t xml:space="preserve">and tips </w:t>
      </w:r>
      <w:r>
        <w:t>for service providers</w:t>
      </w:r>
      <w:bookmarkEnd w:id="14"/>
    </w:p>
    <w:p w14:paraId="66208929" w14:textId="213EED15"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then provides integration information and tips for OpenStack,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13B9E2C" w14:textId="5EBEEAB5" w:rsidR="004C79FC" w:rsidRDefault="004C79FC" w:rsidP="004C79FC">
      <w:pPr>
        <w:pStyle w:val="Heading2"/>
      </w:pPr>
      <w:bookmarkStart w:id="15" w:name="_Toc450906426"/>
      <w:r>
        <w:t xml:space="preserve">Generic concepts and </w:t>
      </w:r>
      <w:r w:rsidR="001C23D3">
        <w:t>installation</w:t>
      </w:r>
      <w:r>
        <w:t xml:space="preserve"> guidelines</w:t>
      </w:r>
      <w:r w:rsidR="00234E7E">
        <w:t xml:space="preserve"> </w:t>
      </w:r>
      <w:r w:rsidR="00234E7E" w:rsidRPr="00234E7E">
        <w:rPr>
          <w:highlight w:val="yellow"/>
        </w:rPr>
        <w:t>EGI</w:t>
      </w:r>
      <w:bookmarkEnd w:id="15"/>
    </w:p>
    <w:p w14:paraId="3E344836" w14:textId="5992D244"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IaaS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fic Cloud Management Framework</w:t>
      </w:r>
      <w:r w:rsidR="003754A8" w:rsidRPr="00C16D0B">
        <w:t>, providers should deploy the solution that fits best their individual needs whilst ensuring that the offered services implement the required interfaces</w:t>
      </w:r>
      <w:r w:rsidR="003754A8">
        <w:t xml:space="preserve">. </w:t>
      </w:r>
    </w:p>
    <w:p w14:paraId="5046DA3F" w14:textId="7A16141C" w:rsidR="00E76EF0" w:rsidRDefault="003754A8" w:rsidP="00E76EF0">
      <w:r w:rsidRPr="00C16D0B">
        <w:t xml:space="preserve">EGI provides the services and technologies to </w:t>
      </w:r>
      <w:r>
        <w:t xml:space="preserve">extend the Cloud Management Frameworks (currently </w:t>
      </w:r>
      <w:r w:rsidR="00FF3BF3">
        <w:t xml:space="preserve">integration of </w:t>
      </w:r>
      <w:proofErr w:type="spellStart"/>
      <w:r>
        <w:t>OpenNebula</w:t>
      </w:r>
      <w:proofErr w:type="spellEnd"/>
      <w:r>
        <w:t xml:space="preserve">, OpenStack and </w:t>
      </w:r>
      <w:proofErr w:type="spellStart"/>
      <w:r>
        <w:t>Synnefo</w:t>
      </w:r>
      <w:proofErr w:type="spellEnd"/>
      <w:r w:rsidR="00FF3BF3">
        <w:t xml:space="preserve"> </w:t>
      </w:r>
      <w:r>
        <w:t xml:space="preserve">are supported) to </w:t>
      </w:r>
      <w:r w:rsidRPr="00C16D0B">
        <w:t xml:space="preserve">create </w:t>
      </w:r>
      <w:r w:rsidR="00774676">
        <w:t xml:space="preserve">federation of clouds. </w:t>
      </w:r>
      <w:r w:rsidR="00090A63">
        <w:t xml:space="preserve">The </w:t>
      </w:r>
      <w:r w:rsidR="00090A63">
        <w:lastRenderedPageBreak/>
        <w:t>cloud resource provider installation manual</w:t>
      </w:r>
      <w:r w:rsidR="00090A63">
        <w:rPr>
          <w:rStyle w:val="FootnoteReference"/>
        </w:rPr>
        <w:footnoteReference w:id="12"/>
      </w:r>
      <w:r w:rsidR="00090A63">
        <w:t xml:space="preserve"> provides all the steps to deploy and configure the software components to support the federation</w:t>
      </w:r>
      <w:r w:rsidR="00774676">
        <w:t xml:space="preserve"> on the supported Cloud Management Frameworks</w:t>
      </w:r>
      <w:r w:rsidR="00090A63">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t>VM Image catalogue and replication</w:t>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Standard Interfaces for IaaS</w:t>
      </w:r>
      <w:r>
        <w:t xml:space="preserve">. OCCI and CDMI provide an interoperable interface across the different CMF, so </w:t>
      </w:r>
      <w:r w:rsidRPr="00774676">
        <w:t xml:space="preserve">users and applications can interact with the services offered </w:t>
      </w:r>
      <w:r>
        <w:t>with a single API.</w:t>
      </w:r>
    </w:p>
    <w:p w14:paraId="47F7BDC6" w14:textId="74ECDF02"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w:t>
      </w:r>
      <w:r>
        <w:lastRenderedPageBreak/>
        <w:t xml:space="preserve">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p>
    <w:p w14:paraId="7DED6AF9" w14:textId="77777777" w:rsidR="002E7F2E" w:rsidRDefault="002E7F2E" w:rsidP="002E7F2E">
      <w:pPr>
        <w:pStyle w:val="Heading2"/>
      </w:pPr>
      <w:bookmarkStart w:id="16" w:name="_Toc450906427"/>
      <w:r>
        <w:t xml:space="preserve">Installation guideline for OpenStack providers </w:t>
      </w:r>
      <w:r w:rsidRPr="00234E7E">
        <w:rPr>
          <w:highlight w:val="yellow"/>
        </w:rPr>
        <w:t>EGI</w:t>
      </w:r>
      <w:bookmarkEnd w:id="16"/>
    </w:p>
    <w:p w14:paraId="0EABCFF7" w14:textId="77777777" w:rsidR="002A2D02" w:rsidRDefault="002A2D02" w:rsidP="002A2D02">
      <w:bookmarkStart w:id="17" w:name="_Toc450906428"/>
      <w:r>
        <w:t xml:space="preserve">Integration with of OpenStack providers on EGI’s </w:t>
      </w:r>
      <w:proofErr w:type="spellStart"/>
      <w:r>
        <w:t>FedCloud</w:t>
      </w:r>
      <w:proofErr w:type="spellEnd"/>
      <w:r>
        <w:t xml:space="preserve"> is supported on OpenStack releases from Havana to </w:t>
      </w:r>
      <w:proofErr w:type="spellStart"/>
      <w:r>
        <w:t>Mitaka</w:t>
      </w:r>
      <w:proofErr w:type="spellEnd"/>
      <w:r>
        <w:t xml:space="preserve"> (current release). The installation manual available at EGI’s wiki</w:t>
      </w:r>
      <w:r>
        <w:rPr>
          <w:rStyle w:val="FootnoteReference"/>
        </w:rPr>
        <w:footnoteReference w:id="14"/>
      </w:r>
      <w:r>
        <w:t xml:space="preserve"> describe all the technical steps to perform this integration from a working OpenStack deployment. Which components must be installed and configured depends on the services to be offered: Keystone must be always available; if providing VM Management features (OCCI access or OpenStack access), then Nova, Cinder and Glance must be available; Swift needs to be available if providing object storage features.</w:t>
      </w:r>
    </w:p>
    <w:p w14:paraId="705602B5" w14:textId="77777777" w:rsidR="002A2D02" w:rsidRDefault="002A2D02" w:rsidP="002A2D02">
      <w:r>
        <w:t>The Figure shows the different components and their relation with the OpenStack and EGI services:</w:t>
      </w:r>
    </w:p>
    <w:p w14:paraId="2EB2BAA3" w14:textId="77777777" w:rsidR="002A2D02" w:rsidRDefault="002A2D02" w:rsidP="002A2D02">
      <w:pPr>
        <w:pStyle w:val="ListParagraph"/>
        <w:numPr>
          <w:ilvl w:val="0"/>
          <w:numId w:val="16"/>
        </w:numPr>
      </w:pPr>
      <w:r>
        <w:t>Keystone-VOMS Authorization plugin allows users with a valid VOMS proxy to access the OpenStack deployment. This plugin requires modification of a regular Keystone installation.</w:t>
      </w:r>
    </w:p>
    <w:p w14:paraId="19AED3D0" w14:textId="77777777" w:rsidR="002A2D02" w:rsidRDefault="002A2D02" w:rsidP="002A2D02">
      <w:pPr>
        <w:pStyle w:val="ListParagraph"/>
        <w:numPr>
          <w:ilvl w:val="0"/>
          <w:numId w:val="16"/>
        </w:numPr>
      </w:pPr>
      <w:r>
        <w:t>OpenStack OCCI Interface (</w:t>
      </w:r>
      <w:proofErr w:type="spellStart"/>
      <w:r>
        <w:t>ooi</w:t>
      </w:r>
      <w:proofErr w:type="spellEnd"/>
      <w:r>
        <w:t>) translates between OpenStack API and OCCI. This is a WSGI application similar to other OpenStack services, it can be scaled horizontally to accommodate high loads.</w:t>
      </w:r>
    </w:p>
    <w:p w14:paraId="630088CF" w14:textId="77777777" w:rsidR="002A2D02" w:rsidRDefault="002A2D02" w:rsidP="002A2D02">
      <w:pPr>
        <w:pStyle w:val="ListParagraph"/>
        <w:numPr>
          <w:ilvl w:val="0"/>
          <w:numId w:val="16"/>
        </w:numPr>
      </w:pPr>
      <w:proofErr w:type="spellStart"/>
      <w:r>
        <w:t>cASO</w:t>
      </w:r>
      <w:proofErr w:type="spellEnd"/>
      <w:r>
        <w:t xml:space="preserve"> collects accounting data from OpenStack using public APIs.</w:t>
      </w:r>
    </w:p>
    <w:p w14:paraId="268D5A85" w14:textId="77777777" w:rsidR="002A2D02" w:rsidRDefault="002A2D02" w:rsidP="002A2D02">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17D67AAF" w14:textId="77777777" w:rsidR="002A2D02" w:rsidRDefault="002A2D02" w:rsidP="002A2D02">
      <w:pPr>
        <w:pStyle w:val="ListParagraph"/>
        <w:numPr>
          <w:ilvl w:val="0"/>
          <w:numId w:val="16"/>
        </w:numPr>
      </w:pPr>
      <w:r>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proofErr w:type="spellStart"/>
      <w:r>
        <w:t>vmcatcher</w:t>
      </w:r>
      <w:proofErr w:type="spell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OpenStack handler for </w:t>
      </w:r>
      <w:proofErr w:type="spellStart"/>
      <w:r>
        <w:lastRenderedPageBreak/>
        <w:t>vmcatcher</w:t>
      </w:r>
      <w:proofErr w:type="spellEnd"/>
      <w:r>
        <w:t xml:space="preserve">) push updated images from to Glance, using </w:t>
      </w:r>
      <w:proofErr w:type="spellStart"/>
      <w:r>
        <w:t>Openstack</w:t>
      </w:r>
      <w:proofErr w:type="spellEnd"/>
      <w:r>
        <w:t xml:space="preserve"> Python API</w:t>
      </w:r>
    </w:p>
    <w:p w14:paraId="552EE384" w14:textId="77777777" w:rsidR="002A2D02" w:rsidRDefault="002A2D02" w:rsidP="002A2D02"/>
    <w:p w14:paraId="02DB0FCE" w14:textId="77777777" w:rsidR="002A2D02" w:rsidRDefault="002A2D02" w:rsidP="002A2D02">
      <w:r>
        <w:rPr>
          <w:noProof/>
          <w:lang w:val="fi-FI" w:eastAsia="fi-FI"/>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4">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28FA04F0" w14:textId="77777777" w:rsidR="002A2D02" w:rsidRDefault="002A2D02" w:rsidP="002A2D02">
      <w:r>
        <w:t xml:space="preserve"> </w:t>
      </w:r>
    </w:p>
    <w:p w14:paraId="1A9C4063" w14:textId="77777777" w:rsidR="002A2D02" w:rsidRDefault="002A2D02" w:rsidP="002A2D02">
      <w:r>
        <w:t>There are two options for integration: using individual components or by using a configurable Virtual Appliance that encapsulates the components that just use the public APIs of OpenStack (marked as EGI integration tools in the image). Both options are detailed in the installation manual.</w:t>
      </w:r>
    </w:p>
    <w:p w14:paraId="2EBF3BF4" w14:textId="77777777" w:rsidR="002E7F2E" w:rsidRDefault="002E7F2E" w:rsidP="002E7F2E">
      <w:pPr>
        <w:pStyle w:val="Heading2"/>
      </w:pPr>
      <w:r w:rsidRPr="004C79FC">
        <w:t xml:space="preserve">OpenStack-specific </w:t>
      </w:r>
      <w:r>
        <w:t xml:space="preserve">experiences, </w:t>
      </w:r>
      <w:r w:rsidRPr="004C79FC">
        <w:t>recommendations</w:t>
      </w:r>
      <w:r>
        <w:t xml:space="preserve">, tips </w:t>
      </w:r>
      <w:r w:rsidRPr="004C79FC">
        <w:rPr>
          <w:highlight w:val="yellow"/>
        </w:rPr>
        <w:t>EBI</w:t>
      </w:r>
      <w:bookmarkEnd w:id="17"/>
    </w:p>
    <w:p w14:paraId="796BCD7D" w14:textId="77777777" w:rsidR="002E7F2E" w:rsidRDefault="002E7F2E" w:rsidP="002E7F2E">
      <w:r>
        <w:t xml:space="preserve">The deployment of EGI Federated Cloud integrator components has started at EMBL-EBI in late 2015. The goal was to federate the EMBL-EBI </w:t>
      </w:r>
      <w:proofErr w:type="spellStart"/>
      <w:r>
        <w:t>Openstack</w:t>
      </w:r>
      <w:proofErr w:type="spellEnd"/>
      <w:r>
        <w:t xml:space="preserve"> Kilo site into the EGI Federated Cloud, using the installation documentations</w:t>
      </w:r>
      <w:r>
        <w:rPr>
          <w:rStyle w:val="FootnoteReference"/>
        </w:rPr>
        <w:footnoteReference w:id="15"/>
      </w:r>
      <w:r>
        <w:t xml:space="preserve"> that were available from EGI at that time. The first feedback from this experience was reported to EGI in the second half of </w:t>
      </w:r>
      <w:r>
        <w:lastRenderedPageBreak/>
        <w:t xml:space="preserve">February 2016. The feedback pointed out weaknesses in the installation manual and in the quality of some of the software components. The relevant EGI teams have implemented improvements both in the software and in the installation manuals. Based on the new versions EMBL-EBI successfully federated its OpenStack cloud site during April-May 2016. The site is based on OpenStack Kilo at the time of writing. </w:t>
      </w:r>
    </w:p>
    <w:p w14:paraId="37B72A0C" w14:textId="77777777" w:rsidR="002E7F2E" w:rsidRDefault="002E7F2E" w:rsidP="002E7F2E">
      <w:r w:rsidRPr="00B2650F">
        <w:rPr>
          <w:highlight w:val="yellow"/>
        </w:rPr>
        <w:t xml:space="preserve">other info </w:t>
      </w:r>
      <w:r>
        <w:rPr>
          <w:highlight w:val="yellow"/>
        </w:rPr>
        <w:t xml:space="preserve"> about the experiences of </w:t>
      </w:r>
      <w:r w:rsidRPr="00B2650F">
        <w:rPr>
          <w:highlight w:val="yellow"/>
        </w:rPr>
        <w:t>EBI</w:t>
      </w:r>
      <w:r>
        <w:rPr>
          <w:highlight w:val="yellow"/>
        </w:rPr>
        <w:t>?</w:t>
      </w:r>
    </w:p>
    <w:p w14:paraId="320B62BA" w14:textId="105FACCF" w:rsidR="002E7F2E" w:rsidRDefault="002E7F2E" w:rsidP="002E7F2E">
      <w:pPr>
        <w:pStyle w:val="Heading2"/>
      </w:pPr>
      <w:bookmarkStart w:id="18" w:name="_Toc450906429"/>
      <w:r>
        <w:t xml:space="preserve">Installation guideline for </w:t>
      </w:r>
      <w:proofErr w:type="spellStart"/>
      <w:r>
        <w:t>OpenNebula</w:t>
      </w:r>
      <w:proofErr w:type="spellEnd"/>
      <w:r>
        <w:t xml:space="preserve"> providers </w:t>
      </w:r>
      <w:r w:rsidRPr="00234E7E">
        <w:rPr>
          <w:highlight w:val="yellow"/>
        </w:rPr>
        <w:t>EGI</w:t>
      </w:r>
      <w:bookmarkEnd w:id="18"/>
    </w:p>
    <w:p w14:paraId="0BBAD472" w14:textId="77777777" w:rsidR="002A2D02" w:rsidRDefault="002A2D02" w:rsidP="002A2D02">
      <w:bookmarkStart w:id="19" w:name="_Toc450906430"/>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manual available at EGI’s wiki</w:t>
      </w:r>
      <w:r>
        <w:rPr>
          <w:rStyle w:val="FootnoteReference"/>
        </w:rPr>
        <w:footnoteReference w:id="16"/>
      </w:r>
      <w:r>
        <w:t xml:space="preserve"> describe all the technical steps to 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 xml:space="preserve">-based sites. </w:t>
      </w:r>
    </w:p>
    <w:p w14:paraId="1974E1DF" w14:textId="77777777" w:rsidR="002A2D02" w:rsidRDefault="002A2D02" w:rsidP="002A2D02">
      <w:r>
        <w:t xml:space="preserve">The Figure shows the components and their relation with </w:t>
      </w:r>
      <w:proofErr w:type="spellStart"/>
      <w:r>
        <w:t>OpenNebula</w:t>
      </w:r>
      <w:proofErr w:type="spellEnd"/>
      <w:r>
        <w:t xml:space="preserve"> and EGI services:</w:t>
      </w:r>
    </w:p>
    <w:p w14:paraId="3409F44A" w14:textId="77777777" w:rsidR="002A2D02" w:rsidRDefault="002A2D02" w:rsidP="002A2D02">
      <w:pPr>
        <w:ind w:left="360"/>
      </w:pPr>
      <w:r>
        <w:rPr>
          <w:noProof/>
          <w:lang w:val="fi-FI" w:eastAsia="fi-FI"/>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7CED9146" w14:textId="77777777" w:rsidR="002A2D02" w:rsidRDefault="002A2D02" w:rsidP="002A2D02">
      <w:pPr>
        <w:pStyle w:val="ListParagraph"/>
        <w:numPr>
          <w:ilvl w:val="0"/>
          <w:numId w:val="17"/>
        </w:numPr>
      </w:pPr>
      <w:proofErr w:type="spellStart"/>
      <w:r>
        <w:lastRenderedPageBreak/>
        <w:t>rOCCI</w:t>
      </w:r>
      <w:proofErr w:type="spellEnd"/>
      <w:r>
        <w:t xml:space="preserve">-server, which provides a standard OCCI interface. It translates between </w:t>
      </w:r>
      <w:proofErr w:type="spellStart"/>
      <w:r>
        <w:t>OpenNebula</w:t>
      </w:r>
      <w:proofErr w:type="spellEnd"/>
      <w:r>
        <w:t xml:space="preserve"> API and OCCI. It must be configured to use its </w:t>
      </w:r>
      <w:proofErr w:type="spellStart"/>
      <w:r>
        <w:t>opennebula</w:t>
      </w:r>
      <w:proofErr w:type="spellEnd"/>
      <w:r>
        <w:t xml:space="preserve"> backend, and to use </w:t>
      </w:r>
      <w:proofErr w:type="spellStart"/>
      <w:r>
        <w:t>voms</w:t>
      </w:r>
      <w:proofErr w:type="spellEnd"/>
      <w:r>
        <w:t xml:space="preserve"> for authentication. </w:t>
      </w:r>
    </w:p>
    <w:p w14:paraId="40EB14D4" w14:textId="77777777" w:rsidR="002A2D02" w:rsidRDefault="002A2D02" w:rsidP="002A2D02">
      <w:pPr>
        <w:pStyle w:val="ListParagraph"/>
        <w:numPr>
          <w:ilvl w:val="0"/>
          <w:numId w:val="17"/>
        </w:numPr>
      </w:pPr>
      <w:r>
        <w:t xml:space="preserve">local </w:t>
      </w:r>
      <w:proofErr w:type="spellStart"/>
      <w:r>
        <w:t>perun</w:t>
      </w:r>
      <w:proofErr w:type="spellEnd"/>
      <w:r>
        <w:t xml:space="preserve"> scripts, which allow Perun</w:t>
      </w:r>
      <w:r>
        <w:rPr>
          <w:rStyle w:val="FootnoteReference"/>
        </w:rPr>
        <w:footnoteReference w:id="17"/>
      </w:r>
      <w:r>
        <w:t xml:space="preserve"> to set up, block and remove user accounts from </w:t>
      </w:r>
      <w:proofErr w:type="spellStart"/>
      <w:r>
        <w:t>OpenNebula</w:t>
      </w:r>
      <w:proofErr w:type="spellEnd"/>
      <w:r>
        <w:t>, thus managing the full life cycle of a user account.</w:t>
      </w:r>
    </w:p>
    <w:p w14:paraId="158AE029" w14:textId="77777777" w:rsidR="002A2D02" w:rsidRDefault="002A2D02" w:rsidP="002A2D02">
      <w:pPr>
        <w:pStyle w:val="ListParagraph"/>
        <w:numPr>
          <w:ilvl w:val="0"/>
          <w:numId w:val="17"/>
        </w:numPr>
      </w:pPr>
      <w:proofErr w:type="spellStart"/>
      <w:r>
        <w:t>vmcatcher</w:t>
      </w:r>
      <w:proofErr w:type="spell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Vmcatcher</w:t>
      </w:r>
      <w:proofErr w:type="spellEnd"/>
      <w:r>
        <w:t xml:space="preserve"> configuration is explained bellow.</w:t>
      </w:r>
    </w:p>
    <w:p w14:paraId="0BC641E4" w14:textId="77777777" w:rsidR="002A2D02" w:rsidRDefault="002A2D02" w:rsidP="002A2D02">
      <w:pPr>
        <w:pStyle w:val="ListParagraph"/>
        <w:numPr>
          <w:ilvl w:val="0"/>
          <w:numId w:val="18"/>
        </w:numPr>
      </w:pPr>
      <w:proofErr w:type="spellStart"/>
      <w:r>
        <w:t>oneacct</w:t>
      </w:r>
      <w:proofErr w:type="spell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4FDA75C2" w14:textId="77777777" w:rsidR="002A2D02" w:rsidRDefault="002A2D02" w:rsidP="002A2D02">
      <w:pPr>
        <w:pStyle w:val="ListParagraph"/>
        <w:numPr>
          <w:ilvl w:val="0"/>
          <w:numId w:val="18"/>
        </w:numPr>
      </w:pPr>
      <w:r>
        <w:t>BDII cloud provider, which registers the site's configuration and description through the EGI Information System to facilitate service discovery.</w:t>
      </w:r>
    </w:p>
    <w:p w14:paraId="2C46A841" w14:textId="77777777" w:rsidR="00530A7D" w:rsidRDefault="002E7F2E" w:rsidP="002E7F2E">
      <w:pPr>
        <w:pStyle w:val="Heading2"/>
      </w:pPr>
      <w:proofErr w:type="spellStart"/>
      <w:r>
        <w:t>OpenNebula</w:t>
      </w:r>
      <w:proofErr w:type="spellEnd"/>
      <w:r w:rsidRPr="004C79FC">
        <w:t xml:space="preserve">-specific </w:t>
      </w:r>
      <w:r>
        <w:t xml:space="preserve">experiences, </w:t>
      </w:r>
      <w:r w:rsidRPr="004C79FC">
        <w:t>recommendations</w:t>
      </w:r>
      <w:r>
        <w:t xml:space="preserve">, tips </w:t>
      </w:r>
    </w:p>
    <w:p w14:paraId="47A55A04" w14:textId="77777777" w:rsidR="00530A7D" w:rsidRDefault="00530A7D" w:rsidP="00530A7D">
      <w:proofErr w:type="spellStart"/>
      <w:r>
        <w:t>OpenNebula</w:t>
      </w:r>
      <w:proofErr w:type="spellEnd"/>
      <w:r>
        <w:t>-based service providers 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t xml:space="preserve"> Establish CA trust for proxy certificates issued by </w:t>
      </w:r>
      <w:proofErr w:type="spellStart"/>
      <w:r>
        <w:t>CILogon</w:t>
      </w:r>
      <w:proofErr w:type="spellEnd"/>
      <w:r>
        <w:t xml:space="preserve"> (https://snf-676811.vm.okeanos.grnet.gr/ca/demoroot.html)</w:t>
      </w:r>
    </w:p>
    <w:p w14:paraId="6A3B29EE" w14:textId="77777777" w:rsidR="00530A7D" w:rsidRDefault="00530A7D" w:rsidP="00530A7D"/>
    <w:p w14:paraId="7AC4852C" w14:textId="77777777" w:rsidR="00530A7D" w:rsidRDefault="00530A7D" w:rsidP="00530A7D">
      <w:r>
        <w:t>$ cd /</w:t>
      </w:r>
      <w:proofErr w:type="spellStart"/>
      <w:r>
        <w:t>etc</w:t>
      </w:r>
      <w:proofErr w:type="spellEnd"/>
      <w:r>
        <w:t>/grid-security/certificates</w:t>
      </w:r>
    </w:p>
    <w:p w14:paraId="6035D089" w14:textId="77777777" w:rsidR="00530A7D" w:rsidRDefault="00530A7D" w:rsidP="00530A7D">
      <w:r>
        <w:t>$ ls -la | grep Globus</w:t>
      </w:r>
    </w:p>
    <w:p w14:paraId="0B8DF2D0" w14:textId="77777777" w:rsidR="00530A7D" w:rsidRDefault="00530A7D" w:rsidP="00530A7D">
      <w:proofErr w:type="spellStart"/>
      <w:r>
        <w:t>lrwxrwxrwx</w:t>
      </w:r>
      <w:proofErr w:type="spellEnd"/>
      <w:r>
        <w:t xml:space="preserve"> 1 root </w:t>
      </w:r>
      <w:proofErr w:type="spellStart"/>
      <w:r>
        <w:t>root</w:t>
      </w:r>
      <w:proofErr w:type="spellEnd"/>
      <w:r>
        <w:t xml:space="preserve">    22 Feb 25 09:54 93df451c.0 -&gt; </w:t>
      </w:r>
      <w:proofErr w:type="spellStart"/>
      <w:r>
        <w:t>GlobusSimpleCaDemo.pem</w:t>
      </w:r>
      <w:proofErr w:type="spellEnd"/>
    </w:p>
    <w:p w14:paraId="5FA8BD46" w14:textId="77777777" w:rsidR="00530A7D" w:rsidRDefault="00530A7D" w:rsidP="00530A7D">
      <w:r>
        <w:t>-</w:t>
      </w:r>
      <w:proofErr w:type="spellStart"/>
      <w:r>
        <w:t>rw</w:t>
      </w:r>
      <w:proofErr w:type="spellEnd"/>
      <w:r>
        <w:t xml:space="preserve">-r--r-- 1 root </w:t>
      </w:r>
      <w:proofErr w:type="spellStart"/>
      <w:r>
        <w:t>root</w:t>
      </w:r>
      <w:proofErr w:type="spellEnd"/>
      <w:r>
        <w:t xml:space="preserve">  1931 Feb 25 09:53 </w:t>
      </w:r>
      <w:proofErr w:type="spellStart"/>
      <w:r>
        <w:t>GlobusSimpleCaDemo.pem</w:t>
      </w:r>
      <w:proofErr w:type="spellEnd"/>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77777777" w:rsidR="00530A7D" w:rsidRDefault="00530A7D" w:rsidP="00530A7D">
      <w:r>
        <w:t>See https://wiki.egi.eu/wiki/HOWTO16#OpenNebula_2</w:t>
      </w:r>
    </w:p>
    <w:p w14:paraId="279F60EE" w14:textId="77777777" w:rsidR="00530A7D" w:rsidRDefault="00530A7D" w:rsidP="00530A7D">
      <w:pPr>
        <w:numPr>
          <w:ilvl w:val="0"/>
          <w:numId w:val="22"/>
        </w:numPr>
      </w:pPr>
      <w:r>
        <w:t xml:space="preserve"> Enable propagations from Perun</w:t>
      </w:r>
    </w:p>
    <w:p w14:paraId="285662F4" w14:textId="77777777" w:rsidR="00530A7D" w:rsidRDefault="00530A7D" w:rsidP="00530A7D">
      <w:r>
        <w:t>Notify the Perun team via GGUS, state interest in 'vo.elixir-europe.org' being propagated to your EGI Federated Cloud site (provide site ID and endpoint URL).</w:t>
      </w:r>
    </w:p>
    <w:p w14:paraId="151EF1FA" w14:textId="77777777" w:rsidR="00530A7D" w:rsidRDefault="00530A7D"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https://wiki.appdb.egi.eu/main:guides:vmcatcher_site_setup</w:t>
      </w:r>
    </w:p>
    <w:p w14:paraId="420807EB" w14:textId="77777777" w:rsidR="00530A7D" w:rsidRDefault="00530A7D" w:rsidP="00530A7D"/>
    <w:p w14:paraId="4924A7F9" w14:textId="77777777" w:rsidR="00530A7D" w:rsidRDefault="00530A7D" w:rsidP="00530A7D">
      <w:r>
        <w:t xml:space="preserve">After the first successful propagation from Perun (user accounts) and </w:t>
      </w:r>
      <w:proofErr w:type="spellStart"/>
      <w:r>
        <w:t>AppDB</w:t>
      </w:r>
      <w:proofErr w:type="spellEnd"/>
      <w:r>
        <w:t xml:space="preserve"> (virtual appliances), your site will be a fully functional member of the ELIXIR Compute Platform.</w:t>
      </w:r>
    </w:p>
    <w:p w14:paraId="1E4CE0FD" w14:textId="77777777" w:rsidR="00530A7D" w:rsidRDefault="00530A7D" w:rsidP="00530A7D">
      <w:bookmarkStart w:id="20" w:name="_GoBack"/>
      <w:bookmarkEnd w:id="20"/>
    </w:p>
    <w:p w14:paraId="53D5DE42" w14:textId="084977F6" w:rsidR="002E7F2E" w:rsidRDefault="002E7F2E" w:rsidP="002E7F2E">
      <w:pPr>
        <w:pStyle w:val="Heading2"/>
      </w:pPr>
      <w:bookmarkStart w:id="21" w:name="_Toc450906431"/>
      <w:bookmarkEnd w:id="19"/>
      <w:r>
        <w:t xml:space="preserve">Installation guideline for </w:t>
      </w:r>
      <w:proofErr w:type="spellStart"/>
      <w:r>
        <w:t>Synnefo</w:t>
      </w:r>
      <w:proofErr w:type="spellEnd"/>
      <w:r>
        <w:t xml:space="preserve"> providers </w:t>
      </w:r>
      <w:r w:rsidRPr="00234E7E">
        <w:rPr>
          <w:highlight w:val="yellow"/>
        </w:rPr>
        <w:t>EGI</w:t>
      </w:r>
      <w:bookmarkEnd w:id="21"/>
    </w:p>
    <w:p w14:paraId="620994AA" w14:textId="26FBDB03" w:rsidR="00334626" w:rsidRDefault="00334626" w:rsidP="00334626">
      <w:bookmarkStart w:id="22" w:name="_Toc450906432"/>
      <w:r>
        <w:t xml:space="preserve">An </w:t>
      </w:r>
      <w:r w:rsidRPr="006064F5">
        <w:t xml:space="preserve">EGI Cloud Site based on </w:t>
      </w:r>
      <w:proofErr w:type="spellStart"/>
      <w:r>
        <w:t>Synnefo</w:t>
      </w:r>
      <w:proofErr w:type="spellEnd"/>
      <w:r>
        <w:rPr>
          <w:rStyle w:val="FootnoteReference"/>
        </w:rPr>
        <w:footnoteReference w:id="18"/>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9"/>
      </w:r>
      <w:r>
        <w:t xml:space="preserve">: Which is an an implementation of OCCI 1.1 (OCCI 1.2 support will be available shortly) as a bridge to </w:t>
      </w:r>
      <w:proofErr w:type="spellStart"/>
      <w:r>
        <w:t>kakaki</w:t>
      </w:r>
      <w:proofErr w:type="spellEnd"/>
      <w:r>
        <w:t xml:space="preserve">, </w:t>
      </w:r>
      <w:proofErr w:type="spellStart"/>
      <w:r>
        <w:t>synnefo</w:t>
      </w:r>
      <w:proofErr w:type="spellEnd"/>
      <w:r>
        <w:t xml:space="preserve"> cli.</w:t>
      </w:r>
    </w:p>
    <w:p w14:paraId="7D40430C" w14:textId="49ACD5AB" w:rsidR="00334626" w:rsidRDefault="00334626" w:rsidP="00334626">
      <w:pPr>
        <w:pStyle w:val="ListParagraph"/>
        <w:numPr>
          <w:ilvl w:val="0"/>
          <w:numId w:val="19"/>
        </w:numPr>
      </w:pPr>
      <w:r>
        <w:lastRenderedPageBreak/>
        <w:t>ASTAVOMS</w:t>
      </w:r>
      <w:r>
        <w:rPr>
          <w:rStyle w:val="FootnoteReference"/>
        </w:rPr>
        <w:footnoteReference w:id="20"/>
      </w:r>
      <w:r>
        <w:t xml:space="preserve">: is the extension to </w:t>
      </w:r>
      <w:proofErr w:type="spellStart"/>
      <w:r>
        <w:t>synnefos</w:t>
      </w:r>
      <w:proofErr w:type="spellEnd"/>
      <w:r>
        <w:t xml:space="preserve"> </w:t>
      </w:r>
      <w:proofErr w:type="spellStart"/>
      <w:r>
        <w:t>astakos</w:t>
      </w:r>
      <w:proofErr w:type="spellEnd"/>
      <w:r>
        <w:t xml:space="preserve"> authentication services that handles a pool of user accounts to that are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1"/>
      </w:r>
      <w:r w:rsidR="0086452B">
        <w:t xml:space="preserve">: Which is an implementation of CDMI Spec on top of </w:t>
      </w:r>
      <w:proofErr w:type="spellStart"/>
      <w:r w:rsidR="0086452B">
        <w:t>pithos</w:t>
      </w:r>
      <w:proofErr w:type="spellEnd"/>
      <w:r w:rsidR="0086452B">
        <w:t xml:space="preserve"> ~</w:t>
      </w:r>
      <w:proofErr w:type="spellStart"/>
      <w:r w:rsidR="0086452B">
        <w:t>Okeanos</w:t>
      </w:r>
      <w:proofErr w:type="spellEnd"/>
      <w:r w:rsidR="0086452B">
        <w:t xml:space="preserve"> storage service.</w:t>
      </w:r>
    </w:p>
    <w:p w14:paraId="0C7D52A2" w14:textId="3297D4D9" w:rsidR="00334626" w:rsidRDefault="00334626" w:rsidP="00334626">
      <w:pPr>
        <w:pStyle w:val="ListParagraph"/>
        <w:numPr>
          <w:ilvl w:val="0"/>
          <w:numId w:val="19"/>
        </w:numPr>
      </w:pPr>
      <w:r>
        <w:t>SNF-SSM</w:t>
      </w:r>
      <w:r>
        <w:rPr>
          <w:rStyle w:val="FootnoteReference"/>
        </w:rPr>
        <w:footnoteReference w:id="22"/>
      </w:r>
      <w:r>
        <w:t xml:space="preserve">: Which is a script that publishes </w:t>
      </w:r>
      <w:r w:rsidR="0086452B">
        <w:t xml:space="preserve">to </w:t>
      </w:r>
      <w:proofErr w:type="spellStart"/>
      <w:r w:rsidR="0086452B">
        <w:t>apel</w:t>
      </w:r>
      <w:proofErr w:type="spellEnd"/>
      <w:r w:rsidR="0086452B">
        <w:t xml:space="preserve"> </w:t>
      </w:r>
      <w:proofErr w:type="spellStart"/>
      <w:r w:rsidR="0086452B">
        <w:t>ssm</w:t>
      </w:r>
      <w:proofErr w:type="spellEnd"/>
      <w:r w:rsidR="0086452B">
        <w:t xml:space="preserve"> usage records.</w:t>
      </w:r>
    </w:p>
    <w:p w14:paraId="0CE9EC5D" w14:textId="01C782E8" w:rsidR="00334626" w:rsidRDefault="00334626" w:rsidP="00334626">
      <w:pPr>
        <w:pStyle w:val="ListParagraph"/>
        <w:numPr>
          <w:ilvl w:val="0"/>
          <w:numId w:val="19"/>
        </w:numPr>
      </w:pPr>
      <w:r>
        <w:t>SNF-VMCATCHER</w:t>
      </w:r>
      <w:r>
        <w:rPr>
          <w:rStyle w:val="FootnoteReference"/>
        </w:rPr>
        <w:footnoteReference w:id="23"/>
      </w:r>
      <w:r>
        <w:t>:</w:t>
      </w:r>
      <w:r w:rsidR="0086452B">
        <w:t xml:space="preserve"> Which is the implementation of </w:t>
      </w:r>
      <w:proofErr w:type="spellStart"/>
      <w:r w:rsidR="0086452B">
        <w:t>vmcatcher</w:t>
      </w:r>
      <w:proofErr w:type="spellEnd"/>
      <w:r w:rsidR="0086452B">
        <w:t xml:space="preserve"> to use </w:t>
      </w:r>
      <w:proofErr w:type="spellStart"/>
      <w:r w:rsidR="0086452B">
        <w:t>kakaki</w:t>
      </w:r>
      <w:proofErr w:type="spellEnd"/>
      <w:r w:rsidR="0086452B">
        <w:t xml:space="preserve"> and </w:t>
      </w:r>
      <w:proofErr w:type="spellStart"/>
      <w:r w:rsidR="0086452B">
        <w:t>snf</w:t>
      </w:r>
      <w:proofErr w:type="spellEnd"/>
      <w:r w:rsidR="0086452B">
        <w:t xml:space="preserve">-image to import images on your </w:t>
      </w:r>
      <w:proofErr w:type="spellStart"/>
      <w:r w:rsidR="0086452B">
        <w:t>Synnefo</w:t>
      </w:r>
      <w:proofErr w:type="spellEnd"/>
      <w:r w:rsidR="0086452B">
        <w:t xml:space="preserve"> installation.</w:t>
      </w:r>
    </w:p>
    <w:p w14:paraId="2EEB44B9" w14:textId="4B5FF7B8" w:rsidR="0086452B" w:rsidRDefault="0086452B" w:rsidP="0086452B">
      <w:pPr>
        <w:ind w:left="360"/>
      </w:pPr>
      <w:r>
        <w:t xml:space="preserve">Please note that </w:t>
      </w:r>
      <w:proofErr w:type="spellStart"/>
      <w:r>
        <w:t>astavoms</w:t>
      </w:r>
      <w:proofErr w:type="spellEnd"/>
      <w:r>
        <w:t xml:space="preserve"> is required for both SNF-OCCI and SNF-CDMI to work as they redirect to that service to authenticate a user.</w:t>
      </w:r>
    </w:p>
    <w:p w14:paraId="277FF14D" w14:textId="615EFBEE" w:rsidR="004C79FC" w:rsidRDefault="004C79FC" w:rsidP="004C79FC">
      <w:pPr>
        <w:pStyle w:val="Heading2"/>
      </w:pPr>
      <w:proofErr w:type="spellStart"/>
      <w:r>
        <w:t>Synnefo</w:t>
      </w:r>
      <w:proofErr w:type="spellEnd"/>
      <w:r w:rsidRPr="004C79FC">
        <w:t xml:space="preserve">-specific </w:t>
      </w:r>
      <w:r>
        <w:t xml:space="preserve">experiences, </w:t>
      </w:r>
      <w:r w:rsidRPr="004C79FC">
        <w:t>recommendations</w:t>
      </w:r>
      <w:r>
        <w:t xml:space="preserve">, tips </w:t>
      </w:r>
      <w:r w:rsidRPr="004C79FC">
        <w:rPr>
          <w:highlight w:val="yellow"/>
        </w:rPr>
        <w:t>GRNET</w:t>
      </w:r>
      <w:bookmarkEnd w:id="22"/>
    </w:p>
    <w:p w14:paraId="49E89F3A" w14:textId="64E30521" w:rsidR="00466D4B" w:rsidRPr="00466D4B" w:rsidRDefault="00B22E55" w:rsidP="00466D4B">
      <w:proofErr w:type="spellStart"/>
      <w:r>
        <w:t>Synnefo</w:t>
      </w:r>
      <w:proofErr w:type="spellEnd"/>
      <w:r>
        <w:t xml:space="preserve"> does not have any specific requirements or recommendations besides that we do not support VMs with Logical Volumes.</w:t>
      </w:r>
    </w:p>
    <w:p w14:paraId="71C54C9C" w14:textId="2F435B21" w:rsidR="0061075F" w:rsidRDefault="00054EFF">
      <w:pPr>
        <w:pStyle w:val="Heading2"/>
      </w:pPr>
      <w:bookmarkStart w:id="23" w:name="_Toc450906433"/>
      <w:proofErr w:type="spellStart"/>
      <w:r>
        <w:t>JetStr</w:t>
      </w:r>
      <w:r w:rsidR="004C79FC">
        <w:t>e</w:t>
      </w:r>
      <w:r>
        <w:t>am</w:t>
      </w:r>
      <w:proofErr w:type="spellEnd"/>
      <w:r w:rsidR="009463E1">
        <w:t xml:space="preserve"> integration</w:t>
      </w:r>
      <w:r w:rsidR="004C79FC">
        <w:t xml:space="preserve"> experiences </w:t>
      </w:r>
      <w:r w:rsidRPr="004C79FC">
        <w:rPr>
          <w:highlight w:val="yellow"/>
        </w:rPr>
        <w:t>Indiana University</w:t>
      </w:r>
      <w:bookmarkEnd w:id="23"/>
    </w:p>
    <w:p w14:paraId="4199C747" w14:textId="77777777" w:rsidR="00466D4B" w:rsidRDefault="00466D4B" w:rsidP="00466D4B">
      <w:proofErr w:type="spellStart"/>
      <w:r>
        <w:t>Aaaaaaa</w:t>
      </w:r>
      <w:proofErr w:type="spellEnd"/>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4" w:name="_Toc450906434"/>
      <w:r>
        <w:lastRenderedPageBreak/>
        <w:t>Report on AAI integration</w:t>
      </w:r>
      <w:bookmarkEnd w:id="24"/>
    </w:p>
    <w:p w14:paraId="0F45F728" w14:textId="07717D5C" w:rsidR="004B1271" w:rsidRDefault="004B1271" w:rsidP="00B2650F">
      <w:r w:rsidRPr="009329A2">
        <w:t xml:space="preserve">This subsection provides details about the </w:t>
      </w:r>
      <w:r>
        <w:t>integration activit</w:t>
      </w:r>
      <w:r w:rsidR="007212E9">
        <w:t xml:space="preserve">ies that were performed by EGI and </w:t>
      </w:r>
      <w:r w:rsidR="00B2650F">
        <w:t>the ELIXIR AAI Task Force to integrate the EGI GOCDB service registry, and the EGI Virtual Machine/Virtual Appliance marketplace (</w:t>
      </w:r>
      <w:proofErr w:type="spellStart"/>
      <w:r w:rsidR="00B2650F">
        <w:t>AppDB</w:t>
      </w:r>
      <w:proofErr w:type="spellEnd"/>
      <w:r w:rsidR="00B2650F">
        <w:t>) with the ELIXIR A</w:t>
      </w:r>
      <w:r w:rsidR="007212E9">
        <w:t>uthentication-Authorisation Infrastructure (AAI)</w:t>
      </w:r>
      <w:r w:rsidR="00B2650F">
        <w:t xml:space="preserve">. </w:t>
      </w:r>
      <w:r w:rsidR="007212E9">
        <w:t xml:space="preserve">The integration was requested to enable members of the ELIXIR Community to interact with GOCDB and </w:t>
      </w:r>
      <w:proofErr w:type="spellStart"/>
      <w:r w:rsidR="007212E9">
        <w:t>AppDB</w:t>
      </w:r>
      <w:proofErr w:type="spellEnd"/>
      <w:r w:rsidR="007212E9">
        <w:t xml:space="preserve"> using their ELIXIR user identities. In GOCDB these ELIXIR members can register and manage the registration of basic infrastructure resources, while in </w:t>
      </w:r>
      <w:proofErr w:type="spellStart"/>
      <w:r w:rsidR="007212E9">
        <w:t>AppDB</w:t>
      </w:r>
      <w:proofErr w:type="spellEnd"/>
      <w:r w:rsidR="007212E9">
        <w:t xml:space="preserve"> they can register new Virtual Machine Images, new Virtual Appliances for sharing these with the broader community. The AAI integration was implemented through the recently released EGI AAI proxy service</w:t>
      </w:r>
      <w:r w:rsidR="007212E9">
        <w:rPr>
          <w:rStyle w:val="FootnoteReference"/>
        </w:rPr>
        <w:footnoteReference w:id="24"/>
      </w:r>
      <w:r w:rsidR="007212E9">
        <w:t xml:space="preserve">. </w:t>
      </w:r>
    </w:p>
    <w:p w14:paraId="7280F321" w14:textId="70D10F6A" w:rsidR="007212E9" w:rsidRDefault="007212E9" w:rsidP="00B2650F">
      <w:r>
        <w:t xml:space="preserve">The below diagram shows the high level architecture of the integrated AAI components. </w:t>
      </w:r>
    </w:p>
    <w:p w14:paraId="1F494F58" w14:textId="2A364E0F" w:rsidR="007212E9" w:rsidRDefault="007212E9" w:rsidP="0016261A">
      <w:pPr>
        <w:jc w:val="center"/>
      </w:pPr>
      <w:r>
        <w:t>….</w:t>
      </w:r>
    </w:p>
    <w:p w14:paraId="00E47E99" w14:textId="04A849A3" w:rsidR="0016261A" w:rsidRDefault="0016261A" w:rsidP="0016261A">
      <w:pPr>
        <w:jc w:val="center"/>
      </w:pPr>
      <w:r>
        <w:t>….</w:t>
      </w:r>
    </w:p>
    <w:p w14:paraId="21A0A067" w14:textId="700EBFE4" w:rsidR="007212E9" w:rsidRPr="009329A2" w:rsidRDefault="007212E9" w:rsidP="007212E9">
      <w:pPr>
        <w:jc w:val="center"/>
      </w:pPr>
      <w:r>
        <w:t xml:space="preserve">Figure X: Integration of AAI components </w:t>
      </w:r>
      <w:r w:rsidR="0016261A">
        <w:t xml:space="preserve">between ELIXIR and EGI </w:t>
      </w:r>
    </w:p>
    <w:p w14:paraId="75FC1D4E" w14:textId="130428DB" w:rsidR="007212E9" w:rsidRDefault="007212E9" w:rsidP="007212E9">
      <w:pPr>
        <w:pStyle w:val="Heading2"/>
      </w:pPr>
      <w:bookmarkStart w:id="25" w:name="_Toc450906435"/>
      <w:r>
        <w:t xml:space="preserve">Integration of ELIXIR AAI with EGI AAI proxy </w:t>
      </w:r>
      <w:r w:rsidRPr="00F84E54">
        <w:rPr>
          <w:highlight w:val="yellow"/>
        </w:rPr>
        <w:t>Christos</w:t>
      </w:r>
      <w:bookmarkEnd w:id="25"/>
    </w:p>
    <w:p w14:paraId="63FD3677" w14:textId="77777777" w:rsidR="007212E9" w:rsidRPr="00466D4B" w:rsidRDefault="007212E9" w:rsidP="007212E9">
      <w:proofErr w:type="spellStart"/>
      <w:r>
        <w:t>Aaaaaaa</w:t>
      </w:r>
      <w:proofErr w:type="spellEnd"/>
    </w:p>
    <w:p w14:paraId="4CCD6A4C" w14:textId="592D4BD1" w:rsidR="007212E9" w:rsidRDefault="007212E9" w:rsidP="007212E9">
      <w:pPr>
        <w:pStyle w:val="Heading2"/>
      </w:pPr>
      <w:bookmarkStart w:id="26" w:name="_Toc450906436"/>
      <w:r>
        <w:t xml:space="preserve">Integration of GOCDB with the EGI AAI proxy </w:t>
      </w:r>
      <w:r w:rsidRPr="007212E9">
        <w:rPr>
          <w:highlight w:val="yellow"/>
        </w:rPr>
        <w:t>David</w:t>
      </w:r>
      <w:bookmarkEnd w:id="26"/>
    </w:p>
    <w:p w14:paraId="1650B2C8" w14:textId="5471FC89" w:rsidR="007212E9" w:rsidRPr="007212E9" w:rsidRDefault="007212E9" w:rsidP="007212E9">
      <w:proofErr w:type="spellStart"/>
      <w:r>
        <w:t>Aaaaaaa</w:t>
      </w:r>
      <w:proofErr w:type="spellEnd"/>
    </w:p>
    <w:p w14:paraId="30E75323" w14:textId="39C26A9E" w:rsidR="007212E9" w:rsidRDefault="007212E9" w:rsidP="007212E9">
      <w:pPr>
        <w:pStyle w:val="Heading2"/>
      </w:pPr>
      <w:bookmarkStart w:id="27" w:name="_Toc450906437"/>
      <w:r>
        <w:lastRenderedPageBreak/>
        <w:t xml:space="preserve">Integration of </w:t>
      </w:r>
      <w:proofErr w:type="spellStart"/>
      <w:r>
        <w:t>AppDB</w:t>
      </w:r>
      <w:proofErr w:type="spellEnd"/>
      <w:r>
        <w:t xml:space="preserve"> with the EGI AAI proxy </w:t>
      </w:r>
      <w:proofErr w:type="spellStart"/>
      <w:r w:rsidRPr="007212E9">
        <w:rPr>
          <w:highlight w:val="yellow"/>
        </w:rPr>
        <w:t>Marios</w:t>
      </w:r>
      <w:bookmarkEnd w:id="27"/>
      <w:proofErr w:type="spellEnd"/>
    </w:p>
    <w:p w14:paraId="356D2D33" w14:textId="77777777" w:rsidR="007212E9" w:rsidRPr="00466D4B" w:rsidRDefault="007212E9" w:rsidP="007212E9">
      <w:proofErr w:type="spellStart"/>
      <w:r>
        <w:t>Aaaaaaa</w:t>
      </w:r>
      <w:proofErr w:type="spellEnd"/>
    </w:p>
    <w:p w14:paraId="386BBBF2" w14:textId="77777777" w:rsidR="007212E9" w:rsidRPr="007212E9" w:rsidRDefault="007212E9" w:rsidP="007212E9">
      <w:pPr>
        <w:rPr>
          <w:b/>
        </w:rPr>
      </w:pPr>
    </w:p>
    <w:p w14:paraId="30102D41" w14:textId="77777777" w:rsidR="0061075F" w:rsidRDefault="00054EFF">
      <w:pPr>
        <w:pStyle w:val="Appendix"/>
        <w:numPr>
          <w:ilvl w:val="0"/>
          <w:numId w:val="2"/>
        </w:numPr>
      </w:pPr>
      <w:bookmarkStart w:id="28" w:name="_Toc428966034"/>
      <w:bookmarkStart w:id="29" w:name="_Toc450906438"/>
      <w:bookmarkEnd w:id="28"/>
      <w:r>
        <w:lastRenderedPageBreak/>
        <w:t>Appendix example</w:t>
      </w:r>
      <w:bookmarkEnd w:id="29"/>
    </w:p>
    <w:p w14:paraId="77A4DE04" w14:textId="77777777" w:rsidR="0061075F" w:rsidRDefault="0061075F"/>
    <w:p w14:paraId="0AE643A1" w14:textId="77777777" w:rsidR="0061075F" w:rsidRDefault="0061075F"/>
    <w:p w14:paraId="3EBD3AD9" w14:textId="77777777" w:rsidR="00054EFF" w:rsidRDefault="00054EFF">
      <w:bookmarkStart w:id="30" w:name="__UnoMark__6693_10336534681111"/>
      <w:bookmarkStart w:id="31" w:name="__UnoMark__6694_10336534681111"/>
      <w:bookmarkStart w:id="32" w:name="__UnoMark__473_66132523411"/>
      <w:bookmarkStart w:id="33" w:name="__UnoMark__476_66132523411"/>
      <w:bookmarkStart w:id="34" w:name="__UnoMark__6695_10336534681111"/>
      <w:bookmarkStart w:id="35" w:name="__UnoMark__6696_10336534681111"/>
      <w:bookmarkStart w:id="36" w:name="__UnoMark__477_66132523411"/>
      <w:bookmarkStart w:id="37" w:name="__UnoMark__480_66132523411"/>
      <w:bookmarkStart w:id="38" w:name="__UnoMark__6697_10336534681111"/>
      <w:bookmarkStart w:id="39" w:name="__UnoMark__6698_10336534681111"/>
      <w:bookmarkStart w:id="40" w:name="__UnoMark__481_66132523411"/>
      <w:bookmarkStart w:id="41" w:name="__UnoMark__484_66132523411"/>
      <w:bookmarkEnd w:id="30"/>
      <w:bookmarkEnd w:id="31"/>
      <w:bookmarkEnd w:id="32"/>
      <w:bookmarkEnd w:id="33"/>
      <w:bookmarkEnd w:id="34"/>
      <w:bookmarkEnd w:id="35"/>
      <w:bookmarkEnd w:id="36"/>
      <w:bookmarkEnd w:id="37"/>
      <w:bookmarkEnd w:id="38"/>
      <w:bookmarkEnd w:id="39"/>
      <w:bookmarkEnd w:id="40"/>
      <w:bookmarkEnd w:id="41"/>
    </w:p>
    <w:sectPr w:rsidR="00054EF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ergely Sipos" w:date="2016-05-04T17:03:00Z" w:initials="GS">
    <w:p w14:paraId="314D2D29" w14:textId="1F9F370F" w:rsidR="00F84E54" w:rsidRDefault="00F84E54">
      <w:pPr>
        <w:pStyle w:val="CommentText"/>
      </w:pPr>
      <w:r>
        <w:rPr>
          <w:rStyle w:val="CommentReference"/>
        </w:rPr>
        <w:annotationRef/>
      </w:r>
      <w:r>
        <w:t xml:space="preserve">Initial text added by </w:t>
      </w:r>
      <w:proofErr w:type="spellStart"/>
      <w:r>
        <w:t>Gergely</w:t>
      </w:r>
      <w:proofErr w:type="spellEnd"/>
      <w:r>
        <w:t xml:space="preserve">. </w:t>
      </w:r>
    </w:p>
    <w:p w14:paraId="01F142E0" w14:textId="48F9D2BB" w:rsidR="00F84E54" w:rsidRDefault="00F84E54">
      <w:pPr>
        <w:pStyle w:val="CommentText"/>
      </w:pPr>
      <w:r>
        <w:t>Steven, please check for correctness, completeness.</w:t>
      </w:r>
    </w:p>
  </w:comment>
  <w:comment w:id="13" w:author="Gergely Sipos" w:date="2016-05-04T14:26:00Z" w:initials="GS">
    <w:p w14:paraId="47E44D03" w14:textId="4DAE0D5C" w:rsidR="00F84E54" w:rsidRDefault="00F84E54">
      <w:pPr>
        <w:pStyle w:val="CommentText"/>
      </w:pPr>
      <w:r>
        <w:rPr>
          <w:rStyle w:val="CommentReference"/>
        </w:rPr>
        <w:annotationRef/>
      </w:r>
      <w:r>
        <w:t xml:space="preserve">Can we invite more providers from ELIXIR Nodes to contribute?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Ex w15:paraId="47E44D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F0E6" w14:textId="77777777" w:rsidR="00FD5D20" w:rsidRDefault="00FD5D20">
      <w:pPr>
        <w:spacing w:after="0" w:line="240" w:lineRule="auto"/>
      </w:pPr>
      <w:r>
        <w:separator/>
      </w:r>
    </w:p>
  </w:endnote>
  <w:endnote w:type="continuationSeparator" w:id="0">
    <w:p w14:paraId="36451AEF" w14:textId="77777777" w:rsidR="00FD5D20" w:rsidRDefault="00FD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YSong18030">
    <w:charset w:val="01"/>
    <w:family w:val="auto"/>
    <w:pitch w:val="variable"/>
  </w:font>
  <w:font w:name="font302">
    <w:altName w:val="Times New Roman"/>
    <w:charset w:val="01"/>
    <w:family w:val="auto"/>
    <w:pitch w:val="variable"/>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Devanagari">
    <w:altName w:val="Times New Roman"/>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5CC9"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F84E54" w14:paraId="4F9B783F" w14:textId="77777777">
      <w:trPr>
        <w:trHeight w:val="857"/>
      </w:trPr>
      <w:tc>
        <w:tcPr>
          <w:tcW w:w="3060" w:type="dxa"/>
          <w:tcBorders>
            <w:top w:val="single" w:sz="4" w:space="0" w:color="000000"/>
          </w:tcBorders>
          <w:shd w:val="clear" w:color="auto" w:fill="FFFFFF"/>
          <w:vAlign w:val="bottom"/>
        </w:tcPr>
        <w:p w14:paraId="4C0242FE" w14:textId="77777777" w:rsidR="00F84E54" w:rsidRDefault="00F84E54">
          <w:pPr>
            <w:pStyle w:val="Header"/>
            <w:jc w:val="left"/>
          </w:pPr>
          <w:r>
            <w:rPr>
              <w:noProof/>
              <w:lang w:val="fi-FI" w:eastAsia="fi-FI"/>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F84E54" w:rsidRDefault="00F84E54">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F84E54" w:rsidRDefault="00F84E54">
          <w:pPr>
            <w:pStyle w:val="Header"/>
            <w:jc w:val="right"/>
          </w:pPr>
          <w:r>
            <w:rPr>
              <w:noProof/>
              <w:lang w:val="fi-FI" w:eastAsia="fi-FI"/>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F84E54" w:rsidRDefault="00F84E54">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1239"/>
      <w:gridCol w:w="7999"/>
    </w:tblGrid>
    <w:tr w:rsidR="00F84E54" w14:paraId="5D8B2D49" w14:textId="77777777">
      <w:tc>
        <w:tcPr>
          <w:tcW w:w="1239" w:type="dxa"/>
          <w:shd w:val="clear" w:color="auto" w:fill="FFFFFF"/>
          <w:vAlign w:val="center"/>
        </w:tcPr>
        <w:p w14:paraId="6FAA5BEA" w14:textId="77777777" w:rsidR="00F84E54" w:rsidRDefault="00F84E54">
          <w:pPr>
            <w:pStyle w:val="Footer"/>
            <w:jc w:val="center"/>
            <w:rPr>
              <w:sz w:val="20"/>
            </w:rPr>
          </w:pPr>
          <w:r>
            <w:rPr>
              <w:noProof/>
              <w:lang w:val="fi-FI" w:eastAsia="fi-FI"/>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F84E54" w:rsidRDefault="00F84E54">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F84E54" w:rsidRDefault="00F84E54">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F84E54" w:rsidRDefault="00F84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76327" w14:textId="77777777" w:rsidR="00F84E54" w:rsidRDefault="00F84E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9D657" w14:textId="77777777" w:rsidR="00F84E54" w:rsidRDefault="00F84E54">
    <w:pPr>
      <w:pStyle w:val="NoSpacing"/>
    </w:pPr>
  </w:p>
  <w:tbl>
    <w:tblPr>
      <w:tblW w:w="0" w:type="auto"/>
      <w:tblInd w:w="216" w:type="dxa"/>
      <w:tblLayout w:type="fixed"/>
      <w:tblLook w:val="0000" w:firstRow="0" w:lastRow="0" w:firstColumn="0" w:lastColumn="0" w:noHBand="0" w:noVBand="0"/>
    </w:tblPr>
    <w:tblGrid>
      <w:gridCol w:w="3060"/>
    </w:tblGrid>
    <w:tr w:rsidR="00F84E54"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F84E54" w14:paraId="7443C1B4" w14:textId="77777777">
            <w:trPr>
              <w:trHeight w:val="857"/>
            </w:trPr>
            <w:tc>
              <w:tcPr>
                <w:tcW w:w="3060" w:type="dxa"/>
                <w:tcBorders>
                  <w:top w:val="single" w:sz="4" w:space="0" w:color="000000"/>
                </w:tcBorders>
                <w:shd w:val="clear" w:color="auto" w:fill="FFFFFF"/>
                <w:vAlign w:val="bottom"/>
              </w:tcPr>
              <w:p w14:paraId="7A008066" w14:textId="77777777" w:rsidR="00F84E54" w:rsidRDefault="00F84E54">
                <w:pPr>
                  <w:pStyle w:val="Header"/>
                  <w:jc w:val="left"/>
                </w:pPr>
                <w:r>
                  <w:rPr>
                    <w:noProof/>
                    <w:lang w:val="fi-FI" w:eastAsia="fi-FI"/>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F84E54" w:rsidRDefault="00F84E54">
                <w:pPr>
                  <w:pStyle w:val="Header"/>
                  <w:jc w:val="center"/>
                </w:pPr>
                <w:r>
                  <w:fldChar w:fldCharType="begin"/>
                </w:r>
                <w:r>
                  <w:instrText xml:space="preserve"> PAGE </w:instrText>
                </w:r>
                <w:r>
                  <w:fldChar w:fldCharType="separate"/>
                </w:r>
                <w:r w:rsidR="00530A7D">
                  <w:rPr>
                    <w:noProof/>
                  </w:rPr>
                  <w:t>19</w:t>
                </w:r>
                <w:r>
                  <w:fldChar w:fldCharType="end"/>
                </w:r>
              </w:p>
            </w:tc>
            <w:tc>
              <w:tcPr>
                <w:tcW w:w="3061" w:type="dxa"/>
                <w:tcBorders>
                  <w:top w:val="single" w:sz="4" w:space="0" w:color="000000"/>
                </w:tcBorders>
                <w:shd w:val="clear" w:color="auto" w:fill="FFFFFF"/>
                <w:vAlign w:val="bottom"/>
              </w:tcPr>
              <w:p w14:paraId="4E46269A" w14:textId="77777777" w:rsidR="00F84E54" w:rsidRDefault="00F84E54">
                <w:pPr>
                  <w:pStyle w:val="Header"/>
                  <w:jc w:val="right"/>
                </w:pPr>
                <w:r>
                  <w:rPr>
                    <w:noProof/>
                    <w:lang w:val="fi-FI" w:eastAsia="fi-FI"/>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F84E54" w:rsidRDefault="00F84E54">
          <w:pPr>
            <w:pStyle w:val="NoSpacing"/>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gridCol w:w="3060"/>
      <w:gridCol w:w="3061"/>
    </w:tblGrid>
    <w:tr w:rsidR="00F84E54" w14:paraId="3673BB42" w14:textId="77777777">
      <w:trPr>
        <w:trHeight w:val="857"/>
      </w:trPr>
      <w:tc>
        <w:tcPr>
          <w:tcW w:w="3060" w:type="dxa"/>
          <w:tcBorders>
            <w:top w:val="single" w:sz="4" w:space="0" w:color="000000"/>
          </w:tcBorders>
          <w:shd w:val="clear" w:color="auto" w:fill="FFFFFF"/>
          <w:vAlign w:val="bottom"/>
        </w:tcPr>
        <w:p w14:paraId="1007A325" w14:textId="77777777" w:rsidR="00F84E54" w:rsidRDefault="00F84E54">
          <w:pPr>
            <w:pStyle w:val="NoSpacing"/>
          </w:pPr>
        </w:p>
        <w:p w14:paraId="100A8B5A" w14:textId="77777777" w:rsidR="00F84E54" w:rsidRDefault="00F84E54">
          <w:pPr>
            <w:pStyle w:val="Header"/>
            <w:jc w:val="left"/>
          </w:pPr>
          <w:r>
            <w:rPr>
              <w:noProof/>
              <w:lang w:val="fi-FI" w:eastAsia="fi-FI"/>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F84E54" w:rsidRDefault="00F84E54">
          <w:pPr>
            <w:pStyle w:val="Header"/>
            <w:jc w:val="center"/>
          </w:pPr>
          <w:r>
            <w:fldChar w:fldCharType="begin"/>
          </w:r>
          <w:r>
            <w:instrText xml:space="preserve"> PAGE </w:instrText>
          </w:r>
          <w:r>
            <w:fldChar w:fldCharType="separate"/>
          </w:r>
          <w:r w:rsidR="00530A7D">
            <w:rPr>
              <w:noProof/>
            </w:rPr>
            <w:t>2</w:t>
          </w:r>
          <w:r>
            <w:fldChar w:fldCharType="end"/>
          </w:r>
        </w:p>
      </w:tc>
      <w:tc>
        <w:tcPr>
          <w:tcW w:w="3061" w:type="dxa"/>
          <w:tcBorders>
            <w:top w:val="single" w:sz="4" w:space="0" w:color="000000"/>
          </w:tcBorders>
          <w:shd w:val="clear" w:color="auto" w:fill="FFFFFF"/>
          <w:vAlign w:val="bottom"/>
        </w:tcPr>
        <w:p w14:paraId="6B18EE1D" w14:textId="77777777" w:rsidR="00F84E54" w:rsidRDefault="00F84E54">
          <w:pPr>
            <w:pStyle w:val="Header"/>
            <w:jc w:val="right"/>
          </w:pPr>
          <w:r>
            <w:rPr>
              <w:noProof/>
              <w:lang w:val="fi-FI" w:eastAsia="fi-FI"/>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F84E54" w:rsidRDefault="00F84E54">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166DC" w14:textId="77777777" w:rsidR="00FD5D20" w:rsidRDefault="00FD5D20">
      <w:pPr>
        <w:spacing w:after="0" w:line="240" w:lineRule="auto"/>
      </w:pPr>
      <w:r>
        <w:separator/>
      </w:r>
    </w:p>
  </w:footnote>
  <w:footnote w:type="continuationSeparator" w:id="0">
    <w:p w14:paraId="5D37913F" w14:textId="77777777" w:rsidR="00FD5D20" w:rsidRDefault="00FD5D20">
      <w:pPr>
        <w:spacing w:after="0" w:line="240" w:lineRule="auto"/>
      </w:pPr>
      <w:r>
        <w:continuationSeparator/>
      </w:r>
    </w:p>
  </w:footnote>
  <w:footnote w:id="1">
    <w:p w14:paraId="24C17DC8" w14:textId="77777777" w:rsidR="00F84E54" w:rsidRDefault="00F84E54"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F84E54" w:rsidRDefault="00F84E54"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F84E54" w:rsidRDefault="00F84E54"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F84E54" w:rsidRDefault="00F84E54"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F84E54" w:rsidRDefault="00F84E54"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F84E54" w:rsidRDefault="00F84E54" w:rsidP="00A75645">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F84E54" w:rsidRDefault="00F84E54"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F84E54" w:rsidRDefault="00F84E54"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F84E54" w:rsidRDefault="00F84E54"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F84E54" w:rsidRPr="0058190B" w:rsidRDefault="00F84E54">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F84E54" w:rsidRPr="0058190B" w:rsidRDefault="00F84E54" w:rsidP="004B1271">
      <w:pPr>
        <w:pStyle w:val="FootnoteText"/>
        <w:rPr>
          <w:lang w:val="en-US"/>
        </w:rPr>
      </w:pPr>
      <w:r>
        <w:rPr>
          <w:rStyle w:val="FootnoteReference"/>
        </w:rPr>
        <w:footnoteRef/>
      </w:r>
      <w:r>
        <w:t xml:space="preserve"> OpenStack,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components already exists. Integrator components can be developed for additional cloud system if needed.</w:t>
      </w:r>
    </w:p>
  </w:footnote>
  <w:footnote w:id="12">
    <w:p w14:paraId="2EE39963" w14:textId="77777777" w:rsidR="00F84E54" w:rsidRPr="00090A63" w:rsidRDefault="00F84E54"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F84E54" w:rsidRPr="003754A8" w:rsidRDefault="00F84E54">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2A2D02" w:rsidRPr="00BE73EF" w:rsidRDefault="002A2D02"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08D4EF18" w14:textId="77777777" w:rsidR="00F84E54" w:rsidRPr="00FA2573" w:rsidRDefault="00F84E54" w:rsidP="002E7F2E">
      <w:pPr>
        <w:pStyle w:val="FootnoteText"/>
        <w:rPr>
          <w:lang w:val="es-ES"/>
        </w:rPr>
      </w:pPr>
      <w:r>
        <w:rPr>
          <w:rStyle w:val="FootnoteReference"/>
        </w:rPr>
        <w:footnoteRef/>
      </w:r>
      <w:r w:rsidRPr="00FA2573">
        <w:rPr>
          <w:lang w:val="es-ES"/>
        </w:rPr>
        <w:t xml:space="preserve"> </w:t>
      </w:r>
      <w:r w:rsidR="00530A7D">
        <w:fldChar w:fldCharType="begin"/>
      </w:r>
      <w:r w:rsidR="00530A7D" w:rsidRPr="00530A7D">
        <w:rPr>
          <w:lang w:val="es-ES"/>
        </w:rPr>
        <w:instrText xml:space="preserve"> HYPERLINK "https://wiki.egi.eu/wiki/Federated_Cloud_resource_providers_support" \l "Join_as_a_Resource_Provider" </w:instrText>
      </w:r>
      <w:r w:rsidR="00530A7D">
        <w:fldChar w:fldCharType="separate"/>
      </w:r>
      <w:r w:rsidRPr="00FA2573">
        <w:rPr>
          <w:rStyle w:val="Hyperlink"/>
          <w:lang w:val="es-ES"/>
        </w:rPr>
        <w:t>https://wiki.egi.eu/wiki/Federated_Cloud_resource_providers_support#Join_as_a_Resource_Provider</w:t>
      </w:r>
      <w:r w:rsidR="00530A7D">
        <w:rPr>
          <w:rStyle w:val="Hyperlink"/>
          <w:lang w:val="es-ES"/>
        </w:rPr>
        <w:fldChar w:fldCharType="end"/>
      </w:r>
      <w:r w:rsidRPr="00FA2573">
        <w:rPr>
          <w:lang w:val="es-ES"/>
        </w:rPr>
        <w:t xml:space="preserve"> </w:t>
      </w:r>
    </w:p>
  </w:footnote>
  <w:footnote w:id="16">
    <w:p w14:paraId="6B01651E" w14:textId="77777777" w:rsidR="002A2D02" w:rsidRPr="00BE73EF" w:rsidRDefault="002A2D02" w:rsidP="002A2D02">
      <w:pPr>
        <w:pStyle w:val="FootnoteText"/>
        <w:rPr>
          <w:lang w:val="es-ES"/>
        </w:rPr>
      </w:pPr>
      <w:r>
        <w:rPr>
          <w:rStyle w:val="FootnoteReference"/>
        </w:rPr>
        <w:footnoteRef/>
      </w:r>
      <w:r w:rsidRPr="00530A7D">
        <w:rPr>
          <w:lang w:val="es-ES"/>
        </w:rPr>
        <w:t xml:space="preserve"> https://wiki.egi.eu/wiki/MAN10#Integrating_OpenNebula</w:t>
      </w:r>
    </w:p>
  </w:footnote>
  <w:footnote w:id="17">
    <w:p w14:paraId="2F911A39" w14:textId="77777777" w:rsidR="002A2D02" w:rsidRPr="004B5A11" w:rsidRDefault="002A2D02" w:rsidP="002A2D02">
      <w:pPr>
        <w:pStyle w:val="FootnoteText"/>
        <w:rPr>
          <w:lang w:val="es-ES"/>
        </w:rPr>
      </w:pPr>
      <w:r>
        <w:rPr>
          <w:rStyle w:val="FootnoteReference"/>
        </w:rPr>
        <w:footnoteRef/>
      </w:r>
      <w:r w:rsidRPr="00530A7D">
        <w:rPr>
          <w:lang w:val="es-ES"/>
        </w:rPr>
        <w:t xml:space="preserve"> https://perun.metacentrum.cz/</w:t>
      </w:r>
    </w:p>
  </w:footnote>
  <w:footnote w:id="18">
    <w:p w14:paraId="270DCD79" w14:textId="7625095E" w:rsidR="00334626" w:rsidRPr="00530A7D" w:rsidRDefault="00334626">
      <w:pPr>
        <w:pStyle w:val="FootnoteText"/>
        <w:rPr>
          <w:lang w:val="es-ES"/>
        </w:rPr>
      </w:pPr>
      <w:r>
        <w:rPr>
          <w:rStyle w:val="FootnoteReference"/>
        </w:rPr>
        <w:footnoteRef/>
      </w:r>
      <w:r w:rsidRPr="00530A7D">
        <w:rPr>
          <w:lang w:val="es-ES"/>
        </w:rPr>
        <w:t xml:space="preserve"> https://www.synnefo.org</w:t>
      </w:r>
    </w:p>
  </w:footnote>
  <w:footnote w:id="19">
    <w:p w14:paraId="5FCD19C9" w14:textId="68C6A79A" w:rsidR="00334626" w:rsidRPr="00530A7D" w:rsidRDefault="00334626">
      <w:pPr>
        <w:pStyle w:val="FootnoteText"/>
        <w:rPr>
          <w:lang w:val="es-ES"/>
        </w:rPr>
      </w:pPr>
      <w:r>
        <w:rPr>
          <w:rStyle w:val="FootnoteReference"/>
        </w:rPr>
        <w:footnoteRef/>
      </w:r>
      <w:r w:rsidRPr="00530A7D">
        <w:rPr>
          <w:lang w:val="es-ES"/>
        </w:rPr>
        <w:t xml:space="preserve"> </w:t>
      </w:r>
      <w:hyperlink r:id="rId10" w:history="1">
        <w:r w:rsidRPr="00530A7D">
          <w:rPr>
            <w:rStyle w:val="Hyperlink"/>
            <w:lang w:val="es-ES"/>
          </w:rPr>
          <w:t>https://github.com/grnet/snf-occi</w:t>
        </w:r>
      </w:hyperlink>
      <w:r w:rsidRPr="00530A7D">
        <w:rPr>
          <w:lang w:val="es-ES"/>
        </w:rPr>
        <w:t xml:space="preserve"> </w:t>
      </w:r>
    </w:p>
  </w:footnote>
  <w:footnote w:id="20">
    <w:p w14:paraId="068DDA97" w14:textId="3A070492" w:rsidR="00334626" w:rsidRPr="00530A7D" w:rsidRDefault="00334626">
      <w:pPr>
        <w:pStyle w:val="FootnoteText"/>
        <w:rPr>
          <w:lang w:val="es-ES"/>
        </w:rPr>
      </w:pPr>
      <w:r>
        <w:rPr>
          <w:rStyle w:val="FootnoteReference"/>
        </w:rPr>
        <w:footnoteRef/>
      </w:r>
      <w:r w:rsidRPr="00530A7D">
        <w:rPr>
          <w:lang w:val="es-ES"/>
        </w:rPr>
        <w:t xml:space="preserve"> </w:t>
      </w:r>
    </w:p>
  </w:footnote>
  <w:footnote w:id="21">
    <w:p w14:paraId="13D6ACF9" w14:textId="719E1387" w:rsidR="00334626" w:rsidRPr="00530A7D" w:rsidRDefault="00334626">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https://github.com/grnet/snf-cdmi</w:t>
        </w:r>
      </w:hyperlink>
      <w:r w:rsidRPr="00530A7D">
        <w:rPr>
          <w:lang w:val="es-ES"/>
        </w:rPr>
        <w:t xml:space="preserve"> </w:t>
      </w:r>
    </w:p>
  </w:footnote>
  <w:footnote w:id="22">
    <w:p w14:paraId="3A38C5EC" w14:textId="0F07C877" w:rsidR="00334626" w:rsidRPr="00530A7D" w:rsidRDefault="00334626">
      <w:pPr>
        <w:pStyle w:val="FootnoteText"/>
        <w:rPr>
          <w:lang w:val="es-ES"/>
        </w:rPr>
      </w:pPr>
      <w:r>
        <w:rPr>
          <w:rStyle w:val="FootnoteReference"/>
        </w:rPr>
        <w:footnoteRef/>
      </w:r>
      <w:r w:rsidRPr="00530A7D">
        <w:rPr>
          <w:lang w:val="es-ES"/>
        </w:rPr>
        <w:t xml:space="preserve"> </w:t>
      </w:r>
      <w:hyperlink r:id="rId12" w:history="1">
        <w:r w:rsidR="0086452B" w:rsidRPr="00530A7D">
          <w:rPr>
            <w:rStyle w:val="Hyperlink"/>
            <w:lang w:val="es-ES"/>
          </w:rPr>
          <w:t>https://github.com/grnet/snf-ssm</w:t>
        </w:r>
      </w:hyperlink>
      <w:r w:rsidR="0086452B" w:rsidRPr="00530A7D">
        <w:rPr>
          <w:lang w:val="es-ES"/>
        </w:rPr>
        <w:t xml:space="preserve"> </w:t>
      </w:r>
    </w:p>
  </w:footnote>
  <w:footnote w:id="23">
    <w:p w14:paraId="33599487" w14:textId="5BE9C2C9" w:rsidR="00334626" w:rsidRPr="00530A7D" w:rsidRDefault="00334626">
      <w:pPr>
        <w:pStyle w:val="FootnoteText"/>
        <w:rPr>
          <w:lang w:val="es-ES"/>
        </w:rPr>
      </w:pPr>
      <w:r>
        <w:rPr>
          <w:rStyle w:val="FootnoteReference"/>
        </w:rPr>
        <w:footnoteRef/>
      </w:r>
      <w:r w:rsidRPr="00530A7D">
        <w:rPr>
          <w:lang w:val="es-ES"/>
        </w:rPr>
        <w:t xml:space="preserve"> </w:t>
      </w:r>
      <w:r w:rsidR="0086452B" w:rsidRPr="00530A7D">
        <w:rPr>
          <w:lang w:val="es-ES"/>
        </w:rPr>
        <w:t>https://github.com/grnet/snf-vmcatcher</w:t>
      </w:r>
    </w:p>
  </w:footnote>
  <w:footnote w:id="24">
    <w:p w14:paraId="35F0EF00" w14:textId="0D4A69D8" w:rsidR="00F84E54" w:rsidRPr="007212E9" w:rsidRDefault="00F84E54">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3"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788F" w14:textId="77777777" w:rsidR="00F84E54" w:rsidRDefault="00F84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31CB" w14:textId="77777777" w:rsidR="00F84E54" w:rsidRDefault="00F84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16" w:type="dxa"/>
      <w:tblLayout w:type="fixed"/>
      <w:tblLook w:val="0000" w:firstRow="0" w:lastRow="0" w:firstColumn="0" w:lastColumn="0" w:noHBand="0" w:noVBand="0"/>
    </w:tblPr>
    <w:tblGrid>
      <w:gridCol w:w="3060"/>
    </w:tblGrid>
    <w:tr w:rsidR="00F84E54" w14:paraId="3D12E6D2" w14:textId="77777777">
      <w:trPr>
        <w:trHeight w:val="857"/>
      </w:trPr>
      <w:tc>
        <w:tcPr>
          <w:tcW w:w="3060" w:type="dxa"/>
          <w:tcBorders>
            <w:top w:val="single" w:sz="4" w:space="0" w:color="000000"/>
          </w:tcBorders>
          <w:shd w:val="clear" w:color="auto" w:fill="FFFFFF"/>
          <w:vAlign w:val="bottom"/>
        </w:tcPr>
        <w:p w14:paraId="74F383C4" w14:textId="77777777" w:rsidR="00F84E54" w:rsidRDefault="00F84E54"/>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D2AFA8A"/>
    <w:name w:val="WWNum1"/>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8"/>
  </w:num>
  <w:num w:numId="5">
    <w:abstractNumId w:val="6"/>
  </w:num>
  <w:num w:numId="6">
    <w:abstractNumId w:val="3"/>
  </w:num>
  <w:num w:numId="7">
    <w:abstractNumId w:val="21"/>
  </w:num>
  <w:num w:numId="8">
    <w:abstractNumId w:val="7"/>
  </w:num>
  <w:num w:numId="9">
    <w:abstractNumId w:val="12"/>
  </w:num>
  <w:num w:numId="10">
    <w:abstractNumId w:val="8"/>
  </w:num>
  <w:num w:numId="11">
    <w:abstractNumId w:val="15"/>
  </w:num>
  <w:num w:numId="12">
    <w:abstractNumId w:val="20"/>
  </w:num>
  <w:num w:numId="13">
    <w:abstractNumId w:val="13"/>
  </w:num>
  <w:num w:numId="14">
    <w:abstractNumId w:val="11"/>
  </w:num>
  <w:num w:numId="15">
    <w:abstractNumId w:val="16"/>
  </w:num>
  <w:num w:numId="16">
    <w:abstractNumId w:val="14"/>
  </w:num>
  <w:num w:numId="17">
    <w:abstractNumId w:val="19"/>
  </w:num>
  <w:num w:numId="18">
    <w:abstractNumId w:val="5"/>
  </w:num>
  <w:num w:numId="19">
    <w:abstractNumId w:val="10"/>
  </w:num>
  <w:num w:numId="20">
    <w:abstractNumId w:val="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FF"/>
    <w:rsid w:val="00054EFF"/>
    <w:rsid w:val="00057A5D"/>
    <w:rsid w:val="00075B24"/>
    <w:rsid w:val="00090A63"/>
    <w:rsid w:val="000E493D"/>
    <w:rsid w:val="0016261A"/>
    <w:rsid w:val="001A37C4"/>
    <w:rsid w:val="001C23D3"/>
    <w:rsid w:val="00230F58"/>
    <w:rsid w:val="00234E7E"/>
    <w:rsid w:val="002743EA"/>
    <w:rsid w:val="002A2D02"/>
    <w:rsid w:val="002E7F2E"/>
    <w:rsid w:val="00325111"/>
    <w:rsid w:val="00331899"/>
    <w:rsid w:val="00334626"/>
    <w:rsid w:val="003754A8"/>
    <w:rsid w:val="0040474B"/>
    <w:rsid w:val="0042359E"/>
    <w:rsid w:val="00431873"/>
    <w:rsid w:val="00457EAF"/>
    <w:rsid w:val="00466D4B"/>
    <w:rsid w:val="0048110F"/>
    <w:rsid w:val="00485257"/>
    <w:rsid w:val="00496AF0"/>
    <w:rsid w:val="004B1271"/>
    <w:rsid w:val="004C79FC"/>
    <w:rsid w:val="0053001C"/>
    <w:rsid w:val="00530A7D"/>
    <w:rsid w:val="0053100B"/>
    <w:rsid w:val="0058190B"/>
    <w:rsid w:val="005A3B56"/>
    <w:rsid w:val="005E256F"/>
    <w:rsid w:val="0061075F"/>
    <w:rsid w:val="00634A46"/>
    <w:rsid w:val="007212E9"/>
    <w:rsid w:val="0077464C"/>
    <w:rsid w:val="00774676"/>
    <w:rsid w:val="00795243"/>
    <w:rsid w:val="007D76F7"/>
    <w:rsid w:val="008057F2"/>
    <w:rsid w:val="0086452B"/>
    <w:rsid w:val="009158EA"/>
    <w:rsid w:val="00922849"/>
    <w:rsid w:val="009463E1"/>
    <w:rsid w:val="0096273D"/>
    <w:rsid w:val="00977D7F"/>
    <w:rsid w:val="009B7E39"/>
    <w:rsid w:val="009F16CE"/>
    <w:rsid w:val="00A502F3"/>
    <w:rsid w:val="00A75645"/>
    <w:rsid w:val="00AF5E1A"/>
    <w:rsid w:val="00B22E55"/>
    <w:rsid w:val="00B2650F"/>
    <w:rsid w:val="00BC6614"/>
    <w:rsid w:val="00C16D0B"/>
    <w:rsid w:val="00C744E7"/>
    <w:rsid w:val="00CD26DF"/>
    <w:rsid w:val="00CE5FB0"/>
    <w:rsid w:val="00DC6217"/>
    <w:rsid w:val="00DF5FFE"/>
    <w:rsid w:val="00E126F8"/>
    <w:rsid w:val="00E76EF0"/>
    <w:rsid w:val="00F84E54"/>
    <w:rsid w:val="00FA2573"/>
    <w:rsid w:val="00FC7FB6"/>
    <w:rsid w:val="00FD42CE"/>
    <w:rsid w:val="00FD5D20"/>
    <w:rsid w:val="00FF3BF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B997F3C"/>
  <w15:docId w15:val="{5F8148E7-B4E6-441D-B22B-7813177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gi.eu/about/glossary/"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solutions/fed-ops/index.html" TargetMode="External"/><Relationship Id="rId13" Type="http://schemas.openxmlformats.org/officeDocument/2006/relationships/hyperlink" Target="https://wiki.egi.eu/wiki/EGI-Engage:WP3" TargetMode="External"/><Relationship Id="rId3" Type="http://schemas.openxmlformats.org/officeDocument/2006/relationships/hyperlink" Target="http://www.elixir-europe.org/" TargetMode="External"/><Relationship Id="rId7" Type="http://schemas.openxmlformats.org/officeDocument/2006/relationships/hyperlink" Target="https://www.egi.eu/solutions/fed-cloud/index.html" TargetMode="External"/><Relationship Id="rId12" Type="http://schemas.openxmlformats.org/officeDocument/2006/relationships/hyperlink" Target="https://github.com/grnet/snf-ssm" TargetMode="External"/><Relationship Id="rId2" Type="http://schemas.openxmlformats.org/officeDocument/2006/relationships/hyperlink" Target="http://www.egi.eu/" TargetMode="External"/><Relationship Id="rId1" Type="http://schemas.openxmlformats.org/officeDocument/2006/relationships/hyperlink" Target="http://www.elixir-europe.org/" TargetMode="External"/><Relationship Id="rId6" Type="http://schemas.openxmlformats.org/officeDocument/2006/relationships/hyperlink" Target="https://docs.google.com/document/d/1CMY1np3GyvPD8LcKvXljXcRO04V2zu3n_Jcg19jgNOw/edit" TargetMode="External"/><Relationship Id="rId11" Type="http://schemas.openxmlformats.org/officeDocument/2006/relationships/hyperlink" Target="https://github.com/grnet/snf-cdmi" TargetMode="External"/><Relationship Id="rId5" Type="http://schemas.openxmlformats.org/officeDocument/2006/relationships/hyperlink" Target="http://www.eudat.eu/" TargetMode="External"/><Relationship Id="rId10" Type="http://schemas.openxmlformats.org/officeDocument/2006/relationships/hyperlink" Target="https://github.com/grnet/snf-occi" TargetMode="External"/><Relationship Id="rId4" Type="http://schemas.openxmlformats.org/officeDocument/2006/relationships/hyperlink" Target="http://www.egi.eu/" TargetMode="External"/><Relationship Id="rId9" Type="http://schemas.openxmlformats.org/officeDocument/2006/relationships/hyperlink" Target="https://appdb.egi.eu/browse/clo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3385</Words>
  <Characters>27422</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Kimmo Mattila</cp:lastModifiedBy>
  <cp:revision>3</cp:revision>
  <cp:lastPrinted>1900-12-31T22:59:00Z</cp:lastPrinted>
  <dcterms:created xsi:type="dcterms:W3CDTF">2016-05-17T06:50:00Z</dcterms:created>
  <dcterms:modified xsi:type="dcterms:W3CDTF">2016-05-17T07:05:00Z</dcterms:modified>
</cp:coreProperties>
</file>