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39510D1" w:rsidR="0061075F" w:rsidRPr="007D76F7" w:rsidRDefault="007D76F7">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48B2F5C5" w:rsidR="0061075F" w:rsidRDefault="007D76F7">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5F3610F1" w:rsidR="0061075F" w:rsidRDefault="007D76F7">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5D6A46A2" w:rsidR="0061075F" w:rsidRDefault="007D76F7">
            <w:pPr>
              <w:pStyle w:val="NoSpacing"/>
            </w:pPr>
            <w:r>
              <w:t>K. Mattila / CSC</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6BC627C8" w14:textId="77777777" w:rsidR="00B62F83" w:rsidRPr="00B62F83" w:rsidRDefault="00054EFF">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fldChar w:fldCharType="begin"/>
      </w:r>
      <w:r>
        <w:instrText xml:space="preserve"> TOC </w:instrText>
      </w:r>
      <w:r>
        <w:fldChar w:fldCharType="separate"/>
      </w:r>
      <w:bookmarkStart w:id="0" w:name="_GoBack"/>
      <w:bookmarkEnd w:id="0"/>
      <w:r w:rsidR="00B62F83">
        <w:rPr>
          <w:noProof/>
        </w:rPr>
        <w:t>1</w:t>
      </w:r>
      <w:r w:rsidR="00B62F83" w:rsidRPr="00B62F83">
        <w:rPr>
          <w:rFonts w:asciiTheme="minorHAnsi" w:eastAsiaTheme="minorEastAsia" w:hAnsiTheme="minorHAnsi" w:cstheme="minorBidi"/>
          <w:noProof/>
          <w:color w:val="auto"/>
          <w:spacing w:val="0"/>
          <w:kern w:val="0"/>
          <w:lang w:val="en-US" w:eastAsia="fi-FI"/>
        </w:rPr>
        <w:tab/>
      </w:r>
      <w:r w:rsidR="00B62F83">
        <w:rPr>
          <w:noProof/>
        </w:rPr>
        <w:t>Introduction</w:t>
      </w:r>
      <w:r w:rsidR="00B62F83">
        <w:rPr>
          <w:noProof/>
        </w:rPr>
        <w:tab/>
      </w:r>
      <w:r w:rsidR="00B62F83">
        <w:rPr>
          <w:noProof/>
        </w:rPr>
        <w:fldChar w:fldCharType="begin"/>
      </w:r>
      <w:r w:rsidR="00B62F83">
        <w:rPr>
          <w:noProof/>
        </w:rPr>
        <w:instrText xml:space="preserve"> PAGEREF _Toc452381928 \h </w:instrText>
      </w:r>
      <w:r w:rsidR="00B62F83">
        <w:rPr>
          <w:noProof/>
        </w:rPr>
      </w:r>
      <w:r w:rsidR="00B62F83">
        <w:rPr>
          <w:noProof/>
        </w:rPr>
        <w:fldChar w:fldCharType="separate"/>
      </w:r>
      <w:r w:rsidR="00B62F83">
        <w:rPr>
          <w:noProof/>
        </w:rPr>
        <w:t>5</w:t>
      </w:r>
      <w:r w:rsidR="00B62F83">
        <w:rPr>
          <w:noProof/>
        </w:rPr>
        <w:fldChar w:fldCharType="end"/>
      </w:r>
    </w:p>
    <w:p w14:paraId="2BF10A4F" w14:textId="77777777" w:rsidR="00B62F83" w:rsidRPr="00B62F83" w:rsidRDefault="00B62F8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2</w:t>
      </w:r>
      <w:r w:rsidRPr="00B62F83">
        <w:rPr>
          <w:rFonts w:asciiTheme="minorHAnsi" w:eastAsiaTheme="minorEastAsia" w:hAnsiTheme="minorHAnsi" w:cstheme="minorBidi"/>
          <w:noProof/>
          <w:color w:val="auto"/>
          <w:spacing w:val="0"/>
          <w:kern w:val="0"/>
          <w:lang w:val="en-US" w:eastAsia="fi-FI"/>
        </w:rPr>
        <w:tab/>
      </w:r>
      <w:r>
        <w:rPr>
          <w:noProof/>
        </w:rPr>
        <w:t>The ELIXIR Compute Platform; Role of service providers</w:t>
      </w:r>
      <w:r>
        <w:rPr>
          <w:noProof/>
        </w:rPr>
        <w:tab/>
      </w:r>
      <w:r>
        <w:rPr>
          <w:noProof/>
        </w:rPr>
        <w:fldChar w:fldCharType="begin"/>
      </w:r>
      <w:r>
        <w:rPr>
          <w:noProof/>
        </w:rPr>
        <w:instrText xml:space="preserve"> PAGEREF _Toc452381929 \h </w:instrText>
      </w:r>
      <w:r>
        <w:rPr>
          <w:noProof/>
        </w:rPr>
      </w:r>
      <w:r>
        <w:rPr>
          <w:noProof/>
        </w:rPr>
        <w:fldChar w:fldCharType="separate"/>
      </w:r>
      <w:r>
        <w:rPr>
          <w:noProof/>
        </w:rPr>
        <w:t>6</w:t>
      </w:r>
      <w:r>
        <w:rPr>
          <w:noProof/>
        </w:rPr>
        <w:fldChar w:fldCharType="end"/>
      </w:r>
    </w:p>
    <w:p w14:paraId="59254CD8" w14:textId="77777777" w:rsidR="00B62F83" w:rsidRPr="00B62F83" w:rsidRDefault="00B62F8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3</w:t>
      </w:r>
      <w:r w:rsidRPr="00B62F83">
        <w:rPr>
          <w:rFonts w:asciiTheme="minorHAnsi" w:eastAsiaTheme="minorEastAsia" w:hAnsiTheme="minorHAnsi" w:cstheme="minorBidi"/>
          <w:noProof/>
          <w:color w:val="auto"/>
          <w:spacing w:val="0"/>
          <w:kern w:val="0"/>
          <w:lang w:val="en-US" w:eastAsia="fi-FI"/>
        </w:rPr>
        <w:tab/>
      </w:r>
      <w:r>
        <w:rPr>
          <w:noProof/>
        </w:rPr>
        <w:t>Integration status and plans</w:t>
      </w:r>
      <w:r>
        <w:rPr>
          <w:noProof/>
        </w:rPr>
        <w:tab/>
      </w:r>
      <w:r>
        <w:rPr>
          <w:noProof/>
        </w:rPr>
        <w:fldChar w:fldCharType="begin"/>
      </w:r>
      <w:r>
        <w:rPr>
          <w:noProof/>
        </w:rPr>
        <w:instrText xml:space="preserve"> PAGEREF _Toc452381930 \h </w:instrText>
      </w:r>
      <w:r>
        <w:rPr>
          <w:noProof/>
        </w:rPr>
      </w:r>
      <w:r>
        <w:rPr>
          <w:noProof/>
        </w:rPr>
        <w:fldChar w:fldCharType="separate"/>
      </w:r>
      <w:r>
        <w:rPr>
          <w:noProof/>
        </w:rPr>
        <w:t>8</w:t>
      </w:r>
      <w:r>
        <w:rPr>
          <w:noProof/>
        </w:rPr>
        <w:fldChar w:fldCharType="end"/>
      </w:r>
    </w:p>
    <w:p w14:paraId="0701D3A3"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3.1</w:t>
      </w:r>
      <w:r w:rsidRPr="00B62F83">
        <w:rPr>
          <w:rFonts w:asciiTheme="minorHAnsi" w:eastAsiaTheme="minorEastAsia" w:hAnsiTheme="minorHAnsi" w:cstheme="minorBidi"/>
          <w:noProof/>
          <w:color w:val="auto"/>
          <w:spacing w:val="0"/>
          <w:kern w:val="0"/>
          <w:lang w:val="en-US" w:eastAsia="fi-FI"/>
        </w:rPr>
        <w:tab/>
      </w:r>
      <w:r>
        <w:rPr>
          <w:noProof/>
        </w:rPr>
        <w:t>CSC</w:t>
      </w:r>
      <w:r>
        <w:rPr>
          <w:noProof/>
        </w:rPr>
        <w:tab/>
      </w:r>
      <w:r>
        <w:rPr>
          <w:noProof/>
        </w:rPr>
        <w:fldChar w:fldCharType="begin"/>
      </w:r>
      <w:r>
        <w:rPr>
          <w:noProof/>
        </w:rPr>
        <w:instrText xml:space="preserve"> PAGEREF _Toc452381931 \h </w:instrText>
      </w:r>
      <w:r>
        <w:rPr>
          <w:noProof/>
        </w:rPr>
      </w:r>
      <w:r>
        <w:rPr>
          <w:noProof/>
        </w:rPr>
        <w:fldChar w:fldCharType="separate"/>
      </w:r>
      <w:r>
        <w:rPr>
          <w:noProof/>
        </w:rPr>
        <w:t>8</w:t>
      </w:r>
      <w:r>
        <w:rPr>
          <w:noProof/>
        </w:rPr>
        <w:fldChar w:fldCharType="end"/>
      </w:r>
    </w:p>
    <w:p w14:paraId="6C20CD88"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3.2</w:t>
      </w:r>
      <w:r w:rsidRPr="00B62F83">
        <w:rPr>
          <w:rFonts w:asciiTheme="minorHAnsi" w:eastAsiaTheme="minorEastAsia" w:hAnsiTheme="minorHAnsi" w:cstheme="minorBidi"/>
          <w:noProof/>
          <w:color w:val="auto"/>
          <w:spacing w:val="0"/>
          <w:kern w:val="0"/>
          <w:lang w:val="en-US" w:eastAsia="fi-FI"/>
        </w:rPr>
        <w:tab/>
      </w:r>
      <w:r>
        <w:rPr>
          <w:noProof/>
        </w:rPr>
        <w:t>EMBL-EBI</w:t>
      </w:r>
      <w:r>
        <w:rPr>
          <w:noProof/>
        </w:rPr>
        <w:tab/>
      </w:r>
      <w:r>
        <w:rPr>
          <w:noProof/>
        </w:rPr>
        <w:fldChar w:fldCharType="begin"/>
      </w:r>
      <w:r>
        <w:rPr>
          <w:noProof/>
        </w:rPr>
        <w:instrText xml:space="preserve"> PAGEREF _Toc452381932 \h </w:instrText>
      </w:r>
      <w:r>
        <w:rPr>
          <w:noProof/>
        </w:rPr>
      </w:r>
      <w:r>
        <w:rPr>
          <w:noProof/>
        </w:rPr>
        <w:fldChar w:fldCharType="separate"/>
      </w:r>
      <w:r>
        <w:rPr>
          <w:noProof/>
        </w:rPr>
        <w:t>9</w:t>
      </w:r>
      <w:r>
        <w:rPr>
          <w:noProof/>
        </w:rPr>
        <w:fldChar w:fldCharType="end"/>
      </w:r>
    </w:p>
    <w:p w14:paraId="4179D8E3"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3.3</w:t>
      </w:r>
      <w:r w:rsidRPr="00B62F83">
        <w:rPr>
          <w:rFonts w:asciiTheme="minorHAnsi" w:eastAsiaTheme="minorEastAsia" w:hAnsiTheme="minorHAnsi" w:cstheme="minorBidi"/>
          <w:noProof/>
          <w:color w:val="auto"/>
          <w:spacing w:val="0"/>
          <w:kern w:val="0"/>
          <w:lang w:val="en-US" w:eastAsia="fi-FI"/>
        </w:rPr>
        <w:tab/>
      </w:r>
      <w:r>
        <w:rPr>
          <w:noProof/>
        </w:rPr>
        <w:t>CESNET</w:t>
      </w:r>
      <w:r>
        <w:rPr>
          <w:noProof/>
        </w:rPr>
        <w:tab/>
      </w:r>
      <w:r>
        <w:rPr>
          <w:noProof/>
        </w:rPr>
        <w:fldChar w:fldCharType="begin"/>
      </w:r>
      <w:r>
        <w:rPr>
          <w:noProof/>
        </w:rPr>
        <w:instrText xml:space="preserve"> PAGEREF _Toc452381933 \h </w:instrText>
      </w:r>
      <w:r>
        <w:rPr>
          <w:noProof/>
        </w:rPr>
      </w:r>
      <w:r>
        <w:rPr>
          <w:noProof/>
        </w:rPr>
        <w:fldChar w:fldCharType="separate"/>
      </w:r>
      <w:r>
        <w:rPr>
          <w:noProof/>
        </w:rPr>
        <w:t>10</w:t>
      </w:r>
      <w:r>
        <w:rPr>
          <w:noProof/>
        </w:rPr>
        <w:fldChar w:fldCharType="end"/>
      </w:r>
    </w:p>
    <w:p w14:paraId="7A824751"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3.4</w:t>
      </w:r>
      <w:r w:rsidRPr="00B62F83">
        <w:rPr>
          <w:rFonts w:asciiTheme="minorHAnsi" w:eastAsiaTheme="minorEastAsia" w:hAnsiTheme="minorHAnsi" w:cstheme="minorBidi"/>
          <w:noProof/>
          <w:color w:val="auto"/>
          <w:spacing w:val="0"/>
          <w:kern w:val="0"/>
          <w:lang w:val="en-US" w:eastAsia="fi-FI"/>
        </w:rPr>
        <w:tab/>
      </w:r>
      <w:r>
        <w:rPr>
          <w:noProof/>
        </w:rPr>
        <w:t>CNRS</w:t>
      </w:r>
      <w:r>
        <w:rPr>
          <w:noProof/>
        </w:rPr>
        <w:tab/>
      </w:r>
      <w:r>
        <w:rPr>
          <w:noProof/>
        </w:rPr>
        <w:fldChar w:fldCharType="begin"/>
      </w:r>
      <w:r>
        <w:rPr>
          <w:noProof/>
        </w:rPr>
        <w:instrText xml:space="preserve"> PAGEREF _Toc452381934 \h </w:instrText>
      </w:r>
      <w:r>
        <w:rPr>
          <w:noProof/>
        </w:rPr>
      </w:r>
      <w:r>
        <w:rPr>
          <w:noProof/>
        </w:rPr>
        <w:fldChar w:fldCharType="separate"/>
      </w:r>
      <w:r>
        <w:rPr>
          <w:noProof/>
        </w:rPr>
        <w:t>11</w:t>
      </w:r>
      <w:r>
        <w:rPr>
          <w:noProof/>
        </w:rPr>
        <w:fldChar w:fldCharType="end"/>
      </w:r>
    </w:p>
    <w:p w14:paraId="72F6D9DF"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3.5</w:t>
      </w:r>
      <w:r w:rsidRPr="00B62F83">
        <w:rPr>
          <w:rFonts w:asciiTheme="minorHAnsi" w:eastAsiaTheme="minorEastAsia" w:hAnsiTheme="minorHAnsi" w:cstheme="minorBidi"/>
          <w:noProof/>
          <w:color w:val="auto"/>
          <w:spacing w:val="0"/>
          <w:kern w:val="0"/>
          <w:lang w:val="en-US" w:eastAsia="fi-FI"/>
        </w:rPr>
        <w:tab/>
      </w:r>
      <w:r>
        <w:rPr>
          <w:noProof/>
        </w:rPr>
        <w:t>GRNET</w:t>
      </w:r>
      <w:r>
        <w:rPr>
          <w:noProof/>
        </w:rPr>
        <w:tab/>
      </w:r>
      <w:r>
        <w:rPr>
          <w:noProof/>
        </w:rPr>
        <w:fldChar w:fldCharType="begin"/>
      </w:r>
      <w:r>
        <w:rPr>
          <w:noProof/>
        </w:rPr>
        <w:instrText xml:space="preserve"> PAGEREF _Toc452381935 \h </w:instrText>
      </w:r>
      <w:r>
        <w:rPr>
          <w:noProof/>
        </w:rPr>
      </w:r>
      <w:r>
        <w:rPr>
          <w:noProof/>
        </w:rPr>
        <w:fldChar w:fldCharType="separate"/>
      </w:r>
      <w:r>
        <w:rPr>
          <w:noProof/>
        </w:rPr>
        <w:t>11</w:t>
      </w:r>
      <w:r>
        <w:rPr>
          <w:noProof/>
        </w:rPr>
        <w:fldChar w:fldCharType="end"/>
      </w:r>
    </w:p>
    <w:p w14:paraId="03112C23"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3.6</w:t>
      </w:r>
      <w:r w:rsidRPr="00B62F83">
        <w:rPr>
          <w:rFonts w:asciiTheme="minorHAnsi" w:eastAsiaTheme="minorEastAsia" w:hAnsiTheme="minorHAnsi" w:cstheme="minorBidi"/>
          <w:noProof/>
          <w:color w:val="auto"/>
          <w:spacing w:val="0"/>
          <w:kern w:val="0"/>
          <w:lang w:val="en-US" w:eastAsia="fi-FI"/>
        </w:rPr>
        <w:tab/>
      </w:r>
      <w:r>
        <w:rPr>
          <w:noProof/>
        </w:rPr>
        <w:t>SURFsara</w:t>
      </w:r>
      <w:r>
        <w:rPr>
          <w:noProof/>
        </w:rPr>
        <w:tab/>
      </w:r>
      <w:r>
        <w:rPr>
          <w:noProof/>
        </w:rPr>
        <w:fldChar w:fldCharType="begin"/>
      </w:r>
      <w:r>
        <w:rPr>
          <w:noProof/>
        </w:rPr>
        <w:instrText xml:space="preserve"> PAGEREF _Toc452381936 \h </w:instrText>
      </w:r>
      <w:r>
        <w:rPr>
          <w:noProof/>
        </w:rPr>
      </w:r>
      <w:r>
        <w:rPr>
          <w:noProof/>
        </w:rPr>
        <w:fldChar w:fldCharType="separate"/>
      </w:r>
      <w:r>
        <w:rPr>
          <w:noProof/>
        </w:rPr>
        <w:t>11</w:t>
      </w:r>
      <w:r>
        <w:rPr>
          <w:noProof/>
        </w:rPr>
        <w:fldChar w:fldCharType="end"/>
      </w:r>
    </w:p>
    <w:p w14:paraId="44D6F263"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3.7</w:t>
      </w:r>
      <w:r w:rsidRPr="00B62F83">
        <w:rPr>
          <w:rFonts w:asciiTheme="minorHAnsi" w:eastAsiaTheme="minorEastAsia" w:hAnsiTheme="minorHAnsi" w:cstheme="minorBidi"/>
          <w:noProof/>
          <w:color w:val="auto"/>
          <w:spacing w:val="0"/>
          <w:kern w:val="0"/>
          <w:lang w:val="en-US" w:eastAsia="fi-FI"/>
        </w:rPr>
        <w:tab/>
      </w:r>
      <w:r>
        <w:rPr>
          <w:noProof/>
        </w:rPr>
        <w:t>JetStream</w:t>
      </w:r>
      <w:r>
        <w:rPr>
          <w:noProof/>
        </w:rPr>
        <w:tab/>
      </w:r>
      <w:r>
        <w:rPr>
          <w:noProof/>
        </w:rPr>
        <w:fldChar w:fldCharType="begin"/>
      </w:r>
      <w:r>
        <w:rPr>
          <w:noProof/>
        </w:rPr>
        <w:instrText xml:space="preserve"> PAGEREF _Toc452381937 \h </w:instrText>
      </w:r>
      <w:r>
        <w:rPr>
          <w:noProof/>
        </w:rPr>
      </w:r>
      <w:r>
        <w:rPr>
          <w:noProof/>
        </w:rPr>
        <w:fldChar w:fldCharType="separate"/>
      </w:r>
      <w:r>
        <w:rPr>
          <w:noProof/>
        </w:rPr>
        <w:t>12</w:t>
      </w:r>
      <w:r>
        <w:rPr>
          <w:noProof/>
        </w:rPr>
        <w:fldChar w:fldCharType="end"/>
      </w:r>
    </w:p>
    <w:p w14:paraId="051D983D" w14:textId="77777777" w:rsidR="00B62F83" w:rsidRPr="00B62F83" w:rsidRDefault="00B62F8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4</w:t>
      </w:r>
      <w:r w:rsidRPr="00B62F83">
        <w:rPr>
          <w:rFonts w:asciiTheme="minorHAnsi" w:eastAsiaTheme="minorEastAsia" w:hAnsiTheme="minorHAnsi" w:cstheme="minorBidi"/>
          <w:noProof/>
          <w:color w:val="auto"/>
          <w:spacing w:val="0"/>
          <w:kern w:val="0"/>
          <w:lang w:val="en-US" w:eastAsia="fi-FI"/>
        </w:rPr>
        <w:tab/>
      </w:r>
      <w:r>
        <w:rPr>
          <w:noProof/>
        </w:rPr>
        <w:t>Integration guidelines and tips for service providers</w:t>
      </w:r>
      <w:r>
        <w:rPr>
          <w:noProof/>
        </w:rPr>
        <w:tab/>
      </w:r>
      <w:r>
        <w:rPr>
          <w:noProof/>
        </w:rPr>
        <w:fldChar w:fldCharType="begin"/>
      </w:r>
      <w:r>
        <w:rPr>
          <w:noProof/>
        </w:rPr>
        <w:instrText xml:space="preserve"> PAGEREF _Toc452381938 \h </w:instrText>
      </w:r>
      <w:r>
        <w:rPr>
          <w:noProof/>
        </w:rPr>
      </w:r>
      <w:r>
        <w:rPr>
          <w:noProof/>
        </w:rPr>
        <w:fldChar w:fldCharType="separate"/>
      </w:r>
      <w:r>
        <w:rPr>
          <w:noProof/>
        </w:rPr>
        <w:t>13</w:t>
      </w:r>
      <w:r>
        <w:rPr>
          <w:noProof/>
        </w:rPr>
        <w:fldChar w:fldCharType="end"/>
      </w:r>
    </w:p>
    <w:p w14:paraId="5B65FF3A"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4.1</w:t>
      </w:r>
      <w:r w:rsidRPr="00B62F83">
        <w:rPr>
          <w:rFonts w:asciiTheme="minorHAnsi" w:eastAsiaTheme="minorEastAsia" w:hAnsiTheme="minorHAnsi" w:cstheme="minorBidi"/>
          <w:noProof/>
          <w:color w:val="auto"/>
          <w:spacing w:val="0"/>
          <w:kern w:val="0"/>
          <w:lang w:val="en-US" w:eastAsia="fi-FI"/>
        </w:rPr>
        <w:tab/>
      </w:r>
      <w:r>
        <w:rPr>
          <w:noProof/>
        </w:rPr>
        <w:t>Generic concepts and installation guidelines</w:t>
      </w:r>
      <w:r>
        <w:rPr>
          <w:noProof/>
        </w:rPr>
        <w:tab/>
      </w:r>
      <w:r>
        <w:rPr>
          <w:noProof/>
        </w:rPr>
        <w:fldChar w:fldCharType="begin"/>
      </w:r>
      <w:r>
        <w:rPr>
          <w:noProof/>
        </w:rPr>
        <w:instrText xml:space="preserve"> PAGEREF _Toc452381939 \h </w:instrText>
      </w:r>
      <w:r>
        <w:rPr>
          <w:noProof/>
        </w:rPr>
      </w:r>
      <w:r>
        <w:rPr>
          <w:noProof/>
        </w:rPr>
        <w:fldChar w:fldCharType="separate"/>
      </w:r>
      <w:r>
        <w:rPr>
          <w:noProof/>
        </w:rPr>
        <w:t>13</w:t>
      </w:r>
      <w:r>
        <w:rPr>
          <w:noProof/>
        </w:rPr>
        <w:fldChar w:fldCharType="end"/>
      </w:r>
    </w:p>
    <w:p w14:paraId="72FD2E35"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4.2</w:t>
      </w:r>
      <w:r w:rsidRPr="00B62F83">
        <w:rPr>
          <w:rFonts w:asciiTheme="minorHAnsi" w:eastAsiaTheme="minorEastAsia" w:hAnsiTheme="minorHAnsi" w:cstheme="minorBidi"/>
          <w:noProof/>
          <w:color w:val="auto"/>
          <w:spacing w:val="0"/>
          <w:kern w:val="0"/>
          <w:lang w:val="en-US" w:eastAsia="fi-FI"/>
        </w:rPr>
        <w:tab/>
      </w:r>
      <w:r>
        <w:rPr>
          <w:noProof/>
        </w:rPr>
        <w:t>Installation guideline for OpenStack providers</w:t>
      </w:r>
      <w:r>
        <w:rPr>
          <w:noProof/>
        </w:rPr>
        <w:tab/>
      </w:r>
      <w:r>
        <w:rPr>
          <w:noProof/>
        </w:rPr>
        <w:fldChar w:fldCharType="begin"/>
      </w:r>
      <w:r>
        <w:rPr>
          <w:noProof/>
        </w:rPr>
        <w:instrText xml:space="preserve"> PAGEREF _Toc452381940 \h </w:instrText>
      </w:r>
      <w:r>
        <w:rPr>
          <w:noProof/>
        </w:rPr>
      </w:r>
      <w:r>
        <w:rPr>
          <w:noProof/>
        </w:rPr>
        <w:fldChar w:fldCharType="separate"/>
      </w:r>
      <w:r>
        <w:rPr>
          <w:noProof/>
        </w:rPr>
        <w:t>14</w:t>
      </w:r>
      <w:r>
        <w:rPr>
          <w:noProof/>
        </w:rPr>
        <w:fldChar w:fldCharType="end"/>
      </w:r>
    </w:p>
    <w:p w14:paraId="75E294CC"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4.3</w:t>
      </w:r>
      <w:r w:rsidRPr="00B62F83">
        <w:rPr>
          <w:rFonts w:asciiTheme="minorHAnsi" w:eastAsiaTheme="minorEastAsia" w:hAnsiTheme="minorHAnsi" w:cstheme="minorBidi"/>
          <w:noProof/>
          <w:color w:val="auto"/>
          <w:spacing w:val="0"/>
          <w:kern w:val="0"/>
          <w:lang w:val="en-US" w:eastAsia="fi-FI"/>
        </w:rPr>
        <w:tab/>
      </w:r>
      <w:r>
        <w:rPr>
          <w:noProof/>
        </w:rPr>
        <w:t>OpenStack-specific experiences, recommendations, tips</w:t>
      </w:r>
      <w:r>
        <w:rPr>
          <w:noProof/>
        </w:rPr>
        <w:tab/>
      </w:r>
      <w:r>
        <w:rPr>
          <w:noProof/>
        </w:rPr>
        <w:fldChar w:fldCharType="begin"/>
      </w:r>
      <w:r>
        <w:rPr>
          <w:noProof/>
        </w:rPr>
        <w:instrText xml:space="preserve"> PAGEREF _Toc452381941 \h </w:instrText>
      </w:r>
      <w:r>
        <w:rPr>
          <w:noProof/>
        </w:rPr>
      </w:r>
      <w:r>
        <w:rPr>
          <w:noProof/>
        </w:rPr>
        <w:fldChar w:fldCharType="separate"/>
      </w:r>
      <w:r>
        <w:rPr>
          <w:noProof/>
        </w:rPr>
        <w:t>15</w:t>
      </w:r>
      <w:r>
        <w:rPr>
          <w:noProof/>
        </w:rPr>
        <w:fldChar w:fldCharType="end"/>
      </w:r>
    </w:p>
    <w:p w14:paraId="10734588"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4.4</w:t>
      </w:r>
      <w:r w:rsidRPr="00B62F83">
        <w:rPr>
          <w:rFonts w:asciiTheme="minorHAnsi" w:eastAsiaTheme="minorEastAsia" w:hAnsiTheme="minorHAnsi" w:cstheme="minorBidi"/>
          <w:noProof/>
          <w:color w:val="auto"/>
          <w:spacing w:val="0"/>
          <w:kern w:val="0"/>
          <w:lang w:val="en-US" w:eastAsia="fi-FI"/>
        </w:rPr>
        <w:tab/>
      </w:r>
      <w:r>
        <w:rPr>
          <w:noProof/>
        </w:rPr>
        <w:t>Installation guideline for OpenNebula providers</w:t>
      </w:r>
      <w:r>
        <w:rPr>
          <w:noProof/>
        </w:rPr>
        <w:tab/>
      </w:r>
      <w:r>
        <w:rPr>
          <w:noProof/>
        </w:rPr>
        <w:fldChar w:fldCharType="begin"/>
      </w:r>
      <w:r>
        <w:rPr>
          <w:noProof/>
        </w:rPr>
        <w:instrText xml:space="preserve"> PAGEREF _Toc452381942 \h </w:instrText>
      </w:r>
      <w:r>
        <w:rPr>
          <w:noProof/>
        </w:rPr>
      </w:r>
      <w:r>
        <w:rPr>
          <w:noProof/>
        </w:rPr>
        <w:fldChar w:fldCharType="separate"/>
      </w:r>
      <w:r>
        <w:rPr>
          <w:noProof/>
        </w:rPr>
        <w:t>16</w:t>
      </w:r>
      <w:r>
        <w:rPr>
          <w:noProof/>
        </w:rPr>
        <w:fldChar w:fldCharType="end"/>
      </w:r>
    </w:p>
    <w:p w14:paraId="313F29C8"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4.5</w:t>
      </w:r>
      <w:r w:rsidRPr="00B62F83">
        <w:rPr>
          <w:rFonts w:asciiTheme="minorHAnsi" w:eastAsiaTheme="minorEastAsia" w:hAnsiTheme="minorHAnsi" w:cstheme="minorBidi"/>
          <w:noProof/>
          <w:color w:val="auto"/>
          <w:spacing w:val="0"/>
          <w:kern w:val="0"/>
          <w:lang w:val="en-US" w:eastAsia="fi-FI"/>
        </w:rPr>
        <w:tab/>
      </w:r>
      <w:r>
        <w:rPr>
          <w:noProof/>
        </w:rPr>
        <w:t>OpenNebula-specific experiences, recommendations, tips</w:t>
      </w:r>
      <w:r>
        <w:rPr>
          <w:noProof/>
        </w:rPr>
        <w:tab/>
      </w:r>
      <w:r>
        <w:rPr>
          <w:noProof/>
        </w:rPr>
        <w:fldChar w:fldCharType="begin"/>
      </w:r>
      <w:r>
        <w:rPr>
          <w:noProof/>
        </w:rPr>
        <w:instrText xml:space="preserve"> PAGEREF _Toc452381943 \h </w:instrText>
      </w:r>
      <w:r>
        <w:rPr>
          <w:noProof/>
        </w:rPr>
      </w:r>
      <w:r>
        <w:rPr>
          <w:noProof/>
        </w:rPr>
        <w:fldChar w:fldCharType="separate"/>
      </w:r>
      <w:r>
        <w:rPr>
          <w:noProof/>
        </w:rPr>
        <w:t>17</w:t>
      </w:r>
      <w:r>
        <w:rPr>
          <w:noProof/>
        </w:rPr>
        <w:fldChar w:fldCharType="end"/>
      </w:r>
    </w:p>
    <w:p w14:paraId="5F329A0C"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4.6</w:t>
      </w:r>
      <w:r w:rsidRPr="00B62F83">
        <w:rPr>
          <w:rFonts w:asciiTheme="minorHAnsi" w:eastAsiaTheme="minorEastAsia" w:hAnsiTheme="minorHAnsi" w:cstheme="minorBidi"/>
          <w:noProof/>
          <w:color w:val="auto"/>
          <w:spacing w:val="0"/>
          <w:kern w:val="0"/>
          <w:lang w:val="en-US" w:eastAsia="fi-FI"/>
        </w:rPr>
        <w:tab/>
      </w:r>
      <w:r>
        <w:rPr>
          <w:noProof/>
        </w:rPr>
        <w:t>Installation guideline for Synnefo providers</w:t>
      </w:r>
      <w:r>
        <w:rPr>
          <w:noProof/>
        </w:rPr>
        <w:tab/>
      </w:r>
      <w:r>
        <w:rPr>
          <w:noProof/>
        </w:rPr>
        <w:fldChar w:fldCharType="begin"/>
      </w:r>
      <w:r>
        <w:rPr>
          <w:noProof/>
        </w:rPr>
        <w:instrText xml:space="preserve"> PAGEREF _Toc452381944 \h </w:instrText>
      </w:r>
      <w:r>
        <w:rPr>
          <w:noProof/>
        </w:rPr>
      </w:r>
      <w:r>
        <w:rPr>
          <w:noProof/>
        </w:rPr>
        <w:fldChar w:fldCharType="separate"/>
      </w:r>
      <w:r>
        <w:rPr>
          <w:noProof/>
        </w:rPr>
        <w:t>18</w:t>
      </w:r>
      <w:r>
        <w:rPr>
          <w:noProof/>
        </w:rPr>
        <w:fldChar w:fldCharType="end"/>
      </w:r>
    </w:p>
    <w:p w14:paraId="334CA7A2"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4.7</w:t>
      </w:r>
      <w:r w:rsidRPr="00B62F83">
        <w:rPr>
          <w:rFonts w:asciiTheme="minorHAnsi" w:eastAsiaTheme="minorEastAsia" w:hAnsiTheme="minorHAnsi" w:cstheme="minorBidi"/>
          <w:noProof/>
          <w:color w:val="auto"/>
          <w:spacing w:val="0"/>
          <w:kern w:val="0"/>
          <w:lang w:val="en-US" w:eastAsia="fi-FI"/>
        </w:rPr>
        <w:tab/>
      </w:r>
      <w:r>
        <w:rPr>
          <w:noProof/>
        </w:rPr>
        <w:t>Synnefo-specific experiences, recommendations, tips</w:t>
      </w:r>
      <w:r>
        <w:rPr>
          <w:noProof/>
        </w:rPr>
        <w:tab/>
      </w:r>
      <w:r>
        <w:rPr>
          <w:noProof/>
        </w:rPr>
        <w:fldChar w:fldCharType="begin"/>
      </w:r>
      <w:r>
        <w:rPr>
          <w:noProof/>
        </w:rPr>
        <w:instrText xml:space="preserve"> PAGEREF _Toc452381945 \h </w:instrText>
      </w:r>
      <w:r>
        <w:rPr>
          <w:noProof/>
        </w:rPr>
      </w:r>
      <w:r>
        <w:rPr>
          <w:noProof/>
        </w:rPr>
        <w:fldChar w:fldCharType="separate"/>
      </w:r>
      <w:r>
        <w:rPr>
          <w:noProof/>
        </w:rPr>
        <w:t>18</w:t>
      </w:r>
      <w:r>
        <w:rPr>
          <w:noProof/>
        </w:rPr>
        <w:fldChar w:fldCharType="end"/>
      </w:r>
    </w:p>
    <w:p w14:paraId="1EC7D38F" w14:textId="77777777" w:rsidR="00B62F83" w:rsidRPr="00B62F83" w:rsidRDefault="00B62F83">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5</w:t>
      </w:r>
      <w:r w:rsidRPr="00B62F83">
        <w:rPr>
          <w:rFonts w:asciiTheme="minorHAnsi" w:eastAsiaTheme="minorEastAsia" w:hAnsiTheme="minorHAnsi" w:cstheme="minorBidi"/>
          <w:noProof/>
          <w:color w:val="auto"/>
          <w:spacing w:val="0"/>
          <w:kern w:val="0"/>
          <w:lang w:val="en-US" w:eastAsia="fi-FI"/>
        </w:rPr>
        <w:tab/>
      </w:r>
      <w:r>
        <w:rPr>
          <w:noProof/>
        </w:rPr>
        <w:t>Report on AAI integration</w:t>
      </w:r>
      <w:r>
        <w:rPr>
          <w:noProof/>
        </w:rPr>
        <w:tab/>
      </w:r>
      <w:r>
        <w:rPr>
          <w:noProof/>
        </w:rPr>
        <w:fldChar w:fldCharType="begin"/>
      </w:r>
      <w:r>
        <w:rPr>
          <w:noProof/>
        </w:rPr>
        <w:instrText xml:space="preserve"> PAGEREF _Toc452381946 \h </w:instrText>
      </w:r>
      <w:r>
        <w:rPr>
          <w:noProof/>
        </w:rPr>
      </w:r>
      <w:r>
        <w:rPr>
          <w:noProof/>
        </w:rPr>
        <w:fldChar w:fldCharType="separate"/>
      </w:r>
      <w:r>
        <w:rPr>
          <w:noProof/>
        </w:rPr>
        <w:t>19</w:t>
      </w:r>
      <w:r>
        <w:rPr>
          <w:noProof/>
        </w:rPr>
        <w:fldChar w:fldCharType="end"/>
      </w:r>
    </w:p>
    <w:p w14:paraId="730BE964"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5.1</w:t>
      </w:r>
      <w:r w:rsidRPr="00B62F83">
        <w:rPr>
          <w:rFonts w:asciiTheme="minorHAnsi" w:eastAsiaTheme="minorEastAsia" w:hAnsiTheme="minorHAnsi" w:cstheme="minorBidi"/>
          <w:noProof/>
          <w:color w:val="auto"/>
          <w:spacing w:val="0"/>
          <w:kern w:val="0"/>
          <w:lang w:val="en-US" w:eastAsia="fi-FI"/>
        </w:rPr>
        <w:tab/>
      </w:r>
      <w:r>
        <w:rPr>
          <w:noProof/>
        </w:rPr>
        <w:t>Integration of ELIXIR AAI with EGI AAI proxy</w:t>
      </w:r>
      <w:r>
        <w:rPr>
          <w:noProof/>
        </w:rPr>
        <w:tab/>
      </w:r>
      <w:r>
        <w:rPr>
          <w:noProof/>
        </w:rPr>
        <w:fldChar w:fldCharType="begin"/>
      </w:r>
      <w:r>
        <w:rPr>
          <w:noProof/>
        </w:rPr>
        <w:instrText xml:space="preserve"> PAGEREF _Toc452381947 \h </w:instrText>
      </w:r>
      <w:r>
        <w:rPr>
          <w:noProof/>
        </w:rPr>
      </w:r>
      <w:r>
        <w:rPr>
          <w:noProof/>
        </w:rPr>
        <w:fldChar w:fldCharType="separate"/>
      </w:r>
      <w:r>
        <w:rPr>
          <w:noProof/>
        </w:rPr>
        <w:t>19</w:t>
      </w:r>
      <w:r>
        <w:rPr>
          <w:noProof/>
        </w:rPr>
        <w:fldChar w:fldCharType="end"/>
      </w:r>
    </w:p>
    <w:p w14:paraId="2B05965E"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5.2</w:t>
      </w:r>
      <w:r w:rsidRPr="00B62F83">
        <w:rPr>
          <w:rFonts w:asciiTheme="minorHAnsi" w:eastAsiaTheme="minorEastAsia" w:hAnsiTheme="minorHAnsi" w:cstheme="minorBidi"/>
          <w:noProof/>
          <w:color w:val="auto"/>
          <w:spacing w:val="0"/>
          <w:kern w:val="0"/>
          <w:lang w:val="en-US" w:eastAsia="fi-FI"/>
        </w:rPr>
        <w:tab/>
      </w:r>
      <w:r>
        <w:rPr>
          <w:noProof/>
        </w:rPr>
        <w:t>Integration of GOCDB with the EGI AAI proxy</w:t>
      </w:r>
      <w:r>
        <w:rPr>
          <w:noProof/>
        </w:rPr>
        <w:tab/>
      </w:r>
      <w:r>
        <w:rPr>
          <w:noProof/>
        </w:rPr>
        <w:fldChar w:fldCharType="begin"/>
      </w:r>
      <w:r>
        <w:rPr>
          <w:noProof/>
        </w:rPr>
        <w:instrText xml:space="preserve"> PAGEREF _Toc452381948 \h </w:instrText>
      </w:r>
      <w:r>
        <w:rPr>
          <w:noProof/>
        </w:rPr>
      </w:r>
      <w:r>
        <w:rPr>
          <w:noProof/>
        </w:rPr>
        <w:fldChar w:fldCharType="separate"/>
      </w:r>
      <w:r>
        <w:rPr>
          <w:noProof/>
        </w:rPr>
        <w:t>21</w:t>
      </w:r>
      <w:r>
        <w:rPr>
          <w:noProof/>
        </w:rPr>
        <w:fldChar w:fldCharType="end"/>
      </w:r>
    </w:p>
    <w:p w14:paraId="10666380"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5.3</w:t>
      </w:r>
      <w:r w:rsidRPr="00B62F83">
        <w:rPr>
          <w:rFonts w:asciiTheme="minorHAnsi" w:eastAsiaTheme="minorEastAsia" w:hAnsiTheme="minorHAnsi" w:cstheme="minorBidi"/>
          <w:noProof/>
          <w:color w:val="auto"/>
          <w:spacing w:val="0"/>
          <w:kern w:val="0"/>
          <w:lang w:val="en-US" w:eastAsia="fi-FI"/>
        </w:rPr>
        <w:tab/>
      </w:r>
      <w:r>
        <w:rPr>
          <w:noProof/>
        </w:rPr>
        <w:t>Integration of AppDB with the EGI AAI proxy</w:t>
      </w:r>
      <w:r>
        <w:rPr>
          <w:noProof/>
        </w:rPr>
        <w:tab/>
      </w:r>
      <w:r>
        <w:rPr>
          <w:noProof/>
        </w:rPr>
        <w:fldChar w:fldCharType="begin"/>
      </w:r>
      <w:r>
        <w:rPr>
          <w:noProof/>
        </w:rPr>
        <w:instrText xml:space="preserve"> PAGEREF _Toc452381949 \h </w:instrText>
      </w:r>
      <w:r>
        <w:rPr>
          <w:noProof/>
        </w:rPr>
      </w:r>
      <w:r>
        <w:rPr>
          <w:noProof/>
        </w:rPr>
        <w:fldChar w:fldCharType="separate"/>
      </w:r>
      <w:r>
        <w:rPr>
          <w:noProof/>
        </w:rPr>
        <w:t>21</w:t>
      </w:r>
      <w:r>
        <w:rPr>
          <w:noProof/>
        </w:rPr>
        <w:fldChar w:fldCharType="end"/>
      </w:r>
    </w:p>
    <w:p w14:paraId="4303E6B0" w14:textId="77777777" w:rsidR="00B62F83" w:rsidRPr="00B62F83" w:rsidRDefault="00B62F83">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5.4</w:t>
      </w:r>
      <w:r w:rsidRPr="00B62F83">
        <w:rPr>
          <w:rFonts w:asciiTheme="minorHAnsi" w:eastAsiaTheme="minorEastAsia" w:hAnsiTheme="minorHAnsi" w:cstheme="minorBidi"/>
          <w:noProof/>
          <w:color w:val="auto"/>
          <w:spacing w:val="0"/>
          <w:kern w:val="0"/>
          <w:lang w:val="en-US" w:eastAsia="fi-FI"/>
        </w:rPr>
        <w:tab/>
      </w:r>
      <w:r>
        <w:rPr>
          <w:noProof/>
        </w:rPr>
        <w:t>Integration of OpenStack with the EGI AAI proxy</w:t>
      </w:r>
      <w:r>
        <w:rPr>
          <w:noProof/>
        </w:rPr>
        <w:tab/>
      </w:r>
      <w:r>
        <w:rPr>
          <w:noProof/>
        </w:rPr>
        <w:fldChar w:fldCharType="begin"/>
      </w:r>
      <w:r>
        <w:rPr>
          <w:noProof/>
        </w:rPr>
        <w:instrText xml:space="preserve"> PAGEREF _Toc452381950 \h </w:instrText>
      </w:r>
      <w:r>
        <w:rPr>
          <w:noProof/>
        </w:rPr>
      </w:r>
      <w:r>
        <w:rPr>
          <w:noProof/>
        </w:rPr>
        <w:fldChar w:fldCharType="separate"/>
      </w:r>
      <w:r>
        <w:rPr>
          <w:noProof/>
        </w:rPr>
        <w:t>22</w:t>
      </w:r>
      <w:r>
        <w:rPr>
          <w:noProof/>
        </w:rPr>
        <w:fldChar w:fldCharType="end"/>
      </w:r>
    </w:p>
    <w:p w14:paraId="07B5C8D4" w14:textId="77777777" w:rsidR="00B62F83" w:rsidRPr="00B62F83" w:rsidRDefault="00B62F83">
      <w:pPr>
        <w:pStyle w:val="TOC1"/>
        <w:tabs>
          <w:tab w:val="left" w:pos="1320"/>
          <w:tab w:val="right" w:leader="dot" w:pos="9016"/>
        </w:tabs>
        <w:rPr>
          <w:rFonts w:asciiTheme="minorHAnsi" w:eastAsiaTheme="minorEastAsia" w:hAnsiTheme="minorHAnsi" w:cstheme="minorBidi"/>
          <w:noProof/>
          <w:color w:val="auto"/>
          <w:spacing w:val="0"/>
          <w:kern w:val="0"/>
          <w:lang w:val="en-US" w:eastAsia="fi-FI"/>
        </w:rPr>
      </w:pPr>
      <w:r>
        <w:rPr>
          <w:noProof/>
        </w:rPr>
        <w:t>Appendix I.</w:t>
      </w:r>
      <w:r w:rsidRPr="00B62F83">
        <w:rPr>
          <w:rFonts w:asciiTheme="minorHAnsi" w:eastAsiaTheme="minorEastAsia" w:hAnsiTheme="minorHAnsi" w:cstheme="minorBidi"/>
          <w:noProof/>
          <w:color w:val="auto"/>
          <w:spacing w:val="0"/>
          <w:kern w:val="0"/>
          <w:lang w:val="en-US" w:eastAsia="fi-FI"/>
        </w:rPr>
        <w:tab/>
      </w:r>
      <w:r>
        <w:rPr>
          <w:noProof/>
        </w:rPr>
        <w:t>User roles and permissions in GOCDB</w:t>
      </w:r>
      <w:r>
        <w:rPr>
          <w:noProof/>
        </w:rPr>
        <w:tab/>
      </w:r>
      <w:r>
        <w:rPr>
          <w:noProof/>
        </w:rPr>
        <w:fldChar w:fldCharType="begin"/>
      </w:r>
      <w:r>
        <w:rPr>
          <w:noProof/>
        </w:rPr>
        <w:instrText xml:space="preserve"> PAGEREF _Toc452381951 \h </w:instrText>
      </w:r>
      <w:r>
        <w:rPr>
          <w:noProof/>
        </w:rPr>
      </w:r>
      <w:r>
        <w:rPr>
          <w:noProof/>
        </w:rPr>
        <w:fldChar w:fldCharType="separate"/>
      </w:r>
      <w:r>
        <w:rPr>
          <w:noProof/>
        </w:rPr>
        <w:t>24</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7A39227F" w:rsidR="00C3237F" w:rsidRDefault="00C3237F" w:rsidP="00C3237F">
      <w:r>
        <w:t>This document gives in overview of the state of EGI Federated Cloud integration of the ELIXIR CC memb</w:t>
      </w:r>
      <w:r w:rsidR="008A7C63">
        <w:t>ers: Two sites (CESNET and GRNET</w:t>
      </w:r>
      <w:r>
        <w:t>) are already fully integrated, one site is in piloting state (</w:t>
      </w:r>
      <w:r w:rsidR="008A7C63">
        <w:t>EMBL-</w:t>
      </w:r>
      <w:r>
        <w:t>EBI) and one preparing (CSC).  Instructions for integrating new resources to EGI Federated Cloud are summed up and the experiences from the integration process  are discussed.</w:t>
      </w:r>
    </w:p>
    <w:p w14:paraId="4A0CA856" w14:textId="34178A12" w:rsidR="00C3237F" w:rsidRDefault="00C3237F" w:rsidP="00C3237F">
      <w:r>
        <w:t>A special focus is given to the recent work related to the integration of the Authentication and Authorization Infrastructures (AAI) of EGI and ELIXIR, as that will play a key role in the future activities.</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452381928"/>
      <w:bookmarkEnd w:id="1"/>
      <w:r>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3" w:name="_Toc452381929"/>
      <w:commentRangeStart w:id="4"/>
      <w:r>
        <w:t>The ELIXIR Compute Platform</w:t>
      </w:r>
      <w:r w:rsidR="0096273D">
        <w:t>; R</w:t>
      </w:r>
      <w:r>
        <w:t>ole of service providers</w:t>
      </w:r>
      <w:commentRangeEnd w:id="4"/>
      <w:r w:rsidR="0096273D">
        <w:rPr>
          <w:rStyle w:val="CommentReference"/>
          <w:rFonts w:cs="Calibri"/>
          <w:b w:val="0"/>
          <w:bCs w:val="0"/>
          <w:color w:val="00000A"/>
          <w:spacing w:val="2"/>
        </w:rPr>
        <w:commentReference w:id="4"/>
      </w:r>
      <w:bookmarkEnd w:id="3"/>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0EA5BDB"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together with the ELIXIR basic identity environment is the high priority integration activity in the CC.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5284A751"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5" w:name="_Toc452381930"/>
      <w:r>
        <w:t>Integration status and plans</w:t>
      </w:r>
      <w:bookmarkEnd w:id="5"/>
    </w:p>
    <w:p w14:paraId="5294441A" w14:textId="77777777" w:rsidR="009F16CE" w:rsidRDefault="009F16CE" w:rsidP="009F16CE">
      <w:pPr>
        <w:pStyle w:val="Heading2"/>
      </w:pPr>
      <w:bookmarkStart w:id="6" w:name="_Toc452381931"/>
      <w:r>
        <w:t>CSC</w:t>
      </w:r>
      <w:bookmarkEnd w:id="6"/>
    </w:p>
    <w:p w14:paraId="303CE17A" w14:textId="4BC9BE31" w:rsidR="00FA2573" w:rsidRDefault="00FA2573" w:rsidP="00FA2573">
      <w:r>
        <w:t xml:space="preserve">CSC provides an IaaS cloud service called </w:t>
      </w:r>
      <w:r w:rsidR="009158EA">
        <w:t>c</w:t>
      </w:r>
      <w:r>
        <w:t>Pouta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center in Kajaani. </w:t>
      </w:r>
    </w:p>
    <w:p w14:paraId="54B269D5" w14:textId="034DD428" w:rsidR="00FA2573" w:rsidRDefault="00FA2573" w:rsidP="00FA2573">
      <w:r>
        <w:t>Currently the service contains nearly 3500 computing cores, used by over 200 comput</w:t>
      </w:r>
      <w:r w:rsidR="000E493D">
        <w:t xml:space="preserve">ing projects.  The majority of </w:t>
      </w:r>
      <w:r>
        <w:t xml:space="preserve">users are academic researchers working in Finland and requested access is granted </w:t>
      </w:r>
      <w:r w:rsidR="000E493D">
        <w:t xml:space="preserve">by the CSC resource allocation </w:t>
      </w:r>
      <w:r w:rsidR="004F1DA2">
        <w:t>board, but</w:t>
      </w:r>
      <w:r w:rsidR="002B2D16">
        <w:t xml:space="preserve"> cPouta is also</w:t>
      </w:r>
      <w:r w:rsidR="004F1DA2">
        <w:t xml:space="preserve"> international collaboration projects, including </w:t>
      </w:r>
      <w:r w:rsidR="008A7C63">
        <w:t xml:space="preserve">some </w:t>
      </w:r>
      <w:r w:rsidR="002B2D16">
        <w:t>ELIXIR pilots.</w:t>
      </w:r>
      <w:r>
        <w:t xml:space="preserve"> There are also some commercial users</w:t>
      </w:r>
      <w:r w:rsidR="002B2D16">
        <w:t xml:space="preserve"> too</w:t>
      </w:r>
      <w:r>
        <w:t xml:space="preserve">, who buy the </w:t>
      </w:r>
      <w:r w:rsidR="005E256F">
        <w:t>c</w:t>
      </w:r>
      <w:r>
        <w:t>Po</w:t>
      </w:r>
      <w:r w:rsidR="000E493D">
        <w:t>uta capacity directly from CSC.</w:t>
      </w:r>
    </w:p>
    <w:p w14:paraId="08E7FF70" w14:textId="4C6A33A5" w:rsidR="000E493D" w:rsidRDefault="00FA2573" w:rsidP="00FA2573">
      <w:r>
        <w:t>As a member of EGI, CSC is interested in being part of the EGI Federa</w:t>
      </w:r>
      <w:r w:rsidR="009158EA">
        <w:t>ted Cloud.  However, a</w:t>
      </w:r>
      <w:r w:rsidR="000E493D">
        <w:t xml:space="preserve">s cPouta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joining the EGI Federated Cloud should not a</w:t>
      </w:r>
      <w:r w:rsidR="000E493D">
        <w:t xml:space="preserve">ffect CSC's service level.  In </w:t>
      </w:r>
      <w:r>
        <w:t>particular, EGI requirements of usage policies or maintenance work must hav</w:t>
      </w:r>
      <w:r w:rsidR="009158EA">
        <w:t>e restricting</w:t>
      </w:r>
      <w:r w:rsidR="000E493D">
        <w:t xml:space="preserve"> impact on CSC's services. </w:t>
      </w:r>
    </w:p>
    <w:p w14:paraId="43F654BC" w14:textId="06B42438" w:rsidR="00FA2573" w:rsidRDefault="00FA2573" w:rsidP="00FA2573">
      <w:r>
        <w:t>The current key issues that need to be solved before CSC can formally jo</w:t>
      </w:r>
      <w:r w:rsidR="000E493D">
        <w:t>in the EGI federated cloud are:</w:t>
      </w:r>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27845101" w:rsidR="00FA2573" w:rsidRDefault="00FA2573" w:rsidP="005E256F">
      <w:pPr>
        <w:pStyle w:val="ListParagraph"/>
      </w:pPr>
      <w:r>
        <w:t xml:space="preserve">It seems that these have improved lately, and now use more standard ways of integrating to OpenStack. </w:t>
      </w:r>
      <w:r w:rsidR="005E256F">
        <w:t xml:space="preserve">The EGI's OpenStack integration will need to be tested by CSC to ensure compatibility with CSC's configuration. This also includes testing OpenStack release dependencies. </w:t>
      </w:r>
      <w:r>
        <w:t>This is to ensure that they work as expected,</w:t>
      </w:r>
      <w:r w:rsidR="000E493D">
        <w:t xml:space="preserve"> </w:t>
      </w:r>
      <w:r>
        <w:t xml:space="preserve">and that they don't cause unexpected issues with our other authentication and authorisation services. This also includes </w:t>
      </w:r>
    </w:p>
    <w:p w14:paraId="5939511F" w14:textId="6C504DBD" w:rsidR="00FA2573" w:rsidRDefault="00FA2573" w:rsidP="000E493D">
      <w:pPr>
        <w:pStyle w:val="ListParagraph"/>
      </w:pPr>
      <w:r>
        <w:t>testing OpenStack release dependencies.</w:t>
      </w:r>
    </w:p>
    <w:p w14:paraId="5FC332AF" w14:textId="77777777" w:rsidR="000E493D" w:rsidRDefault="000E493D" w:rsidP="000E493D">
      <w:pPr>
        <w:pStyle w:val="ListParagraph"/>
      </w:pPr>
    </w:p>
    <w:p w14:paraId="3AAE32AC" w14:textId="30CE6DF7"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 the Keystone LCMAPS integration broke CSC's design on stateless API nodes. This is (apparently) fixed, but CSC needs to ensure that there are no similar issues which break CSC's production architecture.</w:t>
      </w:r>
    </w:p>
    <w:p w14:paraId="47DABB43" w14:textId="77777777" w:rsidR="00FA2573" w:rsidRDefault="00FA2573" w:rsidP="00FA2573"/>
    <w:p w14:paraId="2D4EDDD2" w14:textId="7516274D" w:rsidR="00FA2573" w:rsidRPr="009158EA" w:rsidRDefault="00FA2573" w:rsidP="000E493D">
      <w:pPr>
        <w:pStyle w:val="ListParagraph"/>
        <w:numPr>
          <w:ilvl w:val="0"/>
          <w:numId w:val="15"/>
        </w:numPr>
        <w:rPr>
          <w:b/>
        </w:rPr>
      </w:pPr>
      <w:r w:rsidRPr="009158EA">
        <w:rPr>
          <w:b/>
        </w:rPr>
        <w:t>Maintenance burden of supporting services</w:t>
      </w:r>
    </w:p>
    <w:p w14:paraId="45A08B05" w14:textId="77777777" w:rsidR="00FA2573" w:rsidRDefault="00FA2573" w:rsidP="00FA2573"/>
    <w:p w14:paraId="58F1C84A" w14:textId="04CF100A" w:rsidR="00FA2573" w:rsidRDefault="00FA2573" w:rsidP="009158EA">
      <w:pPr>
        <w:pStyle w:val="ListParagraph"/>
      </w:pPr>
      <w:r>
        <w:t xml:space="preserve">The EGI Federated Cloud has supporting services like accounting, monitoring and service discovery. The integration and maintenance burden of these must be evaluated.  </w:t>
      </w:r>
    </w:p>
    <w:p w14:paraId="4E9DAFA6" w14:textId="77777777" w:rsidR="00FA2573" w:rsidRPr="009158EA" w:rsidRDefault="00FA2573" w:rsidP="00FA2573">
      <w:pPr>
        <w:rPr>
          <w:b/>
        </w:rPr>
      </w:pPr>
    </w:p>
    <w:p w14:paraId="62F11F4F" w14:textId="77777777" w:rsidR="005E256F" w:rsidRDefault="00FA2573" w:rsidP="009158EA">
      <w:pPr>
        <w:pStyle w:val="ListParagraph"/>
        <w:numPr>
          <w:ilvl w:val="0"/>
          <w:numId w:val="15"/>
        </w:numPr>
        <w:rPr>
          <w:b/>
        </w:rPr>
      </w:pPr>
      <w:r w:rsidRPr="009158EA">
        <w:rPr>
          <w:b/>
        </w:rPr>
        <w:t>User/group mapping issues</w:t>
      </w:r>
    </w:p>
    <w:p w14:paraId="32642DB9" w14:textId="574B0392" w:rsidR="00FA2573" w:rsidRPr="005E256F" w:rsidRDefault="00FA2573" w:rsidP="005E256F">
      <w:pPr>
        <w:pStyle w:val="ListParagraph"/>
        <w:rPr>
          <w:b/>
        </w:rPr>
      </w:pPr>
      <w:r>
        <w:t xml:space="preserve">The </w:t>
      </w:r>
      <w:r w:rsidR="009158EA">
        <w:t>c</w:t>
      </w:r>
      <w:r>
        <w:t xml:space="preserve">Pouta cloud uses project based access control where all resources are shared within a project. It appears that for the EGI </w:t>
      </w:r>
      <w:r w:rsidR="009158EA">
        <w:t xml:space="preserve"> </w:t>
      </w:r>
      <w:r>
        <w:t xml:space="preserve">Federated Cloud, users can only access their own resources. This and other possible differences in policies need to be resolved. The </w:t>
      </w:r>
      <w:r w:rsidR="009158EA">
        <w:t xml:space="preserve"> </w:t>
      </w:r>
      <w:r>
        <w:t>granularity of VO to OpenStack project mapping needs to be resolved.</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3E8886F8" w:rsidR="00FA2573" w:rsidRDefault="00FA2573" w:rsidP="005E256F">
      <w:pPr>
        <w:pStyle w:val="ListParagraph"/>
      </w:pPr>
      <w:r>
        <w:t>The quotas, accounting and billing need to be resolved. How will this 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426C6381" w:rsidR="00FA2573" w:rsidRDefault="00FA2573" w:rsidP="005E256F">
      <w:pPr>
        <w:pStyle w:val="ListParagraph"/>
      </w:pPr>
      <w:r>
        <w:t>The production-level integration is not trivial, and this needs to be scheduled into CSC's development work. EGI's</w:t>
      </w:r>
      <w:r w:rsidR="005E256F">
        <w:t xml:space="preserve"> </w:t>
      </w:r>
      <w:r>
        <w:t xml:space="preserve">expectations need to be clarified. (Again, note that CSC already provides cloud services to an ELIXIR pilot.) </w:t>
      </w:r>
    </w:p>
    <w:p w14:paraId="1EB822C6" w14:textId="77777777" w:rsidR="00FA2573" w:rsidRDefault="00FA2573" w:rsidP="00FA2573"/>
    <w:p w14:paraId="7203EAD7" w14:textId="489C1C19" w:rsidR="00FA2573" w:rsidRPr="00FA2573" w:rsidRDefault="00FA2573" w:rsidP="00FA2573">
      <w:r>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r w:rsidR="005E256F">
        <w:t xml:space="preserve">Even once the above points have </w:t>
      </w:r>
      <w:r>
        <w:t>been considered, and potentially solved, more could arise.</w:t>
      </w:r>
    </w:p>
    <w:p w14:paraId="4AFBD5A0" w14:textId="7389941C" w:rsidR="009F16CE" w:rsidRDefault="009F16CE" w:rsidP="009F16CE">
      <w:pPr>
        <w:pStyle w:val="Heading2"/>
      </w:pPr>
      <w:bookmarkStart w:id="7" w:name="_Toc452381932"/>
      <w:r>
        <w:t>EMBL-EBI</w:t>
      </w:r>
      <w:bookmarkEnd w:id="7"/>
    </w:p>
    <w:p w14:paraId="550374C3" w14:textId="77777777" w:rsidR="008A7C63" w:rsidRDefault="008A7C63" w:rsidP="008A7C63">
      <w:r>
        <w:t xml:space="preserve">The EMBL-EBI Embassy Cloud (http://www.embassycloud.org/) is a 1200 core OpenStack platform co-located with EMBL-EBI’s services and data resources. Access to the Embassy Cloud is available for researchers outside EMBL if they have a collaboration with staff at EMBL. </w:t>
      </w:r>
    </w:p>
    <w:p w14:paraId="00A33AE1" w14:textId="77777777" w:rsidR="008A7C63" w:rsidRDefault="008A7C63" w:rsidP="008A7C63">
      <w:r>
        <w:t>The current OpenStack deployment is not compatible with EGI’s integration mechanism, so a separate 16 core stack has been deployed to enable EMBL-EBI to contribute resources to the EGI Federation Cloud. The technical work is essentially now complete using EGI’s Integration Appliance which has now been demonstrated to work with Openstack Tripleo Liberty.</w:t>
      </w:r>
    </w:p>
    <w:p w14:paraId="11167BA5" w14:textId="77777777" w:rsidR="008A7C63" w:rsidRDefault="008A7C63" w:rsidP="008A7C63">
      <w:r>
        <w:t>This resource is now being integrated into the ELIXIR ‘NGI’ within EGI’s Grid Operations Centre Database (https://goc.egi.eu) which has been integrated with the ELIXIR AAI through the EGI AAI gateway.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t>
      </w:r>
    </w:p>
    <w:p w14:paraId="26921B5F" w14:textId="77777777" w:rsidR="008A7C63" w:rsidRDefault="008A7C63" w:rsidP="008A7C63">
      <w:r>
        <w:t>ELIXIR cloud sites that are already part of an NGI can be given the ‘elixir’ scope. This allows these NGI sites, and the sites within the ELIXIR NGI to be identified and to be extracted to appear in other EGI tools. This integration is now taking place by EGI within the site monitoring tool ARGO – http://argo.egi.eu.</w:t>
      </w:r>
    </w:p>
    <w:p w14:paraId="4E30D3DB" w14:textId="77777777" w:rsidR="008A7C63" w:rsidRDefault="008A7C63" w:rsidP="008A7C63">
      <w:r>
        <w:t>Work on the integration of the EMBL-EBI site completely into the EGI Federated Cloud continues with the integration of accounting, information services, and with AppDB for virtual machine integration continuing.</w:t>
      </w:r>
    </w:p>
    <w:p w14:paraId="423C4D91" w14:textId="77777777" w:rsidR="008A7C63" w:rsidRDefault="008A7C63" w:rsidP="008A7C63">
      <w:r>
        <w:t>However, current security concerns include:</w:t>
      </w:r>
    </w:p>
    <w:p w14:paraId="1E787D1C" w14:textId="77777777" w:rsidR="008A7C63" w:rsidRDefault="008A7C63" w:rsidP="008A7C63">
      <w:r>
        <w:t>1. Nova API v2.1, which is the default in Liberty, no longer allows granular authorization within a project. So in effect users within the same project are not protected from each other. EGI has suggested forking Nova with new code as a work around in the short term, but the Openstack developers are not keen to implement this, so we are currently at an impasse.</w:t>
      </w:r>
    </w:p>
    <w:p w14:paraId="0F644EF3" w14:textId="77777777" w:rsidR="008A7C63" w:rsidRDefault="008A7C63" w:rsidP="008A7C63">
      <w:r>
        <w:t>2. The lack of CRL (Certificate Revocation List) checking by VOMS library/Apache in Openstack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5BD0A286" w14:textId="16358776" w:rsidR="008A7C63" w:rsidRDefault="008A7C63" w:rsidP="008A7C63">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6DF7DE06" w14:textId="77777777" w:rsidR="008A7C63" w:rsidRDefault="008A7C63" w:rsidP="00466D4B"/>
    <w:p w14:paraId="55ED11FE" w14:textId="52A65FB2" w:rsidR="009F16CE" w:rsidRDefault="009F16CE" w:rsidP="009F16CE">
      <w:pPr>
        <w:pStyle w:val="Heading2"/>
      </w:pPr>
      <w:bookmarkStart w:id="8" w:name="_Toc452381933"/>
      <w:r>
        <w:t>CESNET</w:t>
      </w:r>
      <w:bookmarkEnd w:id="8"/>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Virtual machine image management via HEPiX vmcatcher/vmcaster</w:t>
      </w:r>
    </w:p>
    <w:p w14:paraId="72D059B1" w14:textId="77777777" w:rsidR="00530A7D" w:rsidRDefault="00530A7D" w:rsidP="00530A7D">
      <w:pPr>
        <w:numPr>
          <w:ilvl w:val="0"/>
          <w:numId w:val="20"/>
        </w:numPr>
      </w:pPr>
      <w:r>
        <w:t>AAI</w:t>
      </w:r>
    </w:p>
    <w:p w14:paraId="3E0DDE47" w14:textId="77777777" w:rsidR="00530A7D" w:rsidRDefault="00530A7D" w:rsidP="00530A7D"/>
    <w:p w14:paraId="351510C0" w14:textId="77777777" w:rsidR="00530A7D" w:rsidRDefault="00530A7D" w:rsidP="00530A7D">
      <w:r>
        <w:t>CESNET supports appliances and virtual organizations required by the ELIXIR Compute platform.</w:t>
      </w:r>
    </w:p>
    <w:p w14:paraId="0430701E" w14:textId="77777777" w:rsidR="00530A7D" w:rsidRDefault="00530A7D" w:rsidP="00530A7D"/>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(rOCCI-{core, api, cli, server})</w:t>
      </w:r>
    </w:p>
    <w:p w14:paraId="66D892F7" w14:textId="77777777" w:rsidR="00530A7D" w:rsidRDefault="00530A7D" w:rsidP="00530A7D">
      <w:pPr>
        <w:numPr>
          <w:ilvl w:val="0"/>
          <w:numId w:val="21"/>
        </w:numPr>
      </w:pPr>
      <w:r>
        <w:t>OpenNebula APEL connector (oneacct-export)</w:t>
      </w:r>
    </w:p>
    <w:p w14:paraId="1D8B0D90" w14:textId="77777777" w:rsidR="00530A7D" w:rsidRDefault="00530A7D" w:rsidP="00530A7D">
      <w:pPr>
        <w:numPr>
          <w:ilvl w:val="0"/>
          <w:numId w:val="21"/>
        </w:numPr>
      </w:pPr>
      <w:r>
        <w:t>OpenNebula Perun connector (fctf-perun)</w:t>
      </w:r>
    </w:p>
    <w:p w14:paraId="7A93FC24" w14:textId="77777777" w:rsidR="00530A7D" w:rsidRDefault="00530A7D" w:rsidP="00530A7D">
      <w:pPr>
        <w:numPr>
          <w:ilvl w:val="0"/>
          <w:numId w:val="21"/>
        </w:numPr>
      </w:pPr>
      <w:r>
        <w:t>OpenNebula vmcatcher handler (itchy, nifty)</w:t>
      </w:r>
    </w:p>
    <w:p w14:paraId="1A3CDF13" w14:textId="77777777" w:rsidR="00530A7D" w:rsidRDefault="00530A7D" w:rsidP="00530A7D">
      <w:pPr>
        <w:numPr>
          <w:ilvl w:val="0"/>
          <w:numId w:val="21"/>
        </w:numPr>
      </w:pPr>
      <w:r>
        <w:t>OCCI monitoring probes for Nagios</w:t>
      </w:r>
    </w:p>
    <w:p w14:paraId="36D06726" w14:textId="6FF3FDB4" w:rsidR="009F16CE" w:rsidRDefault="009F16CE" w:rsidP="009F16CE">
      <w:pPr>
        <w:pStyle w:val="Heading2"/>
      </w:pPr>
      <w:bookmarkStart w:id="9" w:name="_Toc452381934"/>
      <w:r>
        <w:t>CNRS</w:t>
      </w:r>
      <w:bookmarkEnd w:id="9"/>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10" w:name="_Toc452381935"/>
      <w:r>
        <w:t>GRNET</w:t>
      </w:r>
      <w:bookmarkEnd w:id="10"/>
    </w:p>
    <w:p w14:paraId="4DBC0F19" w14:textId="77777777" w:rsidR="00BC6614" w:rsidRDefault="00BC6614" w:rsidP="00BC6614">
      <w: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14:paraId="429C004F" w14:textId="77777777" w:rsidR="00BC6614" w:rsidRDefault="00BC6614" w:rsidP="00BC6614">
      <w:r>
        <w:t xml:space="preserve">OCCI via the SNF-OCCI an implementation of the OCCI specification on top of synnefo’s API kamaki </w:t>
      </w:r>
    </w:p>
    <w:p w14:paraId="75C4A273" w14:textId="77777777" w:rsidR="00BC6614" w:rsidRDefault="00BC6614" w:rsidP="00BC6614">
      <w:r>
        <w:t xml:space="preserve">CDMI via the SNF-CDMI an implementation of the CDMI specification on top of synnefo’s API kamaki </w:t>
      </w:r>
    </w:p>
    <w:p w14:paraId="1399081F" w14:textId="77777777" w:rsidR="00BC6614" w:rsidRDefault="00BC6614" w:rsidP="00BC6614">
      <w:r>
        <w:t>Accounting via the SNF-SSM implementation of the SSM accounting mechanism.</w:t>
      </w:r>
    </w:p>
    <w:p w14:paraId="70D947EE" w14:textId="77777777" w:rsidR="00BC6614" w:rsidRDefault="00BC6614" w:rsidP="00BC6614">
      <w:r>
        <w:t>VM Image management via  SNF-VMCATCHER.</w:t>
      </w:r>
    </w:p>
    <w:p w14:paraId="5AA957EA" w14:textId="77777777" w:rsidR="00BC6614" w:rsidRDefault="00BC6614" w:rsidP="00BC6614"/>
    <w:p w14:paraId="18E2BBFF" w14:textId="7C7CD896" w:rsidR="00466D4B" w:rsidRDefault="00BC6614" w:rsidP="00BC6614">
      <w:r>
        <w:t>GRNET supports the images required by ELIXIR CC such as Chipster. The plans for the next year is to update snf-occi to support OCCI 1.2 specification and to extend it capabilities.</w:t>
      </w:r>
      <w:r w:rsidR="00466D4B">
        <w:t xml:space="preserve"> </w:t>
      </w:r>
    </w:p>
    <w:p w14:paraId="4F92494C" w14:textId="28DEA845" w:rsidR="009F16CE" w:rsidRDefault="009F16CE" w:rsidP="009F16CE">
      <w:pPr>
        <w:pStyle w:val="Heading2"/>
      </w:pPr>
      <w:bookmarkStart w:id="11" w:name="_Toc452381936"/>
      <w:r>
        <w:t>SURFsara</w:t>
      </w:r>
      <w:bookmarkEnd w:id="11"/>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2" w:name="_Toc452381937"/>
      <w:r>
        <w:t>JetStream</w:t>
      </w:r>
      <w:bookmarkEnd w:id="12"/>
    </w:p>
    <w:p w14:paraId="01D83740" w14:textId="77777777" w:rsidR="00466D4B" w:rsidRDefault="00466D4B" w:rsidP="00466D4B">
      <w:r>
        <w:t xml:space="preserve">What’s your status and plans for federating cloud and storage resources into the ELIXIR Compute Platform? What are the open questions (if any)? </w:t>
      </w:r>
    </w:p>
    <w:p w14:paraId="26137714" w14:textId="77777777" w:rsidR="009F16CE" w:rsidRPr="009F16CE" w:rsidRDefault="009F16CE" w:rsidP="009F16CE"/>
    <w:p w14:paraId="33510FC8" w14:textId="18361A4E" w:rsidR="004C79FC" w:rsidRDefault="004C79FC">
      <w:pPr>
        <w:pStyle w:val="Heading1"/>
        <w:numPr>
          <w:ilvl w:val="0"/>
          <w:numId w:val="1"/>
        </w:numPr>
      </w:pPr>
      <w:bookmarkStart w:id="13" w:name="_Toc452381938"/>
      <w:r>
        <w:t xml:space="preserve">Integration guidelines </w:t>
      </w:r>
      <w:r w:rsidR="004B1271">
        <w:t xml:space="preserve">and tips </w:t>
      </w:r>
      <w:r>
        <w:t>for service providers</w:t>
      </w:r>
      <w:bookmarkEnd w:id="13"/>
    </w:p>
    <w:p w14:paraId="66208929" w14:textId="213EED15"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and tips for OpenStack, OpenNebula and Synnefo cloud service providers</w:t>
      </w:r>
      <w:r>
        <w:rPr>
          <w:rStyle w:val="FootnoteReference"/>
        </w:rPr>
        <w:footnoteReference w:id="11"/>
      </w:r>
      <w:r>
        <w:t xml:space="preserve">. </w:t>
      </w:r>
    </w:p>
    <w:p w14:paraId="413B9E2C" w14:textId="649BCC9C" w:rsidR="004C79FC" w:rsidRDefault="004C79FC" w:rsidP="004C79FC">
      <w:pPr>
        <w:pStyle w:val="Heading2"/>
      </w:pPr>
      <w:bookmarkStart w:id="14" w:name="_Toc452381939"/>
      <w:r>
        <w:t xml:space="preserve">Generic concepts and </w:t>
      </w:r>
      <w:r w:rsidR="001C23D3">
        <w:t>installation</w:t>
      </w:r>
      <w:r>
        <w:t xml:space="preserve"> guidelines</w:t>
      </w:r>
      <w:bookmarkEnd w:id="14"/>
    </w:p>
    <w:p w14:paraId="3E344836" w14:textId="5992D244"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t xml:space="preserve">EGI provides the services and technologies to </w:t>
      </w:r>
      <w:r>
        <w:t xml:space="preserve">extend the Cloud Management Frameworks (currently </w:t>
      </w:r>
      <w:r w:rsidR="00FF3BF3">
        <w:t xml:space="preserve">integration of </w:t>
      </w:r>
      <w:r>
        <w:t>OpenNebula, OpenStack and Synnefo</w:t>
      </w:r>
      <w:r w:rsidR="00FF3BF3">
        <w:t xml:space="preserve"> </w:t>
      </w:r>
      <w:r>
        <w:t xml:space="preserve">are supported) to </w:t>
      </w:r>
      <w:r w:rsidRPr="00C16D0B">
        <w:t xml:space="preserve">create </w:t>
      </w:r>
      <w:r w:rsidR="00774676">
        <w:t xml:space="preserve">federation of clouds. </w:t>
      </w:r>
      <w:r w:rsidR="00090A63">
        <w:t>The 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EGI AppDB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40663016"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r w:rsidR="009A2897">
        <w:t xml:space="preserve"> </w:t>
      </w:r>
      <w:r w:rsidR="009A2897" w:rsidRPr="009A2897">
        <w:t>ELIXIR is currently reviewing these certification procedures to understand which elements are needed to the support the ELIXIR Compute Platform.</w:t>
      </w:r>
    </w:p>
    <w:p w14:paraId="7DED6AF9" w14:textId="48055D41" w:rsidR="002E7F2E" w:rsidRDefault="002E7F2E" w:rsidP="002E7F2E">
      <w:pPr>
        <w:pStyle w:val="Heading2"/>
      </w:pPr>
      <w:bookmarkStart w:id="15" w:name="_Toc452381940"/>
      <w:r>
        <w:t>Installation guideline for OpenStack providers</w:t>
      </w:r>
      <w:bookmarkEnd w:id="15"/>
    </w:p>
    <w:p w14:paraId="0EABCFF7" w14:textId="77777777" w:rsidR="002A2D02" w:rsidRDefault="002A2D02" w:rsidP="002A2D02">
      <w:r>
        <w:t>Integration with of OpenStack providers on EGI’s FedCloud is supported on OpenStack releases from Havana to Mitaka (current release). The installation manual available at EGI’s wiki</w:t>
      </w:r>
      <w:r>
        <w:rPr>
          <w:rStyle w:val="FootnoteReference"/>
        </w:rPr>
        <w:footnoteReference w:id="14"/>
      </w:r>
      <w:r>
        <w:t xml:space="preserve"> describe all the technical steps to perform this integration from a working OpenStack deployment. Which components must be installed and configured depends on the services to be offered: Keystone must be always available; if providing VM Management features (OCCI access or OpenStack access), then Nova, Cinder and Glance must be available; Swift needs to be available if providing object storage features.</w:t>
      </w:r>
    </w:p>
    <w:p w14:paraId="705602B5" w14:textId="77777777" w:rsidR="002A2D02" w:rsidRDefault="002A2D02" w:rsidP="002A2D02">
      <w:r>
        <w:t>The Figure shows the different components and their relation with the OpenStack and EGI services:</w:t>
      </w:r>
    </w:p>
    <w:p w14:paraId="2EB2BAA3" w14:textId="77777777" w:rsidR="002A2D02" w:rsidRDefault="002A2D02" w:rsidP="002A2D02">
      <w:pPr>
        <w:pStyle w:val="ListParagraph"/>
        <w:numPr>
          <w:ilvl w:val="0"/>
          <w:numId w:val="16"/>
        </w:numPr>
      </w:pPr>
      <w:r>
        <w:t>Keystone-VOMS Authorization plugin allows users with a valid VOMS proxy to access the OpenStack deployment. This plugin requires modification of a regular Keystone installation.</w:t>
      </w:r>
    </w:p>
    <w:p w14:paraId="19AED3D0" w14:textId="77777777" w:rsidR="002A2D02" w:rsidRDefault="002A2D02" w:rsidP="002A2D02">
      <w:pPr>
        <w:pStyle w:val="ListParagraph"/>
        <w:numPr>
          <w:ilvl w:val="0"/>
          <w:numId w:val="16"/>
        </w:numPr>
      </w:pPr>
      <w:r>
        <w:t>OpenStack OCCI Interface (ooi) translates between OpenStack API and OCCI. This is a WSGI application similar to other OpenStack services, it can be scaled horizontally to accommodate high loads.</w:t>
      </w:r>
    </w:p>
    <w:p w14:paraId="630088CF" w14:textId="77777777" w:rsidR="002A2D02" w:rsidRDefault="002A2D02" w:rsidP="002A2D02">
      <w:pPr>
        <w:pStyle w:val="ListParagraph"/>
        <w:numPr>
          <w:ilvl w:val="0"/>
          <w:numId w:val="16"/>
        </w:numPr>
      </w:pPr>
      <w:r>
        <w:t>cASO collects accounting data from OpenStack using public APIs.</w:t>
      </w:r>
    </w:p>
    <w:p w14:paraId="268D5A85" w14:textId="77777777" w:rsidR="002A2D02" w:rsidRDefault="002A2D02" w:rsidP="002A2D02">
      <w:pPr>
        <w:pStyle w:val="ListParagraph"/>
        <w:numPr>
          <w:ilvl w:val="0"/>
          <w:numId w:val="16"/>
        </w:numPr>
      </w:pPr>
      <w:r>
        <w:t>SSM sends the records extracted by cASO to the central accounting database on the EGI Accounting service (APEL).</w:t>
      </w:r>
    </w:p>
    <w:p w14:paraId="17D67AAF" w14:textId="77777777" w:rsidR="002A2D02" w:rsidRDefault="002A2D02" w:rsidP="002A2D02">
      <w:pPr>
        <w:pStyle w:val="ListParagraph"/>
        <w:numPr>
          <w:ilvl w:val="0"/>
          <w:numId w:val="16"/>
        </w:numPr>
      </w:pPr>
      <w:r>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r>
        <w:t>vmcatcher checks the EGI App DB for new or updated images that can be provided to the user communities (VO) supported and with the vmcatcher hooks (glancepush and OpenStack handler for vmcatcher) push updated images from to Glance, using Openstack Python API</w:t>
      </w:r>
    </w:p>
    <w:p w14:paraId="552EE384" w14:textId="77777777" w:rsidR="002A2D02" w:rsidRDefault="002A2D02" w:rsidP="002A2D02"/>
    <w:p w14:paraId="02DB0FCE" w14:textId="77777777" w:rsidR="002A2D02" w:rsidRDefault="002A2D02" w:rsidP="002A2D02">
      <w:r>
        <w:rPr>
          <w:noProof/>
          <w:lang w:val="fi-FI" w:eastAsia="fi-FI"/>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28FA04F0" w14:textId="77777777" w:rsidR="002A2D02" w:rsidRDefault="002A2D02" w:rsidP="002A2D02">
      <w:r>
        <w:t xml:space="preserve"> </w:t>
      </w:r>
    </w:p>
    <w:p w14:paraId="1A9C4063" w14:textId="77777777" w:rsidR="002A2D02" w:rsidRDefault="002A2D02" w:rsidP="002A2D02">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2EBF3BF4" w14:textId="58F1EB2B" w:rsidR="002E7F2E" w:rsidRDefault="002E7F2E" w:rsidP="002E7F2E">
      <w:pPr>
        <w:pStyle w:val="Heading2"/>
      </w:pPr>
      <w:bookmarkStart w:id="16" w:name="_Toc452381941"/>
      <w:r w:rsidRPr="004C79FC">
        <w:t xml:space="preserve">OpenStack-specific </w:t>
      </w:r>
      <w:r>
        <w:t xml:space="preserve">experiences, </w:t>
      </w:r>
      <w:r w:rsidRPr="004C79FC">
        <w:t>recommendations</w:t>
      </w:r>
      <w:r>
        <w:t>, tips</w:t>
      </w:r>
      <w:bookmarkEnd w:id="16"/>
      <w:r w:rsidR="009A2897">
        <w:t xml:space="preserve"> </w:t>
      </w:r>
    </w:p>
    <w:p w14:paraId="53D7B121" w14:textId="14A1967B" w:rsidR="009A2897" w:rsidRDefault="002E7F2E" w:rsidP="002E7F2E">
      <w:r>
        <w:t>The deployment of EGI Federated Cloud integrator components has started at EMBL-EBI in late 2015. The goal was to federate the EMBL-EBI Openstack Kilo site into the EGI Federated Cloud, using the installation documentations</w:t>
      </w:r>
      <w:r>
        <w:rPr>
          <w:rStyle w:val="FootnoteReference"/>
        </w:rPr>
        <w:footnoteReference w:id="15"/>
      </w:r>
      <w:r>
        <w:t xml:space="preserve"> that were available from EGI at that time. The first feedback from this experience was reported to EGI in the second half of February 2016. The feedback pointed out weaknesses in the installation manual and in the quality of some of the software components. The relevant EGI teams have implemented improvements both in the software and in the installation manuals. Based on the new versions EMBL-EBI successfully federated its OpenStack cloud site during </w:t>
      </w:r>
      <w:r w:rsidR="009A2897">
        <w:t xml:space="preserve">April-May 2016 </w:t>
      </w:r>
      <w:r w:rsidR="009A2897" w:rsidRPr="009A2897">
        <w:t>and these positive experiences, and the integration of the site into EGI’s other operational services using the ELIXIR AAI are reported in section 3.2.</w:t>
      </w:r>
    </w:p>
    <w:p w14:paraId="358751CB" w14:textId="77777777" w:rsidR="009A2897" w:rsidRDefault="009A2897" w:rsidP="002E7F2E"/>
    <w:p w14:paraId="320B62BA" w14:textId="77D445B2" w:rsidR="002E7F2E" w:rsidRDefault="002E7F2E" w:rsidP="002E7F2E">
      <w:pPr>
        <w:pStyle w:val="Heading2"/>
      </w:pPr>
      <w:bookmarkStart w:id="17" w:name="_Toc452381942"/>
      <w:r>
        <w:t>Installation guideline for OpenNebula providers</w:t>
      </w:r>
      <w:bookmarkEnd w:id="17"/>
      <w:r>
        <w:t xml:space="preserve"> </w:t>
      </w:r>
    </w:p>
    <w:p w14:paraId="0BBAD472" w14:textId="77777777" w:rsidR="002A2D02" w:rsidRDefault="002A2D02" w:rsidP="002A2D02">
      <w:r>
        <w:t xml:space="preserve">An </w:t>
      </w:r>
      <w:r w:rsidRPr="006064F5">
        <w:t>EGI Cloud Site based on OpenNebula is an ordinary OpenNebula installation with some EGI-specific integration components. There are no additional requirements placed on internal site architecture.</w:t>
      </w:r>
      <w:r>
        <w:t xml:space="preserve"> The installation manual available at EGI’s wiki</w:t>
      </w:r>
      <w:r>
        <w:rPr>
          <w:rStyle w:val="FootnoteReference"/>
        </w:rPr>
        <w:footnoteReference w:id="16"/>
      </w:r>
      <w:r>
        <w:t xml:space="preserve"> describe all the technical steps to install the federation components on top of an OpenNebula deployment. CDMI storage endpoints are currently not supported for OpenNebula-based sites. </w:t>
      </w:r>
    </w:p>
    <w:p w14:paraId="1974E1DF" w14:textId="77777777" w:rsidR="002A2D02" w:rsidRDefault="002A2D02" w:rsidP="002A2D02">
      <w:r>
        <w:t>The Figure shows the components and their relation with OpenNebula and EGI services:</w:t>
      </w:r>
    </w:p>
    <w:p w14:paraId="3409F44A" w14:textId="77777777" w:rsidR="002A2D02" w:rsidRDefault="002A2D02" w:rsidP="002A2D02">
      <w:pPr>
        <w:ind w:left="360"/>
      </w:pPr>
      <w:r>
        <w:rPr>
          <w:noProof/>
          <w:lang w:val="fi-FI" w:eastAsia="fi-FI"/>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7CED9146" w14:textId="77777777" w:rsidR="002A2D02" w:rsidRDefault="002A2D02" w:rsidP="002A2D02">
      <w:pPr>
        <w:pStyle w:val="ListParagraph"/>
        <w:numPr>
          <w:ilvl w:val="0"/>
          <w:numId w:val="17"/>
        </w:numPr>
      </w:pPr>
      <w:r>
        <w:t xml:space="preserve">rOCCI-server, which provides a standard OCCI interface. It translates between OpenNebula API and OCCI. It must be configured to use its opennebula backend, and to use voms for authentication. </w:t>
      </w:r>
    </w:p>
    <w:p w14:paraId="40EB14D4" w14:textId="77777777" w:rsidR="002A2D02" w:rsidRDefault="002A2D02" w:rsidP="002A2D02">
      <w:pPr>
        <w:pStyle w:val="ListParagraph"/>
        <w:numPr>
          <w:ilvl w:val="0"/>
          <w:numId w:val="17"/>
        </w:numPr>
      </w:pPr>
      <w:r>
        <w:t>local perun scripts, which allow Perun</w:t>
      </w:r>
      <w:r>
        <w:rPr>
          <w:rStyle w:val="FootnoteReference"/>
        </w:rPr>
        <w:footnoteReference w:id="17"/>
      </w:r>
      <w:r>
        <w:t xml:space="preserve"> to set up, block and remove user accounts from OpenNebula, thus managing the full life cycle of a user account.</w:t>
      </w:r>
    </w:p>
    <w:p w14:paraId="158AE029" w14:textId="77777777" w:rsidR="002A2D02" w:rsidRDefault="002A2D02" w:rsidP="002A2D02">
      <w:pPr>
        <w:pStyle w:val="ListParagraph"/>
        <w:numPr>
          <w:ilvl w:val="0"/>
          <w:numId w:val="17"/>
        </w:numPr>
      </w:pPr>
      <w:r>
        <w:t>vmcatcher, which checks the EGI App DB for new or updated images that need to be supported on the site. It downloads images and registers them with OpenNebula, so that they can be used in resource instantiation. Vmcatcher configuration is explained bellow.</w:t>
      </w:r>
    </w:p>
    <w:p w14:paraId="0BC641E4" w14:textId="77777777" w:rsidR="002A2D02" w:rsidRDefault="002A2D02" w:rsidP="002A2D02">
      <w:pPr>
        <w:pStyle w:val="ListParagraph"/>
        <w:numPr>
          <w:ilvl w:val="0"/>
          <w:numId w:val="18"/>
        </w:numPr>
      </w:pPr>
      <w:r>
        <w:t>oneacct scripts, which collect accounting data from OpenNebula and publish those into EGI's APEL instance. Oneacct configuration is explained at the FedCloud Accounting page.</w:t>
      </w:r>
    </w:p>
    <w:p w14:paraId="4FDA75C2" w14:textId="77777777" w:rsidR="002A2D02" w:rsidRDefault="002A2D02" w:rsidP="002A2D02">
      <w:pPr>
        <w:pStyle w:val="ListParagraph"/>
        <w:numPr>
          <w:ilvl w:val="0"/>
          <w:numId w:val="18"/>
        </w:numPr>
      </w:pPr>
      <w:r>
        <w:t>BDII cloud provider, which registers the site's configuration and description through the EGI Information System to facilitate service discovery.</w:t>
      </w:r>
    </w:p>
    <w:p w14:paraId="2C46A841" w14:textId="77777777" w:rsidR="00530A7D" w:rsidRDefault="002E7F2E" w:rsidP="002E7F2E">
      <w:pPr>
        <w:pStyle w:val="Heading2"/>
      </w:pPr>
      <w:bookmarkStart w:id="18" w:name="_Toc452381943"/>
      <w:r>
        <w:t>OpenNebula</w:t>
      </w:r>
      <w:r w:rsidRPr="004C79FC">
        <w:t xml:space="preserve">-specific </w:t>
      </w:r>
      <w:r>
        <w:t xml:space="preserve">experiences, </w:t>
      </w:r>
      <w:r w:rsidRPr="004C79FC">
        <w:t>recommendations</w:t>
      </w:r>
      <w:r>
        <w:t>, tips</w:t>
      </w:r>
      <w:bookmarkEnd w:id="18"/>
      <w:r>
        <w:t xml:space="preserve"> </w:t>
      </w:r>
    </w:p>
    <w:p w14:paraId="47A55A04" w14:textId="77777777" w:rsidR="00530A7D" w:rsidRDefault="00530A7D" w:rsidP="00530A7D">
      <w:r>
        <w:t>OpenNebula-based service providers 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t xml:space="preserve"> Establish CA trust for proxy certificates issued by CILogon (https://snf-676811.vm.okeanos.grnet.gr/ca/demoroot.html)</w:t>
      </w:r>
    </w:p>
    <w:p w14:paraId="6A3B29EE" w14:textId="77777777" w:rsidR="00530A7D" w:rsidRDefault="00530A7D" w:rsidP="00530A7D"/>
    <w:p w14:paraId="7AC4852C" w14:textId="77777777" w:rsidR="00530A7D" w:rsidRDefault="00530A7D" w:rsidP="00530A7D">
      <w:r>
        <w:t>$ cd /etc/grid-security/certificates</w:t>
      </w:r>
    </w:p>
    <w:p w14:paraId="6035D089" w14:textId="77777777" w:rsidR="00530A7D" w:rsidRDefault="00530A7D" w:rsidP="00530A7D">
      <w:r>
        <w:t>$ ls -la | grep Globus</w:t>
      </w:r>
    </w:p>
    <w:p w14:paraId="0B8DF2D0" w14:textId="77777777" w:rsidR="00530A7D" w:rsidRDefault="00530A7D" w:rsidP="00530A7D">
      <w:r>
        <w:t>lrwxrwxrwx 1 root root    22 Feb 25 09:54 93df451c.0 -&gt; GlobusSimpleCaDemo.pem</w:t>
      </w:r>
    </w:p>
    <w:p w14:paraId="5FA8BD46" w14:textId="77777777" w:rsidR="00530A7D" w:rsidRDefault="00530A7D" w:rsidP="00530A7D">
      <w:r>
        <w:t>-rw-r--r-- 1 root root  1931 Feb 25 09:53 GlobusSimpleCaDemo.pem</w:t>
      </w:r>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77777777" w:rsidR="00530A7D" w:rsidRDefault="00530A7D" w:rsidP="00530A7D">
      <w:r>
        <w:t>See https://wiki.egi.eu/wiki/HOWTO16#OpenNebula_2</w:t>
      </w:r>
    </w:p>
    <w:p w14:paraId="279F60EE" w14:textId="77777777" w:rsidR="00530A7D" w:rsidRDefault="00530A7D" w:rsidP="00530A7D">
      <w:pPr>
        <w:numPr>
          <w:ilvl w:val="0"/>
          <w:numId w:val="22"/>
        </w:numPr>
      </w:pPr>
      <w:r>
        <w:t xml:space="preserve"> Enable propagations from Perun</w:t>
      </w:r>
    </w:p>
    <w:p w14:paraId="285662F4" w14:textId="77777777" w:rsidR="00530A7D" w:rsidRDefault="00530A7D" w:rsidP="00530A7D">
      <w:r>
        <w:t>Notify the Perun team via GGUS, state interest in 'vo.elixir-europe.org' being propagated to your EGI Federated Cloud site (provide site ID and endpoint URL).</w:t>
      </w:r>
    </w:p>
    <w:p w14:paraId="151EF1FA" w14:textId="77777777" w:rsidR="00530A7D" w:rsidRDefault="00530A7D"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https://wiki.appdb.egi.eu/main:guides:vmcatcher_site_setup</w:t>
      </w:r>
    </w:p>
    <w:p w14:paraId="420807EB" w14:textId="77777777" w:rsidR="00530A7D" w:rsidRDefault="00530A7D" w:rsidP="00530A7D"/>
    <w:p w14:paraId="4924A7F9" w14:textId="77777777" w:rsidR="00530A7D" w:rsidRDefault="00530A7D" w:rsidP="00530A7D">
      <w:r>
        <w:t>After the first successful propagation from Perun (user accounts) and AppDB (virtual appliances), your site will be a fully functional member of the ELIXIR Compute Platform.</w:t>
      </w:r>
    </w:p>
    <w:p w14:paraId="1E4CE0FD" w14:textId="77777777" w:rsidR="00530A7D" w:rsidRDefault="00530A7D" w:rsidP="00530A7D"/>
    <w:p w14:paraId="53D5DE42" w14:textId="062CBD0D" w:rsidR="002E7F2E" w:rsidRDefault="002E7F2E" w:rsidP="002E7F2E">
      <w:pPr>
        <w:pStyle w:val="Heading2"/>
      </w:pPr>
      <w:bookmarkStart w:id="19" w:name="_Toc452381944"/>
      <w:r>
        <w:t>Installation guideline for Synnefo providers</w:t>
      </w:r>
      <w:bookmarkEnd w:id="19"/>
    </w:p>
    <w:p w14:paraId="620994AA" w14:textId="26FBDB03" w:rsidR="00334626" w:rsidRDefault="00334626" w:rsidP="00334626">
      <w:r>
        <w:t xml:space="preserve">An </w:t>
      </w:r>
      <w:r w:rsidRPr="006064F5">
        <w:t xml:space="preserve">EGI Cloud Site based on </w:t>
      </w:r>
      <w:r>
        <w:t>Synnefo</w:t>
      </w:r>
      <w:r>
        <w:rPr>
          <w:rStyle w:val="FootnoteReference"/>
        </w:rPr>
        <w:footnoteReference w:id="18"/>
      </w:r>
      <w:r w:rsidRPr="006064F5">
        <w:t xml:space="preserve"> is an ordinary </w:t>
      </w:r>
      <w:r>
        <w:t>Synnefo</w:t>
      </w:r>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9"/>
      </w:r>
      <w:r>
        <w:t>: Which is an an implementation of OCCI 1.1 (OCCI 1.2 support will be available shortly) as a bridge to kakaki, synnefo cli.</w:t>
      </w:r>
    </w:p>
    <w:p w14:paraId="7D40430C" w14:textId="49ACD5AB" w:rsidR="00334626" w:rsidRDefault="00334626" w:rsidP="00334626">
      <w:pPr>
        <w:pStyle w:val="ListParagraph"/>
        <w:numPr>
          <w:ilvl w:val="0"/>
          <w:numId w:val="19"/>
        </w:numPr>
      </w:pPr>
      <w:r>
        <w:t>ASTAVOMS</w:t>
      </w:r>
      <w:r>
        <w:rPr>
          <w:rStyle w:val="FootnoteReference"/>
        </w:rPr>
        <w:footnoteReference w:id="20"/>
      </w:r>
      <w:r>
        <w:t>: is the extension to synnefos astakos authentication services that handles a pool of user accounts to that are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1"/>
      </w:r>
      <w:r w:rsidR="0086452B">
        <w:t>: Which is an implementation of CDMI Spec on top of pithos ~Okeanos storage service.</w:t>
      </w:r>
    </w:p>
    <w:p w14:paraId="0C7D52A2" w14:textId="3297D4D9" w:rsidR="00334626" w:rsidRDefault="00334626" w:rsidP="00334626">
      <w:pPr>
        <w:pStyle w:val="ListParagraph"/>
        <w:numPr>
          <w:ilvl w:val="0"/>
          <w:numId w:val="19"/>
        </w:numPr>
      </w:pPr>
      <w:r>
        <w:t>SNF-SSM</w:t>
      </w:r>
      <w:r>
        <w:rPr>
          <w:rStyle w:val="FootnoteReference"/>
        </w:rPr>
        <w:footnoteReference w:id="22"/>
      </w:r>
      <w:r>
        <w:t xml:space="preserve">: Which is a script that publishes </w:t>
      </w:r>
      <w:r w:rsidR="0086452B">
        <w:t>to apel ssm usage records.</w:t>
      </w:r>
    </w:p>
    <w:p w14:paraId="0CE9EC5D" w14:textId="01C782E8" w:rsidR="00334626" w:rsidRDefault="00334626" w:rsidP="00334626">
      <w:pPr>
        <w:pStyle w:val="ListParagraph"/>
        <w:numPr>
          <w:ilvl w:val="0"/>
          <w:numId w:val="19"/>
        </w:numPr>
      </w:pPr>
      <w:r>
        <w:t>SNF-VMCATCHER</w:t>
      </w:r>
      <w:r>
        <w:rPr>
          <w:rStyle w:val="FootnoteReference"/>
        </w:rPr>
        <w:footnoteReference w:id="23"/>
      </w:r>
      <w:r>
        <w:t>:</w:t>
      </w:r>
      <w:r w:rsidR="0086452B">
        <w:t xml:space="preserve"> Which is the implementation of vmcatcher to use kakaki and snf-image to import images on your Synnefo installation.</w:t>
      </w:r>
    </w:p>
    <w:p w14:paraId="2EEB44B9" w14:textId="4B5FF7B8" w:rsidR="0086452B" w:rsidRDefault="0086452B" w:rsidP="0086452B">
      <w:pPr>
        <w:ind w:left="360"/>
      </w:pPr>
      <w:r>
        <w:t>Please note that astavoms is required for both SNF-OCCI and SNF-CDMI to work as they redirect to that service to authenticate a user.</w:t>
      </w:r>
    </w:p>
    <w:p w14:paraId="277FF14D" w14:textId="04CA5D4C" w:rsidR="004C79FC" w:rsidRDefault="004C79FC" w:rsidP="004C79FC">
      <w:pPr>
        <w:pStyle w:val="Heading2"/>
      </w:pPr>
      <w:bookmarkStart w:id="20" w:name="_Toc452381945"/>
      <w:r>
        <w:t>Synnefo</w:t>
      </w:r>
      <w:r w:rsidRPr="004C79FC">
        <w:t xml:space="preserve">-specific </w:t>
      </w:r>
      <w:r>
        <w:t xml:space="preserve">experiences, </w:t>
      </w:r>
      <w:r w:rsidRPr="004C79FC">
        <w:t>recommendations</w:t>
      </w:r>
      <w:r>
        <w:t>, tips</w:t>
      </w:r>
      <w:bookmarkEnd w:id="20"/>
    </w:p>
    <w:p w14:paraId="49E89F3A" w14:textId="64E30521" w:rsidR="00466D4B" w:rsidRPr="00466D4B" w:rsidRDefault="00B22E55" w:rsidP="00466D4B">
      <w:r>
        <w:t>Synnefo does not have any specific requirements or recommendations besides that we do not support VMs with Logical Volumes.</w:t>
      </w:r>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1" w:name="_Toc452381946"/>
      <w:r>
        <w:t>Report on AAI integration</w:t>
      </w:r>
      <w:bookmarkEnd w:id="21"/>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4"/>
      </w:r>
      <w:r w:rsidR="00EE6A59">
        <w:t xml:space="preserve">. The GOCDB service registry, and the AppDB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r>
        <w:t>AppDB</w:t>
      </w:r>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r w:rsidR="007212E9">
        <w:t xml:space="preserve">AppDB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OpenStack ELIXIR members can instantiate applications from the pre-deployed Virtual Machine Images and Virtual Appliances. </w:t>
      </w:r>
    </w:p>
    <w:p w14:paraId="545C77ED" w14:textId="4CB0CBA8" w:rsidR="00EE6A59" w:rsidRDefault="00EE6A59" w:rsidP="00EE6A59">
      <w:r>
        <w:t>The next subsections provides details on how the integration was achieved and what are the next steps.</w:t>
      </w:r>
    </w:p>
    <w:p w14:paraId="75FC1D4E" w14:textId="3226677C" w:rsidR="007212E9" w:rsidRDefault="007212E9" w:rsidP="007212E9">
      <w:pPr>
        <w:pStyle w:val="Heading2"/>
      </w:pPr>
      <w:bookmarkStart w:id="22" w:name="_Ref451849891"/>
      <w:bookmarkStart w:id="23" w:name="_Toc452381947"/>
      <w:r>
        <w:t>Integration of ELIXIR AAI with EGI AAI proxy</w:t>
      </w:r>
      <w:bookmarkEnd w:id="22"/>
      <w:bookmarkEnd w:id="23"/>
    </w:p>
    <w:p w14:paraId="55B2D9FA" w14:textId="0B693D8C" w:rsidR="002F092C" w:rsidRDefault="004C06CC" w:rsidP="004C06CC">
      <w:r>
        <w:t xml:space="preserve">The </w:t>
      </w:r>
      <w:r w:rsidR="002F092C">
        <w:t>‘</w:t>
      </w:r>
      <w:r>
        <w:t>EGI AAI proxy</w:t>
      </w:r>
      <w:r w:rsidR="002F092C">
        <w:t>’</w:t>
      </w:r>
      <w:r>
        <w:t xml:space="preserve"> </w:t>
      </w:r>
      <w:r w:rsidR="002F092C">
        <w:t xml:space="preserve">is a new service in the EGI service portfolio which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 xml:space="preserve">(IdPs)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sers are able to authenticate with the credentials provided by the IdP of their Home Organisation through eduGAIN, as well as using social identity providers, eGOV IDs, or other selected external identity providers. To achieve this, the EGI AAI has built</w:t>
      </w:r>
      <w:r>
        <w:t>-</w:t>
      </w:r>
      <w:r w:rsidR="004C06CC">
        <w:t>in support for SAML, OpenID Connect and OAuth2 providers and already enables user logins through Facebook, Google, LinkedIn, and ORCID. In addition to serving as an authentication proxy, the EGI AAI provides a central Discovery Service (W</w:t>
      </w:r>
      <w:r>
        <w:t>here Are You From – W</w:t>
      </w:r>
      <w:r w:rsidR="004C06CC">
        <w:t xml:space="preserve">AYF) for users to select their preferred IdP.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 xml:space="preserve">(IdPs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5"/>
      </w:r>
      <w:r w:rsidR="00376C43">
        <w:t xml:space="preserve">. </w:t>
      </w:r>
    </w:p>
    <w:p w14:paraId="06B7F659" w14:textId="5D5CCF63" w:rsidR="00501FF1" w:rsidRDefault="002F092C" w:rsidP="004C06CC">
      <w:r>
        <w:t>Within ELIXIR the ELIXIR AAI service operates as both an IdP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service registry and the AppDB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the IdP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AppDB) </w:t>
      </w:r>
      <w:r>
        <w:t xml:space="preserve">through </w:t>
      </w:r>
      <w:r w:rsidR="00501FF1">
        <w:t>a</w:t>
      </w:r>
      <w:r>
        <w:t xml:space="preserve"> web browser (SP-initiated SSO). Since the user is not logged in at the SP</w:t>
      </w:r>
      <w:r w:rsidR="00501FF1">
        <w:t xml:space="preserve"> yet</w:t>
      </w:r>
      <w:r>
        <w:t xml:space="preserve">, the SP sends the user to the EGI IdP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r>
        <w:t>IdP proxy</w:t>
      </w:r>
      <w:r w:rsidR="00501FF1">
        <w:t xml:space="preserve"> component)</w:t>
      </w:r>
      <w:r>
        <w:t xml:space="preserve">. Compliance of the EGI SP proxy with the GÉANT Data Protection Code of Conduct (CoCo) and the REFEDS Research and Scholarship (R&amp;S) allows the ELIXIR </w:t>
      </w:r>
      <w:r w:rsidR="00501FF1">
        <w:t xml:space="preserve">AAI </w:t>
      </w:r>
      <w:r>
        <w:t xml:space="preserve">IdP proxy to release the minimum set of attributes required for a user to make use of the EGI </w:t>
      </w:r>
      <w:r w:rsidR="00376C43">
        <w:t>service</w:t>
      </w:r>
      <w:r>
        <w:t xml:space="preserve">. </w:t>
      </w:r>
    </w:p>
    <w:p w14:paraId="057475E3" w14:textId="75B76327" w:rsidR="00DD4B00" w:rsidRDefault="004C06CC" w:rsidP="004C06CC">
      <w:r>
        <w:t xml:space="preserve">The released attribute set includes an opaque (eduPersonalUniqueId), as well as a username-based (eduPersonPrincipalName) user identifier scoped at </w:t>
      </w:r>
      <w:r w:rsidRPr="00376C43">
        <w:t>elixir-europe.org</w:t>
      </w:r>
      <w:r w:rsidR="00376C43">
        <w:t>.</w:t>
      </w:r>
      <w:r>
        <w:t xml:space="preserve"> The first name (givenName), surname (sn) and email (mail) </w:t>
      </w:r>
      <w:r w:rsidR="00376C43">
        <w:t>of the user are</w:t>
      </w:r>
      <w:r>
        <w:t xml:space="preserve"> also provided. To indicate the set of rights to specific EGI resources, the ELIXIR IdP proxy releases an eduPersonEntitlement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eduPersonEntitlement content is still under discussion, finalisation is expected by the end of May.</w:t>
      </w:r>
    </w:p>
    <w:p w14:paraId="63FD3677" w14:textId="35A7F23C" w:rsidR="007212E9" w:rsidRPr="00466D4B" w:rsidRDefault="004C06CC" w:rsidP="007212E9">
      <w:r>
        <w:t xml:space="preserve">The ELIXIR IdP builds an assertion containing the attributes </w:t>
      </w:r>
      <w:r w:rsidR="00DD4B00">
        <w:t xml:space="preserve">above, which is sent to the </w:t>
      </w:r>
      <w:r>
        <w:t>SP proxy</w:t>
      </w:r>
      <w:r w:rsidR="00DD4B00">
        <w:t xml:space="preserve"> component of the EGI AAI proxy</w:t>
      </w:r>
      <w:r>
        <w:t>. Based on the authentication method selected by the user, the EGI proxy assigns a Level of Assurance (LoA)</w:t>
      </w:r>
      <w:r w:rsidR="00DD4B00">
        <w:rPr>
          <w:rStyle w:val="FootnoteReference"/>
        </w:rPr>
        <w:footnoteReference w:id="26"/>
      </w:r>
      <w:r>
        <w:t>, which is conveyed to the SP through the eduPersonAssurance attribute and the Authentication Context Class of the SAML authentication response. EGI AAI currently distinguishes between three LoA levels, namely, Low, Substantial and High. Some EGI SPs have been configured to provide limited access (or not to accept at all) credentials with the</w:t>
      </w:r>
      <w:r w:rsidR="00DD4B00">
        <w:t xml:space="preserve"> Low LoA. Details regarding LoA levels in case of GOCDB and AppDB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4" w:name="_Toc452381948"/>
      <w:r>
        <w:t>Integration of GOCDB with the EGI AAI proxy</w:t>
      </w:r>
      <w:bookmarkEnd w:id="24"/>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(LoA)</w:t>
      </w:r>
      <w:r>
        <w:t>. As</w:t>
      </w:r>
      <w:r w:rsidRPr="00C64755">
        <w:t xml:space="preserve"> a central configuration management database, GOCDB requires the highest level of assurance</w:t>
      </w:r>
      <w:r w:rsidR="00DD4B00">
        <w:t>.</w:t>
      </w:r>
      <w:r w:rsidRPr="00C64755">
        <w:t xml:space="preserve"> For example, if the user authenticates to the ProxyIdP using a scheme that provides a </w:t>
      </w:r>
      <w:r w:rsidR="00DD4B00">
        <w:t>low or medium</w:t>
      </w:r>
      <w:r w:rsidRPr="00C64755">
        <w:t xml:space="preserve"> level of assurance such as social-media/Facebook, then access to GOCDB is denied. Conversely, if a project integrates a trusted identity provider with the ProxyIdP where the user authenticates using a scheme that provides a high LoA (e.g. institutional credentials), access is granted. During the login process, the LoA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r>
        <w:t xml:space="preserve">IdP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6"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 xml:space="preserve">EBI and Miroslav Ruda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25" w:name="_Toc452381949"/>
      <w:r>
        <w:t>Integration of AppDB with the EGI AAI proxy</w:t>
      </w:r>
      <w:bookmarkEnd w:id="25"/>
    </w:p>
    <w:p w14:paraId="326056FA" w14:textId="19EFEB02" w:rsidR="00E620D8" w:rsidRDefault="00E620D8" w:rsidP="00E620D8">
      <w:r>
        <w:t xml:space="preserve">EGI AppDB is planned to be used as a marketplace of Virtual Machine Images (VMIs) </w:t>
      </w:r>
      <w:r w:rsidR="00DD4B00">
        <w:t>within</w:t>
      </w:r>
      <w:r>
        <w:t xml:space="preserve"> the ELIXIR Compute platform. A user can have three roles </w:t>
      </w:r>
      <w:r w:rsidR="004C06CC">
        <w:t>when</w:t>
      </w:r>
      <w:r>
        <w:t xml:space="preserve"> accessing </w:t>
      </w:r>
      <w:r w:rsidR="00051947">
        <w:t>the EGI AppDB</w:t>
      </w:r>
      <w:r>
        <w:t xml:space="preserve"> marketplace:</w:t>
      </w:r>
    </w:p>
    <w:p w14:paraId="23DD45DA" w14:textId="32C29C00" w:rsidR="00E620D8" w:rsidRDefault="004C06CC" w:rsidP="00E620D8">
      <w:pPr>
        <w:pStyle w:val="ListParagraph"/>
        <w:numPr>
          <w:ilvl w:val="0"/>
          <w:numId w:val="23"/>
        </w:numPr>
      </w:pPr>
      <w:r>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AppDB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Community coordinators have to login to AppDB and must have attributes that express affiliation to a community and coordinator role within that community.</w:t>
      </w:r>
    </w:p>
    <w:p w14:paraId="7B038686" w14:textId="54B60B65" w:rsidR="0008538C" w:rsidRDefault="004C06CC" w:rsidP="00E620D8">
      <w:r>
        <w:t>The goal of the AppDB</w:t>
      </w:r>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AppDB </w:t>
      </w:r>
      <w:r>
        <w:t>with the</w:t>
      </w:r>
      <w:r w:rsidR="00E620D8" w:rsidRPr="00E620D8">
        <w:t xml:space="preserve"> EGI ProxyIdP </w:t>
      </w:r>
      <w:r>
        <w:t>has been completed</w:t>
      </w:r>
      <w:r w:rsidR="00051947">
        <w:t xml:space="preserve">, so AppDB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EGI AAI proxy (including LoA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Once entitlement normalization is complete, the EGI AAI subsystem of AppDB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26" w:name="_Toc452381950"/>
      <w:r>
        <w:t>Integration of OpenStack with the EGI AAI proxy</w:t>
      </w:r>
      <w:bookmarkEnd w:id="26"/>
    </w:p>
    <w:p w14:paraId="3B8B2D0F" w14:textId="29DDC59C"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IdP. </w:t>
      </w:r>
      <w:r w:rsidR="00914076">
        <w:t>Detailed instructions are available in the OpenStack guides</w:t>
      </w:r>
      <w:r w:rsidR="00914076">
        <w:rPr>
          <w:rStyle w:val="FootnoteReference"/>
        </w:rPr>
        <w:footnoteReference w:id="27"/>
      </w:r>
      <w:r w:rsidR="00A1016C">
        <w:t>.</w:t>
      </w:r>
    </w:p>
    <w:p w14:paraId="3FA7AB7A" w14:textId="1037E13F" w:rsidR="00A1016C" w:rsidRDefault="00231479" w:rsidP="00A1016C">
      <w:r>
        <w:t xml:space="preserve">The below screenshot shows the </w:t>
      </w:r>
      <w:r w:rsidR="00A1016C">
        <w:t xml:space="preserve">SAML-enabled OpenStack dashboard </w:t>
      </w:r>
      <w:r>
        <w:t>with its</w:t>
      </w:r>
      <w:r w:rsidR="00A1016C">
        <w:t xml:space="preserve"> drop down menu</w:t>
      </w:r>
      <w:r>
        <w:t xml:space="preserve"> of available authentication providers. </w:t>
      </w:r>
      <w:r w:rsidR="00A1016C">
        <w:t xml:space="preserve">When selecting the egi.eu IdP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fi-FI" w:eastAsia="fi-FI"/>
        </w:rPr>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7">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F689200" w14:textId="279A2AF0" w:rsidR="00A1016C" w:rsidRDefault="00231479" w:rsidP="00231479">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t>. EGI AAI IdP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r>
        <w:t>eduPersonalUniqueId, is ma</w:t>
      </w:r>
      <w:r w:rsidR="00A1016C">
        <w:t>pped to the user id in Keystone.</w:t>
      </w:r>
    </w:p>
    <w:p w14:paraId="02670065" w14:textId="58239A12" w:rsidR="00914076" w:rsidRDefault="00914076" w:rsidP="00914076">
      <w:pPr>
        <w:pStyle w:val="ListParagraph"/>
        <w:numPr>
          <w:ilvl w:val="0"/>
          <w:numId w:val="26"/>
        </w:numPr>
      </w:pPr>
      <w:r>
        <w:t>eduPersonEntitlement</w:t>
      </w:r>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LoA </w:t>
      </w:r>
    </w:p>
    <w:p w14:paraId="311A21BA" w14:textId="33A33F94" w:rsidR="00A1016C" w:rsidRDefault="00A1016C" w:rsidP="00A1016C">
      <w:r>
        <w:t>Once the eduPersonEntitlement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Pr="007212E9" w:rsidRDefault="007212E9" w:rsidP="007212E9">
      <w:pPr>
        <w:rPr>
          <w:b/>
        </w:rPr>
      </w:pPr>
    </w:p>
    <w:p w14:paraId="30102D41" w14:textId="3B7D6EBB" w:rsidR="0061075F" w:rsidRDefault="00A639CC">
      <w:pPr>
        <w:pStyle w:val="Appendix"/>
        <w:numPr>
          <w:ilvl w:val="0"/>
          <w:numId w:val="2"/>
        </w:numPr>
      </w:pPr>
      <w:bookmarkStart w:id="27" w:name="_Toc428966034"/>
      <w:bookmarkStart w:id="28" w:name="_Toc452381951"/>
      <w:bookmarkEnd w:id="27"/>
      <w:r>
        <w:t>User roles and permissions in GOCDB</w:t>
      </w:r>
      <w:bookmarkEnd w:id="28"/>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In GOCDB, users request Roles over domain objects such as Projects, NGIs, Sites and ServiceGroups.</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18"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ServiceGroup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29" w:name="__UnoMark__6693_10336534681111"/>
      <w:bookmarkStart w:id="30" w:name="__UnoMark__6694_10336534681111"/>
      <w:bookmarkStart w:id="31" w:name="__UnoMark__473_66132523411"/>
      <w:bookmarkStart w:id="32" w:name="__UnoMark__476_66132523411"/>
      <w:bookmarkStart w:id="33" w:name="__UnoMark__6695_10336534681111"/>
      <w:bookmarkStart w:id="34" w:name="__UnoMark__6696_10336534681111"/>
      <w:bookmarkStart w:id="35" w:name="__UnoMark__477_66132523411"/>
      <w:bookmarkStart w:id="36" w:name="__UnoMark__480_66132523411"/>
      <w:bookmarkStart w:id="37" w:name="__UnoMark__6697_10336534681111"/>
      <w:bookmarkStart w:id="38" w:name="__UnoMark__6698_10336534681111"/>
      <w:bookmarkStart w:id="39" w:name="__UnoMark__481_66132523411"/>
      <w:bookmarkStart w:id="40" w:name="__UnoMark__484_66132523411"/>
      <w:bookmarkEnd w:id="29"/>
      <w:bookmarkEnd w:id="30"/>
      <w:bookmarkEnd w:id="31"/>
      <w:bookmarkEnd w:id="32"/>
      <w:bookmarkEnd w:id="33"/>
      <w:bookmarkEnd w:id="34"/>
      <w:bookmarkEnd w:id="35"/>
      <w:bookmarkEnd w:id="36"/>
      <w:bookmarkEnd w:id="37"/>
      <w:bookmarkEnd w:id="38"/>
      <w:bookmarkEnd w:id="39"/>
      <w:bookmarkEnd w:id="40"/>
    </w:p>
    <w:sectPr w:rsidR="00054EF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Gergely Sipos" w:date="2016-05-04T17:03:00Z" w:initials="GS">
    <w:p w14:paraId="314D2D29" w14:textId="1F9F370F" w:rsidR="008A7C63" w:rsidRDefault="008A7C63">
      <w:pPr>
        <w:pStyle w:val="CommentText"/>
      </w:pPr>
      <w:r>
        <w:rPr>
          <w:rStyle w:val="CommentReference"/>
        </w:rPr>
        <w:annotationRef/>
      </w:r>
      <w:r>
        <w:t xml:space="preserve">Initial text added by Gergely. </w:t>
      </w:r>
    </w:p>
    <w:p w14:paraId="01F142E0" w14:textId="48F9D2BB" w:rsidR="008A7C63" w:rsidRDefault="008A7C63">
      <w:pPr>
        <w:pStyle w:val="CommentText"/>
      </w:pPr>
      <w:r>
        <w:t>Steven, please check for correctness, completeness.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1142E" w14:textId="77777777" w:rsidR="008A7C63" w:rsidRDefault="008A7C63">
      <w:pPr>
        <w:spacing w:after="0" w:line="240" w:lineRule="auto"/>
      </w:pPr>
      <w:r>
        <w:separator/>
      </w:r>
    </w:p>
  </w:endnote>
  <w:endnote w:type="continuationSeparator" w:id="0">
    <w:p w14:paraId="4D98BD64" w14:textId="77777777" w:rsidR="008A7C63" w:rsidRDefault="008A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8A7C63" w:rsidRDefault="008A7C63">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8A7C63" w14:paraId="4F9B783F" w14:textId="77777777">
      <w:trPr>
        <w:trHeight w:val="857"/>
      </w:trPr>
      <w:tc>
        <w:tcPr>
          <w:tcW w:w="3060" w:type="dxa"/>
          <w:tcBorders>
            <w:top w:val="single" w:sz="4" w:space="0" w:color="000000"/>
          </w:tcBorders>
          <w:shd w:val="clear" w:color="auto" w:fill="FFFFFF"/>
          <w:vAlign w:val="bottom"/>
        </w:tcPr>
        <w:p w14:paraId="4C0242FE" w14:textId="77777777" w:rsidR="008A7C63" w:rsidRDefault="008A7C63">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8A7C63" w:rsidRDefault="008A7C63">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8A7C63" w:rsidRDefault="008A7C63">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8A7C63" w:rsidRDefault="008A7C6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8A7C63" w14:paraId="5D8B2D49" w14:textId="77777777">
      <w:tc>
        <w:tcPr>
          <w:tcW w:w="1239" w:type="dxa"/>
          <w:shd w:val="clear" w:color="auto" w:fill="FFFFFF"/>
          <w:vAlign w:val="center"/>
        </w:tcPr>
        <w:p w14:paraId="6FAA5BEA" w14:textId="77777777" w:rsidR="008A7C63" w:rsidRDefault="008A7C63">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8A7C63" w:rsidRDefault="008A7C63">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8A7C63" w:rsidRDefault="008A7C63">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8A7C63" w:rsidRDefault="008A7C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8A7C63" w:rsidRDefault="008A7C6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8A7C63" w:rsidRDefault="008A7C63">
    <w:pPr>
      <w:pStyle w:val="NoSpacing"/>
    </w:pPr>
  </w:p>
  <w:tbl>
    <w:tblPr>
      <w:tblW w:w="0" w:type="auto"/>
      <w:tblInd w:w="216" w:type="dxa"/>
      <w:tblLayout w:type="fixed"/>
      <w:tblLook w:val="0000" w:firstRow="0" w:lastRow="0" w:firstColumn="0" w:lastColumn="0" w:noHBand="0" w:noVBand="0"/>
    </w:tblPr>
    <w:tblGrid>
      <w:gridCol w:w="3060"/>
    </w:tblGrid>
    <w:tr w:rsidR="008A7C63"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8A7C63" w14:paraId="7443C1B4" w14:textId="77777777">
            <w:trPr>
              <w:trHeight w:val="857"/>
            </w:trPr>
            <w:tc>
              <w:tcPr>
                <w:tcW w:w="3060" w:type="dxa"/>
                <w:tcBorders>
                  <w:top w:val="single" w:sz="4" w:space="0" w:color="000000"/>
                </w:tcBorders>
                <w:shd w:val="clear" w:color="auto" w:fill="FFFFFF"/>
                <w:vAlign w:val="bottom"/>
              </w:tcPr>
              <w:p w14:paraId="7A008066" w14:textId="77777777" w:rsidR="008A7C63" w:rsidRDefault="008A7C63">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8A7C63" w:rsidRDefault="008A7C63">
                <w:pPr>
                  <w:pStyle w:val="Header"/>
                  <w:jc w:val="center"/>
                </w:pPr>
                <w:r>
                  <w:fldChar w:fldCharType="begin"/>
                </w:r>
                <w:r>
                  <w:instrText xml:space="preserve"> PAGE </w:instrText>
                </w:r>
                <w:r>
                  <w:fldChar w:fldCharType="separate"/>
                </w:r>
                <w:r w:rsidR="00B62F83">
                  <w:rPr>
                    <w:noProof/>
                  </w:rPr>
                  <w:t>8</w:t>
                </w:r>
                <w:r>
                  <w:fldChar w:fldCharType="end"/>
                </w:r>
              </w:p>
            </w:tc>
            <w:tc>
              <w:tcPr>
                <w:tcW w:w="3061" w:type="dxa"/>
                <w:tcBorders>
                  <w:top w:val="single" w:sz="4" w:space="0" w:color="000000"/>
                </w:tcBorders>
                <w:shd w:val="clear" w:color="auto" w:fill="FFFFFF"/>
                <w:vAlign w:val="bottom"/>
              </w:tcPr>
              <w:p w14:paraId="4E46269A" w14:textId="77777777" w:rsidR="008A7C63" w:rsidRDefault="008A7C63">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8A7C63" w:rsidRDefault="008A7C63">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8A7C63" w14:paraId="3673BB42" w14:textId="77777777">
      <w:trPr>
        <w:trHeight w:val="857"/>
      </w:trPr>
      <w:tc>
        <w:tcPr>
          <w:tcW w:w="3060" w:type="dxa"/>
          <w:tcBorders>
            <w:top w:val="single" w:sz="4" w:space="0" w:color="000000"/>
          </w:tcBorders>
          <w:shd w:val="clear" w:color="auto" w:fill="FFFFFF"/>
          <w:vAlign w:val="bottom"/>
        </w:tcPr>
        <w:p w14:paraId="1007A325" w14:textId="77777777" w:rsidR="008A7C63" w:rsidRDefault="008A7C63">
          <w:pPr>
            <w:pStyle w:val="NoSpacing"/>
          </w:pPr>
        </w:p>
        <w:p w14:paraId="100A8B5A" w14:textId="77777777" w:rsidR="008A7C63" w:rsidRDefault="008A7C63">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8A7C63" w:rsidRDefault="008A7C63">
          <w:pPr>
            <w:pStyle w:val="Header"/>
            <w:jc w:val="center"/>
          </w:pPr>
          <w:r>
            <w:fldChar w:fldCharType="begin"/>
          </w:r>
          <w:r>
            <w:instrText xml:space="preserve"> PAGE </w:instrText>
          </w:r>
          <w:r>
            <w:fldChar w:fldCharType="separate"/>
          </w:r>
          <w:r w:rsidR="00B62F83">
            <w:rPr>
              <w:noProof/>
            </w:rPr>
            <w:t>2</w:t>
          </w:r>
          <w:r>
            <w:fldChar w:fldCharType="end"/>
          </w:r>
        </w:p>
      </w:tc>
      <w:tc>
        <w:tcPr>
          <w:tcW w:w="3061" w:type="dxa"/>
          <w:tcBorders>
            <w:top w:val="single" w:sz="4" w:space="0" w:color="000000"/>
          </w:tcBorders>
          <w:shd w:val="clear" w:color="auto" w:fill="FFFFFF"/>
          <w:vAlign w:val="bottom"/>
        </w:tcPr>
        <w:p w14:paraId="6B18EE1D" w14:textId="77777777" w:rsidR="008A7C63" w:rsidRDefault="008A7C63">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8A7C63" w:rsidRDefault="008A7C63">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05B87" w14:textId="77777777" w:rsidR="008A7C63" w:rsidRDefault="008A7C63">
      <w:pPr>
        <w:spacing w:after="0" w:line="240" w:lineRule="auto"/>
      </w:pPr>
      <w:r>
        <w:separator/>
      </w:r>
    </w:p>
  </w:footnote>
  <w:footnote w:type="continuationSeparator" w:id="0">
    <w:p w14:paraId="7DAC5952" w14:textId="77777777" w:rsidR="008A7C63" w:rsidRDefault="008A7C63">
      <w:pPr>
        <w:spacing w:after="0" w:line="240" w:lineRule="auto"/>
      </w:pPr>
      <w:r>
        <w:continuationSeparator/>
      </w:r>
    </w:p>
  </w:footnote>
  <w:footnote w:id="1">
    <w:p w14:paraId="24C17DC8" w14:textId="77777777" w:rsidR="008A7C63" w:rsidRDefault="008A7C63"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8A7C63" w:rsidRDefault="008A7C63"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8A7C63" w:rsidRDefault="008A7C63"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8A7C63" w:rsidRDefault="008A7C63"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8A7C63" w:rsidRDefault="008A7C63"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8A7C63" w:rsidRDefault="008A7C63"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8A7C63" w:rsidRDefault="008A7C63"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8A7C63" w:rsidRDefault="008A7C63"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8A7C63" w:rsidRDefault="008A7C63"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8A7C63" w:rsidRPr="0058190B" w:rsidRDefault="008A7C63">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8A7C63" w:rsidRPr="0058190B" w:rsidRDefault="008A7C63" w:rsidP="004B1271">
      <w:pPr>
        <w:pStyle w:val="FootnoteText"/>
        <w:rPr>
          <w:lang w:val="en-US"/>
        </w:rPr>
      </w:pPr>
      <w:r>
        <w:rPr>
          <w:rStyle w:val="FootnoteReference"/>
        </w:rPr>
        <w:footnoteRef/>
      </w:r>
      <w:r>
        <w:t xml:space="preserve"> OpenStack, </w:t>
      </w:r>
      <w:r>
        <w:rPr>
          <w:lang w:val="en-US"/>
        </w:rPr>
        <w:t>OpenNebula and Synnefo are those cloud management frameworks for which integration components already exists. Integrator components can be developed for additional cloud system if needed.</w:t>
      </w:r>
    </w:p>
  </w:footnote>
  <w:footnote w:id="12">
    <w:p w14:paraId="2EE39963" w14:textId="77777777" w:rsidR="008A7C63" w:rsidRPr="00090A63" w:rsidRDefault="008A7C63"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8A7C63" w:rsidRPr="003754A8" w:rsidRDefault="008A7C63">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8A7C63" w:rsidRPr="00BE73EF" w:rsidRDefault="008A7C63"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08D4EF18" w14:textId="77777777" w:rsidR="008A7C63" w:rsidRPr="00FA2573" w:rsidRDefault="008A7C63" w:rsidP="002E7F2E">
      <w:pPr>
        <w:pStyle w:val="FootnoteText"/>
        <w:rPr>
          <w:lang w:val="es-ES"/>
        </w:rPr>
      </w:pPr>
      <w:r>
        <w:rPr>
          <w:rStyle w:val="FootnoteReference"/>
        </w:rPr>
        <w:footnoteRef/>
      </w:r>
      <w:r w:rsidRPr="00FA2573">
        <w:rPr>
          <w:lang w:val="es-ES"/>
        </w:rPr>
        <w:t xml:space="preserve"> </w:t>
      </w:r>
      <w:hyperlink r:id="rId10" w:anchor="Join_as_a_Resource_Provider" w:history="1">
        <w:r w:rsidRPr="00FA2573">
          <w:rPr>
            <w:rStyle w:val="Hyperlink"/>
            <w:lang w:val="es-ES"/>
          </w:rPr>
          <w:t>https://wiki.egi.eu/wiki/Federated_Cloud_resource_providers_support#Join_as_a_Resource_Provider</w:t>
        </w:r>
      </w:hyperlink>
      <w:r w:rsidRPr="00FA2573">
        <w:rPr>
          <w:lang w:val="es-ES"/>
        </w:rPr>
        <w:t xml:space="preserve"> </w:t>
      </w:r>
    </w:p>
  </w:footnote>
  <w:footnote w:id="16">
    <w:p w14:paraId="6B01651E" w14:textId="77777777" w:rsidR="008A7C63" w:rsidRPr="00BE73EF" w:rsidRDefault="008A7C63" w:rsidP="002A2D02">
      <w:pPr>
        <w:pStyle w:val="FootnoteText"/>
        <w:rPr>
          <w:lang w:val="es-ES"/>
        </w:rPr>
      </w:pPr>
      <w:r>
        <w:rPr>
          <w:rStyle w:val="FootnoteReference"/>
        </w:rPr>
        <w:footnoteRef/>
      </w:r>
      <w:r w:rsidRPr="00530A7D">
        <w:rPr>
          <w:lang w:val="es-ES"/>
        </w:rPr>
        <w:t xml:space="preserve"> https://wiki.egi.eu/wiki/MAN10#Integrating_OpenNebula</w:t>
      </w:r>
    </w:p>
  </w:footnote>
  <w:footnote w:id="17">
    <w:p w14:paraId="2F911A39" w14:textId="77777777" w:rsidR="008A7C63" w:rsidRPr="004B5A11" w:rsidRDefault="008A7C63" w:rsidP="002A2D02">
      <w:pPr>
        <w:pStyle w:val="FootnoteText"/>
        <w:rPr>
          <w:lang w:val="es-ES"/>
        </w:rPr>
      </w:pPr>
      <w:r>
        <w:rPr>
          <w:rStyle w:val="FootnoteReference"/>
        </w:rPr>
        <w:footnoteRef/>
      </w:r>
      <w:r w:rsidRPr="00530A7D">
        <w:rPr>
          <w:lang w:val="es-ES"/>
        </w:rPr>
        <w:t xml:space="preserve"> https://perun.metacentrum.cz/</w:t>
      </w:r>
    </w:p>
  </w:footnote>
  <w:footnote w:id="18">
    <w:p w14:paraId="270DCD79" w14:textId="7625095E" w:rsidR="008A7C63" w:rsidRPr="00530A7D" w:rsidRDefault="008A7C63">
      <w:pPr>
        <w:pStyle w:val="FootnoteText"/>
        <w:rPr>
          <w:lang w:val="es-ES"/>
        </w:rPr>
      </w:pPr>
      <w:r>
        <w:rPr>
          <w:rStyle w:val="FootnoteReference"/>
        </w:rPr>
        <w:footnoteRef/>
      </w:r>
      <w:r w:rsidRPr="00530A7D">
        <w:rPr>
          <w:lang w:val="es-ES"/>
        </w:rPr>
        <w:t xml:space="preserve"> https://www.synnefo.org</w:t>
      </w:r>
    </w:p>
  </w:footnote>
  <w:footnote w:id="19">
    <w:p w14:paraId="5FCD19C9" w14:textId="68C6A79A" w:rsidR="008A7C63" w:rsidRPr="00530A7D" w:rsidRDefault="008A7C63">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https://github.com/grnet/snf-occi</w:t>
        </w:r>
      </w:hyperlink>
      <w:r w:rsidRPr="00530A7D">
        <w:rPr>
          <w:lang w:val="es-ES"/>
        </w:rPr>
        <w:t xml:space="preserve"> </w:t>
      </w:r>
    </w:p>
  </w:footnote>
  <w:footnote w:id="20">
    <w:p w14:paraId="068DDA97" w14:textId="3A070492" w:rsidR="008A7C63" w:rsidRPr="00530A7D" w:rsidRDefault="008A7C63">
      <w:pPr>
        <w:pStyle w:val="FootnoteText"/>
        <w:rPr>
          <w:lang w:val="es-ES"/>
        </w:rPr>
      </w:pPr>
      <w:r>
        <w:rPr>
          <w:rStyle w:val="FootnoteReference"/>
        </w:rPr>
        <w:footnoteRef/>
      </w:r>
      <w:r w:rsidRPr="00530A7D">
        <w:rPr>
          <w:lang w:val="es-ES"/>
        </w:rPr>
        <w:t xml:space="preserve"> </w:t>
      </w:r>
    </w:p>
  </w:footnote>
  <w:footnote w:id="21">
    <w:p w14:paraId="13D6ACF9" w14:textId="719E1387" w:rsidR="008A7C63" w:rsidRPr="00530A7D" w:rsidRDefault="008A7C63">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https://github.com/grnet/snf-cdmi</w:t>
        </w:r>
      </w:hyperlink>
      <w:r w:rsidRPr="00530A7D">
        <w:rPr>
          <w:lang w:val="es-ES"/>
        </w:rPr>
        <w:t xml:space="preserve"> </w:t>
      </w:r>
    </w:p>
  </w:footnote>
  <w:footnote w:id="22">
    <w:p w14:paraId="3A38C5EC" w14:textId="0F07C877" w:rsidR="008A7C63" w:rsidRPr="00530A7D" w:rsidRDefault="008A7C63">
      <w:pPr>
        <w:pStyle w:val="FootnoteText"/>
        <w:rPr>
          <w:lang w:val="es-ES"/>
        </w:rPr>
      </w:pPr>
      <w:r>
        <w:rPr>
          <w:rStyle w:val="FootnoteReference"/>
        </w:rPr>
        <w:footnoteRef/>
      </w:r>
      <w:r w:rsidRPr="00530A7D">
        <w:rPr>
          <w:lang w:val="es-ES"/>
        </w:rPr>
        <w:t xml:space="preserve"> </w:t>
      </w:r>
      <w:hyperlink r:id="rId13" w:history="1">
        <w:r w:rsidRPr="00530A7D">
          <w:rPr>
            <w:rStyle w:val="Hyperlink"/>
            <w:lang w:val="es-ES"/>
          </w:rPr>
          <w:t>https://github.com/grnet/snf-ssm</w:t>
        </w:r>
      </w:hyperlink>
      <w:r w:rsidRPr="00530A7D">
        <w:rPr>
          <w:lang w:val="es-ES"/>
        </w:rPr>
        <w:t xml:space="preserve"> </w:t>
      </w:r>
    </w:p>
  </w:footnote>
  <w:footnote w:id="23">
    <w:p w14:paraId="33599487" w14:textId="5BE9C2C9" w:rsidR="008A7C63" w:rsidRPr="00530A7D" w:rsidRDefault="008A7C63">
      <w:pPr>
        <w:pStyle w:val="FootnoteText"/>
        <w:rPr>
          <w:lang w:val="es-ES"/>
        </w:rPr>
      </w:pPr>
      <w:r>
        <w:rPr>
          <w:rStyle w:val="FootnoteReference"/>
        </w:rPr>
        <w:footnoteRef/>
      </w:r>
      <w:r w:rsidRPr="00530A7D">
        <w:rPr>
          <w:lang w:val="es-ES"/>
        </w:rPr>
        <w:t xml:space="preserve"> https://github.com/grnet/snf-vmcatcher</w:t>
      </w:r>
    </w:p>
  </w:footnote>
  <w:footnote w:id="24">
    <w:p w14:paraId="5771FBB1" w14:textId="77777777" w:rsidR="008A7C63" w:rsidRPr="007212E9" w:rsidRDefault="008A7C63"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4"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5">
    <w:p w14:paraId="373F9314" w14:textId="5241291B" w:rsidR="008A7C63" w:rsidRPr="00376C43" w:rsidRDefault="008A7C63">
      <w:pPr>
        <w:pStyle w:val="FootnoteText"/>
        <w:rPr>
          <w:lang w:val="en-US"/>
        </w:rPr>
      </w:pPr>
      <w:r>
        <w:rPr>
          <w:rStyle w:val="FootnoteReference"/>
        </w:rPr>
        <w:footnoteRef/>
      </w:r>
      <w:r>
        <w:t xml:space="preserve"> The required attributes are eduPersonalUniqueId and the username-based eduPersonPrincipalName user identifier (scoped at </w:t>
      </w:r>
      <w:hyperlink r:id="rId15" w:history="1">
        <w:r>
          <w:rPr>
            <w:rStyle w:val="Hyperlink"/>
          </w:rPr>
          <w:t>elixir-europe.org</w:t>
        </w:r>
      </w:hyperlink>
      <w:r>
        <w:t xml:space="preserve"> in case of ELIXIR).</w:t>
      </w:r>
    </w:p>
  </w:footnote>
  <w:footnote w:id="26">
    <w:p w14:paraId="48E49F1D" w14:textId="48A32686" w:rsidR="008A7C63" w:rsidRPr="00DD4B00" w:rsidRDefault="008A7C63">
      <w:pPr>
        <w:pStyle w:val="FootnoteText"/>
        <w:rPr>
          <w:lang w:val="en-US"/>
        </w:rPr>
      </w:pPr>
      <w:r>
        <w:rPr>
          <w:rStyle w:val="FootnoteReference"/>
        </w:rPr>
        <w:footnoteRef/>
      </w:r>
      <w:r>
        <w:t xml:space="preserve"> </w:t>
      </w:r>
      <w:r>
        <w:rPr>
          <w:lang w:val="en-US"/>
        </w:rPr>
        <w:t xml:space="preserve">LoA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7">
    <w:p w14:paraId="6B219F30" w14:textId="77777777" w:rsidR="008A7C63" w:rsidRPr="00914076" w:rsidRDefault="008A7C63" w:rsidP="00914076">
      <w:pPr>
        <w:pStyle w:val="FootnoteText"/>
        <w:rPr>
          <w:lang w:val="es-ES"/>
        </w:rPr>
      </w:pPr>
      <w:r>
        <w:rPr>
          <w:rStyle w:val="FootnoteReference"/>
        </w:rPr>
        <w:footnoteRef/>
      </w:r>
      <w:r>
        <w:t xml:space="preserve"> </w:t>
      </w:r>
      <w:hyperlink r:id="rId16"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8A7C63" w:rsidRDefault="008A7C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8A7C63" w:rsidRDefault="008A7C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8A7C63" w14:paraId="3D12E6D2" w14:textId="77777777">
      <w:trPr>
        <w:trHeight w:val="857"/>
      </w:trPr>
      <w:tc>
        <w:tcPr>
          <w:tcW w:w="3060" w:type="dxa"/>
          <w:tcBorders>
            <w:top w:val="single" w:sz="4" w:space="0" w:color="000000"/>
          </w:tcBorders>
          <w:shd w:val="clear" w:color="auto" w:fill="FFFFFF"/>
          <w:vAlign w:val="bottom"/>
        </w:tcPr>
        <w:p w14:paraId="74F383C4" w14:textId="77777777" w:rsidR="008A7C63" w:rsidRDefault="008A7C63"/>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9"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4"/>
  </w:num>
  <w:num w:numId="5">
    <w:abstractNumId w:val="8"/>
  </w:num>
  <w:num w:numId="6">
    <w:abstractNumId w:val="3"/>
  </w:num>
  <w:num w:numId="7">
    <w:abstractNumId w:val="27"/>
  </w:num>
  <w:num w:numId="8">
    <w:abstractNumId w:val="9"/>
  </w:num>
  <w:num w:numId="9">
    <w:abstractNumId w:val="15"/>
  </w:num>
  <w:num w:numId="10">
    <w:abstractNumId w:val="10"/>
  </w:num>
  <w:num w:numId="11">
    <w:abstractNumId w:val="18"/>
  </w:num>
  <w:num w:numId="12">
    <w:abstractNumId w:val="26"/>
  </w:num>
  <w:num w:numId="13">
    <w:abstractNumId w:val="16"/>
  </w:num>
  <w:num w:numId="14">
    <w:abstractNumId w:val="14"/>
  </w:num>
  <w:num w:numId="15">
    <w:abstractNumId w:val="22"/>
  </w:num>
  <w:num w:numId="16">
    <w:abstractNumId w:val="17"/>
  </w:num>
  <w:num w:numId="17">
    <w:abstractNumId w:val="25"/>
  </w:num>
  <w:num w:numId="18">
    <w:abstractNumId w:val="5"/>
  </w:num>
  <w:num w:numId="19">
    <w:abstractNumId w:val="12"/>
  </w:num>
  <w:num w:numId="20">
    <w:abstractNumId w:val="4"/>
  </w:num>
  <w:num w:numId="21">
    <w:abstractNumId w:val="11"/>
  </w:num>
  <w:num w:numId="22">
    <w:abstractNumId w:val="23"/>
  </w:num>
  <w:num w:numId="23">
    <w:abstractNumId w:val="21"/>
  </w:num>
  <w:num w:numId="24">
    <w:abstractNumId w:val="6"/>
  </w:num>
  <w:num w:numId="25">
    <w:abstractNumId w:val="19"/>
  </w:num>
  <w:num w:numId="26">
    <w:abstractNumId w:val="7"/>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1947"/>
    <w:rsid w:val="00054EFF"/>
    <w:rsid w:val="00057A5D"/>
    <w:rsid w:val="00075B24"/>
    <w:rsid w:val="0008538C"/>
    <w:rsid w:val="00090A63"/>
    <w:rsid w:val="000C767B"/>
    <w:rsid w:val="000E493D"/>
    <w:rsid w:val="001041EF"/>
    <w:rsid w:val="0016261A"/>
    <w:rsid w:val="00187DC1"/>
    <w:rsid w:val="001A37C4"/>
    <w:rsid w:val="001C23D3"/>
    <w:rsid w:val="00230F58"/>
    <w:rsid w:val="00231479"/>
    <w:rsid w:val="00234E7E"/>
    <w:rsid w:val="0027355A"/>
    <w:rsid w:val="002743EA"/>
    <w:rsid w:val="00283AD3"/>
    <w:rsid w:val="002A2D02"/>
    <w:rsid w:val="002B2D16"/>
    <w:rsid w:val="002B6A70"/>
    <w:rsid w:val="002E7F2E"/>
    <w:rsid w:val="002F092C"/>
    <w:rsid w:val="00325111"/>
    <w:rsid w:val="00331899"/>
    <w:rsid w:val="00334626"/>
    <w:rsid w:val="003754A8"/>
    <w:rsid w:val="00376C43"/>
    <w:rsid w:val="003A44A3"/>
    <w:rsid w:val="003B3B4D"/>
    <w:rsid w:val="0040474B"/>
    <w:rsid w:val="0042359E"/>
    <w:rsid w:val="004256FD"/>
    <w:rsid w:val="00431873"/>
    <w:rsid w:val="00457EAF"/>
    <w:rsid w:val="00466D4B"/>
    <w:rsid w:val="0048110F"/>
    <w:rsid w:val="00485257"/>
    <w:rsid w:val="00496AF0"/>
    <w:rsid w:val="004B1271"/>
    <w:rsid w:val="004C06CC"/>
    <w:rsid w:val="004C424A"/>
    <w:rsid w:val="004C79FC"/>
    <w:rsid w:val="004F1DA2"/>
    <w:rsid w:val="00501FF1"/>
    <w:rsid w:val="00512F50"/>
    <w:rsid w:val="0053001C"/>
    <w:rsid w:val="00530A7D"/>
    <w:rsid w:val="0053100B"/>
    <w:rsid w:val="00536BBD"/>
    <w:rsid w:val="0058190B"/>
    <w:rsid w:val="005A3B56"/>
    <w:rsid w:val="005E256F"/>
    <w:rsid w:val="0061075F"/>
    <w:rsid w:val="00634A46"/>
    <w:rsid w:val="007212E9"/>
    <w:rsid w:val="0077464C"/>
    <w:rsid w:val="00774676"/>
    <w:rsid w:val="00795243"/>
    <w:rsid w:val="007A5A27"/>
    <w:rsid w:val="007D76F7"/>
    <w:rsid w:val="008057F2"/>
    <w:rsid w:val="0086452B"/>
    <w:rsid w:val="008A7C63"/>
    <w:rsid w:val="00914076"/>
    <w:rsid w:val="009158EA"/>
    <w:rsid w:val="00922849"/>
    <w:rsid w:val="009463E1"/>
    <w:rsid w:val="0095147C"/>
    <w:rsid w:val="00957209"/>
    <w:rsid w:val="0096273D"/>
    <w:rsid w:val="00977D7F"/>
    <w:rsid w:val="009A2897"/>
    <w:rsid w:val="009B7E39"/>
    <w:rsid w:val="009F16CE"/>
    <w:rsid w:val="00A1016C"/>
    <w:rsid w:val="00A35869"/>
    <w:rsid w:val="00A502F3"/>
    <w:rsid w:val="00A639CC"/>
    <w:rsid w:val="00A75645"/>
    <w:rsid w:val="00AF5E1A"/>
    <w:rsid w:val="00AF7142"/>
    <w:rsid w:val="00B07157"/>
    <w:rsid w:val="00B22E55"/>
    <w:rsid w:val="00B2650F"/>
    <w:rsid w:val="00B62F83"/>
    <w:rsid w:val="00BC6614"/>
    <w:rsid w:val="00BF790E"/>
    <w:rsid w:val="00C16D0B"/>
    <w:rsid w:val="00C3237F"/>
    <w:rsid w:val="00C438F5"/>
    <w:rsid w:val="00C53AD6"/>
    <w:rsid w:val="00C744E7"/>
    <w:rsid w:val="00CD26DF"/>
    <w:rsid w:val="00CE43D5"/>
    <w:rsid w:val="00CE5FB0"/>
    <w:rsid w:val="00D05AE8"/>
    <w:rsid w:val="00DC6217"/>
    <w:rsid w:val="00DD3BFE"/>
    <w:rsid w:val="00DD4B00"/>
    <w:rsid w:val="00DF5FFE"/>
    <w:rsid w:val="00E126F8"/>
    <w:rsid w:val="00E27073"/>
    <w:rsid w:val="00E620D8"/>
    <w:rsid w:val="00E76EF0"/>
    <w:rsid w:val="00E810DA"/>
    <w:rsid w:val="00E96459"/>
    <w:rsid w:val="00EE6A59"/>
    <w:rsid w:val="00F84E54"/>
    <w:rsid w:val="00FA2573"/>
    <w:rsid w:val="00FC7FB6"/>
    <w:rsid w:val="00FD42CE"/>
    <w:rsid w:val="00FD5D20"/>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2946C43D-CB09-417B-8A01-1FEAA2F9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yperlink" Target="https://goc.egi.eu/portal/index.php?Page_Type=View_Role_Action_Mapping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oc.egi.e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13" Type="http://schemas.openxmlformats.org/officeDocument/2006/relationships/hyperlink" Target="https://github.com/grnet/snf-ssm"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s://github.com/grnet/snf-cdmi" TargetMode="External"/><Relationship Id="rId2" Type="http://schemas.openxmlformats.org/officeDocument/2006/relationships/hyperlink" Target="http://www.egi.eu/" TargetMode="External"/><Relationship Id="rId16"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github.com/grnet/snf-occi" TargetMode="External"/><Relationship Id="rId5" Type="http://schemas.openxmlformats.org/officeDocument/2006/relationships/hyperlink" Target="http://www.eudat.eu/" TargetMode="External"/><Relationship Id="rId15" Type="http://schemas.openxmlformats.org/officeDocument/2006/relationships/hyperlink" Target="http://elixir-europe.org" TargetMode="External"/><Relationship Id="rId10" Type="http://schemas.openxmlformats.org/officeDocument/2006/relationships/hyperlink" Target="https://wiki.egi.eu/wiki/Federated_Cloud_resource_providers_support"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 Id="rId14" Type="http://schemas.openxmlformats.org/officeDocument/2006/relationships/hyperlink" Target="https://wiki.egi.eu/wiki/EGI-Engage:W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5533</Words>
  <Characters>44823</Characters>
  <Application>Microsoft Office Word</Application>
  <DocSecurity>0</DocSecurity>
  <Lines>373</Lines>
  <Paragraphs>100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3</cp:revision>
  <cp:lastPrinted>1900-12-31T23:00:00Z</cp:lastPrinted>
  <dcterms:created xsi:type="dcterms:W3CDTF">2016-05-30T11:26:00Z</dcterms:created>
  <dcterms:modified xsi:type="dcterms:W3CDTF">2016-05-30T11:30:00Z</dcterms:modified>
</cp:coreProperties>
</file>