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420F" w14:textId="77777777" w:rsidR="0061075F" w:rsidRDefault="00054EFF">
      <w:pPr>
        <w:jc w:val="center"/>
        <w:rPr>
          <w:b/>
          <w:color w:val="0067B1"/>
          <w:sz w:val="56"/>
        </w:rPr>
      </w:pPr>
      <w:r>
        <w:rPr>
          <w:noProof/>
          <w:lang w:val="en-US"/>
        </w:rPr>
        <w:drawing>
          <wp:inline distT="0" distB="0" distL="0" distR="0" wp14:anchorId="7C877BFB" wp14:editId="74AC54A0">
            <wp:extent cx="2038350"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619250"/>
                    </a:xfrm>
                    <a:prstGeom prst="rect">
                      <a:avLst/>
                    </a:prstGeom>
                    <a:solidFill>
                      <a:srgbClr val="FFFFFF"/>
                    </a:solidFill>
                    <a:ln>
                      <a:noFill/>
                    </a:ln>
                  </pic:spPr>
                </pic:pic>
              </a:graphicData>
            </a:graphic>
          </wp:inline>
        </w:drawing>
      </w:r>
    </w:p>
    <w:p w14:paraId="61552C03" w14:textId="77777777" w:rsidR="0061075F" w:rsidRDefault="00054EFF">
      <w:pPr>
        <w:jc w:val="center"/>
      </w:pPr>
      <w:r>
        <w:rPr>
          <w:b/>
          <w:color w:val="0067B1"/>
          <w:sz w:val="56"/>
        </w:rPr>
        <w:t>EGI-Engage</w:t>
      </w:r>
    </w:p>
    <w:p w14:paraId="1B8664E1" w14:textId="77777777" w:rsidR="0061075F" w:rsidRDefault="0061075F"/>
    <w:p w14:paraId="0DD8D3E6" w14:textId="77777777" w:rsidR="0061075F" w:rsidRDefault="00054EFF">
      <w:pPr>
        <w:pStyle w:val="Title"/>
      </w:pPr>
      <w:r>
        <w:rPr>
          <w:i w:val="0"/>
        </w:rPr>
        <w:t>I</w:t>
      </w:r>
      <w:r>
        <w:t>nfrastructure</w:t>
      </w:r>
      <w:r w:rsidR="00CE5FB0">
        <w:t xml:space="preserve"> tests and best usage practices</w:t>
      </w:r>
      <w:r w:rsidR="00CE5FB0">
        <w:br/>
      </w:r>
      <w:r>
        <w:t>for life science service providers</w:t>
      </w:r>
    </w:p>
    <w:p w14:paraId="5245CEF5" w14:textId="77777777" w:rsidR="0061075F" w:rsidRDefault="00CE5FB0">
      <w:pPr>
        <w:pStyle w:val="Subtitle"/>
      </w:pPr>
      <w:r>
        <w:t>D6.10</w:t>
      </w:r>
    </w:p>
    <w:p w14:paraId="5B2173E1" w14:textId="77777777" w:rsidR="0061075F" w:rsidRDefault="0061075F"/>
    <w:tbl>
      <w:tblPr>
        <w:tblW w:w="0" w:type="auto"/>
        <w:tblInd w:w="960" w:type="dxa"/>
        <w:tblLayout w:type="fixed"/>
        <w:tblLook w:val="0000" w:firstRow="0" w:lastRow="0" w:firstColumn="0" w:lastColumn="0" w:noHBand="0" w:noVBand="0"/>
      </w:tblPr>
      <w:tblGrid>
        <w:gridCol w:w="2831"/>
        <w:gridCol w:w="5103"/>
      </w:tblGrid>
      <w:tr w:rsidR="0061075F" w14:paraId="58138119" w14:textId="77777777">
        <w:tc>
          <w:tcPr>
            <w:tcW w:w="2831" w:type="dxa"/>
            <w:tcBorders>
              <w:top w:val="single" w:sz="12" w:space="0" w:color="008080"/>
            </w:tcBorders>
            <w:shd w:val="clear" w:color="auto" w:fill="FFFFFF"/>
          </w:tcPr>
          <w:p w14:paraId="2D6767A4" w14:textId="77777777" w:rsidR="0061075F" w:rsidRDefault="00054EFF">
            <w:pPr>
              <w:pStyle w:val="NoSpacing"/>
            </w:pPr>
            <w:r>
              <w:rPr>
                <w:b/>
              </w:rPr>
              <w:t>Date</w:t>
            </w:r>
          </w:p>
        </w:tc>
        <w:tc>
          <w:tcPr>
            <w:tcW w:w="5103" w:type="dxa"/>
            <w:tcBorders>
              <w:top w:val="single" w:sz="12" w:space="0" w:color="008080"/>
            </w:tcBorders>
            <w:shd w:val="clear" w:color="auto" w:fill="FFFFFF"/>
          </w:tcPr>
          <w:p w14:paraId="72FFBD71" w14:textId="745C43BC" w:rsidR="0061075F" w:rsidRDefault="00FD42CE" w:rsidP="00FD42CE">
            <w:pPr>
              <w:pStyle w:val="NoSpacing"/>
            </w:pPr>
            <w:r>
              <w:t>31</w:t>
            </w:r>
            <w:r w:rsidR="00054EFF">
              <w:t xml:space="preserve"> </w:t>
            </w:r>
            <w:r>
              <w:t>May</w:t>
            </w:r>
            <w:r w:rsidR="00054EFF">
              <w:t xml:space="preserve"> 2016</w:t>
            </w:r>
          </w:p>
        </w:tc>
      </w:tr>
      <w:tr w:rsidR="0061075F" w14:paraId="48850225" w14:textId="77777777">
        <w:tc>
          <w:tcPr>
            <w:tcW w:w="2831" w:type="dxa"/>
            <w:shd w:val="clear" w:color="auto" w:fill="FFFFFF"/>
          </w:tcPr>
          <w:p w14:paraId="7F4C8F65" w14:textId="77777777" w:rsidR="0061075F" w:rsidRDefault="00054EFF">
            <w:pPr>
              <w:pStyle w:val="NoSpacing"/>
            </w:pPr>
            <w:r>
              <w:rPr>
                <w:b/>
              </w:rPr>
              <w:t>Activity</w:t>
            </w:r>
          </w:p>
        </w:tc>
        <w:tc>
          <w:tcPr>
            <w:tcW w:w="5103" w:type="dxa"/>
            <w:shd w:val="clear" w:color="auto" w:fill="FFFFFF"/>
          </w:tcPr>
          <w:p w14:paraId="37260470" w14:textId="77777777" w:rsidR="0061075F" w:rsidRDefault="00CE5FB0">
            <w:pPr>
              <w:pStyle w:val="NoSpacing"/>
            </w:pPr>
            <w:r>
              <w:t>SA2</w:t>
            </w:r>
          </w:p>
        </w:tc>
      </w:tr>
      <w:tr w:rsidR="0061075F" w14:paraId="1E8FED16" w14:textId="77777777">
        <w:tc>
          <w:tcPr>
            <w:tcW w:w="2831" w:type="dxa"/>
            <w:shd w:val="clear" w:color="auto" w:fill="FFFFFF"/>
          </w:tcPr>
          <w:p w14:paraId="31B02DE5" w14:textId="77777777" w:rsidR="0061075F" w:rsidRDefault="00054EFF">
            <w:pPr>
              <w:pStyle w:val="NoSpacing"/>
            </w:pPr>
            <w:r>
              <w:rPr>
                <w:b/>
              </w:rPr>
              <w:t>Lead Partner</w:t>
            </w:r>
          </w:p>
        </w:tc>
        <w:tc>
          <w:tcPr>
            <w:tcW w:w="5103" w:type="dxa"/>
            <w:shd w:val="clear" w:color="auto" w:fill="FFFFFF"/>
          </w:tcPr>
          <w:p w14:paraId="4EDD659C" w14:textId="77777777" w:rsidR="0061075F" w:rsidRDefault="00CE5FB0">
            <w:pPr>
              <w:pStyle w:val="NoSpacing"/>
            </w:pPr>
            <w:r>
              <w:t>CSC</w:t>
            </w:r>
          </w:p>
        </w:tc>
      </w:tr>
      <w:tr w:rsidR="0061075F" w14:paraId="6536C16A" w14:textId="77777777">
        <w:tc>
          <w:tcPr>
            <w:tcW w:w="2831" w:type="dxa"/>
            <w:shd w:val="clear" w:color="auto" w:fill="FFFFFF"/>
          </w:tcPr>
          <w:p w14:paraId="12872F8D" w14:textId="77777777" w:rsidR="0061075F" w:rsidRDefault="00054EFF">
            <w:pPr>
              <w:pStyle w:val="NoSpacing"/>
            </w:pPr>
            <w:r>
              <w:rPr>
                <w:b/>
              </w:rPr>
              <w:t>Document Status</w:t>
            </w:r>
          </w:p>
        </w:tc>
        <w:tc>
          <w:tcPr>
            <w:tcW w:w="5103" w:type="dxa"/>
            <w:shd w:val="clear" w:color="auto" w:fill="FFFFFF"/>
          </w:tcPr>
          <w:p w14:paraId="6737DD6E" w14:textId="77777777" w:rsidR="0061075F" w:rsidRDefault="00054EFF">
            <w:pPr>
              <w:pStyle w:val="NoSpacing"/>
            </w:pPr>
            <w:r w:rsidRPr="00CE5FB0">
              <w:rPr>
                <w:highlight w:val="yellow"/>
              </w:rPr>
              <w:t>DRAFT</w:t>
            </w:r>
          </w:p>
        </w:tc>
      </w:tr>
      <w:tr w:rsidR="0061075F" w14:paraId="6EFE3B48" w14:textId="77777777">
        <w:tc>
          <w:tcPr>
            <w:tcW w:w="2831" w:type="dxa"/>
            <w:tcBorders>
              <w:bottom w:val="single" w:sz="12" w:space="0" w:color="008080"/>
            </w:tcBorders>
            <w:shd w:val="clear" w:color="auto" w:fill="FFFFFF"/>
          </w:tcPr>
          <w:p w14:paraId="00A6F466" w14:textId="77777777" w:rsidR="0061075F" w:rsidRDefault="00054EFF">
            <w:pPr>
              <w:pStyle w:val="NoSpacing"/>
            </w:pPr>
            <w:r>
              <w:rPr>
                <w:b/>
              </w:rPr>
              <w:t>Document Link</w:t>
            </w:r>
          </w:p>
        </w:tc>
        <w:tc>
          <w:tcPr>
            <w:tcW w:w="5103" w:type="dxa"/>
            <w:tcBorders>
              <w:bottom w:val="single" w:sz="12" w:space="0" w:color="008080"/>
            </w:tcBorders>
            <w:shd w:val="clear" w:color="auto" w:fill="FFFFFF"/>
          </w:tcPr>
          <w:p w14:paraId="1FFAAE52" w14:textId="6C1BCCDE" w:rsidR="0061075F" w:rsidRDefault="00054EFF">
            <w:pPr>
              <w:pStyle w:val="NoSpacing"/>
            </w:pPr>
            <w:r>
              <w:t>https://documents.egi.eu/document/</w:t>
            </w:r>
            <w:r w:rsidR="00CD26DF">
              <w:t>2802</w:t>
            </w:r>
          </w:p>
        </w:tc>
      </w:tr>
    </w:tbl>
    <w:p w14:paraId="2A35270A" w14:textId="77777777" w:rsidR="0061075F" w:rsidRDefault="0061075F"/>
    <w:p w14:paraId="54277FD3" w14:textId="77777777" w:rsidR="0061075F" w:rsidRDefault="00054EFF">
      <w:pPr>
        <w:pStyle w:val="Subtitle"/>
      </w:pPr>
      <w:r>
        <w:t>Abstract</w:t>
      </w:r>
    </w:p>
    <w:p w14:paraId="0A5FAFA7" w14:textId="77777777" w:rsidR="0061075F" w:rsidRDefault="00054EFF">
      <w:r>
        <w:t xml:space="preserve">ELIXIR Competence </w:t>
      </w:r>
      <w:r w:rsidR="00CE5FB0">
        <w:t>Centre</w:t>
      </w:r>
      <w:r>
        <w:t xml:space="preserve"> </w:t>
      </w:r>
      <w:r w:rsidR="00CE5FB0">
        <w:t xml:space="preserve">(CC) </w:t>
      </w:r>
      <w:r>
        <w:t xml:space="preserve">aims to bring the EGI resources, especially the EGI Federated Could, better available to the ELIXIR user community. This document sums up the experiences of those ELICIR CC members </w:t>
      </w:r>
      <w:r w:rsidR="00CE5FB0">
        <w:t>who are</w:t>
      </w:r>
      <w:r>
        <w:t xml:space="preserve"> providing resources for EGI Federated Cloud and/or have </w:t>
      </w:r>
      <w:proofErr w:type="gramStart"/>
      <w:r>
        <w:t>utilized</w:t>
      </w:r>
      <w:proofErr w:type="gramEnd"/>
      <w:r>
        <w:t xml:space="preserve"> EGI resources for providing life science services.</w:t>
      </w:r>
    </w:p>
    <w:p w14:paraId="13E23FA9" w14:textId="77777777" w:rsidR="0061075F" w:rsidRDefault="0061075F"/>
    <w:p w14:paraId="69B0ED64" w14:textId="77777777" w:rsidR="0061075F" w:rsidRDefault="0061075F"/>
    <w:p w14:paraId="438FFB9B" w14:textId="77777777" w:rsidR="0061075F" w:rsidRDefault="0061075F"/>
    <w:p w14:paraId="05B440D4" w14:textId="77777777" w:rsidR="0061075F" w:rsidRDefault="0061075F">
      <w:pPr>
        <w:sectPr w:rsidR="0061075F">
          <w:footerReference w:type="default" r:id="rId9"/>
          <w:footerReference w:type="first" r:id="rId10"/>
          <w:pgSz w:w="11906" w:h="16838"/>
          <w:pgMar w:top="1985" w:right="1440" w:bottom="1440" w:left="1440" w:header="993" w:footer="844" w:gutter="0"/>
          <w:cols w:space="708"/>
          <w:titlePg/>
          <w:docGrid w:linePitch="360" w:charSpace="-2049"/>
        </w:sectPr>
      </w:pPr>
    </w:p>
    <w:p w14:paraId="6F27BE7C" w14:textId="77777777" w:rsidR="0061075F" w:rsidRDefault="00054EFF">
      <w:pPr>
        <w:pageBreakBefore/>
      </w:pPr>
      <w:r>
        <w:rPr>
          <w:b/>
          <w:color w:val="4F81BD"/>
        </w:rPr>
        <w:lastRenderedPageBreak/>
        <w:t xml:space="preserve">COPYRIGHT NOTICE </w:t>
      </w:r>
    </w:p>
    <w:p w14:paraId="62C38119" w14:textId="77777777" w:rsidR="0061075F" w:rsidRDefault="00054EFF">
      <w:r>
        <w:rPr>
          <w:noProof/>
          <w:lang w:val="en-US"/>
        </w:rPr>
        <w:drawing>
          <wp:inline distT="0" distB="0" distL="0" distR="0" wp14:anchorId="1237757D" wp14:editId="74A2FD85">
            <wp:extent cx="12287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solidFill>
                      <a:srgbClr val="FFFFFF"/>
                    </a:solidFill>
                    <a:ln>
                      <a:noFill/>
                    </a:ln>
                  </pic:spPr>
                </pic:pic>
              </a:graphicData>
            </a:graphic>
          </wp:inline>
        </w:drawing>
      </w:r>
    </w:p>
    <w:p w14:paraId="013C8536" w14:textId="77777777" w:rsidR="0061075F" w:rsidRDefault="00054EFF">
      <w:pPr>
        <w:rPr>
          <w:b/>
          <w:color w:val="4F81BD"/>
        </w:rPr>
      </w:pPr>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14:paraId="09CF1607" w14:textId="77777777" w:rsidR="0061075F" w:rsidRDefault="00054EFF">
      <w:pPr>
        <w:rPr>
          <w:b/>
        </w:rPr>
      </w:pPr>
      <w:r>
        <w:rPr>
          <w:b/>
          <w:color w:val="4F81BD"/>
        </w:rPr>
        <w:t>DELIVERY SLIP</w:t>
      </w:r>
    </w:p>
    <w:tbl>
      <w:tblPr>
        <w:tblW w:w="0" w:type="auto"/>
        <w:tblInd w:w="-15" w:type="dxa"/>
        <w:tblLayout w:type="fixed"/>
        <w:tblCellMar>
          <w:left w:w="98" w:type="dxa"/>
        </w:tblCellMar>
        <w:tblLook w:val="0000" w:firstRow="0" w:lastRow="0" w:firstColumn="0" w:lastColumn="0" w:noHBand="0" w:noVBand="0"/>
      </w:tblPr>
      <w:tblGrid>
        <w:gridCol w:w="2310"/>
        <w:gridCol w:w="3610"/>
        <w:gridCol w:w="1843"/>
        <w:gridCol w:w="1479"/>
      </w:tblGrid>
      <w:tr w:rsidR="0061075F" w14:paraId="55D40DB9"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8CC0DD" w14:textId="77777777" w:rsidR="0061075F" w:rsidRDefault="0061075F">
            <w:pPr>
              <w:pStyle w:val="NoSpacing"/>
              <w:rPr>
                <w:b/>
              </w:rPr>
            </w:pPr>
          </w:p>
        </w:tc>
        <w:tc>
          <w:tcPr>
            <w:tcW w:w="3610" w:type="dxa"/>
            <w:tcBorders>
              <w:top w:val="single" w:sz="4" w:space="0" w:color="000000"/>
              <w:left w:val="single" w:sz="4" w:space="0" w:color="000000"/>
              <w:bottom w:val="single" w:sz="4" w:space="0" w:color="000000"/>
              <w:right w:val="single" w:sz="4" w:space="0" w:color="000000"/>
            </w:tcBorders>
            <w:shd w:val="clear" w:color="auto" w:fill="B8CCE4"/>
          </w:tcPr>
          <w:p w14:paraId="7ACFDE12" w14:textId="77777777" w:rsidR="0061075F" w:rsidRDefault="00054EFF">
            <w:pPr>
              <w:pStyle w:val="NoSpacing"/>
              <w:rPr>
                <w:b/>
                <w:i/>
              </w:rPr>
            </w:pPr>
            <w:r>
              <w:rPr>
                <w:b/>
                <w:i/>
              </w:rPr>
              <w:t>Name</w:t>
            </w:r>
          </w:p>
        </w:tc>
        <w:tc>
          <w:tcPr>
            <w:tcW w:w="1843" w:type="dxa"/>
            <w:tcBorders>
              <w:top w:val="single" w:sz="4" w:space="0" w:color="000000"/>
              <w:left w:val="single" w:sz="4" w:space="0" w:color="000000"/>
              <w:bottom w:val="single" w:sz="4" w:space="0" w:color="000000"/>
              <w:right w:val="single" w:sz="4" w:space="0" w:color="000000"/>
            </w:tcBorders>
            <w:shd w:val="clear" w:color="auto" w:fill="B8CCE4"/>
          </w:tcPr>
          <w:p w14:paraId="138763C2" w14:textId="77777777" w:rsidR="0061075F" w:rsidRDefault="00054EFF">
            <w:pPr>
              <w:pStyle w:val="NoSpacing"/>
              <w:rPr>
                <w:b/>
                <w:i/>
              </w:rPr>
            </w:pPr>
            <w:r>
              <w:rPr>
                <w:b/>
                <w:i/>
              </w:rPr>
              <w:t>Partner/Activity</w:t>
            </w:r>
          </w:p>
        </w:tc>
        <w:tc>
          <w:tcPr>
            <w:tcW w:w="1479" w:type="dxa"/>
            <w:tcBorders>
              <w:top w:val="single" w:sz="4" w:space="0" w:color="000000"/>
              <w:left w:val="single" w:sz="4" w:space="0" w:color="000000"/>
              <w:bottom w:val="single" w:sz="4" w:space="0" w:color="000000"/>
              <w:right w:val="single" w:sz="4" w:space="0" w:color="000000"/>
            </w:tcBorders>
            <w:shd w:val="clear" w:color="auto" w:fill="B8CCE4"/>
          </w:tcPr>
          <w:p w14:paraId="4C0ACFD5" w14:textId="77777777" w:rsidR="0061075F" w:rsidRDefault="00054EFF">
            <w:pPr>
              <w:pStyle w:val="NoSpacing"/>
            </w:pPr>
            <w:r>
              <w:rPr>
                <w:b/>
                <w:i/>
              </w:rPr>
              <w:t>Date</w:t>
            </w:r>
          </w:p>
        </w:tc>
      </w:tr>
      <w:tr w:rsidR="0061075F" w14:paraId="1596E300"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431F48E6" w14:textId="77777777" w:rsidR="0061075F" w:rsidRDefault="00054EFF">
            <w:pPr>
              <w:pStyle w:val="NoSpacing"/>
            </w:pPr>
            <w:r>
              <w:rPr>
                <w:b/>
              </w:rPr>
              <w:t>From:</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223C7F77"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5F2BEE4"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C91EF51" w14:textId="77777777" w:rsidR="0061075F" w:rsidRDefault="0061075F">
            <w:pPr>
              <w:pStyle w:val="NoSpacing"/>
            </w:pPr>
          </w:p>
        </w:tc>
      </w:tr>
      <w:tr w:rsidR="0061075F" w14:paraId="21020A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588F320B" w14:textId="77777777" w:rsidR="0061075F" w:rsidRDefault="00054EFF">
            <w:pPr>
              <w:pStyle w:val="NoSpacing"/>
            </w:pPr>
            <w:r>
              <w:rPr>
                <w:b/>
              </w:rPr>
              <w:t>Moderated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087FAEEF"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566BF9F"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71D20476" w14:textId="77777777" w:rsidR="0061075F" w:rsidRDefault="0061075F">
            <w:pPr>
              <w:pStyle w:val="NoSpacing"/>
            </w:pPr>
          </w:p>
        </w:tc>
      </w:tr>
      <w:tr w:rsidR="0061075F" w14:paraId="6BB70E2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65C4580" w14:textId="77777777" w:rsidR="0061075F" w:rsidRDefault="00054EFF">
            <w:pPr>
              <w:pStyle w:val="NoSpacing"/>
            </w:pPr>
            <w:r>
              <w:rPr>
                <w:b/>
              </w:rPr>
              <w:t>Reviewed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7CE31DC2"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FF988A6"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12FC14CF" w14:textId="77777777" w:rsidR="0061075F" w:rsidRDefault="0061075F">
            <w:pPr>
              <w:pStyle w:val="NoSpacing"/>
            </w:pPr>
          </w:p>
        </w:tc>
      </w:tr>
      <w:tr w:rsidR="0061075F" w14:paraId="0A482292" w14:textId="77777777">
        <w:tc>
          <w:tcPr>
            <w:tcW w:w="2310" w:type="dxa"/>
            <w:tcBorders>
              <w:top w:val="single" w:sz="4" w:space="0" w:color="000000"/>
              <w:left w:val="single" w:sz="4" w:space="0" w:color="000000"/>
              <w:bottom w:val="single" w:sz="4" w:space="0" w:color="000000"/>
              <w:right w:val="single" w:sz="4" w:space="0" w:color="000000"/>
            </w:tcBorders>
            <w:shd w:val="clear" w:color="auto" w:fill="B8CCE4"/>
          </w:tcPr>
          <w:p w14:paraId="68A60C62" w14:textId="77777777" w:rsidR="0061075F" w:rsidRDefault="00054EFF">
            <w:pPr>
              <w:pStyle w:val="NoSpacing"/>
            </w:pPr>
            <w:r>
              <w:rPr>
                <w:b/>
              </w:rPr>
              <w:t>Approved by:</w:t>
            </w:r>
          </w:p>
        </w:tc>
        <w:tc>
          <w:tcPr>
            <w:tcW w:w="3610" w:type="dxa"/>
            <w:tcBorders>
              <w:top w:val="single" w:sz="4" w:space="0" w:color="000000"/>
              <w:left w:val="single" w:sz="4" w:space="0" w:color="000000"/>
              <w:bottom w:val="single" w:sz="4" w:space="0" w:color="000000"/>
              <w:right w:val="single" w:sz="4" w:space="0" w:color="000000"/>
            </w:tcBorders>
            <w:shd w:val="clear" w:color="auto" w:fill="FFFFFF"/>
          </w:tcPr>
          <w:p w14:paraId="45360A4E" w14:textId="77777777" w:rsidR="0061075F" w:rsidRDefault="0061075F">
            <w:pPr>
              <w:pStyle w:val="NoSpacing"/>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5363218" w14:textId="77777777" w:rsidR="0061075F" w:rsidRDefault="0061075F">
            <w:pPr>
              <w:pStyle w:val="NoSpacing"/>
            </w:pPr>
          </w:p>
        </w:tc>
        <w:tc>
          <w:tcPr>
            <w:tcW w:w="1479" w:type="dxa"/>
            <w:tcBorders>
              <w:top w:val="single" w:sz="4" w:space="0" w:color="000000"/>
              <w:left w:val="single" w:sz="4" w:space="0" w:color="000000"/>
              <w:bottom w:val="single" w:sz="4" w:space="0" w:color="000000"/>
              <w:right w:val="single" w:sz="4" w:space="0" w:color="000000"/>
            </w:tcBorders>
            <w:shd w:val="clear" w:color="auto" w:fill="FFFFFF"/>
          </w:tcPr>
          <w:p w14:paraId="4B2CA1CD" w14:textId="77777777" w:rsidR="0061075F" w:rsidRDefault="0061075F">
            <w:pPr>
              <w:pStyle w:val="NoSpacing"/>
            </w:pPr>
          </w:p>
        </w:tc>
      </w:tr>
    </w:tbl>
    <w:p w14:paraId="0C630080" w14:textId="77777777" w:rsidR="0061075F" w:rsidRDefault="0061075F"/>
    <w:p w14:paraId="4D16F096" w14:textId="77777777" w:rsidR="0061075F" w:rsidRDefault="00054EFF">
      <w:pPr>
        <w:rPr>
          <w:b/>
          <w:i/>
        </w:rPr>
      </w:pPr>
      <w:r>
        <w:rPr>
          <w:b/>
          <w:color w:val="4F81BD"/>
        </w:rPr>
        <w:t>DOCUMENT LOG</w:t>
      </w:r>
    </w:p>
    <w:tbl>
      <w:tblPr>
        <w:tblW w:w="0" w:type="auto"/>
        <w:tblInd w:w="-15" w:type="dxa"/>
        <w:tblLayout w:type="fixed"/>
        <w:tblCellMar>
          <w:left w:w="98" w:type="dxa"/>
        </w:tblCellMar>
        <w:tblLook w:val="0000" w:firstRow="0" w:lastRow="0" w:firstColumn="0" w:lastColumn="0" w:noHBand="0" w:noVBand="0"/>
      </w:tblPr>
      <w:tblGrid>
        <w:gridCol w:w="808"/>
        <w:gridCol w:w="1390"/>
        <w:gridCol w:w="4861"/>
        <w:gridCol w:w="2179"/>
      </w:tblGrid>
      <w:tr w:rsidR="0061075F" w14:paraId="414FB83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B8CCE4"/>
          </w:tcPr>
          <w:p w14:paraId="04188C47" w14:textId="77777777" w:rsidR="0061075F" w:rsidRDefault="00054EFF">
            <w:pPr>
              <w:pStyle w:val="NoSpacing"/>
              <w:rPr>
                <w:b/>
                <w:i/>
              </w:rPr>
            </w:pPr>
            <w:r>
              <w:rPr>
                <w:b/>
                <w:i/>
              </w:rPr>
              <w:t>Issue</w:t>
            </w:r>
          </w:p>
        </w:tc>
        <w:tc>
          <w:tcPr>
            <w:tcW w:w="1390" w:type="dxa"/>
            <w:tcBorders>
              <w:top w:val="single" w:sz="4" w:space="0" w:color="000000"/>
              <w:left w:val="single" w:sz="4" w:space="0" w:color="000000"/>
              <w:bottom w:val="single" w:sz="4" w:space="0" w:color="000000"/>
              <w:right w:val="single" w:sz="4" w:space="0" w:color="000000"/>
            </w:tcBorders>
            <w:shd w:val="clear" w:color="auto" w:fill="B8CCE4"/>
          </w:tcPr>
          <w:p w14:paraId="3CCA34D8" w14:textId="77777777" w:rsidR="0061075F" w:rsidRDefault="00054EFF">
            <w:pPr>
              <w:pStyle w:val="NoSpacing"/>
              <w:rPr>
                <w:b/>
                <w:i/>
              </w:rPr>
            </w:pPr>
            <w:r>
              <w:rPr>
                <w:b/>
                <w:i/>
              </w:rPr>
              <w:t>Date</w:t>
            </w:r>
          </w:p>
        </w:tc>
        <w:tc>
          <w:tcPr>
            <w:tcW w:w="4861" w:type="dxa"/>
            <w:tcBorders>
              <w:top w:val="single" w:sz="4" w:space="0" w:color="000000"/>
              <w:left w:val="single" w:sz="4" w:space="0" w:color="000000"/>
              <w:bottom w:val="single" w:sz="4" w:space="0" w:color="000000"/>
              <w:right w:val="single" w:sz="4" w:space="0" w:color="000000"/>
            </w:tcBorders>
            <w:shd w:val="clear" w:color="auto" w:fill="B8CCE4"/>
          </w:tcPr>
          <w:p w14:paraId="345A0D06" w14:textId="77777777" w:rsidR="0061075F" w:rsidRDefault="00054EFF">
            <w:pPr>
              <w:pStyle w:val="NoSpacing"/>
              <w:rPr>
                <w:b/>
                <w:i/>
              </w:rPr>
            </w:pPr>
            <w:r>
              <w:rPr>
                <w:b/>
                <w:i/>
              </w:rPr>
              <w:t>Comment</w:t>
            </w:r>
          </w:p>
        </w:tc>
        <w:tc>
          <w:tcPr>
            <w:tcW w:w="2179" w:type="dxa"/>
            <w:tcBorders>
              <w:top w:val="single" w:sz="4" w:space="0" w:color="000000"/>
              <w:left w:val="single" w:sz="4" w:space="0" w:color="000000"/>
              <w:bottom w:val="single" w:sz="4" w:space="0" w:color="000000"/>
              <w:right w:val="single" w:sz="4" w:space="0" w:color="000000"/>
            </w:tcBorders>
            <w:shd w:val="clear" w:color="auto" w:fill="B8CCE4"/>
          </w:tcPr>
          <w:p w14:paraId="7DB26EC0" w14:textId="77777777" w:rsidR="0061075F" w:rsidRDefault="00054EFF">
            <w:pPr>
              <w:pStyle w:val="NoSpacing"/>
            </w:pPr>
            <w:r>
              <w:rPr>
                <w:b/>
                <w:i/>
              </w:rPr>
              <w:t>Author/Partner</w:t>
            </w:r>
          </w:p>
        </w:tc>
      </w:tr>
      <w:tr w:rsidR="0061075F" w14:paraId="78B6CBCF"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A5A97DB" w14:textId="77777777" w:rsidR="0061075F" w:rsidRDefault="00054EFF">
            <w:pPr>
              <w:pStyle w:val="NoSpacing"/>
            </w:pPr>
            <w:proofErr w:type="gramStart"/>
            <w:r>
              <w:rPr>
                <w:b/>
              </w:rPr>
              <w:t>v</w:t>
            </w:r>
            <w:proofErr w:type="gramEnd"/>
            <w:r>
              <w:rPr>
                <w:b/>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08074C9" w14:textId="77777777" w:rsidR="0061075F" w:rsidRDefault="00A502F3">
            <w:pPr>
              <w:pStyle w:val="NoSpacing"/>
            </w:pPr>
            <w:r>
              <w:t>29/Apr/2016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0B0D471F" w14:textId="77777777" w:rsidR="0061075F" w:rsidRDefault="00A502F3">
            <w:pPr>
              <w:pStyle w:val="NoSpacing"/>
            </w:pPr>
            <w:r>
              <w:t>Document skeleton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76E2CBB" w14:textId="77777777" w:rsidR="0061075F" w:rsidRDefault="00A502F3">
            <w:pPr>
              <w:pStyle w:val="NoSpacing"/>
            </w:pPr>
            <w:r>
              <w:t>G. Sipos / EGI.eu</w:t>
            </w:r>
          </w:p>
        </w:tc>
      </w:tr>
      <w:tr w:rsidR="0061075F" w14:paraId="54D57870"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7B5C827" w14:textId="77777777" w:rsidR="0061075F" w:rsidRDefault="00A502F3">
            <w:pPr>
              <w:pStyle w:val="NoSpacing"/>
            </w:pPr>
            <w:proofErr w:type="gramStart"/>
            <w:r>
              <w:rPr>
                <w:b/>
              </w:rPr>
              <w:t>v</w:t>
            </w:r>
            <w:proofErr w:type="gramEnd"/>
            <w:r>
              <w:rPr>
                <w:b/>
              </w:rPr>
              <w:t>.2</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33CC2EB3" w14:textId="77777777" w:rsidR="0061075F" w:rsidRDefault="00A502F3">
            <w:pPr>
              <w:pStyle w:val="NoSpacing"/>
            </w:pPr>
            <w:r>
              <w:t>2/May/2016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B285B26" w14:textId="77777777" w:rsidR="0061075F" w:rsidRDefault="00A502F3">
            <w:pPr>
              <w:pStyle w:val="NoSpacing"/>
            </w:pPr>
            <w:proofErr w:type="spellStart"/>
            <w:r>
              <w:t>ToC</w:t>
            </w:r>
            <w:proofErr w:type="spellEnd"/>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163D9DA5" w14:textId="77777777" w:rsidR="0061075F" w:rsidRDefault="00A502F3">
            <w:pPr>
              <w:pStyle w:val="NoSpacing"/>
            </w:pPr>
            <w:r>
              <w:t xml:space="preserve">K. </w:t>
            </w:r>
            <w:proofErr w:type="spellStart"/>
            <w:r>
              <w:t>Mattila</w:t>
            </w:r>
            <w:proofErr w:type="spellEnd"/>
            <w:r>
              <w:t xml:space="preserve"> / CSC</w:t>
            </w:r>
          </w:p>
        </w:tc>
      </w:tr>
      <w:tr w:rsidR="0061075F" w14:paraId="74743889"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1C7A550E" w14:textId="49FCC02C" w:rsidR="0061075F" w:rsidRDefault="00E126F8">
            <w:pPr>
              <w:pStyle w:val="NoSpacing"/>
            </w:pPr>
            <w:proofErr w:type="gramStart"/>
            <w:r>
              <w:rPr>
                <w:b/>
              </w:rPr>
              <w:t>v</w:t>
            </w:r>
            <w:proofErr w:type="gramEnd"/>
            <w:r>
              <w:rPr>
                <w:b/>
              </w:rPr>
              <w:t>.3</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1C1DB0F0" w14:textId="7E25CD4C" w:rsidR="0061075F" w:rsidRDefault="00E126F8">
            <w:pPr>
              <w:pStyle w:val="NoSpacing"/>
            </w:pPr>
            <w:r>
              <w:t>3/May/2016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A19992A" w14:textId="0B41C909" w:rsidR="0061075F" w:rsidRDefault="00E126F8">
            <w:pPr>
              <w:pStyle w:val="NoSpacing"/>
            </w:pPr>
            <w:r>
              <w:t>Corrected file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315C005" w14:textId="75CA0B73" w:rsidR="0061075F" w:rsidRDefault="00E126F8">
            <w:pPr>
              <w:pStyle w:val="NoSpacing"/>
            </w:pPr>
            <w:r>
              <w:t xml:space="preserve">K. </w:t>
            </w:r>
            <w:proofErr w:type="spellStart"/>
            <w:r>
              <w:t>Mattila</w:t>
            </w:r>
            <w:proofErr w:type="spellEnd"/>
            <w:r>
              <w:t xml:space="preserve"> / CSC</w:t>
            </w:r>
          </w:p>
        </w:tc>
      </w:tr>
      <w:tr w:rsidR="0042359E" w14:paraId="409DF461" w14:textId="77777777" w:rsidTr="009B08C8">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4B7491AD" w14:textId="77777777" w:rsidR="0042359E" w:rsidRDefault="0042359E" w:rsidP="009B08C8">
            <w:pPr>
              <w:pStyle w:val="NoSpacing"/>
            </w:pPr>
            <w:proofErr w:type="gramStart"/>
            <w:r>
              <w:rPr>
                <w:b/>
              </w:rPr>
              <w:t>v</w:t>
            </w:r>
            <w:proofErr w:type="gramEnd"/>
            <w:r>
              <w:rPr>
                <w:b/>
              </w:rPr>
              <w:t>.4</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520587C4" w14:textId="77777777" w:rsidR="0042359E" w:rsidRDefault="0042359E" w:rsidP="009B08C8">
            <w:pPr>
              <w:pStyle w:val="NoSpacing"/>
            </w:pPr>
            <w:r>
              <w:t>4/May/2016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393655F3" w14:textId="77777777" w:rsidR="0042359E" w:rsidRDefault="0042359E" w:rsidP="009B08C8">
            <w:pPr>
              <w:pStyle w:val="NoSpacing"/>
            </w:pPr>
            <w:r>
              <w:t>Restructuring after ELIXIR CC teleconference</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48C2CC2" w14:textId="77777777" w:rsidR="0042359E" w:rsidRDefault="0042359E" w:rsidP="009B08C8">
            <w:pPr>
              <w:pStyle w:val="NoSpacing"/>
            </w:pPr>
            <w:r>
              <w:t>G. Sipos / EGI.eu</w:t>
            </w:r>
          </w:p>
        </w:tc>
      </w:tr>
      <w:tr w:rsidR="0042359E" w14:paraId="744E9A3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694B1185" w14:textId="268597EF" w:rsidR="0042359E" w:rsidRDefault="0042359E">
            <w:pPr>
              <w:pStyle w:val="NoSpacing"/>
              <w:rPr>
                <w:b/>
              </w:rPr>
            </w:pPr>
            <w:proofErr w:type="gramStart"/>
            <w:r>
              <w:rPr>
                <w:b/>
              </w:rPr>
              <w:t>v</w:t>
            </w:r>
            <w:proofErr w:type="gramEnd"/>
            <w:r>
              <w:rPr>
                <w:b/>
              </w:rPr>
              <w:t>.5</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FEBFCF2" w14:textId="6E226105" w:rsidR="0042359E" w:rsidRDefault="0042359E">
            <w:pPr>
              <w:pStyle w:val="NoSpacing"/>
            </w:pPr>
            <w:r>
              <w:t>4/May/2016</w:t>
            </w: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1B53C3C1" w14:textId="32F3BCE4" w:rsidR="0042359E" w:rsidRDefault="0042359E">
            <w:pPr>
              <w:pStyle w:val="NoSpacing"/>
            </w:pPr>
            <w:r>
              <w:t>Initial text into Introduction, ECP description</w:t>
            </w: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7789960E" w14:textId="2D95DAF1" w:rsidR="0042359E" w:rsidRDefault="0042359E">
            <w:pPr>
              <w:pStyle w:val="NoSpacing"/>
            </w:pPr>
            <w:r>
              <w:t>G. Sipos / EGI.eu</w:t>
            </w:r>
            <w:bookmarkStart w:id="0" w:name="_GoBack"/>
            <w:bookmarkEnd w:id="0"/>
          </w:p>
        </w:tc>
      </w:tr>
      <w:tr w:rsidR="0061075F" w14:paraId="2E610F15" w14:textId="77777777" w:rsidTr="00A502F3">
        <w:tc>
          <w:tcPr>
            <w:tcW w:w="808" w:type="dxa"/>
            <w:tcBorders>
              <w:top w:val="single" w:sz="4" w:space="0" w:color="000000"/>
              <w:left w:val="single" w:sz="4" w:space="0" w:color="000000"/>
              <w:bottom w:val="single" w:sz="4" w:space="0" w:color="000000"/>
              <w:right w:val="single" w:sz="4" w:space="0" w:color="000000"/>
            </w:tcBorders>
            <w:shd w:val="clear" w:color="auto" w:fill="FFFFFF"/>
          </w:tcPr>
          <w:p w14:paraId="29A9CCDF" w14:textId="5F7F023C" w:rsidR="0061075F" w:rsidRDefault="0061075F">
            <w:pPr>
              <w:pStyle w:val="NoSpacing"/>
            </w:pP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14:paraId="72253D2F" w14:textId="50837DD4" w:rsidR="0061075F" w:rsidRDefault="0061075F">
            <w:pPr>
              <w:pStyle w:val="NoSpacing"/>
            </w:pPr>
          </w:p>
        </w:tc>
        <w:tc>
          <w:tcPr>
            <w:tcW w:w="4861" w:type="dxa"/>
            <w:tcBorders>
              <w:top w:val="single" w:sz="4" w:space="0" w:color="000000"/>
              <w:left w:val="single" w:sz="4" w:space="0" w:color="000000"/>
              <w:bottom w:val="single" w:sz="4" w:space="0" w:color="000000"/>
              <w:right w:val="single" w:sz="4" w:space="0" w:color="000000"/>
            </w:tcBorders>
            <w:shd w:val="clear" w:color="auto" w:fill="FFFFFF"/>
          </w:tcPr>
          <w:p w14:paraId="19A91A6E" w14:textId="6A0B59DE" w:rsidR="0061075F" w:rsidRDefault="0061075F">
            <w:pPr>
              <w:pStyle w:val="NoSpacing"/>
            </w:pPr>
          </w:p>
        </w:tc>
        <w:tc>
          <w:tcPr>
            <w:tcW w:w="2179" w:type="dxa"/>
            <w:tcBorders>
              <w:top w:val="single" w:sz="4" w:space="0" w:color="000000"/>
              <w:left w:val="single" w:sz="4" w:space="0" w:color="000000"/>
              <w:bottom w:val="single" w:sz="4" w:space="0" w:color="000000"/>
              <w:right w:val="single" w:sz="4" w:space="0" w:color="000000"/>
            </w:tcBorders>
            <w:shd w:val="clear" w:color="auto" w:fill="FFFFFF"/>
          </w:tcPr>
          <w:p w14:paraId="0767A63C" w14:textId="06B50848" w:rsidR="0061075F" w:rsidRDefault="0061075F">
            <w:pPr>
              <w:pStyle w:val="NoSpacing"/>
            </w:pPr>
          </w:p>
        </w:tc>
      </w:tr>
    </w:tbl>
    <w:p w14:paraId="5C8C76D0" w14:textId="77777777" w:rsidR="0061075F" w:rsidRDefault="0061075F"/>
    <w:p w14:paraId="13B6EFC5" w14:textId="77777777" w:rsidR="0061075F" w:rsidRDefault="00054EFF">
      <w:r>
        <w:rPr>
          <w:b/>
          <w:color w:val="4F81BD"/>
        </w:rPr>
        <w:t>TERMINOLOGY</w:t>
      </w:r>
    </w:p>
    <w:p w14:paraId="6C1902C0" w14:textId="77777777" w:rsidR="0061075F" w:rsidRDefault="00054EFF">
      <w:r>
        <w:t xml:space="preserve">A complete project glossary is provided at the following page: </w:t>
      </w:r>
      <w:hyperlink r:id="rId12" w:history="1">
        <w:r>
          <w:rPr>
            <w:rStyle w:val="Hyperlink"/>
          </w:rPr>
          <w:t>http://www.egi.eu/about/glossary/</w:t>
        </w:r>
      </w:hyperlink>
      <w:r>
        <w:t xml:space="preserve">     </w:t>
      </w:r>
    </w:p>
    <w:p w14:paraId="168B63B5" w14:textId="77777777" w:rsidR="0061075F" w:rsidRDefault="0061075F"/>
    <w:p w14:paraId="7C7CD637" w14:textId="77777777" w:rsidR="0061075F" w:rsidRDefault="00054EFF">
      <w:pPr>
        <w:pageBreakBefore/>
      </w:pPr>
      <w:r>
        <w:rPr>
          <w:b/>
          <w:color w:val="0067B1"/>
          <w:sz w:val="40"/>
        </w:rPr>
        <w:lastRenderedPageBreak/>
        <w:t>Contents</w:t>
      </w:r>
    </w:p>
    <w:p w14:paraId="0DCBDE55" w14:textId="77777777" w:rsidR="00331899" w:rsidRDefault="00054EFF">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fldChar w:fldCharType="begin"/>
      </w:r>
      <w:r>
        <w:instrText xml:space="preserve"> TOC </w:instrText>
      </w:r>
      <w:r>
        <w:fldChar w:fldCharType="separate"/>
      </w:r>
      <w:r w:rsidR="00331899">
        <w:rPr>
          <w:noProof/>
        </w:rPr>
        <w:t>1</w:t>
      </w:r>
      <w:r w:rsidR="00331899">
        <w:rPr>
          <w:rFonts w:asciiTheme="minorHAnsi" w:eastAsiaTheme="minorEastAsia" w:hAnsiTheme="minorHAnsi" w:cstheme="minorBidi"/>
          <w:noProof/>
          <w:color w:val="auto"/>
          <w:spacing w:val="0"/>
          <w:kern w:val="0"/>
          <w:sz w:val="24"/>
          <w:szCs w:val="24"/>
          <w:lang w:val="en-US" w:eastAsia="ja-JP"/>
        </w:rPr>
        <w:tab/>
      </w:r>
      <w:r w:rsidR="00331899">
        <w:rPr>
          <w:noProof/>
        </w:rPr>
        <w:t>Introduction – ELIXIR Compute Platform, role of service providers</w:t>
      </w:r>
      <w:r w:rsidR="00331899">
        <w:rPr>
          <w:noProof/>
        </w:rPr>
        <w:tab/>
      </w:r>
      <w:r w:rsidR="00331899">
        <w:rPr>
          <w:noProof/>
        </w:rPr>
        <w:fldChar w:fldCharType="begin"/>
      </w:r>
      <w:r w:rsidR="00331899">
        <w:rPr>
          <w:noProof/>
        </w:rPr>
        <w:instrText xml:space="preserve"> PAGEREF _Toc323989717 \h </w:instrText>
      </w:r>
      <w:r w:rsidR="00331899">
        <w:rPr>
          <w:noProof/>
        </w:rPr>
      </w:r>
      <w:r w:rsidR="00331899">
        <w:rPr>
          <w:noProof/>
        </w:rPr>
        <w:fldChar w:fldCharType="separate"/>
      </w:r>
      <w:r w:rsidR="00331899">
        <w:rPr>
          <w:noProof/>
        </w:rPr>
        <w:t>5</w:t>
      </w:r>
      <w:r w:rsidR="00331899">
        <w:rPr>
          <w:noProof/>
        </w:rPr>
        <w:fldChar w:fldCharType="end"/>
      </w:r>
    </w:p>
    <w:p w14:paraId="611D1587" w14:textId="77777777" w:rsidR="00331899" w:rsidRDefault="0033189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w:t>
      </w:r>
      <w:r>
        <w:rPr>
          <w:rFonts w:asciiTheme="minorHAnsi" w:eastAsiaTheme="minorEastAsia" w:hAnsiTheme="minorHAnsi" w:cstheme="minorBidi"/>
          <w:noProof/>
          <w:color w:val="auto"/>
          <w:spacing w:val="0"/>
          <w:kern w:val="0"/>
          <w:sz w:val="24"/>
          <w:szCs w:val="24"/>
          <w:lang w:val="en-US" w:eastAsia="ja-JP"/>
        </w:rPr>
        <w:tab/>
      </w:r>
      <w:r>
        <w:rPr>
          <w:noProof/>
        </w:rPr>
        <w:t>Integration status and plans</w:t>
      </w:r>
      <w:r>
        <w:rPr>
          <w:noProof/>
        </w:rPr>
        <w:tab/>
      </w:r>
      <w:r>
        <w:rPr>
          <w:noProof/>
        </w:rPr>
        <w:fldChar w:fldCharType="begin"/>
      </w:r>
      <w:r>
        <w:rPr>
          <w:noProof/>
        </w:rPr>
        <w:instrText xml:space="preserve"> PAGEREF _Toc323989718 \h </w:instrText>
      </w:r>
      <w:r>
        <w:rPr>
          <w:noProof/>
        </w:rPr>
      </w:r>
      <w:r>
        <w:rPr>
          <w:noProof/>
        </w:rPr>
        <w:fldChar w:fldCharType="separate"/>
      </w:r>
      <w:r>
        <w:rPr>
          <w:noProof/>
        </w:rPr>
        <w:t>6</w:t>
      </w:r>
      <w:r>
        <w:rPr>
          <w:noProof/>
        </w:rPr>
        <w:fldChar w:fldCharType="end"/>
      </w:r>
    </w:p>
    <w:p w14:paraId="33CFD427"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2.1</w:t>
      </w:r>
      <w:r>
        <w:rPr>
          <w:rFonts w:asciiTheme="minorHAnsi" w:eastAsiaTheme="minorEastAsia" w:hAnsiTheme="minorHAnsi" w:cstheme="minorBidi"/>
          <w:noProof/>
          <w:color w:val="auto"/>
          <w:spacing w:val="0"/>
          <w:kern w:val="0"/>
          <w:sz w:val="24"/>
          <w:szCs w:val="24"/>
          <w:lang w:val="en-US" w:eastAsia="ja-JP"/>
        </w:rPr>
        <w:tab/>
      </w:r>
      <w:r>
        <w:rPr>
          <w:noProof/>
        </w:rPr>
        <w:t>CSC</w:t>
      </w:r>
      <w:r>
        <w:rPr>
          <w:noProof/>
        </w:rPr>
        <w:tab/>
      </w:r>
      <w:r>
        <w:rPr>
          <w:noProof/>
        </w:rPr>
        <w:fldChar w:fldCharType="begin"/>
      </w:r>
      <w:r>
        <w:rPr>
          <w:noProof/>
        </w:rPr>
        <w:instrText xml:space="preserve"> PAGEREF _Toc323989719 \h </w:instrText>
      </w:r>
      <w:r>
        <w:rPr>
          <w:noProof/>
        </w:rPr>
      </w:r>
      <w:r>
        <w:rPr>
          <w:noProof/>
        </w:rPr>
        <w:fldChar w:fldCharType="separate"/>
      </w:r>
      <w:r>
        <w:rPr>
          <w:noProof/>
        </w:rPr>
        <w:t>6</w:t>
      </w:r>
      <w:r>
        <w:rPr>
          <w:noProof/>
        </w:rPr>
        <w:fldChar w:fldCharType="end"/>
      </w:r>
    </w:p>
    <w:p w14:paraId="470ABC87"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2.2</w:t>
      </w:r>
      <w:r>
        <w:rPr>
          <w:rFonts w:asciiTheme="minorHAnsi" w:eastAsiaTheme="minorEastAsia" w:hAnsiTheme="minorHAnsi" w:cstheme="minorBidi"/>
          <w:noProof/>
          <w:color w:val="auto"/>
          <w:spacing w:val="0"/>
          <w:kern w:val="0"/>
          <w:sz w:val="24"/>
          <w:szCs w:val="24"/>
          <w:lang w:val="en-US" w:eastAsia="ja-JP"/>
        </w:rPr>
        <w:tab/>
      </w:r>
      <w:r>
        <w:rPr>
          <w:noProof/>
        </w:rPr>
        <w:t>EMBL-EBI</w:t>
      </w:r>
      <w:r>
        <w:rPr>
          <w:noProof/>
        </w:rPr>
        <w:tab/>
      </w:r>
      <w:r>
        <w:rPr>
          <w:noProof/>
        </w:rPr>
        <w:fldChar w:fldCharType="begin"/>
      </w:r>
      <w:r>
        <w:rPr>
          <w:noProof/>
        </w:rPr>
        <w:instrText xml:space="preserve"> PAGEREF _Toc323989720 \h </w:instrText>
      </w:r>
      <w:r>
        <w:rPr>
          <w:noProof/>
        </w:rPr>
      </w:r>
      <w:r>
        <w:rPr>
          <w:noProof/>
        </w:rPr>
        <w:fldChar w:fldCharType="separate"/>
      </w:r>
      <w:r>
        <w:rPr>
          <w:noProof/>
        </w:rPr>
        <w:t>6</w:t>
      </w:r>
      <w:r>
        <w:rPr>
          <w:noProof/>
        </w:rPr>
        <w:fldChar w:fldCharType="end"/>
      </w:r>
    </w:p>
    <w:p w14:paraId="01EF5127"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2.3</w:t>
      </w:r>
      <w:r>
        <w:rPr>
          <w:rFonts w:asciiTheme="minorHAnsi" w:eastAsiaTheme="minorEastAsia" w:hAnsiTheme="minorHAnsi" w:cstheme="minorBidi"/>
          <w:noProof/>
          <w:color w:val="auto"/>
          <w:spacing w:val="0"/>
          <w:kern w:val="0"/>
          <w:sz w:val="24"/>
          <w:szCs w:val="24"/>
          <w:lang w:val="en-US" w:eastAsia="ja-JP"/>
        </w:rPr>
        <w:tab/>
      </w:r>
      <w:r>
        <w:rPr>
          <w:noProof/>
        </w:rPr>
        <w:t>CESNET</w:t>
      </w:r>
      <w:r>
        <w:rPr>
          <w:noProof/>
        </w:rPr>
        <w:tab/>
      </w:r>
      <w:r>
        <w:rPr>
          <w:noProof/>
        </w:rPr>
        <w:fldChar w:fldCharType="begin"/>
      </w:r>
      <w:r>
        <w:rPr>
          <w:noProof/>
        </w:rPr>
        <w:instrText xml:space="preserve"> PAGEREF _Toc323989721 \h </w:instrText>
      </w:r>
      <w:r>
        <w:rPr>
          <w:noProof/>
        </w:rPr>
      </w:r>
      <w:r>
        <w:rPr>
          <w:noProof/>
        </w:rPr>
        <w:fldChar w:fldCharType="separate"/>
      </w:r>
      <w:r>
        <w:rPr>
          <w:noProof/>
        </w:rPr>
        <w:t>6</w:t>
      </w:r>
      <w:r>
        <w:rPr>
          <w:noProof/>
        </w:rPr>
        <w:fldChar w:fldCharType="end"/>
      </w:r>
    </w:p>
    <w:p w14:paraId="5508EAEE"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2.4</w:t>
      </w:r>
      <w:r>
        <w:rPr>
          <w:rFonts w:asciiTheme="minorHAnsi" w:eastAsiaTheme="minorEastAsia" w:hAnsiTheme="minorHAnsi" w:cstheme="minorBidi"/>
          <w:noProof/>
          <w:color w:val="auto"/>
          <w:spacing w:val="0"/>
          <w:kern w:val="0"/>
          <w:sz w:val="24"/>
          <w:szCs w:val="24"/>
          <w:lang w:val="en-US" w:eastAsia="ja-JP"/>
        </w:rPr>
        <w:tab/>
      </w:r>
      <w:r>
        <w:rPr>
          <w:noProof/>
        </w:rPr>
        <w:t>CNRS</w:t>
      </w:r>
      <w:r>
        <w:rPr>
          <w:noProof/>
        </w:rPr>
        <w:tab/>
      </w:r>
      <w:r>
        <w:rPr>
          <w:noProof/>
        </w:rPr>
        <w:fldChar w:fldCharType="begin"/>
      </w:r>
      <w:r>
        <w:rPr>
          <w:noProof/>
        </w:rPr>
        <w:instrText xml:space="preserve"> PAGEREF _Toc323989722 \h </w:instrText>
      </w:r>
      <w:r>
        <w:rPr>
          <w:noProof/>
        </w:rPr>
      </w:r>
      <w:r>
        <w:rPr>
          <w:noProof/>
        </w:rPr>
        <w:fldChar w:fldCharType="separate"/>
      </w:r>
      <w:r>
        <w:rPr>
          <w:noProof/>
        </w:rPr>
        <w:t>6</w:t>
      </w:r>
      <w:r>
        <w:rPr>
          <w:noProof/>
        </w:rPr>
        <w:fldChar w:fldCharType="end"/>
      </w:r>
    </w:p>
    <w:p w14:paraId="52299B48"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2.5</w:t>
      </w:r>
      <w:r>
        <w:rPr>
          <w:rFonts w:asciiTheme="minorHAnsi" w:eastAsiaTheme="minorEastAsia" w:hAnsiTheme="minorHAnsi" w:cstheme="minorBidi"/>
          <w:noProof/>
          <w:color w:val="auto"/>
          <w:spacing w:val="0"/>
          <w:kern w:val="0"/>
          <w:sz w:val="24"/>
          <w:szCs w:val="24"/>
          <w:lang w:val="en-US" w:eastAsia="ja-JP"/>
        </w:rPr>
        <w:tab/>
      </w:r>
      <w:r>
        <w:rPr>
          <w:noProof/>
        </w:rPr>
        <w:t>GRNET</w:t>
      </w:r>
      <w:r>
        <w:rPr>
          <w:noProof/>
        </w:rPr>
        <w:tab/>
      </w:r>
      <w:r>
        <w:rPr>
          <w:noProof/>
        </w:rPr>
        <w:fldChar w:fldCharType="begin"/>
      </w:r>
      <w:r>
        <w:rPr>
          <w:noProof/>
        </w:rPr>
        <w:instrText xml:space="preserve"> PAGEREF _Toc323989723 \h </w:instrText>
      </w:r>
      <w:r>
        <w:rPr>
          <w:noProof/>
        </w:rPr>
      </w:r>
      <w:r>
        <w:rPr>
          <w:noProof/>
        </w:rPr>
        <w:fldChar w:fldCharType="separate"/>
      </w:r>
      <w:r>
        <w:rPr>
          <w:noProof/>
        </w:rPr>
        <w:t>6</w:t>
      </w:r>
      <w:r>
        <w:rPr>
          <w:noProof/>
        </w:rPr>
        <w:fldChar w:fldCharType="end"/>
      </w:r>
    </w:p>
    <w:p w14:paraId="2136FC70"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2.6</w:t>
      </w:r>
      <w:r>
        <w:rPr>
          <w:rFonts w:asciiTheme="minorHAnsi" w:eastAsiaTheme="minorEastAsia" w:hAnsiTheme="minorHAnsi" w:cstheme="minorBidi"/>
          <w:noProof/>
          <w:color w:val="auto"/>
          <w:spacing w:val="0"/>
          <w:kern w:val="0"/>
          <w:sz w:val="24"/>
          <w:szCs w:val="24"/>
          <w:lang w:val="en-US" w:eastAsia="ja-JP"/>
        </w:rPr>
        <w:tab/>
      </w:r>
      <w:r>
        <w:rPr>
          <w:noProof/>
        </w:rPr>
        <w:t>SURFsara</w:t>
      </w:r>
      <w:r>
        <w:rPr>
          <w:noProof/>
        </w:rPr>
        <w:tab/>
      </w:r>
      <w:r>
        <w:rPr>
          <w:noProof/>
        </w:rPr>
        <w:fldChar w:fldCharType="begin"/>
      </w:r>
      <w:r>
        <w:rPr>
          <w:noProof/>
        </w:rPr>
        <w:instrText xml:space="preserve"> PAGEREF _Toc323989724 \h </w:instrText>
      </w:r>
      <w:r>
        <w:rPr>
          <w:noProof/>
        </w:rPr>
      </w:r>
      <w:r>
        <w:rPr>
          <w:noProof/>
        </w:rPr>
        <w:fldChar w:fldCharType="separate"/>
      </w:r>
      <w:r>
        <w:rPr>
          <w:noProof/>
        </w:rPr>
        <w:t>6</w:t>
      </w:r>
      <w:r>
        <w:rPr>
          <w:noProof/>
        </w:rPr>
        <w:fldChar w:fldCharType="end"/>
      </w:r>
    </w:p>
    <w:p w14:paraId="557F2203"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2.7</w:t>
      </w:r>
      <w:r>
        <w:rPr>
          <w:rFonts w:asciiTheme="minorHAnsi" w:eastAsiaTheme="minorEastAsia" w:hAnsiTheme="minorHAnsi" w:cstheme="minorBidi"/>
          <w:noProof/>
          <w:color w:val="auto"/>
          <w:spacing w:val="0"/>
          <w:kern w:val="0"/>
          <w:sz w:val="24"/>
          <w:szCs w:val="24"/>
          <w:lang w:val="en-US" w:eastAsia="ja-JP"/>
        </w:rPr>
        <w:tab/>
      </w:r>
      <w:r>
        <w:rPr>
          <w:noProof/>
        </w:rPr>
        <w:t>JetStream</w:t>
      </w:r>
      <w:r>
        <w:rPr>
          <w:noProof/>
        </w:rPr>
        <w:tab/>
      </w:r>
      <w:r>
        <w:rPr>
          <w:noProof/>
        </w:rPr>
        <w:fldChar w:fldCharType="begin"/>
      </w:r>
      <w:r>
        <w:rPr>
          <w:noProof/>
        </w:rPr>
        <w:instrText xml:space="preserve"> PAGEREF _Toc323989725 \h </w:instrText>
      </w:r>
      <w:r>
        <w:rPr>
          <w:noProof/>
        </w:rPr>
      </w:r>
      <w:r>
        <w:rPr>
          <w:noProof/>
        </w:rPr>
        <w:fldChar w:fldCharType="separate"/>
      </w:r>
      <w:r>
        <w:rPr>
          <w:noProof/>
        </w:rPr>
        <w:t>6</w:t>
      </w:r>
      <w:r>
        <w:rPr>
          <w:noProof/>
        </w:rPr>
        <w:fldChar w:fldCharType="end"/>
      </w:r>
    </w:p>
    <w:p w14:paraId="0948B851" w14:textId="77777777" w:rsidR="00331899" w:rsidRDefault="0033189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w:t>
      </w:r>
      <w:r>
        <w:rPr>
          <w:rFonts w:asciiTheme="minorHAnsi" w:eastAsiaTheme="minorEastAsia" w:hAnsiTheme="minorHAnsi" w:cstheme="minorBidi"/>
          <w:noProof/>
          <w:color w:val="auto"/>
          <w:spacing w:val="0"/>
          <w:kern w:val="0"/>
          <w:sz w:val="24"/>
          <w:szCs w:val="24"/>
          <w:lang w:val="en-US" w:eastAsia="ja-JP"/>
        </w:rPr>
        <w:tab/>
      </w:r>
      <w:r>
        <w:rPr>
          <w:noProof/>
        </w:rPr>
        <w:t>Integration guidelines for service providers</w:t>
      </w:r>
      <w:r>
        <w:rPr>
          <w:noProof/>
        </w:rPr>
        <w:tab/>
      </w:r>
      <w:r>
        <w:rPr>
          <w:noProof/>
        </w:rPr>
        <w:fldChar w:fldCharType="begin"/>
      </w:r>
      <w:r>
        <w:rPr>
          <w:noProof/>
        </w:rPr>
        <w:instrText xml:space="preserve"> PAGEREF _Toc323989726 \h </w:instrText>
      </w:r>
      <w:r>
        <w:rPr>
          <w:noProof/>
        </w:rPr>
      </w:r>
      <w:r>
        <w:rPr>
          <w:noProof/>
        </w:rPr>
        <w:fldChar w:fldCharType="separate"/>
      </w:r>
      <w:r>
        <w:rPr>
          <w:noProof/>
        </w:rPr>
        <w:t>7</w:t>
      </w:r>
      <w:r>
        <w:rPr>
          <w:noProof/>
        </w:rPr>
        <w:fldChar w:fldCharType="end"/>
      </w:r>
    </w:p>
    <w:p w14:paraId="45D3AC21"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3.1</w:t>
      </w:r>
      <w:r>
        <w:rPr>
          <w:rFonts w:asciiTheme="minorHAnsi" w:eastAsiaTheme="minorEastAsia" w:hAnsiTheme="minorHAnsi" w:cstheme="minorBidi"/>
          <w:noProof/>
          <w:color w:val="auto"/>
          <w:spacing w:val="0"/>
          <w:kern w:val="0"/>
          <w:sz w:val="24"/>
          <w:szCs w:val="24"/>
          <w:lang w:val="en-US" w:eastAsia="ja-JP"/>
        </w:rPr>
        <w:tab/>
      </w:r>
      <w:r>
        <w:rPr>
          <w:noProof/>
        </w:rPr>
        <w:t xml:space="preserve">Generic concepts and generic guidelines </w:t>
      </w:r>
      <w:r w:rsidRPr="00432B25">
        <w:rPr>
          <w:noProof/>
          <w:highlight w:val="yellow"/>
        </w:rPr>
        <w:t>EGI</w:t>
      </w:r>
      <w:r>
        <w:rPr>
          <w:noProof/>
        </w:rPr>
        <w:tab/>
      </w:r>
      <w:r>
        <w:rPr>
          <w:noProof/>
        </w:rPr>
        <w:fldChar w:fldCharType="begin"/>
      </w:r>
      <w:r>
        <w:rPr>
          <w:noProof/>
        </w:rPr>
        <w:instrText xml:space="preserve"> PAGEREF _Toc323989727 \h </w:instrText>
      </w:r>
      <w:r>
        <w:rPr>
          <w:noProof/>
        </w:rPr>
      </w:r>
      <w:r>
        <w:rPr>
          <w:noProof/>
        </w:rPr>
        <w:fldChar w:fldCharType="separate"/>
      </w:r>
      <w:r>
        <w:rPr>
          <w:noProof/>
        </w:rPr>
        <w:t>7</w:t>
      </w:r>
      <w:r>
        <w:rPr>
          <w:noProof/>
        </w:rPr>
        <w:fldChar w:fldCharType="end"/>
      </w:r>
    </w:p>
    <w:p w14:paraId="647F4A5F"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3.2</w:t>
      </w:r>
      <w:r>
        <w:rPr>
          <w:rFonts w:asciiTheme="minorHAnsi" w:eastAsiaTheme="minorEastAsia" w:hAnsiTheme="minorHAnsi" w:cstheme="minorBidi"/>
          <w:noProof/>
          <w:color w:val="auto"/>
          <w:spacing w:val="0"/>
          <w:kern w:val="0"/>
          <w:sz w:val="24"/>
          <w:szCs w:val="24"/>
          <w:lang w:val="en-US" w:eastAsia="ja-JP"/>
        </w:rPr>
        <w:tab/>
      </w:r>
      <w:r>
        <w:rPr>
          <w:noProof/>
        </w:rPr>
        <w:t xml:space="preserve">OpenStack-specific guidelines (with experiences, recommendations, tips?) </w:t>
      </w:r>
      <w:r w:rsidRPr="00432B25">
        <w:rPr>
          <w:noProof/>
          <w:highlight w:val="yellow"/>
        </w:rPr>
        <w:t>EBI</w:t>
      </w:r>
      <w:r>
        <w:rPr>
          <w:noProof/>
        </w:rPr>
        <w:tab/>
      </w:r>
      <w:r>
        <w:rPr>
          <w:noProof/>
        </w:rPr>
        <w:fldChar w:fldCharType="begin"/>
      </w:r>
      <w:r>
        <w:rPr>
          <w:noProof/>
        </w:rPr>
        <w:instrText xml:space="preserve"> PAGEREF _Toc323989728 \h </w:instrText>
      </w:r>
      <w:r>
        <w:rPr>
          <w:noProof/>
        </w:rPr>
      </w:r>
      <w:r>
        <w:rPr>
          <w:noProof/>
        </w:rPr>
        <w:fldChar w:fldCharType="separate"/>
      </w:r>
      <w:r>
        <w:rPr>
          <w:noProof/>
        </w:rPr>
        <w:t>7</w:t>
      </w:r>
      <w:r>
        <w:rPr>
          <w:noProof/>
        </w:rPr>
        <w:fldChar w:fldCharType="end"/>
      </w:r>
    </w:p>
    <w:p w14:paraId="02551D4B"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3.3</w:t>
      </w:r>
      <w:r>
        <w:rPr>
          <w:rFonts w:asciiTheme="minorHAnsi" w:eastAsiaTheme="minorEastAsia" w:hAnsiTheme="minorHAnsi" w:cstheme="minorBidi"/>
          <w:noProof/>
          <w:color w:val="auto"/>
          <w:spacing w:val="0"/>
          <w:kern w:val="0"/>
          <w:sz w:val="24"/>
          <w:szCs w:val="24"/>
          <w:lang w:val="en-US" w:eastAsia="ja-JP"/>
        </w:rPr>
        <w:tab/>
      </w:r>
      <w:r>
        <w:rPr>
          <w:noProof/>
        </w:rPr>
        <w:t xml:space="preserve">OpenNebula-specific guidelines (with experiences, recommendations, tips?) </w:t>
      </w:r>
      <w:r w:rsidRPr="00432B25">
        <w:rPr>
          <w:noProof/>
          <w:highlight w:val="yellow"/>
        </w:rPr>
        <w:t>CESNET</w:t>
      </w:r>
      <w:r>
        <w:rPr>
          <w:noProof/>
        </w:rPr>
        <w:tab/>
      </w:r>
      <w:r>
        <w:rPr>
          <w:noProof/>
        </w:rPr>
        <w:fldChar w:fldCharType="begin"/>
      </w:r>
      <w:r>
        <w:rPr>
          <w:noProof/>
        </w:rPr>
        <w:instrText xml:space="preserve"> PAGEREF _Toc323989729 \h </w:instrText>
      </w:r>
      <w:r>
        <w:rPr>
          <w:noProof/>
        </w:rPr>
      </w:r>
      <w:r>
        <w:rPr>
          <w:noProof/>
        </w:rPr>
        <w:fldChar w:fldCharType="separate"/>
      </w:r>
      <w:r>
        <w:rPr>
          <w:noProof/>
        </w:rPr>
        <w:t>7</w:t>
      </w:r>
      <w:r>
        <w:rPr>
          <w:noProof/>
        </w:rPr>
        <w:fldChar w:fldCharType="end"/>
      </w:r>
    </w:p>
    <w:p w14:paraId="1651869D"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3.4</w:t>
      </w:r>
      <w:r>
        <w:rPr>
          <w:rFonts w:asciiTheme="minorHAnsi" w:eastAsiaTheme="minorEastAsia" w:hAnsiTheme="minorHAnsi" w:cstheme="minorBidi"/>
          <w:noProof/>
          <w:color w:val="auto"/>
          <w:spacing w:val="0"/>
          <w:kern w:val="0"/>
          <w:sz w:val="24"/>
          <w:szCs w:val="24"/>
          <w:lang w:val="en-US" w:eastAsia="ja-JP"/>
        </w:rPr>
        <w:tab/>
      </w:r>
      <w:r>
        <w:rPr>
          <w:noProof/>
        </w:rPr>
        <w:t xml:space="preserve">Synnefo-specific guidelines (with experiences, recommendations, tips?) </w:t>
      </w:r>
      <w:r w:rsidRPr="00432B25">
        <w:rPr>
          <w:noProof/>
          <w:highlight w:val="yellow"/>
        </w:rPr>
        <w:t>GRNET</w:t>
      </w:r>
      <w:r>
        <w:rPr>
          <w:noProof/>
        </w:rPr>
        <w:tab/>
      </w:r>
      <w:r>
        <w:rPr>
          <w:noProof/>
        </w:rPr>
        <w:fldChar w:fldCharType="begin"/>
      </w:r>
      <w:r>
        <w:rPr>
          <w:noProof/>
        </w:rPr>
        <w:instrText xml:space="preserve"> PAGEREF _Toc323989730 \h </w:instrText>
      </w:r>
      <w:r>
        <w:rPr>
          <w:noProof/>
        </w:rPr>
      </w:r>
      <w:r>
        <w:rPr>
          <w:noProof/>
        </w:rPr>
        <w:fldChar w:fldCharType="separate"/>
      </w:r>
      <w:r>
        <w:rPr>
          <w:noProof/>
        </w:rPr>
        <w:t>7</w:t>
      </w:r>
      <w:r>
        <w:rPr>
          <w:noProof/>
        </w:rPr>
        <w:fldChar w:fldCharType="end"/>
      </w:r>
    </w:p>
    <w:p w14:paraId="50A5E9A3"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3.5</w:t>
      </w:r>
      <w:r>
        <w:rPr>
          <w:rFonts w:asciiTheme="minorHAnsi" w:eastAsiaTheme="minorEastAsia" w:hAnsiTheme="minorHAnsi" w:cstheme="minorBidi"/>
          <w:noProof/>
          <w:color w:val="auto"/>
          <w:spacing w:val="0"/>
          <w:kern w:val="0"/>
          <w:sz w:val="24"/>
          <w:szCs w:val="24"/>
          <w:lang w:val="en-US" w:eastAsia="ja-JP"/>
        </w:rPr>
        <w:tab/>
      </w:r>
      <w:r>
        <w:rPr>
          <w:noProof/>
        </w:rPr>
        <w:t xml:space="preserve">JetStream-specific guidelines (with experiences, recommendations, tips?) </w:t>
      </w:r>
      <w:r w:rsidRPr="00432B25">
        <w:rPr>
          <w:noProof/>
          <w:highlight w:val="yellow"/>
        </w:rPr>
        <w:t>Indiana University</w:t>
      </w:r>
      <w:r>
        <w:rPr>
          <w:noProof/>
        </w:rPr>
        <w:tab/>
      </w:r>
      <w:r>
        <w:rPr>
          <w:noProof/>
        </w:rPr>
        <w:fldChar w:fldCharType="begin"/>
      </w:r>
      <w:r>
        <w:rPr>
          <w:noProof/>
        </w:rPr>
        <w:instrText xml:space="preserve"> PAGEREF _Toc323989731 \h </w:instrText>
      </w:r>
      <w:r>
        <w:rPr>
          <w:noProof/>
        </w:rPr>
      </w:r>
      <w:r>
        <w:rPr>
          <w:noProof/>
        </w:rPr>
        <w:fldChar w:fldCharType="separate"/>
      </w:r>
      <w:r>
        <w:rPr>
          <w:noProof/>
        </w:rPr>
        <w:t>7</w:t>
      </w:r>
      <w:r>
        <w:rPr>
          <w:noProof/>
        </w:rPr>
        <w:fldChar w:fldCharType="end"/>
      </w:r>
    </w:p>
    <w:p w14:paraId="0800F054" w14:textId="77777777" w:rsidR="00331899" w:rsidRDefault="00331899">
      <w:pPr>
        <w:pStyle w:val="TOC1"/>
        <w:tabs>
          <w:tab w:val="left" w:pos="354"/>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w:t>
      </w:r>
      <w:r>
        <w:rPr>
          <w:rFonts w:asciiTheme="minorHAnsi" w:eastAsiaTheme="minorEastAsia" w:hAnsiTheme="minorHAnsi" w:cstheme="minorBidi"/>
          <w:noProof/>
          <w:color w:val="auto"/>
          <w:spacing w:val="0"/>
          <w:kern w:val="0"/>
          <w:sz w:val="24"/>
          <w:szCs w:val="24"/>
          <w:lang w:val="en-US" w:eastAsia="ja-JP"/>
        </w:rPr>
        <w:tab/>
      </w:r>
      <w:r>
        <w:rPr>
          <w:noProof/>
        </w:rPr>
        <w:t>Some services utilizing or planning to utilize EGI resources</w:t>
      </w:r>
      <w:r>
        <w:rPr>
          <w:noProof/>
        </w:rPr>
        <w:tab/>
      </w:r>
      <w:r>
        <w:rPr>
          <w:noProof/>
        </w:rPr>
        <w:fldChar w:fldCharType="begin"/>
      </w:r>
      <w:r>
        <w:rPr>
          <w:noProof/>
        </w:rPr>
        <w:instrText xml:space="preserve"> PAGEREF _Toc323989732 \h </w:instrText>
      </w:r>
      <w:r>
        <w:rPr>
          <w:noProof/>
        </w:rPr>
      </w:r>
      <w:r>
        <w:rPr>
          <w:noProof/>
        </w:rPr>
        <w:fldChar w:fldCharType="separate"/>
      </w:r>
      <w:r>
        <w:rPr>
          <w:noProof/>
        </w:rPr>
        <w:t>8</w:t>
      </w:r>
      <w:r>
        <w:rPr>
          <w:noProof/>
        </w:rPr>
        <w:fldChar w:fldCharType="end"/>
      </w:r>
    </w:p>
    <w:p w14:paraId="27107F63"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sidRPr="00432B25">
        <w:rPr>
          <w:noProof/>
          <w:lang w:val="en-US"/>
        </w:rPr>
        <w:t>4.1</w:t>
      </w:r>
      <w:r>
        <w:rPr>
          <w:rFonts w:asciiTheme="minorHAnsi" w:eastAsiaTheme="minorEastAsia" w:hAnsiTheme="minorHAnsi" w:cstheme="minorBidi"/>
          <w:noProof/>
          <w:color w:val="auto"/>
          <w:spacing w:val="0"/>
          <w:kern w:val="0"/>
          <w:sz w:val="24"/>
          <w:szCs w:val="24"/>
          <w:lang w:val="en-US" w:eastAsia="ja-JP"/>
        </w:rPr>
        <w:tab/>
      </w:r>
      <w:r>
        <w:rPr>
          <w:noProof/>
        </w:rPr>
        <w:t>4.1 using EGI Federated Cloud to provide access to Chipster platform</w:t>
      </w:r>
      <w:r>
        <w:rPr>
          <w:noProof/>
        </w:rPr>
        <w:tab/>
      </w:r>
      <w:r>
        <w:rPr>
          <w:noProof/>
        </w:rPr>
        <w:fldChar w:fldCharType="begin"/>
      </w:r>
      <w:r>
        <w:rPr>
          <w:noProof/>
        </w:rPr>
        <w:instrText xml:space="preserve"> PAGEREF _Toc323989733 \h </w:instrText>
      </w:r>
      <w:r>
        <w:rPr>
          <w:noProof/>
        </w:rPr>
      </w:r>
      <w:r>
        <w:rPr>
          <w:noProof/>
        </w:rPr>
        <w:fldChar w:fldCharType="separate"/>
      </w:r>
      <w:r>
        <w:rPr>
          <w:noProof/>
        </w:rPr>
        <w:t>8</w:t>
      </w:r>
      <w:r>
        <w:rPr>
          <w:noProof/>
        </w:rPr>
        <w:fldChar w:fldCharType="end"/>
      </w:r>
    </w:p>
    <w:p w14:paraId="3EF3CDA2" w14:textId="77777777" w:rsidR="00331899" w:rsidRDefault="00331899">
      <w:pPr>
        <w:pStyle w:val="TOC3"/>
        <w:tabs>
          <w:tab w:val="left" w:pos="1096"/>
          <w:tab w:val="right" w:leader="dot" w:pos="9016"/>
        </w:tabs>
        <w:rPr>
          <w:rFonts w:asciiTheme="minorHAnsi" w:eastAsiaTheme="minorEastAsia" w:hAnsiTheme="minorHAnsi" w:cstheme="minorBidi"/>
          <w:noProof/>
          <w:color w:val="auto"/>
          <w:spacing w:val="0"/>
          <w:kern w:val="0"/>
          <w:sz w:val="24"/>
          <w:szCs w:val="24"/>
          <w:lang w:val="en-US" w:eastAsia="ja-JP"/>
        </w:rPr>
      </w:pPr>
      <w:r w:rsidRPr="00432B25">
        <w:rPr>
          <w:noProof/>
          <w:lang w:val="en-US"/>
        </w:rPr>
        <w:t>4.1.1</w:t>
      </w:r>
      <w:r>
        <w:rPr>
          <w:rFonts w:asciiTheme="minorHAnsi" w:eastAsiaTheme="minorEastAsia" w:hAnsiTheme="minorHAnsi" w:cstheme="minorBidi"/>
          <w:noProof/>
          <w:color w:val="auto"/>
          <w:spacing w:val="0"/>
          <w:kern w:val="0"/>
          <w:sz w:val="24"/>
          <w:szCs w:val="24"/>
          <w:lang w:val="en-US" w:eastAsia="ja-JP"/>
        </w:rPr>
        <w:tab/>
      </w:r>
      <w:r>
        <w:rPr>
          <w:noProof/>
        </w:rPr>
        <w:t>4.1.1. Chipster platform</w:t>
      </w:r>
      <w:r>
        <w:rPr>
          <w:noProof/>
        </w:rPr>
        <w:tab/>
      </w:r>
      <w:r>
        <w:rPr>
          <w:noProof/>
        </w:rPr>
        <w:fldChar w:fldCharType="begin"/>
      </w:r>
      <w:r>
        <w:rPr>
          <w:noProof/>
        </w:rPr>
        <w:instrText xml:space="preserve"> PAGEREF _Toc323989734 \h </w:instrText>
      </w:r>
      <w:r>
        <w:rPr>
          <w:noProof/>
        </w:rPr>
      </w:r>
      <w:r>
        <w:rPr>
          <w:noProof/>
        </w:rPr>
        <w:fldChar w:fldCharType="separate"/>
      </w:r>
      <w:r>
        <w:rPr>
          <w:noProof/>
        </w:rPr>
        <w:t>8</w:t>
      </w:r>
      <w:r>
        <w:rPr>
          <w:noProof/>
        </w:rPr>
        <w:fldChar w:fldCharType="end"/>
      </w:r>
    </w:p>
    <w:p w14:paraId="2A24A36F" w14:textId="77777777" w:rsidR="00331899" w:rsidRDefault="00331899">
      <w:pPr>
        <w:pStyle w:val="TOC3"/>
        <w:tabs>
          <w:tab w:val="left" w:pos="109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4.1.2</w:t>
      </w:r>
      <w:r>
        <w:rPr>
          <w:rFonts w:asciiTheme="minorHAnsi" w:eastAsiaTheme="minorEastAsia" w:hAnsiTheme="minorHAnsi" w:cstheme="minorBidi"/>
          <w:noProof/>
          <w:color w:val="auto"/>
          <w:spacing w:val="0"/>
          <w:kern w:val="0"/>
          <w:sz w:val="24"/>
          <w:szCs w:val="24"/>
          <w:lang w:val="en-US" w:eastAsia="ja-JP"/>
        </w:rPr>
        <w:tab/>
      </w:r>
      <w:r>
        <w:rPr>
          <w:noProof/>
        </w:rPr>
        <w:t>4.1.2  Fitting Chipster to EGI Federated Cloud</w:t>
      </w:r>
      <w:r>
        <w:rPr>
          <w:noProof/>
        </w:rPr>
        <w:tab/>
      </w:r>
      <w:r>
        <w:rPr>
          <w:noProof/>
        </w:rPr>
        <w:fldChar w:fldCharType="begin"/>
      </w:r>
      <w:r>
        <w:rPr>
          <w:noProof/>
        </w:rPr>
        <w:instrText xml:space="preserve"> PAGEREF _Toc323989735 \h </w:instrText>
      </w:r>
      <w:r>
        <w:rPr>
          <w:noProof/>
        </w:rPr>
      </w:r>
      <w:r>
        <w:rPr>
          <w:noProof/>
        </w:rPr>
        <w:fldChar w:fldCharType="separate"/>
      </w:r>
      <w:r>
        <w:rPr>
          <w:noProof/>
        </w:rPr>
        <w:t>8</w:t>
      </w:r>
      <w:r>
        <w:rPr>
          <w:noProof/>
        </w:rPr>
        <w:fldChar w:fldCharType="end"/>
      </w:r>
    </w:p>
    <w:p w14:paraId="5A9E9C29" w14:textId="77777777" w:rsidR="00331899" w:rsidRDefault="00331899">
      <w:pPr>
        <w:pStyle w:val="TOC3"/>
        <w:tabs>
          <w:tab w:val="left" w:pos="1096"/>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4.1.3</w:t>
      </w:r>
      <w:r>
        <w:rPr>
          <w:rFonts w:asciiTheme="minorHAnsi" w:eastAsiaTheme="minorEastAsia" w:hAnsiTheme="minorHAnsi" w:cstheme="minorBidi"/>
          <w:noProof/>
          <w:color w:val="auto"/>
          <w:spacing w:val="0"/>
          <w:kern w:val="0"/>
          <w:sz w:val="24"/>
          <w:szCs w:val="24"/>
          <w:lang w:val="en-US" w:eastAsia="ja-JP"/>
        </w:rPr>
        <w:tab/>
      </w:r>
      <w:r>
        <w:rPr>
          <w:noProof/>
        </w:rPr>
        <w:t>4.1.3 Pros and Cons</w:t>
      </w:r>
      <w:r>
        <w:rPr>
          <w:noProof/>
        </w:rPr>
        <w:tab/>
      </w:r>
      <w:r>
        <w:rPr>
          <w:noProof/>
        </w:rPr>
        <w:fldChar w:fldCharType="begin"/>
      </w:r>
      <w:r>
        <w:rPr>
          <w:noProof/>
        </w:rPr>
        <w:instrText xml:space="preserve"> PAGEREF _Toc323989736 \h </w:instrText>
      </w:r>
      <w:r>
        <w:rPr>
          <w:noProof/>
        </w:rPr>
      </w:r>
      <w:r>
        <w:rPr>
          <w:noProof/>
        </w:rPr>
        <w:fldChar w:fldCharType="separate"/>
      </w:r>
      <w:r>
        <w:rPr>
          <w:noProof/>
        </w:rPr>
        <w:t>9</w:t>
      </w:r>
      <w:r>
        <w:rPr>
          <w:noProof/>
        </w:rPr>
        <w:fldChar w:fldCharType="end"/>
      </w:r>
    </w:p>
    <w:p w14:paraId="11D9ABA3" w14:textId="77777777" w:rsidR="00331899" w:rsidRDefault="00331899">
      <w:pPr>
        <w:pStyle w:val="TOC2"/>
        <w:tabs>
          <w:tab w:val="left" w:pos="725"/>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4.2</w:t>
      </w:r>
      <w:r>
        <w:rPr>
          <w:rFonts w:asciiTheme="minorHAnsi" w:eastAsiaTheme="minorEastAsia" w:hAnsiTheme="minorHAnsi" w:cstheme="minorBidi"/>
          <w:noProof/>
          <w:color w:val="auto"/>
          <w:spacing w:val="0"/>
          <w:kern w:val="0"/>
          <w:sz w:val="24"/>
          <w:szCs w:val="24"/>
          <w:lang w:val="en-US" w:eastAsia="ja-JP"/>
        </w:rPr>
        <w:tab/>
      </w:r>
      <w:r>
        <w:rPr>
          <w:noProof/>
        </w:rPr>
        <w:t>4.2 BioShaDock</w:t>
      </w:r>
      <w:r>
        <w:rPr>
          <w:noProof/>
        </w:rPr>
        <w:tab/>
      </w:r>
      <w:r>
        <w:rPr>
          <w:noProof/>
        </w:rPr>
        <w:fldChar w:fldCharType="begin"/>
      </w:r>
      <w:r>
        <w:rPr>
          <w:noProof/>
        </w:rPr>
        <w:instrText xml:space="preserve"> PAGEREF _Toc323989737 \h </w:instrText>
      </w:r>
      <w:r>
        <w:rPr>
          <w:noProof/>
        </w:rPr>
      </w:r>
      <w:r>
        <w:rPr>
          <w:noProof/>
        </w:rPr>
        <w:fldChar w:fldCharType="separate"/>
      </w:r>
      <w:r>
        <w:rPr>
          <w:noProof/>
        </w:rPr>
        <w:t>9</w:t>
      </w:r>
      <w:r>
        <w:rPr>
          <w:noProof/>
        </w:rPr>
        <w:fldChar w:fldCharType="end"/>
      </w:r>
    </w:p>
    <w:p w14:paraId="669A3E6A" w14:textId="77777777" w:rsidR="00331899" w:rsidRDefault="00331899">
      <w:pPr>
        <w:pStyle w:val="TOC1"/>
        <w:tabs>
          <w:tab w:val="left" w:pos="1269"/>
          <w:tab w:val="right" w:leader="dot" w:pos="9016"/>
        </w:tabs>
        <w:rPr>
          <w:rFonts w:asciiTheme="minorHAnsi" w:eastAsiaTheme="minorEastAsia" w:hAnsiTheme="minorHAnsi" w:cstheme="minorBidi"/>
          <w:noProof/>
          <w:color w:val="auto"/>
          <w:spacing w:val="0"/>
          <w:kern w:val="0"/>
          <w:sz w:val="24"/>
          <w:szCs w:val="24"/>
          <w:lang w:val="en-US" w:eastAsia="ja-JP"/>
        </w:rPr>
      </w:pPr>
      <w:r>
        <w:rPr>
          <w:noProof/>
        </w:rPr>
        <w:t>Appendix I.</w:t>
      </w:r>
      <w:r>
        <w:rPr>
          <w:rFonts w:asciiTheme="minorHAnsi" w:eastAsiaTheme="minorEastAsia" w:hAnsiTheme="minorHAnsi" w:cstheme="minorBidi"/>
          <w:noProof/>
          <w:color w:val="auto"/>
          <w:spacing w:val="0"/>
          <w:kern w:val="0"/>
          <w:sz w:val="24"/>
          <w:szCs w:val="24"/>
          <w:lang w:val="en-US" w:eastAsia="ja-JP"/>
        </w:rPr>
        <w:tab/>
      </w:r>
      <w:r>
        <w:rPr>
          <w:noProof/>
        </w:rPr>
        <w:t>Appendix example</w:t>
      </w:r>
      <w:r>
        <w:rPr>
          <w:noProof/>
        </w:rPr>
        <w:tab/>
      </w:r>
      <w:r>
        <w:rPr>
          <w:noProof/>
        </w:rPr>
        <w:fldChar w:fldCharType="begin"/>
      </w:r>
      <w:r>
        <w:rPr>
          <w:noProof/>
        </w:rPr>
        <w:instrText xml:space="preserve"> PAGEREF _Toc323989738 \h </w:instrText>
      </w:r>
      <w:r>
        <w:rPr>
          <w:noProof/>
        </w:rPr>
      </w:r>
      <w:r>
        <w:rPr>
          <w:noProof/>
        </w:rPr>
        <w:fldChar w:fldCharType="separate"/>
      </w:r>
      <w:r>
        <w:rPr>
          <w:noProof/>
        </w:rPr>
        <w:t>10</w:t>
      </w:r>
      <w:r>
        <w:rPr>
          <w:noProof/>
        </w:rPr>
        <w:fldChar w:fldCharType="end"/>
      </w:r>
    </w:p>
    <w:p w14:paraId="605D9B86" w14:textId="77777777" w:rsidR="0061075F" w:rsidRDefault="00054EFF">
      <w:r>
        <w:fldChar w:fldCharType="end"/>
      </w:r>
    </w:p>
    <w:p w14:paraId="02244850" w14:textId="77777777" w:rsidR="0061075F" w:rsidRDefault="0061075F"/>
    <w:p w14:paraId="44F6D65E" w14:textId="77777777" w:rsidR="0061075F" w:rsidRDefault="0061075F"/>
    <w:p w14:paraId="4C8A9B8F" w14:textId="77777777" w:rsidR="0061075F" w:rsidRDefault="0061075F"/>
    <w:p w14:paraId="7C7E8B65" w14:textId="77777777" w:rsidR="0061075F" w:rsidRDefault="00054EFF">
      <w:pPr>
        <w:pageBreakBefore/>
      </w:pPr>
      <w:r>
        <w:rPr>
          <w:b/>
          <w:color w:val="365F91"/>
          <w:sz w:val="40"/>
          <w:szCs w:val="40"/>
        </w:rPr>
        <w:lastRenderedPageBreak/>
        <w:t>Executive summary</w:t>
      </w:r>
    </w:p>
    <w:p w14:paraId="2A9A5B70" w14:textId="77777777" w:rsidR="00431873" w:rsidRPr="009329A2" w:rsidRDefault="00431873" w:rsidP="00431873">
      <w:r w:rsidRPr="009329A2">
        <w:t>ELIXIR</w:t>
      </w:r>
      <w:r w:rsidRPr="009329A2">
        <w:rPr>
          <w:rStyle w:val="FootnoteReference"/>
        </w:rPr>
        <w:footnoteReference w:id="1"/>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7EB294E7" w14:textId="77777777" w:rsidR="00431873" w:rsidRPr="009329A2" w:rsidRDefault="00431873" w:rsidP="00431873">
      <w:r w:rsidRPr="009329A2">
        <w:t>EGI</w:t>
      </w:r>
      <w:r w:rsidRPr="009329A2">
        <w:rPr>
          <w:rStyle w:val="FootnoteReference"/>
        </w:rPr>
        <w:footnoteReference w:id="2"/>
      </w:r>
      <w:r w:rsidRPr="009329A2">
        <w:t xml:space="preserve"> is a pan-European e-infrastructure that delivers integrated computing services to European researchers, driving innovation and enabling new solutions to answer the big questions of tomorrow. </w:t>
      </w:r>
    </w:p>
    <w:p w14:paraId="24074B1F" w14:textId="77777777" w:rsidR="00431873" w:rsidRDefault="00431873" w:rsidP="00431873">
      <w:r w:rsidRPr="009329A2">
        <w:t>The ELIXIR Competence Centre (CC) of the EGI-Engage project evaluates, adopts and promotes technologies and resources from EGI to the wider ELIXIR research community.</w:t>
      </w:r>
      <w:r>
        <w:t xml:space="preserve"> </w:t>
      </w:r>
      <w:r w:rsidRPr="009329A2">
        <w:t>Th</w:t>
      </w:r>
      <w:r>
        <w:t xml:space="preserve">is report is the second outcome of this effort. The document (1) describes the concept of the ELIXIR Compute Platform and responsibilities of service providers participating in it, (2) provides a status update about the completed, </w:t>
      </w:r>
      <w:proofErr w:type="spellStart"/>
      <w:r>
        <w:t>ongoing</w:t>
      </w:r>
      <w:proofErr w:type="spellEnd"/>
      <w:r>
        <w:t xml:space="preserve"> and planned integration of resources in this platform, and (3) presents integration guidelines for life science providers who are wishing to participate in this infrastructure. </w:t>
      </w:r>
    </w:p>
    <w:p w14:paraId="00C8D779" w14:textId="77777777" w:rsidR="00431873" w:rsidRDefault="00431873" w:rsidP="00431873">
      <w:r>
        <w:t xml:space="preserve">The </w:t>
      </w:r>
      <w:r w:rsidRPr="009329A2">
        <w:t>ELIXIR Compute Platform</w:t>
      </w:r>
      <w:r>
        <w:t xml:space="preserve"> is a reference technical architecture to support</w:t>
      </w:r>
      <w:r w:rsidRPr="009329A2">
        <w:t xml:space="preserve"> a vast range of data analysis activities</w:t>
      </w:r>
      <w:r>
        <w:t>. EGI is currently contributing to the platform development with several services and technologies from EGI – all relating to the management and access of a cloud federation.</w:t>
      </w:r>
    </w:p>
    <w:p w14:paraId="46D998A3" w14:textId="33FEE33F" w:rsidR="00431873" w:rsidRPr="00431873" w:rsidRDefault="00431873" w:rsidP="00431873">
      <w:pPr>
        <w:rPr>
          <w:highlight w:val="yellow"/>
        </w:rPr>
      </w:pPr>
      <w:r w:rsidRPr="00431873">
        <w:rPr>
          <w:highlight w:val="yellow"/>
        </w:rPr>
        <w:t>Within this federation &lt;status of providers&gt;…</w:t>
      </w:r>
    </w:p>
    <w:p w14:paraId="6E61A93E" w14:textId="22BDBE45" w:rsidR="00431873" w:rsidRDefault="00431873" w:rsidP="00431873">
      <w:r w:rsidRPr="00431873">
        <w:rPr>
          <w:highlight w:val="yellow"/>
        </w:rPr>
        <w:t>The protocol to join the federation is …</w:t>
      </w:r>
    </w:p>
    <w:p w14:paraId="61B0536D" w14:textId="18866B8F" w:rsidR="00431873" w:rsidRDefault="00431873" w:rsidP="00431873"/>
    <w:p w14:paraId="4DA5A34E" w14:textId="06F3CB52" w:rsidR="0061075F" w:rsidRDefault="00054EFF">
      <w:pPr>
        <w:pStyle w:val="Heading1"/>
        <w:numPr>
          <w:ilvl w:val="0"/>
          <w:numId w:val="1"/>
        </w:numPr>
      </w:pPr>
      <w:bookmarkStart w:id="1" w:name="_Toc428966022"/>
      <w:bookmarkStart w:id="2" w:name="_Toc323989717"/>
      <w:bookmarkEnd w:id="1"/>
      <w:r>
        <w:lastRenderedPageBreak/>
        <w:t>Introduction</w:t>
      </w:r>
      <w:bookmarkEnd w:id="2"/>
    </w:p>
    <w:p w14:paraId="5E01A795" w14:textId="77777777" w:rsidR="00431873" w:rsidRPr="009329A2" w:rsidRDefault="00431873" w:rsidP="00431873">
      <w:r w:rsidRPr="009329A2">
        <w:t>ELIXIR</w:t>
      </w:r>
      <w:r w:rsidRPr="009329A2">
        <w:rPr>
          <w:rStyle w:val="FootnoteReference"/>
        </w:rPr>
        <w:footnoteReference w:id="3"/>
      </w:r>
      <w:r w:rsidRPr="009329A2">
        <w:t xml:space="preserve"> is a pan-European research infrastructure in agreement between 1</w:t>
      </w:r>
      <w:r>
        <w:t>7</w:t>
      </w:r>
      <w:r w:rsidRPr="009329A2">
        <w:t xml:space="preserve"> European governments to build a sustainable European infrastructure for biological information, supporting life science research and its translation to medicine, agriculture, </w:t>
      </w:r>
      <w:proofErr w:type="spellStart"/>
      <w:r w:rsidRPr="009329A2">
        <w:t>bioindustries</w:t>
      </w:r>
      <w:proofErr w:type="spellEnd"/>
      <w:r w:rsidRPr="009329A2">
        <w:t xml:space="preserve"> and society. </w:t>
      </w:r>
    </w:p>
    <w:p w14:paraId="0086DAFF" w14:textId="77777777" w:rsidR="00431873" w:rsidRPr="009329A2" w:rsidRDefault="00431873" w:rsidP="00431873">
      <w:r w:rsidRPr="009329A2">
        <w:t>EGI</w:t>
      </w:r>
      <w:r w:rsidRPr="009329A2">
        <w:rPr>
          <w:rStyle w:val="FootnoteReference"/>
        </w:rPr>
        <w:footnoteReference w:id="4"/>
      </w:r>
      <w:r w:rsidRPr="009329A2">
        <w:t xml:space="preserve"> is a pan-European e-infrastructure that delivers integrated computing services to European researchers, driving innovation and enabling new solutions to answer the big questions of tomorrow. </w:t>
      </w:r>
    </w:p>
    <w:p w14:paraId="508C1046" w14:textId="77777777" w:rsidR="00431873" w:rsidRPr="009329A2" w:rsidRDefault="00431873" w:rsidP="00431873">
      <w:r w:rsidRPr="009329A2">
        <w:t>Life science is a fast moving field. For the EGI services to become relevant and help keep European Life Sciences competitive globally, it is important to develop mechanisms that allow the research infrastructure to flexibly meet new challenges and respond to new scientific and technical developments.</w:t>
      </w:r>
    </w:p>
    <w:p w14:paraId="28592AA5" w14:textId="77777777" w:rsidR="00431873" w:rsidRPr="009329A2" w:rsidRDefault="00431873" w:rsidP="00431873">
      <w:r w:rsidRPr="009329A2">
        <w:t>The ELIXIR Competence Centre (CC) of the EGI-Engage project evaluates, adopts and promotes technologies and resources from EGI to the wider ELIXIR research community. This is achieved with an iterative approach:</w:t>
      </w:r>
    </w:p>
    <w:p w14:paraId="7FC5B961" w14:textId="77777777" w:rsidR="00431873" w:rsidRPr="009329A2" w:rsidRDefault="00431873" w:rsidP="00431873">
      <w:pPr>
        <w:pStyle w:val="ListParagraph"/>
        <w:numPr>
          <w:ilvl w:val="0"/>
          <w:numId w:val="7"/>
        </w:numPr>
        <w:suppressAutoHyphens w:val="0"/>
      </w:pPr>
      <w:r w:rsidRPr="009329A2">
        <w:t xml:space="preserve">Bringing together designated life science experts from ELIXIR and technical experts from EGI within the CC. </w:t>
      </w:r>
    </w:p>
    <w:p w14:paraId="5F65BC57" w14:textId="29EB81FC" w:rsidR="00431873" w:rsidRPr="009329A2" w:rsidRDefault="00431873" w:rsidP="00431873">
      <w:pPr>
        <w:pStyle w:val="ListParagraph"/>
        <w:numPr>
          <w:ilvl w:val="0"/>
          <w:numId w:val="7"/>
        </w:numPr>
        <w:suppressAutoHyphens w:val="0"/>
      </w:pPr>
      <w:r w:rsidRPr="009329A2">
        <w:t xml:space="preserve">Identify life science use cases </w:t>
      </w:r>
      <w:r>
        <w:t>that</w:t>
      </w:r>
      <w:r w:rsidRPr="009329A2">
        <w:t xml:space="preserve"> could benefit from EGI services and could make big impact on ELIXIR and EGI communities. Analyse the e-infrastructure requirements of the use cases.</w:t>
      </w:r>
    </w:p>
    <w:p w14:paraId="5CF74A6B" w14:textId="3EACDCA1" w:rsidR="00431873" w:rsidRPr="009329A2" w:rsidRDefault="00431873" w:rsidP="00431873">
      <w:pPr>
        <w:pStyle w:val="ListParagraph"/>
        <w:numPr>
          <w:ilvl w:val="0"/>
          <w:numId w:val="7"/>
        </w:numPr>
        <w:suppressAutoHyphens w:val="0"/>
      </w:pPr>
      <w:r w:rsidRPr="009329A2">
        <w:t>Implement the use cases as demonstrators based on EGI e-infrastructure services. Collaborate during implementation with relevant EGI and ELIXIR partners, such as the EUDAT</w:t>
      </w:r>
      <w:r w:rsidRPr="009329A2">
        <w:rPr>
          <w:rStyle w:val="FootnoteReference"/>
        </w:rPr>
        <w:footnoteReference w:id="5"/>
      </w:r>
      <w:r>
        <w:t xml:space="preserve"> to create a generic infrastructure, the ‘ELIXIR Compute Platform’ that can underpin demonstrators and production applications from/for the ELIXIR community. </w:t>
      </w:r>
    </w:p>
    <w:p w14:paraId="15EECB88" w14:textId="77777777" w:rsidR="00431873" w:rsidRPr="009329A2" w:rsidRDefault="00431873" w:rsidP="00431873">
      <w:pPr>
        <w:pStyle w:val="ListParagraph"/>
        <w:numPr>
          <w:ilvl w:val="0"/>
          <w:numId w:val="7"/>
        </w:numPr>
        <w:suppressAutoHyphens w:val="0"/>
      </w:pPr>
      <w:r w:rsidRPr="009329A2">
        <w:t xml:space="preserve">Demonstrate and evaluate the implementations. Disseminate the experiences gained with the use cases towards ELIXIR, EGI and other relevant communities. Decide about the long-term adoption of EGI services within ELIXIR based on the pilot experiences. </w:t>
      </w:r>
    </w:p>
    <w:p w14:paraId="362A00EE" w14:textId="77777777" w:rsidR="00431873" w:rsidRDefault="00431873" w:rsidP="00431873">
      <w:pPr>
        <w:ind w:left="360"/>
      </w:pPr>
      <w:r w:rsidRPr="009329A2">
        <w:t xml:space="preserve">This document is a </w:t>
      </w:r>
      <w:r>
        <w:t>deliverable produced by stage 3</w:t>
      </w:r>
      <w:r w:rsidRPr="009329A2">
        <w:t xml:space="preserve"> of this process. </w:t>
      </w:r>
      <w:r>
        <w:t xml:space="preserve">It captures the goals, current status and plans for the ELIXIR Compute Platform, and provides guidelines for interested service providers to join the platform with cloud services. </w:t>
      </w:r>
    </w:p>
    <w:p w14:paraId="6B9B23C4" w14:textId="1415DE25" w:rsidR="00431873" w:rsidRPr="009329A2" w:rsidRDefault="00431873" w:rsidP="00431873">
      <w:pPr>
        <w:ind w:left="360"/>
      </w:pPr>
      <w:proofErr w:type="gramStart"/>
      <w:r w:rsidRPr="009329A2">
        <w:t>The document was written by life science and e-infrastructure experts</w:t>
      </w:r>
      <w:proofErr w:type="gramEnd"/>
      <w:r w:rsidRPr="009329A2">
        <w:t xml:space="preserve"> from ELIXIR and EGI</w:t>
      </w:r>
      <w:r>
        <w:t xml:space="preserve"> who are </w:t>
      </w:r>
      <w:r w:rsidRPr="009329A2">
        <w:t xml:space="preserve">brought together within the CC. </w:t>
      </w:r>
    </w:p>
    <w:p w14:paraId="0EAA18EC" w14:textId="71753EA8" w:rsidR="0053001C" w:rsidRDefault="0053001C" w:rsidP="0053001C"/>
    <w:p w14:paraId="6F8D1E81" w14:textId="77777777" w:rsidR="00431873" w:rsidRDefault="00431873" w:rsidP="0053001C"/>
    <w:p w14:paraId="4F5BB827" w14:textId="5F2B7330" w:rsidR="00A75645" w:rsidRDefault="00A75645">
      <w:pPr>
        <w:pStyle w:val="Heading1"/>
        <w:numPr>
          <w:ilvl w:val="0"/>
          <w:numId w:val="1"/>
        </w:numPr>
      </w:pPr>
      <w:bookmarkStart w:id="3" w:name="_Toc323989718"/>
      <w:commentRangeStart w:id="4"/>
      <w:r>
        <w:lastRenderedPageBreak/>
        <w:t>The ELIXIR Compute Platform</w:t>
      </w:r>
      <w:r w:rsidR="0096273D">
        <w:t>; R</w:t>
      </w:r>
      <w:r>
        <w:t>ole of service providers</w:t>
      </w:r>
      <w:commentRangeEnd w:id="4"/>
      <w:r w:rsidR="0096273D">
        <w:rPr>
          <w:rStyle w:val="CommentReference"/>
          <w:rFonts w:cs="Calibri"/>
          <w:b w:val="0"/>
          <w:bCs w:val="0"/>
          <w:color w:val="00000A"/>
          <w:spacing w:val="2"/>
        </w:rPr>
        <w:commentReference w:id="4"/>
      </w:r>
    </w:p>
    <w:p w14:paraId="4CE8E97A" w14:textId="4F3226D7" w:rsidR="00A75645" w:rsidRPr="009329A2" w:rsidRDefault="00A75645" w:rsidP="00A75645">
      <w:r w:rsidRPr="009329A2">
        <w:t xml:space="preserve">During 2015 the ELIXIR community – in collaboration with various e-infrastructures and other service providers – initiated the development of </w:t>
      </w:r>
      <w:r>
        <w:t xml:space="preserve">the </w:t>
      </w:r>
      <w:r w:rsidRPr="009329A2">
        <w:t xml:space="preserve">reference architecture for ELIXIR, called the ‘ELIXIR Compute Platform’ (ECP). The prime role of the ECP is to support the use cases of the ELIXIR-EXCELERATE H2020 project, however, the platform is expected to serve other ELIXIR-related use cases from ELIXIR and other biomedical sciences Research Infrastructures. The </w:t>
      </w:r>
      <w:r>
        <w:t>demonstrator use cases of the CC (documented in M6.3) will also use this platform.</w:t>
      </w:r>
    </w:p>
    <w:p w14:paraId="42D67B9E" w14:textId="77777777" w:rsidR="00A75645" w:rsidRPr="009329A2" w:rsidRDefault="00A75645" w:rsidP="00A75645">
      <w:r w:rsidRPr="009329A2">
        <w:t xml:space="preserve">The need for an ELIXIR reference technical architecture was first discussed during a </w:t>
      </w:r>
      <w:proofErr w:type="spellStart"/>
      <w:r w:rsidRPr="009329A2">
        <w:t>BioMedBridges</w:t>
      </w:r>
      <w:proofErr w:type="spellEnd"/>
      <w:r w:rsidRPr="009329A2">
        <w:t xml:space="preserve"> e-Infrastructure workshop in May 2014, where reference was made to the MONARC report</w:t>
      </w:r>
      <w:r w:rsidRPr="009329A2">
        <w:rPr>
          <w:rStyle w:val="FootnoteReference"/>
        </w:rPr>
        <w:footnoteReference w:id="6"/>
      </w:r>
      <w:r w:rsidRPr="009329A2">
        <w:t xml:space="preserve"> that formed the basis of the Tiered model that was initially adopted by WLCG community to serve the needs of High Energy Physics. Following on from work by the ELIXIR Authentication and Authorization Infrastructure (AAI), Storage and Cloud Task Forces to define a set of Technical Use Cases, a workshop was held in Amsterdam (12-13th March 2015) to discuss with representatives of ELIXIR nodes, European e-Infrastructures and other service providers, how the ELIXIR</w:t>
      </w:r>
      <w:r w:rsidRPr="009329A2">
        <w:noBreakHyphen/>
        <w:t>EXCELERATE Scientific Use Cases could be mapped onto the Technical Use Cases and thereby define the ELIXIR Compute Platform. Through a series of presentations and breakouts the technical aspects of the Scientific Use Cases were identified and mapped to a number of Technical Use Cases. As a result of these discussions, a number of recommendations have been made for technical solutions that together will provide an ELIXIR Compute Platform. The platform can not only support the ELIXIR-EXCELERATE Scientific Use Cases, but a vast range of other data analysis activities that will be found within the ELIXIR research community. Such as:</w:t>
      </w:r>
    </w:p>
    <w:p w14:paraId="02D1C37A" w14:textId="77777777" w:rsidR="00A75645" w:rsidRPr="009329A2" w:rsidRDefault="00A75645" w:rsidP="00A75645">
      <w:pPr>
        <w:pStyle w:val="ListParagraph"/>
        <w:numPr>
          <w:ilvl w:val="0"/>
          <w:numId w:val="9"/>
        </w:numPr>
        <w:suppressAutoHyphens w:val="0"/>
      </w:pPr>
      <w:r w:rsidRPr="009329A2">
        <w:t>Hosting portals that enable users to select and launch virtual machines onto an available cloud resource (e.g. for training activities).</w:t>
      </w:r>
    </w:p>
    <w:p w14:paraId="4444D053" w14:textId="77777777" w:rsidR="00A75645" w:rsidRPr="009329A2" w:rsidRDefault="00A75645" w:rsidP="00A75645">
      <w:pPr>
        <w:pStyle w:val="ListParagraph"/>
        <w:numPr>
          <w:ilvl w:val="0"/>
          <w:numId w:val="9"/>
        </w:numPr>
        <w:suppressAutoHyphens w:val="0"/>
      </w:pPr>
      <w:r w:rsidRPr="009329A2">
        <w:t>Hosting web tools that deploy a network of virtual machine images onto distributed cloud resources operated for ELIXIR users for large scientific analysis.</w:t>
      </w:r>
    </w:p>
    <w:p w14:paraId="1EF8D20E" w14:textId="77777777" w:rsidR="00A75645" w:rsidRPr="009329A2" w:rsidRDefault="00A75645" w:rsidP="00A75645">
      <w:pPr>
        <w:pStyle w:val="ListParagraph"/>
        <w:numPr>
          <w:ilvl w:val="0"/>
          <w:numId w:val="9"/>
        </w:numPr>
        <w:suppressAutoHyphens w:val="0"/>
      </w:pPr>
      <w:r w:rsidRPr="009329A2">
        <w:t>Provisi</w:t>
      </w:r>
      <w:r>
        <w:t>oni</w:t>
      </w:r>
      <w:r w:rsidRPr="009329A2">
        <w:t xml:space="preserve">ng ‘Desktop as a Service’ where researchers are able to obtain a desktop image (e.g. </w:t>
      </w:r>
      <w:proofErr w:type="spellStart"/>
      <w:r w:rsidRPr="009329A2">
        <w:t>BioLinux</w:t>
      </w:r>
      <w:proofErr w:type="spellEnd"/>
      <w:r w:rsidRPr="009329A2">
        <w:t>) in a cloud that they can use for their data analysis activities that is always on for their use.</w:t>
      </w:r>
    </w:p>
    <w:p w14:paraId="4A9F1BA8" w14:textId="77777777" w:rsidR="00A75645" w:rsidRPr="009329A2" w:rsidRDefault="00A75645" w:rsidP="00A75645">
      <w:r w:rsidRPr="009329A2">
        <w:t xml:space="preserve">The role of ELIXIR and the ELIXIR-EXCELERATE proposal is not to undertake middleware development. Instead the focus is on leveraging the investment that has already been made in services that can be integrated for our needs and steer future development priorities. Essentially, our role is to define a minimal ‘neck’ of an hourglass that ELIXIR Researchers and Application </w:t>
      </w:r>
      <w:r w:rsidRPr="009329A2">
        <w:lastRenderedPageBreak/>
        <w:t xml:space="preserve">Developers can build upon and </w:t>
      </w:r>
      <w:proofErr w:type="gramStart"/>
      <w:r w:rsidRPr="009329A2">
        <w:t>that ELIXIR Nodes</w:t>
      </w:r>
      <w:proofErr w:type="gramEnd"/>
      <w:r w:rsidRPr="009329A2">
        <w:t xml:space="preserve"> and other infrastructure service providers can deploy and support. The ECP is envisaged to consist of the following service groups:</w:t>
      </w:r>
    </w:p>
    <w:p w14:paraId="54F4DB30" w14:textId="77777777" w:rsidR="00A75645" w:rsidRPr="009329A2" w:rsidRDefault="00A75645" w:rsidP="00A75645">
      <w:pPr>
        <w:pStyle w:val="ListParagraph"/>
        <w:numPr>
          <w:ilvl w:val="0"/>
          <w:numId w:val="10"/>
        </w:numPr>
        <w:suppressAutoHyphens w:val="0"/>
      </w:pPr>
      <w:r w:rsidRPr="009329A2">
        <w:t>Basic Identity Environment: authentication and authorization related infrastructure (“AAI”) to provide user identity and access management services</w:t>
      </w:r>
      <w:r w:rsidRPr="009329A2">
        <w:rPr>
          <w:rStyle w:val="FootnoteReference"/>
        </w:rPr>
        <w:footnoteReference w:id="7"/>
      </w:r>
      <w:r w:rsidRPr="009329A2">
        <w:t xml:space="preserve"> for ‘ELIXIR infrastructure services’ (all other services). The </w:t>
      </w:r>
      <w:r>
        <w:t xml:space="preserve">basic </w:t>
      </w:r>
      <w:r w:rsidRPr="009329A2">
        <w:t>ELIXIR AAI environment is available since the end of 2015</w:t>
      </w:r>
      <w:r>
        <w:t xml:space="preserve"> and further developments and refinements are coming during 2016</w:t>
      </w:r>
      <w:r w:rsidRPr="009329A2">
        <w:t>.</w:t>
      </w:r>
    </w:p>
    <w:p w14:paraId="5089B480" w14:textId="20EEE682" w:rsidR="00A75645" w:rsidRPr="009329A2" w:rsidRDefault="00A75645" w:rsidP="00A75645">
      <w:pPr>
        <w:pStyle w:val="ListParagraph"/>
        <w:numPr>
          <w:ilvl w:val="0"/>
          <w:numId w:val="10"/>
        </w:numPr>
        <w:suppressAutoHyphens w:val="0"/>
      </w:pPr>
      <w:r w:rsidRPr="009329A2">
        <w:t xml:space="preserve">Core Enabling Infrastructure Services: provide capabilities to store and effectively transfer data (storage management and file transfer services). ELIXIR and EUDAT are working together in the EUDAT2020 project to identify, test and deploy services for this area. </w:t>
      </w:r>
    </w:p>
    <w:p w14:paraId="4DDE7A33" w14:textId="3EB0D43E" w:rsidR="00A75645" w:rsidRPr="009329A2" w:rsidRDefault="00A75645" w:rsidP="00A75645">
      <w:pPr>
        <w:pStyle w:val="ListParagraph"/>
        <w:numPr>
          <w:ilvl w:val="0"/>
          <w:numId w:val="10"/>
        </w:numPr>
        <w:suppressAutoHyphens w:val="0"/>
      </w:pPr>
      <w:r w:rsidRPr="009329A2">
        <w:t xml:space="preserve">Basic Infrastructure Services: Cloud </w:t>
      </w:r>
      <w:proofErr w:type="spellStart"/>
      <w:r w:rsidRPr="009329A2">
        <w:t>IaaS</w:t>
      </w:r>
      <w:proofErr w:type="spellEnd"/>
      <w:r w:rsidRPr="009329A2">
        <w:t xml:space="preserve">, Cloud Storage or HTC/HPC Cluster resource may be operated from within the ELIXIR community. ELIXIR is working with EGI </w:t>
      </w:r>
      <w:r w:rsidR="0096273D">
        <w:t xml:space="preserve">in the context of the CC </w:t>
      </w:r>
      <w:r w:rsidRPr="009329A2">
        <w:t>to implement this service area using technologies and know-how from the EGI Federated Cloud solution</w:t>
      </w:r>
      <w:r w:rsidRPr="009329A2">
        <w:rPr>
          <w:rStyle w:val="FootnoteReference"/>
        </w:rPr>
        <w:footnoteReference w:id="8"/>
      </w:r>
      <w:r w:rsidRPr="009329A2">
        <w:t xml:space="preserve">. </w:t>
      </w:r>
      <w:r w:rsidR="0096273D">
        <w:t xml:space="preserve">Priority focus is on cloud provisioning, and this is exactly in the scope of this document: Providing </w:t>
      </w:r>
      <w:proofErr w:type="spellStart"/>
      <w:r w:rsidR="0096273D">
        <w:t>guideliens</w:t>
      </w:r>
      <w:proofErr w:type="spellEnd"/>
      <w:r w:rsidR="0096273D">
        <w:t xml:space="preserve"> for cloud resource providers about how to federate their services into the ELIXIR Compute Platform.</w:t>
      </w:r>
    </w:p>
    <w:p w14:paraId="6B02DF5A" w14:textId="192B0469" w:rsidR="00A75645" w:rsidRPr="009329A2" w:rsidRDefault="00A75645" w:rsidP="00A75645">
      <w:pPr>
        <w:pStyle w:val="ListParagraph"/>
        <w:numPr>
          <w:ilvl w:val="0"/>
          <w:numId w:val="10"/>
        </w:numPr>
        <w:suppressAutoHyphens w:val="0"/>
      </w:pPr>
      <w:r w:rsidRPr="009329A2">
        <w:t>Integrating Infrastructure Services: providing a federating structure that ensures a consistency of operation and behaviour across all resources and services of the ECP. ELIXIR and EGI are working together to implement this service area using technologies and know-how from the EGI Federated Operations solution</w:t>
      </w:r>
      <w:r w:rsidRPr="009329A2">
        <w:rPr>
          <w:rStyle w:val="FootnoteReference"/>
        </w:rPr>
        <w:footnoteReference w:id="9"/>
      </w:r>
      <w:r w:rsidRPr="009329A2">
        <w:t>.</w:t>
      </w:r>
      <w:r w:rsidR="0096273D">
        <w:t xml:space="preserve"> These services – particularly the GOCDB service registry – make the federated cloud resources discoverable and usable by life science users.</w:t>
      </w:r>
    </w:p>
    <w:p w14:paraId="683F5DF4" w14:textId="44151DFD" w:rsidR="00A75645" w:rsidRPr="009329A2" w:rsidRDefault="00A75645" w:rsidP="00A75645">
      <w:pPr>
        <w:pStyle w:val="ListParagraph"/>
        <w:numPr>
          <w:ilvl w:val="0"/>
          <w:numId w:val="10"/>
        </w:numPr>
        <w:suppressAutoHyphens w:val="0"/>
      </w:pPr>
      <w:r w:rsidRPr="009329A2">
        <w:t xml:space="preserve">Higher-Level Services: solutions that expand the platform to better serve specific use cases or use case categories. Competition among similar solutions is expected in this area. ELIXIR is working with EGI to bring in solutions, primarily in connection to the Federated Cloud, into this area (for example </w:t>
      </w:r>
      <w:r w:rsidR="0096273D">
        <w:t xml:space="preserve">the </w:t>
      </w:r>
      <w:r w:rsidRPr="009329A2">
        <w:t>Virtual Machine</w:t>
      </w:r>
      <w:r w:rsidR="0096273D">
        <w:t>/Appliances</w:t>
      </w:r>
      <w:r w:rsidRPr="009329A2">
        <w:t xml:space="preserve"> Marketplace</w:t>
      </w:r>
      <w:r w:rsidR="0096273D">
        <w:t xml:space="preserve"> of the EGI Applications Database).</w:t>
      </w:r>
    </w:p>
    <w:p w14:paraId="51CBCE9F" w14:textId="77777777" w:rsidR="00A75645" w:rsidRPr="00A75645" w:rsidRDefault="00A75645" w:rsidP="00A75645"/>
    <w:p w14:paraId="378A9EAA" w14:textId="0D76543E" w:rsidR="004C79FC" w:rsidRDefault="004C79FC">
      <w:pPr>
        <w:pStyle w:val="Heading1"/>
        <w:numPr>
          <w:ilvl w:val="0"/>
          <w:numId w:val="1"/>
        </w:numPr>
      </w:pPr>
      <w:r>
        <w:lastRenderedPageBreak/>
        <w:t>Integration status and plans</w:t>
      </w:r>
      <w:bookmarkEnd w:id="3"/>
    </w:p>
    <w:p w14:paraId="5294441A" w14:textId="77777777" w:rsidR="009F16CE" w:rsidRDefault="009F16CE" w:rsidP="009F16CE">
      <w:pPr>
        <w:pStyle w:val="Heading2"/>
      </w:pPr>
      <w:bookmarkStart w:id="5" w:name="_Toc323989719"/>
      <w:r>
        <w:t>CSC</w:t>
      </w:r>
      <w:bookmarkEnd w:id="5"/>
    </w:p>
    <w:p w14:paraId="2581CE78" w14:textId="77777777" w:rsidR="00466D4B" w:rsidRDefault="00466D4B" w:rsidP="00466D4B">
      <w:bookmarkStart w:id="6" w:name="_Toc323989720"/>
      <w:r>
        <w:t xml:space="preserve">What’s your status and plans for federating cloud and storage resources into the ELIXIR Compute Platform? What are the open questions (if any)? </w:t>
      </w:r>
    </w:p>
    <w:p w14:paraId="4AFBD5A0" w14:textId="7389941C" w:rsidR="009F16CE" w:rsidRDefault="009F16CE" w:rsidP="009F16CE">
      <w:pPr>
        <w:pStyle w:val="Heading2"/>
      </w:pPr>
      <w:r>
        <w:t>EMBL-EBI</w:t>
      </w:r>
      <w:bookmarkEnd w:id="6"/>
    </w:p>
    <w:p w14:paraId="7FDA9F5E" w14:textId="77777777" w:rsidR="00466D4B" w:rsidRDefault="00466D4B" w:rsidP="00466D4B">
      <w:bookmarkStart w:id="7" w:name="_Toc323989721"/>
      <w:r>
        <w:t xml:space="preserve">What’s your status and plans for federating cloud and storage resources into the ELIXIR Compute Platform? What are the open questions (if any)? </w:t>
      </w:r>
    </w:p>
    <w:p w14:paraId="55ED11FE" w14:textId="52A65FB2" w:rsidR="009F16CE" w:rsidRDefault="009F16CE" w:rsidP="009F16CE">
      <w:pPr>
        <w:pStyle w:val="Heading2"/>
      </w:pPr>
      <w:r>
        <w:t>CESNET</w:t>
      </w:r>
      <w:bookmarkEnd w:id="7"/>
    </w:p>
    <w:p w14:paraId="0120C7D2" w14:textId="77777777" w:rsidR="00466D4B" w:rsidRDefault="00466D4B" w:rsidP="00466D4B">
      <w:bookmarkStart w:id="8" w:name="_Toc323989722"/>
      <w:r>
        <w:t xml:space="preserve">What’s your status and plans for federating cloud and storage resources into the ELIXIR Compute Platform? What are the open questions (if any)? </w:t>
      </w:r>
    </w:p>
    <w:p w14:paraId="36D06726" w14:textId="6FF3FDB4" w:rsidR="009F16CE" w:rsidRDefault="009F16CE" w:rsidP="009F16CE">
      <w:pPr>
        <w:pStyle w:val="Heading2"/>
      </w:pPr>
      <w:r>
        <w:t>CNRS</w:t>
      </w:r>
      <w:bookmarkEnd w:id="8"/>
    </w:p>
    <w:p w14:paraId="619E81B4" w14:textId="77777777" w:rsidR="00466D4B" w:rsidRDefault="00466D4B" w:rsidP="00466D4B">
      <w:bookmarkStart w:id="9" w:name="_Toc323989723"/>
      <w:r>
        <w:t xml:space="preserve">What’s your status and plans for federating cloud and storage resources into the ELIXIR Compute Platform? What are the open questions (if any)? </w:t>
      </w:r>
    </w:p>
    <w:p w14:paraId="29CB6933" w14:textId="77777777" w:rsidR="009F16CE" w:rsidRDefault="009F16CE" w:rsidP="009F16CE">
      <w:pPr>
        <w:pStyle w:val="Heading2"/>
      </w:pPr>
      <w:r>
        <w:t>GRNET</w:t>
      </w:r>
      <w:bookmarkEnd w:id="9"/>
    </w:p>
    <w:p w14:paraId="18E2BBFF" w14:textId="77777777" w:rsidR="00466D4B" w:rsidRDefault="00466D4B" w:rsidP="00466D4B">
      <w:bookmarkStart w:id="10" w:name="_Toc323989724"/>
      <w:r>
        <w:t xml:space="preserve">What’s your status and plans for federating cloud and storage resources into the ELIXIR Compute Platform? What are the open questions (if any)? </w:t>
      </w:r>
    </w:p>
    <w:p w14:paraId="4F92494C" w14:textId="0B75C572" w:rsidR="009F16CE" w:rsidRDefault="009F16CE" w:rsidP="009F16CE">
      <w:pPr>
        <w:pStyle w:val="Heading2"/>
      </w:pPr>
      <w:proofErr w:type="spellStart"/>
      <w:r>
        <w:t>SURFsara</w:t>
      </w:r>
      <w:bookmarkEnd w:id="10"/>
      <w:proofErr w:type="spellEnd"/>
    </w:p>
    <w:p w14:paraId="4D52F044" w14:textId="77777777" w:rsidR="00466D4B" w:rsidRDefault="00466D4B" w:rsidP="00466D4B">
      <w:bookmarkStart w:id="11" w:name="_Toc323989725"/>
      <w:r>
        <w:t xml:space="preserve">What’s your status and plans for federating cloud and storage resources into the ELIXIR Compute Platform? What are the open questions (if any)? </w:t>
      </w:r>
    </w:p>
    <w:p w14:paraId="736C1E78" w14:textId="42F46626" w:rsidR="009F16CE" w:rsidRDefault="009F16CE" w:rsidP="009F16CE">
      <w:pPr>
        <w:pStyle w:val="Heading2"/>
      </w:pPr>
      <w:proofErr w:type="spellStart"/>
      <w:r>
        <w:t>JetStream</w:t>
      </w:r>
      <w:bookmarkEnd w:id="11"/>
      <w:proofErr w:type="spellEnd"/>
    </w:p>
    <w:p w14:paraId="01D83740" w14:textId="77777777" w:rsidR="00466D4B" w:rsidRDefault="00466D4B" w:rsidP="00466D4B">
      <w:r>
        <w:t xml:space="preserve">What’s your status and plans for federating cloud and storage resources into the ELIXIR Compute Platform? What are the open questions (if any)? </w:t>
      </w:r>
    </w:p>
    <w:p w14:paraId="7C82F888" w14:textId="2C40AAC7" w:rsidR="0053001C" w:rsidRPr="0053001C" w:rsidRDefault="0053001C" w:rsidP="0053001C">
      <w:pPr>
        <w:pStyle w:val="Heading2"/>
        <w:rPr>
          <w:highlight w:val="yellow"/>
        </w:rPr>
      </w:pPr>
      <w:commentRangeStart w:id="12"/>
      <w:r w:rsidRPr="0053001C">
        <w:rPr>
          <w:highlight w:val="yellow"/>
        </w:rPr>
        <w:t xml:space="preserve">Other providers? </w:t>
      </w:r>
      <w:commentRangeEnd w:id="12"/>
      <w:r>
        <w:rPr>
          <w:rStyle w:val="CommentReference"/>
          <w:rFonts w:cs="Calibri"/>
          <w:bCs w:val="0"/>
          <w:color w:val="00000A"/>
        </w:rPr>
        <w:commentReference w:id="12"/>
      </w:r>
    </w:p>
    <w:p w14:paraId="47857EA1" w14:textId="77777777" w:rsidR="0053001C" w:rsidRPr="004C79FC" w:rsidRDefault="0053001C" w:rsidP="0053001C">
      <w:proofErr w:type="spellStart"/>
      <w:r>
        <w:t>Aaaaaaa</w:t>
      </w:r>
      <w:proofErr w:type="spellEnd"/>
      <w:r>
        <w:t xml:space="preserve"> </w:t>
      </w:r>
    </w:p>
    <w:p w14:paraId="26137714" w14:textId="77777777" w:rsidR="009F16CE" w:rsidRPr="009F16CE" w:rsidRDefault="009F16CE" w:rsidP="009F16CE"/>
    <w:p w14:paraId="33510FC8" w14:textId="47C6D7EB" w:rsidR="004C79FC" w:rsidRDefault="004C79FC">
      <w:pPr>
        <w:pStyle w:val="Heading1"/>
        <w:numPr>
          <w:ilvl w:val="0"/>
          <w:numId w:val="1"/>
        </w:numPr>
      </w:pPr>
      <w:bookmarkStart w:id="13" w:name="_Toc323989726"/>
      <w:r>
        <w:lastRenderedPageBreak/>
        <w:t>Integration guidelines for service providers</w:t>
      </w:r>
      <w:bookmarkEnd w:id="13"/>
    </w:p>
    <w:p w14:paraId="413B9E2C" w14:textId="4BE22D46" w:rsidR="004C79FC" w:rsidRDefault="004C79FC" w:rsidP="004C79FC">
      <w:pPr>
        <w:pStyle w:val="Heading2"/>
      </w:pPr>
      <w:bookmarkStart w:id="14" w:name="_Toc323989727"/>
      <w:r>
        <w:t>Generic concepts and generic guidelines</w:t>
      </w:r>
      <w:r w:rsidR="00234E7E">
        <w:t xml:space="preserve"> </w:t>
      </w:r>
      <w:r w:rsidR="00234E7E" w:rsidRPr="00234E7E">
        <w:rPr>
          <w:highlight w:val="yellow"/>
        </w:rPr>
        <w:t>EGI</w:t>
      </w:r>
      <w:bookmarkEnd w:id="14"/>
    </w:p>
    <w:p w14:paraId="33ED0881" w14:textId="013EEF40" w:rsidR="004C79FC" w:rsidRPr="004C79FC" w:rsidRDefault="0096273D" w:rsidP="004C79FC">
      <w:r>
        <w:t xml:space="preserve">Write this part based on </w:t>
      </w:r>
      <w:hyperlink r:id="rId14" w:history="1">
        <w:r w:rsidRPr="00DE48AE">
          <w:rPr>
            <w:rStyle w:val="Hyperlink"/>
          </w:rPr>
          <w:t>https://wiki.egi.eu/wiki/Federated_Cloud_resource_providers_support</w:t>
        </w:r>
      </w:hyperlink>
      <w:r>
        <w:t xml:space="preserve"> </w:t>
      </w:r>
    </w:p>
    <w:p w14:paraId="2D41786E" w14:textId="51BF8FE1" w:rsidR="004C79FC" w:rsidRDefault="004C79FC" w:rsidP="004C79FC">
      <w:pPr>
        <w:pStyle w:val="Heading2"/>
      </w:pPr>
      <w:bookmarkStart w:id="15" w:name="_Toc323989728"/>
      <w:proofErr w:type="spellStart"/>
      <w:r w:rsidRPr="004C79FC">
        <w:t>OpenStack</w:t>
      </w:r>
      <w:proofErr w:type="spellEnd"/>
      <w:r w:rsidRPr="004C79FC">
        <w:t xml:space="preserve">-specific </w:t>
      </w:r>
      <w:r>
        <w:t xml:space="preserve">guidelines (with experiences, </w:t>
      </w:r>
      <w:r w:rsidRPr="004C79FC">
        <w:t>recommendations</w:t>
      </w:r>
      <w:r>
        <w:t>, tips?)</w:t>
      </w:r>
      <w:r w:rsidRPr="004C79FC">
        <w:t xml:space="preserve"> </w:t>
      </w:r>
      <w:r w:rsidRPr="004C79FC">
        <w:rPr>
          <w:highlight w:val="yellow"/>
        </w:rPr>
        <w:t>EBI</w:t>
      </w:r>
      <w:bookmarkEnd w:id="15"/>
    </w:p>
    <w:p w14:paraId="20177B3E" w14:textId="5127A995" w:rsidR="00466D4B" w:rsidRPr="00466D4B" w:rsidRDefault="00466D4B" w:rsidP="00466D4B">
      <w:proofErr w:type="spellStart"/>
      <w:r>
        <w:t>Aaaaaaa</w:t>
      </w:r>
      <w:proofErr w:type="spellEnd"/>
      <w:r>
        <w:t xml:space="preserve"> </w:t>
      </w:r>
    </w:p>
    <w:p w14:paraId="10F6FD3B" w14:textId="6C8F3CD4" w:rsidR="004C79FC" w:rsidRPr="004C79FC" w:rsidRDefault="004C79FC" w:rsidP="004C79FC">
      <w:pPr>
        <w:pStyle w:val="Heading2"/>
      </w:pPr>
      <w:bookmarkStart w:id="16" w:name="_Toc323989729"/>
      <w:proofErr w:type="spellStart"/>
      <w:r>
        <w:t>OpenNebula</w:t>
      </w:r>
      <w:proofErr w:type="spellEnd"/>
      <w:r w:rsidRPr="004C79FC">
        <w:t xml:space="preserve">-specific </w:t>
      </w:r>
      <w:r>
        <w:t xml:space="preserve">guidelines (with experiences, </w:t>
      </w:r>
      <w:r w:rsidRPr="004C79FC">
        <w:t>recommendations</w:t>
      </w:r>
      <w:r>
        <w:t xml:space="preserve">, tips?) </w:t>
      </w:r>
      <w:r w:rsidRPr="004C79FC">
        <w:rPr>
          <w:highlight w:val="yellow"/>
        </w:rPr>
        <w:t>CESNET</w:t>
      </w:r>
      <w:bookmarkEnd w:id="16"/>
    </w:p>
    <w:p w14:paraId="6E5D6C44" w14:textId="77777777" w:rsidR="004C79FC" w:rsidRDefault="004C79FC" w:rsidP="004C79FC">
      <w:proofErr w:type="spellStart"/>
      <w:r>
        <w:t>Aaaaaaa</w:t>
      </w:r>
      <w:proofErr w:type="spellEnd"/>
    </w:p>
    <w:p w14:paraId="277FF14D" w14:textId="5E2550DA" w:rsidR="004C79FC" w:rsidRDefault="004C79FC" w:rsidP="004C79FC">
      <w:pPr>
        <w:pStyle w:val="Heading2"/>
      </w:pPr>
      <w:bookmarkStart w:id="17" w:name="_Toc323989730"/>
      <w:proofErr w:type="spellStart"/>
      <w:r>
        <w:t>Synnefo</w:t>
      </w:r>
      <w:proofErr w:type="spellEnd"/>
      <w:r w:rsidRPr="004C79FC">
        <w:t xml:space="preserve">-specific </w:t>
      </w:r>
      <w:r>
        <w:t xml:space="preserve">guidelines (with experiences, </w:t>
      </w:r>
      <w:r w:rsidRPr="004C79FC">
        <w:t>recommendations</w:t>
      </w:r>
      <w:r>
        <w:t xml:space="preserve">, tips?) </w:t>
      </w:r>
      <w:r w:rsidRPr="004C79FC">
        <w:rPr>
          <w:highlight w:val="yellow"/>
        </w:rPr>
        <w:t>GRNET</w:t>
      </w:r>
      <w:bookmarkEnd w:id="17"/>
    </w:p>
    <w:p w14:paraId="49E89F3A" w14:textId="0A6436DF" w:rsidR="00466D4B" w:rsidRPr="00466D4B" w:rsidRDefault="00466D4B" w:rsidP="00466D4B">
      <w:proofErr w:type="spellStart"/>
      <w:r>
        <w:t>Aaaaaaa</w:t>
      </w:r>
      <w:proofErr w:type="spellEnd"/>
    </w:p>
    <w:p w14:paraId="71C54C9C" w14:textId="731F662F" w:rsidR="0061075F" w:rsidRDefault="00054EFF">
      <w:pPr>
        <w:pStyle w:val="Heading2"/>
      </w:pPr>
      <w:bookmarkStart w:id="18" w:name="_Toc323989731"/>
      <w:proofErr w:type="spellStart"/>
      <w:r>
        <w:t>JetStr</w:t>
      </w:r>
      <w:r w:rsidR="004C79FC">
        <w:t>e</w:t>
      </w:r>
      <w:r>
        <w:t>am</w:t>
      </w:r>
      <w:proofErr w:type="spellEnd"/>
      <w:r w:rsidR="004C79FC">
        <w:t xml:space="preserve">-specific guidelines (with experiences, </w:t>
      </w:r>
      <w:r w:rsidR="004C79FC" w:rsidRPr="004C79FC">
        <w:t>recommendations</w:t>
      </w:r>
      <w:r w:rsidR="004C79FC">
        <w:t xml:space="preserve">, tips?) </w:t>
      </w:r>
      <w:r w:rsidRPr="004C79FC">
        <w:rPr>
          <w:highlight w:val="yellow"/>
        </w:rPr>
        <w:t>Indiana University</w:t>
      </w:r>
      <w:bookmarkEnd w:id="18"/>
    </w:p>
    <w:p w14:paraId="4199C747" w14:textId="77777777" w:rsidR="00466D4B" w:rsidRDefault="00466D4B" w:rsidP="00466D4B">
      <w:proofErr w:type="spellStart"/>
      <w:r>
        <w:t>Aaaaaaa</w:t>
      </w:r>
      <w:proofErr w:type="spellEnd"/>
    </w:p>
    <w:p w14:paraId="0EBB2E59" w14:textId="77777777" w:rsidR="0061075F" w:rsidRDefault="0061075F"/>
    <w:p w14:paraId="3DEDD3F7" w14:textId="77777777" w:rsidR="0061075F" w:rsidRDefault="0061075F"/>
    <w:p w14:paraId="67E97715" w14:textId="55B97F09" w:rsidR="0061075F" w:rsidRDefault="00234E7E" w:rsidP="004C79FC">
      <w:pPr>
        <w:pStyle w:val="Heading1"/>
        <w:numPr>
          <w:ilvl w:val="0"/>
          <w:numId w:val="1"/>
        </w:numPr>
      </w:pPr>
      <w:bookmarkStart w:id="19" w:name="_Toc323989732"/>
      <w:commentRangeStart w:id="20"/>
      <w:r>
        <w:lastRenderedPageBreak/>
        <w:t>Some s</w:t>
      </w:r>
      <w:r w:rsidR="00054EFF">
        <w:t>ervices utilizing or planning to utilize EGI resources</w:t>
      </w:r>
      <w:bookmarkEnd w:id="19"/>
      <w:commentRangeEnd w:id="20"/>
      <w:r w:rsidR="00331899">
        <w:rPr>
          <w:rStyle w:val="CommentReference"/>
          <w:rFonts w:cs="Calibri"/>
          <w:b w:val="0"/>
          <w:bCs w:val="0"/>
          <w:color w:val="00000A"/>
          <w:spacing w:val="2"/>
        </w:rPr>
        <w:commentReference w:id="20"/>
      </w:r>
    </w:p>
    <w:p w14:paraId="028A3DFE" w14:textId="77777777" w:rsidR="0061075F" w:rsidRDefault="0061075F"/>
    <w:p w14:paraId="0C78F931" w14:textId="77777777" w:rsidR="0061075F" w:rsidRDefault="00054EFF" w:rsidP="004C79FC">
      <w:pPr>
        <w:pStyle w:val="Heading2"/>
        <w:rPr>
          <w:lang w:val="en-US"/>
        </w:rPr>
      </w:pPr>
      <w:bookmarkStart w:id="21" w:name="_Toc323989733"/>
      <w:r>
        <w:t xml:space="preserve">4.1 using EGI Federated Cloud to provide access to </w:t>
      </w:r>
      <w:proofErr w:type="spellStart"/>
      <w:r>
        <w:t>Chipster</w:t>
      </w:r>
      <w:proofErr w:type="spellEnd"/>
      <w:r>
        <w:t xml:space="preserve"> platform</w:t>
      </w:r>
      <w:bookmarkEnd w:id="21"/>
    </w:p>
    <w:p w14:paraId="17FC7DF5" w14:textId="77777777" w:rsidR="0061075F" w:rsidRDefault="0061075F">
      <w:pPr>
        <w:rPr>
          <w:lang w:val="en-US"/>
        </w:rPr>
      </w:pPr>
    </w:p>
    <w:p w14:paraId="4C78F078" w14:textId="77777777" w:rsidR="0061075F" w:rsidRDefault="00054EFF" w:rsidP="004C79FC">
      <w:pPr>
        <w:pStyle w:val="Heading3"/>
        <w:numPr>
          <w:ilvl w:val="2"/>
          <w:numId w:val="1"/>
        </w:numPr>
        <w:rPr>
          <w:lang w:val="en-US"/>
        </w:rPr>
      </w:pPr>
      <w:bookmarkStart w:id="22" w:name="_Toc323989734"/>
      <w:r>
        <w:t xml:space="preserve">4.1.1. </w:t>
      </w:r>
      <w:proofErr w:type="spellStart"/>
      <w:r>
        <w:t>Chipster</w:t>
      </w:r>
      <w:proofErr w:type="spellEnd"/>
      <w:r>
        <w:t xml:space="preserve"> platform</w:t>
      </w:r>
      <w:bookmarkEnd w:id="22"/>
    </w:p>
    <w:p w14:paraId="56ADF955" w14:textId="77777777" w:rsidR="0061075F" w:rsidRDefault="00054EFF">
      <w:pPr>
        <w:rPr>
          <w:lang w:val="en-US"/>
        </w:rPr>
      </w:pPr>
      <w:proofErr w:type="spellStart"/>
      <w:r>
        <w:rPr>
          <w:lang w:val="en-US"/>
        </w:rPr>
        <w:t>Chipster</w:t>
      </w:r>
      <w:proofErr w:type="spellEnd"/>
      <w:r>
        <w:rPr>
          <w:lang w:val="en-US"/>
        </w:rPr>
        <w:t xml:space="preserve"> is an easy to use data analysis platform for bioinformatics. It provides an uniform graphical interface for over 350 commonly used bioinformatics tools including several R/</w:t>
      </w:r>
      <w:proofErr w:type="spellStart"/>
      <w:r>
        <w:rPr>
          <w:lang w:val="en-US"/>
        </w:rPr>
        <w:t>Bioconductor</w:t>
      </w:r>
      <w:proofErr w:type="spellEnd"/>
      <w:r>
        <w:rPr>
          <w:lang w:val="en-US"/>
        </w:rPr>
        <w:t xml:space="preserve"> based </w:t>
      </w:r>
      <w:proofErr w:type="gramStart"/>
      <w:r>
        <w:rPr>
          <w:lang w:val="en-US"/>
        </w:rPr>
        <w:t>tools  and</w:t>
      </w:r>
      <w:proofErr w:type="gramEnd"/>
      <w:r>
        <w:rPr>
          <w:lang w:val="en-US"/>
        </w:rPr>
        <w:t xml:space="preserve"> standalone programs (e.g. BWA, </w:t>
      </w:r>
      <w:proofErr w:type="spellStart"/>
      <w:r>
        <w:rPr>
          <w:lang w:val="en-US"/>
        </w:rPr>
        <w:t>TopHat</w:t>
      </w:r>
      <w:proofErr w:type="spellEnd"/>
      <w:r>
        <w:rPr>
          <w:lang w:val="en-US"/>
        </w:rPr>
        <w:t xml:space="preserve">).  </w:t>
      </w:r>
    </w:p>
    <w:p w14:paraId="6B4309D8" w14:textId="77777777" w:rsidR="0061075F" w:rsidRDefault="0061075F">
      <w:pPr>
        <w:rPr>
          <w:lang w:val="en-US"/>
        </w:rPr>
      </w:pPr>
    </w:p>
    <w:p w14:paraId="05DD86C1" w14:textId="77777777" w:rsidR="0061075F" w:rsidRDefault="00054EFF">
      <w:proofErr w:type="spellStart"/>
      <w:r>
        <w:rPr>
          <w:lang w:val="en-US"/>
        </w:rPr>
        <w:t>Chipster</w:t>
      </w:r>
      <w:proofErr w:type="spellEnd"/>
      <w:r>
        <w:rPr>
          <w:lang w:val="en-US"/>
        </w:rPr>
        <w:t xml:space="preserve"> is based on a client-server system where the user runs locally a </w:t>
      </w:r>
      <w:proofErr w:type="spellStart"/>
      <w:r>
        <w:rPr>
          <w:lang w:val="en-US"/>
        </w:rPr>
        <w:t>Chipster</w:t>
      </w:r>
      <w:proofErr w:type="spellEnd"/>
      <w:r>
        <w:rPr>
          <w:lang w:val="en-US"/>
        </w:rPr>
        <w:t>-</w:t>
      </w:r>
      <w:proofErr w:type="gramStart"/>
      <w:r>
        <w:rPr>
          <w:lang w:val="en-US"/>
        </w:rPr>
        <w:t>client  that</w:t>
      </w:r>
      <w:proofErr w:type="gramEnd"/>
      <w:r>
        <w:rPr>
          <w:lang w:val="en-US"/>
        </w:rPr>
        <w:t xml:space="preserve"> submits analysis tasks to a </w:t>
      </w:r>
      <w:proofErr w:type="spellStart"/>
      <w:r>
        <w:rPr>
          <w:lang w:val="en-US"/>
        </w:rPr>
        <w:t>Chipster</w:t>
      </w:r>
      <w:proofErr w:type="spellEnd"/>
      <w:r>
        <w:rPr>
          <w:lang w:val="en-US"/>
        </w:rPr>
        <w:t xml:space="preserve"> server. Even though </w:t>
      </w:r>
      <w:proofErr w:type="spellStart"/>
      <w:r>
        <w:rPr>
          <w:lang w:val="en-US"/>
        </w:rPr>
        <w:t>Chipster</w:t>
      </w:r>
      <w:proofErr w:type="spellEnd"/>
      <w:r>
        <w:rPr>
          <w:lang w:val="en-US"/>
        </w:rPr>
        <w:t xml:space="preserve"> is an open source tool, there is no public </w:t>
      </w:r>
      <w:proofErr w:type="spellStart"/>
      <w:r>
        <w:rPr>
          <w:lang w:val="en-US"/>
        </w:rPr>
        <w:t>Chipster</w:t>
      </w:r>
      <w:proofErr w:type="spellEnd"/>
      <w:r>
        <w:rPr>
          <w:lang w:val="en-US"/>
        </w:rPr>
        <w:t xml:space="preserve"> server that would be open for everybody. Due to that, a researcher needs to have an access to some of the existing </w:t>
      </w:r>
      <w:proofErr w:type="spellStart"/>
      <w:r>
        <w:rPr>
          <w:lang w:val="en-US"/>
        </w:rPr>
        <w:t>Chipster</w:t>
      </w:r>
      <w:proofErr w:type="spellEnd"/>
      <w:r>
        <w:rPr>
          <w:lang w:val="en-US"/>
        </w:rPr>
        <w:t xml:space="preserve"> servers to be able to use this platform. Alternatively, researcher can set up your his own </w:t>
      </w:r>
      <w:proofErr w:type="spellStart"/>
      <w:r>
        <w:rPr>
          <w:lang w:val="en-US"/>
        </w:rPr>
        <w:t>Chipster</w:t>
      </w:r>
      <w:proofErr w:type="spellEnd"/>
      <w:r>
        <w:rPr>
          <w:lang w:val="en-US"/>
        </w:rPr>
        <w:t xml:space="preserve"> server. </w:t>
      </w:r>
    </w:p>
    <w:p w14:paraId="1E874127" w14:textId="77777777" w:rsidR="0061075F" w:rsidRDefault="00054EFF">
      <w:proofErr w:type="spellStart"/>
      <w:r>
        <w:t>Chipster</w:t>
      </w:r>
      <w:proofErr w:type="spellEnd"/>
      <w:r>
        <w:t xml:space="preserve"> is available as a Virtual machine image and thus utilizing this VM in EGI Federated Cloud could provide an easy to use solution for a user willing to set up her own </w:t>
      </w:r>
      <w:proofErr w:type="spellStart"/>
      <w:r>
        <w:t>Chipster</w:t>
      </w:r>
      <w:proofErr w:type="spellEnd"/>
      <w:r>
        <w:t xml:space="preserve"> server.</w:t>
      </w:r>
    </w:p>
    <w:p w14:paraId="45DB40FF" w14:textId="77777777" w:rsidR="0061075F" w:rsidRDefault="0061075F"/>
    <w:p w14:paraId="07594996" w14:textId="77777777" w:rsidR="0061075F" w:rsidRDefault="00054EFF" w:rsidP="004C79FC">
      <w:pPr>
        <w:pStyle w:val="Heading3"/>
        <w:numPr>
          <w:ilvl w:val="2"/>
          <w:numId w:val="1"/>
        </w:numPr>
      </w:pPr>
      <w:bookmarkStart w:id="23" w:name="_Toc323989735"/>
      <w:proofErr w:type="gramStart"/>
      <w:r>
        <w:t>4.1.2  Fitting</w:t>
      </w:r>
      <w:proofErr w:type="gramEnd"/>
      <w:r>
        <w:t xml:space="preserve"> </w:t>
      </w:r>
      <w:proofErr w:type="spellStart"/>
      <w:r>
        <w:t>Chipster</w:t>
      </w:r>
      <w:proofErr w:type="spellEnd"/>
      <w:r>
        <w:t xml:space="preserve"> to EGI Federated Cloud</w:t>
      </w:r>
      <w:bookmarkEnd w:id="23"/>
    </w:p>
    <w:p w14:paraId="0768B5E5" w14:textId="77777777" w:rsidR="0061075F" w:rsidRDefault="00054EFF">
      <w:r>
        <w:t xml:space="preserve">In order to use the publicly available </w:t>
      </w:r>
      <w:proofErr w:type="spellStart"/>
      <w:r>
        <w:t>Chipster</w:t>
      </w:r>
      <w:proofErr w:type="spellEnd"/>
      <w:r>
        <w:t xml:space="preserve"> VM in EGI federated cloud, minor </w:t>
      </w:r>
      <w:proofErr w:type="gramStart"/>
      <w:r>
        <w:t>changes  had</w:t>
      </w:r>
      <w:proofErr w:type="gramEnd"/>
      <w:r>
        <w:t xml:space="preserve"> to done to the VM image (including. XXXX and XXXX). The required modifications were applied to the VM building process and they are now permanently included to the VM building process.</w:t>
      </w:r>
    </w:p>
    <w:p w14:paraId="5716C0B9" w14:textId="77777777" w:rsidR="0061075F" w:rsidRDefault="00054EFF">
      <w:r>
        <w:t xml:space="preserve">The most problematic feature in setting up a </w:t>
      </w:r>
      <w:proofErr w:type="spellStart"/>
      <w:r>
        <w:t>Chipster</w:t>
      </w:r>
      <w:proofErr w:type="spellEnd"/>
      <w:r>
        <w:t xml:space="preserve"> server, is setting up the </w:t>
      </w:r>
      <w:proofErr w:type="spellStart"/>
      <w:r>
        <w:t>bioinfomatics</w:t>
      </w:r>
      <w:proofErr w:type="spellEnd"/>
      <w:r>
        <w:t xml:space="preserve"> tools, used by the </w:t>
      </w:r>
      <w:proofErr w:type="spellStart"/>
      <w:r>
        <w:t>Chipster</w:t>
      </w:r>
      <w:proofErr w:type="spellEnd"/>
      <w:r>
        <w:t xml:space="preserve"> server. This so called “tools directory” consists of large number of bioinformatics applications, R </w:t>
      </w:r>
      <w:proofErr w:type="gramStart"/>
      <w:r>
        <w:t>modules  and</w:t>
      </w:r>
      <w:proofErr w:type="gramEnd"/>
      <w:r>
        <w:t xml:space="preserve"> reference data sets that together require nearly 200 GB of storage space. To make the </w:t>
      </w:r>
      <w:proofErr w:type="spellStart"/>
      <w:r>
        <w:t>Chipster</w:t>
      </w:r>
      <w:proofErr w:type="spellEnd"/>
      <w:r>
        <w:t xml:space="preserve"> setup in EGI Federated Cloud fast to set up to save disk space, the </w:t>
      </w:r>
      <w:proofErr w:type="spellStart"/>
      <w:r>
        <w:t>Chipster</w:t>
      </w:r>
      <w:proofErr w:type="spellEnd"/>
      <w:r>
        <w:t xml:space="preserve"> server process was tuned so that in stead of downloading the tools set for </w:t>
      </w:r>
      <w:proofErr w:type="gramStart"/>
      <w:r>
        <w:t>each  VM</w:t>
      </w:r>
      <w:proofErr w:type="gramEnd"/>
      <w:r>
        <w:t xml:space="preserve"> separately we wanted to set up the tools directory that several </w:t>
      </w:r>
      <w:proofErr w:type="spellStart"/>
      <w:r>
        <w:t>Chipster</w:t>
      </w:r>
      <w:proofErr w:type="spellEnd"/>
      <w:r>
        <w:t xml:space="preserve"> VM:s could use the same tools directory. </w:t>
      </w:r>
    </w:p>
    <w:p w14:paraId="1EEC4B55" w14:textId="77777777" w:rsidR="0061075F" w:rsidRDefault="0061075F"/>
    <w:p w14:paraId="6A12B259" w14:textId="77777777" w:rsidR="0061075F" w:rsidRDefault="00054EFF">
      <w:r>
        <w:lastRenderedPageBreak/>
        <w:t xml:space="preserve">A cluster specific read-only NFS mount was tested first, but finally CVMFS based remote mounting of the tools directory was used. The </w:t>
      </w:r>
      <w:proofErr w:type="gramStart"/>
      <w:r>
        <w:t>benefit  of</w:t>
      </w:r>
      <w:proofErr w:type="gramEnd"/>
      <w:r>
        <w:t xml:space="preserve"> CVMFS is that same installation can be used in any </w:t>
      </w:r>
      <w:proofErr w:type="spellStart"/>
      <w:r>
        <w:t>fedCould</w:t>
      </w:r>
      <w:proofErr w:type="spellEnd"/>
      <w:r>
        <w:t xml:space="preserve"> server............</w:t>
      </w:r>
    </w:p>
    <w:p w14:paraId="6A51028E" w14:textId="77777777" w:rsidR="0061075F" w:rsidRDefault="0061075F"/>
    <w:p w14:paraId="5177487D" w14:textId="1296E342" w:rsidR="0061075F" w:rsidRDefault="00054EFF">
      <w:r>
        <w:t xml:space="preserve">  </w:t>
      </w:r>
    </w:p>
    <w:p w14:paraId="6824BBC0" w14:textId="77777777" w:rsidR="0061075F" w:rsidRDefault="00054EFF" w:rsidP="004C79FC">
      <w:pPr>
        <w:pStyle w:val="Heading3"/>
        <w:numPr>
          <w:ilvl w:val="2"/>
          <w:numId w:val="1"/>
        </w:numPr>
      </w:pPr>
      <w:bookmarkStart w:id="24" w:name="_Toc323989736"/>
      <w:r>
        <w:t>4.1.3 Pros and Cons</w:t>
      </w:r>
      <w:bookmarkEnd w:id="24"/>
    </w:p>
    <w:p w14:paraId="64439482" w14:textId="77777777" w:rsidR="0061075F" w:rsidRDefault="00054EFF">
      <w:r>
        <w:t>To be added</w:t>
      </w:r>
    </w:p>
    <w:p w14:paraId="0FA51E50" w14:textId="77777777" w:rsidR="0061075F" w:rsidRDefault="0061075F"/>
    <w:p w14:paraId="4C88A9CB" w14:textId="77777777" w:rsidR="0061075F" w:rsidRDefault="0061075F"/>
    <w:p w14:paraId="31E6BC92" w14:textId="77777777" w:rsidR="0061075F" w:rsidRDefault="0061075F"/>
    <w:p w14:paraId="7BDCEF1F" w14:textId="77777777" w:rsidR="0061075F" w:rsidRDefault="00054EFF" w:rsidP="004C79FC">
      <w:pPr>
        <w:pStyle w:val="Heading2"/>
      </w:pPr>
      <w:bookmarkStart w:id="25" w:name="_Toc323989737"/>
      <w:r>
        <w:t xml:space="preserve">4.2 </w:t>
      </w:r>
      <w:proofErr w:type="spellStart"/>
      <w:r>
        <w:t>BioShaDock</w:t>
      </w:r>
      <w:bookmarkEnd w:id="25"/>
      <w:proofErr w:type="spellEnd"/>
    </w:p>
    <w:p w14:paraId="65CE8068" w14:textId="77777777" w:rsidR="0061075F" w:rsidRDefault="0061075F"/>
    <w:p w14:paraId="237EF0D2" w14:textId="77777777" w:rsidR="0061075F" w:rsidRDefault="0061075F"/>
    <w:p w14:paraId="57E9668E" w14:textId="77777777" w:rsidR="0061075F" w:rsidRDefault="0061075F"/>
    <w:p w14:paraId="30102D41" w14:textId="77777777" w:rsidR="0061075F" w:rsidRDefault="00054EFF">
      <w:pPr>
        <w:pStyle w:val="Appendix"/>
        <w:numPr>
          <w:ilvl w:val="0"/>
          <w:numId w:val="2"/>
        </w:numPr>
      </w:pPr>
      <w:bookmarkStart w:id="26" w:name="_Toc428966034"/>
      <w:bookmarkStart w:id="27" w:name="_Toc323989738"/>
      <w:bookmarkEnd w:id="26"/>
      <w:r>
        <w:lastRenderedPageBreak/>
        <w:t>Appendix example</w:t>
      </w:r>
      <w:bookmarkEnd w:id="27"/>
    </w:p>
    <w:p w14:paraId="77A4DE04" w14:textId="77777777" w:rsidR="0061075F" w:rsidRDefault="0061075F"/>
    <w:p w14:paraId="0AE643A1" w14:textId="77777777" w:rsidR="0061075F" w:rsidRDefault="0061075F"/>
    <w:p w14:paraId="3EBD3AD9" w14:textId="77777777" w:rsidR="00054EFF" w:rsidRDefault="00054EFF">
      <w:bookmarkStart w:id="28" w:name="__UnoMark__6693_10336534681111"/>
      <w:bookmarkStart w:id="29" w:name="__UnoMark__6694_10336534681111"/>
      <w:bookmarkStart w:id="30" w:name="__UnoMark__473_66132523411"/>
      <w:bookmarkStart w:id="31" w:name="__UnoMark__476_66132523411"/>
      <w:bookmarkStart w:id="32" w:name="__UnoMark__6695_10336534681111"/>
      <w:bookmarkStart w:id="33" w:name="__UnoMark__6696_10336534681111"/>
      <w:bookmarkStart w:id="34" w:name="__UnoMark__477_66132523411"/>
      <w:bookmarkStart w:id="35" w:name="__UnoMark__480_66132523411"/>
      <w:bookmarkStart w:id="36" w:name="__UnoMark__6697_10336534681111"/>
      <w:bookmarkStart w:id="37" w:name="__UnoMark__6698_10336534681111"/>
      <w:bookmarkStart w:id="38" w:name="__UnoMark__481_66132523411"/>
      <w:bookmarkStart w:id="39" w:name="__UnoMark__484_66132523411"/>
      <w:bookmarkEnd w:id="28"/>
      <w:bookmarkEnd w:id="29"/>
      <w:bookmarkEnd w:id="30"/>
      <w:bookmarkEnd w:id="31"/>
      <w:bookmarkEnd w:id="32"/>
      <w:bookmarkEnd w:id="33"/>
      <w:bookmarkEnd w:id="34"/>
      <w:bookmarkEnd w:id="35"/>
      <w:bookmarkEnd w:id="36"/>
      <w:bookmarkEnd w:id="37"/>
      <w:bookmarkEnd w:id="38"/>
      <w:bookmarkEnd w:id="39"/>
    </w:p>
    <w:sectPr w:rsidR="00054EFF">
      <w:headerReference w:type="even" r:id="rId15"/>
      <w:headerReference w:type="default" r:id="rId16"/>
      <w:footerReference w:type="even" r:id="rId17"/>
      <w:footerReference w:type="default" r:id="rId18"/>
      <w:headerReference w:type="first" r:id="rId19"/>
      <w:footerReference w:type="first" r:id="rId20"/>
      <w:pgSz w:w="11906" w:h="16838"/>
      <w:pgMar w:top="1985" w:right="1440" w:bottom="1440" w:left="1440" w:header="993" w:footer="844" w:gutter="0"/>
      <w:cols w:space="708"/>
      <w:titlePg/>
      <w:docGrid w:linePitch="360" w:charSpace="-204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Gergely Sipos" w:date="2016-05-04T17:03:00Z" w:initials="GS">
    <w:p w14:paraId="314D2D29" w14:textId="1F9F370F" w:rsidR="0096273D" w:rsidRDefault="0096273D">
      <w:pPr>
        <w:pStyle w:val="CommentText"/>
      </w:pPr>
      <w:r>
        <w:rPr>
          <w:rStyle w:val="CommentReference"/>
        </w:rPr>
        <w:annotationRef/>
      </w:r>
      <w:r>
        <w:t xml:space="preserve">Initial text added by Gergely. </w:t>
      </w:r>
    </w:p>
    <w:p w14:paraId="01F142E0" w14:textId="48F9D2BB" w:rsidR="0096273D" w:rsidRDefault="0096273D">
      <w:pPr>
        <w:pStyle w:val="CommentText"/>
      </w:pPr>
      <w:r>
        <w:t>Steven, please check for correctness, completeness.</w:t>
      </w:r>
    </w:p>
  </w:comment>
  <w:comment w:id="12" w:author="Gergely Sipos" w:date="2016-05-04T14:26:00Z" w:initials="GS">
    <w:p w14:paraId="47E44D03" w14:textId="4DAE0D5C" w:rsidR="00A75645" w:rsidRDefault="00A75645">
      <w:pPr>
        <w:pStyle w:val="CommentText"/>
      </w:pPr>
      <w:r>
        <w:rPr>
          <w:rStyle w:val="CommentReference"/>
        </w:rPr>
        <w:annotationRef/>
      </w:r>
      <w:r>
        <w:t xml:space="preserve">Can we invite more providers from ELIXIR Nodes to contribute? </w:t>
      </w:r>
    </w:p>
  </w:comment>
  <w:comment w:id="20" w:author="Gergely Sipos" w:date="2016-05-04T14:01:00Z" w:initials="GS">
    <w:p w14:paraId="6D5833B4" w14:textId="14A191FC" w:rsidR="00A75645" w:rsidRDefault="00A75645">
      <w:pPr>
        <w:pStyle w:val="CommentText"/>
      </w:pPr>
      <w:r>
        <w:rPr>
          <w:rStyle w:val="CommentReference"/>
        </w:rPr>
        <w:annotationRef/>
      </w:r>
      <w:r>
        <w:t xml:space="preserve">I am not sure we need this. M6.2 describes the use cases that the CC will port to the ELIXIR Compute Platform.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C4F22" w14:textId="77777777" w:rsidR="00A75645" w:rsidRDefault="00A75645">
      <w:pPr>
        <w:spacing w:after="0" w:line="240" w:lineRule="auto"/>
      </w:pPr>
      <w:r>
        <w:separator/>
      </w:r>
    </w:p>
  </w:endnote>
  <w:endnote w:type="continuationSeparator" w:id="0">
    <w:p w14:paraId="5CF9D808" w14:textId="77777777" w:rsidR="00A75645" w:rsidRDefault="00A7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ZYSong18030">
    <w:charset w:val="01"/>
    <w:family w:val="auto"/>
    <w:pitch w:val="variable"/>
  </w:font>
  <w:font w:name="font302">
    <w:charset w:val="01"/>
    <w:family w:val="auto"/>
    <w:pitch w:val="variable"/>
  </w:font>
  <w:font w:name="Cambria">
    <w:panose1 w:val="02040503050406030204"/>
    <w:charset w:val="00"/>
    <w:family w:val="auto"/>
    <w:pitch w:val="variable"/>
    <w:sig w:usb0="00000003" w:usb1="00000000" w:usb2="00000000" w:usb3="00000000" w:csb0="00000001" w:csb1="00000000"/>
  </w:font>
  <w:font w:name="Open Sans">
    <w:charset w:val="01"/>
    <w:family w:val="roman"/>
    <w:pitch w:val="variable"/>
  </w:font>
  <w:font w:name="Tahom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font>
  <w:font w:name="Lohit Devanagari">
    <w:charset w:val="01"/>
    <w:family w:val="auto"/>
    <w:pitch w:val="variable"/>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65CC9" w14:textId="77777777" w:rsidR="00A75645" w:rsidRDefault="00A75645">
    <w:pPr>
      <w:pStyle w:val="NoSpacing"/>
    </w:pPr>
  </w:p>
  <w:tbl>
    <w:tblPr>
      <w:tblW w:w="0" w:type="auto"/>
      <w:tblInd w:w="216" w:type="dxa"/>
      <w:tblLayout w:type="fixed"/>
      <w:tblLook w:val="0000" w:firstRow="0" w:lastRow="0" w:firstColumn="0" w:lastColumn="0" w:noHBand="0" w:noVBand="0"/>
    </w:tblPr>
    <w:tblGrid>
      <w:gridCol w:w="3060"/>
      <w:gridCol w:w="3060"/>
      <w:gridCol w:w="3061"/>
    </w:tblGrid>
    <w:tr w:rsidR="00A75645" w14:paraId="4F9B783F" w14:textId="77777777">
      <w:trPr>
        <w:trHeight w:val="857"/>
      </w:trPr>
      <w:tc>
        <w:tcPr>
          <w:tcW w:w="3060" w:type="dxa"/>
          <w:tcBorders>
            <w:top w:val="single" w:sz="4" w:space="0" w:color="000000"/>
          </w:tcBorders>
          <w:shd w:val="clear" w:color="auto" w:fill="FFFFFF"/>
          <w:vAlign w:val="bottom"/>
        </w:tcPr>
        <w:p w14:paraId="4C0242FE" w14:textId="77777777" w:rsidR="00A75645" w:rsidRDefault="00A75645">
          <w:pPr>
            <w:pStyle w:val="Header"/>
            <w:jc w:val="left"/>
          </w:pPr>
          <w:r>
            <w:rPr>
              <w:noProof/>
              <w:lang w:val="en-US"/>
            </w:rPr>
            <w:drawing>
              <wp:inline distT="0" distB="0" distL="0" distR="0" wp14:anchorId="631FB643" wp14:editId="52A009AC">
                <wp:extent cx="7620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DD0D80D" w14:textId="77777777" w:rsidR="00A75645" w:rsidRDefault="00A75645">
          <w:pPr>
            <w:pStyle w:val="Header"/>
            <w:jc w:val="center"/>
          </w:pPr>
          <w:r>
            <w:fldChar w:fldCharType="begin"/>
          </w:r>
          <w:r>
            <w:instrText xml:space="preserve"> PAGE </w:instrText>
          </w:r>
          <w:r>
            <w:fldChar w:fldCharType="separate"/>
          </w:r>
          <w:r>
            <w:t>0</w:t>
          </w:r>
          <w:r>
            <w:fldChar w:fldCharType="end"/>
          </w:r>
        </w:p>
      </w:tc>
      <w:tc>
        <w:tcPr>
          <w:tcW w:w="3061" w:type="dxa"/>
          <w:tcBorders>
            <w:top w:val="single" w:sz="4" w:space="0" w:color="000000"/>
          </w:tcBorders>
          <w:shd w:val="clear" w:color="auto" w:fill="FFFFFF"/>
          <w:vAlign w:val="bottom"/>
        </w:tcPr>
        <w:p w14:paraId="1FFD3308" w14:textId="77777777" w:rsidR="00A75645" w:rsidRDefault="00A75645">
          <w:pPr>
            <w:pStyle w:val="Header"/>
            <w:jc w:val="right"/>
          </w:pPr>
          <w:r>
            <w:rPr>
              <w:noProof/>
              <w:lang w:val="en-US"/>
            </w:rPr>
            <w:drawing>
              <wp:inline distT="0" distB="0" distL="0" distR="0" wp14:anchorId="609FE373" wp14:editId="70E5960E">
                <wp:extent cx="542925" cy="3619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A60E786" w14:textId="77777777" w:rsidR="00A75645" w:rsidRDefault="00A75645">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239"/>
      <w:gridCol w:w="7999"/>
    </w:tblGrid>
    <w:tr w:rsidR="00A75645" w14:paraId="5D8B2D49" w14:textId="77777777">
      <w:tc>
        <w:tcPr>
          <w:tcW w:w="1239" w:type="dxa"/>
          <w:shd w:val="clear" w:color="auto" w:fill="FFFFFF"/>
          <w:vAlign w:val="center"/>
        </w:tcPr>
        <w:p w14:paraId="6FAA5BEA" w14:textId="77777777" w:rsidR="00A75645" w:rsidRDefault="00A75645">
          <w:pPr>
            <w:pStyle w:val="Footer"/>
            <w:jc w:val="center"/>
            <w:rPr>
              <w:sz w:val="20"/>
            </w:rPr>
          </w:pPr>
          <w:r>
            <w:rPr>
              <w:noProof/>
              <w:lang w:val="en-US"/>
            </w:rPr>
            <w:drawing>
              <wp:inline distT="0" distB="0" distL="0" distR="0" wp14:anchorId="32BA8AC7" wp14:editId="396AB927">
                <wp:extent cx="6477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28625"/>
                        </a:xfrm>
                        <a:prstGeom prst="rect">
                          <a:avLst/>
                        </a:prstGeom>
                        <a:solidFill>
                          <a:srgbClr val="FFFFFF"/>
                        </a:solidFill>
                        <a:ln>
                          <a:noFill/>
                        </a:ln>
                      </pic:spPr>
                    </pic:pic>
                  </a:graphicData>
                </a:graphic>
              </wp:inline>
            </w:drawing>
          </w:r>
        </w:p>
      </w:tc>
      <w:tc>
        <w:tcPr>
          <w:tcW w:w="7999" w:type="dxa"/>
          <w:shd w:val="clear" w:color="auto" w:fill="FFFFFF"/>
          <w:vAlign w:val="center"/>
        </w:tcPr>
        <w:p w14:paraId="75950635" w14:textId="77777777" w:rsidR="00A75645" w:rsidRDefault="00A75645">
          <w:pPr>
            <w:pStyle w:val="Footer"/>
            <w:jc w:val="left"/>
            <w:rPr>
              <w:sz w:val="20"/>
            </w:rPr>
          </w:pPr>
          <w:r>
            <w:rPr>
              <w:sz w:val="20"/>
            </w:rPr>
            <w:t xml:space="preserve">This material by Parties of the EGI-Engage Consortium is licensed under a </w:t>
          </w:r>
          <w:hyperlink r:id="rId2" w:history="1">
            <w:r>
              <w:rPr>
                <w:rStyle w:val="Hyperlink"/>
                <w:sz w:val="20"/>
              </w:rPr>
              <w:t>Creative Commons Attribution 4.0 International License</w:t>
            </w:r>
          </w:hyperlink>
          <w:r>
            <w:rPr>
              <w:sz w:val="20"/>
            </w:rPr>
            <w:t xml:space="preserve">. </w:t>
          </w:r>
        </w:p>
        <w:p w14:paraId="711C162A" w14:textId="77777777" w:rsidR="00A75645" w:rsidRDefault="00A75645">
          <w:pPr>
            <w:pStyle w:val="Footer"/>
            <w:jc w:val="left"/>
          </w:pPr>
          <w:r>
            <w:rPr>
              <w:sz w:val="20"/>
            </w:rPr>
            <w:t xml:space="preserve">The EGI-Engage project is co-funded by the European Union (EU) Horizon 2020 program under Grant number 654142 </w:t>
          </w:r>
          <w:hyperlink r:id="rId3" w:history="1">
            <w:r>
              <w:rPr>
                <w:rStyle w:val="Hyperlink"/>
                <w:sz w:val="20"/>
              </w:rPr>
              <w:t>http://go.egi.eu/eng</w:t>
            </w:r>
          </w:hyperlink>
        </w:p>
      </w:tc>
    </w:tr>
  </w:tbl>
  <w:p w14:paraId="3F55363E" w14:textId="77777777" w:rsidR="00A75645" w:rsidRDefault="00A7564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6327" w14:textId="77777777" w:rsidR="00A75645" w:rsidRDefault="00A75645"/>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9D657" w14:textId="77777777" w:rsidR="00A75645" w:rsidRDefault="00A75645">
    <w:pPr>
      <w:pStyle w:val="NoSpacing"/>
    </w:pPr>
  </w:p>
  <w:tbl>
    <w:tblPr>
      <w:tblW w:w="0" w:type="auto"/>
      <w:tblInd w:w="216" w:type="dxa"/>
      <w:tblLayout w:type="fixed"/>
      <w:tblLook w:val="0000" w:firstRow="0" w:lastRow="0" w:firstColumn="0" w:lastColumn="0" w:noHBand="0" w:noVBand="0"/>
    </w:tblPr>
    <w:tblGrid>
      <w:gridCol w:w="3060"/>
    </w:tblGrid>
    <w:tr w:rsidR="00A75645" w14:paraId="327FF74C" w14:textId="77777777">
      <w:trPr>
        <w:trHeight w:val="857"/>
      </w:trPr>
      <w:tc>
        <w:tcPr>
          <w:tcW w:w="3060" w:type="dxa"/>
          <w:tcBorders>
            <w:top w:val="single" w:sz="4" w:space="0" w:color="000000"/>
          </w:tcBorders>
          <w:shd w:val="clear" w:color="auto" w:fill="FFFFFF"/>
          <w:vAlign w:val="bottom"/>
        </w:tcPr>
        <w:tbl>
          <w:tblPr>
            <w:tblW w:w="0" w:type="auto"/>
            <w:tblInd w:w="216" w:type="dxa"/>
            <w:tblLayout w:type="fixed"/>
            <w:tblLook w:val="0000" w:firstRow="0" w:lastRow="0" w:firstColumn="0" w:lastColumn="0" w:noHBand="0" w:noVBand="0"/>
          </w:tblPr>
          <w:tblGrid>
            <w:gridCol w:w="3060"/>
            <w:gridCol w:w="3060"/>
            <w:gridCol w:w="3061"/>
          </w:tblGrid>
          <w:tr w:rsidR="00A75645" w14:paraId="7443C1B4" w14:textId="77777777">
            <w:trPr>
              <w:trHeight w:val="857"/>
            </w:trPr>
            <w:tc>
              <w:tcPr>
                <w:tcW w:w="3060" w:type="dxa"/>
                <w:tcBorders>
                  <w:top w:val="single" w:sz="4" w:space="0" w:color="000000"/>
                </w:tcBorders>
                <w:shd w:val="clear" w:color="auto" w:fill="FFFFFF"/>
                <w:vAlign w:val="bottom"/>
              </w:tcPr>
              <w:p w14:paraId="7A008066" w14:textId="77777777" w:rsidR="00A75645" w:rsidRDefault="00A75645">
                <w:pPr>
                  <w:pStyle w:val="Header"/>
                  <w:jc w:val="left"/>
                </w:pPr>
                <w:r>
                  <w:rPr>
                    <w:noProof/>
                    <w:lang w:val="en-US"/>
                  </w:rPr>
                  <w:drawing>
                    <wp:inline distT="0" distB="0" distL="0" distR="0" wp14:anchorId="4E4DE43C" wp14:editId="1D39AE30">
                      <wp:extent cx="762000" cy="428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004ABD20" w14:textId="77777777" w:rsidR="00A75645" w:rsidRDefault="00A75645">
                <w:pPr>
                  <w:pStyle w:val="Header"/>
                  <w:jc w:val="center"/>
                </w:pPr>
                <w:r>
                  <w:fldChar w:fldCharType="begin"/>
                </w:r>
                <w:r>
                  <w:instrText xml:space="preserve"> PAGE </w:instrText>
                </w:r>
                <w:r>
                  <w:fldChar w:fldCharType="separate"/>
                </w:r>
                <w:r w:rsidR="00634A46">
                  <w:rPr>
                    <w:noProof/>
                  </w:rPr>
                  <w:t>3</w:t>
                </w:r>
                <w:r>
                  <w:fldChar w:fldCharType="end"/>
                </w:r>
              </w:p>
            </w:tc>
            <w:tc>
              <w:tcPr>
                <w:tcW w:w="3061" w:type="dxa"/>
                <w:tcBorders>
                  <w:top w:val="single" w:sz="4" w:space="0" w:color="000000"/>
                </w:tcBorders>
                <w:shd w:val="clear" w:color="auto" w:fill="FFFFFF"/>
                <w:vAlign w:val="bottom"/>
              </w:tcPr>
              <w:p w14:paraId="4E46269A" w14:textId="77777777" w:rsidR="00A75645" w:rsidRDefault="00A75645">
                <w:pPr>
                  <w:pStyle w:val="Header"/>
                  <w:jc w:val="right"/>
                </w:pPr>
                <w:r>
                  <w:rPr>
                    <w:noProof/>
                    <w:lang w:val="en-US"/>
                  </w:rPr>
                  <w:drawing>
                    <wp:inline distT="0" distB="0" distL="0" distR="0" wp14:anchorId="48DC197D" wp14:editId="3ECAB723">
                      <wp:extent cx="54292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666B03DC" w14:textId="77777777" w:rsidR="00A75645" w:rsidRDefault="00A75645">
          <w:pPr>
            <w:pStyle w:val="NoSpacing"/>
          </w:pPr>
        </w:p>
      </w:tc>
    </w:tr>
  </w:tbl>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gridCol w:w="3060"/>
      <w:gridCol w:w="3061"/>
    </w:tblGrid>
    <w:tr w:rsidR="00A75645" w14:paraId="3673BB42" w14:textId="77777777">
      <w:trPr>
        <w:trHeight w:val="857"/>
      </w:trPr>
      <w:tc>
        <w:tcPr>
          <w:tcW w:w="3060" w:type="dxa"/>
          <w:tcBorders>
            <w:top w:val="single" w:sz="4" w:space="0" w:color="000000"/>
          </w:tcBorders>
          <w:shd w:val="clear" w:color="auto" w:fill="FFFFFF"/>
          <w:vAlign w:val="bottom"/>
        </w:tcPr>
        <w:p w14:paraId="1007A325" w14:textId="77777777" w:rsidR="00A75645" w:rsidRDefault="00A75645">
          <w:pPr>
            <w:pStyle w:val="NoSpacing"/>
          </w:pPr>
        </w:p>
        <w:p w14:paraId="100A8B5A" w14:textId="77777777" w:rsidR="00A75645" w:rsidRDefault="00A75645">
          <w:pPr>
            <w:pStyle w:val="Header"/>
            <w:jc w:val="left"/>
          </w:pPr>
          <w:r>
            <w:rPr>
              <w:noProof/>
              <w:lang w:val="en-US"/>
            </w:rPr>
            <w:drawing>
              <wp:inline distT="0" distB="0" distL="0" distR="0" wp14:anchorId="01E094AF" wp14:editId="1FB49E52">
                <wp:extent cx="762000" cy="4286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28625"/>
                        </a:xfrm>
                        <a:prstGeom prst="rect">
                          <a:avLst/>
                        </a:prstGeom>
                        <a:solidFill>
                          <a:srgbClr val="FFFFFF"/>
                        </a:solidFill>
                        <a:ln>
                          <a:noFill/>
                        </a:ln>
                      </pic:spPr>
                    </pic:pic>
                  </a:graphicData>
                </a:graphic>
              </wp:inline>
            </w:drawing>
          </w:r>
        </w:p>
      </w:tc>
      <w:tc>
        <w:tcPr>
          <w:tcW w:w="3060" w:type="dxa"/>
          <w:tcBorders>
            <w:top w:val="single" w:sz="4" w:space="0" w:color="000000"/>
          </w:tcBorders>
          <w:shd w:val="clear" w:color="auto" w:fill="FFFFFF"/>
          <w:vAlign w:val="bottom"/>
        </w:tcPr>
        <w:p w14:paraId="7F90A50D" w14:textId="77777777" w:rsidR="00A75645" w:rsidRDefault="00A75645">
          <w:pPr>
            <w:pStyle w:val="Header"/>
            <w:jc w:val="center"/>
          </w:pPr>
          <w:r>
            <w:fldChar w:fldCharType="begin"/>
          </w:r>
          <w:r>
            <w:instrText xml:space="preserve"> PAGE </w:instrText>
          </w:r>
          <w:r>
            <w:fldChar w:fldCharType="separate"/>
          </w:r>
          <w:r w:rsidR="0042359E">
            <w:rPr>
              <w:noProof/>
            </w:rPr>
            <w:t>2</w:t>
          </w:r>
          <w:r>
            <w:fldChar w:fldCharType="end"/>
          </w:r>
        </w:p>
      </w:tc>
      <w:tc>
        <w:tcPr>
          <w:tcW w:w="3061" w:type="dxa"/>
          <w:tcBorders>
            <w:top w:val="single" w:sz="4" w:space="0" w:color="000000"/>
          </w:tcBorders>
          <w:shd w:val="clear" w:color="auto" w:fill="FFFFFF"/>
          <w:vAlign w:val="bottom"/>
        </w:tcPr>
        <w:p w14:paraId="6B18EE1D" w14:textId="77777777" w:rsidR="00A75645" w:rsidRDefault="00A75645">
          <w:pPr>
            <w:pStyle w:val="Header"/>
            <w:jc w:val="right"/>
          </w:pPr>
          <w:r>
            <w:rPr>
              <w:noProof/>
              <w:lang w:val="en-US"/>
            </w:rPr>
            <w:drawing>
              <wp:inline distT="0" distB="0" distL="0" distR="0" wp14:anchorId="6F2A71BA" wp14:editId="4A59D76B">
                <wp:extent cx="54292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61950"/>
                        </a:xfrm>
                        <a:prstGeom prst="rect">
                          <a:avLst/>
                        </a:prstGeom>
                        <a:solidFill>
                          <a:srgbClr val="FFFFFF"/>
                        </a:solidFill>
                        <a:ln>
                          <a:noFill/>
                        </a:ln>
                      </pic:spPr>
                    </pic:pic>
                  </a:graphicData>
                </a:graphic>
              </wp:inline>
            </w:drawing>
          </w:r>
        </w:p>
      </w:tc>
    </w:tr>
  </w:tbl>
  <w:p w14:paraId="10E39C09" w14:textId="77777777" w:rsidR="00A75645" w:rsidRDefault="00A75645">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4D19A" w14:textId="77777777" w:rsidR="00A75645" w:rsidRDefault="00A75645">
      <w:pPr>
        <w:spacing w:after="0" w:line="240" w:lineRule="auto"/>
      </w:pPr>
      <w:r>
        <w:separator/>
      </w:r>
    </w:p>
  </w:footnote>
  <w:footnote w:type="continuationSeparator" w:id="0">
    <w:p w14:paraId="1D1F47F1" w14:textId="77777777" w:rsidR="00A75645" w:rsidRDefault="00A75645">
      <w:pPr>
        <w:spacing w:after="0" w:line="240" w:lineRule="auto"/>
      </w:pPr>
      <w:r>
        <w:continuationSeparator/>
      </w:r>
    </w:p>
  </w:footnote>
  <w:footnote w:id="1">
    <w:p w14:paraId="24C17DC8" w14:textId="77777777" w:rsidR="00A75645" w:rsidRDefault="00A75645" w:rsidP="00431873">
      <w:pPr>
        <w:pStyle w:val="FootnoteText"/>
      </w:pPr>
      <w:r>
        <w:rPr>
          <w:rStyle w:val="FootnoteReference"/>
        </w:rPr>
        <w:footnoteRef/>
      </w:r>
      <w:r>
        <w:t xml:space="preserve"> </w:t>
      </w:r>
      <w:hyperlink r:id="rId1" w:history="1">
        <w:r w:rsidRPr="0000621C">
          <w:rPr>
            <w:rStyle w:val="Hyperlink"/>
          </w:rPr>
          <w:t>http://www.elixir-europe.org/</w:t>
        </w:r>
      </w:hyperlink>
      <w:r>
        <w:t xml:space="preserve"> </w:t>
      </w:r>
    </w:p>
  </w:footnote>
  <w:footnote w:id="2">
    <w:p w14:paraId="2E032FF5" w14:textId="77777777" w:rsidR="00A75645" w:rsidRDefault="00A75645" w:rsidP="00431873">
      <w:pPr>
        <w:pStyle w:val="FootnoteText"/>
      </w:pPr>
      <w:r>
        <w:rPr>
          <w:rStyle w:val="FootnoteReference"/>
        </w:rPr>
        <w:footnoteRef/>
      </w:r>
      <w:r>
        <w:t xml:space="preserve"> </w:t>
      </w:r>
      <w:hyperlink r:id="rId2" w:history="1">
        <w:r w:rsidRPr="0000621C">
          <w:rPr>
            <w:rStyle w:val="Hyperlink"/>
          </w:rPr>
          <w:t>http://www.egi.eu/</w:t>
        </w:r>
      </w:hyperlink>
      <w:r>
        <w:t xml:space="preserve"> </w:t>
      </w:r>
    </w:p>
  </w:footnote>
  <w:footnote w:id="3">
    <w:p w14:paraId="0502E006" w14:textId="77777777" w:rsidR="00A75645" w:rsidRDefault="00A75645" w:rsidP="00431873">
      <w:pPr>
        <w:pStyle w:val="FootnoteText"/>
      </w:pPr>
      <w:r>
        <w:rPr>
          <w:rStyle w:val="FootnoteReference"/>
        </w:rPr>
        <w:footnoteRef/>
      </w:r>
      <w:r>
        <w:t xml:space="preserve"> </w:t>
      </w:r>
      <w:hyperlink r:id="rId3" w:history="1">
        <w:r w:rsidRPr="0000621C">
          <w:rPr>
            <w:rStyle w:val="Hyperlink"/>
          </w:rPr>
          <w:t>http://www.elixir-europe.org/</w:t>
        </w:r>
      </w:hyperlink>
      <w:r>
        <w:t xml:space="preserve"> </w:t>
      </w:r>
    </w:p>
  </w:footnote>
  <w:footnote w:id="4">
    <w:p w14:paraId="5A5901D2" w14:textId="77777777" w:rsidR="00A75645" w:rsidRDefault="00A75645" w:rsidP="00431873">
      <w:pPr>
        <w:pStyle w:val="FootnoteText"/>
      </w:pPr>
      <w:r>
        <w:rPr>
          <w:rStyle w:val="FootnoteReference"/>
        </w:rPr>
        <w:footnoteRef/>
      </w:r>
      <w:r>
        <w:t xml:space="preserve"> </w:t>
      </w:r>
      <w:hyperlink r:id="rId4" w:history="1">
        <w:r w:rsidRPr="0000621C">
          <w:rPr>
            <w:rStyle w:val="Hyperlink"/>
          </w:rPr>
          <w:t>http://www.egi.eu/</w:t>
        </w:r>
      </w:hyperlink>
      <w:r>
        <w:t xml:space="preserve"> </w:t>
      </w:r>
    </w:p>
  </w:footnote>
  <w:footnote w:id="5">
    <w:p w14:paraId="23A7C59C" w14:textId="77777777" w:rsidR="00A75645" w:rsidRDefault="00A75645" w:rsidP="00431873">
      <w:pPr>
        <w:pStyle w:val="FootnoteText"/>
      </w:pPr>
      <w:r>
        <w:rPr>
          <w:rStyle w:val="FootnoteReference"/>
        </w:rPr>
        <w:footnoteRef/>
      </w:r>
      <w:r>
        <w:t xml:space="preserve"> </w:t>
      </w:r>
      <w:hyperlink r:id="rId5" w:history="1">
        <w:r w:rsidRPr="0000621C">
          <w:rPr>
            <w:rStyle w:val="Hyperlink"/>
          </w:rPr>
          <w:t>http://www.eudat.eu/</w:t>
        </w:r>
      </w:hyperlink>
      <w:r>
        <w:t xml:space="preserve"> </w:t>
      </w:r>
    </w:p>
  </w:footnote>
  <w:footnote w:id="6">
    <w:p w14:paraId="7BDF90BA" w14:textId="77777777" w:rsidR="00A75645" w:rsidRDefault="00A75645" w:rsidP="00A75645">
      <w:pPr>
        <w:pStyle w:val="FootnoteText"/>
      </w:pPr>
      <w:r>
        <w:rPr>
          <w:rStyle w:val="FootnoteReference"/>
        </w:rPr>
        <w:footnoteRef/>
      </w:r>
      <w:r>
        <w:t xml:space="preserve"> </w:t>
      </w:r>
      <w:r w:rsidRPr="00CE769E">
        <w:t xml:space="preserve">It is worth noting that the MONARC report is now considered </w:t>
      </w:r>
      <w:proofErr w:type="spellStart"/>
      <w:r w:rsidRPr="00CE769E">
        <w:t>outdated</w:t>
      </w:r>
      <w:proofErr w:type="spellEnd"/>
      <w:r w:rsidRPr="00CE769E">
        <w:t xml:space="preserve"> as following the initial experience of running the WLCG and the advances in the capability of the international networks, an evolved technical architecture is now being established that is less hierarchical in its data flows.</w:t>
      </w:r>
    </w:p>
  </w:footnote>
  <w:footnote w:id="7">
    <w:p w14:paraId="620446F6" w14:textId="77777777" w:rsidR="00A75645" w:rsidRDefault="00A75645" w:rsidP="00A75645">
      <w:pPr>
        <w:pStyle w:val="FootnoteText"/>
        <w:jc w:val="left"/>
      </w:pPr>
      <w:r>
        <w:rPr>
          <w:rStyle w:val="FootnoteReference"/>
        </w:rPr>
        <w:footnoteRef/>
      </w:r>
      <w:r>
        <w:t xml:space="preserve"> </w:t>
      </w:r>
      <w:r w:rsidRPr="006E17D0">
        <w:t>ELIXIR AAI – Requirements and Design</w:t>
      </w:r>
      <w:r>
        <w:t xml:space="preserve">: </w:t>
      </w:r>
      <w:hyperlink r:id="rId6" w:history="1">
        <w:r w:rsidRPr="0000621C">
          <w:rPr>
            <w:rStyle w:val="Hyperlink"/>
          </w:rPr>
          <w:t>https://docs.google.com/document/d/1CMY1np3GyvPD8LcKvXljXcRO04V2zu3n_Jcg19jgNOw/edit</w:t>
        </w:r>
      </w:hyperlink>
      <w:r>
        <w:t xml:space="preserve"> </w:t>
      </w:r>
    </w:p>
  </w:footnote>
  <w:footnote w:id="8">
    <w:p w14:paraId="592325BB" w14:textId="77777777" w:rsidR="00A75645" w:rsidRDefault="00A75645" w:rsidP="00A75645">
      <w:pPr>
        <w:pStyle w:val="FootnoteText"/>
      </w:pPr>
      <w:r>
        <w:rPr>
          <w:rStyle w:val="FootnoteReference"/>
        </w:rPr>
        <w:footnoteRef/>
      </w:r>
      <w:r>
        <w:t xml:space="preserve"> </w:t>
      </w:r>
      <w:hyperlink r:id="rId7" w:history="1">
        <w:r w:rsidRPr="0000621C">
          <w:rPr>
            <w:rStyle w:val="Hyperlink"/>
          </w:rPr>
          <w:t>https://www.egi.eu/solutions/fed-cloud/index.html</w:t>
        </w:r>
      </w:hyperlink>
      <w:r>
        <w:t xml:space="preserve"> </w:t>
      </w:r>
    </w:p>
  </w:footnote>
  <w:footnote w:id="9">
    <w:p w14:paraId="346B5306" w14:textId="77777777" w:rsidR="00A75645" w:rsidRDefault="00A75645" w:rsidP="00A75645">
      <w:pPr>
        <w:pStyle w:val="FootnoteText"/>
      </w:pPr>
      <w:r>
        <w:rPr>
          <w:rStyle w:val="FootnoteReference"/>
        </w:rPr>
        <w:footnoteRef/>
      </w:r>
      <w:r>
        <w:t xml:space="preserve"> </w:t>
      </w:r>
      <w:hyperlink r:id="rId8" w:history="1">
        <w:r w:rsidRPr="0000621C">
          <w:rPr>
            <w:rStyle w:val="Hyperlink"/>
          </w:rPr>
          <w:t>https://www.egi.eu/solutions/fed-ops/index.html</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C788F" w14:textId="77777777" w:rsidR="00A75645" w:rsidRDefault="00A7564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31CB" w14:textId="77777777" w:rsidR="00A75645" w:rsidRDefault="00A75645"/>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6" w:type="dxa"/>
      <w:tblLayout w:type="fixed"/>
      <w:tblLook w:val="0000" w:firstRow="0" w:lastRow="0" w:firstColumn="0" w:lastColumn="0" w:noHBand="0" w:noVBand="0"/>
    </w:tblPr>
    <w:tblGrid>
      <w:gridCol w:w="3060"/>
    </w:tblGrid>
    <w:tr w:rsidR="00A75645" w14:paraId="3D12E6D2" w14:textId="77777777">
      <w:trPr>
        <w:trHeight w:val="857"/>
      </w:trPr>
      <w:tc>
        <w:tcPr>
          <w:tcW w:w="3060" w:type="dxa"/>
          <w:tcBorders>
            <w:top w:val="single" w:sz="4" w:space="0" w:color="000000"/>
          </w:tcBorders>
          <w:shd w:val="clear" w:color="auto" w:fill="FFFFFF"/>
          <w:vAlign w:val="bottom"/>
        </w:tcPr>
        <w:p w14:paraId="74F383C4" w14:textId="77777777" w:rsidR="00A75645" w:rsidRDefault="00A75645"/>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2AFA8A"/>
    <w:name w:val="WWNum1"/>
    <w:lvl w:ilvl="0">
      <w:start w:val="1"/>
      <w:numFmt w:val="decimal"/>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000002"/>
    <w:multiLevelType w:val="multilevel"/>
    <w:tmpl w:val="00000002"/>
    <w:name w:val="WWNum2"/>
    <w:lvl w:ilvl="0">
      <w:start w:val="1"/>
      <w:numFmt w:val="upperRoman"/>
      <w:lvlText w:val="Appendix %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3324E9E"/>
    <w:multiLevelType w:val="hybridMultilevel"/>
    <w:tmpl w:val="1B167DB4"/>
    <w:lvl w:ilvl="0" w:tplc="0809000F">
      <w:start w:val="1"/>
      <w:numFmt w:val="decimal"/>
      <w:lvlText w:val="%1."/>
      <w:lvlJc w:val="left"/>
      <w:pPr>
        <w:ind w:left="1080" w:hanging="360"/>
      </w:pPr>
    </w:lvl>
    <w:lvl w:ilvl="1" w:tplc="FA68225C">
      <w:numFmt w:val="bullet"/>
      <w:lvlText w:val="•"/>
      <w:lvlJc w:val="left"/>
      <w:pPr>
        <w:ind w:left="2160" w:hanging="720"/>
      </w:pPr>
      <w:rPr>
        <w:rFonts w:ascii="Calibri" w:eastAsia="Times New Roman" w:hAnsi="Calibri"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9E459F"/>
    <w:multiLevelType w:val="multilevel"/>
    <w:tmpl w:val="00000001"/>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912145F"/>
    <w:multiLevelType w:val="hybridMultilevel"/>
    <w:tmpl w:val="5386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8162AD1"/>
    <w:multiLevelType w:val="hybridMultilevel"/>
    <w:tmpl w:val="A6D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897123"/>
    <w:multiLevelType w:val="multilevel"/>
    <w:tmpl w:val="3608244E"/>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E892286"/>
    <w:multiLevelType w:val="hybridMultilevel"/>
    <w:tmpl w:val="9E721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4"/>
  </w:num>
  <w:num w:numId="6">
    <w:abstractNumId w:val="3"/>
  </w:num>
  <w:num w:numId="7">
    <w:abstractNumId w:val="9"/>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EFF"/>
    <w:rsid w:val="00054EFF"/>
    <w:rsid w:val="00075B24"/>
    <w:rsid w:val="00234E7E"/>
    <w:rsid w:val="00331899"/>
    <w:rsid w:val="0042359E"/>
    <w:rsid w:val="00431873"/>
    <w:rsid w:val="00466D4B"/>
    <w:rsid w:val="004C79FC"/>
    <w:rsid w:val="0053001C"/>
    <w:rsid w:val="0061075F"/>
    <w:rsid w:val="00634A46"/>
    <w:rsid w:val="00795243"/>
    <w:rsid w:val="0096273D"/>
    <w:rsid w:val="009F16CE"/>
    <w:rsid w:val="00A502F3"/>
    <w:rsid w:val="00A75645"/>
    <w:rsid w:val="00CD26DF"/>
    <w:rsid w:val="00CE5FB0"/>
    <w:rsid w:val="00E126F8"/>
    <w:rsid w:val="00FD42CE"/>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B997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semiHidden/>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semiHidden/>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semiHidden/>
    <w:unhideWhenUsed/>
    <w:rsid w:val="0053001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20" w:line="276" w:lineRule="auto"/>
      <w:jc w:val="both"/>
    </w:pPr>
    <w:rPr>
      <w:rFonts w:ascii="Calibri" w:eastAsia="ZYSong18030" w:hAnsi="Calibri" w:cs="Calibri"/>
      <w:color w:val="00000A"/>
      <w:spacing w:val="2"/>
      <w:kern w:val="1"/>
      <w:sz w:val="22"/>
      <w:szCs w:val="22"/>
      <w:lang w:val="en-GB" w:eastAsia="en-US"/>
    </w:rPr>
  </w:style>
  <w:style w:type="paragraph" w:styleId="Heading1">
    <w:name w:val="heading 1"/>
    <w:basedOn w:val="Normal"/>
    <w:next w:val="Normal"/>
    <w:autoRedefine/>
    <w:qFormat/>
    <w:rsid w:val="004C79FC"/>
    <w:pPr>
      <w:keepNext/>
      <w:keepLines/>
      <w:pageBreakBefore/>
      <w:numPr>
        <w:numId w:val="4"/>
      </w:numPr>
      <w:spacing w:before="480"/>
      <w:outlineLvl w:val="0"/>
    </w:pPr>
    <w:rPr>
      <w:rFonts w:cs="font302"/>
      <w:b/>
      <w:bCs/>
      <w:color w:val="0063AA"/>
      <w:spacing w:val="0"/>
      <w:sz w:val="40"/>
      <w:szCs w:val="28"/>
    </w:rPr>
  </w:style>
  <w:style w:type="paragraph" w:styleId="Heading2">
    <w:name w:val="heading 2"/>
    <w:basedOn w:val="Normal"/>
    <w:next w:val="Normal"/>
    <w:autoRedefine/>
    <w:qFormat/>
    <w:rsid w:val="004C79FC"/>
    <w:pPr>
      <w:keepNext/>
      <w:keepLines/>
      <w:numPr>
        <w:ilvl w:val="1"/>
        <w:numId w:val="1"/>
      </w:numPr>
      <w:spacing w:before="200"/>
      <w:outlineLvl w:val="1"/>
    </w:pPr>
    <w:rPr>
      <w:rFonts w:cs="font302"/>
      <w:bCs/>
      <w:color w:val="0063AA"/>
      <w:sz w:val="32"/>
      <w:szCs w:val="26"/>
    </w:rPr>
  </w:style>
  <w:style w:type="paragraph" w:styleId="Heading3">
    <w:name w:val="heading 3"/>
    <w:basedOn w:val="Normal"/>
    <w:next w:val="Normal"/>
    <w:autoRedefine/>
    <w:qFormat/>
    <w:rsid w:val="004C79FC"/>
    <w:pPr>
      <w:keepNext/>
      <w:keepLines/>
      <w:numPr>
        <w:ilvl w:val="2"/>
        <w:numId w:val="4"/>
      </w:numPr>
      <w:spacing w:before="200"/>
      <w:outlineLvl w:val="2"/>
    </w:pPr>
    <w:rPr>
      <w:rFonts w:cs="font302"/>
      <w:b/>
      <w:bCs/>
      <w:color w:val="0063AA"/>
      <w:spacing w:val="0"/>
      <w:sz w:val="24"/>
    </w:rPr>
  </w:style>
  <w:style w:type="paragraph" w:styleId="Heading4">
    <w:name w:val="heading 4"/>
    <w:basedOn w:val="Normal"/>
    <w:next w:val="Normal"/>
    <w:qFormat/>
    <w:rsid w:val="004C79FC"/>
    <w:pPr>
      <w:keepNext/>
      <w:keepLines/>
      <w:numPr>
        <w:ilvl w:val="3"/>
        <w:numId w:val="4"/>
      </w:numPr>
      <w:spacing w:before="200"/>
      <w:outlineLvl w:val="3"/>
    </w:pPr>
    <w:rPr>
      <w:rFonts w:cs="font302"/>
      <w:bCs/>
      <w:i/>
      <w:iCs/>
      <w:color w:val="0063AA"/>
      <w:spacing w:val="0"/>
    </w:rPr>
  </w:style>
  <w:style w:type="paragraph" w:styleId="Heading5">
    <w:name w:val="heading 5"/>
    <w:basedOn w:val="Normal"/>
    <w:next w:val="Normal"/>
    <w:qFormat/>
    <w:rsid w:val="004C79FC"/>
    <w:pPr>
      <w:keepNext/>
      <w:keepLines/>
      <w:numPr>
        <w:ilvl w:val="4"/>
        <w:numId w:val="4"/>
      </w:numPr>
      <w:spacing w:before="200"/>
      <w:outlineLvl w:val="4"/>
    </w:pPr>
    <w:rPr>
      <w:rFonts w:cs="font302"/>
      <w:color w:val="0063AA"/>
      <w:spacing w:val="0"/>
    </w:rPr>
  </w:style>
  <w:style w:type="paragraph" w:styleId="Heading6">
    <w:name w:val="heading 6"/>
    <w:basedOn w:val="Heading5"/>
    <w:next w:val="Normal"/>
    <w:qFormat/>
    <w:rsid w:val="004C79FC"/>
    <w:pPr>
      <w:numPr>
        <w:ilvl w:val="5"/>
      </w:numPr>
      <w:outlineLvl w:val="5"/>
    </w:pPr>
  </w:style>
  <w:style w:type="paragraph" w:styleId="Heading7">
    <w:name w:val="heading 7"/>
    <w:basedOn w:val="Normal"/>
    <w:next w:val="Normal"/>
    <w:qFormat/>
    <w:rsid w:val="004C79FC"/>
    <w:pPr>
      <w:keepNext/>
      <w:keepLines/>
      <w:numPr>
        <w:ilvl w:val="6"/>
        <w:numId w:val="4"/>
      </w:numPr>
      <w:spacing w:before="200"/>
      <w:outlineLvl w:val="6"/>
    </w:pPr>
    <w:rPr>
      <w:rFonts w:ascii="Cambria" w:hAnsi="Cambria" w:cs="font302"/>
      <w:i/>
      <w:iCs/>
      <w:color w:val="404040"/>
      <w:spacing w:val="0"/>
    </w:rPr>
  </w:style>
  <w:style w:type="paragraph" w:styleId="Heading8">
    <w:name w:val="heading 8"/>
    <w:basedOn w:val="Normal"/>
    <w:next w:val="Normal"/>
    <w:qFormat/>
    <w:rsid w:val="004C79FC"/>
    <w:pPr>
      <w:keepNext/>
      <w:keepLines/>
      <w:numPr>
        <w:ilvl w:val="7"/>
        <w:numId w:val="4"/>
      </w:numPr>
      <w:spacing w:before="200"/>
      <w:outlineLvl w:val="7"/>
    </w:pPr>
    <w:rPr>
      <w:rFonts w:ascii="Cambria" w:hAnsi="Cambria" w:cs="font302"/>
      <w:color w:val="404040"/>
      <w:spacing w:val="0"/>
      <w:szCs w:val="20"/>
    </w:rPr>
  </w:style>
  <w:style w:type="paragraph" w:styleId="Heading9">
    <w:name w:val="heading 9"/>
    <w:basedOn w:val="Normal"/>
    <w:next w:val="Normal"/>
    <w:qFormat/>
    <w:rsid w:val="004C79FC"/>
    <w:pPr>
      <w:keepNext/>
      <w:keepLines/>
      <w:numPr>
        <w:ilvl w:val="8"/>
        <w:numId w:val="4"/>
      </w:numPr>
      <w:spacing w:before="200"/>
      <w:outlineLvl w:val="8"/>
    </w:pPr>
    <w:rPr>
      <w:rFonts w:ascii="Cambria" w:hAnsi="Cambria" w:cs="font302"/>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Heading3Char">
    <w:name w:val="Heading 3 Char"/>
    <w:basedOn w:val="DefaultParagraphFont1"/>
    <w:rPr>
      <w:rFonts w:ascii="Calibri" w:hAnsi="Calibri" w:cs="font302"/>
      <w:b/>
      <w:bCs/>
      <w:color w:val="0063AA"/>
      <w:sz w:val="24"/>
    </w:rPr>
  </w:style>
  <w:style w:type="character" w:customStyle="1" w:styleId="Heading1Char">
    <w:name w:val="Heading 1 Char"/>
    <w:basedOn w:val="DefaultParagraphFont1"/>
    <w:rPr>
      <w:rFonts w:ascii="Calibri" w:hAnsi="Calibri" w:cs="font302"/>
      <w:b/>
      <w:bCs/>
      <w:color w:val="0063AA"/>
      <w:sz w:val="40"/>
      <w:szCs w:val="28"/>
    </w:rPr>
  </w:style>
  <w:style w:type="character" w:customStyle="1" w:styleId="Heading2Char">
    <w:name w:val="Heading 2 Char"/>
    <w:basedOn w:val="DefaultParagraphFont1"/>
    <w:rPr>
      <w:rFonts w:ascii="Calibri" w:hAnsi="Calibri" w:cs="font302"/>
      <w:bCs/>
      <w:color w:val="0063AA"/>
      <w:spacing w:val="2"/>
      <w:sz w:val="32"/>
      <w:szCs w:val="26"/>
    </w:rPr>
  </w:style>
  <w:style w:type="character" w:customStyle="1" w:styleId="Heading4Char">
    <w:name w:val="Heading 4 Char"/>
    <w:basedOn w:val="DefaultParagraphFont1"/>
    <w:rPr>
      <w:rFonts w:ascii="Calibri" w:hAnsi="Calibri" w:cs="font302"/>
      <w:bCs/>
      <w:i/>
      <w:iCs/>
      <w:color w:val="0063AA"/>
    </w:rPr>
  </w:style>
  <w:style w:type="character" w:customStyle="1" w:styleId="Heading5Char">
    <w:name w:val="Heading 5 Char"/>
    <w:basedOn w:val="DefaultParagraphFont1"/>
    <w:rPr>
      <w:rFonts w:ascii="Calibri" w:hAnsi="Calibri" w:cs="font302"/>
      <w:color w:val="0063AA"/>
    </w:rPr>
  </w:style>
  <w:style w:type="character" w:customStyle="1" w:styleId="Heading6Char">
    <w:name w:val="Heading 6 Char"/>
    <w:basedOn w:val="DefaultParagraphFont1"/>
    <w:rPr>
      <w:rFonts w:ascii="Calibri" w:hAnsi="Calibri" w:cs="font302"/>
      <w:color w:val="0063AA"/>
    </w:rPr>
  </w:style>
  <w:style w:type="character" w:customStyle="1" w:styleId="Heading7Char">
    <w:name w:val="Heading 7 Char"/>
    <w:basedOn w:val="DefaultParagraphFont1"/>
    <w:rPr>
      <w:rFonts w:ascii="Cambria" w:hAnsi="Cambria" w:cs="font302"/>
      <w:i/>
      <w:iCs/>
      <w:color w:val="404040"/>
    </w:rPr>
  </w:style>
  <w:style w:type="character" w:customStyle="1" w:styleId="Heading8Char">
    <w:name w:val="Heading 8 Char"/>
    <w:basedOn w:val="DefaultParagraphFont1"/>
    <w:rPr>
      <w:rFonts w:ascii="Cambria" w:hAnsi="Cambria" w:cs="font302"/>
      <w:color w:val="404040"/>
      <w:szCs w:val="20"/>
    </w:rPr>
  </w:style>
  <w:style w:type="character" w:customStyle="1" w:styleId="Heading9Char">
    <w:name w:val="Heading 9 Char"/>
    <w:basedOn w:val="DefaultParagraphFont1"/>
    <w:rPr>
      <w:rFonts w:ascii="Cambria" w:hAnsi="Cambria" w:cs="font302"/>
      <w:i/>
      <w:iCs/>
      <w:color w:val="404040"/>
      <w:szCs w:val="20"/>
    </w:rPr>
  </w:style>
  <w:style w:type="character" w:customStyle="1" w:styleId="TitleChar">
    <w:name w:val="Title Char"/>
    <w:basedOn w:val="DefaultParagraphFont1"/>
    <w:rPr>
      <w:rFonts w:ascii="Open Sans" w:hAnsi="Open Sans"/>
      <w:b/>
      <w:i/>
      <w:spacing w:val="2"/>
      <w:sz w:val="44"/>
    </w:rPr>
  </w:style>
  <w:style w:type="character" w:customStyle="1" w:styleId="SubtitleChar">
    <w:name w:val="Subtitle Char"/>
    <w:basedOn w:val="DefaultParagraphFont1"/>
    <w:rPr>
      <w:rFonts w:ascii="Open Sans" w:hAnsi="Open Sans"/>
      <w:b/>
      <w:spacing w:val="2"/>
      <w:sz w:val="26"/>
    </w:rPr>
  </w:style>
  <w:style w:type="character" w:styleId="Strong">
    <w:name w:val="Strong"/>
    <w:basedOn w:val="DefaultParagraphFont1"/>
    <w:qFormat/>
    <w:rPr>
      <w:b/>
      <w:bCs/>
    </w:rPr>
  </w:style>
  <w:style w:type="character" w:styleId="Emphasis">
    <w:name w:val="Emphasis"/>
    <w:qFormat/>
    <w:rPr>
      <w:i/>
      <w:iCs/>
    </w:rPr>
  </w:style>
  <w:style w:type="character" w:customStyle="1" w:styleId="QuoteChar">
    <w:name w:val="Quote Char"/>
    <w:basedOn w:val="DefaultParagraphFont1"/>
    <w:rPr>
      <w:rFonts w:ascii="Open Sans" w:hAnsi="Open Sans"/>
      <w:i/>
      <w:iCs/>
      <w:color w:val="000000"/>
      <w:spacing w:val="2"/>
      <w:sz w:val="20"/>
    </w:rPr>
  </w:style>
  <w:style w:type="character" w:customStyle="1" w:styleId="IntenseQuoteChar">
    <w:name w:val="Intense Quote Char"/>
    <w:basedOn w:val="DefaultParagraphFont1"/>
    <w:rPr>
      <w:rFonts w:ascii="Open Sans" w:hAnsi="Open Sans"/>
      <w:b/>
      <w:bCs/>
      <w:i/>
      <w:iCs/>
      <w:color w:val="4F81BD"/>
      <w:spacing w:val="2"/>
      <w:sz w:val="20"/>
    </w:rPr>
  </w:style>
  <w:style w:type="character" w:styleId="SubtleEmphasis">
    <w:name w:val="Subtle Emphasis"/>
    <w:basedOn w:val="DefaultParagraphFont1"/>
    <w:qFormat/>
    <w:rPr>
      <w:i/>
      <w:color w:val="808080"/>
    </w:rPr>
  </w:style>
  <w:style w:type="character" w:styleId="IntenseEmphasis">
    <w:name w:val="Intense Emphasis"/>
    <w:basedOn w:val="DefaultParagraphFont1"/>
    <w:qFormat/>
    <w:rPr>
      <w:b/>
      <w:bCs/>
      <w:i/>
      <w:iCs/>
      <w:color w:val="4F81BD"/>
    </w:rPr>
  </w:style>
  <w:style w:type="character" w:styleId="SubtleReference">
    <w:name w:val="Subtle Reference"/>
    <w:basedOn w:val="DefaultParagraphFont1"/>
    <w:qFormat/>
    <w:rPr>
      <w:smallCaps/>
      <w:color w:val="C0504D"/>
      <w:u w:val="single"/>
    </w:rPr>
  </w:style>
  <w:style w:type="character" w:styleId="IntenseReference">
    <w:name w:val="Intense Reference"/>
    <w:basedOn w:val="DefaultParagraphFont1"/>
    <w:qFormat/>
    <w:rPr>
      <w:b/>
      <w:bCs/>
      <w:smallCaps/>
      <w:color w:val="C0504D"/>
      <w:spacing w:val="5"/>
      <w:u w:val="single"/>
    </w:rPr>
  </w:style>
  <w:style w:type="character" w:styleId="BookTitle">
    <w:name w:val="Book Title"/>
    <w:basedOn w:val="DefaultParagraphFont1"/>
    <w:qForma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uiPriority w:val="34"/>
    <w:rPr>
      <w:rFonts w:ascii="Open Sans" w:hAnsi="Open Sans"/>
      <w:sz w:val="20"/>
    </w:rPr>
  </w:style>
  <w:style w:type="character" w:customStyle="1" w:styleId="BalloonTextChar">
    <w:name w:val="Balloon Text Char"/>
    <w:basedOn w:val="DefaultParagraphFont1"/>
    <w:rPr>
      <w:rFonts w:ascii="Tahoma" w:hAnsi="Tahoma" w:cs="Tahoma"/>
      <w:spacing w:val="2"/>
      <w:sz w:val="16"/>
      <w:szCs w:val="16"/>
    </w:rPr>
  </w:style>
  <w:style w:type="character" w:customStyle="1" w:styleId="HeaderChar">
    <w:name w:val="Header Char"/>
    <w:basedOn w:val="DefaultParagraphFont1"/>
    <w:rPr>
      <w:rFonts w:ascii="Open Sans" w:hAnsi="Open Sans"/>
      <w:spacing w:val="2"/>
      <w:sz w:val="20"/>
    </w:rPr>
  </w:style>
  <w:style w:type="character" w:customStyle="1" w:styleId="FooterChar">
    <w:name w:val="Footer Char"/>
    <w:basedOn w:val="DefaultParagraphFont1"/>
    <w:rPr>
      <w:rFonts w:ascii="Open Sans" w:hAnsi="Open Sans"/>
      <w:spacing w:val="2"/>
      <w:sz w:val="20"/>
    </w:rPr>
  </w:style>
  <w:style w:type="character" w:styleId="Hyperlink">
    <w:name w:val="Hyperlink"/>
    <w:basedOn w:val="DefaultParagraphFont1"/>
    <w:rPr>
      <w:color w:val="0000FF"/>
      <w:u w:val="single"/>
    </w:rPr>
  </w:style>
  <w:style w:type="character" w:customStyle="1" w:styleId="CommentReference1">
    <w:name w:val="Comment Reference1"/>
    <w:basedOn w:val="DefaultParagraphFont1"/>
    <w:rPr>
      <w:sz w:val="16"/>
      <w:szCs w:val="16"/>
    </w:rPr>
  </w:style>
  <w:style w:type="character" w:customStyle="1" w:styleId="CommentTextChar">
    <w:name w:val="Comment Text Char"/>
    <w:basedOn w:val="DefaultParagraphFont1"/>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1"/>
    <w:rPr>
      <w:color w:val="808080"/>
    </w:rPr>
  </w:style>
  <w:style w:type="character" w:customStyle="1" w:styleId="AppendixChar">
    <w:name w:val="Appendix Char"/>
    <w:basedOn w:val="ListParagraphChar"/>
    <w:rPr>
      <w:rFonts w:ascii="Calibri" w:hAnsi="Calibri" w:cs="font302"/>
      <w:b/>
      <w:bCs/>
      <w:color w:val="0070C0"/>
      <w:sz w:val="40"/>
      <w:szCs w:val="40"/>
    </w:rPr>
  </w:style>
  <w:style w:type="character" w:customStyle="1" w:styleId="watch-title">
    <w:name w:val="watch-title"/>
    <w:basedOn w:val="DefaultParagraphFont1"/>
  </w:style>
  <w:style w:type="character" w:customStyle="1" w:styleId="ListLabel1">
    <w:name w:val="ListLabel 1"/>
    <w:rPr>
      <w:rFonts w:cs="Courier New"/>
    </w:rPr>
  </w:style>
  <w:style w:type="character" w:customStyle="1" w:styleId="ListLabel2">
    <w:name w:val="ListLabel 2"/>
    <w:rPr>
      <w:rFonts w:cs="Times New Roman"/>
    </w:rPr>
  </w:style>
  <w:style w:type="character" w:customStyle="1" w:styleId="ListLabel3">
    <w:name w:val="ListLabel 3"/>
    <w:rPr>
      <w:rFonts w:cs="Times New Roman"/>
      <w:i w:val="0"/>
      <w:iCs w:val="0"/>
      <w:caps w:val="0"/>
      <w:smallCaps w:val="0"/>
      <w:vanish w:val="0"/>
      <w:color w:val="000000"/>
      <w:spacing w:val="0"/>
      <w:w w:val="0"/>
      <w:position w:val="0"/>
      <w:sz w:val="0"/>
      <w:szCs w:val="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IndexLink">
    <w:name w:val="Index Link"/>
  </w:style>
  <w:style w:type="paragraph" w:customStyle="1" w:styleId="Heading">
    <w:name w:val="Heading"/>
    <w:basedOn w:val="Normal"/>
    <w:next w:val="BodyText"/>
    <w:pPr>
      <w:keepNext/>
      <w:spacing w:before="240"/>
    </w:pPr>
    <w:rPr>
      <w:rFonts w:ascii="Liberation Sans"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pPr>
    <w:rPr>
      <w:rFonts w:cs="Lohit Devanagari"/>
      <w:i/>
      <w:iCs/>
      <w:sz w:val="24"/>
      <w:szCs w:val="24"/>
    </w:rPr>
  </w:style>
  <w:style w:type="paragraph" w:customStyle="1" w:styleId="Index">
    <w:name w:val="Index"/>
    <w:basedOn w:val="Normal"/>
    <w:pPr>
      <w:suppressLineNumbers/>
    </w:pPr>
    <w:rPr>
      <w:rFonts w:cs="Lohit Devanagari"/>
    </w:rPr>
  </w:style>
  <w:style w:type="paragraph" w:styleId="Title">
    <w:name w:val="Title"/>
    <w:basedOn w:val="Normal"/>
    <w:next w:val="Normal"/>
    <w:qFormat/>
    <w:pPr>
      <w:jc w:val="center"/>
    </w:pPr>
    <w:rPr>
      <w:b/>
      <w:i/>
      <w:sz w:val="44"/>
    </w:rPr>
  </w:style>
  <w:style w:type="paragraph" w:styleId="Subtitle">
    <w:name w:val="Subtitle"/>
    <w:basedOn w:val="Normal"/>
    <w:next w:val="Normal"/>
    <w:autoRedefine/>
    <w:qFormat/>
    <w:pPr>
      <w:jc w:val="center"/>
    </w:pPr>
    <w:rPr>
      <w:b/>
      <w:sz w:val="26"/>
    </w:rPr>
  </w:style>
  <w:style w:type="paragraph" w:styleId="NoSpacing">
    <w:name w:val="No Spacing"/>
    <w:basedOn w:val="Normal"/>
    <w:qFormat/>
    <w:pPr>
      <w:spacing w:after="0" w:line="240" w:lineRule="auto"/>
    </w:pPr>
  </w:style>
  <w:style w:type="paragraph" w:styleId="ListParagraph">
    <w:name w:val="List Paragraph"/>
    <w:basedOn w:val="Normal"/>
    <w:uiPriority w:val="34"/>
    <w:qFormat/>
    <w:pPr>
      <w:ind w:left="720"/>
      <w:contextualSpacing/>
    </w:pPr>
    <w:rPr>
      <w:spacing w:val="0"/>
    </w:rPr>
  </w:style>
  <w:style w:type="paragraph" w:styleId="Quote">
    <w:name w:val="Quote"/>
    <w:basedOn w:val="Normal"/>
    <w:next w:val="Normal"/>
    <w:qFormat/>
    <w:rPr>
      <w:i/>
      <w:iCs/>
      <w:color w:val="000000"/>
    </w:rPr>
  </w:style>
  <w:style w:type="paragraph" w:styleId="IntenseQuote">
    <w:name w:val="Intense Quote"/>
    <w:basedOn w:val="Normal"/>
    <w:next w:val="Normal"/>
    <w:qFormat/>
    <w:pPr>
      <w:pBdr>
        <w:bottom w:val="single" w:sz="4" w:space="4" w:color="808080"/>
      </w:pBdr>
      <w:spacing w:before="200" w:after="280"/>
      <w:ind w:left="936" w:right="936"/>
    </w:pPr>
    <w:rPr>
      <w:b/>
      <w:bCs/>
      <w:i/>
      <w:iCs/>
      <w:color w:val="4F81BD"/>
    </w:rPr>
  </w:style>
  <w:style w:type="paragraph" w:styleId="TOAHeading">
    <w:name w:val="toa heading"/>
    <w:basedOn w:val="Heading1"/>
    <w:next w:val="Normal"/>
    <w:rPr>
      <w:rFonts w:ascii="Cambria" w:hAnsi="Cambria"/>
      <w:color w:val="365F91"/>
      <w:spacing w:val="2"/>
      <w:sz w:val="28"/>
    </w:rPr>
  </w:style>
  <w:style w:type="paragraph" w:customStyle="1" w:styleId="author">
    <w:name w:val="author"/>
    <w:basedOn w:val="Subtitle"/>
    <w:next w:val="Normal"/>
    <w:autoRedefine/>
    <w:rPr>
      <w:b w:val="0"/>
      <w:i/>
      <w:color w:val="0067B1"/>
      <w:spacing w:val="10"/>
      <w:sz w:val="20"/>
    </w:rPr>
  </w:style>
  <w:style w:type="paragraph" w:customStyle="1" w:styleId="Caption1">
    <w:name w:val="Caption1"/>
    <w:basedOn w:val="Normal"/>
    <w:next w:val="Normal"/>
    <w:pPr>
      <w:keepNext/>
      <w:spacing w:after="240"/>
      <w:jc w:val="center"/>
    </w:pPr>
    <w:rPr>
      <w:b/>
      <w:i/>
      <w:color w:val="0067B1"/>
    </w:rPr>
  </w:style>
  <w:style w:type="paragraph" w:customStyle="1" w:styleId="corresponding">
    <w:name w:val="corresponding"/>
    <w:basedOn w:val="author"/>
    <w:next w:val="Normal"/>
    <w:rPr>
      <w:spacing w:val="15"/>
    </w:rPr>
  </w:style>
  <w:style w:type="paragraph" w:customStyle="1" w:styleId="Caption2">
    <w:name w:val="Caption2"/>
    <w:basedOn w:val="Normal"/>
    <w:next w:val="Normal"/>
    <w:pPr>
      <w:spacing w:after="240" w:line="240" w:lineRule="auto"/>
    </w:pPr>
    <w:rPr>
      <w:b/>
      <w:bCs/>
      <w:color w:val="4F81BD"/>
      <w:sz w:val="18"/>
      <w:szCs w:val="18"/>
    </w:rPr>
  </w:style>
  <w:style w:type="paragraph" w:styleId="BalloonText">
    <w:name w:val="Balloon Text"/>
    <w:basedOn w:val="Normal"/>
    <w:pPr>
      <w:spacing w:after="0" w:line="240" w:lineRule="auto"/>
    </w:pPr>
    <w:rPr>
      <w:rFonts w:ascii="Tahoma" w:hAnsi="Tahoma" w:cs="Tahoma"/>
      <w:sz w:val="16"/>
      <w:szCs w:val="16"/>
    </w:rPr>
  </w:style>
  <w:style w:type="paragraph" w:styleId="Header">
    <w:name w:val="header"/>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00"/>
    </w:pPr>
  </w:style>
  <w:style w:type="paragraph" w:styleId="TOC3">
    <w:name w:val="toc 3"/>
    <w:basedOn w:val="Normal"/>
    <w:next w:val="Normal"/>
    <w:autoRedefine/>
    <w:uiPriority w:val="39"/>
    <w:pPr>
      <w:spacing w:after="100"/>
      <w:ind w:left="400"/>
    </w:pPr>
  </w:style>
  <w:style w:type="paragraph" w:customStyle="1" w:styleId="CommentText1">
    <w:name w:val="Comment Text1"/>
    <w:basedOn w:val="Normal"/>
    <w:pPr>
      <w:spacing w:line="240" w:lineRule="auto"/>
    </w:pPr>
    <w:rPr>
      <w:szCs w:val="20"/>
    </w:rPr>
  </w:style>
  <w:style w:type="paragraph" w:customStyle="1" w:styleId="CommentSubject1">
    <w:name w:val="Comment Subject1"/>
    <w:basedOn w:val="CommentText1"/>
    <w:rPr>
      <w:b/>
      <w:bCs/>
    </w:rPr>
  </w:style>
  <w:style w:type="paragraph" w:customStyle="1" w:styleId="Appendix">
    <w:name w:val="Appendix"/>
    <w:basedOn w:val="Heading1"/>
    <w:next w:val="Normal"/>
    <w:rPr>
      <w:color w:val="0070C0"/>
      <w:szCs w:val="40"/>
    </w:rPr>
  </w:style>
  <w:style w:type="paragraph" w:customStyle="1" w:styleId="Quotations">
    <w:name w:val="Quotations"/>
    <w:basedOn w:val="Normal"/>
  </w:style>
  <w:style w:type="character" w:styleId="CommentReference">
    <w:name w:val="annotation reference"/>
    <w:basedOn w:val="DefaultParagraphFont"/>
    <w:uiPriority w:val="99"/>
    <w:semiHidden/>
    <w:unhideWhenUsed/>
    <w:rsid w:val="00331899"/>
    <w:rPr>
      <w:sz w:val="18"/>
      <w:szCs w:val="18"/>
    </w:rPr>
  </w:style>
  <w:style w:type="paragraph" w:styleId="CommentText">
    <w:name w:val="annotation text"/>
    <w:basedOn w:val="Normal"/>
    <w:link w:val="CommentTextChar1"/>
    <w:uiPriority w:val="99"/>
    <w:semiHidden/>
    <w:unhideWhenUsed/>
    <w:rsid w:val="00331899"/>
    <w:pPr>
      <w:spacing w:line="240" w:lineRule="auto"/>
    </w:pPr>
    <w:rPr>
      <w:sz w:val="24"/>
      <w:szCs w:val="24"/>
    </w:rPr>
  </w:style>
  <w:style w:type="character" w:customStyle="1" w:styleId="CommentTextChar1">
    <w:name w:val="Comment Text Char1"/>
    <w:basedOn w:val="DefaultParagraphFont"/>
    <w:link w:val="CommentText"/>
    <w:uiPriority w:val="99"/>
    <w:semiHidden/>
    <w:rsid w:val="00331899"/>
    <w:rPr>
      <w:rFonts w:ascii="Calibri" w:eastAsia="ZYSong18030" w:hAnsi="Calibri" w:cs="Calibri"/>
      <w:color w:val="00000A"/>
      <w:spacing w:val="2"/>
      <w:kern w:val="1"/>
      <w:sz w:val="24"/>
      <w:szCs w:val="24"/>
      <w:lang w:val="en-GB" w:eastAsia="en-US"/>
    </w:rPr>
  </w:style>
  <w:style w:type="paragraph" w:styleId="CommentSubject">
    <w:name w:val="annotation subject"/>
    <w:basedOn w:val="CommentText"/>
    <w:next w:val="CommentText"/>
    <w:link w:val="CommentSubjectChar1"/>
    <w:uiPriority w:val="99"/>
    <w:semiHidden/>
    <w:unhideWhenUsed/>
    <w:rsid w:val="00331899"/>
    <w:rPr>
      <w:b/>
      <w:bCs/>
      <w:sz w:val="20"/>
      <w:szCs w:val="20"/>
    </w:rPr>
  </w:style>
  <w:style w:type="character" w:customStyle="1" w:styleId="CommentSubjectChar1">
    <w:name w:val="Comment Subject Char1"/>
    <w:basedOn w:val="CommentTextChar1"/>
    <w:link w:val="CommentSubject"/>
    <w:uiPriority w:val="99"/>
    <w:semiHidden/>
    <w:rsid w:val="00331899"/>
    <w:rPr>
      <w:rFonts w:ascii="Calibri" w:eastAsia="ZYSong18030" w:hAnsi="Calibri" w:cs="Calibri"/>
      <w:b/>
      <w:bCs/>
      <w:color w:val="00000A"/>
      <w:spacing w:val="2"/>
      <w:kern w:val="1"/>
      <w:sz w:val="24"/>
      <w:szCs w:val="24"/>
      <w:lang w:val="en-GB" w:eastAsia="en-US"/>
    </w:rPr>
  </w:style>
  <w:style w:type="paragraph" w:styleId="FootnoteText">
    <w:name w:val="footnote text"/>
    <w:basedOn w:val="Normal"/>
    <w:link w:val="FootnoteTextChar"/>
    <w:uiPriority w:val="99"/>
    <w:semiHidden/>
    <w:unhideWhenUsed/>
    <w:rsid w:val="0053001C"/>
    <w:pPr>
      <w:suppressAutoHyphens w:val="0"/>
      <w:spacing w:after="0" w:line="240" w:lineRule="auto"/>
    </w:pPr>
    <w:rPr>
      <w:rFonts w:eastAsiaTheme="minorHAnsi" w:cstheme="minorBidi"/>
      <w:color w:val="auto"/>
      <w:kern w:val="0"/>
      <w:sz w:val="20"/>
      <w:szCs w:val="20"/>
    </w:rPr>
  </w:style>
  <w:style w:type="character" w:customStyle="1" w:styleId="FootnoteTextChar">
    <w:name w:val="Footnote Text Char"/>
    <w:basedOn w:val="DefaultParagraphFont"/>
    <w:link w:val="FootnoteText"/>
    <w:uiPriority w:val="99"/>
    <w:semiHidden/>
    <w:rsid w:val="0053001C"/>
    <w:rPr>
      <w:rFonts w:ascii="Calibri" w:eastAsiaTheme="minorHAnsi" w:hAnsi="Calibri" w:cstheme="minorBidi"/>
      <w:spacing w:val="2"/>
      <w:lang w:val="en-GB" w:eastAsia="en-US"/>
    </w:rPr>
  </w:style>
  <w:style w:type="character" w:styleId="FootnoteReference">
    <w:name w:val="footnote reference"/>
    <w:basedOn w:val="DefaultParagraphFont"/>
    <w:uiPriority w:val="99"/>
    <w:semiHidden/>
    <w:unhideWhenUsed/>
    <w:rsid w:val="005300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footer" Target="footer5.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image" Target="media/image4.png"/><Relationship Id="rId12" Type="http://schemas.openxmlformats.org/officeDocument/2006/relationships/hyperlink" Target="http://www.egi.eu/about/glossary/" TargetMode="External"/><Relationship Id="rId13" Type="http://schemas.openxmlformats.org/officeDocument/2006/relationships/comments" Target="comments.xml"/><Relationship Id="rId14" Type="http://schemas.openxmlformats.org/officeDocument/2006/relationships/hyperlink" Target="https://wiki.egi.eu/wiki/Federated_Cloud_resource_providers_support"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3.xml"/><Relationship Id="rId18" Type="http://schemas.openxmlformats.org/officeDocument/2006/relationships/footer" Target="footer4.xml"/><Relationship Id="rId19" Type="http://schemas.openxmlformats.org/officeDocument/2006/relationships/header" Target="head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www.elixir-europe.org/" TargetMode="External"/><Relationship Id="rId4" Type="http://schemas.openxmlformats.org/officeDocument/2006/relationships/hyperlink" Target="http://www.egi.eu/" TargetMode="External"/><Relationship Id="rId5" Type="http://schemas.openxmlformats.org/officeDocument/2006/relationships/hyperlink" Target="http://www.eudat.eu/" TargetMode="External"/><Relationship Id="rId6" Type="http://schemas.openxmlformats.org/officeDocument/2006/relationships/hyperlink" Target="https://docs.google.com/document/d/1CMY1np3GyvPD8LcKvXljXcRO04V2zu3n_Jcg19jgNOw/edit" TargetMode="External"/><Relationship Id="rId7" Type="http://schemas.openxmlformats.org/officeDocument/2006/relationships/hyperlink" Target="https://www.egi.eu/solutions/fed-cloud/index.html" TargetMode="External"/><Relationship Id="rId8" Type="http://schemas.openxmlformats.org/officeDocument/2006/relationships/hyperlink" Target="https://www.egi.eu/solutions/fed-ops/index.html" TargetMode="External"/><Relationship Id="rId1" Type="http://schemas.openxmlformats.org/officeDocument/2006/relationships/hyperlink" Target="http://www.elixir-europe.org/" TargetMode="External"/><Relationship Id="rId2" Type="http://schemas.openxmlformats.org/officeDocument/2006/relationships/hyperlink" Target="http://www.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2355</Words>
  <Characters>13427</Characters>
  <Application>Microsoft Macintosh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cp:keywords/>
  <dc:description/>
  <cp:lastModifiedBy>Gergely Sipos</cp:lastModifiedBy>
  <cp:revision>2</cp:revision>
  <cp:lastPrinted>1900-12-31T23:00:00Z</cp:lastPrinted>
  <dcterms:created xsi:type="dcterms:W3CDTF">2016-05-04T15:08:00Z</dcterms:created>
  <dcterms:modified xsi:type="dcterms:W3CDTF">2016-05-04T15:08:00Z</dcterms:modified>
</cp:coreProperties>
</file>