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44413B12" w:rsidR="006D1955" w:rsidRPr="006D1955" w:rsidRDefault="001434B8" w:rsidP="00C062E3">
            <w:pPr>
              <w:snapToGrid w:val="0"/>
              <w:spacing w:before="120"/>
              <w:jc w:val="left"/>
              <w:rPr>
                <w:rFonts w:asciiTheme="minorHAnsi" w:hAnsiTheme="minorHAnsi" w:cs="Open Sans"/>
              </w:rPr>
            </w:pPr>
            <w:r>
              <w:rPr>
                <w:rFonts w:asciiTheme="minorHAnsi" w:hAnsiTheme="minorHAnsi"/>
              </w:rPr>
              <w:t>EXTraS/</w:t>
            </w:r>
            <w:r w:rsidRPr="001434B8">
              <w:rPr>
                <w:rFonts w:asciiTheme="minorHAnsi" w:hAnsiTheme="minorHAnsi"/>
              </w:rPr>
              <w:t>extras-fp7.eu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864A610"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DB773FA" w:rsidR="006D1955" w:rsidRPr="006D1955" w:rsidRDefault="00C062E3" w:rsidP="0053196A">
            <w:pPr>
              <w:pStyle w:val="DocDate"/>
              <w:snapToGrid w:val="0"/>
              <w:jc w:val="left"/>
              <w:rPr>
                <w:rFonts w:asciiTheme="minorHAnsi" w:hAnsiTheme="minorHAnsi" w:cs="Open Sans"/>
              </w:rPr>
            </w:pPr>
            <w:commentRangeStart w:id="0"/>
            <w:r w:rsidRPr="00C062E3">
              <w:rPr>
                <w:rFonts w:asciiTheme="minorHAnsi" w:hAnsiTheme="minorHAnsi" w:cs="Open Sans"/>
                <w:b w:val="0"/>
                <w:highlight w:val="yellow"/>
              </w:rPr>
              <w:t>[end date]</w:t>
            </w:r>
            <w:commentRangeEnd w:id="0"/>
            <w:r w:rsidR="001434B8">
              <w:rPr>
                <w:rStyle w:val="CommentReference"/>
                <w:rFonts w:ascii="Calibri" w:eastAsiaTheme="minorHAnsi" w:hAnsi="Calibri" w:cstheme="minorBidi"/>
                <w:b w:val="0"/>
                <w:spacing w:val="2"/>
              </w:rPr>
              <w:commentReference w:id="0"/>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1E6E71">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1E6E71">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1E6E71">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1E6E71">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1E6E71">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1E6E71">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1E6E71">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1E6E71">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1E6E71">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1E6E71">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1E6E71">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1E6E71">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1E6E71">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1E6E71">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1E6E71">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1E6E71">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397C5C3"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1434B8" w:rsidRPr="001434B8">
        <w:rPr>
          <w:b/>
        </w:rPr>
        <w:t>EXTraS/</w:t>
      </w:r>
      <w:r w:rsidR="001434B8" w:rsidRPr="001434B8">
        <w:rPr>
          <w:b/>
        </w:rPr>
        <w:t>extras-fp7.eu</w:t>
      </w:r>
      <w:r w:rsidR="001434B8" w:rsidRPr="006D1955">
        <w:rPr>
          <w:b/>
        </w:rP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25E92813" w:rsidR="000C0E87" w:rsidRPr="001434B8" w:rsidRDefault="001434B8" w:rsidP="001434B8">
      <w:r>
        <w:t>T</w:t>
      </w:r>
      <w:r w:rsidRPr="001434B8">
        <w:t xml:space="preserve">he </w:t>
      </w:r>
      <w:proofErr w:type="spellStart"/>
      <w:r w:rsidRPr="001434B8">
        <w:t>EXTraS</w:t>
      </w:r>
      <w:proofErr w:type="spellEnd"/>
      <w:r>
        <w:t xml:space="preserve"> </w:t>
      </w:r>
      <w:r w:rsidRPr="001434B8">
        <w:t>project (Exploring the X</w:t>
      </w:r>
      <w:r>
        <w:t>-ray Transient and variable Sky</w:t>
      </w:r>
      <w:r>
        <w:rPr>
          <w:rStyle w:val="FootnoteReference"/>
        </w:rPr>
        <w:footnoteReference w:id="1"/>
      </w:r>
      <w:r w:rsidRPr="001434B8">
        <w:t>) is harvesting the hitherto unexplored temporal</w:t>
      </w:r>
      <w:r>
        <w:t xml:space="preserve"> </w:t>
      </w:r>
      <w:r w:rsidRPr="001434B8">
        <w:t>domain information buried in the serendipitous data collected by the</w:t>
      </w:r>
      <w:r>
        <w:t xml:space="preserve"> </w:t>
      </w:r>
      <w:r w:rsidRPr="001434B8">
        <w:t>European Photon Imaging Camera (EPIC) instrument on</w:t>
      </w:r>
      <w:r>
        <w:t xml:space="preserve"> </w:t>
      </w:r>
      <w:r w:rsidRPr="001434B8">
        <w:t xml:space="preserve">board </w:t>
      </w:r>
      <w:r>
        <w:t xml:space="preserve">the ESA </w:t>
      </w:r>
      <w:r w:rsidRPr="001434B8">
        <w:t>XMM-Newton, in 13 years of observations. The main result will be</w:t>
      </w:r>
      <w:r>
        <w:t xml:space="preserve"> </w:t>
      </w:r>
      <w:r w:rsidRPr="001434B8">
        <w:t>a public catalogue that will become the reference for time domain</w:t>
      </w:r>
      <w:r>
        <w:t xml:space="preserve"> </w:t>
      </w:r>
      <w:r w:rsidRPr="001434B8">
        <w:t>astrophysics in the soft X-ray band, until a future, dedicated mission</w:t>
      </w:r>
      <w:r>
        <w:t xml:space="preserve"> </w:t>
      </w:r>
      <w:r w:rsidRPr="001434B8">
        <w:t xml:space="preserve">is deployed. </w:t>
      </w:r>
      <w:r>
        <w:t>The project</w:t>
      </w:r>
      <w:r w:rsidRPr="001434B8">
        <w:t xml:space="preserve"> plan</w:t>
      </w:r>
      <w:r>
        <w:t>s</w:t>
      </w:r>
      <w:r w:rsidRPr="001434B8">
        <w:t xml:space="preserve"> to perform part of this analysis by exploiting</w:t>
      </w:r>
      <w:r>
        <w:t xml:space="preserve"> </w:t>
      </w:r>
      <w:r w:rsidRPr="001434B8">
        <w:t>Cloud resources through a dedicated science gateway. This will allow</w:t>
      </w:r>
      <w:r>
        <w:t xml:space="preserve"> </w:t>
      </w:r>
      <w:r w:rsidRPr="001434B8">
        <w:t>extending</w:t>
      </w:r>
      <w:r w:rsidRPr="001434B8">
        <w:t xml:space="preserve"> the analysis to recent EPIC data, not included in the public</w:t>
      </w:r>
      <w:r>
        <w:t xml:space="preserve"> </w:t>
      </w:r>
      <w:r w:rsidRPr="001434B8">
        <w:t xml:space="preserve">catalogue that will be released at the </w:t>
      </w:r>
      <w:r>
        <w:t>end</w:t>
      </w:r>
      <w:r w:rsidRPr="001434B8">
        <w:t xml:space="preserve"> of 2016, and will also allow</w:t>
      </w:r>
      <w:r>
        <w:t xml:space="preserve"> </w:t>
      </w:r>
      <w:r w:rsidRPr="001434B8">
        <w:t xml:space="preserve">users from the community to analyse their own data using </w:t>
      </w:r>
      <w:proofErr w:type="spellStart"/>
      <w:r w:rsidRPr="001434B8">
        <w:t>EXTraS</w:t>
      </w:r>
      <w:proofErr w:type="spellEnd"/>
      <w:r w:rsidRPr="001434B8">
        <w:t xml:space="preserve"> pipelines.</w:t>
      </w:r>
      <w:r>
        <w:t xml:space="preserve"> </w:t>
      </w:r>
      <w:r w:rsidRPr="001434B8">
        <w:t>Moreover, population studies of transient and variable sources can be</w:t>
      </w:r>
      <w:r>
        <w:t xml:space="preserve"> </w:t>
      </w:r>
      <w:r w:rsidRPr="001434B8">
        <w:t>performed only when the systematic analysis of the full data sample</w:t>
      </w:r>
      <w:r>
        <w:t xml:space="preserve"> </w:t>
      </w:r>
      <w:r w:rsidRPr="001434B8">
        <w:t>and its screening and validation is concluded, i.e. after the end</w:t>
      </w:r>
      <w:r>
        <w:t xml:space="preserve"> </w:t>
      </w:r>
      <w:r w:rsidRPr="001434B8">
        <w:t xml:space="preserve">of the </w:t>
      </w:r>
      <w:proofErr w:type="spellStart"/>
      <w:r w:rsidRPr="001434B8">
        <w:t>EXTraS</w:t>
      </w:r>
      <w:proofErr w:type="spellEnd"/>
      <w:r w:rsidRPr="001434B8">
        <w:t xml:space="preserve"> project. </w:t>
      </w:r>
    </w:p>
    <w:p w14:paraId="0E8A765E" w14:textId="4C4C4AB6" w:rsidR="000C0E87" w:rsidRPr="000C0E87" w:rsidRDefault="000C0E87" w:rsidP="00CE1F5A">
      <w:r>
        <w:t xml:space="preserve">The Customer is a consortium represented by the </w:t>
      </w:r>
      <w:r w:rsidR="001434B8" w:rsidRPr="001434B8">
        <w:rPr>
          <w:b/>
        </w:rPr>
        <w:t>INAF-IASF</w:t>
      </w:r>
      <w:r w:rsidR="001434B8" w:rsidRPr="001434B8">
        <w:rPr>
          <w:b/>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60B8AC7D" w14:textId="25DAF824" w:rsidR="00CE1F5A" w:rsidRDefault="00CE1F5A" w:rsidP="00CE1F5A">
      <w:r>
        <w:t xml:space="preserve">The Agreement was discussed and approved by the Customer and the Provider on </w:t>
      </w:r>
      <w:r w:rsidR="003B3E2E" w:rsidRPr="003B3E2E">
        <w:rPr>
          <w:b/>
          <w:highlight w:val="yellow"/>
        </w:rPr>
        <w:t>[date]</w:t>
      </w:r>
      <w:r>
        <w:t>.</w:t>
      </w:r>
    </w:p>
    <w:p w14:paraId="76D40785" w14:textId="3CCA4533" w:rsidR="006E7D9B" w:rsidRDefault="0059011D" w:rsidP="006E7D9B">
      <w:pPr>
        <w:pStyle w:val="Heading1"/>
      </w:pPr>
      <w:bookmarkStart w:id="1" w:name="_Toc437010238"/>
      <w:r>
        <w:t>The Service</w:t>
      </w:r>
      <w:r w:rsidR="0053196A">
        <w:t>s</w:t>
      </w:r>
      <w:bookmarkEnd w:id="1"/>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lastRenderedPageBreak/>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836AF1" w:rsidRDefault="00836AF1" w:rsidP="00836AF1">
      <w:pPr>
        <w:pStyle w:val="ListParagraph"/>
        <w:numPr>
          <w:ilvl w:val="2"/>
          <w:numId w:val="18"/>
        </w:numPr>
        <w:rPr>
          <w:b/>
          <w:highlight w:val="yellow"/>
        </w:rPr>
      </w:pPr>
      <w:r w:rsidRPr="00FE6B7D">
        <w:rPr>
          <w:highlight w:val="yellow"/>
        </w:rPr>
        <w:t>Access type</w:t>
      </w:r>
      <w:r w:rsidR="00FE29A7">
        <w:rPr>
          <w:highlight w:val="yellow"/>
        </w:rPr>
        <w:t>:</w:t>
      </w:r>
    </w:p>
    <w:p w14:paraId="30B99747" w14:textId="77777777" w:rsidR="003B3E2E" w:rsidRPr="0059011D" w:rsidRDefault="003B3E2E" w:rsidP="003B3E2E">
      <w:pPr>
        <w:pStyle w:val="ListParagraph"/>
        <w:ind w:left="1080"/>
        <w:rPr>
          <w:b/>
        </w:rPr>
      </w:pPr>
    </w:p>
    <w:p w14:paraId="11E9F6D3" w14:textId="77777777" w:rsidR="003B3E2E" w:rsidRPr="0059011D" w:rsidRDefault="003B3E2E" w:rsidP="003B3E2E">
      <w:pPr>
        <w:pStyle w:val="ListParagraph"/>
        <w:ind w:left="1080"/>
        <w:rPr>
          <w:b/>
        </w:rPr>
      </w:pP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ListParagraph"/>
        <w:numPr>
          <w:ilvl w:val="0"/>
          <w:numId w:val="22"/>
        </w:numPr>
      </w:pPr>
      <w:r>
        <w:t>Accounting</w:t>
      </w:r>
      <w:r w:rsidR="00E5142D">
        <w:rPr>
          <w:rStyle w:val="FootnoteReference"/>
        </w:rPr>
        <w:footnoteReference w:id="2"/>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3"/>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2CCE8B6B" w:rsidR="0059011D" w:rsidRDefault="0059011D" w:rsidP="0059011D">
      <w:pPr>
        <w:pStyle w:val="ListParagraph"/>
        <w:numPr>
          <w:ilvl w:val="0"/>
          <w:numId w:val="23"/>
        </w:numPr>
      </w:pPr>
      <w:r>
        <w:t xml:space="preserve">Monitoring of </w:t>
      </w:r>
      <w:r w:rsidR="00414644" w:rsidRPr="001434B8">
        <w:rPr>
          <w:b/>
        </w:rPr>
        <w:t>extras-fp7.eu</w:t>
      </w:r>
      <w:bookmarkStart w:id="2" w:name="_GoBack"/>
      <w:bookmarkEnd w:id="2"/>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3" w:name="_Toc437010239"/>
      <w:r>
        <w:t>Service hours and exceptions</w:t>
      </w:r>
      <w:bookmarkEnd w:id="3"/>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4"/>
      </w:r>
      <w:r w:rsidRPr="00176CC7">
        <w:rPr>
          <w:rFonts w:cs="Open Sans"/>
        </w:rPr>
        <w:t>) will be notified via e-mail in a timely manner i.e. 24 hours before the start of the outage</w:t>
      </w:r>
      <w:r w:rsidR="00884A91">
        <w:rPr>
          <w:rStyle w:val="FootnoteReference"/>
          <w:rFonts w:cs="Open Sans"/>
        </w:rPr>
        <w:footnoteReference w:id="5"/>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4" w:name="_Toc437010240"/>
      <w:r>
        <w:t>Support</w:t>
      </w:r>
      <w:bookmarkEnd w:id="4"/>
    </w:p>
    <w:p w14:paraId="71ED447F" w14:textId="53DE2474" w:rsidR="00176CC7" w:rsidRDefault="00176CC7" w:rsidP="00176CC7">
      <w:r>
        <w:t>Support is prov</w:t>
      </w:r>
      <w:r w:rsidR="00884A91">
        <w:t>ided via EGI Service Desk</w:t>
      </w:r>
      <w:r w:rsidR="00884A91">
        <w:rPr>
          <w:rStyle w:val="FootnoteReference"/>
        </w:rPr>
        <w:footnoteReference w:id="6"/>
      </w:r>
      <w:r>
        <w:t xml:space="preserve">. Access requires a valid X.509 or the login via </w:t>
      </w:r>
      <w:proofErr w:type="gramStart"/>
      <w:r>
        <w:t>a</w:t>
      </w:r>
      <w:proofErr w:type="gramEnd"/>
      <w:r>
        <w:t xml:space="preserve"> EGI SSO account</w:t>
      </w:r>
      <w:r>
        <w:rPr>
          <w:rStyle w:val="FootnoteReference"/>
        </w:rPr>
        <w:footnoteReference w:id="7"/>
      </w:r>
      <w:r>
        <w:t>. Support is available between:</w:t>
      </w:r>
    </w:p>
    <w:p w14:paraId="3669C10F" w14:textId="29A34748" w:rsidR="00176CC7" w:rsidRDefault="00176CC7" w:rsidP="00176CC7">
      <w:pPr>
        <w:pStyle w:val="ListParagraph"/>
        <w:numPr>
          <w:ilvl w:val="0"/>
          <w:numId w:val="25"/>
        </w:numPr>
      </w:pPr>
      <w:r>
        <w:lastRenderedPageBreak/>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5" w:name="_Toc403992926"/>
      <w:bookmarkStart w:id="6" w:name="_Toc437010241"/>
      <w:r w:rsidRPr="00B97954">
        <w:t>Incident handling</w:t>
      </w:r>
      <w:bookmarkEnd w:id="5"/>
      <w:bookmarkEnd w:id="6"/>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8"/>
      </w:r>
      <w:r w:rsidR="00836AF1" w:rsidRPr="00836AF1">
        <w:rPr>
          <w:rFonts w:cs="Open Sans"/>
        </w:rPr>
        <w:t>, 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9"/>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7" w:name="_Toc437010242"/>
      <w:r w:rsidRPr="00176CC7">
        <w:t>Service requests</w:t>
      </w:r>
      <w:bookmarkEnd w:id="7"/>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8" w:name="_Toc403992928"/>
      <w:bookmarkStart w:id="9" w:name="_Toc437010243"/>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4D793196" w14:textId="538468A8" w:rsidR="00176CC7" w:rsidRPr="00D00DDB" w:rsidRDefault="003B3E2E" w:rsidP="006B45F3">
      <w:pPr>
        <w:pStyle w:val="ListParagraph"/>
        <w:numPr>
          <w:ilvl w:val="1"/>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3B3E2E">
      <w:pPr>
        <w:pStyle w:val="ListParagraph"/>
        <w:numPr>
          <w:ilvl w:val="1"/>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lastRenderedPageBreak/>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43B79F04" w:rsidR="006B45F3" w:rsidRDefault="003B3E2E" w:rsidP="006B45F3">
      <w:pPr>
        <w:pStyle w:val="ListParagraph"/>
        <w:numPr>
          <w:ilvl w:val="1"/>
          <w:numId w:val="29"/>
        </w:numPr>
      </w:pPr>
      <w:r>
        <w:rPr>
          <w:highlight w:val="yellow"/>
        </w:rPr>
        <w:t>r</w:t>
      </w:r>
      <w:r w:rsidRPr="003B3E2E">
        <w:rPr>
          <w:highlight w:val="yellow"/>
        </w:rPr>
        <w:t>esource provider 1: XX</w:t>
      </w:r>
      <w:r w:rsidR="006B45F3" w:rsidRPr="003B3E2E">
        <w:rPr>
          <w:highlight w:val="yellow"/>
        </w:rPr>
        <w:t>%</w:t>
      </w:r>
      <w:r w:rsidR="006B45F3" w:rsidRPr="00D00DDB">
        <w:t xml:space="preserve"> </w:t>
      </w:r>
    </w:p>
    <w:p w14:paraId="244D9A88" w14:textId="63DA1C8B" w:rsidR="006B45F3" w:rsidRPr="003B3E2E" w:rsidRDefault="003B3E2E" w:rsidP="003B3E2E">
      <w:pPr>
        <w:pStyle w:val="ListParagraph"/>
        <w:numPr>
          <w:ilvl w:val="1"/>
          <w:numId w:val="29"/>
        </w:numPr>
        <w:rPr>
          <w:highlight w:val="yellow"/>
        </w:rPr>
      </w:pPr>
      <w:r w:rsidRPr="003B3E2E">
        <w:rPr>
          <w:highlight w:val="yellow"/>
        </w:rPr>
        <w:t>resource provider 2: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10" w:name="_Toc403992929"/>
      <w:bookmarkStart w:id="11" w:name="_Toc437010244"/>
      <w:r>
        <w:t>Limitations and</w:t>
      </w:r>
      <w:r w:rsidRPr="00B97954">
        <w:t xml:space="preserve"> constraints</w:t>
      </w:r>
      <w:bookmarkEnd w:id="10"/>
      <w:bookmarkEnd w:id="11"/>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37010246"/>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6966A20A" w14:textId="24C57A93" w:rsidR="001434B8" w:rsidRDefault="001434B8" w:rsidP="0053196A">
            <w:pPr>
              <w:rPr>
                <w:rFonts w:cs="Open Sans"/>
              </w:rPr>
            </w:pPr>
            <w:r>
              <w:rPr>
                <w:rFonts w:cs="Open Sans"/>
              </w:rPr>
              <w:t>Andrea De Luca</w:t>
            </w:r>
          </w:p>
          <w:p w14:paraId="62484D7A" w14:textId="0EA9D7B9" w:rsidR="00542830" w:rsidRPr="00B97954" w:rsidRDefault="001434B8" w:rsidP="0053196A">
            <w:pPr>
              <w:rPr>
                <w:rFonts w:cs="Open Sans"/>
              </w:rPr>
            </w:pPr>
            <w:hyperlink r:id="rId12" w:history="1">
              <w:r w:rsidRPr="00251841">
                <w:rPr>
                  <w:rStyle w:val="Hyperlink"/>
                  <w:rFonts w:cs="Open Sans"/>
                </w:rPr>
                <w:t>deluca@lambrate.inaf.it</w:t>
              </w:r>
            </w:hyperlink>
            <w:r>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1E6E71" w:rsidP="0053196A">
            <w:pPr>
              <w:rPr>
                <w:rFonts w:cs="Open Sans"/>
                <w:highlight w:val="yellow"/>
                <w:lang w:val="it-IT"/>
              </w:rPr>
            </w:pPr>
            <w:hyperlink r:id="rId13"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37010247"/>
      <w:r w:rsidRPr="00B97954">
        <w:t>Regular reporting</w:t>
      </w:r>
      <w:bookmarkEnd w:id="23"/>
      <w:bookmarkEnd w:id="24"/>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5" w:name="_Toc403992933"/>
      <w:bookmarkStart w:id="26" w:name="_Toc437010248"/>
      <w:r>
        <w:t>V</w:t>
      </w:r>
      <w:r w:rsidRPr="00B97954">
        <w:t>iolations</w:t>
      </w:r>
      <w:bookmarkEnd w:id="25"/>
      <w:bookmarkEnd w:id="26"/>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7" w:name="_Toc403992934"/>
      <w:bookmarkStart w:id="28" w:name="_Toc437010249"/>
      <w:r w:rsidRPr="00B97954">
        <w:t xml:space="preserve">Escalation </w:t>
      </w:r>
      <w:r>
        <w:t>and</w:t>
      </w:r>
      <w:r w:rsidRPr="00B97954">
        <w:t xml:space="preserve"> complaints</w:t>
      </w:r>
      <w:bookmarkEnd w:id="27"/>
      <w:bookmarkEnd w:id="28"/>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lastRenderedPageBreak/>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4"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37010250"/>
      <w:r>
        <w:t>Information security and</w:t>
      </w:r>
      <w:r w:rsidRPr="00B97954">
        <w:t xml:space="preserve"> data protection</w:t>
      </w:r>
      <w:bookmarkEnd w:id="29"/>
      <w:bookmarkEnd w:id="30"/>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1" w:name="_Toc437010251"/>
      <w:bookmarkStart w:id="32" w:name="_Toc403992936"/>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3" w:name="_Toc437010252"/>
      <w:r>
        <w:t>O</w:t>
      </w:r>
      <w:r w:rsidRPr="00B97954">
        <w:t xml:space="preserve">f the </w:t>
      </w:r>
      <w:r>
        <w:t>P</w:t>
      </w:r>
      <w:r w:rsidRPr="00B97954">
        <w:t>rovider</w:t>
      </w:r>
      <w:bookmarkEnd w:id="32"/>
      <w:bookmarkEnd w:id="33"/>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4" w:name="_Toc437010253"/>
      <w:bookmarkStart w:id="35" w:name="_Toc403992937"/>
      <w:r>
        <w:t xml:space="preserve">Of the </w:t>
      </w:r>
      <w:r w:rsidRPr="00B97954">
        <w:t>Customer</w:t>
      </w:r>
      <w:bookmarkEnd w:id="34"/>
      <w:r w:rsidRPr="00B97954">
        <w:t xml:space="preserve"> </w:t>
      </w:r>
      <w:bookmarkEnd w:id="35"/>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lastRenderedPageBreak/>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7B4922F1" w14:textId="3F4864FD"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2D5A09" w:rsidRPr="002D5A09">
        <w:rPr>
          <w:highlight w:val="yellow"/>
        </w:rPr>
        <w:t>[resource provider 1]</w:t>
      </w:r>
      <w:r w:rsidR="002D5A09">
        <w:t xml:space="preserve"> </w:t>
      </w:r>
      <w:r w:rsidR="003C43E1">
        <w:rPr>
          <w:rFonts w:cs="Times New Roman"/>
        </w:rPr>
        <w:t xml:space="preserve">and </w:t>
      </w:r>
      <w:r w:rsidR="002D5A09" w:rsidRPr="002D5A09">
        <w:rPr>
          <w:rFonts w:cs="Times New Roman"/>
          <w:highlight w:val="yellow"/>
        </w:rPr>
        <w:t>[resource provider 2]</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6" w:name="_Toc403992938"/>
      <w:bookmarkStart w:id="37" w:name="_Toc437010254"/>
      <w:r w:rsidRPr="00B97954">
        <w:t>Review</w:t>
      </w:r>
      <w:bookmarkEnd w:id="36"/>
      <w:r>
        <w:t>, extensions and termination</w:t>
      </w:r>
      <w:bookmarkEnd w:id="37"/>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3-10T14:16:00Z" w:initials="MK">
    <w:p w14:paraId="0FFDC790" w14:textId="72BC4560" w:rsidR="001434B8" w:rsidRDefault="001434B8">
      <w:pPr>
        <w:pStyle w:val="CommentText"/>
      </w:pPr>
      <w:r>
        <w:rPr>
          <w:rStyle w:val="CommentReference"/>
        </w:rPr>
        <w:annotationRef/>
      </w:r>
      <w:r>
        <w:t>2 years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1A52F" w14:textId="77777777" w:rsidR="001E6E71" w:rsidRDefault="001E6E71" w:rsidP="00835E24">
      <w:pPr>
        <w:spacing w:after="0" w:line="240" w:lineRule="auto"/>
      </w:pPr>
      <w:r>
        <w:separator/>
      </w:r>
    </w:p>
  </w:endnote>
  <w:endnote w:type="continuationSeparator" w:id="0">
    <w:p w14:paraId="2603905B" w14:textId="77777777" w:rsidR="001E6E71" w:rsidRDefault="001E6E7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1E6E71"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414644">
                <w:rPr>
                  <w:noProof/>
                </w:rPr>
                <w:t>4</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1E6E71"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ADA08" w14:textId="77777777" w:rsidR="001E6E71" w:rsidRDefault="001E6E71" w:rsidP="00835E24">
      <w:pPr>
        <w:spacing w:after="0" w:line="240" w:lineRule="auto"/>
      </w:pPr>
      <w:r>
        <w:separator/>
      </w:r>
    </w:p>
  </w:footnote>
  <w:footnote w:type="continuationSeparator" w:id="0">
    <w:p w14:paraId="43A9D0AA" w14:textId="77777777" w:rsidR="001E6E71" w:rsidRDefault="001E6E71" w:rsidP="00835E24">
      <w:pPr>
        <w:spacing w:after="0" w:line="240" w:lineRule="auto"/>
      </w:pPr>
      <w:r>
        <w:continuationSeparator/>
      </w:r>
    </w:p>
  </w:footnote>
  <w:footnote w:id="1">
    <w:p w14:paraId="0DA01DCE" w14:textId="249F8D68" w:rsidR="001434B8" w:rsidRDefault="001434B8">
      <w:pPr>
        <w:pStyle w:val="FootnoteText"/>
      </w:pPr>
      <w:r>
        <w:rPr>
          <w:rStyle w:val="FootnoteReference"/>
        </w:rPr>
        <w:footnoteRef/>
      </w:r>
      <w:r>
        <w:t xml:space="preserve"> </w:t>
      </w:r>
      <w:hyperlink r:id="rId1" w:history="1">
        <w:r w:rsidRPr="00251841">
          <w:rPr>
            <w:rStyle w:val="Hyperlink"/>
          </w:rPr>
          <w:t>http://www.extras-fp7.eu</w:t>
        </w:r>
      </w:hyperlink>
      <w:r>
        <w:t xml:space="preserve"> </w:t>
      </w:r>
    </w:p>
  </w:footnote>
  <w:footnote w:id="2">
    <w:p w14:paraId="7E31BEC8" w14:textId="1E1CC8AD" w:rsidR="00E5142D" w:rsidRDefault="00E5142D">
      <w:pPr>
        <w:pStyle w:val="FootnoteText"/>
      </w:pPr>
      <w:r>
        <w:rPr>
          <w:rStyle w:val="FootnoteReference"/>
        </w:rPr>
        <w:footnoteRef/>
      </w:r>
      <w:r>
        <w:t xml:space="preserve"> </w:t>
      </w:r>
      <w:hyperlink r:id="rId2" w:history="1">
        <w:r w:rsidRPr="003B1140">
          <w:rPr>
            <w:rStyle w:val="Hyperlink"/>
          </w:rPr>
          <w:t>http://accounting.egi.eu/</w:t>
        </w:r>
      </w:hyperlink>
      <w:r>
        <w:t xml:space="preserve"> </w:t>
      </w:r>
    </w:p>
  </w:footnote>
  <w:footnote w:id="3">
    <w:p w14:paraId="2B8E0BC9" w14:textId="2B342209" w:rsidR="00E5142D" w:rsidRDefault="00E5142D">
      <w:pPr>
        <w:pStyle w:val="FootnoteText"/>
      </w:pPr>
      <w:r>
        <w:rPr>
          <w:rStyle w:val="FootnoteReference"/>
        </w:rPr>
        <w:footnoteRef/>
      </w:r>
      <w:r>
        <w:t xml:space="preserve"> </w:t>
      </w:r>
      <w:hyperlink r:id="rId3" w:history="1">
        <w:r w:rsidRPr="003B1140">
          <w:rPr>
            <w:rStyle w:val="Hyperlink"/>
          </w:rPr>
          <w:t>http://argo.egi.eu/</w:t>
        </w:r>
      </w:hyperlink>
      <w:r>
        <w:t xml:space="preserve"> </w:t>
      </w:r>
    </w:p>
  </w:footnote>
  <w:footnote w:id="4">
    <w:p w14:paraId="3CBC59A4" w14:textId="77777777" w:rsidR="00DC49FC" w:rsidRPr="00021E80" w:rsidRDefault="00DC49FC" w:rsidP="00176CC7">
      <w:pPr>
        <w:pStyle w:val="FootnoteText"/>
      </w:pPr>
      <w:r>
        <w:rPr>
          <w:rStyle w:val="FootnoteReference"/>
        </w:rPr>
        <w:footnoteRef/>
      </w:r>
      <w:r>
        <w:t xml:space="preserve"> </w:t>
      </w:r>
      <w:hyperlink r:id="rId4" w:anchor="Downtimes" w:history="1">
        <w:r w:rsidRPr="00D63D74">
          <w:rPr>
            <w:rStyle w:val="Hyperlink"/>
            <w:rFonts w:cs="Cambria"/>
          </w:rPr>
          <w:t>https://wiki.egi.eu/wiki/GOCDB/Input_System_User_Documentation#Downtimes</w:t>
        </w:r>
      </w:hyperlink>
    </w:p>
  </w:footnote>
  <w:footnote w:id="5">
    <w:p w14:paraId="38723179" w14:textId="3F04AE24"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http://goc.egi.eu/</w:t>
        </w:r>
      </w:hyperlink>
    </w:p>
  </w:footnote>
  <w:footnote w:id="6">
    <w:p w14:paraId="0C29469E" w14:textId="6D15BA27" w:rsidR="00DC49FC" w:rsidRDefault="00DC49FC">
      <w:pPr>
        <w:pStyle w:val="FootnoteText"/>
      </w:pPr>
      <w:r>
        <w:rPr>
          <w:rStyle w:val="FootnoteReference"/>
        </w:rPr>
        <w:footnoteRef/>
      </w:r>
      <w:r>
        <w:t xml:space="preserve"> </w:t>
      </w:r>
      <w:hyperlink r:id="rId6" w:history="1">
        <w:r w:rsidRPr="00B97954">
          <w:rPr>
            <w:rStyle w:val="Hyperlink"/>
            <w:rFonts w:eastAsia="Calibri" w:cs="Open Sans"/>
            <w:lang w:val="pl-PL"/>
          </w:rPr>
          <w:t>http://helpdesk.egi.eu/</w:t>
        </w:r>
      </w:hyperlink>
    </w:p>
  </w:footnote>
  <w:footnote w:id="7">
    <w:p w14:paraId="6D1D8F39" w14:textId="1D7FCE73" w:rsidR="00DC49FC" w:rsidRDefault="00DC49FC">
      <w:pPr>
        <w:pStyle w:val="FootnoteText"/>
      </w:pPr>
      <w:r>
        <w:rPr>
          <w:rStyle w:val="FootnoteReference"/>
        </w:rPr>
        <w:footnoteRef/>
      </w:r>
      <w:r>
        <w:t xml:space="preserve"> </w:t>
      </w:r>
      <w:hyperlink r:id="rId7" w:history="1">
        <w:r w:rsidRPr="00D63D74">
          <w:rPr>
            <w:rStyle w:val="Hyperlink"/>
            <w:rFonts w:cs="Cambria"/>
          </w:rPr>
          <w:t>https://www.egi.eu/sso/</w:t>
        </w:r>
      </w:hyperlink>
    </w:p>
  </w:footnote>
  <w:footnote w:id="8">
    <w:p w14:paraId="551FF4E9" w14:textId="13CB3D2B" w:rsidR="00DC49FC" w:rsidRDefault="00DC49FC">
      <w:pPr>
        <w:pStyle w:val="FootnoteText"/>
      </w:pPr>
      <w:r>
        <w:rPr>
          <w:rStyle w:val="FootnoteReference"/>
        </w:rPr>
        <w:footnoteRef/>
      </w:r>
      <w:r>
        <w:t xml:space="preserve"> </w:t>
      </w:r>
      <w:hyperlink r:id="rId8" w:history="1">
        <w:r w:rsidRPr="00EC5A8D">
          <w:rPr>
            <w:rStyle w:val="Hyperlink"/>
          </w:rPr>
          <w:t>https://wiki.egi.eu/wiki/FAQ_GGUS-QoS-Levels</w:t>
        </w:r>
      </w:hyperlink>
      <w:r>
        <w:t xml:space="preserve"> </w:t>
      </w:r>
    </w:p>
  </w:footnote>
  <w:footnote w:id="9">
    <w:p w14:paraId="74D66C64" w14:textId="44E1F754" w:rsidR="00836AF1" w:rsidRDefault="00836AF1">
      <w:pPr>
        <w:pStyle w:val="FootnoteText"/>
      </w:pPr>
      <w:r>
        <w:rPr>
          <w:rStyle w:val="FootnoteReference"/>
        </w:rPr>
        <w:footnoteRef/>
      </w:r>
      <w:r>
        <w:t xml:space="preserve"> </w:t>
      </w:r>
      <w:hyperlink r:id="rId9" w:history="1">
        <w:r w:rsidRPr="00886941">
          <w:rPr>
            <w:rStyle w:val="Hyperlink"/>
          </w:rPr>
          <w:t>https://wiki.egi.eu/wiki/FAQ_GGUS-Ticket-Priority</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E00D2"/>
    <w:rsid w:val="000E17FC"/>
    <w:rsid w:val="000F328F"/>
    <w:rsid w:val="001013F4"/>
    <w:rsid w:val="0010672E"/>
    <w:rsid w:val="00130F8B"/>
    <w:rsid w:val="001434B8"/>
    <w:rsid w:val="00153BB4"/>
    <w:rsid w:val="001624FB"/>
    <w:rsid w:val="00162D8F"/>
    <w:rsid w:val="00163455"/>
    <w:rsid w:val="001725AC"/>
    <w:rsid w:val="00176CC7"/>
    <w:rsid w:val="001A5250"/>
    <w:rsid w:val="001C5D2E"/>
    <w:rsid w:val="001C68FD"/>
    <w:rsid w:val="001D1106"/>
    <w:rsid w:val="001E6E71"/>
    <w:rsid w:val="001E7F62"/>
    <w:rsid w:val="00221D0C"/>
    <w:rsid w:val="00227F47"/>
    <w:rsid w:val="002539A4"/>
    <w:rsid w:val="0027172A"/>
    <w:rsid w:val="00283160"/>
    <w:rsid w:val="002A3C5A"/>
    <w:rsid w:val="002A7241"/>
    <w:rsid w:val="002B2235"/>
    <w:rsid w:val="002D5A09"/>
    <w:rsid w:val="002E5F1F"/>
    <w:rsid w:val="00334E08"/>
    <w:rsid w:val="00337DFA"/>
    <w:rsid w:val="0035124F"/>
    <w:rsid w:val="00391D54"/>
    <w:rsid w:val="003B3E2E"/>
    <w:rsid w:val="003B5139"/>
    <w:rsid w:val="003B6B2B"/>
    <w:rsid w:val="003C3C6F"/>
    <w:rsid w:val="003C43E1"/>
    <w:rsid w:val="003C6C87"/>
    <w:rsid w:val="00414644"/>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8138E8"/>
    <w:rsid w:val="00813ED4"/>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31656"/>
    <w:rsid w:val="00947A45"/>
    <w:rsid w:val="00976A73"/>
    <w:rsid w:val="009F1E23"/>
    <w:rsid w:val="009F24C9"/>
    <w:rsid w:val="009F5A4E"/>
    <w:rsid w:val="00A05867"/>
    <w:rsid w:val="00A312B2"/>
    <w:rsid w:val="00A5267D"/>
    <w:rsid w:val="00A53F7F"/>
    <w:rsid w:val="00A67816"/>
    <w:rsid w:val="00AB042E"/>
    <w:rsid w:val="00AC5F8D"/>
    <w:rsid w:val="00B107DD"/>
    <w:rsid w:val="00B44AF4"/>
    <w:rsid w:val="00B46C00"/>
    <w:rsid w:val="00B60F00"/>
    <w:rsid w:val="00B70698"/>
    <w:rsid w:val="00B80FB4"/>
    <w:rsid w:val="00B85B70"/>
    <w:rsid w:val="00B9637E"/>
    <w:rsid w:val="00B964AE"/>
    <w:rsid w:val="00B9661F"/>
    <w:rsid w:val="00B96855"/>
    <w:rsid w:val="00BA6136"/>
    <w:rsid w:val="00BB61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uca@lambrate.inaf.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QoS-Levels" TargetMode="External"/><Relationship Id="rId13" Type="http://schemas.openxmlformats.org/officeDocument/2006/relationships/hyperlink" Target="http://operations-portal.egi.eu/" TargetMode="External"/><Relationship Id="rId3" Type="http://schemas.openxmlformats.org/officeDocument/2006/relationships/hyperlink" Target="http://argo.egi.eu/" TargetMode="External"/><Relationship Id="rId7" Type="http://schemas.openxmlformats.org/officeDocument/2006/relationships/hyperlink" Target="https://www.egi.eu/sso/" TargetMode="External"/><Relationship Id="rId12" Type="http://schemas.openxmlformats.org/officeDocument/2006/relationships/hyperlink" Target="https://documents.egi.eu/document/74" TargetMode="External"/><Relationship Id="rId2" Type="http://schemas.openxmlformats.org/officeDocument/2006/relationships/hyperlink" Target="http://accounting.egi.eu/" TargetMode="External"/><Relationship Id="rId1" Type="http://schemas.openxmlformats.org/officeDocument/2006/relationships/hyperlink" Target="http://www.extras-fp7.eu" TargetMode="External"/><Relationship Id="rId6" Type="http://schemas.openxmlformats.org/officeDocument/2006/relationships/hyperlink" Target="http://helpdesk.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goc.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wiki.egi.eu/wiki/GOCDB/Input_System_User_Documentation" TargetMode="External"/><Relationship Id="rId9" Type="http://schemas.openxmlformats.org/officeDocument/2006/relationships/hyperlink" Target="https://wiki.egi.eu/wiki/FAQ_GGUS-Ticket-Priority"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0471-A300-411B-8B51-FD305CE2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4691</TotalTime>
  <Pages>10</Pages>
  <Words>2083</Words>
  <Characters>11877</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63</cp:revision>
  <cp:lastPrinted>2015-11-30T14:42:00Z</cp:lastPrinted>
  <dcterms:created xsi:type="dcterms:W3CDTF">2015-11-24T16:38:00Z</dcterms:created>
  <dcterms:modified xsi:type="dcterms:W3CDTF">2016-03-10T13:26:00Z</dcterms:modified>
</cp:coreProperties>
</file>