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eastAsia="en-GB"/>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Pr="00024CB5" w:rsidRDefault="00054EFF">
      <w:pPr>
        <w:pStyle w:val="Title"/>
        <w:rPr>
          <w:i w:val="0"/>
        </w:rPr>
      </w:pPr>
      <w:r w:rsidRPr="00024CB5">
        <w:rPr>
          <w:i w:val="0"/>
        </w:rPr>
        <w:t>Infrastructure</w:t>
      </w:r>
      <w:r w:rsidR="00CE5FB0" w:rsidRPr="00024CB5">
        <w:rPr>
          <w:i w:val="0"/>
        </w:rPr>
        <w:t xml:space="preserve"> tests and best usage practices</w:t>
      </w:r>
      <w:r w:rsidR="00CE5FB0" w:rsidRPr="00024CB5">
        <w:rPr>
          <w:i w:val="0"/>
        </w:rPr>
        <w:br/>
      </w:r>
      <w:r w:rsidRPr="00024CB5">
        <w:rPr>
          <w:i w:val="0"/>
        </w:rP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30A51ED2" w:rsidR="0061075F" w:rsidRDefault="00024CB5" w:rsidP="00024CB5">
            <w:pPr>
              <w:pStyle w:val="NoSpacing"/>
            </w:pPr>
            <w:r>
              <w:t>WP6</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3104B794" w:rsidR="0061075F" w:rsidRDefault="007E5949">
            <w:pPr>
              <w:pStyle w:val="NoSpacing"/>
            </w:pPr>
            <w:r>
              <w:t>FINAL</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56EC389A" w:rsidR="0061075F" w:rsidRDefault="00CC140E">
            <w:pPr>
              <w:pStyle w:val="NoSpacing"/>
            </w:pPr>
            <w:hyperlink r:id="rId10" w:history="1">
              <w:r w:rsidR="00024CB5" w:rsidRPr="003445E4">
                <w:rPr>
                  <w:rStyle w:val="Hyperlink"/>
                </w:rPr>
                <w:t>https://documents.egi.eu/document/2802</w:t>
              </w:r>
            </w:hyperlink>
            <w:r w:rsidR="00024CB5">
              <w:t xml:space="preserve"> </w:t>
            </w:r>
          </w:p>
        </w:tc>
      </w:tr>
    </w:tbl>
    <w:p w14:paraId="2A35270A" w14:textId="77777777" w:rsidR="0061075F" w:rsidRDefault="0061075F"/>
    <w:p w14:paraId="54277FD3" w14:textId="77777777" w:rsidR="0061075F" w:rsidRDefault="00054EFF">
      <w:pPr>
        <w:pStyle w:val="Subtitle"/>
      </w:pPr>
      <w:r>
        <w:t>Abstract</w:t>
      </w:r>
    </w:p>
    <w:p w14:paraId="05B440D4" w14:textId="6BF22B5C" w:rsidR="0061075F" w:rsidRDefault="00600E17" w:rsidP="008F3D33">
      <w:pPr>
        <w:ind w:left="360"/>
      </w:pPr>
      <w:r>
        <w:t xml:space="preserve">The </w:t>
      </w:r>
      <w:r w:rsidR="00054EFF">
        <w:t xml:space="preserve">ELIXIR Competence </w:t>
      </w:r>
      <w:r w:rsidR="00CE5FB0">
        <w:t>Centre</w:t>
      </w:r>
      <w:r w:rsidR="00054EFF">
        <w:t xml:space="preserve"> </w:t>
      </w:r>
      <w:r w:rsidR="00CE5FB0">
        <w:t xml:space="preserve">(CC) </w:t>
      </w:r>
      <w:r w:rsidR="00054EFF">
        <w:t>aims to bring EGI resources, especially the EGI Federated C</w:t>
      </w:r>
      <w:r w:rsidR="00D67468">
        <w:t>loud,</w:t>
      </w:r>
      <w:r w:rsidR="00054EFF">
        <w:t xml:space="preserve"> </w:t>
      </w:r>
      <w:r w:rsidR="00D67468">
        <w:t xml:space="preserve">to be </w:t>
      </w:r>
      <w:r w:rsidR="00054EFF">
        <w:t xml:space="preserve">available to the ELIXIR user community. </w:t>
      </w:r>
      <w:r w:rsidR="00AD2722">
        <w:t xml:space="preserve">The document </w:t>
      </w:r>
      <w:r w:rsidR="008F3D33">
        <w:t>briefly describes ELIXIR’s</w:t>
      </w:r>
      <w:r w:rsidR="00AD2722">
        <w:t xml:space="preserve"> plans </w:t>
      </w:r>
      <w:r w:rsidR="008F3D33">
        <w:t xml:space="preserve">for using services and technologies from the EGI Federated Cloud in the ELIXIR Compute Platform. The document provides </w:t>
      </w:r>
      <w:r w:rsidR="00AD2722">
        <w:t xml:space="preserve">guidelines </w:t>
      </w:r>
      <w:r w:rsidR="008F3D33">
        <w:t xml:space="preserve">and usage practices </w:t>
      </w:r>
      <w:r w:rsidR="00AD2722">
        <w:t xml:space="preserve">for </w:t>
      </w:r>
      <w:r w:rsidR="008F3D33">
        <w:t xml:space="preserve">cloud </w:t>
      </w:r>
      <w:r w:rsidR="00AD2722">
        <w:t xml:space="preserve">providers </w:t>
      </w:r>
      <w:r w:rsidR="008F3D33">
        <w:t>on how to</w:t>
      </w:r>
      <w:r w:rsidR="00AD2722">
        <w:t xml:space="preserve"> join the </w:t>
      </w:r>
      <w:r w:rsidR="00D67468">
        <w:t xml:space="preserve">EGI Federated Cloud </w:t>
      </w:r>
      <w:r w:rsidR="008F3D33">
        <w:t>as a service provider</w:t>
      </w:r>
      <w:r w:rsidR="00AD2722">
        <w:t xml:space="preserve">. </w:t>
      </w:r>
      <w:r w:rsidR="00FC6862">
        <w:t xml:space="preserve">The document also sums up the experiences and plans of the ELIXIR CC members </w:t>
      </w:r>
      <w:r w:rsidR="00D67468">
        <w:t>regarding</w:t>
      </w:r>
      <w:r w:rsidR="008F3D33">
        <w:t xml:space="preserve"> their participation in the</w:t>
      </w:r>
      <w:r w:rsidR="00FC6862">
        <w:t xml:space="preserve"> ELIXIR Compute Platform.</w:t>
      </w:r>
    </w:p>
    <w:p w14:paraId="439D8B7F" w14:textId="77777777" w:rsidR="00D67468" w:rsidRDefault="00D67468" w:rsidP="008F3D33">
      <w:pPr>
        <w:ind w:left="360"/>
        <w:sectPr w:rsidR="00D67468">
          <w:footerReference w:type="default" r:id="rId11"/>
          <w:footerReference w:type="first" r:id="rId12"/>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eastAsia="en-GB"/>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1814"/>
        <w:gridCol w:w="1843"/>
        <w:gridCol w:w="4106"/>
        <w:gridCol w:w="1479"/>
      </w:tblGrid>
      <w:tr w:rsidR="00450430" w14:paraId="55D40DB9"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4106"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450430" w14:paraId="1596E300"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15F4EDF1" w:rsidR="0061075F" w:rsidRDefault="00467C0D">
            <w:pPr>
              <w:pStyle w:val="NoSpacing"/>
            </w:pPr>
            <w:r>
              <w:t>Kimmo Mattila</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058E8D3" w:rsidR="0061075F" w:rsidRDefault="00467C0D">
            <w:pPr>
              <w:pStyle w:val="NoSpacing"/>
            </w:pPr>
            <w:r>
              <w:t>CSC / SA2</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1DE8E249" w:rsidR="0061075F" w:rsidRDefault="00467C0D">
            <w:pPr>
              <w:pStyle w:val="NoSpacing"/>
            </w:pPr>
            <w:r>
              <w:t>3/Jun/2016</w:t>
            </w:r>
          </w:p>
        </w:tc>
      </w:tr>
      <w:tr w:rsidR="00450430" w14:paraId="6BB70E22"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DDA3178" w14:textId="77777777" w:rsidR="0061075F" w:rsidRDefault="00450430">
            <w:pPr>
              <w:pStyle w:val="NoSpacing"/>
            </w:pPr>
            <w:r>
              <w:t>Lars Ailo Bongo</w:t>
            </w:r>
          </w:p>
          <w:p w14:paraId="66A8B9A9" w14:textId="77777777" w:rsidR="00450430" w:rsidRDefault="00450430">
            <w:pPr>
              <w:pStyle w:val="NoSpacing"/>
            </w:pPr>
          </w:p>
          <w:p w14:paraId="7CE31DC2" w14:textId="704E7434" w:rsidR="00450430" w:rsidRDefault="00450430" w:rsidP="00737359">
            <w:pPr>
              <w:pStyle w:val="NoSpacing"/>
              <w:jc w:val="left"/>
            </w:pPr>
            <w:r>
              <w:t xml:space="preserve">Vera </w:t>
            </w:r>
            <w:r w:rsidR="00737359">
              <w:t xml:space="preserve">Yvonne </w:t>
            </w:r>
            <w:r>
              <w:t>Hansper</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2E75E7D4" w14:textId="70EEDBD1" w:rsidR="0061075F" w:rsidRDefault="00450430" w:rsidP="00450430">
            <w:pPr>
              <w:pStyle w:val="NoSpacing"/>
            </w:pPr>
            <w:r>
              <w:t>University of Tromso / ELIXIR Compute group</w:t>
            </w:r>
          </w:p>
          <w:p w14:paraId="2FF988A6" w14:textId="278A3925" w:rsidR="00450430" w:rsidRDefault="00450430" w:rsidP="00450430">
            <w:pPr>
              <w:pStyle w:val="NoSpacing"/>
            </w:pPr>
            <w:r>
              <w:t xml:space="preserve">CSC / </w:t>
            </w:r>
            <w:r w:rsidR="00737359">
              <w:t>ELIXIR Compute group</w:t>
            </w: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CBF1661" w14:textId="77777777" w:rsidR="0061075F" w:rsidRDefault="00450430">
            <w:pPr>
              <w:pStyle w:val="NoSpacing"/>
            </w:pPr>
            <w:r>
              <w:t>10/Jun/2016</w:t>
            </w:r>
          </w:p>
          <w:p w14:paraId="49CA948E" w14:textId="77777777" w:rsidR="00737359" w:rsidRDefault="00737359">
            <w:pPr>
              <w:pStyle w:val="NoSpacing"/>
            </w:pPr>
          </w:p>
          <w:p w14:paraId="12FC14CF" w14:textId="7BB1D53D" w:rsidR="00737359" w:rsidRDefault="00737359">
            <w:pPr>
              <w:pStyle w:val="NoSpacing"/>
            </w:pPr>
            <w:r>
              <w:t>11/Jun/2016</w:t>
            </w:r>
          </w:p>
        </w:tc>
      </w:tr>
      <w:tr w:rsidR="00450430" w14:paraId="0A482292" w14:textId="77777777" w:rsidTr="00450430">
        <w:tc>
          <w:tcPr>
            <w:tcW w:w="1814"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19E3315D" w:rsidR="0061075F" w:rsidRDefault="00C160B4">
            <w:pPr>
              <w:pStyle w:val="NoSpacing"/>
            </w:pPr>
            <w:r>
              <w:t>AMB and PMB</w:t>
            </w:r>
          </w:p>
        </w:tc>
        <w:tc>
          <w:tcPr>
            <w:tcW w:w="4106"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6A0C6E4D" w:rsidR="00CF1CB2" w:rsidRPr="007D76F7" w:rsidRDefault="00CF1CB2" w:rsidP="000B26BC">
            <w:pPr>
              <w:pStyle w:val="NoSpacing"/>
              <w:rPr>
                <w:b/>
              </w:rPr>
            </w:pPr>
            <w:r w:rsidRPr="007D76F7">
              <w:rPr>
                <w:b/>
              </w:rPr>
              <w:t>v.6</w:t>
            </w:r>
            <w:r w:rsidR="00467C0D">
              <w:rPr>
                <w:b/>
              </w:rPr>
              <w:t>-1</w:t>
            </w:r>
            <w:r w:rsidR="000B26BC">
              <w:rPr>
                <w:b/>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0939CBC2" w:rsidR="00CF1CB2" w:rsidRDefault="000B26BC" w:rsidP="006C789E">
            <w:pPr>
              <w:pStyle w:val="NoSpacing"/>
            </w:pPr>
            <w:r>
              <w:t xml:space="preserve">Adding </w:t>
            </w:r>
            <w:r w:rsidR="000034E9">
              <w:t xml:space="preserve">content to </w:t>
            </w:r>
            <w:r>
              <w:t xml:space="preserve">various </w:t>
            </w:r>
            <w:r w:rsidR="006C789E">
              <w:t>sections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K. Mattila / CSC</w:t>
            </w:r>
          </w:p>
        </w:tc>
      </w:tr>
      <w:tr w:rsidR="00467C0D" w14:paraId="100C893A" w14:textId="77777777" w:rsidTr="0082118F">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35E666BC" w14:textId="33F61383" w:rsidR="00467C0D" w:rsidRPr="007D76F7" w:rsidRDefault="00467C0D" w:rsidP="0082118F">
            <w:pPr>
              <w:pStyle w:val="NoSpacing"/>
              <w:rPr>
                <w:b/>
              </w:rPr>
            </w:pPr>
            <w:r w:rsidRPr="007D76F7">
              <w:rPr>
                <w:b/>
              </w:rPr>
              <w:t>v.</w:t>
            </w:r>
            <w:r w:rsidR="000B26BC">
              <w:rPr>
                <w:b/>
              </w:rPr>
              <w:t>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FFFCD5" w14:textId="77777777" w:rsidR="00467C0D" w:rsidRDefault="00467C0D" w:rsidP="0082118F">
            <w:pPr>
              <w:pStyle w:val="NoSpacing"/>
            </w:pPr>
            <w:r>
              <w:t>30/May/2016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1935C9C" w14:textId="77777777" w:rsidR="00467C0D" w:rsidRDefault="00467C0D" w:rsidP="0082118F">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5D548F5B" w14:textId="77777777" w:rsidR="00467C0D" w:rsidRDefault="00467C0D" w:rsidP="0082118F">
            <w:pPr>
              <w:pStyle w:val="NoSpacing"/>
            </w:pPr>
            <w:r>
              <w:t>G. Sipos / EGI.eu</w:t>
            </w:r>
          </w:p>
        </w:tc>
      </w:tr>
      <w:tr w:rsidR="00467C0D" w14:paraId="2FE35C52"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58D8DD7" w14:textId="530C076A" w:rsidR="00467C0D" w:rsidRPr="007D76F7" w:rsidRDefault="00467C0D" w:rsidP="00CF1CB2">
            <w:pPr>
              <w:pStyle w:val="NoSpacing"/>
              <w:rPr>
                <w:b/>
              </w:rPr>
            </w:pPr>
            <w:r>
              <w:rPr>
                <w:b/>
              </w:rPr>
              <w:t>v.</w:t>
            </w:r>
            <w:r w:rsidR="000B26BC">
              <w:rPr>
                <w:b/>
              </w:rPr>
              <w:t>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28748B2" w14:textId="4BADE267" w:rsidR="00467C0D" w:rsidRDefault="00467C0D">
            <w:pPr>
              <w:pStyle w:val="NoSpacing"/>
            </w:pPr>
            <w:r>
              <w:t>3/June/2016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FCBB76" w14:textId="68D36A99" w:rsidR="00467C0D" w:rsidRDefault="00467C0D" w:rsidP="00CF1CB2">
            <w:pPr>
              <w:pStyle w:val="NoSpacing"/>
            </w:pPr>
            <w:r>
              <w:t>Added JetStream section; Updated CSC section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4CB0A629" w14:textId="11AD5FFA" w:rsidR="00467C0D" w:rsidRDefault="00467C0D" w:rsidP="00CF1CB2">
            <w:pPr>
              <w:pStyle w:val="NoSpacing"/>
            </w:pPr>
            <w:r>
              <w:t>K. Mattila / CSC</w:t>
            </w:r>
          </w:p>
        </w:tc>
      </w:tr>
      <w:tr w:rsidR="00737359" w14:paraId="412F8B36" w14:textId="77777777" w:rsidTr="004D6D1E">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598544A6" w14:textId="77777777" w:rsidR="00737359" w:rsidRPr="007D76F7" w:rsidRDefault="00737359" w:rsidP="004D6D1E">
            <w:pPr>
              <w:pStyle w:val="NoSpacing"/>
              <w:rPr>
                <w:b/>
              </w:rPr>
            </w:pPr>
            <w:r w:rsidRPr="007D76F7">
              <w:rPr>
                <w:b/>
              </w:rPr>
              <w:t>v.</w:t>
            </w:r>
            <w:r>
              <w:rPr>
                <w:b/>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68A76E71" w14:textId="77777777" w:rsidR="00737359" w:rsidRDefault="00737359" w:rsidP="004D6D1E">
            <w:pPr>
              <w:pStyle w:val="NoSpacing"/>
            </w:pPr>
            <w:r>
              <w:t>3/Jun/2016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A44D298" w14:textId="77777777" w:rsidR="00737359" w:rsidRDefault="00737359" w:rsidP="004D6D1E">
            <w:pPr>
              <w:pStyle w:val="NoSpacing"/>
            </w:pPr>
            <w:r>
              <w:t>Finalised for external review</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D50007D" w14:textId="77777777" w:rsidR="00737359" w:rsidRDefault="00737359" w:rsidP="004D6D1E">
            <w:pPr>
              <w:pStyle w:val="NoSpacing"/>
            </w:pPr>
            <w:r>
              <w:t>G. Sipos / EGI.eu</w:t>
            </w:r>
          </w:p>
        </w:tc>
      </w:tr>
      <w:tr w:rsidR="00737359" w14:paraId="20C6490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0F47DD79" w14:textId="57FC5B40" w:rsidR="00737359" w:rsidRPr="007D76F7" w:rsidRDefault="00737359" w:rsidP="000B26BC">
            <w:pPr>
              <w:pStyle w:val="NoSpacing"/>
              <w:rPr>
                <w:b/>
              </w:rPr>
            </w:pPr>
            <w:r>
              <w:rPr>
                <w:b/>
              </w:rPr>
              <w:t>v.23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3081824" w14:textId="07458EC7" w:rsidR="00737359" w:rsidRDefault="00737359" w:rsidP="00467C0D">
            <w:pPr>
              <w:pStyle w:val="NoSpacing"/>
            </w:pPr>
            <w:r>
              <w:t>15/Jun/2016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7892F05C" w14:textId="502006CC" w:rsidR="00737359" w:rsidRDefault="00737359" w:rsidP="00CF1CB2">
            <w:pPr>
              <w:pStyle w:val="NoSpacing"/>
            </w:pPr>
            <w:r>
              <w:t>Updated based on external reviewers’ feedback</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B1A808" w14:textId="77777777" w:rsidR="00737359" w:rsidRDefault="00737359" w:rsidP="00CF1CB2">
            <w:pPr>
              <w:pStyle w:val="NoSpacing"/>
            </w:pPr>
            <w:r>
              <w:t>K. Mattila / CSC</w:t>
            </w:r>
          </w:p>
          <w:p w14:paraId="381BE253" w14:textId="05F19744" w:rsidR="00737359" w:rsidRDefault="00737359" w:rsidP="00CF1CB2">
            <w:pPr>
              <w:pStyle w:val="NoSpacing"/>
            </w:pPr>
            <w:r>
              <w:t>G. Sipos / 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4"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3761A023" w14:textId="77777777" w:rsidR="00B23B56" w:rsidRDefault="00054EFF">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fldChar w:fldCharType="begin"/>
      </w:r>
      <w:r>
        <w:instrText xml:space="preserve"> TOC </w:instrText>
      </w:r>
      <w:r>
        <w:fldChar w:fldCharType="separate"/>
      </w:r>
      <w:r w:rsidR="00B23B56">
        <w:rPr>
          <w:noProof/>
        </w:rPr>
        <w:t>1</w:t>
      </w:r>
      <w:r w:rsidR="00B23B56">
        <w:rPr>
          <w:rFonts w:asciiTheme="minorHAnsi" w:eastAsiaTheme="minorEastAsia" w:hAnsiTheme="minorHAnsi" w:cstheme="minorBidi"/>
          <w:noProof/>
          <w:color w:val="auto"/>
          <w:spacing w:val="0"/>
          <w:kern w:val="0"/>
          <w:lang w:eastAsia="en-GB"/>
        </w:rPr>
        <w:tab/>
      </w:r>
      <w:r w:rsidR="00B23B56">
        <w:rPr>
          <w:noProof/>
        </w:rPr>
        <w:t>Introduction</w:t>
      </w:r>
      <w:r w:rsidR="00B23B56">
        <w:rPr>
          <w:noProof/>
        </w:rPr>
        <w:tab/>
      </w:r>
      <w:r w:rsidR="00B23B56">
        <w:rPr>
          <w:noProof/>
        </w:rPr>
        <w:fldChar w:fldCharType="begin"/>
      </w:r>
      <w:r w:rsidR="00B23B56">
        <w:rPr>
          <w:noProof/>
        </w:rPr>
        <w:instrText xml:space="preserve"> PAGEREF _Toc454193001 \h </w:instrText>
      </w:r>
      <w:r w:rsidR="00B23B56">
        <w:rPr>
          <w:noProof/>
        </w:rPr>
      </w:r>
      <w:r w:rsidR="00B23B56">
        <w:rPr>
          <w:noProof/>
        </w:rPr>
        <w:fldChar w:fldCharType="separate"/>
      </w:r>
      <w:r w:rsidR="00B23B56">
        <w:rPr>
          <w:noProof/>
        </w:rPr>
        <w:t>5</w:t>
      </w:r>
      <w:r w:rsidR="00B23B56">
        <w:rPr>
          <w:noProof/>
        </w:rPr>
        <w:fldChar w:fldCharType="end"/>
      </w:r>
    </w:p>
    <w:p w14:paraId="37493961"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2</w:t>
      </w:r>
      <w:r>
        <w:rPr>
          <w:rFonts w:asciiTheme="minorHAnsi" w:eastAsiaTheme="minorEastAsia" w:hAnsiTheme="minorHAnsi" w:cstheme="minorBidi"/>
          <w:noProof/>
          <w:color w:val="auto"/>
          <w:spacing w:val="0"/>
          <w:kern w:val="0"/>
          <w:lang w:eastAsia="en-GB"/>
        </w:rPr>
        <w:tab/>
      </w:r>
      <w:r>
        <w:rPr>
          <w:noProof/>
        </w:rPr>
        <w:t>The ELIXIR Compute Platform; Role of service providers</w:t>
      </w:r>
      <w:r>
        <w:rPr>
          <w:noProof/>
        </w:rPr>
        <w:tab/>
      </w:r>
      <w:r>
        <w:rPr>
          <w:noProof/>
        </w:rPr>
        <w:fldChar w:fldCharType="begin"/>
      </w:r>
      <w:r>
        <w:rPr>
          <w:noProof/>
        </w:rPr>
        <w:instrText xml:space="preserve"> PAGEREF _Toc454193002 \h </w:instrText>
      </w:r>
      <w:r>
        <w:rPr>
          <w:noProof/>
        </w:rPr>
      </w:r>
      <w:r>
        <w:rPr>
          <w:noProof/>
        </w:rPr>
        <w:fldChar w:fldCharType="separate"/>
      </w:r>
      <w:r>
        <w:rPr>
          <w:noProof/>
        </w:rPr>
        <w:t>6</w:t>
      </w:r>
      <w:r>
        <w:rPr>
          <w:noProof/>
        </w:rPr>
        <w:fldChar w:fldCharType="end"/>
      </w:r>
    </w:p>
    <w:p w14:paraId="0F2B0FD7"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3</w:t>
      </w:r>
      <w:r>
        <w:rPr>
          <w:rFonts w:asciiTheme="minorHAnsi" w:eastAsiaTheme="minorEastAsia" w:hAnsiTheme="minorHAnsi" w:cstheme="minorBidi"/>
          <w:noProof/>
          <w:color w:val="auto"/>
          <w:spacing w:val="0"/>
          <w:kern w:val="0"/>
          <w:lang w:eastAsia="en-GB"/>
        </w:rPr>
        <w:tab/>
      </w:r>
      <w:r>
        <w:rPr>
          <w:noProof/>
        </w:rPr>
        <w:t>Integration guidelines for service providers</w:t>
      </w:r>
      <w:r>
        <w:rPr>
          <w:noProof/>
        </w:rPr>
        <w:tab/>
      </w:r>
      <w:r>
        <w:rPr>
          <w:noProof/>
        </w:rPr>
        <w:fldChar w:fldCharType="begin"/>
      </w:r>
      <w:r>
        <w:rPr>
          <w:noProof/>
        </w:rPr>
        <w:instrText xml:space="preserve"> PAGEREF _Toc454193003 \h </w:instrText>
      </w:r>
      <w:r>
        <w:rPr>
          <w:noProof/>
        </w:rPr>
      </w:r>
      <w:r>
        <w:rPr>
          <w:noProof/>
        </w:rPr>
        <w:fldChar w:fldCharType="separate"/>
      </w:r>
      <w:r>
        <w:rPr>
          <w:noProof/>
        </w:rPr>
        <w:t>8</w:t>
      </w:r>
      <w:r>
        <w:rPr>
          <w:noProof/>
        </w:rPr>
        <w:fldChar w:fldCharType="end"/>
      </w:r>
    </w:p>
    <w:p w14:paraId="020B572B"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3.1</w:t>
      </w:r>
      <w:r>
        <w:rPr>
          <w:rFonts w:asciiTheme="minorHAnsi" w:eastAsiaTheme="minorEastAsia" w:hAnsiTheme="minorHAnsi" w:cstheme="minorBidi"/>
          <w:noProof/>
          <w:color w:val="auto"/>
          <w:spacing w:val="0"/>
          <w:kern w:val="0"/>
          <w:lang w:eastAsia="en-GB"/>
        </w:rPr>
        <w:tab/>
      </w:r>
      <w:r>
        <w:rPr>
          <w:noProof/>
        </w:rPr>
        <w:t>Generic concepts</w:t>
      </w:r>
      <w:r>
        <w:rPr>
          <w:noProof/>
        </w:rPr>
        <w:tab/>
      </w:r>
      <w:r>
        <w:rPr>
          <w:noProof/>
        </w:rPr>
        <w:fldChar w:fldCharType="begin"/>
      </w:r>
      <w:r>
        <w:rPr>
          <w:noProof/>
        </w:rPr>
        <w:instrText xml:space="preserve"> PAGEREF _Toc454193004 \h </w:instrText>
      </w:r>
      <w:r>
        <w:rPr>
          <w:noProof/>
        </w:rPr>
      </w:r>
      <w:r>
        <w:rPr>
          <w:noProof/>
        </w:rPr>
        <w:fldChar w:fldCharType="separate"/>
      </w:r>
      <w:r>
        <w:rPr>
          <w:noProof/>
        </w:rPr>
        <w:t>8</w:t>
      </w:r>
      <w:r>
        <w:rPr>
          <w:noProof/>
        </w:rPr>
        <w:fldChar w:fldCharType="end"/>
      </w:r>
    </w:p>
    <w:p w14:paraId="081BB89C"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3.2</w:t>
      </w:r>
      <w:r>
        <w:rPr>
          <w:rFonts w:asciiTheme="minorHAnsi" w:eastAsiaTheme="minorEastAsia" w:hAnsiTheme="minorHAnsi" w:cstheme="minorBidi"/>
          <w:noProof/>
          <w:color w:val="auto"/>
          <w:spacing w:val="0"/>
          <w:kern w:val="0"/>
          <w:lang w:eastAsia="en-GB"/>
        </w:rPr>
        <w:tab/>
      </w:r>
      <w:r>
        <w:rPr>
          <w:noProof/>
        </w:rPr>
        <w:t>Installation guideline for OpenStack providers</w:t>
      </w:r>
      <w:r>
        <w:rPr>
          <w:noProof/>
        </w:rPr>
        <w:tab/>
      </w:r>
      <w:r>
        <w:rPr>
          <w:noProof/>
        </w:rPr>
        <w:fldChar w:fldCharType="begin"/>
      </w:r>
      <w:r>
        <w:rPr>
          <w:noProof/>
        </w:rPr>
        <w:instrText xml:space="preserve"> PAGEREF _Toc454193005 \h </w:instrText>
      </w:r>
      <w:r>
        <w:rPr>
          <w:noProof/>
        </w:rPr>
      </w:r>
      <w:r>
        <w:rPr>
          <w:noProof/>
        </w:rPr>
        <w:fldChar w:fldCharType="separate"/>
      </w:r>
      <w:r>
        <w:rPr>
          <w:noProof/>
        </w:rPr>
        <w:t>9</w:t>
      </w:r>
      <w:r>
        <w:rPr>
          <w:noProof/>
        </w:rPr>
        <w:fldChar w:fldCharType="end"/>
      </w:r>
    </w:p>
    <w:p w14:paraId="2A85DDB1"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3.3</w:t>
      </w:r>
      <w:r>
        <w:rPr>
          <w:rFonts w:asciiTheme="minorHAnsi" w:eastAsiaTheme="minorEastAsia" w:hAnsiTheme="minorHAnsi" w:cstheme="minorBidi"/>
          <w:noProof/>
          <w:color w:val="auto"/>
          <w:spacing w:val="0"/>
          <w:kern w:val="0"/>
          <w:lang w:eastAsia="en-GB"/>
        </w:rPr>
        <w:tab/>
      </w:r>
      <w:r>
        <w:rPr>
          <w:noProof/>
        </w:rPr>
        <w:t>Installation guideline for OpenNebula providers</w:t>
      </w:r>
      <w:r>
        <w:rPr>
          <w:noProof/>
        </w:rPr>
        <w:tab/>
      </w:r>
      <w:r>
        <w:rPr>
          <w:noProof/>
        </w:rPr>
        <w:fldChar w:fldCharType="begin"/>
      </w:r>
      <w:r>
        <w:rPr>
          <w:noProof/>
        </w:rPr>
        <w:instrText xml:space="preserve"> PAGEREF _Toc454193006 \h </w:instrText>
      </w:r>
      <w:r>
        <w:rPr>
          <w:noProof/>
        </w:rPr>
      </w:r>
      <w:r>
        <w:rPr>
          <w:noProof/>
        </w:rPr>
        <w:fldChar w:fldCharType="separate"/>
      </w:r>
      <w:r>
        <w:rPr>
          <w:noProof/>
        </w:rPr>
        <w:t>11</w:t>
      </w:r>
      <w:r>
        <w:rPr>
          <w:noProof/>
        </w:rPr>
        <w:fldChar w:fldCharType="end"/>
      </w:r>
    </w:p>
    <w:p w14:paraId="6C968F6D"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3.4</w:t>
      </w:r>
      <w:r>
        <w:rPr>
          <w:rFonts w:asciiTheme="minorHAnsi" w:eastAsiaTheme="minorEastAsia" w:hAnsiTheme="minorHAnsi" w:cstheme="minorBidi"/>
          <w:noProof/>
          <w:color w:val="auto"/>
          <w:spacing w:val="0"/>
          <w:kern w:val="0"/>
          <w:lang w:eastAsia="en-GB"/>
        </w:rPr>
        <w:tab/>
      </w:r>
      <w:r>
        <w:rPr>
          <w:noProof/>
        </w:rPr>
        <w:t>Installation guideline for Synnefo providers</w:t>
      </w:r>
      <w:r>
        <w:rPr>
          <w:noProof/>
        </w:rPr>
        <w:tab/>
      </w:r>
      <w:r>
        <w:rPr>
          <w:noProof/>
        </w:rPr>
        <w:fldChar w:fldCharType="begin"/>
      </w:r>
      <w:r>
        <w:rPr>
          <w:noProof/>
        </w:rPr>
        <w:instrText xml:space="preserve"> PAGEREF _Toc454193007 \h </w:instrText>
      </w:r>
      <w:r>
        <w:rPr>
          <w:noProof/>
        </w:rPr>
      </w:r>
      <w:r>
        <w:rPr>
          <w:noProof/>
        </w:rPr>
        <w:fldChar w:fldCharType="separate"/>
      </w:r>
      <w:r>
        <w:rPr>
          <w:noProof/>
        </w:rPr>
        <w:t>13</w:t>
      </w:r>
      <w:r>
        <w:rPr>
          <w:noProof/>
        </w:rPr>
        <w:fldChar w:fldCharType="end"/>
      </w:r>
    </w:p>
    <w:p w14:paraId="67094C22"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4</w:t>
      </w:r>
      <w:r>
        <w:rPr>
          <w:rFonts w:asciiTheme="minorHAnsi" w:eastAsiaTheme="minorEastAsia" w:hAnsiTheme="minorHAnsi" w:cstheme="minorBidi"/>
          <w:noProof/>
          <w:color w:val="auto"/>
          <w:spacing w:val="0"/>
          <w:kern w:val="0"/>
          <w:lang w:eastAsia="en-GB"/>
        </w:rPr>
        <w:tab/>
      </w:r>
      <w:r>
        <w:rPr>
          <w:noProof/>
        </w:rPr>
        <w:t>Integration status and plans</w:t>
      </w:r>
      <w:r>
        <w:rPr>
          <w:noProof/>
        </w:rPr>
        <w:tab/>
      </w:r>
      <w:r>
        <w:rPr>
          <w:noProof/>
        </w:rPr>
        <w:fldChar w:fldCharType="begin"/>
      </w:r>
      <w:r>
        <w:rPr>
          <w:noProof/>
        </w:rPr>
        <w:instrText xml:space="preserve"> PAGEREF _Toc454193008 \h </w:instrText>
      </w:r>
      <w:r>
        <w:rPr>
          <w:noProof/>
        </w:rPr>
      </w:r>
      <w:r>
        <w:rPr>
          <w:noProof/>
        </w:rPr>
        <w:fldChar w:fldCharType="separate"/>
      </w:r>
      <w:r>
        <w:rPr>
          <w:noProof/>
        </w:rPr>
        <w:t>15</w:t>
      </w:r>
      <w:r>
        <w:rPr>
          <w:noProof/>
        </w:rPr>
        <w:fldChar w:fldCharType="end"/>
      </w:r>
    </w:p>
    <w:p w14:paraId="6ABA9C6D"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4.1</w:t>
      </w:r>
      <w:r>
        <w:rPr>
          <w:rFonts w:asciiTheme="minorHAnsi" w:eastAsiaTheme="minorEastAsia" w:hAnsiTheme="minorHAnsi" w:cstheme="minorBidi"/>
          <w:noProof/>
          <w:color w:val="auto"/>
          <w:spacing w:val="0"/>
          <w:kern w:val="0"/>
          <w:lang w:eastAsia="en-GB"/>
        </w:rPr>
        <w:tab/>
      </w:r>
      <w:r>
        <w:rPr>
          <w:noProof/>
        </w:rPr>
        <w:t>CSC</w:t>
      </w:r>
      <w:r>
        <w:rPr>
          <w:noProof/>
        </w:rPr>
        <w:tab/>
      </w:r>
      <w:r>
        <w:rPr>
          <w:noProof/>
        </w:rPr>
        <w:fldChar w:fldCharType="begin"/>
      </w:r>
      <w:r>
        <w:rPr>
          <w:noProof/>
        </w:rPr>
        <w:instrText xml:space="preserve"> PAGEREF _Toc454193009 \h </w:instrText>
      </w:r>
      <w:r>
        <w:rPr>
          <w:noProof/>
        </w:rPr>
      </w:r>
      <w:r>
        <w:rPr>
          <w:noProof/>
        </w:rPr>
        <w:fldChar w:fldCharType="separate"/>
      </w:r>
      <w:r>
        <w:rPr>
          <w:noProof/>
        </w:rPr>
        <w:t>15</w:t>
      </w:r>
      <w:r>
        <w:rPr>
          <w:noProof/>
        </w:rPr>
        <w:fldChar w:fldCharType="end"/>
      </w:r>
    </w:p>
    <w:p w14:paraId="140FE6E7"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4.2</w:t>
      </w:r>
      <w:r>
        <w:rPr>
          <w:rFonts w:asciiTheme="minorHAnsi" w:eastAsiaTheme="minorEastAsia" w:hAnsiTheme="minorHAnsi" w:cstheme="minorBidi"/>
          <w:noProof/>
          <w:color w:val="auto"/>
          <w:spacing w:val="0"/>
          <w:kern w:val="0"/>
          <w:lang w:eastAsia="en-GB"/>
        </w:rPr>
        <w:tab/>
      </w:r>
      <w:r>
        <w:rPr>
          <w:noProof/>
        </w:rPr>
        <w:t>CESNET</w:t>
      </w:r>
      <w:r>
        <w:rPr>
          <w:noProof/>
        </w:rPr>
        <w:tab/>
      </w:r>
      <w:r>
        <w:rPr>
          <w:noProof/>
        </w:rPr>
        <w:fldChar w:fldCharType="begin"/>
      </w:r>
      <w:r>
        <w:rPr>
          <w:noProof/>
        </w:rPr>
        <w:instrText xml:space="preserve"> PAGEREF _Toc454193010 \h </w:instrText>
      </w:r>
      <w:r>
        <w:rPr>
          <w:noProof/>
        </w:rPr>
      </w:r>
      <w:r>
        <w:rPr>
          <w:noProof/>
        </w:rPr>
        <w:fldChar w:fldCharType="separate"/>
      </w:r>
      <w:r>
        <w:rPr>
          <w:noProof/>
        </w:rPr>
        <w:t>16</w:t>
      </w:r>
      <w:r>
        <w:rPr>
          <w:noProof/>
        </w:rPr>
        <w:fldChar w:fldCharType="end"/>
      </w:r>
    </w:p>
    <w:p w14:paraId="4119F593"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4.3</w:t>
      </w:r>
      <w:r>
        <w:rPr>
          <w:rFonts w:asciiTheme="minorHAnsi" w:eastAsiaTheme="minorEastAsia" w:hAnsiTheme="minorHAnsi" w:cstheme="minorBidi"/>
          <w:noProof/>
          <w:color w:val="auto"/>
          <w:spacing w:val="0"/>
          <w:kern w:val="0"/>
          <w:lang w:eastAsia="en-GB"/>
        </w:rPr>
        <w:tab/>
      </w:r>
      <w:r>
        <w:rPr>
          <w:noProof/>
        </w:rPr>
        <w:t>CNRS</w:t>
      </w:r>
      <w:r>
        <w:rPr>
          <w:noProof/>
        </w:rPr>
        <w:tab/>
      </w:r>
      <w:r>
        <w:rPr>
          <w:noProof/>
        </w:rPr>
        <w:fldChar w:fldCharType="begin"/>
      </w:r>
      <w:r>
        <w:rPr>
          <w:noProof/>
        </w:rPr>
        <w:instrText xml:space="preserve"> PAGEREF _Toc454193011 \h </w:instrText>
      </w:r>
      <w:r>
        <w:rPr>
          <w:noProof/>
        </w:rPr>
      </w:r>
      <w:r>
        <w:rPr>
          <w:noProof/>
        </w:rPr>
        <w:fldChar w:fldCharType="separate"/>
      </w:r>
      <w:r>
        <w:rPr>
          <w:noProof/>
        </w:rPr>
        <w:t>16</w:t>
      </w:r>
      <w:r>
        <w:rPr>
          <w:noProof/>
        </w:rPr>
        <w:fldChar w:fldCharType="end"/>
      </w:r>
    </w:p>
    <w:p w14:paraId="1BEED116"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4.4</w:t>
      </w:r>
      <w:r>
        <w:rPr>
          <w:rFonts w:asciiTheme="minorHAnsi" w:eastAsiaTheme="minorEastAsia" w:hAnsiTheme="minorHAnsi" w:cstheme="minorBidi"/>
          <w:noProof/>
          <w:color w:val="auto"/>
          <w:spacing w:val="0"/>
          <w:kern w:val="0"/>
          <w:lang w:eastAsia="en-GB"/>
        </w:rPr>
        <w:tab/>
      </w:r>
      <w:r>
        <w:rPr>
          <w:noProof/>
        </w:rPr>
        <w:t>EMBL-EBI</w:t>
      </w:r>
      <w:r>
        <w:rPr>
          <w:noProof/>
        </w:rPr>
        <w:tab/>
      </w:r>
      <w:r>
        <w:rPr>
          <w:noProof/>
        </w:rPr>
        <w:fldChar w:fldCharType="begin"/>
      </w:r>
      <w:r>
        <w:rPr>
          <w:noProof/>
        </w:rPr>
        <w:instrText xml:space="preserve"> PAGEREF _Toc454193012 \h </w:instrText>
      </w:r>
      <w:r>
        <w:rPr>
          <w:noProof/>
        </w:rPr>
      </w:r>
      <w:r>
        <w:rPr>
          <w:noProof/>
        </w:rPr>
        <w:fldChar w:fldCharType="separate"/>
      </w:r>
      <w:r>
        <w:rPr>
          <w:noProof/>
        </w:rPr>
        <w:t>17</w:t>
      </w:r>
      <w:r>
        <w:rPr>
          <w:noProof/>
        </w:rPr>
        <w:fldChar w:fldCharType="end"/>
      </w:r>
    </w:p>
    <w:p w14:paraId="33D7F3D0"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4.5</w:t>
      </w:r>
      <w:r>
        <w:rPr>
          <w:rFonts w:asciiTheme="minorHAnsi" w:eastAsiaTheme="minorEastAsia" w:hAnsiTheme="minorHAnsi" w:cstheme="minorBidi"/>
          <w:noProof/>
          <w:color w:val="auto"/>
          <w:spacing w:val="0"/>
          <w:kern w:val="0"/>
          <w:lang w:eastAsia="en-GB"/>
        </w:rPr>
        <w:tab/>
      </w:r>
      <w:r>
        <w:rPr>
          <w:noProof/>
        </w:rPr>
        <w:t>GRNET</w:t>
      </w:r>
      <w:r>
        <w:rPr>
          <w:noProof/>
        </w:rPr>
        <w:tab/>
      </w:r>
      <w:r>
        <w:rPr>
          <w:noProof/>
        </w:rPr>
        <w:fldChar w:fldCharType="begin"/>
      </w:r>
      <w:r>
        <w:rPr>
          <w:noProof/>
        </w:rPr>
        <w:instrText xml:space="preserve"> PAGEREF _Toc454193013 \h </w:instrText>
      </w:r>
      <w:r>
        <w:rPr>
          <w:noProof/>
        </w:rPr>
      </w:r>
      <w:r>
        <w:rPr>
          <w:noProof/>
        </w:rPr>
        <w:fldChar w:fldCharType="separate"/>
      </w:r>
      <w:r>
        <w:rPr>
          <w:noProof/>
        </w:rPr>
        <w:t>18</w:t>
      </w:r>
      <w:r>
        <w:rPr>
          <w:noProof/>
        </w:rPr>
        <w:fldChar w:fldCharType="end"/>
      </w:r>
    </w:p>
    <w:p w14:paraId="7EB13C97"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4.6</w:t>
      </w:r>
      <w:r>
        <w:rPr>
          <w:rFonts w:asciiTheme="minorHAnsi" w:eastAsiaTheme="minorEastAsia" w:hAnsiTheme="minorHAnsi" w:cstheme="minorBidi"/>
          <w:noProof/>
          <w:color w:val="auto"/>
          <w:spacing w:val="0"/>
          <w:kern w:val="0"/>
          <w:lang w:eastAsia="en-GB"/>
        </w:rPr>
        <w:tab/>
      </w:r>
      <w:r>
        <w:rPr>
          <w:noProof/>
        </w:rPr>
        <w:t>Jetstream</w:t>
      </w:r>
      <w:r>
        <w:rPr>
          <w:noProof/>
        </w:rPr>
        <w:tab/>
      </w:r>
      <w:r>
        <w:rPr>
          <w:noProof/>
        </w:rPr>
        <w:fldChar w:fldCharType="begin"/>
      </w:r>
      <w:r>
        <w:rPr>
          <w:noProof/>
        </w:rPr>
        <w:instrText xml:space="preserve"> PAGEREF _Toc454193014 \h </w:instrText>
      </w:r>
      <w:r>
        <w:rPr>
          <w:noProof/>
        </w:rPr>
      </w:r>
      <w:r>
        <w:rPr>
          <w:noProof/>
        </w:rPr>
        <w:fldChar w:fldCharType="separate"/>
      </w:r>
      <w:r>
        <w:rPr>
          <w:noProof/>
        </w:rPr>
        <w:t>19</w:t>
      </w:r>
      <w:r>
        <w:rPr>
          <w:noProof/>
        </w:rPr>
        <w:fldChar w:fldCharType="end"/>
      </w:r>
    </w:p>
    <w:p w14:paraId="706E5860"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5</w:t>
      </w:r>
      <w:r>
        <w:rPr>
          <w:rFonts w:asciiTheme="minorHAnsi" w:eastAsiaTheme="minorEastAsia" w:hAnsiTheme="minorHAnsi" w:cstheme="minorBidi"/>
          <w:noProof/>
          <w:color w:val="auto"/>
          <w:spacing w:val="0"/>
          <w:kern w:val="0"/>
          <w:lang w:eastAsia="en-GB"/>
        </w:rPr>
        <w:tab/>
      </w:r>
      <w:r>
        <w:rPr>
          <w:noProof/>
        </w:rPr>
        <w:t>Report on AAI integration</w:t>
      </w:r>
      <w:r>
        <w:rPr>
          <w:noProof/>
        </w:rPr>
        <w:tab/>
      </w:r>
      <w:r>
        <w:rPr>
          <w:noProof/>
        </w:rPr>
        <w:fldChar w:fldCharType="begin"/>
      </w:r>
      <w:r>
        <w:rPr>
          <w:noProof/>
        </w:rPr>
        <w:instrText xml:space="preserve"> PAGEREF _Toc454193015 \h </w:instrText>
      </w:r>
      <w:r>
        <w:rPr>
          <w:noProof/>
        </w:rPr>
      </w:r>
      <w:r>
        <w:rPr>
          <w:noProof/>
        </w:rPr>
        <w:fldChar w:fldCharType="separate"/>
      </w:r>
      <w:r>
        <w:rPr>
          <w:noProof/>
        </w:rPr>
        <w:t>20</w:t>
      </w:r>
      <w:r>
        <w:rPr>
          <w:noProof/>
        </w:rPr>
        <w:fldChar w:fldCharType="end"/>
      </w:r>
    </w:p>
    <w:p w14:paraId="54414DE4"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5.1</w:t>
      </w:r>
      <w:r>
        <w:rPr>
          <w:rFonts w:asciiTheme="minorHAnsi" w:eastAsiaTheme="minorEastAsia" w:hAnsiTheme="minorHAnsi" w:cstheme="minorBidi"/>
          <w:noProof/>
          <w:color w:val="auto"/>
          <w:spacing w:val="0"/>
          <w:kern w:val="0"/>
          <w:lang w:eastAsia="en-GB"/>
        </w:rPr>
        <w:tab/>
      </w:r>
      <w:r>
        <w:rPr>
          <w:noProof/>
        </w:rPr>
        <w:t>Integration of the ELIXIR AAI with the EGI AAI proxy</w:t>
      </w:r>
      <w:r>
        <w:rPr>
          <w:noProof/>
        </w:rPr>
        <w:tab/>
      </w:r>
      <w:r>
        <w:rPr>
          <w:noProof/>
        </w:rPr>
        <w:fldChar w:fldCharType="begin"/>
      </w:r>
      <w:r>
        <w:rPr>
          <w:noProof/>
        </w:rPr>
        <w:instrText xml:space="preserve"> PAGEREF _Toc454193016 \h </w:instrText>
      </w:r>
      <w:r>
        <w:rPr>
          <w:noProof/>
        </w:rPr>
      </w:r>
      <w:r>
        <w:rPr>
          <w:noProof/>
        </w:rPr>
        <w:fldChar w:fldCharType="separate"/>
      </w:r>
      <w:r>
        <w:rPr>
          <w:noProof/>
        </w:rPr>
        <w:t>20</w:t>
      </w:r>
      <w:r>
        <w:rPr>
          <w:noProof/>
        </w:rPr>
        <w:fldChar w:fldCharType="end"/>
      </w:r>
    </w:p>
    <w:p w14:paraId="6855F6C6"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5.2</w:t>
      </w:r>
      <w:r>
        <w:rPr>
          <w:rFonts w:asciiTheme="minorHAnsi" w:eastAsiaTheme="minorEastAsia" w:hAnsiTheme="minorHAnsi" w:cstheme="minorBidi"/>
          <w:noProof/>
          <w:color w:val="auto"/>
          <w:spacing w:val="0"/>
          <w:kern w:val="0"/>
          <w:lang w:eastAsia="en-GB"/>
        </w:rPr>
        <w:tab/>
      </w:r>
      <w:r>
        <w:rPr>
          <w:noProof/>
        </w:rPr>
        <w:t>Integration of GOCDB with the EGI AAI proxy</w:t>
      </w:r>
      <w:r>
        <w:rPr>
          <w:noProof/>
        </w:rPr>
        <w:tab/>
      </w:r>
      <w:r>
        <w:rPr>
          <w:noProof/>
        </w:rPr>
        <w:fldChar w:fldCharType="begin"/>
      </w:r>
      <w:r>
        <w:rPr>
          <w:noProof/>
        </w:rPr>
        <w:instrText xml:space="preserve"> PAGEREF _Toc454193017 \h </w:instrText>
      </w:r>
      <w:r>
        <w:rPr>
          <w:noProof/>
        </w:rPr>
      </w:r>
      <w:r>
        <w:rPr>
          <w:noProof/>
        </w:rPr>
        <w:fldChar w:fldCharType="separate"/>
      </w:r>
      <w:r>
        <w:rPr>
          <w:noProof/>
        </w:rPr>
        <w:t>22</w:t>
      </w:r>
      <w:r>
        <w:rPr>
          <w:noProof/>
        </w:rPr>
        <w:fldChar w:fldCharType="end"/>
      </w:r>
    </w:p>
    <w:p w14:paraId="44E8E6B1"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5.3</w:t>
      </w:r>
      <w:r>
        <w:rPr>
          <w:rFonts w:asciiTheme="minorHAnsi" w:eastAsiaTheme="minorEastAsia" w:hAnsiTheme="minorHAnsi" w:cstheme="minorBidi"/>
          <w:noProof/>
          <w:color w:val="auto"/>
          <w:spacing w:val="0"/>
          <w:kern w:val="0"/>
          <w:lang w:eastAsia="en-GB"/>
        </w:rPr>
        <w:tab/>
      </w:r>
      <w:r>
        <w:rPr>
          <w:noProof/>
        </w:rPr>
        <w:t>Integration of AppDB with the EGI AAI proxy</w:t>
      </w:r>
      <w:r>
        <w:rPr>
          <w:noProof/>
        </w:rPr>
        <w:tab/>
      </w:r>
      <w:r>
        <w:rPr>
          <w:noProof/>
        </w:rPr>
        <w:fldChar w:fldCharType="begin"/>
      </w:r>
      <w:r>
        <w:rPr>
          <w:noProof/>
        </w:rPr>
        <w:instrText xml:space="preserve"> PAGEREF _Toc454193018 \h </w:instrText>
      </w:r>
      <w:r>
        <w:rPr>
          <w:noProof/>
        </w:rPr>
      </w:r>
      <w:r>
        <w:rPr>
          <w:noProof/>
        </w:rPr>
        <w:fldChar w:fldCharType="separate"/>
      </w:r>
      <w:r>
        <w:rPr>
          <w:noProof/>
        </w:rPr>
        <w:t>23</w:t>
      </w:r>
      <w:r>
        <w:rPr>
          <w:noProof/>
        </w:rPr>
        <w:fldChar w:fldCharType="end"/>
      </w:r>
    </w:p>
    <w:p w14:paraId="35E6E932" w14:textId="77777777" w:rsidR="00B23B56" w:rsidRDefault="00B23B56">
      <w:pPr>
        <w:pStyle w:val="TOC2"/>
        <w:tabs>
          <w:tab w:val="left" w:pos="880"/>
          <w:tab w:val="right" w:leader="dot" w:pos="9016"/>
        </w:tabs>
        <w:rPr>
          <w:rFonts w:asciiTheme="minorHAnsi" w:eastAsiaTheme="minorEastAsia" w:hAnsiTheme="minorHAnsi" w:cstheme="minorBidi"/>
          <w:noProof/>
          <w:color w:val="auto"/>
          <w:spacing w:val="0"/>
          <w:kern w:val="0"/>
          <w:lang w:eastAsia="en-GB"/>
        </w:rPr>
      </w:pPr>
      <w:r>
        <w:rPr>
          <w:noProof/>
        </w:rPr>
        <w:t>5.4</w:t>
      </w:r>
      <w:r>
        <w:rPr>
          <w:rFonts w:asciiTheme="minorHAnsi" w:eastAsiaTheme="minorEastAsia" w:hAnsiTheme="minorHAnsi" w:cstheme="minorBidi"/>
          <w:noProof/>
          <w:color w:val="auto"/>
          <w:spacing w:val="0"/>
          <w:kern w:val="0"/>
          <w:lang w:eastAsia="en-GB"/>
        </w:rPr>
        <w:tab/>
      </w:r>
      <w:r>
        <w:rPr>
          <w:noProof/>
        </w:rPr>
        <w:t>Integration of OpenStack with the EGI AAI proxy</w:t>
      </w:r>
      <w:r>
        <w:rPr>
          <w:noProof/>
        </w:rPr>
        <w:tab/>
      </w:r>
      <w:r>
        <w:rPr>
          <w:noProof/>
        </w:rPr>
        <w:fldChar w:fldCharType="begin"/>
      </w:r>
      <w:r>
        <w:rPr>
          <w:noProof/>
        </w:rPr>
        <w:instrText xml:space="preserve"> PAGEREF _Toc454193019 \h </w:instrText>
      </w:r>
      <w:r>
        <w:rPr>
          <w:noProof/>
        </w:rPr>
      </w:r>
      <w:r>
        <w:rPr>
          <w:noProof/>
        </w:rPr>
        <w:fldChar w:fldCharType="separate"/>
      </w:r>
      <w:r>
        <w:rPr>
          <w:noProof/>
        </w:rPr>
        <w:t>23</w:t>
      </w:r>
      <w:r>
        <w:rPr>
          <w:noProof/>
        </w:rPr>
        <w:fldChar w:fldCharType="end"/>
      </w:r>
    </w:p>
    <w:p w14:paraId="768CF548" w14:textId="77777777" w:rsidR="00B23B56" w:rsidRDefault="00B23B56">
      <w:pPr>
        <w:pStyle w:val="TOC1"/>
        <w:tabs>
          <w:tab w:val="left" w:pos="400"/>
          <w:tab w:val="right" w:leader="dot" w:pos="9016"/>
        </w:tabs>
        <w:rPr>
          <w:rFonts w:asciiTheme="minorHAnsi" w:eastAsiaTheme="minorEastAsia" w:hAnsiTheme="minorHAnsi" w:cstheme="minorBidi"/>
          <w:noProof/>
          <w:color w:val="auto"/>
          <w:spacing w:val="0"/>
          <w:kern w:val="0"/>
          <w:lang w:eastAsia="en-GB"/>
        </w:rPr>
      </w:pPr>
      <w:r>
        <w:rPr>
          <w:noProof/>
        </w:rPr>
        <w:t>6</w:t>
      </w:r>
      <w:r>
        <w:rPr>
          <w:rFonts w:asciiTheme="minorHAnsi" w:eastAsiaTheme="minorEastAsia" w:hAnsiTheme="minorHAnsi" w:cstheme="minorBidi"/>
          <w:noProof/>
          <w:color w:val="auto"/>
          <w:spacing w:val="0"/>
          <w:kern w:val="0"/>
          <w:lang w:eastAsia="en-GB"/>
        </w:rPr>
        <w:tab/>
      </w:r>
      <w:r>
        <w:rPr>
          <w:noProof/>
        </w:rPr>
        <w:t>Summary and next steps</w:t>
      </w:r>
      <w:r>
        <w:rPr>
          <w:noProof/>
        </w:rPr>
        <w:tab/>
      </w:r>
      <w:r>
        <w:rPr>
          <w:noProof/>
        </w:rPr>
        <w:fldChar w:fldCharType="begin"/>
      </w:r>
      <w:r>
        <w:rPr>
          <w:noProof/>
        </w:rPr>
        <w:instrText xml:space="preserve"> PAGEREF _Toc454193020 \h </w:instrText>
      </w:r>
      <w:r>
        <w:rPr>
          <w:noProof/>
        </w:rPr>
      </w:r>
      <w:r>
        <w:rPr>
          <w:noProof/>
        </w:rPr>
        <w:fldChar w:fldCharType="separate"/>
      </w:r>
      <w:r>
        <w:rPr>
          <w:noProof/>
        </w:rPr>
        <w:t>25</w:t>
      </w:r>
      <w:r>
        <w:rPr>
          <w:noProof/>
        </w:rPr>
        <w:fldChar w:fldCharType="end"/>
      </w:r>
    </w:p>
    <w:p w14:paraId="18AACE5C" w14:textId="77777777" w:rsidR="00B23B56" w:rsidRDefault="00B23B56">
      <w:pPr>
        <w:pStyle w:val="TOC1"/>
        <w:tabs>
          <w:tab w:val="left" w:pos="1320"/>
          <w:tab w:val="right" w:leader="dot" w:pos="9016"/>
        </w:tabs>
        <w:rPr>
          <w:rFonts w:asciiTheme="minorHAnsi" w:eastAsiaTheme="minorEastAsia" w:hAnsiTheme="minorHAnsi" w:cstheme="minorBidi"/>
          <w:noProof/>
          <w:color w:val="auto"/>
          <w:spacing w:val="0"/>
          <w:kern w:val="0"/>
          <w:lang w:eastAsia="en-GB"/>
        </w:rPr>
      </w:pPr>
      <w:r>
        <w:rPr>
          <w:noProof/>
        </w:rPr>
        <w:t>Appendix I.</w:t>
      </w:r>
      <w:r>
        <w:rPr>
          <w:rFonts w:asciiTheme="minorHAnsi" w:eastAsiaTheme="minorEastAsia" w:hAnsiTheme="minorHAnsi" w:cstheme="minorBidi"/>
          <w:noProof/>
          <w:color w:val="auto"/>
          <w:spacing w:val="0"/>
          <w:kern w:val="0"/>
          <w:lang w:eastAsia="en-GB"/>
        </w:rPr>
        <w:tab/>
      </w:r>
      <w:r>
        <w:rPr>
          <w:noProof/>
        </w:rPr>
        <w:t>User roles and permissions in GOCDB</w:t>
      </w:r>
      <w:r>
        <w:rPr>
          <w:noProof/>
        </w:rPr>
        <w:tab/>
      </w:r>
      <w:r>
        <w:rPr>
          <w:noProof/>
        </w:rPr>
        <w:fldChar w:fldCharType="begin"/>
      </w:r>
      <w:r>
        <w:rPr>
          <w:noProof/>
        </w:rPr>
        <w:instrText xml:space="preserve"> PAGEREF _Toc454193021 \h </w:instrText>
      </w:r>
      <w:r>
        <w:rPr>
          <w:noProof/>
        </w:rPr>
      </w:r>
      <w:r>
        <w:rPr>
          <w:noProof/>
        </w:rPr>
        <w:fldChar w:fldCharType="separate"/>
      </w:r>
      <w:r>
        <w:rPr>
          <w:noProof/>
        </w:rPr>
        <w:t>26</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325C785C" w14:textId="77777777" w:rsidR="00462704"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w:t>
      </w:r>
    </w:p>
    <w:p w14:paraId="7CFC40D2" w14:textId="18E4D8A6" w:rsidR="00462704" w:rsidRDefault="00462704" w:rsidP="00462704">
      <w:pPr>
        <w:pStyle w:val="ListParagraph"/>
        <w:numPr>
          <w:ilvl w:val="0"/>
          <w:numId w:val="40"/>
        </w:numPr>
      </w:pPr>
      <w:r>
        <w:t>describes</w:t>
      </w:r>
      <w:r w:rsidR="00431873">
        <w:t xml:space="preserve"> the concept of the ELIXIR Compute Platform and </w:t>
      </w:r>
      <w:r>
        <w:t xml:space="preserve">the </w:t>
      </w:r>
      <w:r w:rsidR="00431873">
        <w:t xml:space="preserve">responsibilities of </w:t>
      </w:r>
      <w:r>
        <w:t xml:space="preserve">participating </w:t>
      </w:r>
      <w:r w:rsidR="00431873">
        <w:t>service</w:t>
      </w:r>
      <w:r>
        <w:t xml:space="preserve"> providers</w:t>
      </w:r>
    </w:p>
    <w:p w14:paraId="202B61C8" w14:textId="5D634113" w:rsidR="00462704" w:rsidRDefault="00462704" w:rsidP="00462704">
      <w:pPr>
        <w:pStyle w:val="ListParagraph"/>
        <w:numPr>
          <w:ilvl w:val="0"/>
          <w:numId w:val="40"/>
        </w:numPr>
      </w:pPr>
      <w:r>
        <w:t>presents integration guidelines for cloud providers who are wishing to participate in this infrastructure and</w:t>
      </w:r>
    </w:p>
    <w:p w14:paraId="24074B1F" w14:textId="7BC6D7A0" w:rsidR="00431873" w:rsidRDefault="007A5850" w:rsidP="00462704">
      <w:pPr>
        <w:pStyle w:val="ListParagraph"/>
        <w:numPr>
          <w:ilvl w:val="0"/>
          <w:numId w:val="40"/>
        </w:numPr>
      </w:pPr>
      <w:r>
        <w:t xml:space="preserve">provides </w:t>
      </w:r>
      <w:r w:rsidR="00462704">
        <w:t xml:space="preserve">status update about the completed, ongoing and planned integration of cloud resources </w:t>
      </w:r>
      <w:r>
        <w:t>into the platform by</w:t>
      </w:r>
      <w:r w:rsidR="00462704">
        <w:t xml:space="preserve"> CC members.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1E62F12A" w:rsidR="00C3237F" w:rsidRDefault="007A5850" w:rsidP="00C3237F">
      <w:r>
        <w:t xml:space="preserve">The core elements of the platform are now available. </w:t>
      </w:r>
      <w:r w:rsidR="008A7C63">
        <w:t xml:space="preserve">Two </w:t>
      </w:r>
      <w:r>
        <w:t xml:space="preserve">cloud </w:t>
      </w:r>
      <w:r w:rsidR="008A7C63">
        <w:t>sites (CESNET and GRNET</w:t>
      </w:r>
      <w:r w:rsidR="00C3237F">
        <w:t xml:space="preserve">) are already fully </w:t>
      </w:r>
      <w:r w:rsidR="0082118F">
        <w:t>integrated</w:t>
      </w:r>
      <w:r>
        <w:t xml:space="preserve"> into it</w:t>
      </w:r>
      <w:r w:rsidR="0082118F">
        <w:t>;</w:t>
      </w:r>
      <w:r w:rsidR="00C3237F">
        <w:t xml:space="preserve"> one site is in</w:t>
      </w:r>
      <w:r w:rsidR="00D67468">
        <w:t xml:space="preserve"> the piloting phase</w:t>
      </w:r>
      <w:r w:rsidR="00C3237F">
        <w:t xml:space="preserve"> (</w:t>
      </w:r>
      <w:r w:rsidR="008A7C63">
        <w:t>EMBL-</w:t>
      </w:r>
      <w:r w:rsidR="00D67468">
        <w:t>EBI);</w:t>
      </w:r>
      <w:r w:rsidR="0082118F">
        <w:t xml:space="preserve"> one</w:t>
      </w:r>
      <w:r w:rsidR="00C3237F">
        <w:t xml:space="preserve"> </w:t>
      </w:r>
      <w:r w:rsidR="00D67468">
        <w:t>is in preparation</w:t>
      </w:r>
      <w:r w:rsidR="00C3237F">
        <w:t xml:space="preserve"> (</w:t>
      </w:r>
      <w:r w:rsidR="009014DB">
        <w:t>JetStream)</w:t>
      </w:r>
      <w:r w:rsidR="00C97FAC">
        <w:t xml:space="preserve"> and</w:t>
      </w:r>
      <w:r w:rsidR="009014DB">
        <w:t xml:space="preserve"> one </w:t>
      </w:r>
      <w:r w:rsidR="00D67468">
        <w:t xml:space="preserve">is </w:t>
      </w:r>
      <w:r w:rsidR="009014DB">
        <w:t>considering</w:t>
      </w:r>
      <w:r>
        <w:t xml:space="preserve"> joining  (CSC)</w:t>
      </w:r>
      <w:r w:rsidR="00C3237F">
        <w:t xml:space="preserve">. Instructions for integrating new resources </w:t>
      </w:r>
      <w:r w:rsidR="00462704">
        <w:t xml:space="preserve">(OpenStack, OpenNebula, Synnefo) </w:t>
      </w:r>
      <w:r w:rsidR="00C3237F">
        <w:t xml:space="preserve">to EGI Federated Cloud are summed up and the experiences from the integration </w:t>
      </w:r>
      <w:r w:rsidR="0082118F">
        <w:t>process are</w:t>
      </w:r>
      <w:r w:rsidR="00C3237F">
        <w:t xml:space="preserve"> discussed.</w:t>
      </w:r>
    </w:p>
    <w:p w14:paraId="4A0CA856" w14:textId="306D3978" w:rsidR="00C3237F" w:rsidRDefault="00462704" w:rsidP="00C3237F">
      <w:r>
        <w:t>Extra attention</w:t>
      </w:r>
      <w:r w:rsidR="00C3237F">
        <w:t xml:space="preserve"> is given </w:t>
      </w:r>
      <w:r w:rsidR="007A5850">
        <w:t xml:space="preserve">in the document </w:t>
      </w:r>
      <w:r w:rsidR="00C3237F">
        <w:t xml:space="preserve">to the recent work related to the integration of the </w:t>
      </w:r>
      <w:r w:rsidR="007A5850">
        <w:t xml:space="preserve">EGI and ELIXIR </w:t>
      </w:r>
      <w:r w:rsidR="00C3237F">
        <w:t>Authentication and Authorization Infrastructures (AAI)</w:t>
      </w:r>
      <w:r w:rsidR="00AD2722">
        <w:t>. Th</w:t>
      </w:r>
      <w:r w:rsidR="007A5850">
        <w:t>e</w:t>
      </w:r>
      <w:r w:rsidR="00AD2722">
        <w:t xml:space="preserve"> integrated AAI</w:t>
      </w:r>
      <w:r w:rsidR="0082118F">
        <w:t xml:space="preserve"> </w:t>
      </w:r>
      <w:r w:rsidR="00C3237F">
        <w:t xml:space="preserve">will play a key role in the </w:t>
      </w:r>
      <w:r w:rsidR="00AD2722">
        <w:t xml:space="preserve">seamless </w:t>
      </w:r>
      <w:r w:rsidR="007A5850">
        <w:t>access</w:t>
      </w:r>
      <w:r w:rsidR="00AD2722">
        <w:t xml:space="preserve"> of EGI services </w:t>
      </w:r>
      <w:r w:rsidR="007A5850">
        <w:t>by</w:t>
      </w:r>
      <w:r w:rsidR="00AD2722">
        <w:t xml:space="preserve"> life science communities. </w:t>
      </w:r>
    </w:p>
    <w:p w14:paraId="61B0536D" w14:textId="18866B8F" w:rsidR="00431873" w:rsidRDefault="00431873" w:rsidP="00431873"/>
    <w:p w14:paraId="4DA5A34E" w14:textId="06F3CB52" w:rsidR="0061075F" w:rsidRDefault="00054EFF">
      <w:pPr>
        <w:pStyle w:val="Heading1"/>
        <w:numPr>
          <w:ilvl w:val="0"/>
          <w:numId w:val="1"/>
        </w:numPr>
      </w:pPr>
      <w:bookmarkStart w:id="0" w:name="_Toc428966022"/>
      <w:bookmarkStart w:id="1" w:name="_Toc454193001"/>
      <w:bookmarkEnd w:id="0"/>
      <w:r>
        <w:lastRenderedPageBreak/>
        <w:t>Introduction</w:t>
      </w:r>
      <w:bookmarkEnd w:id="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3C839E61"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w:t>
      </w:r>
      <w:r w:rsidR="00EB6FC7">
        <w:t xml:space="preserve">experts from EGI within the CC. Exchange information to make these communities better aware of current and emerging services and needs. </w:t>
      </w:r>
    </w:p>
    <w:p w14:paraId="5F65BC57" w14:textId="2D3CA2E0"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w:t>
      </w:r>
      <w:r w:rsidR="00B6081C">
        <w:t xml:space="preserve">the </w:t>
      </w:r>
      <w:r w:rsidRPr="009329A2">
        <w:t>ELIXIR and EGI communities. Analyse the e-infrastructure requirements of the use cases.</w:t>
      </w:r>
      <w:r w:rsidR="007A5850">
        <w:t xml:space="preserve"> (These have been documented in M6.3 document</w:t>
      </w:r>
      <w:r w:rsidR="007A5850">
        <w:rPr>
          <w:rStyle w:val="FootnoteReference"/>
        </w:rPr>
        <w:footnoteReference w:id="5"/>
      </w:r>
      <w:r w:rsidR="007A5850">
        <w:t>)</w:t>
      </w:r>
    </w:p>
    <w:p w14:paraId="5CF74A6B" w14:textId="0072DC15"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w:t>
      </w:r>
      <w:r w:rsidR="00B6081C">
        <w:t xml:space="preserve">and ELIXIR partners, such as </w:t>
      </w:r>
      <w:r w:rsidRPr="009329A2">
        <w:t xml:space="preserve"> EUDAT</w:t>
      </w:r>
      <w:r w:rsidRPr="009329A2">
        <w:rPr>
          <w:rStyle w:val="FootnoteReference"/>
        </w:rPr>
        <w:footnoteReference w:id="6"/>
      </w:r>
      <w:r>
        <w:t xml:space="preserve"> to </w:t>
      </w:r>
      <w:r w:rsidR="007A5850">
        <w:t>establish</w:t>
      </w:r>
      <w:r>
        <w:t xml:space="preserve"> a generic infrastructure, the ‘ELIXIR Compute Platform’</w:t>
      </w:r>
      <w:r w:rsidR="007A5850">
        <w:t>,</w:t>
      </w:r>
      <w:r>
        <w:t xml:space="preserve"> that can underpin demonstra</w:t>
      </w:r>
      <w:r w:rsidR="00EB6FC7">
        <w:t>tors and production services</w:t>
      </w:r>
      <w:r>
        <w:t xml:space="preserve">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F8D1E81" w14:textId="48DAB488" w:rsidR="00431873" w:rsidRDefault="00431873" w:rsidP="007A5850">
      <w:pPr>
        <w:ind w:left="360"/>
      </w:pPr>
      <w:r w:rsidRPr="009329A2">
        <w:t>The document was written by life science and e-infrastructure experts from ELIXIR and EGI</w:t>
      </w:r>
      <w:r>
        <w:t xml:space="preserve"> who are </w:t>
      </w:r>
      <w:r w:rsidR="007A5850">
        <w:t>brought together within the CC.</w:t>
      </w:r>
    </w:p>
    <w:p w14:paraId="4F5BB827" w14:textId="5F2B7330" w:rsidR="00A75645" w:rsidRDefault="00A75645">
      <w:pPr>
        <w:pStyle w:val="Heading1"/>
        <w:numPr>
          <w:ilvl w:val="0"/>
          <w:numId w:val="1"/>
        </w:numPr>
      </w:pPr>
      <w:bookmarkStart w:id="2" w:name="_Toc454193002"/>
      <w:r>
        <w:lastRenderedPageBreak/>
        <w:t>The ELIXIR Compute Platform</w:t>
      </w:r>
      <w:r w:rsidR="0096273D">
        <w:t>; R</w:t>
      </w:r>
      <w:r>
        <w:t>ole of service providers</w:t>
      </w:r>
      <w:bookmarkEnd w:id="2"/>
    </w:p>
    <w:p w14:paraId="4CE8E97A" w14:textId="67A88FE3"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 xml:space="preserve">demonstrator use cases of the </w:t>
      </w:r>
      <w:r w:rsidR="00AB5B07">
        <w:t>CC will</w:t>
      </w:r>
      <w:r>
        <w:t xml:space="preserve"> also use this platform.</w:t>
      </w:r>
    </w:p>
    <w:p w14:paraId="42D67B9E" w14:textId="1C1CB7CA"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7"/>
      </w:r>
      <w:r w:rsidRPr="009329A2">
        <w:t xml:space="preserve"> that formed the basis of the Tiered model that was initially adopted by </w:t>
      </w:r>
      <w:r w:rsidR="00B6081C">
        <w:t xml:space="preserve">the </w:t>
      </w:r>
      <w:r w:rsidRPr="009329A2">
        <w:t>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w:t>
      </w:r>
      <w:r w:rsidR="00102545">
        <w:t>mpute Platform. The platform will</w:t>
      </w:r>
      <w:r w:rsidRPr="009329A2">
        <w:t xml:space="preserve">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2C376E74" w:rsidR="00A75645" w:rsidRPr="009329A2" w:rsidRDefault="00102545" w:rsidP="00A75645">
      <w:pPr>
        <w:pStyle w:val="ListParagraph"/>
        <w:numPr>
          <w:ilvl w:val="0"/>
          <w:numId w:val="9"/>
        </w:numPr>
        <w:suppressAutoHyphens w:val="0"/>
      </w:pPr>
      <w:r>
        <w:t>Hosting web based analysis services</w:t>
      </w:r>
      <w:r w:rsidR="00A75645" w:rsidRPr="009329A2">
        <w:t xml:space="preserve"> that deploy a network of virtual machine images onto distributed cloud resources operated for ELIXIR users for large scientific analysis.</w:t>
      </w:r>
    </w:p>
    <w:p w14:paraId="1EF8D20E" w14:textId="7CAF8501"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w:t>
      </w:r>
      <w:r w:rsidR="00A10FC5">
        <w:t>s available</w:t>
      </w:r>
      <w:r w:rsidRPr="009329A2">
        <w:t xml:space="preserve"> for their use.</w:t>
      </w:r>
    </w:p>
    <w:p w14:paraId="4A9F1BA8" w14:textId="16E182BA"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w:t>
      </w:r>
      <w:r w:rsidR="00102545">
        <w:t xml:space="preserve">nt priorities. Essentially, the </w:t>
      </w:r>
      <w:r w:rsidRPr="009329A2">
        <w:t xml:space="preserve">role </w:t>
      </w:r>
      <w:r w:rsidR="00102545">
        <w:t xml:space="preserve">of ECP </w:t>
      </w:r>
      <w:r w:rsidRPr="009329A2">
        <w:t xml:space="preserve">is to define a minimal ‘neck’ of an hourglass that ELIXIR Researchers and </w:t>
      </w:r>
      <w:r w:rsidRPr="009329A2">
        <w:lastRenderedPageBreak/>
        <w:t>Application Developers can build upon and that ELIXIR Nodes and other infrastructure service providers can deploy and support. The ECP is envisaged to consist of the following service groups:</w:t>
      </w:r>
    </w:p>
    <w:p w14:paraId="54F4DB30" w14:textId="6FBE4181"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8"/>
      </w:r>
      <w:r w:rsidRPr="009329A2">
        <w:t xml:space="preserve"> for ‘ELIXIR infrastructure services’ (all other services). </w:t>
      </w:r>
      <w:r w:rsidR="00A10FC5">
        <w:t>ELIXIR has been</w:t>
      </w:r>
      <w:r w:rsidR="00AD2722">
        <w:t xml:space="preserve"> working with EGI to connect the ELIXIR AAI and EGI AAI services to offer seamless access to EGI services for life science users.</w:t>
      </w:r>
      <w:r w:rsidR="00A10FC5" w:rsidRPr="00A10FC5">
        <w:t xml:space="preserve"> </w:t>
      </w:r>
      <w:r w:rsidR="00A10FC5" w:rsidRPr="009329A2">
        <w:t xml:space="preserve">The </w:t>
      </w:r>
      <w:r w:rsidR="00A10FC5">
        <w:t xml:space="preserve">basic </w:t>
      </w:r>
      <w:r w:rsidR="00102545">
        <w:t>ELIXIR AAI environment has been</w:t>
      </w:r>
      <w:r w:rsidR="00A10FC5" w:rsidRPr="009329A2">
        <w:t xml:space="preserve"> available since the end of 2015</w:t>
      </w:r>
      <w:r w:rsidR="00A10FC5">
        <w:t xml:space="preserve"> and further developments and refinements are coming during 2016</w:t>
      </w:r>
      <w:r w:rsidR="00A10FC5" w:rsidRPr="009329A2">
        <w:t>.</w:t>
      </w:r>
      <w:r w:rsidR="00A10FC5">
        <w:t xml:space="preserve"> </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63619F95" w:rsidR="00A75645" w:rsidRPr="009329A2" w:rsidRDefault="00A75645" w:rsidP="00A75645">
      <w:pPr>
        <w:pStyle w:val="ListParagraph"/>
        <w:numPr>
          <w:ilvl w:val="0"/>
          <w:numId w:val="10"/>
        </w:numPr>
        <w:suppressAutoHyphens w:val="0"/>
      </w:pPr>
      <w:r w:rsidRPr="009329A2">
        <w:t>Basic Infrastructure Services: Cloud IaaS, Cloud Storage or HTC/HPC Cluster resource</w:t>
      </w:r>
      <w:r w:rsidR="00A0274E">
        <w:t>s</w:t>
      </w:r>
      <w:r w:rsidRPr="009329A2">
        <w:t xml:space="preserv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9"/>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0B4507">
        <w:t>3</w:t>
      </w:r>
      <w:r w:rsidR="004F1DA2">
        <w:t xml:space="preserve">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10"/>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39C9E76D" w:rsidR="00A75645" w:rsidRPr="009329A2" w:rsidRDefault="00A75645" w:rsidP="00A75645">
      <w:pPr>
        <w:pStyle w:val="ListParagraph"/>
        <w:numPr>
          <w:ilvl w:val="0"/>
          <w:numId w:val="10"/>
        </w:numPr>
        <w:suppressAutoHyphens w:val="0"/>
      </w:pPr>
      <w:r w:rsidRPr="009329A2">
        <w:t>Higher-Level Services: solutions that expand the platform to better serve specific use cases or use case categories. Competition among similar solution</w:t>
      </w:r>
      <w:r w:rsidR="0028559F">
        <w:t>s is expected in these high level services</w:t>
      </w:r>
      <w:r w:rsidRPr="009329A2">
        <w:t xml:space="preserve">.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1"/>
      </w:r>
      <w:r w:rsidR="0096273D">
        <w:t xml:space="preserve"> </w:t>
      </w:r>
      <w:r w:rsidR="00176578">
        <w:t xml:space="preserve">of AppDB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5311519A" w14:textId="77777777" w:rsidR="00C9780E" w:rsidRDefault="00C9780E" w:rsidP="00C9780E">
      <w:pPr>
        <w:pStyle w:val="Heading1"/>
        <w:numPr>
          <w:ilvl w:val="0"/>
          <w:numId w:val="1"/>
        </w:numPr>
      </w:pPr>
      <w:bookmarkStart w:id="3" w:name="_Toc454193003"/>
      <w:r>
        <w:lastRenderedPageBreak/>
        <w:t>Integration guidelines for service providers</w:t>
      </w:r>
      <w:bookmarkEnd w:id="3"/>
    </w:p>
    <w:p w14:paraId="5A7472C3" w14:textId="708C54B4" w:rsidR="00C9780E" w:rsidRDefault="00C9780E" w:rsidP="00C9780E">
      <w:r>
        <w:t xml:space="preserve">The ELIXIR </w:t>
      </w:r>
      <w:r w:rsidR="005C44AB">
        <w:t xml:space="preserve">intends to use </w:t>
      </w:r>
      <w:r>
        <w:t xml:space="preserve">integration </w:t>
      </w:r>
      <w:r w:rsidR="005C44AB">
        <w:t xml:space="preserve">approach and </w:t>
      </w:r>
      <w:r>
        <w:t xml:space="preserve">technologies from the </w:t>
      </w:r>
      <w:r w:rsidRPr="00C16D0B">
        <w:t>EGI Federated</w:t>
      </w:r>
      <w:r>
        <w:t xml:space="preserve"> Cloud to establish the ‘basic infrastructure services’ layer </w:t>
      </w:r>
      <w:r w:rsidR="005C44AB">
        <w:t xml:space="preserve">of the ELIXIR Compute Platform </w:t>
      </w:r>
      <w:r>
        <w:t xml:space="preserve">(See section 2 for details). This section provides service deployment and configuration guidelines for cloud providers who are wishing to participate in </w:t>
      </w:r>
      <w:r w:rsidR="00087A2A">
        <w:t>this</w:t>
      </w:r>
      <w:r>
        <w:t xml:space="preserve"> ELIXIR Compute Platform ‘basic infrastructure services’ layer. The section begins with a description of the EGI Federated Cloud concept, then provides technology-specific integration information for OpenStack, OpenNebula and Synnefo cloud service providers</w:t>
      </w:r>
      <w:r>
        <w:rPr>
          <w:rStyle w:val="FootnoteReference"/>
        </w:rPr>
        <w:footnoteReference w:id="12"/>
      </w:r>
      <w:r>
        <w:t xml:space="preserve">. </w:t>
      </w:r>
    </w:p>
    <w:p w14:paraId="4063794F" w14:textId="4D983CC8" w:rsidR="00C9780E" w:rsidRDefault="00C9780E" w:rsidP="00C9780E">
      <w:pPr>
        <w:pStyle w:val="Heading2"/>
      </w:pPr>
      <w:bookmarkStart w:id="4" w:name="_Toc454193004"/>
      <w:r>
        <w:t>Generic concept</w:t>
      </w:r>
      <w:r w:rsidR="00304CA6">
        <w:t>s</w:t>
      </w:r>
      <w:bookmarkEnd w:id="4"/>
      <w:r w:rsidR="00304CA6">
        <w:t xml:space="preserve"> </w:t>
      </w:r>
    </w:p>
    <w:p w14:paraId="31E9F3D2" w14:textId="57F88082" w:rsidR="00A00C18" w:rsidRDefault="00C9780E" w:rsidP="00C9780E">
      <w:r>
        <w:t xml:space="preserve">The EGI Federated Cloud integrates public and community </w:t>
      </w:r>
      <w:r w:rsidRPr="00C16D0B">
        <w:t xml:space="preserve">clouds into a scalable computing platform for data and/or compute driven applications and services. </w:t>
      </w:r>
      <w:r w:rsidR="00304CA6">
        <w:t xml:space="preserve">Each cloud can provide ‘Infrastructure as a Service’ features for users, i.e. CPU/GPU computing, storage and network configuration. The </w:t>
      </w:r>
      <w:r w:rsidRPr="00C16D0B">
        <w:t xml:space="preserve">architecture </w:t>
      </w:r>
      <w:r w:rsidR="00304CA6">
        <w:t xml:space="preserve">of the EGI Federated Cloud </w:t>
      </w:r>
      <w:r w:rsidRPr="00C16D0B">
        <w:t xml:space="preserve">is based on the </w:t>
      </w:r>
      <w:r>
        <w:t>extension of the Cloud Management Frameworks deployed at the resource centres to provide a set of agreed uniform interfaces to</w:t>
      </w:r>
      <w:r w:rsidR="00087A2A">
        <w:t>wards</w:t>
      </w:r>
      <w:r>
        <w:t xml:space="preserve"> user</w:t>
      </w:r>
      <w:r w:rsidR="00087A2A">
        <w:t xml:space="preserve">s and towards infrastructure operators. </w:t>
      </w:r>
      <w:r>
        <w:t>The f</w:t>
      </w:r>
      <w:r w:rsidRPr="00C16D0B">
        <w:t xml:space="preserve">ederation </w:t>
      </w:r>
      <w:r w:rsidR="00087A2A">
        <w:t xml:space="preserve">allows resource centers to keep their autonomy in terms </w:t>
      </w:r>
      <w:r w:rsidRPr="00C16D0B">
        <w:t>of owner</w:t>
      </w:r>
      <w:r>
        <w:t xml:space="preserve">ship of the exposed </w:t>
      </w:r>
      <w:r w:rsidR="00087A2A">
        <w:t>cloud resources.</w:t>
      </w:r>
      <w:r>
        <w:t xml:space="preserve"> </w:t>
      </w:r>
      <w:r w:rsidRPr="00C16D0B">
        <w:t>EGI</w:t>
      </w:r>
      <w:r w:rsidR="00087A2A">
        <w:t>/ELIXIR</w:t>
      </w:r>
      <w:r w:rsidRPr="00C16D0B">
        <w:t xml:space="preserve"> does not mandate deploying any particular or speci</w:t>
      </w:r>
      <w:r>
        <w:t>fic Cloud Management Framework</w:t>
      </w:r>
      <w:r w:rsidRPr="00C16D0B">
        <w:t>, providers should deploy the solution that fits best their individual needs whilst ensuring that the offered services implement the required interfaces</w:t>
      </w:r>
      <w:r>
        <w:t xml:space="preserve">.  Connectors currently exist to federate OpenNebula, OpenStack and Synnefo clouds. Connectors to federate other types of clouds (e.g. StratusLab) can be developed as a joint effort of EGI </w:t>
      </w:r>
      <w:r w:rsidR="00087A2A">
        <w:t xml:space="preserve">and ELIXIR (or other communities). </w:t>
      </w:r>
      <w:r w:rsidR="00F21603">
        <w:t>These clouds can be accessed in the federation through OCCI, OpenStack Nova interfaces, and through high level tools and orchestrators that are compatible with these (e.g. Occopus, Terraform, etc.)</w:t>
      </w:r>
    </w:p>
    <w:p w14:paraId="433196B4" w14:textId="12B4E494" w:rsidR="00C9780E" w:rsidRDefault="000B4507" w:rsidP="00C9780E">
      <w:r>
        <w:t>There are several ‘Virt</w:t>
      </w:r>
      <w:r w:rsidR="00A00C18">
        <w:t xml:space="preserve">ual Organisations’ (VOs) formed </w:t>
      </w:r>
      <w:r>
        <w:t>within the EGI Federated Cloud. Each VO</w:t>
      </w:r>
      <w:r w:rsidR="00A00C18">
        <w:t xml:space="preserve"> of the cloud federation</w:t>
      </w:r>
      <w:r>
        <w:t xml:space="preserve"> </w:t>
      </w:r>
      <w:r w:rsidR="00A00C18">
        <w:t>is</w:t>
      </w:r>
      <w:r>
        <w:t xml:space="preserve"> a resource allocation for a specific community</w:t>
      </w:r>
      <w:r w:rsidR="00A00C18">
        <w:t xml:space="preserve"> (for example ELIXIR)</w:t>
      </w:r>
      <w:r>
        <w:t xml:space="preserve">. The cloud providers who support a given community </w:t>
      </w:r>
      <w:r w:rsidR="00A00C18">
        <w:t>have to join the VO</w:t>
      </w:r>
      <w:r>
        <w:t xml:space="preserve"> dedicated </w:t>
      </w:r>
      <w:r w:rsidR="00A00C18">
        <w:t>to</w:t>
      </w:r>
      <w:r>
        <w:t xml:space="preserve"> that community. Users and their applications can consume cloud resources from the VO </w:t>
      </w:r>
      <w:r w:rsidR="00A00C18">
        <w:t xml:space="preserve">after becoming members of the VO. </w:t>
      </w:r>
      <w:r>
        <w:t>The ELIXIR community recently established its first VO in the EGI Federated cloud</w:t>
      </w:r>
      <w:r w:rsidR="00A00C18">
        <w:t>. The VO is called</w:t>
      </w:r>
      <w:r w:rsidR="000506C8">
        <w:t xml:space="preserve"> vo.elixir-europe.eu</w:t>
      </w:r>
      <w:r w:rsidR="000506C8">
        <w:rPr>
          <w:rStyle w:val="FootnoteReference"/>
        </w:rPr>
        <w:footnoteReference w:id="13"/>
      </w:r>
      <w:r>
        <w:t xml:space="preserve">. </w:t>
      </w:r>
      <w:r w:rsidR="00304CA6">
        <w:t>The exact usage model of this VO for users (life science researchers and use cases) is yet to be defined by ELIXIR. (</w:t>
      </w:r>
      <w:r w:rsidR="00F21603">
        <w:t>Answering questions</w:t>
      </w:r>
      <w:r w:rsidR="00304CA6">
        <w:t xml:space="preserve"> such as </w:t>
      </w:r>
      <w:r w:rsidR="00F21603">
        <w:t>W</w:t>
      </w:r>
      <w:r w:rsidR="00304CA6">
        <w:t>ho can get access</w:t>
      </w:r>
      <w:r w:rsidR="00F21603">
        <w:t>?</w:t>
      </w:r>
      <w:r w:rsidR="00304CA6">
        <w:t xml:space="preserve">, </w:t>
      </w:r>
      <w:r w:rsidR="00F21603">
        <w:t>W</w:t>
      </w:r>
      <w:r w:rsidR="00304CA6">
        <w:t>hat will be the capacity limits</w:t>
      </w:r>
      <w:r w:rsidR="00F21603">
        <w:t>?</w:t>
      </w:r>
      <w:r w:rsidR="00304CA6">
        <w:t xml:space="preserve">, </w:t>
      </w:r>
      <w:r w:rsidR="00F21603">
        <w:t>Will the limit be per user or per use case?, W</w:t>
      </w:r>
      <w:r w:rsidR="00304CA6">
        <w:t>ill the access be free of charge</w:t>
      </w:r>
      <w:r w:rsidR="00F21603">
        <w:t xml:space="preserve"> or pay-for-use?</w:t>
      </w:r>
      <w:r w:rsidR="00304CA6">
        <w:t>) The setup of additional VOs for specific sub-domains of ELIXIR is also to be considered for the future.</w:t>
      </w:r>
    </w:p>
    <w:p w14:paraId="606F4A69" w14:textId="7E5D7D02" w:rsidR="00C9780E" w:rsidRDefault="00C9780E" w:rsidP="00C9780E">
      <w:r>
        <w:lastRenderedPageBreak/>
        <w:t>The cloud resource provider installation manual</w:t>
      </w:r>
      <w:r>
        <w:rPr>
          <w:rStyle w:val="FootnoteReference"/>
        </w:rPr>
        <w:footnoteReference w:id="14"/>
      </w:r>
      <w:r>
        <w:t xml:space="preserve"> provides all the steps to deploy and configure the software components to support the federation on the supported Cloud Management Frameworks</w:t>
      </w:r>
      <w:r w:rsidR="0028559F">
        <w:t xml:space="preserve"> (CMF)</w:t>
      </w:r>
      <w:r w:rsidR="000B4507">
        <w:t>, and to join VOs</w:t>
      </w:r>
      <w:r>
        <w:t>. Whenever possible these software components are designed and developed to not interfere</w:t>
      </w:r>
      <w:r w:rsidR="0028559F">
        <w:t xml:space="preserve"> with</w:t>
      </w:r>
      <w:r>
        <w:t xml:space="preserve"> the usual deployment of the cloud services but to use the already existing public interfaces and simply act as a client for those. The following services help to achieve the federation:</w:t>
      </w:r>
    </w:p>
    <w:p w14:paraId="288681E0" w14:textId="2DF80E55" w:rsidR="00C9780E" w:rsidRDefault="00C9780E" w:rsidP="00C9780E">
      <w:pPr>
        <w:pStyle w:val="ListParagraph"/>
        <w:numPr>
          <w:ilvl w:val="0"/>
          <w:numId w:val="11"/>
        </w:numPr>
      </w:pPr>
      <w:r>
        <w:rPr>
          <w:b/>
        </w:rPr>
        <w:t xml:space="preserve">Federated </w:t>
      </w:r>
      <w:r w:rsidRPr="00E76EF0">
        <w:rPr>
          <w:b/>
        </w:rPr>
        <w:t>AAI</w:t>
      </w:r>
      <w:r>
        <w:t>, using X.509 proxy certificates and VOMS extensions with information on the VO of users</w:t>
      </w:r>
      <w:r w:rsidR="00102545">
        <w:t xml:space="preserve"> (e.g. the ELIXIR VO members)</w:t>
      </w:r>
      <w:r>
        <w:t>. Integration with the new EGI AAI is currently under development</w:t>
      </w:r>
      <w:r w:rsidR="00087A2A">
        <w:t xml:space="preserve"> (for OpenStack, OpenNebula, Synnefo clouds)</w:t>
      </w:r>
      <w:r>
        <w:t>.</w:t>
      </w:r>
    </w:p>
    <w:p w14:paraId="4B313F26" w14:textId="77777777" w:rsidR="00C9780E" w:rsidRDefault="00C9780E" w:rsidP="00C9780E">
      <w:pPr>
        <w:pStyle w:val="ListParagraph"/>
        <w:numPr>
          <w:ilvl w:val="0"/>
          <w:numId w:val="11"/>
        </w:numPr>
      </w:pPr>
      <w:r w:rsidRPr="00E76EF0">
        <w:rPr>
          <w:b/>
        </w:rPr>
        <w:t>Accounting</w:t>
      </w:r>
      <w:r>
        <w:t>, usage information is collected via a secure messaging infrastructure in a centralised repository and displayed in a web portal where both individual users and communities can monitor their own resource/service usage across the whole federation.</w:t>
      </w:r>
    </w:p>
    <w:p w14:paraId="3B50674D" w14:textId="77777777" w:rsidR="00C9780E" w:rsidRDefault="00C9780E" w:rsidP="00C9780E">
      <w:pPr>
        <w:pStyle w:val="ListParagraph"/>
        <w:numPr>
          <w:ilvl w:val="0"/>
          <w:numId w:val="11"/>
        </w:numPr>
      </w:pPr>
      <w:r w:rsidRPr="00E76EF0">
        <w:rPr>
          <w:b/>
        </w:rPr>
        <w:t>Service Registry</w:t>
      </w:r>
      <w:r>
        <w:t>, where providers register the different services offered to the federation.</w:t>
      </w:r>
    </w:p>
    <w:p w14:paraId="1697CE4A" w14:textId="77777777" w:rsidR="00C9780E" w:rsidRDefault="00C9780E" w:rsidP="00C9780E">
      <w:pPr>
        <w:pStyle w:val="ListParagraph"/>
        <w:numPr>
          <w:ilvl w:val="0"/>
          <w:numId w:val="11"/>
        </w:numPr>
      </w:pPr>
      <w:r w:rsidRPr="00E76EF0">
        <w:rPr>
          <w:b/>
        </w:rPr>
        <w:t>Information Discovery</w:t>
      </w:r>
      <w:r>
        <w:t>, so users and tools can retrieve a real-time view of the actual capabilities of the infrastructure.</w:t>
      </w:r>
    </w:p>
    <w:p w14:paraId="58D1B423" w14:textId="44FB8CF9" w:rsidR="00C9780E" w:rsidRDefault="00C9780E" w:rsidP="00C9780E">
      <w:pPr>
        <w:pStyle w:val="ListParagraph"/>
        <w:numPr>
          <w:ilvl w:val="0"/>
          <w:numId w:val="11"/>
        </w:numPr>
      </w:pPr>
      <w:r w:rsidRPr="00E76EF0">
        <w:rPr>
          <w:b/>
        </w:rPr>
        <w:t>VM Image catalogue and replication</w:t>
      </w:r>
      <w:r>
        <w:t>.</w:t>
      </w:r>
      <w:r w:rsidR="00C8258D">
        <w:t xml:space="preserve"> The </w:t>
      </w:r>
      <w:r>
        <w:t>EGI AppDB provides a catalogue of Virtual Machine Images that encapsulate software appliances relevant for a given community. These images are automatically replicated to the local catalogues of the CMFs supporting the community.</w:t>
      </w:r>
    </w:p>
    <w:p w14:paraId="7FF898F3" w14:textId="77777777" w:rsidR="00C9780E" w:rsidRDefault="00C9780E" w:rsidP="00C9780E">
      <w:pPr>
        <w:pStyle w:val="ListParagraph"/>
        <w:numPr>
          <w:ilvl w:val="0"/>
          <w:numId w:val="11"/>
        </w:numPr>
      </w:pPr>
      <w:r w:rsidRPr="00E76EF0">
        <w:rPr>
          <w:b/>
        </w:rPr>
        <w:t>Availability Monitoring</w:t>
      </w:r>
      <w:r>
        <w:t>, to collect availability and reliability statistics about the providers that can be used to monitor SLAs and OLAs agreed with user communities and resource providers.</w:t>
      </w:r>
    </w:p>
    <w:p w14:paraId="7F10943D" w14:textId="77777777" w:rsidR="00C9780E" w:rsidRDefault="00C9780E" w:rsidP="00C9780E">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3A13F301" w14:textId="29E8D894" w:rsidR="00C9780E" w:rsidRDefault="00C9780E" w:rsidP="00C9780E">
      <w:r>
        <w:t>Cloud providers joining the Federated Cloud follow EGI procedure</w:t>
      </w:r>
      <w:r w:rsidR="00C8258D">
        <w:t>s</w:t>
      </w:r>
      <w:r>
        <w:t xml:space="preserve"> to register and certify a Resource Centre (RC)</w:t>
      </w:r>
      <w:r>
        <w:rPr>
          <w:rStyle w:val="FootnoteReference"/>
        </w:rPr>
        <w:footnoteReference w:id="15"/>
      </w:r>
      <w:r>
        <w:t>, which makes the EGI</w:t>
      </w:r>
      <w:r w:rsidR="00C8258D">
        <w:t xml:space="preserve"> infrastructure aware of the resources that the new provider </w:t>
      </w:r>
      <w:r>
        <w:t>offer</w:t>
      </w:r>
      <w:r w:rsidR="00C8258D">
        <w:t xml:space="preserve">s. RA also </w:t>
      </w:r>
      <w:r>
        <w:t xml:space="preserve">takes care of validating and testing the behaviour of the services. In the context of the registration, the Resource Centre will become part of a Resource Infrastructure such as a National Grid Initiative (NGI), an EIRO, or a multi-country Resource Infrastructure. </w:t>
      </w:r>
      <w:r w:rsidRPr="009A2897">
        <w:t>ELIXIR is currently reviewing these certification procedures to understand which elemen</w:t>
      </w:r>
      <w:r w:rsidR="00C8258D">
        <w:t xml:space="preserve">ts are needed to the support </w:t>
      </w:r>
      <w:r w:rsidRPr="009A2897">
        <w:t>ELIXIR Compute Platform.</w:t>
      </w:r>
    </w:p>
    <w:p w14:paraId="2A5E372B" w14:textId="77777777" w:rsidR="00C9780E" w:rsidRDefault="00C9780E" w:rsidP="00C9780E">
      <w:pPr>
        <w:pStyle w:val="Heading2"/>
      </w:pPr>
      <w:bookmarkStart w:id="5" w:name="_Toc454193005"/>
      <w:r>
        <w:t>Installation guideline for OpenStack providers</w:t>
      </w:r>
      <w:bookmarkEnd w:id="5"/>
    </w:p>
    <w:p w14:paraId="7B77433C" w14:textId="4CE5A13E" w:rsidR="00C9780E" w:rsidRDefault="00C8258D" w:rsidP="00C9780E">
      <w:r>
        <w:t xml:space="preserve">Integration with </w:t>
      </w:r>
      <w:r w:rsidR="00C9780E">
        <w:t>OpenStack providers on EGI’s FedCloud is supported on OpenStack releases from Havana to Mitaka (current release). The installation manual is available at EGI’s wiki</w:t>
      </w:r>
      <w:r w:rsidR="00C9780E">
        <w:rPr>
          <w:rStyle w:val="FootnoteReference"/>
        </w:rPr>
        <w:footnoteReference w:id="16"/>
      </w:r>
      <w:r w:rsidR="00C9780E">
        <w:t xml:space="preserve"> and it </w:t>
      </w:r>
      <w:r w:rsidR="00C9780E">
        <w:lastRenderedPageBreak/>
        <w:t xml:space="preserve">describes all the technical steps to perform this integration from a working OpenStack deployment. The list of components that must be installed depends on the services to be offered: </w:t>
      </w:r>
    </w:p>
    <w:p w14:paraId="295B541A" w14:textId="66EB4E45" w:rsidR="00C9780E" w:rsidRDefault="00C8258D" w:rsidP="00C9780E">
      <w:pPr>
        <w:pStyle w:val="ListParagraph"/>
        <w:numPr>
          <w:ilvl w:val="0"/>
          <w:numId w:val="33"/>
        </w:numPr>
      </w:pPr>
      <w:r>
        <w:t xml:space="preserve">Keystone must </w:t>
      </w:r>
      <w:r w:rsidR="00C9780E">
        <w:t xml:space="preserve">always </w:t>
      </w:r>
      <w:r>
        <w:t xml:space="preserve">be </w:t>
      </w:r>
      <w:r w:rsidR="00C9780E">
        <w:t xml:space="preserve">available. </w:t>
      </w:r>
    </w:p>
    <w:p w14:paraId="2FB6344D" w14:textId="3F541719" w:rsidR="00C9780E" w:rsidRDefault="00C9780E" w:rsidP="00C9780E">
      <w:pPr>
        <w:pStyle w:val="ListParagraph"/>
        <w:numPr>
          <w:ilvl w:val="0"/>
          <w:numId w:val="33"/>
        </w:numPr>
      </w:pPr>
      <w:r>
        <w:t>VM Management features (OCCI access or OpenStack access) requi</w:t>
      </w:r>
      <w:r w:rsidR="0040623A">
        <w:t>r</w:t>
      </w:r>
      <w:r>
        <w:t>es Nova, Cinder and Glance.</w:t>
      </w:r>
    </w:p>
    <w:p w14:paraId="7C01330E" w14:textId="20D25002" w:rsidR="00C9780E" w:rsidRDefault="0040623A" w:rsidP="00C9780E">
      <w:pPr>
        <w:pStyle w:val="ListParagraph"/>
        <w:numPr>
          <w:ilvl w:val="0"/>
          <w:numId w:val="33"/>
        </w:numPr>
      </w:pPr>
      <w:r>
        <w:t>Object storage features require</w:t>
      </w:r>
      <w:r w:rsidR="00C9780E">
        <w:t xml:space="preserve"> Swift.</w:t>
      </w:r>
    </w:p>
    <w:p w14:paraId="55108C0F" w14:textId="77777777" w:rsidR="00C9780E" w:rsidRDefault="00C9780E" w:rsidP="00C9780E">
      <w:r>
        <w:fldChar w:fldCharType="begin"/>
      </w:r>
      <w:r>
        <w:instrText xml:space="preserve"> REF _Ref326250549 \h </w:instrText>
      </w:r>
      <w:r>
        <w:fldChar w:fldCharType="separate"/>
      </w:r>
      <w:r>
        <w:t xml:space="preserve">Figure </w:t>
      </w:r>
      <w:r>
        <w:rPr>
          <w:noProof/>
        </w:rPr>
        <w:t>1</w:t>
      </w:r>
      <w:r>
        <w:fldChar w:fldCharType="end"/>
      </w:r>
      <w:r>
        <w:t xml:space="preserve"> below shows the different components and their relation with the OpenStack and EGI services:</w:t>
      </w:r>
    </w:p>
    <w:p w14:paraId="76D9EB8B" w14:textId="77777777" w:rsidR="00C9780E" w:rsidRDefault="00C9780E" w:rsidP="00C9780E">
      <w:pPr>
        <w:pStyle w:val="ListParagraph"/>
        <w:numPr>
          <w:ilvl w:val="0"/>
          <w:numId w:val="16"/>
        </w:numPr>
      </w:pPr>
      <w:r>
        <w:t>Keystone-VOMS Authorization plugin allows users with a valid VOMS proxy to access the OpenStack deployment. This plugin requires modification of a regular Keystone installation.</w:t>
      </w:r>
    </w:p>
    <w:p w14:paraId="212E3A5F" w14:textId="5AE5B7A4" w:rsidR="00C9780E" w:rsidRDefault="0040623A" w:rsidP="00C9780E">
      <w:pPr>
        <w:pStyle w:val="ListParagraph"/>
        <w:numPr>
          <w:ilvl w:val="0"/>
          <w:numId w:val="16"/>
        </w:numPr>
      </w:pPr>
      <w:r>
        <w:t>OpenStack OCCI Interface (OOI</w:t>
      </w:r>
      <w:r w:rsidR="00C9780E">
        <w:t>) translates between OpenStack API and OCCI. This is a WSGI application similar to other OpenStack services, it can be scaled horizontally to accommodate high loads.</w:t>
      </w:r>
    </w:p>
    <w:p w14:paraId="05820031" w14:textId="77777777" w:rsidR="00C9780E" w:rsidRDefault="00C9780E" w:rsidP="00C9780E">
      <w:pPr>
        <w:pStyle w:val="ListParagraph"/>
        <w:numPr>
          <w:ilvl w:val="0"/>
          <w:numId w:val="16"/>
        </w:numPr>
      </w:pPr>
      <w:r>
        <w:t>cASO collects accounting data from OpenStack using public APIs.</w:t>
      </w:r>
    </w:p>
    <w:p w14:paraId="674E1BAF" w14:textId="77777777" w:rsidR="00C9780E" w:rsidRDefault="00C9780E" w:rsidP="00C9780E">
      <w:pPr>
        <w:pStyle w:val="ListParagraph"/>
        <w:numPr>
          <w:ilvl w:val="0"/>
          <w:numId w:val="16"/>
        </w:numPr>
      </w:pPr>
      <w:r>
        <w:t>SSM sends the records extracted by cASO to the central accounting database on the EGI Accounting service (APEL).</w:t>
      </w:r>
    </w:p>
    <w:p w14:paraId="3A88F825" w14:textId="77777777" w:rsidR="00C9780E" w:rsidRDefault="00C9780E" w:rsidP="00C9780E">
      <w:pPr>
        <w:pStyle w:val="ListParagraph"/>
        <w:numPr>
          <w:ilvl w:val="0"/>
          <w:numId w:val="16"/>
        </w:numPr>
      </w:pPr>
      <w:r>
        <w:t>BDII cloud provider registers the site configuration and description through the EGI Information System to facilitate service discovery.</w:t>
      </w:r>
    </w:p>
    <w:p w14:paraId="33A468AD" w14:textId="762D3089" w:rsidR="00C9780E" w:rsidRPr="00EF6B53" w:rsidRDefault="00C9780E" w:rsidP="00C9780E">
      <w:pPr>
        <w:pStyle w:val="ListParagraph"/>
        <w:numPr>
          <w:ilvl w:val="0"/>
          <w:numId w:val="16"/>
        </w:numPr>
      </w:pPr>
      <w:r>
        <w:t>vmcatcher checks the EGI App DB for new or updated images that can be provided to the user communities (VO) supported and with the vmcatcher hooks (glancepush and OpenStack handler for vmcatch</w:t>
      </w:r>
      <w:r w:rsidR="0040623A">
        <w:t xml:space="preserve">er) push updated images from </w:t>
      </w:r>
      <w:r>
        <w:t xml:space="preserve">Glance, using </w:t>
      </w:r>
      <w:r w:rsidR="0040623A">
        <w:t xml:space="preserve">the </w:t>
      </w:r>
      <w:r>
        <w:t>Openstack Python API</w:t>
      </w:r>
    </w:p>
    <w:p w14:paraId="45508865" w14:textId="77777777" w:rsidR="00C9780E" w:rsidRDefault="00C9780E" w:rsidP="00C9780E"/>
    <w:p w14:paraId="3D8D5279" w14:textId="77777777" w:rsidR="00C9780E" w:rsidRDefault="00C9780E" w:rsidP="00C9780E">
      <w:pPr>
        <w:keepNext/>
      </w:pPr>
      <w:r>
        <w:rPr>
          <w:noProof/>
          <w:lang w:eastAsia="en-GB"/>
        </w:rPr>
        <w:lastRenderedPageBreak/>
        <w:drawing>
          <wp:inline distT="0" distB="0" distL="0" distR="0" wp14:anchorId="77DDACE9" wp14:editId="0E3F4D00">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5">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71A1C63E" w14:textId="77777777" w:rsidR="00C9780E" w:rsidRPr="00AB5B07" w:rsidRDefault="00C9780E" w:rsidP="00C9780E">
      <w:pPr>
        <w:pStyle w:val="Caption"/>
        <w:jc w:val="center"/>
        <w:rPr>
          <w:color w:val="5B9BD5" w:themeColor="accent1"/>
          <w:sz w:val="22"/>
        </w:rPr>
      </w:pPr>
      <w:bookmarkStart w:id="6" w:name="_Ref326250549"/>
      <w:r w:rsidRPr="00AB5B07">
        <w:rPr>
          <w:color w:val="5B9BD5" w:themeColor="accent1"/>
          <w:sz w:val="22"/>
        </w:rPr>
        <w:t xml:space="preserve">Figure </w:t>
      </w:r>
      <w:r w:rsidRPr="00AB5B07">
        <w:rPr>
          <w:color w:val="5B9BD5" w:themeColor="accent1"/>
          <w:sz w:val="22"/>
        </w:rPr>
        <w:fldChar w:fldCharType="begin"/>
      </w:r>
      <w:r w:rsidRPr="00AB5B07">
        <w:rPr>
          <w:color w:val="5B9BD5" w:themeColor="accent1"/>
          <w:sz w:val="22"/>
        </w:rPr>
        <w:instrText xml:space="preserve"> SEQ Figure \* ARABIC </w:instrText>
      </w:r>
      <w:r w:rsidRPr="00AB5B07">
        <w:rPr>
          <w:color w:val="5B9BD5" w:themeColor="accent1"/>
          <w:sz w:val="22"/>
        </w:rPr>
        <w:fldChar w:fldCharType="separate"/>
      </w:r>
      <w:r w:rsidRPr="00AB5B07">
        <w:rPr>
          <w:noProof/>
          <w:color w:val="5B9BD5" w:themeColor="accent1"/>
          <w:sz w:val="22"/>
        </w:rPr>
        <w:t>1</w:t>
      </w:r>
      <w:r w:rsidRPr="00AB5B07">
        <w:rPr>
          <w:color w:val="5B9BD5" w:themeColor="accent1"/>
          <w:sz w:val="22"/>
        </w:rPr>
        <w:fldChar w:fldCharType="end"/>
      </w:r>
      <w:bookmarkEnd w:id="6"/>
      <w:r w:rsidRPr="00AB5B07">
        <w:rPr>
          <w:color w:val="5B9BD5" w:themeColor="accent1"/>
          <w:sz w:val="22"/>
        </w:rPr>
        <w:t>. Architecture of an OpenStack site within the EGI Federated Cloud</w:t>
      </w:r>
    </w:p>
    <w:p w14:paraId="663F3401" w14:textId="77777777" w:rsidR="00C9780E" w:rsidRDefault="00C9780E" w:rsidP="00C9780E">
      <w:r>
        <w:t xml:space="preserve"> </w:t>
      </w:r>
    </w:p>
    <w:p w14:paraId="21BAF164" w14:textId="77777777" w:rsidR="00C9780E" w:rsidRDefault="00C9780E" w:rsidP="00C9780E">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1BCB59CE" w14:textId="77777777" w:rsidR="00C9780E" w:rsidRDefault="00C9780E" w:rsidP="00C9780E">
      <w:pPr>
        <w:pStyle w:val="Heading2"/>
      </w:pPr>
      <w:bookmarkStart w:id="7" w:name="_Toc454193006"/>
      <w:r>
        <w:t>Installation guideline for OpenNebula providers</w:t>
      </w:r>
      <w:bookmarkEnd w:id="7"/>
      <w:r>
        <w:t xml:space="preserve"> </w:t>
      </w:r>
    </w:p>
    <w:p w14:paraId="6340EA75" w14:textId="77777777" w:rsidR="00C9780E" w:rsidRDefault="00C9780E" w:rsidP="00C9780E">
      <w:r>
        <w:t xml:space="preserve">An </w:t>
      </w:r>
      <w:r w:rsidRPr="006064F5">
        <w:t>EGI Cloud Site based on OpenNebula is an ordinary OpenNebula installation with some EGI-specific integration components. There are no additional requirements placed on internal site architecture.</w:t>
      </w:r>
      <w:r>
        <w:t xml:space="preserve"> The installation manual is available in the EGI wiki</w:t>
      </w:r>
      <w:r>
        <w:rPr>
          <w:rStyle w:val="FootnoteReference"/>
        </w:rPr>
        <w:footnoteReference w:id="17"/>
      </w:r>
      <w:r>
        <w:t xml:space="preserve"> and it describes all the technical steps to install the federation components on top of an OpenNebula deployment. CDMI storage endpoints are currently not supported for OpenNebula-based sites.</w:t>
      </w:r>
    </w:p>
    <w:p w14:paraId="4C6F744D" w14:textId="77777777" w:rsidR="00C9780E" w:rsidRDefault="00C9780E" w:rsidP="00C9780E">
      <w:r>
        <w:fldChar w:fldCharType="begin"/>
      </w:r>
      <w:r>
        <w:instrText xml:space="preserve"> REF _Ref326251502 \h </w:instrText>
      </w:r>
      <w:r>
        <w:fldChar w:fldCharType="separate"/>
      </w:r>
      <w:r>
        <w:t xml:space="preserve">Figure </w:t>
      </w:r>
      <w:r>
        <w:rPr>
          <w:noProof/>
        </w:rPr>
        <w:t>2</w:t>
      </w:r>
      <w:r>
        <w:fldChar w:fldCharType="end"/>
      </w:r>
      <w:r>
        <w:t xml:space="preserve"> shows the components and their relation with OpenNebula and EGI services:</w:t>
      </w:r>
      <w:r w:rsidRPr="00296FA9">
        <w:t xml:space="preserve"> </w:t>
      </w:r>
    </w:p>
    <w:p w14:paraId="6ACD9A18" w14:textId="3D6738D4" w:rsidR="00C9780E" w:rsidRDefault="00C9780E" w:rsidP="00C9780E">
      <w:pPr>
        <w:pStyle w:val="ListParagraph"/>
        <w:numPr>
          <w:ilvl w:val="0"/>
          <w:numId w:val="17"/>
        </w:numPr>
      </w:pPr>
      <w:r>
        <w:t>rOCCI-server, which provides a standard OCCI interface. It translates between</w:t>
      </w:r>
      <w:r w:rsidR="000D4248">
        <w:t xml:space="preserve"> the</w:t>
      </w:r>
      <w:r>
        <w:t xml:space="preserve"> OpenNebula API and OCCI. It must be configured to use its opennebula backe</w:t>
      </w:r>
      <w:r w:rsidR="000D4248">
        <w:t>nd, and to use VOMS</w:t>
      </w:r>
      <w:r>
        <w:t xml:space="preserve"> for authentication. </w:t>
      </w:r>
    </w:p>
    <w:p w14:paraId="6C9D68AD" w14:textId="77777777" w:rsidR="00C9780E" w:rsidRDefault="00C9780E" w:rsidP="00C9780E">
      <w:pPr>
        <w:pStyle w:val="ListParagraph"/>
        <w:numPr>
          <w:ilvl w:val="0"/>
          <w:numId w:val="17"/>
        </w:numPr>
      </w:pPr>
      <w:r>
        <w:lastRenderedPageBreak/>
        <w:t>local perun scripts, which allow Perun</w:t>
      </w:r>
      <w:r>
        <w:rPr>
          <w:rStyle w:val="FootnoteReference"/>
        </w:rPr>
        <w:footnoteReference w:id="18"/>
      </w:r>
      <w:r>
        <w:t xml:space="preserve"> to set up, block and remove user accounts from OpenNebula, thus managing the full life cycle of a user account.</w:t>
      </w:r>
    </w:p>
    <w:p w14:paraId="6DC5ACA8" w14:textId="4CCF7A81" w:rsidR="00C9780E" w:rsidRDefault="00C9780E" w:rsidP="00C9780E">
      <w:pPr>
        <w:pStyle w:val="ListParagraph"/>
        <w:numPr>
          <w:ilvl w:val="0"/>
          <w:numId w:val="17"/>
        </w:numPr>
      </w:pPr>
      <w:r>
        <w:t>vmcatcher, which checks the EGI App DB for new or updated images that need to be supported on the site. It downloads images and registers them with OpenNebula, so that they can be used in resource instantiation. Vmcatche</w:t>
      </w:r>
      <w:r w:rsidR="000D4248">
        <w:t>r configuration is explained be</w:t>
      </w:r>
      <w:r>
        <w:t>low.</w:t>
      </w:r>
    </w:p>
    <w:p w14:paraId="537D93F4" w14:textId="77777777" w:rsidR="00C9780E" w:rsidRDefault="00C9780E" w:rsidP="00C9780E">
      <w:pPr>
        <w:pStyle w:val="ListParagraph"/>
        <w:numPr>
          <w:ilvl w:val="0"/>
          <w:numId w:val="18"/>
        </w:numPr>
      </w:pPr>
      <w:r>
        <w:t>oneacct scripts, which collect accounting data from OpenNebula and publish those into EGI's APEL instance. Oneacct configuration is explained at the FedCloud Accounting page.</w:t>
      </w:r>
    </w:p>
    <w:p w14:paraId="13A1D946" w14:textId="77777777" w:rsidR="00C9780E" w:rsidRDefault="00C9780E" w:rsidP="00C9780E">
      <w:pPr>
        <w:pStyle w:val="ListParagraph"/>
        <w:numPr>
          <w:ilvl w:val="0"/>
          <w:numId w:val="18"/>
        </w:numPr>
      </w:pPr>
      <w:r>
        <w:t>BDII cloud provider, which registers the site's configuration and description through the EGI Information System to facilitate service discovery.</w:t>
      </w:r>
    </w:p>
    <w:p w14:paraId="43191FE8" w14:textId="77777777" w:rsidR="00C9780E" w:rsidRDefault="00C9780E" w:rsidP="00C9780E">
      <w:pPr>
        <w:keepNext/>
        <w:ind w:left="360"/>
      </w:pPr>
      <w:r>
        <w:rPr>
          <w:noProof/>
          <w:lang w:eastAsia="en-GB"/>
        </w:rPr>
        <w:drawing>
          <wp:inline distT="0" distB="0" distL="0" distR="0" wp14:anchorId="2D79B146" wp14:editId="30928DB7">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5E9DA14" w14:textId="77777777" w:rsidR="00C9780E" w:rsidRPr="00AB5B07" w:rsidRDefault="00C9780E" w:rsidP="00C9780E">
      <w:pPr>
        <w:pStyle w:val="Caption"/>
        <w:jc w:val="center"/>
        <w:rPr>
          <w:color w:val="5B9BD5" w:themeColor="accent1"/>
          <w:sz w:val="22"/>
        </w:rPr>
      </w:pPr>
      <w:bookmarkStart w:id="8" w:name="_Ref326251502"/>
      <w:r w:rsidRPr="00AB5B07">
        <w:rPr>
          <w:color w:val="5B9BD5" w:themeColor="accent1"/>
          <w:sz w:val="22"/>
        </w:rPr>
        <w:t xml:space="preserve">Figure </w:t>
      </w:r>
      <w:r w:rsidRPr="00AB5B07">
        <w:rPr>
          <w:color w:val="5B9BD5" w:themeColor="accent1"/>
          <w:sz w:val="22"/>
        </w:rPr>
        <w:fldChar w:fldCharType="begin"/>
      </w:r>
      <w:r w:rsidRPr="00AB5B07">
        <w:rPr>
          <w:color w:val="5B9BD5" w:themeColor="accent1"/>
          <w:sz w:val="22"/>
        </w:rPr>
        <w:instrText xml:space="preserve"> SEQ Figure \* ARABIC </w:instrText>
      </w:r>
      <w:r w:rsidRPr="00AB5B07">
        <w:rPr>
          <w:color w:val="5B9BD5" w:themeColor="accent1"/>
          <w:sz w:val="22"/>
        </w:rPr>
        <w:fldChar w:fldCharType="separate"/>
      </w:r>
      <w:r w:rsidRPr="00AB5B07">
        <w:rPr>
          <w:noProof/>
          <w:color w:val="5B9BD5" w:themeColor="accent1"/>
          <w:sz w:val="22"/>
        </w:rPr>
        <w:t>2</w:t>
      </w:r>
      <w:r w:rsidRPr="00AB5B07">
        <w:rPr>
          <w:color w:val="5B9BD5" w:themeColor="accent1"/>
          <w:sz w:val="22"/>
        </w:rPr>
        <w:fldChar w:fldCharType="end"/>
      </w:r>
      <w:bookmarkEnd w:id="8"/>
      <w:r w:rsidRPr="00AB5B07">
        <w:rPr>
          <w:color w:val="5B9BD5" w:themeColor="accent1"/>
          <w:sz w:val="22"/>
        </w:rPr>
        <w:t>. Architecture of an OpenStack site within the EGI Federated Cloud</w:t>
      </w:r>
    </w:p>
    <w:p w14:paraId="67600017" w14:textId="77777777" w:rsidR="00C9780E" w:rsidRDefault="00C9780E" w:rsidP="00C9780E"/>
    <w:p w14:paraId="68F04F7D" w14:textId="77777777" w:rsidR="00C9780E" w:rsidRDefault="00C9780E" w:rsidP="00C9780E">
      <w:r>
        <w:t>Those OpenNebula-based service providers who want to support ELIXIR should follow the generic integration guidelines outlined in previous sections. In order to enable the ELIXIR Compute Platform, the following additional configuration is required:</w:t>
      </w:r>
    </w:p>
    <w:p w14:paraId="66266625" w14:textId="4E9B9023" w:rsidR="00C9780E" w:rsidRDefault="00C9780E" w:rsidP="00C9780E">
      <w:pPr>
        <w:numPr>
          <w:ilvl w:val="0"/>
          <w:numId w:val="22"/>
        </w:numPr>
      </w:pPr>
      <w:r>
        <w:t xml:space="preserve"> Establish </w:t>
      </w:r>
      <w:r w:rsidR="000D4248">
        <w:t xml:space="preserve">the </w:t>
      </w:r>
      <w:r>
        <w:t>CA trust for proxy certificates issued by CILogon (https://snf-676811.vm.okeanos.grnet.gr/ca/demoroot.html)</w:t>
      </w:r>
    </w:p>
    <w:p w14:paraId="6A297D52" w14:textId="77777777" w:rsidR="00C9780E" w:rsidRDefault="00C9780E" w:rsidP="00087A2A">
      <w:pPr>
        <w:ind w:left="709"/>
      </w:pPr>
      <w:r>
        <w:t>$ cd /etc/grid-security/certificates</w:t>
      </w:r>
    </w:p>
    <w:p w14:paraId="54B9917F" w14:textId="77777777" w:rsidR="00C9780E" w:rsidRDefault="00C9780E" w:rsidP="00087A2A">
      <w:pPr>
        <w:ind w:left="709"/>
      </w:pPr>
      <w:r>
        <w:t>$ ls -la | grep Globus</w:t>
      </w:r>
    </w:p>
    <w:p w14:paraId="6E0FA5C0" w14:textId="77777777" w:rsidR="00C9780E" w:rsidRDefault="00C9780E" w:rsidP="00087A2A">
      <w:pPr>
        <w:ind w:left="709"/>
      </w:pPr>
      <w:r>
        <w:t>lrwxrwxrwx 1 root root    22 Feb 25 09:54 93df451c.0 -&gt; GlobusSimpleCaDemo.pem</w:t>
      </w:r>
    </w:p>
    <w:p w14:paraId="6956B72D" w14:textId="77777777" w:rsidR="00C9780E" w:rsidRDefault="00C9780E" w:rsidP="00087A2A">
      <w:pPr>
        <w:ind w:left="709"/>
      </w:pPr>
      <w:r>
        <w:lastRenderedPageBreak/>
        <w:t>-rw-r--r-- 1 root root  1931 Feb 25 09:53 GlobusSimpleCaDemo.pem</w:t>
      </w:r>
    </w:p>
    <w:p w14:paraId="3EBE2013" w14:textId="77777777" w:rsidR="00C9780E" w:rsidRDefault="00C9780E" w:rsidP="00C9780E"/>
    <w:p w14:paraId="1EE153DE" w14:textId="42198F56" w:rsidR="00C9780E" w:rsidRDefault="00C9780E" w:rsidP="00C9780E">
      <w:pPr>
        <w:numPr>
          <w:ilvl w:val="0"/>
          <w:numId w:val="22"/>
        </w:numPr>
      </w:pPr>
      <w:r>
        <w:t xml:space="preserve"> Enable </w:t>
      </w:r>
      <w:r w:rsidR="00FE0508">
        <w:t xml:space="preserve">the </w:t>
      </w:r>
      <w:r>
        <w:t>VO 'vo.elixir-europe.org' locally</w:t>
      </w:r>
    </w:p>
    <w:p w14:paraId="455B32C1" w14:textId="1E1B3196" w:rsidR="00C9780E" w:rsidRPr="00AB5B07" w:rsidRDefault="00C9780E" w:rsidP="00AB5B07">
      <w:pPr>
        <w:ind w:firstLine="720"/>
      </w:pPr>
      <w:r w:rsidRPr="00AB5B07">
        <w:t xml:space="preserve">See </w:t>
      </w:r>
      <w:hyperlink r:id="rId17" w:anchor="OpenNebula_2" w:history="1">
        <w:r w:rsidRPr="00AB5B07">
          <w:rPr>
            <w:rStyle w:val="Hyperlink"/>
          </w:rPr>
          <w:t>https://wiki.egi.eu/wiki/HOWTO16#OpenNebula_2</w:t>
        </w:r>
      </w:hyperlink>
      <w:r w:rsidR="00AB5B07" w:rsidRPr="00AB5B07">
        <w:t xml:space="preserve">  </w:t>
      </w:r>
    </w:p>
    <w:p w14:paraId="56B6FE6A" w14:textId="77777777" w:rsidR="00C9780E" w:rsidRDefault="00C9780E" w:rsidP="00C9780E"/>
    <w:p w14:paraId="454AFC5A" w14:textId="77777777" w:rsidR="00C9780E" w:rsidRDefault="00C9780E" w:rsidP="00C9780E">
      <w:pPr>
        <w:numPr>
          <w:ilvl w:val="0"/>
          <w:numId w:val="22"/>
        </w:numPr>
      </w:pPr>
      <w:r>
        <w:t xml:space="preserve"> Enable propagations from Perun</w:t>
      </w:r>
    </w:p>
    <w:p w14:paraId="68BFEC59" w14:textId="58DE6C96" w:rsidR="00C9780E" w:rsidRDefault="00C9780E" w:rsidP="00087A2A">
      <w:pPr>
        <w:ind w:left="709"/>
      </w:pPr>
      <w:r>
        <w:t>Notif</w:t>
      </w:r>
      <w:r w:rsidR="00FE0508">
        <w:t>y the Perun team via GGUS, stating that you are</w:t>
      </w:r>
      <w:r>
        <w:t xml:space="preserve"> </w:t>
      </w:r>
      <w:r w:rsidR="00AB5B07">
        <w:t>interested</w:t>
      </w:r>
      <w:r>
        <w:t xml:space="preserve"> in 'vo.elixir-europe.org' being propagated to your EGI Federated Cloud site (provide site ID and endpoint URL).</w:t>
      </w:r>
    </w:p>
    <w:p w14:paraId="25DB0280" w14:textId="77777777" w:rsidR="00C9780E" w:rsidRDefault="00C9780E" w:rsidP="00C9780E"/>
    <w:p w14:paraId="5DFBBF1E" w14:textId="3D8408B1" w:rsidR="00C9780E" w:rsidRDefault="00C9780E" w:rsidP="00C9780E">
      <w:pPr>
        <w:numPr>
          <w:ilvl w:val="0"/>
          <w:numId w:val="22"/>
        </w:numPr>
      </w:pPr>
      <w:r>
        <w:t xml:space="preserve"> Subscribe to </w:t>
      </w:r>
      <w:r w:rsidR="00FE0508">
        <w:t xml:space="preserve">the </w:t>
      </w:r>
      <w:r>
        <w:t>'vo.elixir-europe.org' VO-wide image list</w:t>
      </w:r>
    </w:p>
    <w:p w14:paraId="1DDFBAD7" w14:textId="52E49EAD" w:rsidR="00C9780E" w:rsidRDefault="00C9780E" w:rsidP="00087A2A">
      <w:pPr>
        <w:ind w:left="709"/>
      </w:pPr>
      <w:r>
        <w:t xml:space="preserve">See </w:t>
      </w:r>
      <w:hyperlink r:id="rId18" w:history="1">
        <w:r w:rsidR="00AB5B07" w:rsidRPr="003445E4">
          <w:rPr>
            <w:rStyle w:val="Hyperlink"/>
          </w:rPr>
          <w:t>https://wiki.appdb.egi.eu/main:guides:vmcatcher_site_setup</w:t>
        </w:r>
      </w:hyperlink>
      <w:r w:rsidR="00AB5B07">
        <w:t xml:space="preserve"> </w:t>
      </w:r>
    </w:p>
    <w:p w14:paraId="2B0F94E3" w14:textId="77777777" w:rsidR="00C9780E" w:rsidRDefault="00C9780E" w:rsidP="00C9780E"/>
    <w:p w14:paraId="0FCF8695" w14:textId="77777777" w:rsidR="00C9780E" w:rsidRDefault="00C9780E" w:rsidP="00C9780E">
      <w:r>
        <w:t>After the first successful propagation from Perun (user accounts) and AppDB (virtual appliances), your site will be a fully functional member of the ELIXIR Compute Platform.</w:t>
      </w:r>
    </w:p>
    <w:p w14:paraId="276ACBDC" w14:textId="77777777" w:rsidR="00C9780E" w:rsidRDefault="00C9780E" w:rsidP="00C9780E"/>
    <w:p w14:paraId="471B8692" w14:textId="77777777" w:rsidR="00C9780E" w:rsidRDefault="00C9780E" w:rsidP="00C9780E">
      <w:pPr>
        <w:pStyle w:val="Heading2"/>
      </w:pPr>
      <w:bookmarkStart w:id="9" w:name="_Toc454193007"/>
      <w:r>
        <w:t>Installation guideline for Synnefo providers</w:t>
      </w:r>
      <w:bookmarkEnd w:id="9"/>
    </w:p>
    <w:p w14:paraId="06066C1B" w14:textId="77777777" w:rsidR="00C9780E" w:rsidRDefault="00C9780E" w:rsidP="00C9780E">
      <w:r>
        <w:t xml:space="preserve">An </w:t>
      </w:r>
      <w:r w:rsidRPr="006064F5">
        <w:t xml:space="preserve">EGI Cloud Site based on </w:t>
      </w:r>
      <w:r>
        <w:t>Synnefo</w:t>
      </w:r>
      <w:r>
        <w:rPr>
          <w:rStyle w:val="FootnoteReference"/>
        </w:rPr>
        <w:footnoteReference w:id="19"/>
      </w:r>
      <w:r w:rsidRPr="006064F5">
        <w:t xml:space="preserve"> is an ordinary </w:t>
      </w:r>
      <w:r>
        <w:t>Synnefo</w:t>
      </w:r>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3F6DEBD9" w14:textId="0577C904" w:rsidR="00C9780E" w:rsidRDefault="00C9780E" w:rsidP="00C9780E">
      <w:pPr>
        <w:pStyle w:val="ListParagraph"/>
        <w:numPr>
          <w:ilvl w:val="0"/>
          <w:numId w:val="19"/>
        </w:numPr>
      </w:pPr>
      <w:r>
        <w:t>SNF-OCCI</w:t>
      </w:r>
      <w:r>
        <w:rPr>
          <w:rStyle w:val="FootnoteReference"/>
        </w:rPr>
        <w:footnoteReference w:id="20"/>
      </w:r>
      <w:r w:rsidR="00FE0508">
        <w:t xml:space="preserve">: Which is </w:t>
      </w:r>
      <w:r>
        <w:t>an implementation of OCCI 1.1 (OCCI 1.2 support will be avail</w:t>
      </w:r>
      <w:r w:rsidR="00FE0508">
        <w:t>able shortly) as a bridge to kam</w:t>
      </w:r>
      <w:r>
        <w:t>aki,</w:t>
      </w:r>
      <w:r w:rsidR="00FE0508">
        <w:t xml:space="preserve"> the</w:t>
      </w:r>
      <w:r>
        <w:t xml:space="preserve"> synnefo cli.</w:t>
      </w:r>
    </w:p>
    <w:p w14:paraId="76FDCBD4" w14:textId="67F8A742" w:rsidR="00C9780E" w:rsidRDefault="00C9780E" w:rsidP="00FE0508">
      <w:pPr>
        <w:pStyle w:val="ListParagraph"/>
        <w:numPr>
          <w:ilvl w:val="0"/>
          <w:numId w:val="19"/>
        </w:numPr>
      </w:pPr>
      <w:r>
        <w:t>ASTAVOMS</w:t>
      </w:r>
      <w:r>
        <w:rPr>
          <w:rStyle w:val="FootnoteReference"/>
        </w:rPr>
        <w:footnoteReference w:id="21"/>
      </w:r>
      <w:r>
        <w:t>: is the extension to</w:t>
      </w:r>
      <w:r w:rsidR="00FE0508">
        <w:t xml:space="preserve"> the</w:t>
      </w:r>
      <w:r>
        <w:t xml:space="preserve"> synnefos astakos authentication services that ha</w:t>
      </w:r>
      <w:r w:rsidR="00FE0508">
        <w:t>ndles a pool of user accounts that</w:t>
      </w:r>
      <w:r>
        <w:t xml:space="preserve"> bind to a user authenticated via VOMS.</w:t>
      </w:r>
    </w:p>
    <w:p w14:paraId="018188B8" w14:textId="6588FA04" w:rsidR="00C9780E" w:rsidRDefault="00C9780E" w:rsidP="00C9780E">
      <w:pPr>
        <w:pStyle w:val="ListParagraph"/>
        <w:numPr>
          <w:ilvl w:val="0"/>
          <w:numId w:val="19"/>
        </w:numPr>
      </w:pPr>
      <w:r>
        <w:t>SNF-CDMI</w:t>
      </w:r>
      <w:r>
        <w:rPr>
          <w:rStyle w:val="FootnoteReference"/>
        </w:rPr>
        <w:footnoteReference w:id="22"/>
      </w:r>
      <w:r>
        <w:t xml:space="preserve">: Which is an implementation of </w:t>
      </w:r>
      <w:r w:rsidR="00FE0508">
        <w:t xml:space="preserve">the </w:t>
      </w:r>
      <w:r>
        <w:t xml:space="preserve">CDMI Spec on top of </w:t>
      </w:r>
      <w:r w:rsidR="00FE0508">
        <w:t xml:space="preserve">the </w:t>
      </w:r>
      <w:r>
        <w:t>pithos ~Okeanos storage service.</w:t>
      </w:r>
    </w:p>
    <w:p w14:paraId="6166A254" w14:textId="77777777" w:rsidR="00C9780E" w:rsidRDefault="00C9780E" w:rsidP="00C9780E">
      <w:pPr>
        <w:pStyle w:val="ListParagraph"/>
        <w:numPr>
          <w:ilvl w:val="0"/>
          <w:numId w:val="19"/>
        </w:numPr>
      </w:pPr>
      <w:r>
        <w:t>SNF-SSM</w:t>
      </w:r>
      <w:r>
        <w:rPr>
          <w:rStyle w:val="FootnoteReference"/>
        </w:rPr>
        <w:footnoteReference w:id="23"/>
      </w:r>
      <w:r>
        <w:t>: Which is a script that publishes to apel ssm usage records.</w:t>
      </w:r>
    </w:p>
    <w:p w14:paraId="396E6628" w14:textId="4E89D024" w:rsidR="00C9780E" w:rsidRDefault="00C9780E" w:rsidP="00C9780E">
      <w:pPr>
        <w:pStyle w:val="ListParagraph"/>
        <w:numPr>
          <w:ilvl w:val="0"/>
          <w:numId w:val="19"/>
        </w:numPr>
      </w:pPr>
      <w:r>
        <w:t>SNF-VMCATCHER</w:t>
      </w:r>
      <w:r>
        <w:rPr>
          <w:rStyle w:val="FootnoteReference"/>
        </w:rPr>
        <w:footnoteReference w:id="24"/>
      </w:r>
      <w:r>
        <w:t>: Which is the implem</w:t>
      </w:r>
      <w:r w:rsidR="00FE0508">
        <w:t>entation of vmcatcher to use kam</w:t>
      </w:r>
      <w:r>
        <w:t>aki and snf-image to import images on your Synnefo installation.</w:t>
      </w:r>
    </w:p>
    <w:p w14:paraId="5C1A4BE0" w14:textId="649E6F3F" w:rsidR="00C9780E" w:rsidRDefault="00C9780E" w:rsidP="00C9780E">
      <w:r>
        <w:lastRenderedPageBreak/>
        <w:t>Please note that astavoms is required for both SNF-OCCI and SNF-CDMI to work as they redirect to that service to authenticate a user. Note that Synnefo does not support VMs with Logical Volumes.</w:t>
      </w:r>
    </w:p>
    <w:p w14:paraId="378A9EAA" w14:textId="0D76543E" w:rsidR="004C79FC" w:rsidRDefault="004C79FC">
      <w:pPr>
        <w:pStyle w:val="Heading1"/>
        <w:numPr>
          <w:ilvl w:val="0"/>
          <w:numId w:val="1"/>
        </w:numPr>
      </w:pPr>
      <w:bookmarkStart w:id="11" w:name="_Toc454193008"/>
      <w:r>
        <w:lastRenderedPageBreak/>
        <w:t>Integration status and plans</w:t>
      </w:r>
      <w:bookmarkEnd w:id="11"/>
    </w:p>
    <w:p w14:paraId="54A2D2C8" w14:textId="70108BB3" w:rsidR="00467C0D" w:rsidRDefault="00EC7DB2" w:rsidP="00467C0D">
      <w:r w:rsidRPr="00EC7DB2">
        <w:t xml:space="preserve">This section provides status information about the sites that participate in the ELIXIR Competence Centre. The section captures the current status </w:t>
      </w:r>
      <w:r>
        <w:t xml:space="preserve">of these sites, </w:t>
      </w:r>
      <w:r w:rsidRPr="00EC7DB2">
        <w:t>and plans for providing cloud services in the ELIXIR Compute Platform.</w:t>
      </w:r>
      <w:r>
        <w:t xml:space="preserve"> The section covers:</w:t>
      </w:r>
    </w:p>
    <w:p w14:paraId="2D31F1A8" w14:textId="282EBC7A" w:rsidR="00EC7DB2" w:rsidRDefault="00EC7DB2" w:rsidP="000B26BC">
      <w:pPr>
        <w:pStyle w:val="ListParagraph"/>
        <w:numPr>
          <w:ilvl w:val="0"/>
          <w:numId w:val="38"/>
        </w:numPr>
        <w:ind w:left="2977"/>
      </w:pPr>
      <w:r>
        <w:t>CSC from Finland</w:t>
      </w:r>
    </w:p>
    <w:p w14:paraId="2CB49E6E" w14:textId="629912D8" w:rsidR="00EC7DB2" w:rsidRDefault="00EC7DB2" w:rsidP="000B26BC">
      <w:pPr>
        <w:pStyle w:val="ListParagraph"/>
        <w:numPr>
          <w:ilvl w:val="0"/>
          <w:numId w:val="38"/>
        </w:numPr>
        <w:ind w:left="2977"/>
      </w:pPr>
      <w:r>
        <w:t>CESNET from Czech Republic</w:t>
      </w:r>
    </w:p>
    <w:p w14:paraId="240157FC" w14:textId="0FD2AE63" w:rsidR="00EC7DB2" w:rsidRDefault="00EC7DB2" w:rsidP="000B26BC">
      <w:pPr>
        <w:pStyle w:val="ListParagraph"/>
        <w:numPr>
          <w:ilvl w:val="0"/>
          <w:numId w:val="38"/>
        </w:numPr>
        <w:ind w:left="2977"/>
      </w:pPr>
      <w:r>
        <w:t>CNRS from France</w:t>
      </w:r>
    </w:p>
    <w:p w14:paraId="7D76F55A" w14:textId="044C7D69" w:rsidR="00EC7DB2" w:rsidRDefault="00EC7DB2" w:rsidP="000B26BC">
      <w:pPr>
        <w:pStyle w:val="ListParagraph"/>
        <w:numPr>
          <w:ilvl w:val="0"/>
          <w:numId w:val="38"/>
        </w:numPr>
        <w:ind w:left="2977"/>
      </w:pPr>
      <w:r>
        <w:t>EMBL-EBI from UK</w:t>
      </w:r>
    </w:p>
    <w:p w14:paraId="2574E06E" w14:textId="2078B7F3" w:rsidR="00EC7DB2" w:rsidRDefault="00EC7DB2" w:rsidP="000B26BC">
      <w:pPr>
        <w:pStyle w:val="ListParagraph"/>
        <w:numPr>
          <w:ilvl w:val="0"/>
          <w:numId w:val="38"/>
        </w:numPr>
        <w:ind w:left="2977"/>
      </w:pPr>
      <w:r>
        <w:t>GRNET from Greece</w:t>
      </w:r>
    </w:p>
    <w:p w14:paraId="5235B0A8" w14:textId="1802CA6D" w:rsidR="00EC7DB2" w:rsidRPr="00467C0D" w:rsidRDefault="00EC7DB2" w:rsidP="000B26BC">
      <w:pPr>
        <w:pStyle w:val="ListParagraph"/>
        <w:numPr>
          <w:ilvl w:val="0"/>
          <w:numId w:val="38"/>
        </w:numPr>
        <w:ind w:left="2977"/>
      </w:pPr>
      <w:r>
        <w:t>JetStream from</w:t>
      </w:r>
      <w:r w:rsidR="00FE0508">
        <w:t xml:space="preserve"> the</w:t>
      </w:r>
      <w:r>
        <w:t xml:space="preserve"> University of Indiana, USA</w:t>
      </w:r>
    </w:p>
    <w:p w14:paraId="5294441A" w14:textId="77777777" w:rsidR="009F16CE" w:rsidRDefault="009F16CE" w:rsidP="009F16CE">
      <w:pPr>
        <w:pStyle w:val="Heading2"/>
      </w:pPr>
      <w:bookmarkStart w:id="12" w:name="_Toc454193009"/>
      <w:r>
        <w:t>CSC</w:t>
      </w:r>
      <w:bookmarkEnd w:id="12"/>
    </w:p>
    <w:p w14:paraId="303CE17A" w14:textId="1CEA8906" w:rsidR="00FA2573" w:rsidRDefault="00FA2573" w:rsidP="00FA2573">
      <w:r>
        <w:t xml:space="preserve">CSC provides an IaaS cloud service called </w:t>
      </w:r>
      <w:r w:rsidR="009158EA">
        <w:t>c</w:t>
      </w:r>
      <w:r w:rsidR="00AB5B07">
        <w:t>Pouta for its customers</w:t>
      </w:r>
      <w:r w:rsidR="00AB5B07">
        <w:rPr>
          <w:rStyle w:val="FootnoteReference"/>
        </w:rPr>
        <w:footnoteReference w:id="25"/>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center in Kajaani. </w:t>
      </w:r>
    </w:p>
    <w:p w14:paraId="54B269D5" w14:textId="6185A93C"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A</w:t>
      </w:r>
      <w:r>
        <w:t xml:space="preserve">ccess is granted </w:t>
      </w:r>
      <w:r w:rsidR="000E493D">
        <w:t xml:space="preserve">by the CSC resource allocation </w:t>
      </w:r>
      <w:r w:rsidR="004F1DA2">
        <w:t>board, but</w:t>
      </w:r>
      <w:r w:rsidR="002B2D16">
        <w:t xml:space="preserve"> cPouta also</w:t>
      </w:r>
      <w:r w:rsidR="004F1DA2">
        <w:t xml:space="preserve"> </w:t>
      </w:r>
      <w:r w:rsidR="00176578">
        <w:t xml:space="preserve">serves </w:t>
      </w:r>
      <w:r w:rsidR="004F1DA2">
        <w:t xml:space="preserve">international collaboration projects, including </w:t>
      </w:r>
      <w:r w:rsidR="008A7C63">
        <w:t xml:space="preserve">some </w:t>
      </w:r>
      <w:r w:rsidR="00226D30">
        <w:t>ELIXIR use cases</w:t>
      </w:r>
      <w:r w:rsidR="002B2D16">
        <w:t>.</w:t>
      </w:r>
      <w:r>
        <w:t xml:space="preserve"> There are also some commercial users, who buy the </w:t>
      </w:r>
      <w:r w:rsidR="005E256F">
        <w:t>c</w:t>
      </w:r>
      <w:r>
        <w:t>Po</w:t>
      </w:r>
      <w:r w:rsidR="000E493D">
        <w:t>uta capacity directly from CSC.</w:t>
      </w:r>
    </w:p>
    <w:p w14:paraId="5DA1DAC3" w14:textId="15553239" w:rsidR="00936DE7" w:rsidRDefault="00FA2573" w:rsidP="00FA2573">
      <w:r>
        <w:t>As a member of EGI, CSC is interested in being part of the EGI Federa</w:t>
      </w:r>
      <w:r w:rsidR="009158EA">
        <w:t>ted Cloud</w:t>
      </w:r>
      <w:r w:rsidR="00176578">
        <w:t xml:space="preserve"> to offer resources for ELIXIR and</w:t>
      </w:r>
      <w:r w:rsidR="00936DE7">
        <w:t xml:space="preserve"> possibly also</w:t>
      </w:r>
      <w:r w:rsidR="00176578">
        <w:t xml:space="preserve"> </w:t>
      </w:r>
      <w:r w:rsidR="00C9780E">
        <w:t>for</w:t>
      </w:r>
      <w:r w:rsidR="00176578">
        <w:t xml:space="preserve"> other communities</w:t>
      </w:r>
      <w:r w:rsidR="009158EA">
        <w:t>. However, a</w:t>
      </w:r>
      <w:r w:rsidR="000E493D">
        <w:t xml:space="preserve">s cPouta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rsidR="00176578">
        <w:t xml:space="preserve"> offering this to international communities </w:t>
      </w:r>
      <w:r w:rsidR="00936DE7" w:rsidRPr="00936DE7">
        <w:t xml:space="preserve">through the EGI Federated cloud </w:t>
      </w:r>
      <w:r w:rsidR="00176578">
        <w:t xml:space="preserve">should not </w:t>
      </w:r>
      <w:r>
        <w:t>a</w:t>
      </w:r>
      <w:r w:rsidR="000E493D">
        <w:t xml:space="preserve">ffect CSC's service level. </w:t>
      </w:r>
      <w:r w:rsidR="00936DE7" w:rsidRPr="00936DE7">
        <w:t xml:space="preserve">In particular, </w:t>
      </w:r>
      <w:r w:rsidR="00C9780E">
        <w:t xml:space="preserve">ELIXIR and </w:t>
      </w:r>
      <w:r w:rsidR="00936DE7" w:rsidRPr="00936DE7">
        <w:t xml:space="preserve">EGI usage policies must not have a restricting impact on </w:t>
      </w:r>
      <w:r w:rsidR="00B0290C">
        <w:t>providing the CSC</w:t>
      </w:r>
      <w:r w:rsidR="00C9780E">
        <w:t xml:space="preserve">’s core </w:t>
      </w:r>
      <w:r w:rsidR="00936DE7" w:rsidRPr="00936DE7">
        <w:t>services</w:t>
      </w:r>
      <w:r w:rsidR="00C9780E">
        <w:t xml:space="preserve"> to national users</w:t>
      </w:r>
      <w:r w:rsidR="00936DE7" w:rsidRPr="00936DE7">
        <w:t>.</w:t>
      </w:r>
    </w:p>
    <w:p w14:paraId="75332344" w14:textId="5AECEB64" w:rsidR="00936DE7" w:rsidRDefault="00936DE7" w:rsidP="00936DE7">
      <w:r>
        <w:t>The recent development in the EGI Federated Cloud environment should make it easier for CSC to start acting as a resource provider for</w:t>
      </w:r>
      <w:r w:rsidR="002E62A4">
        <w:t xml:space="preserve"> the</w:t>
      </w:r>
      <w:r>
        <w:t xml:space="preserve"> EGI federated cloud. For example, features that previous caused Nova/Keystone compatibility issues are no longer used in the EGI Federated Cloud. However, to utilize these improvements CSC will first need to upgrade the local OpenSta</w:t>
      </w:r>
      <w:r w:rsidR="00B0290C">
        <w:t>ck several version steps (Kilo or Liberty</w:t>
      </w:r>
      <w:r>
        <w:t xml:space="preserve">) which will require several months to be implemented. </w:t>
      </w:r>
    </w:p>
    <w:p w14:paraId="45DCD5FF" w14:textId="593E0D4A" w:rsidR="00936DE7" w:rsidRDefault="00936DE7" w:rsidP="00936DE7">
      <w:r>
        <w:t xml:space="preserve">After this upgrade both the technical and policy issues related to quotas, accounting and </w:t>
      </w:r>
      <w:r w:rsidR="000731CD">
        <w:t>billing integration</w:t>
      </w:r>
      <w:r>
        <w:t xml:space="preserve"> will need to be readdressed and solved.</w:t>
      </w:r>
      <w:r w:rsidR="00B0290C" w:rsidRPr="00B0290C">
        <w:t xml:space="preserve"> The final decision on the actual integration has yet to be made, and therefore there are no commitments on the timetable of the technical </w:t>
      </w:r>
      <w:r w:rsidR="00B0290C" w:rsidRPr="00B0290C">
        <w:lastRenderedPageBreak/>
        <w:t>integration. However, if the decision is positive, it should be technically possible to start the integration work after these changes have been made.</w:t>
      </w:r>
    </w:p>
    <w:p w14:paraId="4AFBD5A0" w14:textId="1586C77A" w:rsidR="009F16CE" w:rsidRDefault="00936DE7" w:rsidP="00467C0D">
      <w:r>
        <w:t xml:space="preserve">Operating an OpenStack cloud is </w:t>
      </w:r>
      <w:r w:rsidR="00C9780E">
        <w:t xml:space="preserve">already a </w:t>
      </w:r>
      <w:r>
        <w:t>resource intens</w:t>
      </w:r>
      <w:r w:rsidR="00C9780E">
        <w:t>ive task</w:t>
      </w:r>
      <w:r>
        <w:t>. Adding extra integrations to a production OpenStack cloud increase</w:t>
      </w:r>
      <w:r w:rsidR="00C9780E">
        <w:t>s</w:t>
      </w:r>
      <w:r>
        <w:t xml:space="preserve"> the complexity of maintaining the </w:t>
      </w:r>
      <w:r w:rsidR="00C9780E">
        <w:t>site</w:t>
      </w:r>
      <w:r>
        <w:t xml:space="preserve">. To ensure the </w:t>
      </w:r>
      <w:r w:rsidR="000B26BC">
        <w:t>long-term</w:t>
      </w:r>
      <w:r>
        <w:t xml:space="preserve"> viability of this platform, CSC would like to be sure that it doesn't add undue burden to the maintenance and update process</w:t>
      </w:r>
      <w:r w:rsidR="00B0290C">
        <w:t>. CSC</w:t>
      </w:r>
      <w:r w:rsidR="00C9780E">
        <w:t>, ELIXIR and EGI will further discuss this topic and work towards a setup that brings value to ELIXIR and works under the limitations set on local services by CSC.</w:t>
      </w:r>
    </w:p>
    <w:p w14:paraId="55ED11FE" w14:textId="52A65FB2" w:rsidR="009F16CE" w:rsidRDefault="009F16CE" w:rsidP="009F16CE">
      <w:pPr>
        <w:pStyle w:val="Heading2"/>
      </w:pPr>
      <w:bookmarkStart w:id="13" w:name="_Toc454193010"/>
      <w:r>
        <w:t>CESNET</w:t>
      </w:r>
      <w:bookmarkEnd w:id="13"/>
    </w:p>
    <w:p w14:paraId="02F746ED" w14:textId="61F5AC92" w:rsidR="00530A7D" w:rsidRDefault="00530A7D" w:rsidP="00530A7D">
      <w:r>
        <w:t>CESNET operates a sizable national HPC infrastructure in</w:t>
      </w:r>
      <w:r w:rsidR="002E62A4">
        <w:t xml:space="preserve"> the</w:t>
      </w:r>
      <w:r>
        <w:t xml:space="preserve">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w:t>
      </w:r>
      <w:r w:rsidR="002E62A4">
        <w:t xml:space="preserve"> the EGI Federated Cloud.</w:t>
      </w:r>
    </w:p>
    <w:p w14:paraId="6368A59C" w14:textId="6C4982DC" w:rsidR="00530A7D" w:rsidRDefault="00530A7D" w:rsidP="00530A7D">
      <w:r>
        <w:t>As a resource provider, CESNET i</w:t>
      </w:r>
      <w:r w:rsidR="002E62A4">
        <w:t xml:space="preserve">s fully integrated and offers </w:t>
      </w:r>
      <w:r>
        <w:t xml:space="preserve">the following cloud services compliant with </w:t>
      </w:r>
      <w:r w:rsidR="002E62A4">
        <w:t xml:space="preserve">the </w:t>
      </w:r>
      <w:r>
        <w:t>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Virtual machine image management via HEPiX vmcatcher/vmcaster</w:t>
      </w:r>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(rOCCI-{core, api, cli, server})</w:t>
      </w:r>
    </w:p>
    <w:p w14:paraId="66D892F7" w14:textId="77777777" w:rsidR="00530A7D" w:rsidRDefault="00530A7D" w:rsidP="00530A7D">
      <w:pPr>
        <w:numPr>
          <w:ilvl w:val="0"/>
          <w:numId w:val="21"/>
        </w:numPr>
      </w:pPr>
      <w:r>
        <w:t>OpenNebula APEL connector (oneacct-export)</w:t>
      </w:r>
    </w:p>
    <w:p w14:paraId="1D8B0D90" w14:textId="77777777" w:rsidR="00530A7D" w:rsidRDefault="00530A7D" w:rsidP="00530A7D">
      <w:pPr>
        <w:numPr>
          <w:ilvl w:val="0"/>
          <w:numId w:val="21"/>
        </w:numPr>
      </w:pPr>
      <w:r>
        <w:t>OpenNebula Perun connector (fctf-perun)</w:t>
      </w:r>
    </w:p>
    <w:p w14:paraId="7A93FC24" w14:textId="77777777" w:rsidR="00530A7D" w:rsidRDefault="00530A7D" w:rsidP="00530A7D">
      <w:pPr>
        <w:numPr>
          <w:ilvl w:val="0"/>
          <w:numId w:val="21"/>
        </w:numPr>
      </w:pPr>
      <w:r>
        <w:t>OpenNebula vmcatcher handler (itchy, nifty)</w:t>
      </w:r>
    </w:p>
    <w:p w14:paraId="1A3CDF13" w14:textId="77777777" w:rsidR="00530A7D" w:rsidRDefault="00530A7D" w:rsidP="00530A7D">
      <w:pPr>
        <w:numPr>
          <w:ilvl w:val="0"/>
          <w:numId w:val="21"/>
        </w:numPr>
      </w:pPr>
      <w:r>
        <w:t>OCCI monitoring probes for Nagios</w:t>
      </w:r>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14" w:name="_Toc454193011"/>
      <w:r>
        <w:t>CNRS</w:t>
      </w:r>
      <w:bookmarkEnd w:id="14"/>
    </w:p>
    <w:p w14:paraId="3788132E" w14:textId="651C6783" w:rsidR="00037DBD" w:rsidRDefault="00037DBD" w:rsidP="00037DBD">
      <w:r>
        <w:t xml:space="preserve">The French Institute of Bioinformatics (IFB) is a national service infrastructure in bioinformatics and the French node of ELIXIR. The IFB’s principal mission is to provide core bioinformatics </w:t>
      </w:r>
      <w:r>
        <w:lastRenderedPageBreak/>
        <w:t xml:space="preserve">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w:t>
      </w:r>
      <w:r w:rsidR="00AB5B07">
        <w:t>analyse</w:t>
      </w:r>
      <w:r>
        <w:t xml:space="preserve"> life science data.</w:t>
      </w:r>
    </w:p>
    <w:p w14:paraId="1B4ED02F" w14:textId="500E21E7" w:rsidR="00037DBD" w:rsidRDefault="00037DBD" w:rsidP="00037DBD">
      <w:r>
        <w:t>Currently, the IFB cloud is based on the StratusLab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centers (GENCI). This ensures the stability of the IFB’s infrastructure by providing a reliable power supply, cooling system and large network bandwidth commonly found in such environments.</w:t>
      </w:r>
    </w:p>
    <w:p w14:paraId="0CEAE037" w14:textId="77777777" w:rsidR="00037DBD" w:rsidRDefault="00037DBD" w:rsidP="00037DBD">
      <w:r>
        <w:t xml:space="preserve">CNRS IFB cloud can not be yet easily integrated to EGI FedCloud due the facts that (i) it is in production status for the French life science community, and (ii) it is currently relying on StratusLab middleware which does not currently have connectors to participate the EGI FedCloud. </w:t>
      </w:r>
    </w:p>
    <w:p w14:paraId="25F4B657" w14:textId="77777777" w:rsidR="00037DBD" w:rsidRDefault="00037DBD" w:rsidP="00037DBD">
      <w:r>
        <w:t xml:space="preserve">A way of providing resources to the CC-ELIXIR may be through </w:t>
      </w:r>
    </w:p>
    <w:p w14:paraId="3995560B" w14:textId="334E9605" w:rsidR="00037DBD" w:rsidRDefault="00037DBD" w:rsidP="00867128">
      <w:pPr>
        <w:pStyle w:val="ListParagraph"/>
        <w:numPr>
          <w:ilvl w:val="0"/>
          <w:numId w:val="31"/>
        </w:numPr>
      </w:pPr>
      <w:r>
        <w:t>the collabor</w:t>
      </w:r>
      <w:r w:rsidR="002E62A4">
        <w:t>ation of one of the IFB platforms</w:t>
      </w:r>
      <w:r>
        <w:t xml:space="preserve"> that</w:t>
      </w:r>
      <w:r w:rsidR="002E62A4">
        <w:t xml:space="preserve"> is collaborating with a site in</w:t>
      </w:r>
      <w:r>
        <w:t xml:space="preserve"> the French NGI already integrated in the EGI FedCloud.</w:t>
      </w:r>
    </w:p>
    <w:p w14:paraId="19F551A9" w14:textId="6DCA1B4C" w:rsidR="00037DBD" w:rsidRDefault="00037DBD" w:rsidP="00867128">
      <w:pPr>
        <w:pStyle w:val="ListParagraph"/>
        <w:numPr>
          <w:ilvl w:val="0"/>
          <w:numId w:val="31"/>
        </w:numPr>
      </w:pPr>
      <w:r>
        <w:t xml:space="preserve">If the development effort is justified, then developing the necessary connectors for StratusLab to participate in the EGI technology-based ELIXIR Compute Platform. </w:t>
      </w:r>
    </w:p>
    <w:p w14:paraId="36B91317" w14:textId="77777777" w:rsidR="00EC7DB2" w:rsidRDefault="00EC7DB2" w:rsidP="00EC7DB2">
      <w:pPr>
        <w:pStyle w:val="Heading2"/>
      </w:pPr>
      <w:bookmarkStart w:id="15" w:name="_Toc452531154"/>
      <w:bookmarkStart w:id="16" w:name="_Toc454193012"/>
      <w:r>
        <w:t>EMBL-EBI</w:t>
      </w:r>
      <w:bookmarkEnd w:id="15"/>
      <w:bookmarkEnd w:id="16"/>
    </w:p>
    <w:p w14:paraId="751E31C5" w14:textId="6B8413F4" w:rsidR="00EC7DB2" w:rsidRDefault="00AB5B07" w:rsidP="00EC7DB2">
      <w:r>
        <w:t>The EMBL-EBI Embassy Cloud</w:t>
      </w:r>
      <w:r>
        <w:rPr>
          <w:rStyle w:val="FootnoteReference"/>
        </w:rPr>
        <w:footnoteReference w:id="26"/>
      </w:r>
      <w:r>
        <w:t xml:space="preserve"> </w:t>
      </w:r>
      <w:r w:rsidR="00EC7DB2">
        <w:t xml:space="preserve">is a 1200 core OpenStack platform co-located with EMBL-EBI’s services and data resources. Access to the Embassy Cloud is available for researchers outside EMBL if they have a collaboration with staff at EMBL. </w:t>
      </w:r>
    </w:p>
    <w:p w14:paraId="2268394C" w14:textId="3BBEDE88" w:rsidR="00EC7DB2" w:rsidRDefault="00EC7DB2" w:rsidP="00EC7DB2">
      <w:r>
        <w:t xml:space="preserve">The current OpenStack deployment is not compatible with EGI’s integration mechanism, so a separate 16 core stack has been deployed to enable EMBL-EBI to contribute </w:t>
      </w:r>
      <w:r w:rsidR="002E62A4">
        <w:t>resources to the EGI Federated</w:t>
      </w:r>
      <w:r>
        <w:t xml:space="preserve"> Cloud. The technical work is essentially now complete using EGI’s Integration Appliance (Read a</w:t>
      </w:r>
      <w:r w:rsidR="002E62A4">
        <w:t>bout this appliance in Section 3</w:t>
      </w:r>
      <w:r>
        <w:t>.2</w:t>
      </w:r>
      <w:r w:rsidR="005E779F">
        <w:t>), which</w:t>
      </w:r>
      <w:r>
        <w:t xml:space="preserve"> has now been demonstrated to work with Openstack Tripleo Liberty.</w:t>
      </w:r>
    </w:p>
    <w:p w14:paraId="136ACD49" w14:textId="0D58C4D9" w:rsidR="00EC7DB2" w:rsidRDefault="00EC7DB2" w:rsidP="00EC7DB2">
      <w:r>
        <w:t>This resource is now being integrated into the ELIXIR ‘NGI’ within EGI’s G</w:t>
      </w:r>
      <w:r w:rsidR="00AB5B07">
        <w:t>rid Operations Centre Database</w:t>
      </w:r>
      <w:r w:rsidR="00AB5B07">
        <w:rPr>
          <w:rStyle w:val="FootnoteReference"/>
        </w:rPr>
        <w:footnoteReference w:id="27"/>
      </w:r>
      <w:r>
        <w:t xml:space="preserve">. (GOCDB is now also integrated with the ELIXIR AAI through the EGI AAI gateway. More about this in Section 5.2). This work by EGI has allowed the EMBL-EBI site to appear as part of the ELIXIR NGI. Other ELIXIR Compute Platform cloud sites that are being integrated using the EGI </w:t>
      </w:r>
      <w:r>
        <w:lastRenderedPageBreak/>
        <w:t>model can also be added into this domain specific ‘NGI’ if they do not wish or are not able to join their national NGI.</w:t>
      </w:r>
    </w:p>
    <w:p w14:paraId="03523799" w14:textId="243CC436" w:rsidR="00EC7DB2" w:rsidRDefault="00EC7DB2" w:rsidP="00EC7DB2">
      <w:r>
        <w:t>ELIXIR cloud sites that are already part of an NGI can be given the ‘elixir’ scope. This allows these NGI sites, and the sites within the ELIXIR NGI to be identified and to be extracted to appear in other EGI tools. This integration is now taking place by EGI within</w:t>
      </w:r>
      <w:r w:rsidR="00AB5B07">
        <w:t xml:space="preserve"> the site monitoring tool ARGO</w:t>
      </w:r>
      <w:r w:rsidR="00AB5B07">
        <w:rPr>
          <w:rStyle w:val="FootnoteReference"/>
        </w:rPr>
        <w:footnoteReference w:id="28"/>
      </w:r>
      <w:r w:rsidR="00AB5B07">
        <w:t>.</w:t>
      </w:r>
      <w:r>
        <w:t xml:space="preserve"> </w:t>
      </w:r>
    </w:p>
    <w:p w14:paraId="042BA667" w14:textId="77777777" w:rsidR="00EC7DB2" w:rsidRDefault="00EC7DB2" w:rsidP="00EC7DB2">
      <w:r>
        <w:t>Work on the integration of the EMBL-EBI site completely into the EGI Federated Cloud continues with the integration of accounting, information services, and with AppDB for virtual machine integration continuing.</w:t>
      </w:r>
    </w:p>
    <w:p w14:paraId="199B6B47" w14:textId="6EE1EB97" w:rsidR="00EC7DB2" w:rsidRDefault="00BC1C3C" w:rsidP="00EC7DB2">
      <w:r>
        <w:t>There are h</w:t>
      </w:r>
      <w:r w:rsidR="00EC7DB2">
        <w:t>owever, current security concerns</w:t>
      </w:r>
      <w:r>
        <w:t xml:space="preserve"> which</w:t>
      </w:r>
      <w:r w:rsidR="00EC7DB2">
        <w:t xml:space="preserve"> include:</w:t>
      </w:r>
    </w:p>
    <w:p w14:paraId="7A6F538E" w14:textId="6C17F56A" w:rsidR="00EC7DB2" w:rsidRDefault="00EC7DB2" w:rsidP="00EC7DB2">
      <w:pPr>
        <w:pStyle w:val="ListParagraph"/>
        <w:numPr>
          <w:ilvl w:val="0"/>
          <w:numId w:val="30"/>
        </w:numPr>
      </w:pPr>
      <w:r>
        <w:t xml:space="preserve">Nova API v2.1, which is the default in Liberty, no longer allows granular authorization within a project. So in effect users within the same project are not protected from each other. EGI has suggested forking Nova with new code as a work around in the short term, but the Openstack developers are not keen to implement this, so we are currently at an impasse. Note that the new granularity level is exactly what is compatible with </w:t>
      </w:r>
      <w:r w:rsidR="00BC1C3C">
        <w:t xml:space="preserve">the </w:t>
      </w:r>
      <w:r>
        <w:t xml:space="preserve">CSC national authorisation level. </w:t>
      </w:r>
    </w:p>
    <w:p w14:paraId="1BE55833" w14:textId="77777777" w:rsidR="00EC7DB2" w:rsidRDefault="00EC7DB2" w:rsidP="00EC7DB2">
      <w:pPr>
        <w:pStyle w:val="ListParagraph"/>
        <w:numPr>
          <w:ilvl w:val="0"/>
          <w:numId w:val="30"/>
        </w:numPr>
      </w:pPr>
      <w:r>
        <w:t>The lack of CRL (Certificate Revocation List) checking by VOMS library/Apache in Openstack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14:paraId="619E81B4" w14:textId="5A8D6560" w:rsidR="00466D4B" w:rsidRDefault="00EC7DB2" w:rsidP="00466D4B">
      <w:r>
        <w:t>During Summer 2016 the EMBL-EBI OpenStack cloud installation will be expanded and upgraded to the latest OpenStack version (Liberty) and the current demonstration integration of the EGI Federated Cloud at EMBL-EBI will be transferred to the production cloud.</w:t>
      </w:r>
    </w:p>
    <w:p w14:paraId="29CB6933" w14:textId="77777777" w:rsidR="009F16CE" w:rsidRDefault="009F16CE" w:rsidP="009F16CE">
      <w:pPr>
        <w:pStyle w:val="Heading2"/>
      </w:pPr>
      <w:bookmarkStart w:id="17" w:name="_Toc454193013"/>
      <w:r>
        <w:t>GRNET</w:t>
      </w:r>
      <w:bookmarkEnd w:id="17"/>
    </w:p>
    <w:p w14:paraId="4DBC0F19" w14:textId="77777777" w:rsidR="00BC6614" w:rsidRDefault="00BC6614" w:rsidP="00BC6614">
      <w:r>
        <w:t xml:space="preserve">GRNET operates Infrastructure as a Service ~okeanos via large datacenters (84 racks, 1200+ servers, 10000 Virtual Machines active, 5 Petabytes of storage).  GRNET is also developing Synnefo, the cloud software for ~okeanos.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~okeanos has joined the EGI Federated Cloud activities with the aim to enhance its interoperability features and enable the offering of computing resources to the high-productivity federated infrastructure offered by EGI. ~Okeanos is fully integrated with EGI Federated Cloud and is offering the following services: </w:t>
      </w:r>
    </w:p>
    <w:p w14:paraId="429C004F" w14:textId="6E2EE38F" w:rsidR="00BC6614" w:rsidRDefault="00BC6614" w:rsidP="00867128">
      <w:pPr>
        <w:pStyle w:val="ListParagraph"/>
        <w:numPr>
          <w:ilvl w:val="0"/>
          <w:numId w:val="32"/>
        </w:numPr>
      </w:pPr>
      <w:r>
        <w:t>OCCI via the SNF-OCCI an implementation of the OCCI specification on top of synnefo’s API</w:t>
      </w:r>
      <w:r w:rsidR="00BC1C3C">
        <w:t>,</w:t>
      </w:r>
      <w:r>
        <w:t xml:space="preserve"> kamaki </w:t>
      </w:r>
    </w:p>
    <w:p w14:paraId="75C4A273" w14:textId="17DCCF20" w:rsidR="00BC6614" w:rsidRDefault="00BC6614" w:rsidP="00867128">
      <w:pPr>
        <w:pStyle w:val="ListParagraph"/>
        <w:numPr>
          <w:ilvl w:val="0"/>
          <w:numId w:val="32"/>
        </w:numPr>
      </w:pPr>
      <w:r>
        <w:lastRenderedPageBreak/>
        <w:t>CDMI via the SNF-CDMI an implementation of the CDMI specification on top of synnefo’s API</w:t>
      </w:r>
      <w:r w:rsidR="00BC1C3C">
        <w:t>,</w:t>
      </w:r>
      <w:r>
        <w:t xml:space="preserve"> kamaki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0296A17E" w:rsidR="00BC6614" w:rsidRDefault="00AB5B07" w:rsidP="00867128">
      <w:pPr>
        <w:pStyle w:val="ListParagraph"/>
        <w:numPr>
          <w:ilvl w:val="0"/>
          <w:numId w:val="32"/>
        </w:numPr>
      </w:pPr>
      <w:r>
        <w:t>VM Image management via</w:t>
      </w:r>
      <w:r w:rsidR="00BC6614">
        <w:t xml:space="preserve"> SNF-VMCATCHER.</w:t>
      </w:r>
    </w:p>
    <w:p w14:paraId="18E2BBFF" w14:textId="2EDC46E1" w:rsidR="00466D4B" w:rsidRDefault="00BC6614" w:rsidP="00BC6614">
      <w:r>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 xml:space="preserve">The </w:t>
      </w:r>
      <w:r w:rsidR="000B26BC">
        <w:t>plans for the next year are</w:t>
      </w:r>
      <w:r>
        <w:t xml:space="preserve"> to update snf-occi to support OCCI 1.2 specification and to extend it capabilities.</w:t>
      </w:r>
      <w:r w:rsidR="00466D4B">
        <w:t xml:space="preserve"> </w:t>
      </w:r>
    </w:p>
    <w:p w14:paraId="736C1E78" w14:textId="5E31C6EF" w:rsidR="009F16CE" w:rsidRDefault="0082118F" w:rsidP="009F16CE">
      <w:pPr>
        <w:pStyle w:val="Heading2"/>
      </w:pPr>
      <w:bookmarkStart w:id="18" w:name="_Toc454193014"/>
      <w:r>
        <w:t>Jets</w:t>
      </w:r>
      <w:r w:rsidR="009F16CE">
        <w:t>tream</w:t>
      </w:r>
      <w:bookmarkEnd w:id="18"/>
    </w:p>
    <w:p w14:paraId="282099E7" w14:textId="0D02C0F1" w:rsidR="003F187F" w:rsidRPr="00467C0D" w:rsidRDefault="003F187F" w:rsidP="00467C0D">
      <w:r w:rsidRPr="003F187F">
        <w:t>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FedCloud integration appliance. While there were some policy concerns surrounding the XSEDE allocation process, no immediate technical concerns were expressed by the administrators. An initial attempt to run the EGI FedCloud integratio</w:t>
      </w:r>
      <w:r w:rsidR="0082118F">
        <w:t xml:space="preserve">n appliance will happen in early June </w:t>
      </w:r>
      <w:r w:rsidRPr="003F187F">
        <w:t>with result</w:t>
      </w:r>
      <w:r w:rsidR="00BC1C3C">
        <w:t>s</w:t>
      </w:r>
      <w:r w:rsidRPr="003F187F">
        <w:t xml:space="preserve"> reported to the ELIXIR Competence Centre. Once the integration appliance has successfully been installed ELIXIR application testing can occur.</w:t>
      </w:r>
    </w:p>
    <w:p w14:paraId="26137714" w14:textId="77777777" w:rsidR="009F16CE" w:rsidRPr="009F16CE" w:rsidRDefault="009F16CE" w:rsidP="009F16CE"/>
    <w:p w14:paraId="058C3506" w14:textId="5B17A6D1" w:rsidR="004B1271" w:rsidRDefault="004B1271" w:rsidP="004B1271">
      <w:pPr>
        <w:pStyle w:val="Heading1"/>
        <w:numPr>
          <w:ilvl w:val="0"/>
          <w:numId w:val="1"/>
        </w:numPr>
      </w:pPr>
      <w:bookmarkStart w:id="19" w:name="_Toc454193015"/>
      <w:r>
        <w:lastRenderedPageBreak/>
        <w:t>Report on AAI integration</w:t>
      </w:r>
      <w:bookmarkEnd w:id="19"/>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9"/>
      </w:r>
      <w:r w:rsidR="00EE6A59">
        <w:t xml:space="preserve">. The GOCDB service registry, and the AppDB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r>
        <w:t>AppDB</w:t>
      </w:r>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r w:rsidR="007212E9">
        <w:t xml:space="preserve">AppDB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70D94E4E" w:rsidR="00EE6A59" w:rsidRDefault="00EE6A59" w:rsidP="00EE6A59">
      <w:pPr>
        <w:pStyle w:val="ListParagraph"/>
        <w:numPr>
          <w:ilvl w:val="0"/>
          <w:numId w:val="28"/>
        </w:numPr>
      </w:pPr>
      <w:r>
        <w:t xml:space="preserve">In OpenStack </w:t>
      </w:r>
      <w:r w:rsidR="00226D30">
        <w:t>authenticated ELIXIR users</w:t>
      </w:r>
      <w:r>
        <w:t xml:space="preserve"> can instantiate applications from the pre-deployed Virtual Machine Images and Virtual Appliances. </w:t>
      </w:r>
    </w:p>
    <w:p w14:paraId="545C77ED" w14:textId="686B178B" w:rsidR="00EE6A59" w:rsidRDefault="00EE6A59" w:rsidP="00EE6A59">
      <w:r>
        <w:t>The next subsections provide details on how the integration was achieved and what are the next steps.</w:t>
      </w:r>
    </w:p>
    <w:p w14:paraId="75FC1D4E" w14:textId="528229F0" w:rsidR="007212E9" w:rsidRDefault="007212E9" w:rsidP="007212E9">
      <w:pPr>
        <w:pStyle w:val="Heading2"/>
      </w:pPr>
      <w:bookmarkStart w:id="20" w:name="_Ref451849891"/>
      <w:bookmarkStart w:id="21" w:name="_Toc454193016"/>
      <w:r>
        <w:t xml:space="preserve">Integration of </w:t>
      </w:r>
      <w:r w:rsidR="004D4994">
        <w:t xml:space="preserve">the </w:t>
      </w:r>
      <w:r>
        <w:t>ELIXIR AAI with</w:t>
      </w:r>
      <w:r w:rsidR="004D4994">
        <w:t xml:space="preserve"> the</w:t>
      </w:r>
      <w:r>
        <w:t xml:space="preserve"> EGI AAI proxy</w:t>
      </w:r>
      <w:bookmarkEnd w:id="20"/>
      <w:bookmarkEnd w:id="21"/>
    </w:p>
    <w:p w14:paraId="55B2D9FA" w14:textId="01F556F3" w:rsidR="002F092C" w:rsidRDefault="004C06CC" w:rsidP="004C06CC">
      <w:r>
        <w:t xml:space="preserve">The </w:t>
      </w:r>
      <w:r w:rsidR="002F092C">
        <w:t>‘</w:t>
      </w:r>
      <w:r>
        <w:t>EGI AAI proxy</w:t>
      </w:r>
      <w:r w:rsidR="002F092C">
        <w:t>’</w:t>
      </w:r>
      <w:r>
        <w:t xml:space="preserve"> </w:t>
      </w:r>
      <w:r w:rsidR="002F092C">
        <w:t xml:space="preserve">is a new service in the EGI service </w:t>
      </w:r>
      <w:r w:rsidR="005E779F">
        <w:t>portfolio and it</w:t>
      </w:r>
      <w:r w:rsidR="002F092C">
        <w:t xml:space="preserve">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 xml:space="preserve">(IdPs) residing ‘outside’ of the EGI network of services, </w:t>
      </w:r>
      <w:r>
        <w:t>and Service Providers</w:t>
      </w:r>
      <w:r w:rsidR="002F092C">
        <w:t xml:space="preserve"> (SPs) that are part of EGI</w:t>
      </w:r>
      <w:r>
        <w:t xml:space="preserve">. The main advantage of this design principle is that all entities </w:t>
      </w:r>
      <w:r w:rsidR="004D4994">
        <w:t xml:space="preserve">only </w:t>
      </w:r>
      <w:r>
        <w:t>need to establish and maintain technical</w:t>
      </w:r>
      <w:r w:rsidR="002F092C">
        <w:t xml:space="preserve"> and </w:t>
      </w:r>
      <w:r>
        <w:t>trust relation</w:t>
      </w:r>
      <w:r w:rsidR="004D4994">
        <w:t xml:space="preserve">s </w:t>
      </w:r>
      <w:r w:rsidR="002F092C">
        <w:t xml:space="preserve">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sers are able to authenticate with the credentials provided by the IdP of their Home Organisation through eduGAIN, as well as using social identity providers, eGOV IDs, or other selected external identity providers. To achieve this, the EGI AAI has built</w:t>
      </w:r>
      <w:r>
        <w:t>-</w:t>
      </w:r>
      <w:r w:rsidR="004C06CC">
        <w:t xml:space="preserve">in support for SAML, OpenID Connect and OAuth2 providers and already enables user logins through Facebook, Google, LinkedIn, and ORCID. In addition to serving as an authentication proxy, the EGI AAI </w:t>
      </w:r>
      <w:r w:rsidR="004C06CC">
        <w:lastRenderedPageBreak/>
        <w:t>provides a central Discovery Service (W</w:t>
      </w:r>
      <w:r>
        <w:t>here Are You From – W</w:t>
      </w:r>
      <w:r w:rsidR="004C06CC">
        <w:t xml:space="preserve">AYF) for users to select their preferred IdP.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 xml:space="preserve">(IdPs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30"/>
      </w:r>
      <w:r w:rsidR="00376C43">
        <w:t xml:space="preserve">. </w:t>
      </w:r>
    </w:p>
    <w:p w14:paraId="06B7F659" w14:textId="2C6736B7" w:rsidR="00501FF1" w:rsidRDefault="002F092C" w:rsidP="004C06CC">
      <w:r>
        <w:t>Within ELIXIR the ELIXIR AAI service operates as both an IdP and attribute provider service. It’s assumed that this service will manage user accounts and personal attributes for every ELIXIR us</w:t>
      </w:r>
      <w:r w:rsidR="004D4994">
        <w:t xml:space="preserve">er. During the last months the </w:t>
      </w:r>
      <w:r>
        <w:t>E</w:t>
      </w:r>
      <w:r w:rsidR="004C06CC">
        <w:t xml:space="preserve">GI AAI </w:t>
      </w:r>
      <w:r>
        <w:t xml:space="preserve">proxy </w:t>
      </w:r>
      <w:r w:rsidR="004C06CC">
        <w:t xml:space="preserve">has been integrated with the ELXIR AAI </w:t>
      </w:r>
      <w:r>
        <w:t xml:space="preserve">with the goal </w:t>
      </w:r>
      <w:r w:rsidR="004C06CC">
        <w:t xml:space="preserve">to enable members of the ELIXIR Community </w:t>
      </w:r>
      <w:r w:rsidR="004D4994">
        <w:t xml:space="preserve">to </w:t>
      </w:r>
      <w:r w:rsidR="004C06CC">
        <w:t>access EGI services</w:t>
      </w:r>
      <w:r>
        <w:t>. Two EGI service</w:t>
      </w:r>
      <w:r w:rsidR="004D4994">
        <w:t>s</w:t>
      </w:r>
      <w:r>
        <w:t xml:space="preserve"> – </w:t>
      </w:r>
      <w:r w:rsidR="004C06CC">
        <w:t xml:space="preserve">the GOCDB </w:t>
      </w:r>
      <w:r>
        <w:t>service registry and the AppDB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 xml:space="preserve">the </w:t>
      </w:r>
      <w:r w:rsidR="004D4994">
        <w:t>IdP proxy of the ELIXIR AAI by</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AppDB) </w:t>
      </w:r>
      <w:r>
        <w:t xml:space="preserve">through </w:t>
      </w:r>
      <w:r w:rsidR="00501FF1">
        <w:t>a</w:t>
      </w:r>
      <w:r>
        <w:t xml:space="preserve"> web browser (SP-initiated SSO). Since the user is not logged in at the SP</w:t>
      </w:r>
      <w:r w:rsidR="00501FF1">
        <w:t xml:space="preserve"> yet</w:t>
      </w:r>
      <w:r>
        <w:t xml:space="preserve">, the SP sends the user to the EGI IdP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r>
        <w:t>IdP proxy</w:t>
      </w:r>
      <w:r w:rsidR="00501FF1">
        <w:t xml:space="preserve"> component)</w:t>
      </w:r>
      <w:r>
        <w:t xml:space="preserve">. Compliance of the EGI SP proxy with the GÉANT Data Protection Code of Conduct (CoCo) and the REFEDS Research and Scholarship (R&amp;S) allows the ELIXIR </w:t>
      </w:r>
      <w:r w:rsidR="00501FF1">
        <w:t xml:space="preserve">AAI </w:t>
      </w:r>
      <w:r>
        <w:t xml:space="preserve">IdP proxy to release the minimum set of attributes required for a user to make use of the EGI </w:t>
      </w:r>
      <w:r w:rsidR="00376C43">
        <w:t>service</w:t>
      </w:r>
      <w:r>
        <w:t xml:space="preserve">. </w:t>
      </w:r>
    </w:p>
    <w:p w14:paraId="057475E3" w14:textId="60C8CBD6" w:rsidR="00DD4B00" w:rsidRDefault="004C06CC" w:rsidP="004C06CC">
      <w:r>
        <w:t xml:space="preserve">The released attribute set includes an opaque (eduPersonalUniqueId), as well as a username-based (eduPersonPrincipalName) user identifier scoped at </w:t>
      </w:r>
      <w:r w:rsidRPr="00376C43">
        <w:t>elixir-europe.org</w:t>
      </w:r>
      <w:r w:rsidR="00376C43">
        <w:t>.</w:t>
      </w:r>
      <w:r>
        <w:t xml:space="preserve"> The first name (givenName), surname (sn) and email (mail) </w:t>
      </w:r>
      <w:r w:rsidR="00376C43">
        <w:t>of the user are</w:t>
      </w:r>
      <w:r>
        <w:t xml:space="preserve"> also provided. To indicate the set of rights to specific EGI resources, the ELIXIR IdP proxy releases an eduPersonEntitlement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w:t>
      </w:r>
      <w:r w:rsidR="00367038">
        <w:t xml:space="preserve">agreed </w:t>
      </w:r>
      <w:r w:rsidR="00DD4B00">
        <w:t>eduPersonEntitlement content i</w:t>
      </w:r>
      <w:r w:rsidR="00367038">
        <w:t xml:space="preserve">s documented at </w:t>
      </w:r>
      <w:hyperlink r:id="rId19" w:history="1">
        <w:r w:rsidR="00367038" w:rsidRPr="005136E3">
          <w:rPr>
            <w:rStyle w:val="Hyperlink"/>
          </w:rPr>
          <w:t>https://wiki.egi.eu/wiki/EGI_AAI_integration_with_ELIXIR_AAI</w:t>
        </w:r>
      </w:hyperlink>
      <w:r w:rsidR="00DD4B00">
        <w:t>.</w:t>
      </w:r>
      <w:r w:rsidR="00367038">
        <w:t xml:space="preserve"> </w:t>
      </w:r>
    </w:p>
    <w:p w14:paraId="63FD3677" w14:textId="35A7F23C" w:rsidR="007212E9" w:rsidRPr="00466D4B" w:rsidRDefault="004C06CC" w:rsidP="007212E9">
      <w:r>
        <w:t xml:space="preserve">The ELIXIR IdP builds an assertion containing the attributes </w:t>
      </w:r>
      <w:r w:rsidR="00DD4B00">
        <w:t xml:space="preserve">above, which is sent to the </w:t>
      </w:r>
      <w:r>
        <w:t>SP proxy</w:t>
      </w:r>
      <w:r w:rsidR="00DD4B00">
        <w:t xml:space="preserve"> component of the EGI AAI proxy</w:t>
      </w:r>
      <w:r>
        <w:t xml:space="preserve">. Based on the authentication method selected by the user, the EGI </w:t>
      </w:r>
      <w:r>
        <w:lastRenderedPageBreak/>
        <w:t>proxy assigns a Level of Assurance (LoA)</w:t>
      </w:r>
      <w:r w:rsidR="00DD4B00">
        <w:rPr>
          <w:rStyle w:val="FootnoteReference"/>
        </w:rPr>
        <w:footnoteReference w:id="31"/>
      </w:r>
      <w:r>
        <w:t>, which is conveyed to the SP through the eduPersonAssurance attribute and the Authentication Context Class of the SAML authentication response. EGI AAI currently distinguishes between three LoA levels, namely, Low, Substantial and High. Some EGI SPs have been configured to provide limited access (or not to accept at all) credentials with the</w:t>
      </w:r>
      <w:r w:rsidR="00DD4B00">
        <w:t xml:space="preserve"> Low LoA. Details regarding LoA levels in case of GOCDB and AppDB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2" w:name="_Toc454193017"/>
      <w:r>
        <w:t>Integration of GOCDB with the EGI AAI proxy</w:t>
      </w:r>
      <w:bookmarkEnd w:id="22"/>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(LoA)</w:t>
      </w:r>
      <w:r>
        <w:t>. As</w:t>
      </w:r>
      <w:r w:rsidRPr="00C64755">
        <w:t xml:space="preserve"> a central configuration management database, GOCDB requires the highest level of assurance</w:t>
      </w:r>
      <w:r w:rsidR="00DD4B00">
        <w:t>.</w:t>
      </w:r>
      <w:r w:rsidRPr="00C64755">
        <w:t xml:space="preserve"> For example, if the user authenticates to the ProxyIdP using a scheme that provides a </w:t>
      </w:r>
      <w:r w:rsidR="00DD4B00">
        <w:t>low or medium</w:t>
      </w:r>
      <w:r w:rsidRPr="00C64755">
        <w:t xml:space="preserve"> level of assurance such as social-media/Facebook, then access to GOCDB is denied. Conversely, if a project integrates a trusted identity provider with the ProxyIdP where the user authenticates using a scheme that provides a high LoA (e.g. institutional credentials), access is granted. During the login process, the LoA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r>
        <w:t xml:space="preserve">IdP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63F0893E" w:rsidR="00A639CC" w:rsidRDefault="00A639CC" w:rsidP="00A639CC">
      <w:pPr>
        <w:pStyle w:val="ListParagraph"/>
        <w:numPr>
          <w:ilvl w:val="1"/>
          <w:numId w:val="22"/>
        </w:numPr>
      </w:pPr>
      <w:r>
        <w:t>User logs in to GOCDB service registry with</w:t>
      </w:r>
      <w:r w:rsidR="001D6686">
        <w:t xml:space="preserve"> an</w:t>
      </w:r>
      <w:r w:rsidR="00AB5B07">
        <w:t xml:space="preserve"> ELIXIR account</w:t>
      </w:r>
      <w:r w:rsidR="00AB5B07">
        <w:rPr>
          <w:rStyle w:val="FootnoteReference"/>
        </w:rPr>
        <w:footnoteReference w:id="32"/>
      </w:r>
      <w:r>
        <w:t xml:space="preserve"> </w:t>
      </w:r>
    </w:p>
    <w:p w14:paraId="6FE09D3B" w14:textId="6B6E605C"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EBI a</w:t>
      </w:r>
      <w:r w:rsidR="001D6686">
        <w:t>nd Miroslav Ruda from CESNET</w:t>
      </w:r>
      <w:r>
        <w:t xml:space="preserve"> have roles over the ELIXR group. (Once this initial community admin group is established within GOCDB by the GOCDB admin, the group can subsequently self-manage their user memberships.) </w:t>
      </w:r>
    </w:p>
    <w:p w14:paraId="7D33D9BB" w14:textId="1C8A0C5D" w:rsidR="00A639CC" w:rsidRDefault="00A639CC" w:rsidP="00A639CC">
      <w:pPr>
        <w:pStyle w:val="ListParagraph"/>
        <w:numPr>
          <w:ilvl w:val="1"/>
          <w:numId w:val="22"/>
        </w:numPr>
      </w:pPr>
      <w:r>
        <w:t xml:space="preserve">User is granted with the approved role at next login, and can perform authorised operations. </w:t>
      </w:r>
    </w:p>
    <w:p w14:paraId="135E91C7" w14:textId="77777777" w:rsidR="00AA2B5A" w:rsidRPr="007212E9" w:rsidRDefault="00AA2B5A" w:rsidP="00AA2B5A">
      <w:pPr>
        <w:pStyle w:val="ListParagraph"/>
        <w:ind w:left="1080"/>
      </w:pPr>
    </w:p>
    <w:p w14:paraId="63699632" w14:textId="3E490C03" w:rsidR="00BC1C3C" w:rsidRDefault="007212E9" w:rsidP="00BC1C3C">
      <w:pPr>
        <w:pStyle w:val="Heading2"/>
      </w:pPr>
      <w:bookmarkStart w:id="23" w:name="_Toc454193018"/>
      <w:r>
        <w:lastRenderedPageBreak/>
        <w:t>Integration of AppDB with the EGI AAI proxy</w:t>
      </w:r>
      <w:bookmarkEnd w:id="23"/>
    </w:p>
    <w:p w14:paraId="64B3F9BE" w14:textId="0473AD13" w:rsidR="00BC1C3C" w:rsidRDefault="001D6686" w:rsidP="00BC1C3C">
      <w:r>
        <w:t xml:space="preserve">The </w:t>
      </w:r>
      <w:r w:rsidR="00BC1C3C">
        <w:t>EGI AppDB is planned to be used as a marketplace of Virtual Machine Images (VMIs) within the ELIXIR Compute platform. A user can have three roles when accessing the EGI AppDB marketplace:</w:t>
      </w:r>
    </w:p>
    <w:p w14:paraId="6780D858" w14:textId="77777777" w:rsidR="00BC1C3C" w:rsidRDefault="00BC1C3C" w:rsidP="00AA2B5A">
      <w:pPr>
        <w:pStyle w:val="ListParagraph"/>
        <w:numPr>
          <w:ilvl w:val="0"/>
          <w:numId w:val="41"/>
        </w:numPr>
      </w:pPr>
      <w:r>
        <w:t>Visitor: Can browse publicly visible VMIs, can download them for local use. Visitors do not have to login.</w:t>
      </w:r>
    </w:p>
    <w:p w14:paraId="54F89E81" w14:textId="181411B6" w:rsidR="00BC1C3C" w:rsidRDefault="007441C3" w:rsidP="00AA2B5A">
      <w:pPr>
        <w:pStyle w:val="ListParagraph"/>
        <w:numPr>
          <w:ilvl w:val="0"/>
          <w:numId w:val="41"/>
        </w:numPr>
      </w:pPr>
      <w:r>
        <w:t xml:space="preserve">VMI developer: </w:t>
      </w:r>
      <w:r w:rsidR="00BC1C3C">
        <w:t>Any user with a valid account</w:t>
      </w:r>
      <w:r>
        <w:t xml:space="preserve"> c</w:t>
      </w:r>
      <w:r w:rsidR="00BC1C3C">
        <w:t xml:space="preserve">an register new VMIs and VMI versions in the marketplace and (optionally) can submit these to the community coordinator for inclusion in the community image list. </w:t>
      </w:r>
    </w:p>
    <w:p w14:paraId="60E5A256" w14:textId="6CEAF807" w:rsidR="00BC1C3C" w:rsidRDefault="00BC1C3C" w:rsidP="00AA2B5A">
      <w:pPr>
        <w:pStyle w:val="ListParagraph"/>
        <w:numPr>
          <w:ilvl w:val="0"/>
          <w:numId w:val="41"/>
        </w:numPr>
      </w:pPr>
      <w:r>
        <w:t xml:space="preserve">Coordinator of a scientific community: Can add VMIs to the community image list to trigger the replication of these VMIs to the cloud sites that support the community. </w:t>
      </w:r>
      <w:r w:rsidR="000B4507">
        <w:t>The c</w:t>
      </w:r>
      <w:r>
        <w:t>ommunity image list includes VMs that are of high relevance to the scientific community. Community coordinators have to login to AppDB and must have attributes that express affiliation to a community and coordinator role within that community.</w:t>
      </w:r>
    </w:p>
    <w:p w14:paraId="6491B786" w14:textId="77777777" w:rsidR="00BC1C3C" w:rsidRDefault="00BC1C3C" w:rsidP="00BC1C3C">
      <w:r>
        <w:t xml:space="preserve">The goal of the AppDB–ELIXIR AAI integration was to enable authorized access to the marketplace for members of the ELIXIR community - i.e. for those possessing ELIXIR accounts. </w:t>
      </w:r>
    </w:p>
    <w:p w14:paraId="43A2DA3E" w14:textId="77777777" w:rsidR="000B4507" w:rsidRDefault="00BC1C3C" w:rsidP="00E620D8">
      <w:r>
        <w:t>The integration of AppDB with the EGI ProxyIdP has been completed, so AppDB can login and authorise users coming through the EGI AAI proxy. Authorization of user actions is based on relevant entitlements returned by the EGI AAI proxy</w:t>
      </w:r>
      <w:r w:rsidR="00E620D8" w:rsidRPr="00E620D8">
        <w:t>.</w:t>
      </w:r>
      <w:r w:rsidR="00AE337E">
        <w:t xml:space="preserve"> More detailed information about authoriz</w:t>
      </w:r>
      <w:r w:rsidR="000B4507">
        <w:t xml:space="preserve">ation process can be found at </w:t>
      </w:r>
      <w:hyperlink r:id="rId20" w:history="1">
        <w:r w:rsidR="00AE337E" w:rsidRPr="00AE337E">
          <w:rPr>
            <w:rStyle w:val="Hyperlink"/>
          </w:rPr>
          <w:t>https://wiki.egi.eu/wiki/EGI_AAI_integration_with_ELIXIR_AAI</w:t>
        </w:r>
      </w:hyperlink>
      <w:r w:rsidR="000B4507">
        <w:t xml:space="preserve">. </w:t>
      </w:r>
    </w:p>
    <w:p w14:paraId="0E376FCD" w14:textId="7F578793" w:rsidR="00AA2B5A" w:rsidRPr="00E620D8" w:rsidRDefault="00AA2B5A" w:rsidP="00E620D8">
      <w:r w:rsidRPr="00AA2B5A">
        <w:t xml:space="preserve">Since early June </w:t>
      </w:r>
      <w:r w:rsidR="000B4507">
        <w:t>these new</w:t>
      </w:r>
      <w:r w:rsidRPr="00AA2B5A">
        <w:t xml:space="preserve"> developments </w:t>
      </w:r>
      <w:r w:rsidR="000B4507">
        <w:t>are available in</w:t>
      </w:r>
      <w:r w:rsidRPr="00AA2B5A">
        <w:t xml:space="preserve"> the AppDB production ins</w:t>
      </w:r>
      <w:r w:rsidR="00AB5B07">
        <w:t>tance</w:t>
      </w:r>
      <w:r w:rsidR="00AB5B07">
        <w:rPr>
          <w:rStyle w:val="FootnoteReference"/>
        </w:rPr>
        <w:footnoteReference w:id="33"/>
      </w:r>
      <w:r w:rsidR="00AB5B07">
        <w:t xml:space="preserve"> </w:t>
      </w:r>
      <w:r w:rsidR="000B4507">
        <w:t>so</w:t>
      </w:r>
      <w:r>
        <w:t xml:space="preserve"> ELIXIR</w:t>
      </w:r>
      <w:r w:rsidRPr="00AA2B5A">
        <w:t xml:space="preserve"> users </w:t>
      </w:r>
      <w:r w:rsidR="000B4507">
        <w:t>can login</w:t>
      </w:r>
      <w:r>
        <w:t xml:space="preserve"> into the system</w:t>
      </w:r>
      <w:r w:rsidR="000B4507">
        <w:t xml:space="preserve"> with their ELIXIR accounts. Their </w:t>
      </w:r>
      <w:r w:rsidRPr="00AA2B5A">
        <w:t>ro</w:t>
      </w:r>
      <w:r w:rsidR="000B4507">
        <w:t>le (if any) is recognized by</w:t>
      </w:r>
      <w:r w:rsidRPr="00AA2B5A">
        <w:t xml:space="preserve"> AppDB </w:t>
      </w:r>
      <w:r w:rsidR="000B4507">
        <w:t xml:space="preserve">automatically </w:t>
      </w:r>
      <w:r w:rsidRPr="00AA2B5A">
        <w:t>and they are granted with the appropriate permissions</w:t>
      </w:r>
      <w:r w:rsidR="000B4507">
        <w:t xml:space="preserve"> within the system</w:t>
      </w:r>
      <w:r w:rsidRPr="00AA2B5A">
        <w:t xml:space="preserve">. </w:t>
      </w:r>
    </w:p>
    <w:p w14:paraId="22DB4BF8" w14:textId="20FECC26" w:rsidR="00536BBD" w:rsidRDefault="00536BBD" w:rsidP="00536BBD">
      <w:pPr>
        <w:pStyle w:val="Heading2"/>
      </w:pPr>
      <w:bookmarkStart w:id="24" w:name="_Toc454193019"/>
      <w:r>
        <w:t>Integration of OpenStack with the EGI AAI proxy</w:t>
      </w:r>
      <w:bookmarkEnd w:id="24"/>
    </w:p>
    <w:p w14:paraId="3B8B2D0F" w14:textId="1B3162E2"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1D6686">
        <w:t>has also introduced</w:t>
      </w:r>
      <w:r w:rsidR="00B07157">
        <w:t xml:space="preserve">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w:t>
      </w:r>
      <w:r w:rsidR="00B07157">
        <w:lastRenderedPageBreak/>
        <w:t>of the Keystone federation t</w:t>
      </w:r>
      <w:r w:rsidR="000C767B">
        <w:t>hat</w:t>
      </w:r>
      <w:r w:rsidR="00B07157">
        <w:t xml:space="preserve"> use</w:t>
      </w:r>
      <w:r w:rsidR="000C767B">
        <w:t>s</w:t>
      </w:r>
      <w:r w:rsidR="00B07157">
        <w:t xml:space="preserve"> EGI AAI as a SAML IdP. </w:t>
      </w:r>
      <w:r w:rsidR="00914076">
        <w:t>Detailed instructions are available in the OpenStack guides</w:t>
      </w:r>
      <w:r w:rsidR="00914076">
        <w:rPr>
          <w:rStyle w:val="FootnoteReference"/>
        </w:rPr>
        <w:footnoteReference w:id="34"/>
      </w:r>
      <w:r w:rsidR="00A1016C">
        <w:t>.</w:t>
      </w:r>
    </w:p>
    <w:p w14:paraId="3FA7AB7A" w14:textId="402C8838" w:rsidR="00A1016C" w:rsidRDefault="001D6686" w:rsidP="00A1016C">
      <w:r>
        <w:t xml:space="preserve">The </w:t>
      </w:r>
      <w:r w:rsidR="00231479">
        <w:t>screenshot</w:t>
      </w:r>
      <w:r>
        <w:t xml:space="preserve"> below</w:t>
      </w:r>
      <w:r w:rsidR="00231479">
        <w:t xml:space="preserve"> shows the </w:t>
      </w:r>
      <w:r w:rsidR="00A1016C">
        <w:t xml:space="preserve">SAML-enabled OpenStack dashboard </w:t>
      </w:r>
      <w:r w:rsidR="005E779F">
        <w:t>displaying a</w:t>
      </w:r>
      <w:r w:rsidR="00A1016C">
        <w:t xml:space="preserve"> drop down menu</w:t>
      </w:r>
      <w:r w:rsidR="00231479">
        <w:t xml:space="preserve"> of available authentication providers. </w:t>
      </w:r>
      <w:r w:rsidR="00A1016C">
        <w:t xml:space="preserve">When selecting the egi.eu IdP proxy option, </w:t>
      </w:r>
      <w:r>
        <w:t xml:space="preserve">the </w:t>
      </w:r>
      <w:r w:rsidR="00A1016C">
        <w:t xml:space="preserve">user will be redirected to the EGI AAI proxy and </w:t>
      </w:r>
      <w:r w:rsidR="00231479">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eastAsia="en-GB"/>
        </w:rPr>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21">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a:ext>
                    </a:extLst>
                  </pic:spPr>
                </pic:pic>
              </a:graphicData>
            </a:graphic>
          </wp:inline>
        </w:drawing>
      </w:r>
    </w:p>
    <w:p w14:paraId="3F689200" w14:textId="78BAF23A" w:rsidR="00A1016C" w:rsidRPr="00AB5B07" w:rsidRDefault="00231479" w:rsidP="00231479">
      <w:pPr>
        <w:pStyle w:val="Caption"/>
        <w:jc w:val="center"/>
        <w:rPr>
          <w:color w:val="5B9BD5" w:themeColor="accent1"/>
          <w:sz w:val="22"/>
        </w:rPr>
      </w:pPr>
      <w:r w:rsidRPr="00AB5B07">
        <w:rPr>
          <w:color w:val="5B9BD5" w:themeColor="accent1"/>
          <w:sz w:val="22"/>
        </w:rPr>
        <w:t xml:space="preserve">Figure </w:t>
      </w:r>
      <w:r w:rsidRPr="00AB5B07">
        <w:rPr>
          <w:color w:val="5B9BD5" w:themeColor="accent1"/>
          <w:sz w:val="22"/>
        </w:rPr>
        <w:fldChar w:fldCharType="begin"/>
      </w:r>
      <w:r w:rsidRPr="00AB5B07">
        <w:rPr>
          <w:color w:val="5B9BD5" w:themeColor="accent1"/>
          <w:sz w:val="22"/>
        </w:rPr>
        <w:instrText xml:space="preserve"> SEQ Figure \* ARABIC </w:instrText>
      </w:r>
      <w:r w:rsidRPr="00AB5B07">
        <w:rPr>
          <w:color w:val="5B9BD5" w:themeColor="accent1"/>
          <w:sz w:val="22"/>
        </w:rPr>
        <w:fldChar w:fldCharType="separate"/>
      </w:r>
      <w:r w:rsidR="00296FA9" w:rsidRPr="00AB5B07">
        <w:rPr>
          <w:noProof/>
          <w:color w:val="5B9BD5" w:themeColor="accent1"/>
          <w:sz w:val="22"/>
        </w:rPr>
        <w:t>3</w:t>
      </w:r>
      <w:r w:rsidRPr="00AB5B07">
        <w:rPr>
          <w:color w:val="5B9BD5" w:themeColor="accent1"/>
          <w:sz w:val="22"/>
        </w:rPr>
        <w:fldChar w:fldCharType="end"/>
      </w:r>
      <w:r w:rsidRPr="00AB5B07">
        <w:rPr>
          <w:color w:val="5B9BD5" w:themeColor="accent1"/>
          <w:sz w:val="22"/>
        </w:rPr>
        <w:t>. EGI AAI IdP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r>
        <w:t>eduPersonalUniqueId, is ma</w:t>
      </w:r>
      <w:r w:rsidR="00A1016C">
        <w:t>pped to the user id in Keystone.</w:t>
      </w:r>
    </w:p>
    <w:p w14:paraId="02670065" w14:textId="58239A12" w:rsidR="00914076" w:rsidRDefault="00914076" w:rsidP="00914076">
      <w:pPr>
        <w:pStyle w:val="ListParagraph"/>
        <w:numPr>
          <w:ilvl w:val="0"/>
          <w:numId w:val="26"/>
        </w:numPr>
      </w:pPr>
      <w:r>
        <w:t>eduPersonEntitlement</w:t>
      </w:r>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LoA </w:t>
      </w:r>
    </w:p>
    <w:p w14:paraId="311A21BA" w14:textId="33A33F94" w:rsidR="00A1016C" w:rsidRDefault="00A1016C" w:rsidP="00A1016C">
      <w:r>
        <w:t>Once the eduPersonEntitlement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25" w:name="_Toc454193020"/>
      <w:r>
        <w:lastRenderedPageBreak/>
        <w:t>Summary and next steps</w:t>
      </w:r>
      <w:bookmarkEnd w:id="25"/>
    </w:p>
    <w:p w14:paraId="181E8FCB" w14:textId="0772AD14" w:rsidR="005F058C" w:rsidRDefault="005F058C" w:rsidP="005F058C">
      <w:r>
        <w:t xml:space="preserve">Based on the joint work of </w:t>
      </w:r>
      <w:r w:rsidR="001D6686">
        <w:t xml:space="preserve">the </w:t>
      </w:r>
      <w:r>
        <w:t>ELIXIR and EGI communities, the basic building blocks of the ELIXIR compute platform have been established:</w:t>
      </w:r>
    </w:p>
    <w:p w14:paraId="677F25B3" w14:textId="086FCDB6" w:rsidR="005F058C" w:rsidRDefault="005F058C" w:rsidP="001A6C2E">
      <w:pPr>
        <w:pStyle w:val="ListParagraph"/>
        <w:numPr>
          <w:ilvl w:val="0"/>
          <w:numId w:val="45"/>
        </w:numPr>
      </w:pPr>
      <w:r>
        <w:t xml:space="preserve">The ELIXIR AAI and EGI AAI systems have been connected, and ELIXIR users can login with ELIXIR accounts to the EGI GOCDB and AppDB services. </w:t>
      </w:r>
      <w:r w:rsidR="000B4507">
        <w:t>Community managers, cloud resource managers are recognised with distinguished roles within these systems.</w:t>
      </w:r>
    </w:p>
    <w:p w14:paraId="13D644C2" w14:textId="1DE9DD9D" w:rsidR="005F058C" w:rsidRDefault="000B4507" w:rsidP="001A6C2E">
      <w:pPr>
        <w:pStyle w:val="ListParagraph"/>
        <w:numPr>
          <w:ilvl w:val="0"/>
          <w:numId w:val="45"/>
        </w:numPr>
      </w:pPr>
      <w:r>
        <w:t>Installation g</w:t>
      </w:r>
      <w:r w:rsidR="005F058C">
        <w:t xml:space="preserve">uidelines and tools have been improved for OpenStack, OpenNebula and Synnefo cloud providers to participate in the EGI Federated Cloud, and particularly in its ELIXIR Virtual Organisation. </w:t>
      </w:r>
    </w:p>
    <w:p w14:paraId="1E187C34" w14:textId="2BF6B73B" w:rsidR="005F058C" w:rsidRDefault="001A6C2E" w:rsidP="001A6C2E">
      <w:pPr>
        <w:pStyle w:val="ListParagraph"/>
        <w:numPr>
          <w:ilvl w:val="0"/>
          <w:numId w:val="45"/>
        </w:numPr>
      </w:pPr>
      <w:r>
        <w:t xml:space="preserve">3 </w:t>
      </w:r>
      <w:r w:rsidR="005F058C">
        <w:t>cloud providers (CESNET, EMBL-EBI and GRNET) are deployed and are ready to join the ELIXIR Compute Platform that is represented by the vo.elixir-europe.eu virtual organisation.</w:t>
      </w:r>
    </w:p>
    <w:p w14:paraId="3661DA2C" w14:textId="2AE62D6F" w:rsidR="005F058C" w:rsidRDefault="005F058C" w:rsidP="00654D07">
      <w:r>
        <w:t xml:space="preserve">The next step for the CC is to </w:t>
      </w:r>
      <w:r w:rsidR="00654D07">
        <w:t>finalise the integration of the</w:t>
      </w:r>
      <w:r>
        <w:t xml:space="preserve"> reported building blocks, and </w:t>
      </w:r>
      <w:r w:rsidR="00654D07">
        <w:t xml:space="preserve">then start </w:t>
      </w:r>
      <w:r>
        <w:t>implement</w:t>
      </w:r>
      <w:r w:rsidR="00654D07">
        <w:t>ing</w:t>
      </w:r>
      <w:r>
        <w:t xml:space="preserve"> the </w:t>
      </w:r>
      <w:r w:rsidR="00654D07">
        <w:t xml:space="preserve">cloud </w:t>
      </w:r>
      <w:r w:rsidR="001D6686">
        <w:t>use cases</w:t>
      </w:r>
      <w:r>
        <w:t xml:space="preserve"> from M6.3 on top of it. Particularly the CC members </w:t>
      </w:r>
      <w:r w:rsidR="00F73C4A">
        <w:t>–</w:t>
      </w:r>
      <w:r>
        <w:t xml:space="preserve"> with the support of the broader EL</w:t>
      </w:r>
      <w:r w:rsidR="001A6C2E">
        <w:t xml:space="preserve">IXIR and EGI communities </w:t>
      </w:r>
      <w:r w:rsidR="00F73C4A">
        <w:t xml:space="preserve">– </w:t>
      </w:r>
      <w:r w:rsidR="001A6C2E">
        <w:t>must:</w:t>
      </w:r>
    </w:p>
    <w:p w14:paraId="62FBA372" w14:textId="41EEE07D" w:rsidR="005F058C" w:rsidRDefault="005F058C" w:rsidP="001A6C2E">
      <w:pPr>
        <w:pStyle w:val="ListParagraph"/>
        <w:numPr>
          <w:ilvl w:val="0"/>
          <w:numId w:val="44"/>
        </w:numPr>
      </w:pPr>
      <w:r>
        <w:t xml:space="preserve">Join the ELIXIR Virtual Organisation with the three existing sites (CESNET, EMBL-EBI, GRNET). </w:t>
      </w:r>
    </w:p>
    <w:p w14:paraId="6ABA47F8" w14:textId="66452FFD" w:rsidR="005F058C" w:rsidRDefault="005F058C" w:rsidP="001A6C2E">
      <w:pPr>
        <w:pStyle w:val="ListParagraph"/>
        <w:numPr>
          <w:ilvl w:val="0"/>
          <w:numId w:val="44"/>
        </w:numPr>
      </w:pPr>
      <w:r>
        <w:t xml:space="preserve">Work with other cloud providers in the CC to eliminate the issues that are blocking them to join the ELIXIR Compute Platform (CSC, CNRS, SURFsara).  </w:t>
      </w:r>
    </w:p>
    <w:p w14:paraId="408E690F" w14:textId="3C5FE552" w:rsidR="00654D07" w:rsidRDefault="00654D07" w:rsidP="00654D07">
      <w:pPr>
        <w:pStyle w:val="ListParagraph"/>
        <w:numPr>
          <w:ilvl w:val="0"/>
          <w:numId w:val="44"/>
        </w:numPr>
      </w:pPr>
      <w:r>
        <w:t xml:space="preserve">Define the policies and protocols for ELIXIR users and use cases about getting access to resources from the ELIXIR Compute Platform. (Accounting and monitoring of resources and resource use will be required to achieve this.) </w:t>
      </w:r>
    </w:p>
    <w:p w14:paraId="2FBFE125" w14:textId="45ED5F91" w:rsidR="00654D07" w:rsidRDefault="005F058C" w:rsidP="00654D07">
      <w:pPr>
        <w:pStyle w:val="ListParagraph"/>
        <w:numPr>
          <w:ilvl w:val="0"/>
          <w:numId w:val="44"/>
        </w:numPr>
      </w:pPr>
      <w:r>
        <w:t>Create the VMs that are required for the M6.3 scientific use cases, then roll these out to the ELIXIR VO. Document the experiences in D6</w:t>
      </w:r>
      <w:r w:rsidR="00654D07">
        <w:t>.</w:t>
      </w:r>
      <w:r>
        <w:t xml:space="preserve">15 (due in January 2017). </w:t>
      </w:r>
    </w:p>
    <w:p w14:paraId="377FB5B5" w14:textId="77777777" w:rsidR="005F058C" w:rsidRDefault="005F058C" w:rsidP="005F058C">
      <w:r>
        <w:t>Besides the above tasks the following actions can help even further in expanding the uptake of the ELIXIR Compute Platform. These can mostly run based on the experiences gained from the CC use cases, but some can already start and run in parallel with those:</w:t>
      </w:r>
    </w:p>
    <w:p w14:paraId="396ABE1E" w14:textId="600FABC0" w:rsidR="005F058C" w:rsidRDefault="005F058C" w:rsidP="001A6C2E">
      <w:pPr>
        <w:pStyle w:val="ListParagraph"/>
        <w:numPr>
          <w:ilvl w:val="0"/>
          <w:numId w:val="47"/>
        </w:numPr>
      </w:pPr>
      <w:r>
        <w:t>Decide on how to structure the ELIXIR Compute Platform. How many, and what kind of Virtual Organisations to create? What user roles to use? How much capacity/service limitations to associate to those roles?</w:t>
      </w:r>
    </w:p>
    <w:p w14:paraId="4F0C44D0" w14:textId="5704ECDC" w:rsidR="005F058C" w:rsidRDefault="005F058C" w:rsidP="001A6C2E">
      <w:pPr>
        <w:pStyle w:val="ListParagraph"/>
        <w:numPr>
          <w:ilvl w:val="0"/>
          <w:numId w:val="47"/>
        </w:numPr>
      </w:pPr>
      <w:r>
        <w:t xml:space="preserve">Finalise the ELIXIR access to OpenStack clouds through the ELIXIR-EGI AAI integration. This will lower the barrier even further for ELIXIR users to access resources in the ELIXIR Compute Platform. Depending on the experiences introduce similar ‘direct’ connection to other types of clouds that form the ELIXIR Compute Platform. </w:t>
      </w:r>
    </w:p>
    <w:p w14:paraId="02A45DB4" w14:textId="4A3DB285" w:rsidR="005F058C" w:rsidRDefault="005F058C" w:rsidP="005F058C">
      <w:pPr>
        <w:pStyle w:val="ListParagraph"/>
        <w:numPr>
          <w:ilvl w:val="0"/>
          <w:numId w:val="47"/>
        </w:numPr>
      </w:pPr>
      <w:r>
        <w:t>Based on the operational experiences gained from the use cases in the CC, create documentations for the broader ELIXIR community on how to join and operate resources in the ELIXIR Compute Platform.</w:t>
      </w:r>
    </w:p>
    <w:p w14:paraId="2C56C5FF" w14:textId="77777777" w:rsidR="005F058C" w:rsidRPr="005F058C" w:rsidRDefault="005F058C" w:rsidP="005F058C"/>
    <w:p w14:paraId="30102D41" w14:textId="3B7D6EBB" w:rsidR="0061075F" w:rsidRDefault="00A639CC">
      <w:pPr>
        <w:pStyle w:val="Appendix"/>
        <w:numPr>
          <w:ilvl w:val="0"/>
          <w:numId w:val="2"/>
        </w:numPr>
      </w:pPr>
      <w:bookmarkStart w:id="26" w:name="_Toc428966034"/>
      <w:bookmarkStart w:id="27" w:name="_Toc454193021"/>
      <w:bookmarkEnd w:id="26"/>
      <w:r>
        <w:lastRenderedPageBreak/>
        <w:t>User roles and permissions in GOCDB</w:t>
      </w:r>
      <w:bookmarkEnd w:id="27"/>
    </w:p>
    <w:p w14:paraId="0212F4EA" w14:textId="4518B4B5" w:rsidR="0027355A" w:rsidRPr="00AB5B07"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lang w:val="en-US" w:eastAsia="en-GB"/>
        </w:rPr>
      </w:pPr>
      <w:r w:rsidRPr="00AB5B07">
        <w:rPr>
          <w:rFonts w:asciiTheme="minorHAnsi" w:eastAsia="Times New Roman" w:hAnsiTheme="minorHAnsi" w:cs="Times New Roman"/>
          <w:bCs/>
          <w:color w:val="auto"/>
          <w:kern w:val="0"/>
          <w:lang w:val="en-US" w:eastAsia="en-GB"/>
        </w:rPr>
        <w:t>In GOCDB, users request Roles over domain objects such as Projects, NGIs, Sites and ServiceGroups. A Role enables Actions on target objects (often, the target is the same as the domain object). Some Roles allow actions over different targets.</w:t>
      </w:r>
    </w:p>
    <w:p w14:paraId="794E13E0" w14:textId="4D820555" w:rsidR="00A639CC" w:rsidRPr="00AB5B07"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lang w:val="en-US" w:eastAsia="en-GB"/>
        </w:rPr>
      </w:pPr>
      <w:r w:rsidRPr="00AB5B07">
        <w:rPr>
          <w:rFonts w:asciiTheme="minorHAnsi" w:eastAsia="Times New Roman" w:hAnsiTheme="minorHAnsi" w:cs="Times New Roman"/>
          <w:bCs/>
          <w:color w:val="auto"/>
          <w:kern w:val="0"/>
          <w:lang w:val="en-US" w:eastAsia="en-GB"/>
        </w:rPr>
        <w:t xml:space="preserve">The Role-Action mapping matrix is shown below. </w:t>
      </w:r>
      <w:r w:rsidR="00512F50" w:rsidRPr="00AB5B07">
        <w:rPr>
          <w:rFonts w:asciiTheme="minorHAnsi" w:eastAsia="Times New Roman" w:hAnsiTheme="minorHAnsi" w:cs="Times New Roman"/>
          <w:bCs/>
          <w:color w:val="auto"/>
          <w:kern w:val="0"/>
          <w:lang w:val="en-US" w:eastAsia="en-GB"/>
        </w:rPr>
        <w:t xml:space="preserve">The </w:t>
      </w:r>
      <w:r w:rsidRPr="00AB5B07">
        <w:rPr>
          <w:rFonts w:asciiTheme="minorHAnsi" w:eastAsia="Times New Roman" w:hAnsiTheme="minorHAnsi" w:cs="Times New Roman"/>
          <w:bCs/>
          <w:color w:val="auto"/>
          <w:kern w:val="0"/>
          <w:lang w:val="en-US" w:eastAsia="en-GB"/>
        </w:rPr>
        <w:t>matrix</w:t>
      </w:r>
      <w:r w:rsidR="00512F50" w:rsidRPr="00AB5B07">
        <w:rPr>
          <w:rFonts w:asciiTheme="minorHAnsi" w:eastAsia="Times New Roman" w:hAnsiTheme="minorHAnsi" w:cs="Times New Roman"/>
          <w:bCs/>
          <w:color w:val="auto"/>
          <w:kern w:val="0"/>
          <w:lang w:val="en-US" w:eastAsia="en-GB"/>
        </w:rPr>
        <w:t xml:space="preserve"> was copied from GOCDB page </w:t>
      </w:r>
      <w:hyperlink r:id="rId22" w:history="1">
        <w:r w:rsidR="00512F50" w:rsidRPr="00AB5B07">
          <w:rPr>
            <w:rStyle w:val="Hyperlink"/>
            <w:rFonts w:asciiTheme="minorHAnsi" w:eastAsia="Times New Roman" w:hAnsiTheme="minorHAnsi" w:cs="Times New Roman"/>
            <w:bCs/>
            <w:kern w:val="0"/>
            <w:lang w:val="en-US" w:eastAsia="en-GB"/>
          </w:rPr>
          <w:t>https://goc.egi.eu/portal/index.php?Page_Type=View_Role_Action_Mappings</w:t>
        </w:r>
      </w:hyperlink>
      <w:r w:rsidR="00512F50" w:rsidRPr="00AB5B07">
        <w:rPr>
          <w:rFonts w:asciiTheme="minorHAnsi" w:eastAsia="Times New Roman" w:hAnsiTheme="minorHAnsi" w:cs="Times New Roman"/>
          <w:bCs/>
          <w:color w:val="auto"/>
          <w:kern w:val="0"/>
          <w:lang w:val="en-US" w:eastAsia="en-GB"/>
        </w:rPr>
        <w:t xml:space="preserve">. </w:t>
      </w:r>
    </w:p>
    <w:p w14:paraId="081F95D7" w14:textId="77777777" w:rsidR="0027355A" w:rsidRPr="00AB5B07"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lang w:val="en-US" w:eastAsia="en-GB"/>
        </w:rPr>
      </w:pPr>
    </w:p>
    <w:p w14:paraId="52FA5C3E" w14:textId="4887A21F"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lang w:val="en-US"/>
        </w:rPr>
      </w:pPr>
      <w:r w:rsidRPr="00AB5B07">
        <w:rPr>
          <w:rFonts w:asciiTheme="minorHAnsi" w:eastAsia="Times New Roman" w:hAnsiTheme="minorHAnsi" w:cs="Times New Roman"/>
          <w:b/>
          <w:bCs/>
          <w:color w:val="auto"/>
          <w:kern w:val="0"/>
          <w:lang w:val="en-US" w:eastAsia="en-GB"/>
        </w:rPr>
        <w:t>ServiceGroup Roles</w:t>
      </w:r>
    </w:p>
    <w:tbl>
      <w:tblPr>
        <w:tblW w:w="0" w:type="auto"/>
        <w:tblCellSpacing w:w="15" w:type="dxa"/>
        <w:tblCellMar>
          <w:left w:w="0" w:type="dxa"/>
          <w:right w:w="0" w:type="dxa"/>
        </w:tblCellMar>
        <w:tblLook w:val="04A0" w:firstRow="1" w:lastRow="0" w:firstColumn="1" w:lastColumn="0" w:noHBand="0" w:noVBand="1"/>
      </w:tblPr>
      <w:tblGrid>
        <w:gridCol w:w="2621"/>
        <w:gridCol w:w="2159"/>
        <w:gridCol w:w="1996"/>
      </w:tblGrid>
      <w:tr w:rsidR="00A639CC" w:rsidRPr="00AB5B07"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RoleType</w:t>
            </w:r>
          </w:p>
        </w:tc>
        <w:tc>
          <w:tcPr>
            <w:tcW w:w="0" w:type="auto"/>
            <w:tcMar>
              <w:top w:w="15" w:type="dxa"/>
              <w:left w:w="15" w:type="dxa"/>
              <w:bottom w:w="15" w:type="dxa"/>
              <w:right w:w="15" w:type="dxa"/>
            </w:tcMar>
            <w:vAlign w:val="center"/>
            <w:hideMark/>
          </w:tcPr>
          <w:p w14:paraId="5AB46033"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On (Target of Action)</w:t>
            </w:r>
          </w:p>
        </w:tc>
      </w:tr>
      <w:tr w:rsidR="00A639CC" w:rsidRPr="00AB5B07"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ServiceGroup</w:t>
            </w:r>
          </w:p>
        </w:tc>
      </w:tr>
      <w:tr w:rsidR="00A639CC" w:rsidRPr="00AB5B07"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ServiceGroup</w:t>
            </w:r>
          </w:p>
        </w:tc>
      </w:tr>
      <w:tr w:rsidR="00A639CC" w:rsidRPr="00AB5B07"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ServiceGroup</w:t>
            </w:r>
          </w:p>
        </w:tc>
      </w:tr>
      <w:tr w:rsidR="00A639CC" w:rsidRPr="00AB5B07"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ServiceGroup</w:t>
            </w:r>
          </w:p>
        </w:tc>
      </w:tr>
    </w:tbl>
    <w:p w14:paraId="6B6B1E5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lang w:val="en-US"/>
        </w:rPr>
      </w:pPr>
      <w:r w:rsidRPr="00AB5B07">
        <w:rPr>
          <w:rFonts w:asciiTheme="minorHAnsi" w:eastAsia="Times New Roman" w:hAnsiTheme="minorHAnsi" w:cs="Times New Roman"/>
          <w:b/>
          <w:bCs/>
          <w:color w:val="auto"/>
          <w:kern w:val="0"/>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239"/>
        <w:gridCol w:w="3107"/>
        <w:gridCol w:w="1996"/>
      </w:tblGrid>
      <w:tr w:rsidR="00A639CC" w:rsidRPr="00AB5B07"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RoleType</w:t>
            </w:r>
          </w:p>
        </w:tc>
        <w:tc>
          <w:tcPr>
            <w:tcW w:w="0" w:type="auto"/>
            <w:tcMar>
              <w:top w:w="15" w:type="dxa"/>
              <w:left w:w="15" w:type="dxa"/>
              <w:bottom w:w="15" w:type="dxa"/>
              <w:right w:w="15" w:type="dxa"/>
            </w:tcMar>
            <w:vAlign w:val="center"/>
            <w:hideMark/>
          </w:tcPr>
          <w:p w14:paraId="265617F5"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On (Target of Action)</w:t>
            </w:r>
          </w:p>
        </w:tc>
      </w:tr>
      <w:tr w:rsidR="00A639CC" w:rsidRPr="00AB5B07"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15EB57A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lastRenderedPageBreak/>
              <w:t>EGI CSIRT Officer</w:t>
            </w:r>
          </w:p>
        </w:tc>
        <w:tc>
          <w:tcPr>
            <w:tcW w:w="0" w:type="auto"/>
            <w:tcMar>
              <w:top w:w="15" w:type="dxa"/>
              <w:left w:w="15" w:type="dxa"/>
              <w:bottom w:w="15" w:type="dxa"/>
              <w:right w:w="15" w:type="dxa"/>
            </w:tcMar>
            <w:vAlign w:val="center"/>
            <w:hideMark/>
          </w:tcPr>
          <w:p w14:paraId="07EA3B8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Project</w:t>
            </w:r>
          </w:p>
        </w:tc>
      </w:tr>
      <w:tr w:rsidR="00A639CC" w:rsidRPr="00AB5B07"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bl>
    <w:p w14:paraId="7DDE8D92" w14:textId="2EB10753"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lang w:val="en-US"/>
        </w:rPr>
      </w:pPr>
      <w:r w:rsidRPr="00AB5B07">
        <w:rPr>
          <w:rFonts w:asciiTheme="minorHAnsi" w:eastAsia="Times New Roman" w:hAnsiTheme="minorHAnsi" w:cs="Times New Roman"/>
          <w:b/>
          <w:bCs/>
          <w:color w:val="auto"/>
          <w:kern w:val="0"/>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009"/>
        <w:gridCol w:w="3107"/>
        <w:gridCol w:w="1996"/>
      </w:tblGrid>
      <w:tr w:rsidR="00A639CC" w:rsidRPr="00AB5B07"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RoleType</w:t>
            </w:r>
          </w:p>
        </w:tc>
        <w:tc>
          <w:tcPr>
            <w:tcW w:w="0" w:type="auto"/>
            <w:tcMar>
              <w:top w:w="15" w:type="dxa"/>
              <w:left w:w="15" w:type="dxa"/>
              <w:bottom w:w="15" w:type="dxa"/>
              <w:right w:w="15" w:type="dxa"/>
            </w:tcMar>
            <w:vAlign w:val="center"/>
            <w:hideMark/>
          </w:tcPr>
          <w:p w14:paraId="7928AC67"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On (Target of Action)</w:t>
            </w:r>
          </w:p>
        </w:tc>
      </w:tr>
      <w:tr w:rsidR="00A639CC" w:rsidRPr="00AB5B07"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68BEBA6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lastRenderedPageBreak/>
              <w:t>NGI Operations Deputy Manager</w:t>
            </w:r>
          </w:p>
        </w:tc>
        <w:tc>
          <w:tcPr>
            <w:tcW w:w="0" w:type="auto"/>
            <w:tcMar>
              <w:top w:w="15" w:type="dxa"/>
              <w:left w:w="15" w:type="dxa"/>
              <w:bottom w:w="15" w:type="dxa"/>
              <w:right w:w="15" w:type="dxa"/>
            </w:tcMar>
            <w:vAlign w:val="center"/>
            <w:hideMark/>
          </w:tcPr>
          <w:p w14:paraId="673F7EA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Ngi</w:t>
            </w:r>
          </w:p>
        </w:tc>
      </w:tr>
      <w:tr w:rsidR="00A639CC" w:rsidRPr="00AB5B07"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bl>
    <w:p w14:paraId="6A3E713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lang w:val="en-US"/>
        </w:rPr>
      </w:pPr>
      <w:r w:rsidRPr="00AB5B07">
        <w:rPr>
          <w:rFonts w:asciiTheme="minorHAnsi" w:eastAsia="Times New Roman" w:hAnsiTheme="minorHAnsi" w:cs="Times New Roman"/>
          <w:b/>
          <w:bCs/>
          <w:color w:val="auto"/>
          <w:kern w:val="0"/>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007"/>
        <w:gridCol w:w="2846"/>
        <w:gridCol w:w="1996"/>
      </w:tblGrid>
      <w:tr w:rsidR="00A639CC" w:rsidRPr="00AB5B07"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B5B07"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RoleType</w:t>
            </w:r>
          </w:p>
        </w:tc>
        <w:tc>
          <w:tcPr>
            <w:tcW w:w="0" w:type="auto"/>
            <w:tcMar>
              <w:top w:w="15" w:type="dxa"/>
              <w:left w:w="15" w:type="dxa"/>
              <w:bottom w:w="15" w:type="dxa"/>
              <w:right w:w="15" w:type="dxa"/>
            </w:tcMar>
            <w:vAlign w:val="center"/>
            <w:hideMark/>
          </w:tcPr>
          <w:p w14:paraId="4E7DF4C9"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B5B07"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b/>
                <w:bCs/>
                <w:color w:val="auto"/>
                <w:spacing w:val="0"/>
                <w:kern w:val="0"/>
                <w:lang w:val="en-US" w:eastAsia="en-GB"/>
              </w:rPr>
              <w:t>On (Target of Action)</w:t>
            </w:r>
          </w:p>
        </w:tc>
      </w:tr>
      <w:tr w:rsidR="00A639CC" w:rsidRPr="00AB5B07"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lastRenderedPageBreak/>
              <w:t>Site Operations Deputy Manager</w:t>
            </w:r>
          </w:p>
        </w:tc>
        <w:tc>
          <w:tcPr>
            <w:tcW w:w="0" w:type="auto"/>
            <w:tcMar>
              <w:top w:w="15" w:type="dxa"/>
              <w:left w:w="15" w:type="dxa"/>
              <w:bottom w:w="15" w:type="dxa"/>
              <w:right w:w="15" w:type="dxa"/>
            </w:tcMar>
            <w:vAlign w:val="center"/>
            <w:hideMark/>
          </w:tcPr>
          <w:p w14:paraId="638BCA0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r w:rsidR="00A639CC" w:rsidRPr="00AB5B07"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B5B07"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lang w:val="en-US"/>
              </w:rPr>
            </w:pPr>
            <w:r w:rsidRPr="00AB5B07">
              <w:rPr>
                <w:rFonts w:asciiTheme="minorHAnsi" w:eastAsia="Times New Roman" w:hAnsiTheme="minorHAnsi" w:cs="Times New Roman"/>
                <w:color w:val="auto"/>
                <w:spacing w:val="0"/>
                <w:kern w:val="0"/>
                <w:lang w:val="en-US" w:eastAsia="en-GB"/>
              </w:rPr>
              <w:t>Site</w:t>
            </w:r>
          </w:p>
        </w:tc>
      </w:tr>
    </w:tbl>
    <w:p w14:paraId="0BB86167" w14:textId="77777777" w:rsidR="00A639CC" w:rsidRPr="00AB5B07" w:rsidRDefault="00A639CC" w:rsidP="00A639CC">
      <w:pPr>
        <w:rPr>
          <w:rFonts w:asciiTheme="minorHAnsi" w:hAnsiTheme="minorHAnsi"/>
        </w:rPr>
      </w:pPr>
    </w:p>
    <w:p w14:paraId="77A4DE04" w14:textId="77777777" w:rsidR="0061075F" w:rsidRPr="00AB5B07" w:rsidRDefault="0061075F">
      <w:pPr>
        <w:rPr>
          <w:rFonts w:asciiTheme="minorHAnsi" w:hAnsiTheme="minorHAnsi"/>
        </w:rPr>
      </w:pPr>
    </w:p>
    <w:p w14:paraId="0AE643A1" w14:textId="77777777" w:rsidR="0061075F" w:rsidRPr="00AB5B07" w:rsidRDefault="0061075F">
      <w:pPr>
        <w:rPr>
          <w:rFonts w:asciiTheme="minorHAnsi" w:hAnsiTheme="minorHAnsi"/>
        </w:rPr>
      </w:pPr>
    </w:p>
    <w:p w14:paraId="3EBD3AD9" w14:textId="77777777" w:rsidR="00054EFF" w:rsidRPr="00AB5B07" w:rsidRDefault="00054EFF">
      <w:pPr>
        <w:rPr>
          <w:rFonts w:asciiTheme="minorHAnsi" w:hAnsiTheme="minorHAnsi"/>
        </w:rPr>
      </w:pPr>
      <w:bookmarkStart w:id="28" w:name="__UnoMark__6693_10336534681111"/>
      <w:bookmarkStart w:id="29" w:name="__UnoMark__6694_10336534681111"/>
      <w:bookmarkStart w:id="30" w:name="__UnoMark__473_66132523411"/>
      <w:bookmarkStart w:id="31" w:name="__UnoMark__476_66132523411"/>
      <w:bookmarkStart w:id="32" w:name="__UnoMark__6695_10336534681111"/>
      <w:bookmarkStart w:id="33" w:name="__UnoMark__6696_10336534681111"/>
      <w:bookmarkStart w:id="34" w:name="__UnoMark__477_66132523411"/>
      <w:bookmarkStart w:id="35" w:name="__UnoMark__480_66132523411"/>
      <w:bookmarkStart w:id="36" w:name="__UnoMark__6697_10336534681111"/>
      <w:bookmarkStart w:id="37" w:name="__UnoMark__6698_10336534681111"/>
      <w:bookmarkStart w:id="38" w:name="__UnoMark__481_66132523411"/>
      <w:bookmarkStart w:id="39" w:name="__UnoMark__484_66132523411"/>
      <w:bookmarkEnd w:id="28"/>
      <w:bookmarkEnd w:id="29"/>
      <w:bookmarkEnd w:id="30"/>
      <w:bookmarkEnd w:id="31"/>
      <w:bookmarkEnd w:id="32"/>
      <w:bookmarkEnd w:id="33"/>
      <w:bookmarkEnd w:id="34"/>
      <w:bookmarkEnd w:id="35"/>
      <w:bookmarkEnd w:id="36"/>
      <w:bookmarkEnd w:id="37"/>
      <w:bookmarkEnd w:id="38"/>
      <w:bookmarkEnd w:id="39"/>
    </w:p>
    <w:sectPr w:rsidR="00054EFF" w:rsidRPr="00AB5B07">
      <w:headerReference w:type="even" r:id="rId23"/>
      <w:headerReference w:type="default" r:id="rId24"/>
      <w:footerReference w:type="even" r:id="rId25"/>
      <w:footerReference w:type="default" r:id="rId26"/>
      <w:headerReference w:type="first" r:id="rId27"/>
      <w:footerReference w:type="first" r:id="rId28"/>
      <w:pgSz w:w="11906" w:h="16838"/>
      <w:pgMar w:top="1985" w:right="1440" w:bottom="1440" w:left="1440" w:header="993" w:footer="844" w:gutter="0"/>
      <w:cols w:space="708"/>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E6EFA" w14:textId="77777777" w:rsidR="00CC140E" w:rsidRDefault="00CC140E">
      <w:pPr>
        <w:spacing w:after="0" w:line="240" w:lineRule="auto"/>
      </w:pPr>
      <w:r>
        <w:separator/>
      </w:r>
    </w:p>
  </w:endnote>
  <w:endnote w:type="continuationSeparator" w:id="0">
    <w:p w14:paraId="4E7DFBCC" w14:textId="77777777" w:rsidR="00CC140E" w:rsidRDefault="00CC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ZYSong18030">
    <w:altName w:val="Times New Roman"/>
    <w:panose1 w:val="00000000000000000000"/>
    <w:charset w:val="00"/>
    <w:family w:val="roman"/>
    <w:notTrueType/>
    <w:pitch w:val="default"/>
  </w:font>
  <w:font w:name="font30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Lohit Devanagari">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450430" w:rsidRDefault="00450430">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450430" w14:paraId="4F9B783F" w14:textId="77777777">
      <w:trPr>
        <w:trHeight w:val="857"/>
      </w:trPr>
      <w:tc>
        <w:tcPr>
          <w:tcW w:w="3060" w:type="dxa"/>
          <w:tcBorders>
            <w:top w:val="single" w:sz="4" w:space="0" w:color="000000"/>
          </w:tcBorders>
          <w:shd w:val="clear" w:color="auto" w:fill="FFFFFF"/>
          <w:vAlign w:val="bottom"/>
        </w:tcPr>
        <w:p w14:paraId="4C0242FE" w14:textId="77777777" w:rsidR="00450430" w:rsidRDefault="00450430">
          <w:pPr>
            <w:pStyle w:val="Header"/>
            <w:jc w:val="left"/>
          </w:pPr>
          <w:r>
            <w:rPr>
              <w:noProof/>
              <w:lang w:eastAsia="en-GB"/>
            </w:rPr>
            <w:drawing>
              <wp:inline distT="0" distB="0" distL="0" distR="0" wp14:anchorId="631FB643" wp14:editId="52A009AC">
                <wp:extent cx="7620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450430" w:rsidRDefault="00450430">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450430" w:rsidRDefault="00450430">
          <w:pPr>
            <w:pStyle w:val="Header"/>
            <w:jc w:val="right"/>
          </w:pPr>
          <w:r>
            <w:rPr>
              <w:noProof/>
              <w:lang w:eastAsia="en-GB"/>
            </w:rPr>
            <w:drawing>
              <wp:inline distT="0" distB="0" distL="0" distR="0" wp14:anchorId="609FE373" wp14:editId="70E5960E">
                <wp:extent cx="542925" cy="361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450430" w:rsidRDefault="00450430">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450430" w14:paraId="5D8B2D49" w14:textId="77777777">
      <w:tc>
        <w:tcPr>
          <w:tcW w:w="1239" w:type="dxa"/>
          <w:shd w:val="clear" w:color="auto" w:fill="FFFFFF"/>
          <w:vAlign w:val="center"/>
        </w:tcPr>
        <w:p w14:paraId="6FAA5BEA" w14:textId="77777777" w:rsidR="00450430" w:rsidRDefault="00450430">
          <w:pPr>
            <w:pStyle w:val="Footer"/>
            <w:jc w:val="center"/>
            <w:rPr>
              <w:sz w:val="20"/>
            </w:rPr>
          </w:pPr>
          <w:r>
            <w:rPr>
              <w:noProof/>
              <w:lang w:eastAsia="en-GB"/>
            </w:rPr>
            <w:drawing>
              <wp:inline distT="0" distB="0" distL="0" distR="0" wp14:anchorId="32BA8AC7" wp14:editId="396AB927">
                <wp:extent cx="647700" cy="428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450430" w:rsidRDefault="00450430">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450430" w:rsidRDefault="00450430">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450430" w:rsidRDefault="004504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450430" w:rsidRDefault="0045043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450430" w:rsidRDefault="00450430">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AB5B07" w14:paraId="10A4AA4A" w14:textId="77777777" w:rsidTr="00EA5269">
      <w:trPr>
        <w:trHeight w:val="857"/>
      </w:trPr>
      <w:tc>
        <w:tcPr>
          <w:tcW w:w="3060" w:type="dxa"/>
          <w:tcBorders>
            <w:top w:val="single" w:sz="4" w:space="0" w:color="000000"/>
          </w:tcBorders>
          <w:shd w:val="clear" w:color="auto" w:fill="FFFFFF"/>
          <w:vAlign w:val="bottom"/>
        </w:tcPr>
        <w:p w14:paraId="3D204B96" w14:textId="77777777" w:rsidR="00AB5B07" w:rsidRDefault="00AB5B07" w:rsidP="00EA5269">
          <w:pPr>
            <w:pStyle w:val="NoSpacing"/>
          </w:pPr>
        </w:p>
        <w:p w14:paraId="1B0083D3" w14:textId="77777777" w:rsidR="00AB5B07" w:rsidRDefault="00AB5B07" w:rsidP="00EA5269">
          <w:pPr>
            <w:pStyle w:val="Header"/>
            <w:jc w:val="left"/>
          </w:pPr>
          <w:r>
            <w:rPr>
              <w:noProof/>
              <w:lang w:eastAsia="en-GB"/>
            </w:rPr>
            <w:drawing>
              <wp:inline distT="0" distB="0" distL="0" distR="0" wp14:anchorId="1825A4B7" wp14:editId="772CAD0F">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DCDF051" w14:textId="77777777" w:rsidR="00AB5B07" w:rsidRDefault="00AB5B07" w:rsidP="00EA5269">
          <w:pPr>
            <w:pStyle w:val="Header"/>
            <w:jc w:val="center"/>
          </w:pPr>
          <w:r>
            <w:fldChar w:fldCharType="begin"/>
          </w:r>
          <w:r>
            <w:instrText xml:space="preserve"> PAGE </w:instrText>
          </w:r>
          <w:r>
            <w:fldChar w:fldCharType="separate"/>
          </w:r>
          <w:r w:rsidR="003F4406">
            <w:rPr>
              <w:noProof/>
            </w:rPr>
            <w:t>13</w:t>
          </w:r>
          <w:r>
            <w:fldChar w:fldCharType="end"/>
          </w:r>
        </w:p>
      </w:tc>
      <w:tc>
        <w:tcPr>
          <w:tcW w:w="3061" w:type="dxa"/>
          <w:tcBorders>
            <w:top w:val="single" w:sz="4" w:space="0" w:color="000000"/>
          </w:tcBorders>
          <w:shd w:val="clear" w:color="auto" w:fill="FFFFFF"/>
          <w:vAlign w:val="bottom"/>
        </w:tcPr>
        <w:p w14:paraId="60895C3E" w14:textId="77777777" w:rsidR="00AB5B07" w:rsidRDefault="00AB5B07" w:rsidP="00EA5269">
          <w:pPr>
            <w:pStyle w:val="Header"/>
            <w:jc w:val="right"/>
          </w:pPr>
          <w:r>
            <w:rPr>
              <w:noProof/>
              <w:lang w:eastAsia="en-GB"/>
            </w:rPr>
            <w:drawing>
              <wp:inline distT="0" distB="0" distL="0" distR="0" wp14:anchorId="07F81B94" wp14:editId="5446AB4C">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450430" w14:paraId="3673BB42" w14:textId="77777777">
      <w:trPr>
        <w:trHeight w:val="857"/>
      </w:trPr>
      <w:tc>
        <w:tcPr>
          <w:tcW w:w="3060" w:type="dxa"/>
          <w:tcBorders>
            <w:top w:val="single" w:sz="4" w:space="0" w:color="000000"/>
          </w:tcBorders>
          <w:shd w:val="clear" w:color="auto" w:fill="FFFFFF"/>
          <w:vAlign w:val="bottom"/>
        </w:tcPr>
        <w:p w14:paraId="1007A325" w14:textId="77777777" w:rsidR="00450430" w:rsidRDefault="00450430">
          <w:pPr>
            <w:pStyle w:val="NoSpacing"/>
          </w:pPr>
        </w:p>
        <w:p w14:paraId="100A8B5A" w14:textId="77777777" w:rsidR="00450430" w:rsidRDefault="00450430">
          <w:pPr>
            <w:pStyle w:val="Header"/>
            <w:jc w:val="left"/>
          </w:pPr>
          <w:r>
            <w:rPr>
              <w:noProof/>
              <w:lang w:eastAsia="en-GB"/>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450430" w:rsidRDefault="00450430">
          <w:pPr>
            <w:pStyle w:val="Header"/>
            <w:jc w:val="center"/>
          </w:pPr>
          <w:r>
            <w:fldChar w:fldCharType="begin"/>
          </w:r>
          <w:r>
            <w:instrText xml:space="preserve"> PAGE </w:instrText>
          </w:r>
          <w:r>
            <w:fldChar w:fldCharType="separate"/>
          </w:r>
          <w:r w:rsidR="003F4406">
            <w:rPr>
              <w:noProof/>
            </w:rPr>
            <w:t>2</w:t>
          </w:r>
          <w:r>
            <w:fldChar w:fldCharType="end"/>
          </w:r>
        </w:p>
      </w:tc>
      <w:tc>
        <w:tcPr>
          <w:tcW w:w="3061" w:type="dxa"/>
          <w:tcBorders>
            <w:top w:val="single" w:sz="4" w:space="0" w:color="000000"/>
          </w:tcBorders>
          <w:shd w:val="clear" w:color="auto" w:fill="FFFFFF"/>
          <w:vAlign w:val="bottom"/>
        </w:tcPr>
        <w:p w14:paraId="6B18EE1D" w14:textId="77777777" w:rsidR="00450430" w:rsidRDefault="00450430">
          <w:pPr>
            <w:pStyle w:val="Header"/>
            <w:jc w:val="right"/>
          </w:pPr>
          <w:r>
            <w:rPr>
              <w:noProof/>
              <w:lang w:eastAsia="en-GB"/>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450430" w:rsidRDefault="00450430">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E097" w14:textId="77777777" w:rsidR="00CC140E" w:rsidRDefault="00CC140E">
      <w:pPr>
        <w:spacing w:after="0" w:line="240" w:lineRule="auto"/>
      </w:pPr>
      <w:r>
        <w:separator/>
      </w:r>
    </w:p>
  </w:footnote>
  <w:footnote w:type="continuationSeparator" w:id="0">
    <w:p w14:paraId="0C039A80" w14:textId="77777777" w:rsidR="00CC140E" w:rsidRDefault="00CC140E">
      <w:pPr>
        <w:spacing w:after="0" w:line="240" w:lineRule="auto"/>
      </w:pPr>
      <w:r>
        <w:continuationSeparator/>
      </w:r>
    </w:p>
  </w:footnote>
  <w:footnote w:id="1">
    <w:p w14:paraId="24C17DC8" w14:textId="77777777" w:rsidR="00450430" w:rsidRDefault="00450430"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450430" w:rsidRDefault="00450430"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450430" w:rsidRDefault="00450430"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450430" w:rsidRDefault="00450430"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0A4142EF" w14:textId="6936DEDE" w:rsidR="00450430" w:rsidRPr="007A5850" w:rsidRDefault="00450430">
      <w:pPr>
        <w:pStyle w:val="FootnoteText"/>
        <w:rPr>
          <w:lang w:val="en-US"/>
        </w:rPr>
      </w:pPr>
      <w:r>
        <w:rPr>
          <w:rStyle w:val="FootnoteReference"/>
        </w:rPr>
        <w:footnoteRef/>
      </w:r>
      <w:r>
        <w:t xml:space="preserve"> </w:t>
      </w:r>
      <w:hyperlink r:id="rId5" w:history="1">
        <w:r w:rsidRPr="005136E3">
          <w:rPr>
            <w:rStyle w:val="Hyperlink"/>
          </w:rPr>
          <w:t>https://documents.egi.eu/document/2675</w:t>
        </w:r>
      </w:hyperlink>
      <w:r>
        <w:t xml:space="preserve"> </w:t>
      </w:r>
    </w:p>
  </w:footnote>
  <w:footnote w:id="6">
    <w:p w14:paraId="23A7C59C" w14:textId="77777777" w:rsidR="00450430" w:rsidRDefault="00450430" w:rsidP="00431873">
      <w:pPr>
        <w:pStyle w:val="FootnoteText"/>
      </w:pPr>
      <w:r>
        <w:rPr>
          <w:rStyle w:val="FootnoteReference"/>
        </w:rPr>
        <w:footnoteRef/>
      </w:r>
      <w:r>
        <w:t xml:space="preserve"> </w:t>
      </w:r>
      <w:hyperlink r:id="rId6" w:history="1">
        <w:r w:rsidRPr="0000621C">
          <w:rPr>
            <w:rStyle w:val="Hyperlink"/>
          </w:rPr>
          <w:t>http://www.eudat.eu/</w:t>
        </w:r>
      </w:hyperlink>
      <w:r>
        <w:t xml:space="preserve"> </w:t>
      </w:r>
    </w:p>
  </w:footnote>
  <w:footnote w:id="7">
    <w:p w14:paraId="7BDF90BA" w14:textId="22CFF5C4" w:rsidR="00450430" w:rsidRDefault="00450430" w:rsidP="00A75645">
      <w:pPr>
        <w:pStyle w:val="FootnoteText"/>
      </w:pPr>
      <w:r>
        <w:rPr>
          <w:rStyle w:val="FootnoteReference"/>
        </w:rPr>
        <w:footnoteRef/>
      </w:r>
      <w:r>
        <w:t xml:space="preserve"> </w:t>
      </w:r>
      <w:r w:rsidRPr="00CE769E">
        <w:t>It is worth noting that the MONARC repor</w:t>
      </w:r>
      <w:r>
        <w:t>t is now considered out-dated</w:t>
      </w:r>
      <w:r w:rsidRPr="00CE769E">
        <w:t xml:space="preserve"> following the initial experience of running the WLCG and the advances in the capabilit</w:t>
      </w:r>
      <w:r>
        <w:t>y of the international networks. A</w:t>
      </w:r>
      <w:r w:rsidRPr="00CE769E">
        <w:t>n evolved technical architecture is now being established that is less hierarchical in its data flows.</w:t>
      </w:r>
    </w:p>
  </w:footnote>
  <w:footnote w:id="8">
    <w:p w14:paraId="620446F6" w14:textId="77777777" w:rsidR="00450430" w:rsidRDefault="00450430" w:rsidP="00A75645">
      <w:pPr>
        <w:pStyle w:val="FootnoteText"/>
        <w:jc w:val="left"/>
      </w:pPr>
      <w:r>
        <w:rPr>
          <w:rStyle w:val="FootnoteReference"/>
        </w:rPr>
        <w:footnoteRef/>
      </w:r>
      <w:r>
        <w:t xml:space="preserve"> </w:t>
      </w:r>
      <w:r w:rsidRPr="006E17D0">
        <w:t>ELIXIR AAI – Requirements and Design</w:t>
      </w:r>
      <w:r>
        <w:t xml:space="preserve">: </w:t>
      </w:r>
      <w:hyperlink r:id="rId7" w:history="1">
        <w:r w:rsidRPr="0000621C">
          <w:rPr>
            <w:rStyle w:val="Hyperlink"/>
          </w:rPr>
          <w:t>https://docs.google.com/document/d/1CMY1np3GyvPD8LcKvXljXcRO04V2zu3n_Jcg19jgNOw/edit</w:t>
        </w:r>
      </w:hyperlink>
      <w:r>
        <w:t xml:space="preserve"> </w:t>
      </w:r>
    </w:p>
  </w:footnote>
  <w:footnote w:id="9">
    <w:p w14:paraId="592325BB" w14:textId="77777777" w:rsidR="00450430" w:rsidRDefault="00450430" w:rsidP="00A75645">
      <w:pPr>
        <w:pStyle w:val="FootnoteText"/>
      </w:pPr>
      <w:r>
        <w:rPr>
          <w:rStyle w:val="FootnoteReference"/>
        </w:rPr>
        <w:footnoteRef/>
      </w:r>
      <w:r>
        <w:t xml:space="preserve"> </w:t>
      </w:r>
      <w:hyperlink r:id="rId8" w:history="1">
        <w:r w:rsidRPr="0000621C">
          <w:rPr>
            <w:rStyle w:val="Hyperlink"/>
          </w:rPr>
          <w:t>https://www.egi.eu/solutions/fed-cloud/index.html</w:t>
        </w:r>
      </w:hyperlink>
      <w:r>
        <w:t xml:space="preserve"> </w:t>
      </w:r>
    </w:p>
  </w:footnote>
  <w:footnote w:id="10">
    <w:p w14:paraId="346B5306" w14:textId="77777777" w:rsidR="00450430" w:rsidRDefault="00450430" w:rsidP="00A75645">
      <w:pPr>
        <w:pStyle w:val="FootnoteText"/>
      </w:pPr>
      <w:r>
        <w:rPr>
          <w:rStyle w:val="FootnoteReference"/>
        </w:rPr>
        <w:footnoteRef/>
      </w:r>
      <w:r>
        <w:t xml:space="preserve"> </w:t>
      </w:r>
      <w:hyperlink r:id="rId9" w:history="1">
        <w:r w:rsidRPr="0000621C">
          <w:rPr>
            <w:rStyle w:val="Hyperlink"/>
          </w:rPr>
          <w:t>https://www.egi.eu/solutions/fed-ops/index.html</w:t>
        </w:r>
      </w:hyperlink>
      <w:r>
        <w:t xml:space="preserve"> </w:t>
      </w:r>
    </w:p>
  </w:footnote>
  <w:footnote w:id="11">
    <w:p w14:paraId="021C7C5E" w14:textId="2D31F805" w:rsidR="00450430" w:rsidRPr="0058190B" w:rsidRDefault="00450430">
      <w:pPr>
        <w:pStyle w:val="FootnoteText"/>
        <w:rPr>
          <w:lang w:val="en-US"/>
        </w:rPr>
      </w:pPr>
      <w:r>
        <w:rPr>
          <w:rStyle w:val="FootnoteReference"/>
        </w:rPr>
        <w:footnoteRef/>
      </w:r>
      <w:r>
        <w:t xml:space="preserve"> </w:t>
      </w:r>
      <w:hyperlink r:id="rId10" w:history="1">
        <w:r w:rsidRPr="00B54DAF">
          <w:rPr>
            <w:rStyle w:val="Hyperlink"/>
            <w:lang w:val="en-US"/>
          </w:rPr>
          <w:t>https://appdb.egi.eu/browse/cloud</w:t>
        </w:r>
      </w:hyperlink>
      <w:r>
        <w:rPr>
          <w:lang w:val="en-US"/>
        </w:rPr>
        <w:t xml:space="preserve"> </w:t>
      </w:r>
    </w:p>
  </w:footnote>
  <w:footnote w:id="12">
    <w:p w14:paraId="015383AB" w14:textId="77777777" w:rsidR="00450430" w:rsidRPr="0058190B" w:rsidRDefault="00450430" w:rsidP="00C9780E">
      <w:pPr>
        <w:pStyle w:val="FootnoteText"/>
        <w:rPr>
          <w:lang w:val="en-US"/>
        </w:rPr>
      </w:pPr>
      <w:r>
        <w:rPr>
          <w:rStyle w:val="FootnoteReference"/>
        </w:rPr>
        <w:footnoteRef/>
      </w:r>
      <w:r>
        <w:t xml:space="preserve"> OpenStack, </w:t>
      </w:r>
      <w:r>
        <w:rPr>
          <w:lang w:val="en-US"/>
        </w:rPr>
        <w:t>OpenNebula and Synnefo are those cloud management frameworks for which integration components already exists. Integrator components can be developed for additional cloud system if needed.</w:t>
      </w:r>
    </w:p>
  </w:footnote>
  <w:footnote w:id="13">
    <w:p w14:paraId="70FB4D02" w14:textId="0BBEF7E3" w:rsidR="00450430" w:rsidRPr="000506C8" w:rsidRDefault="00450430">
      <w:pPr>
        <w:pStyle w:val="FootnoteText"/>
        <w:rPr>
          <w:lang w:val="en-US"/>
        </w:rPr>
      </w:pPr>
      <w:r>
        <w:rPr>
          <w:rStyle w:val="FootnoteReference"/>
        </w:rPr>
        <w:footnoteRef/>
      </w:r>
      <w:r>
        <w:t xml:space="preserve"> </w:t>
      </w:r>
      <w:r>
        <w:rPr>
          <w:lang w:val="en-US"/>
        </w:rPr>
        <w:t xml:space="preserve">The ‘ID card’ of the ELIXIR VO in the EGI Operations Portal: </w:t>
      </w:r>
      <w:hyperlink r:id="rId11" w:history="1">
        <w:r w:rsidRPr="005136E3">
          <w:rPr>
            <w:rStyle w:val="Hyperlink"/>
            <w:lang w:val="en-US"/>
          </w:rPr>
          <w:t>http://operations-portal.egi.eu/vo/view/voname/vo.elixir-europe.org</w:t>
        </w:r>
      </w:hyperlink>
      <w:r>
        <w:rPr>
          <w:lang w:val="en-US"/>
        </w:rPr>
        <w:t xml:space="preserve"> </w:t>
      </w:r>
    </w:p>
  </w:footnote>
  <w:footnote w:id="14">
    <w:p w14:paraId="7BEEF6F5" w14:textId="3640CF82" w:rsidR="00450430" w:rsidRPr="00090A63" w:rsidRDefault="00450430" w:rsidP="00C9780E">
      <w:pPr>
        <w:pStyle w:val="FootnoteText"/>
        <w:rPr>
          <w:lang w:val="es-ES"/>
        </w:rPr>
      </w:pPr>
      <w:r>
        <w:rPr>
          <w:rStyle w:val="FootnoteReference"/>
        </w:rPr>
        <w:footnoteRef/>
      </w:r>
      <w:r>
        <w:t xml:space="preserve"> </w:t>
      </w:r>
      <w:hyperlink r:id="rId12" w:history="1">
        <w:r w:rsidR="00AB5B07" w:rsidRPr="003445E4">
          <w:rPr>
            <w:rStyle w:val="Hyperlink"/>
          </w:rPr>
          <w:t>https://wiki.egi.eu/wiki/MAN10</w:t>
        </w:r>
      </w:hyperlink>
      <w:r w:rsidR="00AB5B07">
        <w:t xml:space="preserve"> </w:t>
      </w:r>
    </w:p>
  </w:footnote>
  <w:footnote w:id="15">
    <w:p w14:paraId="19850BEB" w14:textId="65C0EE15" w:rsidR="00450430" w:rsidRPr="003754A8" w:rsidRDefault="00450430" w:rsidP="00C9780E">
      <w:pPr>
        <w:pStyle w:val="FootnoteText"/>
        <w:rPr>
          <w:lang w:val="es-ES"/>
        </w:rPr>
      </w:pPr>
      <w:r>
        <w:rPr>
          <w:rStyle w:val="FootnoteReference"/>
        </w:rPr>
        <w:footnoteRef/>
      </w:r>
      <w:r w:rsidRPr="00FA2573">
        <w:rPr>
          <w:lang w:val="es-ES"/>
        </w:rPr>
        <w:t xml:space="preserve"> </w:t>
      </w:r>
      <w:hyperlink r:id="rId13" w:history="1">
        <w:r w:rsidR="00AB5B07" w:rsidRPr="003445E4">
          <w:rPr>
            <w:rStyle w:val="Hyperlink"/>
            <w:lang w:val="es-ES"/>
          </w:rPr>
          <w:t>https://wiki.egi.eu/wiki/PROC09_Resource_Centre_Registration_and_Certification</w:t>
        </w:r>
      </w:hyperlink>
      <w:r w:rsidR="00AB5B07">
        <w:rPr>
          <w:lang w:val="es-ES"/>
        </w:rPr>
        <w:t xml:space="preserve"> </w:t>
      </w:r>
    </w:p>
  </w:footnote>
  <w:footnote w:id="16">
    <w:p w14:paraId="2026FF94" w14:textId="26859E1A" w:rsidR="00450430" w:rsidRPr="00BE73EF" w:rsidRDefault="00450430" w:rsidP="00C9780E">
      <w:pPr>
        <w:pStyle w:val="FootnoteText"/>
        <w:rPr>
          <w:lang w:val="es-ES"/>
        </w:rPr>
      </w:pPr>
      <w:r>
        <w:rPr>
          <w:rStyle w:val="FootnoteReference"/>
        </w:rPr>
        <w:footnoteRef/>
      </w:r>
      <w:r w:rsidRPr="00530A7D">
        <w:rPr>
          <w:lang w:val="es-ES"/>
        </w:rPr>
        <w:t xml:space="preserve"> </w:t>
      </w:r>
      <w:hyperlink r:id="rId14" w:anchor="Integrating_OpenStack" w:history="1">
        <w:r w:rsidR="00AB5B07" w:rsidRPr="003445E4">
          <w:rPr>
            <w:rStyle w:val="Hyperlink"/>
            <w:lang w:val="es-ES"/>
          </w:rPr>
          <w:t>https://wiki.egi.eu/wiki/MAN10#Integrating_OpenStack</w:t>
        </w:r>
      </w:hyperlink>
      <w:r w:rsidR="00AB5B07">
        <w:rPr>
          <w:lang w:val="es-ES"/>
        </w:rPr>
        <w:t xml:space="preserve"> </w:t>
      </w:r>
    </w:p>
  </w:footnote>
  <w:footnote w:id="17">
    <w:p w14:paraId="13279601" w14:textId="47AA3714" w:rsidR="00450430" w:rsidRPr="00BE73EF" w:rsidRDefault="00450430" w:rsidP="00C9780E">
      <w:pPr>
        <w:pStyle w:val="FootnoteText"/>
        <w:rPr>
          <w:lang w:val="es-ES"/>
        </w:rPr>
      </w:pPr>
      <w:r>
        <w:rPr>
          <w:rStyle w:val="FootnoteReference"/>
        </w:rPr>
        <w:footnoteRef/>
      </w:r>
      <w:r w:rsidRPr="00530A7D">
        <w:rPr>
          <w:lang w:val="es-ES"/>
        </w:rPr>
        <w:t xml:space="preserve"> </w:t>
      </w:r>
      <w:hyperlink r:id="rId15" w:anchor="Integrating_OpenNebula" w:history="1">
        <w:r w:rsidR="00AB5B07" w:rsidRPr="003445E4">
          <w:rPr>
            <w:rStyle w:val="Hyperlink"/>
            <w:lang w:val="es-ES"/>
          </w:rPr>
          <w:t>https://wiki.egi.eu/wiki/MAN10#Integrating_OpenNebula</w:t>
        </w:r>
      </w:hyperlink>
      <w:r w:rsidR="00AB5B07">
        <w:rPr>
          <w:lang w:val="es-ES"/>
        </w:rPr>
        <w:t xml:space="preserve"> </w:t>
      </w:r>
    </w:p>
  </w:footnote>
  <w:footnote w:id="18">
    <w:p w14:paraId="70B2518B" w14:textId="1B7F0162" w:rsidR="00450430" w:rsidRPr="004B5A11" w:rsidRDefault="00450430" w:rsidP="00C9780E">
      <w:pPr>
        <w:pStyle w:val="FootnoteText"/>
        <w:rPr>
          <w:lang w:val="es-ES"/>
        </w:rPr>
      </w:pPr>
      <w:r>
        <w:rPr>
          <w:rStyle w:val="FootnoteReference"/>
        </w:rPr>
        <w:footnoteRef/>
      </w:r>
      <w:r w:rsidRPr="00530A7D">
        <w:rPr>
          <w:lang w:val="es-ES"/>
        </w:rPr>
        <w:t xml:space="preserve"> </w:t>
      </w:r>
      <w:hyperlink r:id="rId16" w:history="1">
        <w:r w:rsidR="00AB5B07" w:rsidRPr="003445E4">
          <w:rPr>
            <w:rStyle w:val="Hyperlink"/>
            <w:lang w:val="es-ES"/>
          </w:rPr>
          <w:t>https://perun.metacentrum.cz/</w:t>
        </w:r>
      </w:hyperlink>
      <w:r w:rsidR="00AB5B07">
        <w:rPr>
          <w:lang w:val="es-ES"/>
        </w:rPr>
        <w:t xml:space="preserve"> </w:t>
      </w:r>
    </w:p>
  </w:footnote>
  <w:footnote w:id="19">
    <w:p w14:paraId="03EF2FA5" w14:textId="16AD217B" w:rsidR="00450430" w:rsidRPr="00530A7D" w:rsidRDefault="00450430" w:rsidP="00C9780E">
      <w:pPr>
        <w:pStyle w:val="FootnoteText"/>
        <w:rPr>
          <w:lang w:val="es-ES"/>
        </w:rPr>
      </w:pPr>
      <w:r>
        <w:rPr>
          <w:rStyle w:val="FootnoteReference"/>
        </w:rPr>
        <w:footnoteRef/>
      </w:r>
      <w:r w:rsidRPr="00530A7D">
        <w:rPr>
          <w:lang w:val="es-ES"/>
        </w:rPr>
        <w:t xml:space="preserve"> </w:t>
      </w:r>
      <w:hyperlink r:id="rId17" w:history="1">
        <w:r w:rsidR="00AB5B07" w:rsidRPr="003445E4">
          <w:rPr>
            <w:rStyle w:val="Hyperlink"/>
            <w:lang w:val="es-ES"/>
          </w:rPr>
          <w:t>https://www.synnefo.org</w:t>
        </w:r>
      </w:hyperlink>
      <w:r w:rsidR="00AB5B07">
        <w:rPr>
          <w:lang w:val="es-ES"/>
        </w:rPr>
        <w:t xml:space="preserve"> </w:t>
      </w:r>
    </w:p>
  </w:footnote>
  <w:footnote w:id="20">
    <w:p w14:paraId="0A038105"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18" w:history="1">
        <w:r w:rsidRPr="00530A7D">
          <w:rPr>
            <w:rStyle w:val="Hyperlink"/>
            <w:lang w:val="es-ES"/>
          </w:rPr>
          <w:t>https://github.com/grnet/snf-occi</w:t>
        </w:r>
      </w:hyperlink>
      <w:r w:rsidRPr="00530A7D">
        <w:rPr>
          <w:lang w:val="es-ES"/>
        </w:rPr>
        <w:t xml:space="preserve"> </w:t>
      </w:r>
    </w:p>
  </w:footnote>
  <w:footnote w:id="21">
    <w:p w14:paraId="43795982" w14:textId="6B4F945A" w:rsidR="00450430" w:rsidRPr="00530A7D" w:rsidRDefault="00450430" w:rsidP="00C9780E">
      <w:pPr>
        <w:pStyle w:val="FootnoteText"/>
        <w:rPr>
          <w:lang w:val="es-ES"/>
        </w:rPr>
      </w:pPr>
      <w:r>
        <w:rPr>
          <w:rStyle w:val="FootnoteReference"/>
        </w:rPr>
        <w:footnoteRef/>
      </w:r>
      <w:r w:rsidRPr="00530A7D">
        <w:rPr>
          <w:lang w:val="es-ES"/>
        </w:rPr>
        <w:t xml:space="preserve"> </w:t>
      </w:r>
      <w:hyperlink r:id="rId19" w:history="1">
        <w:r w:rsidR="003F4406" w:rsidRPr="00285177">
          <w:rPr>
            <w:rStyle w:val="Hyperlink"/>
            <w:lang w:val="es-ES"/>
          </w:rPr>
          <w:t>http://docs.astakostest.apiary.io/#</w:t>
        </w:r>
      </w:hyperlink>
      <w:r w:rsidR="003F4406">
        <w:rPr>
          <w:lang w:val="es-ES"/>
        </w:rPr>
        <w:t xml:space="preserve"> </w:t>
      </w:r>
      <w:bookmarkStart w:id="10" w:name="_GoBack"/>
      <w:bookmarkEnd w:id="10"/>
    </w:p>
  </w:footnote>
  <w:footnote w:id="22">
    <w:p w14:paraId="216BAF03"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20" w:history="1">
        <w:r w:rsidRPr="00530A7D">
          <w:rPr>
            <w:rStyle w:val="Hyperlink"/>
            <w:lang w:val="es-ES"/>
          </w:rPr>
          <w:t>https://github.com/grnet/snf-cdmi</w:t>
        </w:r>
      </w:hyperlink>
      <w:r w:rsidRPr="00530A7D">
        <w:rPr>
          <w:lang w:val="es-ES"/>
        </w:rPr>
        <w:t xml:space="preserve"> </w:t>
      </w:r>
    </w:p>
  </w:footnote>
  <w:footnote w:id="23">
    <w:p w14:paraId="3B25D750" w14:textId="77777777" w:rsidR="00450430" w:rsidRPr="00530A7D" w:rsidRDefault="00450430" w:rsidP="00C9780E">
      <w:pPr>
        <w:pStyle w:val="FootnoteText"/>
        <w:rPr>
          <w:lang w:val="es-ES"/>
        </w:rPr>
      </w:pPr>
      <w:r>
        <w:rPr>
          <w:rStyle w:val="FootnoteReference"/>
        </w:rPr>
        <w:footnoteRef/>
      </w:r>
      <w:r w:rsidRPr="00530A7D">
        <w:rPr>
          <w:lang w:val="es-ES"/>
        </w:rPr>
        <w:t xml:space="preserve"> </w:t>
      </w:r>
      <w:hyperlink r:id="rId21" w:history="1">
        <w:r w:rsidRPr="00530A7D">
          <w:rPr>
            <w:rStyle w:val="Hyperlink"/>
            <w:lang w:val="es-ES"/>
          </w:rPr>
          <w:t>https://github.com/grnet/snf-ssm</w:t>
        </w:r>
      </w:hyperlink>
      <w:r w:rsidRPr="00530A7D">
        <w:rPr>
          <w:lang w:val="es-ES"/>
        </w:rPr>
        <w:t xml:space="preserve"> </w:t>
      </w:r>
    </w:p>
  </w:footnote>
  <w:footnote w:id="24">
    <w:p w14:paraId="35C1EE02" w14:textId="053886F7" w:rsidR="00450430" w:rsidRPr="00530A7D" w:rsidRDefault="00450430" w:rsidP="00C9780E">
      <w:pPr>
        <w:pStyle w:val="FootnoteText"/>
        <w:rPr>
          <w:lang w:val="es-ES"/>
        </w:rPr>
      </w:pPr>
      <w:r>
        <w:rPr>
          <w:rStyle w:val="FootnoteReference"/>
        </w:rPr>
        <w:footnoteRef/>
      </w:r>
      <w:r w:rsidRPr="00530A7D">
        <w:rPr>
          <w:lang w:val="es-ES"/>
        </w:rPr>
        <w:t xml:space="preserve"> </w:t>
      </w:r>
      <w:hyperlink r:id="rId22" w:history="1">
        <w:r w:rsidR="00AB5B07" w:rsidRPr="003445E4">
          <w:rPr>
            <w:rStyle w:val="Hyperlink"/>
            <w:lang w:val="es-ES"/>
          </w:rPr>
          <w:t>https://github.com/grnet/snf-vmcatcher</w:t>
        </w:r>
      </w:hyperlink>
      <w:r w:rsidR="00AB5B07">
        <w:rPr>
          <w:lang w:val="es-ES"/>
        </w:rPr>
        <w:t xml:space="preserve"> </w:t>
      </w:r>
    </w:p>
  </w:footnote>
  <w:footnote w:id="25">
    <w:p w14:paraId="6C976D7D" w14:textId="451F8192" w:rsidR="00AB5B07" w:rsidRDefault="00AB5B07">
      <w:pPr>
        <w:pStyle w:val="FootnoteText"/>
      </w:pPr>
      <w:r>
        <w:rPr>
          <w:rStyle w:val="FootnoteReference"/>
        </w:rPr>
        <w:footnoteRef/>
      </w:r>
      <w:r>
        <w:t xml:space="preserve"> </w:t>
      </w:r>
      <w:hyperlink r:id="rId23" w:history="1">
        <w:r w:rsidRPr="003445E4">
          <w:rPr>
            <w:rStyle w:val="Hyperlink"/>
          </w:rPr>
          <w:t>https://research.csc.fi/cpouta</w:t>
        </w:r>
      </w:hyperlink>
      <w:r>
        <w:t xml:space="preserve"> </w:t>
      </w:r>
    </w:p>
  </w:footnote>
  <w:footnote w:id="26">
    <w:p w14:paraId="44FE6A48" w14:textId="231977B5" w:rsidR="00AB5B07" w:rsidRDefault="00AB5B07">
      <w:pPr>
        <w:pStyle w:val="FootnoteText"/>
      </w:pPr>
      <w:r>
        <w:rPr>
          <w:rStyle w:val="FootnoteReference"/>
        </w:rPr>
        <w:footnoteRef/>
      </w:r>
      <w:r>
        <w:t xml:space="preserve"> </w:t>
      </w:r>
      <w:hyperlink r:id="rId24" w:history="1">
        <w:r w:rsidRPr="003445E4">
          <w:rPr>
            <w:rStyle w:val="Hyperlink"/>
          </w:rPr>
          <w:t>http://www.embassycloud.org/</w:t>
        </w:r>
      </w:hyperlink>
    </w:p>
  </w:footnote>
  <w:footnote w:id="27">
    <w:p w14:paraId="21847A2C" w14:textId="4DA406A8" w:rsidR="00AB5B07" w:rsidRDefault="00AB5B07">
      <w:pPr>
        <w:pStyle w:val="FootnoteText"/>
      </w:pPr>
      <w:r>
        <w:rPr>
          <w:rStyle w:val="FootnoteReference"/>
        </w:rPr>
        <w:footnoteRef/>
      </w:r>
      <w:r>
        <w:t xml:space="preserve"> </w:t>
      </w:r>
      <w:hyperlink r:id="rId25" w:history="1">
        <w:r w:rsidRPr="00736DFC">
          <w:rPr>
            <w:rStyle w:val="Hyperlink"/>
          </w:rPr>
          <w:t>https://goc.egi.eu</w:t>
        </w:r>
      </w:hyperlink>
    </w:p>
  </w:footnote>
  <w:footnote w:id="28">
    <w:p w14:paraId="4A400A1B" w14:textId="2383C423" w:rsidR="00AB5B07" w:rsidRDefault="00AB5B07">
      <w:pPr>
        <w:pStyle w:val="FootnoteText"/>
      </w:pPr>
      <w:r>
        <w:rPr>
          <w:rStyle w:val="FootnoteReference"/>
        </w:rPr>
        <w:footnoteRef/>
      </w:r>
      <w:r>
        <w:t xml:space="preserve"> </w:t>
      </w:r>
      <w:hyperlink r:id="rId26" w:history="1">
        <w:r w:rsidRPr="003445E4">
          <w:rPr>
            <w:rStyle w:val="Hyperlink"/>
          </w:rPr>
          <w:t>http://argo.egi.eu</w:t>
        </w:r>
      </w:hyperlink>
      <w:r>
        <w:t xml:space="preserve"> </w:t>
      </w:r>
    </w:p>
  </w:footnote>
  <w:footnote w:id="29">
    <w:p w14:paraId="5771FBB1" w14:textId="77777777" w:rsidR="00450430" w:rsidRPr="007212E9" w:rsidRDefault="00450430"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27"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30">
    <w:p w14:paraId="373F9314" w14:textId="6A7CCB18" w:rsidR="00450430" w:rsidRPr="00376C43" w:rsidRDefault="00450430">
      <w:pPr>
        <w:pStyle w:val="FootnoteText"/>
        <w:rPr>
          <w:lang w:val="en-US"/>
        </w:rPr>
      </w:pPr>
      <w:r>
        <w:rPr>
          <w:rStyle w:val="FootnoteReference"/>
        </w:rPr>
        <w:footnoteRef/>
      </w:r>
      <w:r>
        <w:t xml:space="preserve"> The required attributes are eduPersonalUniqueId and the username-based eduPersonPrincipalName user identifier (scoped at </w:t>
      </w:r>
      <w:hyperlink r:id="rId28" w:history="1">
        <w:r>
          <w:rPr>
            <w:rStyle w:val="Hyperlink"/>
          </w:rPr>
          <w:t>elixir-europe.org</w:t>
        </w:r>
      </w:hyperlink>
      <w:r>
        <w:t xml:space="preserve"> in the case of ELIXIR).</w:t>
      </w:r>
    </w:p>
  </w:footnote>
  <w:footnote w:id="31">
    <w:p w14:paraId="48E49F1D" w14:textId="48A32686" w:rsidR="00450430" w:rsidRPr="00DD4B00" w:rsidRDefault="00450430">
      <w:pPr>
        <w:pStyle w:val="FootnoteText"/>
        <w:rPr>
          <w:lang w:val="en-US"/>
        </w:rPr>
      </w:pPr>
      <w:r>
        <w:rPr>
          <w:rStyle w:val="FootnoteReference"/>
        </w:rPr>
        <w:footnoteRef/>
      </w:r>
      <w:r>
        <w:t xml:space="preserve"> </w:t>
      </w:r>
      <w:r>
        <w:rPr>
          <w:lang w:val="en-US"/>
        </w:rPr>
        <w:t xml:space="preserve">LoA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32">
    <w:p w14:paraId="1DCDF8CD" w14:textId="35E1A391" w:rsidR="00AB5B07" w:rsidRDefault="00AB5B07">
      <w:pPr>
        <w:pStyle w:val="FootnoteText"/>
      </w:pPr>
      <w:r>
        <w:rPr>
          <w:rStyle w:val="FootnoteReference"/>
        </w:rPr>
        <w:footnoteRef/>
      </w:r>
      <w:r>
        <w:t xml:space="preserve"> </w:t>
      </w:r>
      <w:hyperlink r:id="rId29" w:history="1">
        <w:r w:rsidRPr="001C2F60">
          <w:rPr>
            <w:rStyle w:val="Hyperlink"/>
          </w:rPr>
          <w:t>http://goc.egi.eu</w:t>
        </w:r>
      </w:hyperlink>
      <w:r>
        <w:rPr>
          <w:rStyle w:val="Hyperlink"/>
        </w:rPr>
        <w:t xml:space="preserve"> </w:t>
      </w:r>
    </w:p>
  </w:footnote>
  <w:footnote w:id="33">
    <w:p w14:paraId="5BF91886" w14:textId="21AB5265" w:rsidR="00AB5B07" w:rsidRDefault="00AB5B07">
      <w:pPr>
        <w:pStyle w:val="FootnoteText"/>
      </w:pPr>
      <w:r>
        <w:rPr>
          <w:rStyle w:val="FootnoteReference"/>
        </w:rPr>
        <w:footnoteRef/>
      </w:r>
      <w:r>
        <w:t xml:space="preserve"> </w:t>
      </w:r>
      <w:hyperlink r:id="rId30" w:history="1">
        <w:r w:rsidRPr="005136E3">
          <w:rPr>
            <w:rStyle w:val="Hyperlink"/>
          </w:rPr>
          <w:t>http://appdb.egi.eu</w:t>
        </w:r>
      </w:hyperlink>
    </w:p>
  </w:footnote>
  <w:footnote w:id="34">
    <w:p w14:paraId="6B219F30" w14:textId="77777777" w:rsidR="00450430" w:rsidRPr="00914076" w:rsidRDefault="00450430" w:rsidP="00914076">
      <w:pPr>
        <w:pStyle w:val="FootnoteText"/>
        <w:rPr>
          <w:lang w:val="es-ES"/>
        </w:rPr>
      </w:pPr>
      <w:r>
        <w:rPr>
          <w:rStyle w:val="FootnoteReference"/>
        </w:rPr>
        <w:footnoteRef/>
      </w:r>
      <w:r>
        <w:t xml:space="preserve"> </w:t>
      </w:r>
      <w:hyperlink r:id="rId31"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450430" w:rsidRDefault="004504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450430" w:rsidRDefault="0045043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450430" w14:paraId="3D12E6D2" w14:textId="77777777">
      <w:trPr>
        <w:trHeight w:val="857"/>
      </w:trPr>
      <w:tc>
        <w:tcPr>
          <w:tcW w:w="3060" w:type="dxa"/>
          <w:tcBorders>
            <w:top w:val="single" w:sz="4" w:space="0" w:color="000000"/>
          </w:tcBorders>
          <w:shd w:val="clear" w:color="auto" w:fill="FFFFFF"/>
          <w:vAlign w:val="bottom"/>
        </w:tcPr>
        <w:p w14:paraId="74F383C4" w14:textId="77777777" w:rsidR="00450430" w:rsidRDefault="00450430"/>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5E90C6A"/>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F5D31"/>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F1659"/>
    <w:multiLevelType w:val="hybridMultilevel"/>
    <w:tmpl w:val="25302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C0657"/>
    <w:multiLevelType w:val="hybridMultilevel"/>
    <w:tmpl w:val="B8948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5CB4A69"/>
    <w:multiLevelType w:val="hybridMultilevel"/>
    <w:tmpl w:val="CEA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1751DE"/>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9DE70F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53C48"/>
    <w:multiLevelType w:val="multilevel"/>
    <w:tmpl w:val="D0607C5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6F9736BA"/>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C026AF"/>
    <w:multiLevelType w:val="hybridMultilevel"/>
    <w:tmpl w:val="8DEC1C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C3C5F09"/>
    <w:multiLevelType w:val="hybridMultilevel"/>
    <w:tmpl w:val="DB165D7A"/>
    <w:lvl w:ilvl="0" w:tplc="9F9C8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7"/>
  </w:num>
  <w:num w:numId="5">
    <w:abstractNumId w:val="10"/>
  </w:num>
  <w:num w:numId="6">
    <w:abstractNumId w:val="4"/>
  </w:num>
  <w:num w:numId="7">
    <w:abstractNumId w:val="46"/>
  </w:num>
  <w:num w:numId="8">
    <w:abstractNumId w:val="11"/>
  </w:num>
  <w:num w:numId="9">
    <w:abstractNumId w:val="24"/>
  </w:num>
  <w:num w:numId="10">
    <w:abstractNumId w:val="15"/>
  </w:num>
  <w:num w:numId="11">
    <w:abstractNumId w:val="28"/>
  </w:num>
  <w:num w:numId="12">
    <w:abstractNumId w:val="43"/>
  </w:num>
  <w:num w:numId="13">
    <w:abstractNumId w:val="25"/>
  </w:num>
  <w:num w:numId="14">
    <w:abstractNumId w:val="23"/>
  </w:num>
  <w:num w:numId="15">
    <w:abstractNumId w:val="34"/>
  </w:num>
  <w:num w:numId="16">
    <w:abstractNumId w:val="27"/>
  </w:num>
  <w:num w:numId="17">
    <w:abstractNumId w:val="42"/>
  </w:num>
  <w:num w:numId="18">
    <w:abstractNumId w:val="6"/>
  </w:num>
  <w:num w:numId="19">
    <w:abstractNumId w:val="18"/>
  </w:num>
  <w:num w:numId="20">
    <w:abstractNumId w:val="5"/>
  </w:num>
  <w:num w:numId="21">
    <w:abstractNumId w:val="17"/>
  </w:num>
  <w:num w:numId="22">
    <w:abstractNumId w:val="36"/>
  </w:num>
  <w:num w:numId="23">
    <w:abstractNumId w:val="33"/>
  </w:num>
  <w:num w:numId="24">
    <w:abstractNumId w:val="8"/>
  </w:num>
  <w:num w:numId="25">
    <w:abstractNumId w:val="29"/>
  </w:num>
  <w:num w:numId="26">
    <w:abstractNumId w:val="9"/>
  </w:num>
  <w:num w:numId="27">
    <w:abstractNumId w:val="21"/>
  </w:num>
  <w:num w:numId="28">
    <w:abstractNumId w:val="31"/>
  </w:num>
  <w:num w:numId="29">
    <w:abstractNumId w:val="13"/>
  </w:num>
  <w:num w:numId="30">
    <w:abstractNumId w:val="39"/>
  </w:num>
  <w:num w:numId="31">
    <w:abstractNumId w:val="7"/>
  </w:num>
  <w:num w:numId="32">
    <w:abstractNumId w:val="45"/>
  </w:num>
  <w:num w:numId="33">
    <w:abstractNumId w:val="35"/>
  </w:num>
  <w:num w:numId="34">
    <w:abstractNumId w:val="3"/>
  </w:num>
  <w:num w:numId="35">
    <w:abstractNumId w:val="41"/>
  </w:num>
  <w:num w:numId="36">
    <w:abstractNumId w:val="32"/>
  </w:num>
  <w:num w:numId="37">
    <w:abstractNumId w:val="22"/>
  </w:num>
  <w:num w:numId="38">
    <w:abstractNumId w:val="20"/>
  </w:num>
  <w:num w:numId="39">
    <w:abstractNumId w:val="16"/>
  </w:num>
  <w:num w:numId="40">
    <w:abstractNumId w:val="44"/>
  </w:num>
  <w:num w:numId="41">
    <w:abstractNumId w:val="19"/>
  </w:num>
  <w:num w:numId="42">
    <w:abstractNumId w:val="40"/>
  </w:num>
  <w:num w:numId="43">
    <w:abstractNumId w:val="12"/>
  </w:num>
  <w:num w:numId="44">
    <w:abstractNumId w:val="26"/>
  </w:num>
  <w:num w:numId="45">
    <w:abstractNumId w:val="14"/>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034E9"/>
    <w:rsid w:val="00024CB5"/>
    <w:rsid w:val="00037DBD"/>
    <w:rsid w:val="00046E5A"/>
    <w:rsid w:val="000506C8"/>
    <w:rsid w:val="00051947"/>
    <w:rsid w:val="00054EFF"/>
    <w:rsid w:val="00057A5D"/>
    <w:rsid w:val="00073176"/>
    <w:rsid w:val="000731CD"/>
    <w:rsid w:val="00075B24"/>
    <w:rsid w:val="0008538C"/>
    <w:rsid w:val="00087A2A"/>
    <w:rsid w:val="00090A63"/>
    <w:rsid w:val="000B26BC"/>
    <w:rsid w:val="000B4507"/>
    <w:rsid w:val="000C767B"/>
    <w:rsid w:val="000D4248"/>
    <w:rsid w:val="000E493D"/>
    <w:rsid w:val="00102545"/>
    <w:rsid w:val="001041EF"/>
    <w:rsid w:val="0016261A"/>
    <w:rsid w:val="00176578"/>
    <w:rsid w:val="00187DC1"/>
    <w:rsid w:val="001A37C4"/>
    <w:rsid w:val="001A6C2E"/>
    <w:rsid w:val="001C23D3"/>
    <w:rsid w:val="001D6686"/>
    <w:rsid w:val="001E3048"/>
    <w:rsid w:val="001F05E9"/>
    <w:rsid w:val="00226D30"/>
    <w:rsid w:val="00230F58"/>
    <w:rsid w:val="00231479"/>
    <w:rsid w:val="00234E7E"/>
    <w:rsid w:val="0027355A"/>
    <w:rsid w:val="002743EA"/>
    <w:rsid w:val="00283AD3"/>
    <w:rsid w:val="0028559F"/>
    <w:rsid w:val="00296FA9"/>
    <w:rsid w:val="002A2D02"/>
    <w:rsid w:val="002B2D16"/>
    <w:rsid w:val="002B6A70"/>
    <w:rsid w:val="002E62A4"/>
    <w:rsid w:val="002E7F2E"/>
    <w:rsid w:val="002F092C"/>
    <w:rsid w:val="00304CA6"/>
    <w:rsid w:val="00325111"/>
    <w:rsid w:val="00325ABD"/>
    <w:rsid w:val="00331899"/>
    <w:rsid w:val="00334626"/>
    <w:rsid w:val="00344BCD"/>
    <w:rsid w:val="00367038"/>
    <w:rsid w:val="003754A8"/>
    <w:rsid w:val="00376C43"/>
    <w:rsid w:val="003A44A3"/>
    <w:rsid w:val="003B3B4D"/>
    <w:rsid w:val="003C5F71"/>
    <w:rsid w:val="003C6D80"/>
    <w:rsid w:val="003E2A10"/>
    <w:rsid w:val="003F187F"/>
    <w:rsid w:val="003F4406"/>
    <w:rsid w:val="0040474B"/>
    <w:rsid w:val="0040623A"/>
    <w:rsid w:val="0042328B"/>
    <w:rsid w:val="0042359E"/>
    <w:rsid w:val="004256FD"/>
    <w:rsid w:val="00431873"/>
    <w:rsid w:val="00450430"/>
    <w:rsid w:val="00457EAF"/>
    <w:rsid w:val="00462704"/>
    <w:rsid w:val="00466D4B"/>
    <w:rsid w:val="00467C0D"/>
    <w:rsid w:val="00467F68"/>
    <w:rsid w:val="0048110F"/>
    <w:rsid w:val="00485257"/>
    <w:rsid w:val="00495F5B"/>
    <w:rsid w:val="00496AF0"/>
    <w:rsid w:val="004B1271"/>
    <w:rsid w:val="004C06CC"/>
    <w:rsid w:val="004C424A"/>
    <w:rsid w:val="004C79FC"/>
    <w:rsid w:val="004D4994"/>
    <w:rsid w:val="004E6BBF"/>
    <w:rsid w:val="004F1DA2"/>
    <w:rsid w:val="00501FF1"/>
    <w:rsid w:val="00506A20"/>
    <w:rsid w:val="00512F50"/>
    <w:rsid w:val="00521828"/>
    <w:rsid w:val="0052529C"/>
    <w:rsid w:val="0053001C"/>
    <w:rsid w:val="00530A7D"/>
    <w:rsid w:val="0053100B"/>
    <w:rsid w:val="00536BBD"/>
    <w:rsid w:val="0058190B"/>
    <w:rsid w:val="00595D98"/>
    <w:rsid w:val="005A3B56"/>
    <w:rsid w:val="005C44AB"/>
    <w:rsid w:val="005E256F"/>
    <w:rsid w:val="005E779F"/>
    <w:rsid w:val="005F058C"/>
    <w:rsid w:val="00600E17"/>
    <w:rsid w:val="0061075F"/>
    <w:rsid w:val="00623DCD"/>
    <w:rsid w:val="00634A46"/>
    <w:rsid w:val="00654D07"/>
    <w:rsid w:val="006613E2"/>
    <w:rsid w:val="006663D4"/>
    <w:rsid w:val="006C789E"/>
    <w:rsid w:val="006F4E4B"/>
    <w:rsid w:val="007212E9"/>
    <w:rsid w:val="00737359"/>
    <w:rsid w:val="007441C3"/>
    <w:rsid w:val="0077464C"/>
    <w:rsid w:val="00774676"/>
    <w:rsid w:val="00795243"/>
    <w:rsid w:val="007A5850"/>
    <w:rsid w:val="007A5A27"/>
    <w:rsid w:val="007D76F7"/>
    <w:rsid w:val="007E5949"/>
    <w:rsid w:val="00803DC1"/>
    <w:rsid w:val="008057F2"/>
    <w:rsid w:val="0082118F"/>
    <w:rsid w:val="0086452B"/>
    <w:rsid w:val="00867128"/>
    <w:rsid w:val="008A7C63"/>
    <w:rsid w:val="008F3D33"/>
    <w:rsid w:val="009014DB"/>
    <w:rsid w:val="00914076"/>
    <w:rsid w:val="009158EA"/>
    <w:rsid w:val="00922849"/>
    <w:rsid w:val="00936DE7"/>
    <w:rsid w:val="009463E1"/>
    <w:rsid w:val="0095147C"/>
    <w:rsid w:val="00957209"/>
    <w:rsid w:val="0096273D"/>
    <w:rsid w:val="00977D7F"/>
    <w:rsid w:val="009A2897"/>
    <w:rsid w:val="009B7E39"/>
    <w:rsid w:val="009F16CE"/>
    <w:rsid w:val="009F4790"/>
    <w:rsid w:val="00A00C18"/>
    <w:rsid w:val="00A0274E"/>
    <w:rsid w:val="00A1016C"/>
    <w:rsid w:val="00A10FC5"/>
    <w:rsid w:val="00A35869"/>
    <w:rsid w:val="00A502F3"/>
    <w:rsid w:val="00A639CC"/>
    <w:rsid w:val="00A75645"/>
    <w:rsid w:val="00AA2B5A"/>
    <w:rsid w:val="00AB5B07"/>
    <w:rsid w:val="00AD2722"/>
    <w:rsid w:val="00AE337E"/>
    <w:rsid w:val="00AF5E1A"/>
    <w:rsid w:val="00AF7142"/>
    <w:rsid w:val="00B01CA4"/>
    <w:rsid w:val="00B0290C"/>
    <w:rsid w:val="00B07157"/>
    <w:rsid w:val="00B1157A"/>
    <w:rsid w:val="00B22E55"/>
    <w:rsid w:val="00B23B56"/>
    <w:rsid w:val="00B25883"/>
    <w:rsid w:val="00B2650F"/>
    <w:rsid w:val="00B45797"/>
    <w:rsid w:val="00B55566"/>
    <w:rsid w:val="00B6081C"/>
    <w:rsid w:val="00B62F83"/>
    <w:rsid w:val="00B65F5F"/>
    <w:rsid w:val="00BC1C3C"/>
    <w:rsid w:val="00BC6614"/>
    <w:rsid w:val="00BF6CE8"/>
    <w:rsid w:val="00BF790E"/>
    <w:rsid w:val="00C160B4"/>
    <w:rsid w:val="00C16D0B"/>
    <w:rsid w:val="00C3237F"/>
    <w:rsid w:val="00C438F5"/>
    <w:rsid w:val="00C53AD6"/>
    <w:rsid w:val="00C744E7"/>
    <w:rsid w:val="00C8258D"/>
    <w:rsid w:val="00C9780E"/>
    <w:rsid w:val="00C97FAC"/>
    <w:rsid w:val="00CC140E"/>
    <w:rsid w:val="00CD26DF"/>
    <w:rsid w:val="00CE43D5"/>
    <w:rsid w:val="00CE5FB0"/>
    <w:rsid w:val="00CF1CB2"/>
    <w:rsid w:val="00D05AE8"/>
    <w:rsid w:val="00D606DC"/>
    <w:rsid w:val="00D67468"/>
    <w:rsid w:val="00DC6217"/>
    <w:rsid w:val="00DD3BFE"/>
    <w:rsid w:val="00DD4B00"/>
    <w:rsid w:val="00DF5FFE"/>
    <w:rsid w:val="00E126F8"/>
    <w:rsid w:val="00E27073"/>
    <w:rsid w:val="00E620D8"/>
    <w:rsid w:val="00E76EF0"/>
    <w:rsid w:val="00E810DA"/>
    <w:rsid w:val="00E96459"/>
    <w:rsid w:val="00EB6FC7"/>
    <w:rsid w:val="00EC7DB2"/>
    <w:rsid w:val="00EE6A59"/>
    <w:rsid w:val="00F21603"/>
    <w:rsid w:val="00F4542B"/>
    <w:rsid w:val="00F73C4A"/>
    <w:rsid w:val="00F84E54"/>
    <w:rsid w:val="00FA2573"/>
    <w:rsid w:val="00FC6862"/>
    <w:rsid w:val="00FC7FB6"/>
    <w:rsid w:val="00FD42CE"/>
    <w:rsid w:val="00FD5D20"/>
    <w:rsid w:val="00FE0508"/>
    <w:rsid w:val="00FE77BA"/>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51850506">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500076181">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iki.appdb.egi.eu/main:guides:vmcatcher_site_setup"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iki.egi.eu/wiki/HOWTO1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iki.egi.eu/wiki/EGI_AAI_integration_with_ELIXIR_AA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hyperlink" Target="https://documents.egi.eu/document/2802" TargetMode="External"/><Relationship Id="rId19" Type="http://schemas.openxmlformats.org/officeDocument/2006/relationships/hyperlink" Target="https://wiki.egi.eu/wiki/EGI_AAI_integration_with_ELIXIR_AA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gi.eu/about/glossary/" TargetMode="External"/><Relationship Id="rId22" Type="http://schemas.openxmlformats.org/officeDocument/2006/relationships/hyperlink" Target="https://goc.egi.eu/portal/index.php?Page_Type=View_Role_Action_Mapping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cloud/index.html" TargetMode="External"/><Relationship Id="rId13" Type="http://schemas.openxmlformats.org/officeDocument/2006/relationships/hyperlink" Target="https://wiki.egi.eu/wiki/PROC09_Resource_Centre_Registration_and_Certification" TargetMode="External"/><Relationship Id="rId18" Type="http://schemas.openxmlformats.org/officeDocument/2006/relationships/hyperlink" Target="https://github.com/grnet/snf-occi" TargetMode="External"/><Relationship Id="rId26" Type="http://schemas.openxmlformats.org/officeDocument/2006/relationships/hyperlink" Target="http://argo.egi.eu" TargetMode="External"/><Relationship Id="rId3" Type="http://schemas.openxmlformats.org/officeDocument/2006/relationships/hyperlink" Target="http://www.elixir-europe.org/" TargetMode="External"/><Relationship Id="rId21" Type="http://schemas.openxmlformats.org/officeDocument/2006/relationships/hyperlink" Target="https://github.com/grnet/snf-ssm" TargetMode="External"/><Relationship Id="rId7" Type="http://schemas.openxmlformats.org/officeDocument/2006/relationships/hyperlink" Target="https://docs.google.com/document/d/1CMY1np3GyvPD8LcKvXljXcRO04V2zu3n_Jcg19jgNOw/edit" TargetMode="External"/><Relationship Id="rId12" Type="http://schemas.openxmlformats.org/officeDocument/2006/relationships/hyperlink" Target="https://wiki.egi.eu/wiki/MAN10" TargetMode="External"/><Relationship Id="rId17" Type="http://schemas.openxmlformats.org/officeDocument/2006/relationships/hyperlink" Target="https://www.synnefo.org" TargetMode="External"/><Relationship Id="rId25" Type="http://schemas.openxmlformats.org/officeDocument/2006/relationships/hyperlink" Target="https://goc.egi.eu" TargetMode="External"/><Relationship Id="rId2" Type="http://schemas.openxmlformats.org/officeDocument/2006/relationships/hyperlink" Target="http://www.egi.eu/" TargetMode="External"/><Relationship Id="rId16" Type="http://schemas.openxmlformats.org/officeDocument/2006/relationships/hyperlink" Target="https://perun.metacentrum.cz/" TargetMode="External"/><Relationship Id="rId20" Type="http://schemas.openxmlformats.org/officeDocument/2006/relationships/hyperlink" Target="https://github.com/grnet/snf-cdmi" TargetMode="External"/><Relationship Id="rId29" Type="http://schemas.openxmlformats.org/officeDocument/2006/relationships/hyperlink" Target="http://goc.egi.eu" TargetMode="External"/><Relationship Id="rId1" Type="http://schemas.openxmlformats.org/officeDocument/2006/relationships/hyperlink" Target="http://www.elixir-europe.org/" TargetMode="External"/><Relationship Id="rId6" Type="http://schemas.openxmlformats.org/officeDocument/2006/relationships/hyperlink" Target="http://www.eudat.eu/" TargetMode="External"/><Relationship Id="rId11" Type="http://schemas.openxmlformats.org/officeDocument/2006/relationships/hyperlink" Target="http://operations-portal.egi.eu/vo/view/voname/vo.elixir-europe.org" TargetMode="External"/><Relationship Id="rId24" Type="http://schemas.openxmlformats.org/officeDocument/2006/relationships/hyperlink" Target="http://www.embassycloud.org/" TargetMode="External"/><Relationship Id="rId5" Type="http://schemas.openxmlformats.org/officeDocument/2006/relationships/hyperlink" Target="https://documents.egi.eu/document/2675" TargetMode="External"/><Relationship Id="rId15" Type="http://schemas.openxmlformats.org/officeDocument/2006/relationships/hyperlink" Target="https://wiki.egi.eu/wiki/MAN10" TargetMode="External"/><Relationship Id="rId23" Type="http://schemas.openxmlformats.org/officeDocument/2006/relationships/hyperlink" Target="https://research.csc.fi/cpouta" TargetMode="External"/><Relationship Id="rId28" Type="http://schemas.openxmlformats.org/officeDocument/2006/relationships/hyperlink" Target="http://elixir-europe.org" TargetMode="External"/><Relationship Id="rId10" Type="http://schemas.openxmlformats.org/officeDocument/2006/relationships/hyperlink" Target="https://appdb.egi.eu/browse/cloud" TargetMode="External"/><Relationship Id="rId19" Type="http://schemas.openxmlformats.org/officeDocument/2006/relationships/hyperlink" Target="http://docs.astakostest.apiary.io/#" TargetMode="External"/><Relationship Id="rId31" Type="http://schemas.openxmlformats.org/officeDocument/2006/relationships/hyperlink" Target="http://docs.openstack.org/developer/keystone/federation/federated_identity.html" TargetMode="External"/><Relationship Id="rId4" Type="http://schemas.openxmlformats.org/officeDocument/2006/relationships/hyperlink" Target="http://www.egi.eu/" TargetMode="External"/><Relationship Id="rId9" Type="http://schemas.openxmlformats.org/officeDocument/2006/relationships/hyperlink" Target="https://www.egi.eu/solutions/fed-ops/index.html" TargetMode="External"/><Relationship Id="rId14" Type="http://schemas.openxmlformats.org/officeDocument/2006/relationships/hyperlink" Target="https://wiki.egi.eu/wiki/MAN10" TargetMode="External"/><Relationship Id="rId22" Type="http://schemas.openxmlformats.org/officeDocument/2006/relationships/hyperlink" Target="https://github.com/grnet/snf-vmcatcher" TargetMode="External"/><Relationship Id="rId27" Type="http://schemas.openxmlformats.org/officeDocument/2006/relationships/hyperlink" Target="https://wiki.egi.eu/wiki/EGI-Engage:WP3" TargetMode="External"/><Relationship Id="rId30" Type="http://schemas.openxmlformats.org/officeDocument/2006/relationships/hyperlink" Target="http://appdb.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4A47B-5AE9-435F-A8AE-5AE375F6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8522</Words>
  <Characters>48576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12</cp:revision>
  <cp:lastPrinted>1900-12-31T23:00:00Z</cp:lastPrinted>
  <dcterms:created xsi:type="dcterms:W3CDTF">2016-06-15T13:29:00Z</dcterms:created>
  <dcterms:modified xsi:type="dcterms:W3CDTF">2016-06-21T08:49:00Z</dcterms:modified>
</cp:coreProperties>
</file>