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CB4ED" w14:textId="77777777" w:rsidR="004B04FF" w:rsidRPr="00047116" w:rsidRDefault="000502D5" w:rsidP="00CF1E31">
      <w:pPr>
        <w:jc w:val="center"/>
      </w:pPr>
      <w:r w:rsidRPr="006118FB">
        <w:rPr>
          <w:noProof/>
          <w:lang w:eastAsia="en-GB"/>
        </w:rPr>
        <w:drawing>
          <wp:inline distT="0" distB="0" distL="0" distR="0" wp14:anchorId="10F6007E" wp14:editId="487DAAC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D15D14D" w14:textId="77777777" w:rsidR="000502D5" w:rsidRPr="006118FB" w:rsidRDefault="000502D5" w:rsidP="000502D5">
      <w:pPr>
        <w:jc w:val="center"/>
        <w:rPr>
          <w:b/>
          <w:color w:val="0067B1"/>
          <w:sz w:val="56"/>
        </w:rPr>
      </w:pPr>
      <w:r w:rsidRPr="006118FB">
        <w:rPr>
          <w:b/>
          <w:color w:val="0067B1"/>
          <w:sz w:val="56"/>
        </w:rPr>
        <w:t>EGI-Engage</w:t>
      </w:r>
    </w:p>
    <w:p w14:paraId="190B2B5A" w14:textId="77777777" w:rsidR="001C5D2E" w:rsidRPr="006118FB" w:rsidRDefault="001C5D2E" w:rsidP="00E04C11"/>
    <w:p w14:paraId="5C8ACDE5" w14:textId="463586D9" w:rsidR="000502D5" w:rsidRPr="006118FB" w:rsidRDefault="00780D82" w:rsidP="000502D5">
      <w:pPr>
        <w:pStyle w:val="Title"/>
        <w:rPr>
          <w:i w:val="0"/>
        </w:rPr>
      </w:pPr>
      <w:r>
        <w:rPr>
          <w:i w:val="0"/>
        </w:rPr>
        <w:t>GPGPU-enabled web portal</w:t>
      </w:r>
      <w:r w:rsidRPr="00780D82">
        <w:rPr>
          <w:i w:val="0"/>
        </w:rPr>
        <w:t xml:space="preserve">s for </w:t>
      </w:r>
      <w:proofErr w:type="spellStart"/>
      <w:r w:rsidRPr="00780D82">
        <w:rPr>
          <w:i w:val="0"/>
        </w:rPr>
        <w:t>MoBrain</w:t>
      </w:r>
      <w:proofErr w:type="spellEnd"/>
    </w:p>
    <w:p w14:paraId="5409BEDB" w14:textId="77777777" w:rsidR="006669E7" w:rsidRPr="006118FB"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118FB" w14:paraId="31D3D859" w14:textId="77777777" w:rsidTr="00835E24">
        <w:tc>
          <w:tcPr>
            <w:tcW w:w="2835" w:type="dxa"/>
          </w:tcPr>
          <w:p w14:paraId="14EBAA48" w14:textId="77777777" w:rsidR="000502D5" w:rsidRPr="006118FB" w:rsidRDefault="000502D5" w:rsidP="00CF1E31">
            <w:pPr>
              <w:pStyle w:val="NoSpacing"/>
              <w:rPr>
                <w:b/>
              </w:rPr>
            </w:pPr>
            <w:r w:rsidRPr="006118FB">
              <w:rPr>
                <w:b/>
              </w:rPr>
              <w:t>Date</w:t>
            </w:r>
          </w:p>
        </w:tc>
        <w:tc>
          <w:tcPr>
            <w:tcW w:w="5103" w:type="dxa"/>
          </w:tcPr>
          <w:p w14:paraId="2FF05404" w14:textId="02C6FBAA" w:rsidR="000502D5" w:rsidRPr="006118FB" w:rsidRDefault="006E664E" w:rsidP="00651FAF">
            <w:pPr>
              <w:pStyle w:val="NoSpacing"/>
            </w:pPr>
            <w:r w:rsidRPr="006118FB">
              <w:fldChar w:fldCharType="begin"/>
            </w:r>
            <w:r w:rsidRPr="006118FB">
              <w:instrText xml:space="preserve"> SAVEDATE  \@ "dd MMMM yyyy"  \* MERGEFORMAT </w:instrText>
            </w:r>
            <w:r w:rsidRPr="006118FB">
              <w:fldChar w:fldCharType="separate"/>
            </w:r>
            <w:r w:rsidR="00221D7C">
              <w:rPr>
                <w:noProof/>
              </w:rPr>
              <w:t>14 June 2016</w:t>
            </w:r>
            <w:r w:rsidRPr="006118FB">
              <w:fldChar w:fldCharType="end"/>
            </w:r>
          </w:p>
        </w:tc>
      </w:tr>
      <w:tr w:rsidR="000502D5" w:rsidRPr="006118FB" w14:paraId="6D374452" w14:textId="77777777" w:rsidTr="00835E24">
        <w:tc>
          <w:tcPr>
            <w:tcW w:w="2835" w:type="dxa"/>
          </w:tcPr>
          <w:p w14:paraId="271F9F55" w14:textId="77777777" w:rsidR="000502D5" w:rsidRPr="006118FB" w:rsidRDefault="000502D5" w:rsidP="00CF1E31">
            <w:pPr>
              <w:pStyle w:val="NoSpacing"/>
              <w:rPr>
                <w:b/>
              </w:rPr>
            </w:pPr>
            <w:r w:rsidRPr="006118FB">
              <w:rPr>
                <w:b/>
              </w:rPr>
              <w:t>Activity</w:t>
            </w:r>
          </w:p>
        </w:tc>
        <w:tc>
          <w:tcPr>
            <w:tcW w:w="5103" w:type="dxa"/>
          </w:tcPr>
          <w:p w14:paraId="033040EC" w14:textId="01D6FB18" w:rsidR="000502D5" w:rsidRPr="006118FB" w:rsidRDefault="00221D7C" w:rsidP="00CF1E31">
            <w:pPr>
              <w:pStyle w:val="NoSpacing"/>
            </w:pPr>
            <w:r>
              <w:t>WP6</w:t>
            </w:r>
          </w:p>
        </w:tc>
      </w:tr>
      <w:tr w:rsidR="000502D5" w:rsidRPr="006118FB" w14:paraId="73657705" w14:textId="77777777" w:rsidTr="00835E24">
        <w:tc>
          <w:tcPr>
            <w:tcW w:w="2835" w:type="dxa"/>
          </w:tcPr>
          <w:p w14:paraId="7C44EC88" w14:textId="77777777" w:rsidR="000502D5" w:rsidRPr="006118FB" w:rsidRDefault="00835E24" w:rsidP="00CF1E31">
            <w:pPr>
              <w:pStyle w:val="NoSpacing"/>
              <w:rPr>
                <w:b/>
              </w:rPr>
            </w:pPr>
            <w:r w:rsidRPr="006118FB">
              <w:rPr>
                <w:b/>
              </w:rPr>
              <w:t>Lead Partner</w:t>
            </w:r>
          </w:p>
        </w:tc>
        <w:tc>
          <w:tcPr>
            <w:tcW w:w="5103" w:type="dxa"/>
          </w:tcPr>
          <w:p w14:paraId="7B332027" w14:textId="77777777" w:rsidR="000502D5" w:rsidRPr="006118FB" w:rsidRDefault="00651FAF" w:rsidP="00CF1E31">
            <w:pPr>
              <w:pStyle w:val="NoSpacing"/>
            </w:pPr>
            <w:r w:rsidRPr="006118FB">
              <w:t>CIRMMP</w:t>
            </w:r>
          </w:p>
        </w:tc>
      </w:tr>
      <w:tr w:rsidR="000502D5" w:rsidRPr="006118FB" w14:paraId="3A6B7391" w14:textId="77777777" w:rsidTr="00835E24">
        <w:tc>
          <w:tcPr>
            <w:tcW w:w="2835" w:type="dxa"/>
          </w:tcPr>
          <w:p w14:paraId="1693E897" w14:textId="77777777" w:rsidR="000502D5" w:rsidRPr="006118FB" w:rsidRDefault="00835E24" w:rsidP="00CF1E31">
            <w:pPr>
              <w:pStyle w:val="NoSpacing"/>
              <w:rPr>
                <w:b/>
              </w:rPr>
            </w:pPr>
            <w:r w:rsidRPr="006118FB">
              <w:rPr>
                <w:b/>
              </w:rPr>
              <w:t>Document Status</w:t>
            </w:r>
          </w:p>
        </w:tc>
        <w:tc>
          <w:tcPr>
            <w:tcW w:w="5103" w:type="dxa"/>
          </w:tcPr>
          <w:p w14:paraId="434EA061" w14:textId="77777777" w:rsidR="000502D5" w:rsidRPr="006118FB" w:rsidRDefault="00835E24" w:rsidP="00CF1E31">
            <w:pPr>
              <w:pStyle w:val="NoSpacing"/>
            </w:pPr>
            <w:r w:rsidRPr="006118FB">
              <w:t>DRAFT</w:t>
            </w:r>
          </w:p>
        </w:tc>
      </w:tr>
      <w:tr w:rsidR="000502D5" w:rsidRPr="006118FB" w14:paraId="47759105" w14:textId="77777777" w:rsidTr="00835E24">
        <w:tc>
          <w:tcPr>
            <w:tcW w:w="2835" w:type="dxa"/>
          </w:tcPr>
          <w:p w14:paraId="473D62B5" w14:textId="77777777" w:rsidR="000502D5" w:rsidRPr="006118FB" w:rsidRDefault="00835E24" w:rsidP="00CF1E31">
            <w:pPr>
              <w:pStyle w:val="NoSpacing"/>
              <w:rPr>
                <w:b/>
              </w:rPr>
            </w:pPr>
            <w:r w:rsidRPr="006118FB">
              <w:rPr>
                <w:b/>
              </w:rPr>
              <w:t>Document Link</w:t>
            </w:r>
          </w:p>
        </w:tc>
        <w:tc>
          <w:tcPr>
            <w:tcW w:w="5103" w:type="dxa"/>
          </w:tcPr>
          <w:p w14:paraId="19009C36" w14:textId="033A6DFE" w:rsidR="000502D5" w:rsidRPr="006118FB" w:rsidRDefault="00221D7C" w:rsidP="00CF1E31">
            <w:pPr>
              <w:pStyle w:val="NoSpacing"/>
            </w:pPr>
            <w:hyperlink r:id="rId10" w:history="1">
              <w:r w:rsidRPr="002666A9">
                <w:rPr>
                  <w:rStyle w:val="Hyperlink"/>
                </w:rPr>
                <w:t>https://documents.egi.eu/document/2842</w:t>
              </w:r>
            </w:hyperlink>
            <w:r>
              <w:t xml:space="preserve"> </w:t>
            </w:r>
          </w:p>
        </w:tc>
      </w:tr>
    </w:tbl>
    <w:p w14:paraId="044938A6" w14:textId="77777777" w:rsidR="000502D5" w:rsidRPr="006118FB" w:rsidRDefault="000502D5" w:rsidP="000502D5"/>
    <w:p w14:paraId="080EE4E4" w14:textId="77777777" w:rsidR="00835E24" w:rsidRPr="006118FB" w:rsidRDefault="00835E24" w:rsidP="00EA73F8">
      <w:pPr>
        <w:pStyle w:val="Subtitle"/>
      </w:pPr>
      <w:r w:rsidRPr="006118FB">
        <w:t>Abstract</w:t>
      </w:r>
    </w:p>
    <w:p w14:paraId="20CEDA1C" w14:textId="12314A6F" w:rsidR="000E3BFA" w:rsidRDefault="00780D82" w:rsidP="000E3BFA">
      <w:r>
        <w:t>After having successfully benchmarked various tools of use in structural biology applications (D6.7), we implemented GPGPU-enable portals for some of them</w:t>
      </w:r>
      <w:r w:rsidR="00D13585">
        <w:t xml:space="preserve">. Specifically, we implemented GPGPU-enabled web interfaces for the AMBER package for molecular dynamics simulations and for the </w:t>
      </w:r>
      <w:proofErr w:type="spellStart"/>
      <w:r w:rsidR="00D13585">
        <w:t>DisVis</w:t>
      </w:r>
      <w:proofErr w:type="spellEnd"/>
      <w:r w:rsidR="00D13585">
        <w:t xml:space="preserve"> tool </w:t>
      </w:r>
      <w:r w:rsidR="00D13585" w:rsidRPr="00D13585">
        <w:t>for quantifying and visualizing the accessible interaction space of distance-restrained binary complexes</w:t>
      </w:r>
      <w:r>
        <w:t>. These new portals provide an enhanced service to the community, by exploiting the significantly faster performance achieved on a GPGPU computational infrastructure. The</w:t>
      </w:r>
      <w:r w:rsidR="00D13585">
        <w:t xml:space="preserve">y </w:t>
      </w:r>
      <w:r>
        <w:t xml:space="preserve">are based on the design developed during the </w:t>
      </w:r>
      <w:proofErr w:type="spellStart"/>
      <w:r>
        <w:t>WeNMR</w:t>
      </w:r>
      <w:proofErr w:type="spellEnd"/>
      <w:r>
        <w:t xml:space="preserve"> project, which was well received by the target community of researchers. </w:t>
      </w:r>
      <w:r w:rsidR="00D13585">
        <w:t>For the AMBER package</w:t>
      </w:r>
      <w:r w:rsidR="00576CAE">
        <w:t>, the portal can automatically define the most appropriate computational infrastructure to dispatch the calculations, based on the protocol selected by the user.</w:t>
      </w:r>
      <w:r w:rsidR="000E3BFA">
        <w:t xml:space="preserve"> </w:t>
      </w:r>
      <w:proofErr w:type="spellStart"/>
      <w:r w:rsidR="000E3BFA">
        <w:t>DisVis</w:t>
      </w:r>
      <w:proofErr w:type="spellEnd"/>
      <w:r w:rsidR="000E3BFA">
        <w:t xml:space="preserve"> can however also run in multicore mode instead of GPGPU. In the future we will also investigate use of GPGPU-enabled cloud resources</w:t>
      </w:r>
    </w:p>
    <w:p w14:paraId="0E8316DD" w14:textId="4A2C4E90" w:rsidR="00780D82" w:rsidRDefault="00780D82" w:rsidP="00835E24"/>
    <w:p w14:paraId="3E6FB53A" w14:textId="1BEC8D76" w:rsidR="004A3ECF" w:rsidRPr="006118FB" w:rsidRDefault="004A3ECF" w:rsidP="00835E24"/>
    <w:p w14:paraId="2D1743DA" w14:textId="77777777" w:rsidR="00835E24" w:rsidRPr="006118FB" w:rsidRDefault="00835E24">
      <w:pPr>
        <w:spacing w:after="200"/>
        <w:jc w:val="left"/>
      </w:pPr>
      <w:r w:rsidRPr="006118FB">
        <w:br w:type="page"/>
      </w:r>
    </w:p>
    <w:p w14:paraId="7092DF07" w14:textId="77777777" w:rsidR="00E8128D" w:rsidRPr="006118FB" w:rsidRDefault="00E8128D" w:rsidP="00E8128D">
      <w:pPr>
        <w:rPr>
          <w:b/>
          <w:color w:val="4F81BD" w:themeColor="accent1"/>
        </w:rPr>
      </w:pPr>
      <w:r w:rsidRPr="006118FB">
        <w:rPr>
          <w:b/>
          <w:color w:val="4F81BD" w:themeColor="accent1"/>
        </w:rPr>
        <w:lastRenderedPageBreak/>
        <w:t xml:space="preserve">COPYRIGHT NOTICE </w:t>
      </w:r>
    </w:p>
    <w:p w14:paraId="4D8311C5" w14:textId="77777777" w:rsidR="00B60F00" w:rsidRPr="00047116" w:rsidRDefault="00B60F00" w:rsidP="00B60F00">
      <w:r w:rsidRPr="006118FB">
        <w:rPr>
          <w:noProof/>
          <w:lang w:eastAsia="en-GB"/>
        </w:rPr>
        <w:drawing>
          <wp:inline distT="0" distB="0" distL="0" distR="0" wp14:anchorId="180C84CF" wp14:editId="334FB2B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84D80B8" w14:textId="77777777" w:rsidR="00B60F00" w:rsidRPr="006118FB" w:rsidRDefault="00B60F00" w:rsidP="00B60F00">
      <w:r w:rsidRPr="006118FB">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04FD7A2" w14:textId="77777777" w:rsidR="002E5F1F" w:rsidRPr="006118FB" w:rsidRDefault="002E5F1F" w:rsidP="00E8128D">
      <w:pPr>
        <w:rPr>
          <w:b/>
          <w:color w:val="4F81BD" w:themeColor="accent1"/>
        </w:rPr>
      </w:pPr>
      <w:r w:rsidRPr="006118FB">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6118FB" w14:paraId="7EDD264E" w14:textId="77777777" w:rsidTr="00E04C11">
        <w:tc>
          <w:tcPr>
            <w:tcW w:w="2310" w:type="dxa"/>
            <w:shd w:val="clear" w:color="auto" w:fill="B8CCE4" w:themeFill="accent1" w:themeFillTint="66"/>
          </w:tcPr>
          <w:p w14:paraId="62100B96" w14:textId="77777777" w:rsidR="002E5F1F" w:rsidRPr="006118FB" w:rsidRDefault="002E5F1F" w:rsidP="002E5F1F">
            <w:pPr>
              <w:pStyle w:val="NoSpacing"/>
              <w:rPr>
                <w:b/>
              </w:rPr>
            </w:pPr>
          </w:p>
        </w:tc>
        <w:tc>
          <w:tcPr>
            <w:tcW w:w="3610" w:type="dxa"/>
            <w:shd w:val="clear" w:color="auto" w:fill="B8CCE4" w:themeFill="accent1" w:themeFillTint="66"/>
          </w:tcPr>
          <w:p w14:paraId="1C995A01" w14:textId="77777777" w:rsidR="002E5F1F" w:rsidRPr="006118FB" w:rsidRDefault="002E5F1F" w:rsidP="002E5F1F">
            <w:pPr>
              <w:pStyle w:val="NoSpacing"/>
              <w:rPr>
                <w:b/>
                <w:i/>
              </w:rPr>
            </w:pPr>
            <w:r w:rsidRPr="006118FB">
              <w:rPr>
                <w:b/>
                <w:i/>
              </w:rPr>
              <w:t>Name</w:t>
            </w:r>
          </w:p>
        </w:tc>
        <w:tc>
          <w:tcPr>
            <w:tcW w:w="1843" w:type="dxa"/>
            <w:shd w:val="clear" w:color="auto" w:fill="B8CCE4" w:themeFill="accent1" w:themeFillTint="66"/>
          </w:tcPr>
          <w:p w14:paraId="421E8A0A" w14:textId="77777777" w:rsidR="002E5F1F" w:rsidRPr="006118FB" w:rsidRDefault="002E5F1F" w:rsidP="002E5F1F">
            <w:pPr>
              <w:pStyle w:val="NoSpacing"/>
              <w:rPr>
                <w:b/>
                <w:i/>
              </w:rPr>
            </w:pPr>
            <w:r w:rsidRPr="006118FB">
              <w:rPr>
                <w:b/>
                <w:i/>
              </w:rPr>
              <w:t>Partner/Activity</w:t>
            </w:r>
          </w:p>
        </w:tc>
        <w:tc>
          <w:tcPr>
            <w:tcW w:w="1479" w:type="dxa"/>
            <w:shd w:val="clear" w:color="auto" w:fill="B8CCE4" w:themeFill="accent1" w:themeFillTint="66"/>
          </w:tcPr>
          <w:p w14:paraId="28A28BE2" w14:textId="77777777" w:rsidR="002E5F1F" w:rsidRPr="006118FB" w:rsidRDefault="002E5F1F" w:rsidP="002E5F1F">
            <w:pPr>
              <w:pStyle w:val="NoSpacing"/>
              <w:rPr>
                <w:b/>
                <w:i/>
              </w:rPr>
            </w:pPr>
            <w:r w:rsidRPr="006118FB">
              <w:rPr>
                <w:b/>
                <w:i/>
              </w:rPr>
              <w:t>Date</w:t>
            </w:r>
          </w:p>
        </w:tc>
      </w:tr>
      <w:tr w:rsidR="002E5F1F" w:rsidRPr="006118FB" w14:paraId="04A0C8E4" w14:textId="77777777" w:rsidTr="00E04C11">
        <w:tc>
          <w:tcPr>
            <w:tcW w:w="2310" w:type="dxa"/>
            <w:shd w:val="clear" w:color="auto" w:fill="B8CCE4" w:themeFill="accent1" w:themeFillTint="66"/>
          </w:tcPr>
          <w:p w14:paraId="051369F0" w14:textId="77777777" w:rsidR="002E5F1F" w:rsidRPr="006118FB" w:rsidRDefault="002E5F1F" w:rsidP="002E5F1F">
            <w:pPr>
              <w:pStyle w:val="NoSpacing"/>
              <w:rPr>
                <w:b/>
              </w:rPr>
            </w:pPr>
            <w:r w:rsidRPr="006118FB">
              <w:rPr>
                <w:b/>
              </w:rPr>
              <w:t>From:</w:t>
            </w:r>
          </w:p>
        </w:tc>
        <w:tc>
          <w:tcPr>
            <w:tcW w:w="3610" w:type="dxa"/>
          </w:tcPr>
          <w:p w14:paraId="54D3C95E" w14:textId="77777777" w:rsidR="002E5F1F" w:rsidRPr="006118FB" w:rsidRDefault="00651FAF" w:rsidP="002E5F1F">
            <w:pPr>
              <w:pStyle w:val="NoSpacing"/>
            </w:pPr>
            <w:r w:rsidRPr="006118FB">
              <w:t xml:space="preserve">Antonio </w:t>
            </w:r>
            <w:proofErr w:type="spellStart"/>
            <w:r w:rsidRPr="006118FB">
              <w:t>Rosato</w:t>
            </w:r>
            <w:proofErr w:type="spellEnd"/>
          </w:p>
        </w:tc>
        <w:tc>
          <w:tcPr>
            <w:tcW w:w="1843" w:type="dxa"/>
          </w:tcPr>
          <w:p w14:paraId="5BE1094B" w14:textId="77777777" w:rsidR="002E5F1F" w:rsidRPr="006118FB" w:rsidRDefault="00651FAF" w:rsidP="002E5F1F">
            <w:pPr>
              <w:pStyle w:val="NoSpacing"/>
            </w:pPr>
            <w:r w:rsidRPr="006118FB">
              <w:t>CIRMMP</w:t>
            </w:r>
          </w:p>
        </w:tc>
        <w:tc>
          <w:tcPr>
            <w:tcW w:w="1479" w:type="dxa"/>
          </w:tcPr>
          <w:p w14:paraId="632E5C88" w14:textId="1C077B30" w:rsidR="002E5F1F" w:rsidRPr="006118FB" w:rsidRDefault="00945A2A" w:rsidP="00945A2A">
            <w:pPr>
              <w:pStyle w:val="NoSpacing"/>
            </w:pPr>
            <w:r>
              <w:t>08</w:t>
            </w:r>
            <w:r w:rsidR="00651FAF" w:rsidRPr="006118FB">
              <w:t>/0</w:t>
            </w:r>
            <w:r>
              <w:t>6</w:t>
            </w:r>
            <w:r w:rsidR="00651FAF" w:rsidRPr="006118FB">
              <w:t>/2016</w:t>
            </w:r>
          </w:p>
        </w:tc>
      </w:tr>
      <w:tr w:rsidR="002E5F1F" w:rsidRPr="006118FB" w14:paraId="48194731" w14:textId="77777777" w:rsidTr="00E04C11">
        <w:tc>
          <w:tcPr>
            <w:tcW w:w="2310" w:type="dxa"/>
            <w:shd w:val="clear" w:color="auto" w:fill="B8CCE4" w:themeFill="accent1" w:themeFillTint="66"/>
          </w:tcPr>
          <w:p w14:paraId="2747937E" w14:textId="77777777" w:rsidR="002E5F1F" w:rsidRPr="006118FB" w:rsidRDefault="002E5F1F" w:rsidP="002E5F1F">
            <w:pPr>
              <w:pStyle w:val="NoSpacing"/>
              <w:rPr>
                <w:b/>
              </w:rPr>
            </w:pPr>
            <w:r w:rsidRPr="006118FB">
              <w:rPr>
                <w:b/>
              </w:rPr>
              <w:t>Moderated by:</w:t>
            </w:r>
          </w:p>
        </w:tc>
        <w:tc>
          <w:tcPr>
            <w:tcW w:w="3610" w:type="dxa"/>
          </w:tcPr>
          <w:p w14:paraId="7FF2193E" w14:textId="2F6B84A3" w:rsidR="002E5F1F" w:rsidRPr="006118FB" w:rsidRDefault="00221D7C" w:rsidP="002E5F1F">
            <w:pPr>
              <w:pStyle w:val="NoSpacing"/>
            </w:pPr>
            <w:proofErr w:type="spellStart"/>
            <w:r>
              <w:t>Małgorzata</w:t>
            </w:r>
            <w:proofErr w:type="spellEnd"/>
            <w:r>
              <w:t xml:space="preserve"> </w:t>
            </w:r>
            <w:proofErr w:type="spellStart"/>
            <w:r>
              <w:t>Krakowian</w:t>
            </w:r>
            <w:proofErr w:type="spellEnd"/>
          </w:p>
        </w:tc>
        <w:tc>
          <w:tcPr>
            <w:tcW w:w="1843" w:type="dxa"/>
          </w:tcPr>
          <w:p w14:paraId="05BF62E0" w14:textId="77777777" w:rsidR="002E5F1F" w:rsidRPr="006118FB" w:rsidRDefault="002E5F1F" w:rsidP="002E5F1F">
            <w:pPr>
              <w:pStyle w:val="NoSpacing"/>
            </w:pPr>
          </w:p>
        </w:tc>
        <w:tc>
          <w:tcPr>
            <w:tcW w:w="1479" w:type="dxa"/>
          </w:tcPr>
          <w:p w14:paraId="1A40EEE3" w14:textId="77777777" w:rsidR="002E5F1F" w:rsidRPr="006118FB" w:rsidRDefault="002E5F1F" w:rsidP="002E5F1F">
            <w:pPr>
              <w:pStyle w:val="NoSpacing"/>
            </w:pPr>
          </w:p>
        </w:tc>
      </w:tr>
      <w:tr w:rsidR="002E5F1F" w:rsidRPr="006118FB" w14:paraId="53D48C96" w14:textId="77777777" w:rsidTr="00E04C11">
        <w:tc>
          <w:tcPr>
            <w:tcW w:w="2310" w:type="dxa"/>
            <w:shd w:val="clear" w:color="auto" w:fill="B8CCE4" w:themeFill="accent1" w:themeFillTint="66"/>
          </w:tcPr>
          <w:p w14:paraId="0CCCFCA5" w14:textId="77777777" w:rsidR="002E5F1F" w:rsidRPr="006118FB" w:rsidRDefault="002E5F1F" w:rsidP="002E5F1F">
            <w:pPr>
              <w:pStyle w:val="NoSpacing"/>
              <w:rPr>
                <w:b/>
              </w:rPr>
            </w:pPr>
            <w:r w:rsidRPr="006118FB">
              <w:rPr>
                <w:b/>
              </w:rPr>
              <w:t>Reviewed by</w:t>
            </w:r>
          </w:p>
        </w:tc>
        <w:tc>
          <w:tcPr>
            <w:tcW w:w="3610" w:type="dxa"/>
          </w:tcPr>
          <w:p w14:paraId="2F04F140" w14:textId="77777777" w:rsidR="002E5F1F" w:rsidRPr="006118FB" w:rsidRDefault="002E5F1F" w:rsidP="002E5F1F">
            <w:pPr>
              <w:pStyle w:val="NoSpacing"/>
            </w:pPr>
          </w:p>
        </w:tc>
        <w:tc>
          <w:tcPr>
            <w:tcW w:w="1843" w:type="dxa"/>
          </w:tcPr>
          <w:p w14:paraId="6BA7FDA3" w14:textId="77777777" w:rsidR="002E5F1F" w:rsidRPr="006118FB" w:rsidRDefault="002E5F1F" w:rsidP="002E5F1F">
            <w:pPr>
              <w:pStyle w:val="NoSpacing"/>
            </w:pPr>
          </w:p>
        </w:tc>
        <w:tc>
          <w:tcPr>
            <w:tcW w:w="1479" w:type="dxa"/>
          </w:tcPr>
          <w:p w14:paraId="26BA4ACE" w14:textId="77777777" w:rsidR="002E5F1F" w:rsidRPr="006118FB" w:rsidRDefault="002E5F1F" w:rsidP="002E5F1F">
            <w:pPr>
              <w:pStyle w:val="NoSpacing"/>
            </w:pPr>
          </w:p>
        </w:tc>
      </w:tr>
      <w:tr w:rsidR="002E5F1F" w:rsidRPr="006118FB" w14:paraId="7E4310C0" w14:textId="77777777" w:rsidTr="00E04C11">
        <w:tc>
          <w:tcPr>
            <w:tcW w:w="2310" w:type="dxa"/>
            <w:shd w:val="clear" w:color="auto" w:fill="B8CCE4" w:themeFill="accent1" w:themeFillTint="66"/>
          </w:tcPr>
          <w:p w14:paraId="1C2248D6" w14:textId="77777777" w:rsidR="002E5F1F" w:rsidRPr="006118FB" w:rsidRDefault="002E5F1F" w:rsidP="002E5F1F">
            <w:pPr>
              <w:pStyle w:val="NoSpacing"/>
              <w:rPr>
                <w:b/>
              </w:rPr>
            </w:pPr>
            <w:r w:rsidRPr="006118FB">
              <w:rPr>
                <w:b/>
              </w:rPr>
              <w:t>Approved by:</w:t>
            </w:r>
          </w:p>
        </w:tc>
        <w:tc>
          <w:tcPr>
            <w:tcW w:w="3610" w:type="dxa"/>
          </w:tcPr>
          <w:p w14:paraId="6A50F442" w14:textId="4ACC2E8B" w:rsidR="002E5F1F" w:rsidRPr="006118FB" w:rsidRDefault="00221D7C" w:rsidP="002E5F1F">
            <w:pPr>
              <w:pStyle w:val="NoSpacing"/>
            </w:pPr>
            <w:r>
              <w:t>AMB and PMB</w:t>
            </w:r>
          </w:p>
        </w:tc>
        <w:tc>
          <w:tcPr>
            <w:tcW w:w="1843" w:type="dxa"/>
          </w:tcPr>
          <w:p w14:paraId="3EB782DC" w14:textId="77777777" w:rsidR="002E5F1F" w:rsidRPr="006118FB" w:rsidRDefault="002E5F1F" w:rsidP="002E5F1F">
            <w:pPr>
              <w:pStyle w:val="NoSpacing"/>
            </w:pPr>
          </w:p>
        </w:tc>
        <w:tc>
          <w:tcPr>
            <w:tcW w:w="1479" w:type="dxa"/>
          </w:tcPr>
          <w:p w14:paraId="21240791" w14:textId="77777777" w:rsidR="002E5F1F" w:rsidRPr="006118FB" w:rsidRDefault="002E5F1F" w:rsidP="002E5F1F">
            <w:pPr>
              <w:pStyle w:val="NoSpacing"/>
            </w:pPr>
          </w:p>
        </w:tc>
      </w:tr>
    </w:tbl>
    <w:p w14:paraId="6DE6961A" w14:textId="77777777" w:rsidR="002E5F1F" w:rsidRPr="006118FB" w:rsidRDefault="002E5F1F" w:rsidP="002E5F1F"/>
    <w:p w14:paraId="42194321" w14:textId="77777777" w:rsidR="002E5F1F" w:rsidRPr="006118FB" w:rsidRDefault="002E5F1F" w:rsidP="002E5F1F">
      <w:pPr>
        <w:rPr>
          <w:b/>
          <w:color w:val="4F81BD" w:themeColor="accent1"/>
        </w:rPr>
      </w:pPr>
      <w:r w:rsidRPr="006118FB">
        <w:rPr>
          <w:b/>
          <w:color w:val="4F81BD" w:themeColor="accent1"/>
        </w:rPr>
        <w:t>DOCUMENT LOG</w:t>
      </w:r>
    </w:p>
    <w:tbl>
      <w:tblPr>
        <w:tblStyle w:val="TableGrid"/>
        <w:tblW w:w="0" w:type="auto"/>
        <w:tblLook w:val="04A0" w:firstRow="1" w:lastRow="0" w:firstColumn="1" w:lastColumn="0" w:noHBand="0" w:noVBand="1"/>
      </w:tblPr>
      <w:tblGrid>
        <w:gridCol w:w="804"/>
        <w:gridCol w:w="1359"/>
        <w:gridCol w:w="5127"/>
        <w:gridCol w:w="1818"/>
      </w:tblGrid>
      <w:tr w:rsidR="002E5F1F" w:rsidRPr="006118FB" w14:paraId="5E2287A8" w14:textId="77777777" w:rsidTr="00236CE7">
        <w:tc>
          <w:tcPr>
            <w:tcW w:w="804" w:type="dxa"/>
            <w:shd w:val="clear" w:color="auto" w:fill="B8CCE4" w:themeFill="accent1" w:themeFillTint="66"/>
          </w:tcPr>
          <w:p w14:paraId="5E31212D" w14:textId="77777777" w:rsidR="002E5F1F" w:rsidRPr="006118FB" w:rsidRDefault="002E5F1F" w:rsidP="001A34F2">
            <w:pPr>
              <w:pStyle w:val="NoSpacing"/>
              <w:rPr>
                <w:b/>
                <w:i/>
              </w:rPr>
            </w:pPr>
            <w:r w:rsidRPr="006118FB">
              <w:rPr>
                <w:b/>
                <w:i/>
              </w:rPr>
              <w:t>Issue</w:t>
            </w:r>
          </w:p>
        </w:tc>
        <w:tc>
          <w:tcPr>
            <w:tcW w:w="1359" w:type="dxa"/>
            <w:shd w:val="clear" w:color="auto" w:fill="B8CCE4" w:themeFill="accent1" w:themeFillTint="66"/>
          </w:tcPr>
          <w:p w14:paraId="1DD2B389" w14:textId="77777777" w:rsidR="002E5F1F" w:rsidRPr="006118FB" w:rsidRDefault="002E5F1F" w:rsidP="001A34F2">
            <w:pPr>
              <w:pStyle w:val="NoSpacing"/>
              <w:rPr>
                <w:b/>
                <w:i/>
              </w:rPr>
            </w:pPr>
            <w:r w:rsidRPr="006118FB">
              <w:rPr>
                <w:b/>
                <w:i/>
              </w:rPr>
              <w:t>Date</w:t>
            </w:r>
          </w:p>
        </w:tc>
        <w:tc>
          <w:tcPr>
            <w:tcW w:w="5127" w:type="dxa"/>
            <w:shd w:val="clear" w:color="auto" w:fill="B8CCE4" w:themeFill="accent1" w:themeFillTint="66"/>
          </w:tcPr>
          <w:p w14:paraId="373E4FBC" w14:textId="77777777" w:rsidR="002E5F1F" w:rsidRPr="006118FB" w:rsidRDefault="002E5F1F" w:rsidP="001A34F2">
            <w:pPr>
              <w:pStyle w:val="NoSpacing"/>
              <w:rPr>
                <w:b/>
                <w:i/>
              </w:rPr>
            </w:pPr>
            <w:r w:rsidRPr="006118FB">
              <w:rPr>
                <w:b/>
                <w:i/>
              </w:rPr>
              <w:t>Comment</w:t>
            </w:r>
          </w:p>
        </w:tc>
        <w:tc>
          <w:tcPr>
            <w:tcW w:w="1726" w:type="dxa"/>
            <w:shd w:val="clear" w:color="auto" w:fill="B8CCE4" w:themeFill="accent1" w:themeFillTint="66"/>
          </w:tcPr>
          <w:p w14:paraId="6C85A547" w14:textId="77777777" w:rsidR="002E5F1F" w:rsidRPr="006118FB" w:rsidRDefault="002E5F1F" w:rsidP="001A34F2">
            <w:pPr>
              <w:pStyle w:val="NoSpacing"/>
              <w:rPr>
                <w:b/>
                <w:i/>
              </w:rPr>
            </w:pPr>
            <w:r w:rsidRPr="006118FB">
              <w:rPr>
                <w:b/>
                <w:i/>
              </w:rPr>
              <w:t>Author/Partner</w:t>
            </w:r>
          </w:p>
        </w:tc>
      </w:tr>
      <w:tr w:rsidR="002E5F1F" w:rsidRPr="006118FB" w14:paraId="1CA37B1B" w14:textId="77777777" w:rsidTr="00236CE7">
        <w:tc>
          <w:tcPr>
            <w:tcW w:w="804" w:type="dxa"/>
            <w:shd w:val="clear" w:color="auto" w:fill="auto"/>
          </w:tcPr>
          <w:p w14:paraId="6DBB2367" w14:textId="77777777" w:rsidR="002E5F1F" w:rsidRPr="006118FB" w:rsidRDefault="002E5F1F" w:rsidP="001A34F2">
            <w:pPr>
              <w:pStyle w:val="NoSpacing"/>
              <w:rPr>
                <w:b/>
              </w:rPr>
            </w:pPr>
            <w:r w:rsidRPr="006118FB">
              <w:rPr>
                <w:b/>
              </w:rPr>
              <w:t>v.1</w:t>
            </w:r>
          </w:p>
        </w:tc>
        <w:tc>
          <w:tcPr>
            <w:tcW w:w="1359" w:type="dxa"/>
            <w:shd w:val="clear" w:color="auto" w:fill="auto"/>
          </w:tcPr>
          <w:p w14:paraId="3F4A0B6C" w14:textId="7001C03D" w:rsidR="002E5F1F" w:rsidRPr="006118FB" w:rsidRDefault="00945A2A" w:rsidP="00945A2A">
            <w:pPr>
              <w:pStyle w:val="NoSpacing"/>
            </w:pPr>
            <w:r>
              <w:t>08</w:t>
            </w:r>
            <w:r w:rsidR="0003193D">
              <w:t>/</w:t>
            </w:r>
            <w:r>
              <w:t>06</w:t>
            </w:r>
            <w:r w:rsidR="0003193D">
              <w:t>/2016</w:t>
            </w:r>
          </w:p>
        </w:tc>
        <w:tc>
          <w:tcPr>
            <w:tcW w:w="5127" w:type="dxa"/>
            <w:shd w:val="clear" w:color="auto" w:fill="auto"/>
          </w:tcPr>
          <w:p w14:paraId="16A50262" w14:textId="1AA7609E" w:rsidR="002E5F1F" w:rsidRPr="006118FB" w:rsidRDefault="0003193D" w:rsidP="001A34F2">
            <w:pPr>
              <w:pStyle w:val="NoSpacing"/>
            </w:pPr>
            <w:r>
              <w:t>First draft</w:t>
            </w:r>
          </w:p>
        </w:tc>
        <w:tc>
          <w:tcPr>
            <w:tcW w:w="1726" w:type="dxa"/>
            <w:shd w:val="clear" w:color="auto" w:fill="auto"/>
          </w:tcPr>
          <w:p w14:paraId="53591C67" w14:textId="0C73D9DB" w:rsidR="002E5F1F" w:rsidRPr="006118FB" w:rsidRDefault="0003193D" w:rsidP="001A34F2">
            <w:pPr>
              <w:pStyle w:val="NoSpacing"/>
            </w:pPr>
            <w:r>
              <w:t xml:space="preserve">Antonio </w:t>
            </w:r>
            <w:proofErr w:type="spellStart"/>
            <w:r>
              <w:t>Rosato</w:t>
            </w:r>
            <w:proofErr w:type="spellEnd"/>
            <w:r>
              <w:t>/CIRMMP</w:t>
            </w:r>
          </w:p>
        </w:tc>
      </w:tr>
      <w:tr w:rsidR="002E5F1F" w:rsidRPr="002F1B8C" w14:paraId="6ED05DCE" w14:textId="77777777" w:rsidTr="00236CE7">
        <w:tc>
          <w:tcPr>
            <w:tcW w:w="804" w:type="dxa"/>
            <w:shd w:val="clear" w:color="auto" w:fill="auto"/>
          </w:tcPr>
          <w:p w14:paraId="46B66C90" w14:textId="2CC4A27A" w:rsidR="002E5F1F" w:rsidRPr="006118FB" w:rsidRDefault="00236CE7" w:rsidP="001A34F2">
            <w:pPr>
              <w:pStyle w:val="NoSpacing"/>
              <w:rPr>
                <w:b/>
              </w:rPr>
            </w:pPr>
            <w:r>
              <w:rPr>
                <w:b/>
              </w:rPr>
              <w:t>v.2</w:t>
            </w:r>
          </w:p>
        </w:tc>
        <w:tc>
          <w:tcPr>
            <w:tcW w:w="1359" w:type="dxa"/>
            <w:shd w:val="clear" w:color="auto" w:fill="auto"/>
          </w:tcPr>
          <w:p w14:paraId="5F6F9B2A" w14:textId="08014E95" w:rsidR="002E5F1F" w:rsidRPr="006118FB" w:rsidRDefault="00435E7B" w:rsidP="00435E7B">
            <w:pPr>
              <w:pStyle w:val="NoSpacing"/>
            </w:pPr>
            <w:r>
              <w:t>13</w:t>
            </w:r>
            <w:r w:rsidR="00C31D2C">
              <w:t>/06/2016</w:t>
            </w:r>
          </w:p>
        </w:tc>
        <w:tc>
          <w:tcPr>
            <w:tcW w:w="5127" w:type="dxa"/>
            <w:shd w:val="clear" w:color="auto" w:fill="auto"/>
          </w:tcPr>
          <w:p w14:paraId="57A085B4" w14:textId="6832DB37" w:rsidR="002E5F1F" w:rsidRPr="006118FB" w:rsidRDefault="00C31D2C" w:rsidP="001A34F2">
            <w:pPr>
              <w:pStyle w:val="NoSpacing"/>
            </w:pPr>
            <w:r>
              <w:t xml:space="preserve">Adding </w:t>
            </w:r>
            <w:proofErr w:type="spellStart"/>
            <w:r>
              <w:t>DisVis</w:t>
            </w:r>
            <w:proofErr w:type="spellEnd"/>
            <w:r>
              <w:t xml:space="preserve"> section</w:t>
            </w:r>
            <w:r w:rsidR="00195028">
              <w:t>, updating section 1.1</w:t>
            </w:r>
          </w:p>
        </w:tc>
        <w:tc>
          <w:tcPr>
            <w:tcW w:w="1726" w:type="dxa"/>
            <w:shd w:val="clear" w:color="auto" w:fill="auto"/>
          </w:tcPr>
          <w:p w14:paraId="4436365D" w14:textId="0210A925" w:rsidR="002E5F1F" w:rsidRPr="002F1B8C" w:rsidRDefault="00C31D2C" w:rsidP="00236CE7">
            <w:pPr>
              <w:pStyle w:val="NoSpacing"/>
              <w:rPr>
                <w:lang w:val="it-IT"/>
              </w:rPr>
            </w:pPr>
            <w:r w:rsidRPr="002F1B8C">
              <w:rPr>
                <w:lang w:val="it-IT"/>
              </w:rPr>
              <w:t>Mikael Trellet/</w:t>
            </w:r>
            <w:r w:rsidR="004D1AAC" w:rsidRPr="002F1B8C">
              <w:rPr>
                <w:lang w:val="it-IT"/>
              </w:rPr>
              <w:t>Alexandre Bonvin/</w:t>
            </w:r>
            <w:r w:rsidRPr="002F1B8C">
              <w:rPr>
                <w:lang w:val="it-IT"/>
              </w:rPr>
              <w:t>UU</w:t>
            </w:r>
            <w:r w:rsidR="00195028" w:rsidRPr="002F1B8C">
              <w:rPr>
                <w:lang w:val="it-IT"/>
              </w:rPr>
              <w:t>, Marco Verlato/INFN</w:t>
            </w:r>
          </w:p>
        </w:tc>
      </w:tr>
      <w:tr w:rsidR="0003193D" w:rsidRPr="00780D82" w14:paraId="061D7798" w14:textId="77777777" w:rsidTr="00236CE7">
        <w:tc>
          <w:tcPr>
            <w:tcW w:w="804" w:type="dxa"/>
            <w:shd w:val="clear" w:color="auto" w:fill="auto"/>
          </w:tcPr>
          <w:p w14:paraId="4AABA7BD" w14:textId="3FE7F68E" w:rsidR="0003193D" w:rsidRPr="006118FB" w:rsidRDefault="00236CE7" w:rsidP="0003193D">
            <w:pPr>
              <w:pStyle w:val="NoSpacing"/>
              <w:rPr>
                <w:b/>
              </w:rPr>
            </w:pPr>
            <w:r>
              <w:rPr>
                <w:b/>
              </w:rPr>
              <w:t>v.3</w:t>
            </w:r>
          </w:p>
        </w:tc>
        <w:tc>
          <w:tcPr>
            <w:tcW w:w="1359" w:type="dxa"/>
            <w:shd w:val="clear" w:color="auto" w:fill="auto"/>
          </w:tcPr>
          <w:p w14:paraId="364ED9E6" w14:textId="6388A05A" w:rsidR="0003193D" w:rsidRPr="006118FB" w:rsidRDefault="0003193D" w:rsidP="0003193D">
            <w:pPr>
              <w:pStyle w:val="NoSpacing"/>
            </w:pPr>
          </w:p>
        </w:tc>
        <w:tc>
          <w:tcPr>
            <w:tcW w:w="5127" w:type="dxa"/>
            <w:shd w:val="clear" w:color="auto" w:fill="auto"/>
          </w:tcPr>
          <w:p w14:paraId="0A0A1709" w14:textId="5ED9C5DD" w:rsidR="0003193D" w:rsidRPr="006118FB" w:rsidRDefault="0003193D" w:rsidP="0003193D">
            <w:pPr>
              <w:pStyle w:val="NoSpacing"/>
            </w:pPr>
          </w:p>
        </w:tc>
        <w:tc>
          <w:tcPr>
            <w:tcW w:w="1726" w:type="dxa"/>
            <w:shd w:val="clear" w:color="auto" w:fill="auto"/>
          </w:tcPr>
          <w:p w14:paraId="40227CE0" w14:textId="3BCA66E2" w:rsidR="0003193D" w:rsidRPr="00236CE7" w:rsidRDefault="0003193D" w:rsidP="0003193D">
            <w:pPr>
              <w:pStyle w:val="NoSpacing"/>
              <w:rPr>
                <w:lang w:val="it-IT"/>
              </w:rPr>
            </w:pPr>
          </w:p>
        </w:tc>
      </w:tr>
    </w:tbl>
    <w:p w14:paraId="608B1D63" w14:textId="77777777" w:rsidR="000502D5" w:rsidRPr="006118FB" w:rsidRDefault="000502D5" w:rsidP="002E5F1F"/>
    <w:p w14:paraId="53F34E88" w14:textId="77777777" w:rsidR="005D14DF" w:rsidRPr="006118FB" w:rsidRDefault="005D14DF" w:rsidP="005D14DF">
      <w:pPr>
        <w:rPr>
          <w:b/>
          <w:color w:val="4F81BD" w:themeColor="accent1"/>
        </w:rPr>
      </w:pPr>
      <w:r w:rsidRPr="006118FB">
        <w:rPr>
          <w:b/>
          <w:color w:val="4F81BD" w:themeColor="accent1"/>
        </w:rPr>
        <w:t>TERMINOLOGY</w:t>
      </w:r>
    </w:p>
    <w:p w14:paraId="3818A301" w14:textId="470B6CB3" w:rsidR="005D14DF" w:rsidRPr="006118FB" w:rsidRDefault="005D14DF" w:rsidP="005D14DF">
      <w:r w:rsidRPr="006118FB">
        <w:t xml:space="preserve">A complete project glossary is provided at the following page: </w:t>
      </w:r>
      <w:hyperlink r:id="rId12" w:history="1">
        <w:r w:rsidRPr="006118FB">
          <w:rPr>
            <w:rStyle w:val="Hyperlink"/>
          </w:rPr>
          <w:t>http://www.egi.eu/about/glossary/</w:t>
        </w:r>
      </w:hyperlink>
      <w:r w:rsidR="00945A2A">
        <w:t xml:space="preserve"> </w:t>
      </w:r>
    </w:p>
    <w:p w14:paraId="243230E9" w14:textId="77777777" w:rsidR="00227F47" w:rsidRPr="006118FB" w:rsidRDefault="00227F47" w:rsidP="000502D5">
      <w:r w:rsidRPr="006118FB">
        <w:br w:type="page"/>
      </w:r>
    </w:p>
    <w:sdt>
      <w:sdtPr>
        <w:rPr>
          <w:b/>
          <w:color w:val="0067B1"/>
          <w:sz w:val="40"/>
        </w:rPr>
        <w:id w:val="-1545511109"/>
        <w:docPartObj>
          <w:docPartGallery w:val="Table of Contents"/>
          <w:docPartUnique/>
        </w:docPartObj>
      </w:sdtPr>
      <w:sdtEndPr>
        <w:rPr>
          <w:bCs/>
          <w:noProof/>
          <w:color w:val="auto"/>
          <w:sz w:val="22"/>
        </w:rPr>
      </w:sdtEndPr>
      <w:sdtContent>
        <w:p w14:paraId="348B226D" w14:textId="77777777" w:rsidR="00227F47" w:rsidRPr="006118FB" w:rsidRDefault="00227F47" w:rsidP="00227F47">
          <w:pPr>
            <w:rPr>
              <w:b/>
              <w:color w:val="0067B1"/>
              <w:sz w:val="40"/>
            </w:rPr>
          </w:pPr>
          <w:r w:rsidRPr="00047116">
            <w:rPr>
              <w:b/>
              <w:color w:val="0067B1"/>
              <w:sz w:val="40"/>
            </w:rPr>
            <w:t>Contents</w:t>
          </w:r>
        </w:p>
        <w:bookmarkStart w:id="0" w:name="_GoBack"/>
        <w:bookmarkEnd w:id="0"/>
        <w:p w14:paraId="71B8FF9D" w14:textId="77777777" w:rsidR="00464E13" w:rsidRDefault="00227F47">
          <w:pPr>
            <w:pStyle w:val="TOC1"/>
            <w:tabs>
              <w:tab w:val="left" w:pos="400"/>
              <w:tab w:val="right" w:leader="dot" w:pos="9016"/>
            </w:tabs>
            <w:rPr>
              <w:rFonts w:asciiTheme="minorHAnsi" w:eastAsiaTheme="minorEastAsia" w:hAnsiTheme="minorHAnsi"/>
              <w:noProof/>
              <w:spacing w:val="0"/>
              <w:lang w:eastAsia="en-GB"/>
            </w:rPr>
          </w:pPr>
          <w:r w:rsidRPr="006118FB">
            <w:fldChar w:fldCharType="begin"/>
          </w:r>
          <w:r w:rsidRPr="006118FB">
            <w:instrText xml:space="preserve"> TOC \o "1-3" \h \z \u </w:instrText>
          </w:r>
          <w:r w:rsidRPr="006118FB">
            <w:fldChar w:fldCharType="separate"/>
          </w:r>
          <w:hyperlink w:anchor="_Toc454194359" w:history="1">
            <w:r w:rsidR="00464E13" w:rsidRPr="00762120">
              <w:rPr>
                <w:rStyle w:val="Hyperlink"/>
                <w:noProof/>
              </w:rPr>
              <w:t>1</w:t>
            </w:r>
            <w:r w:rsidR="00464E13">
              <w:rPr>
                <w:rFonts w:asciiTheme="minorHAnsi" w:eastAsiaTheme="minorEastAsia" w:hAnsiTheme="minorHAnsi"/>
                <w:noProof/>
                <w:spacing w:val="0"/>
                <w:lang w:eastAsia="en-GB"/>
              </w:rPr>
              <w:tab/>
            </w:r>
            <w:r w:rsidR="00464E13" w:rsidRPr="00762120">
              <w:rPr>
                <w:rStyle w:val="Hyperlink"/>
                <w:noProof/>
              </w:rPr>
              <w:t>Introduction</w:t>
            </w:r>
            <w:r w:rsidR="00464E13">
              <w:rPr>
                <w:noProof/>
                <w:webHidden/>
              </w:rPr>
              <w:tab/>
            </w:r>
            <w:r w:rsidR="00464E13">
              <w:rPr>
                <w:noProof/>
                <w:webHidden/>
              </w:rPr>
              <w:fldChar w:fldCharType="begin"/>
            </w:r>
            <w:r w:rsidR="00464E13">
              <w:rPr>
                <w:noProof/>
                <w:webHidden/>
              </w:rPr>
              <w:instrText xml:space="preserve"> PAGEREF _Toc454194359 \h </w:instrText>
            </w:r>
            <w:r w:rsidR="00464E13">
              <w:rPr>
                <w:noProof/>
                <w:webHidden/>
              </w:rPr>
            </w:r>
            <w:r w:rsidR="00464E13">
              <w:rPr>
                <w:noProof/>
                <w:webHidden/>
              </w:rPr>
              <w:fldChar w:fldCharType="separate"/>
            </w:r>
            <w:r w:rsidR="00464E13">
              <w:rPr>
                <w:noProof/>
                <w:webHidden/>
              </w:rPr>
              <w:t>5</w:t>
            </w:r>
            <w:r w:rsidR="00464E13">
              <w:rPr>
                <w:noProof/>
                <w:webHidden/>
              </w:rPr>
              <w:fldChar w:fldCharType="end"/>
            </w:r>
          </w:hyperlink>
        </w:p>
        <w:p w14:paraId="61332690" w14:textId="77777777" w:rsidR="00464E13" w:rsidRDefault="00464E13">
          <w:pPr>
            <w:pStyle w:val="TOC2"/>
            <w:tabs>
              <w:tab w:val="left" w:pos="880"/>
              <w:tab w:val="right" w:leader="dot" w:pos="9016"/>
            </w:tabs>
            <w:rPr>
              <w:rFonts w:asciiTheme="minorHAnsi" w:eastAsiaTheme="minorEastAsia" w:hAnsiTheme="minorHAnsi"/>
              <w:noProof/>
              <w:spacing w:val="0"/>
              <w:lang w:eastAsia="en-GB"/>
            </w:rPr>
          </w:pPr>
          <w:hyperlink w:anchor="_Toc454194360" w:history="1">
            <w:r w:rsidRPr="00762120">
              <w:rPr>
                <w:rStyle w:val="Hyperlink"/>
                <w:noProof/>
              </w:rPr>
              <w:t>1.1</w:t>
            </w:r>
            <w:r>
              <w:rPr>
                <w:rFonts w:asciiTheme="minorHAnsi" w:eastAsiaTheme="minorEastAsia" w:hAnsiTheme="minorHAnsi"/>
                <w:noProof/>
                <w:spacing w:val="0"/>
                <w:lang w:eastAsia="en-GB"/>
              </w:rPr>
              <w:tab/>
            </w:r>
            <w:r w:rsidRPr="00762120">
              <w:rPr>
                <w:rStyle w:val="Hyperlink"/>
                <w:noProof/>
              </w:rPr>
              <w:t>Infrastructures used and their relationship with JRA2.</w:t>
            </w:r>
            <w:r>
              <w:rPr>
                <w:noProof/>
                <w:webHidden/>
              </w:rPr>
              <w:tab/>
            </w:r>
            <w:r>
              <w:rPr>
                <w:noProof/>
                <w:webHidden/>
              </w:rPr>
              <w:fldChar w:fldCharType="begin"/>
            </w:r>
            <w:r>
              <w:rPr>
                <w:noProof/>
                <w:webHidden/>
              </w:rPr>
              <w:instrText xml:space="preserve"> PAGEREF _Toc454194360 \h </w:instrText>
            </w:r>
            <w:r>
              <w:rPr>
                <w:noProof/>
                <w:webHidden/>
              </w:rPr>
            </w:r>
            <w:r>
              <w:rPr>
                <w:noProof/>
                <w:webHidden/>
              </w:rPr>
              <w:fldChar w:fldCharType="separate"/>
            </w:r>
            <w:r>
              <w:rPr>
                <w:noProof/>
                <w:webHidden/>
              </w:rPr>
              <w:t>6</w:t>
            </w:r>
            <w:r>
              <w:rPr>
                <w:noProof/>
                <w:webHidden/>
              </w:rPr>
              <w:fldChar w:fldCharType="end"/>
            </w:r>
          </w:hyperlink>
        </w:p>
        <w:p w14:paraId="025B5E2C" w14:textId="77777777" w:rsidR="00464E13" w:rsidRDefault="00464E13">
          <w:pPr>
            <w:pStyle w:val="TOC1"/>
            <w:tabs>
              <w:tab w:val="left" w:pos="400"/>
              <w:tab w:val="right" w:leader="dot" w:pos="9016"/>
            </w:tabs>
            <w:rPr>
              <w:rFonts w:asciiTheme="minorHAnsi" w:eastAsiaTheme="minorEastAsia" w:hAnsiTheme="minorHAnsi"/>
              <w:noProof/>
              <w:spacing w:val="0"/>
              <w:lang w:eastAsia="en-GB"/>
            </w:rPr>
          </w:pPr>
          <w:hyperlink w:anchor="_Toc454194361" w:history="1">
            <w:r w:rsidRPr="00762120">
              <w:rPr>
                <w:rStyle w:val="Hyperlink"/>
                <w:noProof/>
              </w:rPr>
              <w:t>2</w:t>
            </w:r>
            <w:r>
              <w:rPr>
                <w:rFonts w:asciiTheme="minorHAnsi" w:eastAsiaTheme="minorEastAsia" w:hAnsiTheme="minorHAnsi"/>
                <w:noProof/>
                <w:spacing w:val="0"/>
                <w:lang w:eastAsia="en-GB"/>
              </w:rPr>
              <w:tab/>
            </w:r>
            <w:r w:rsidRPr="00762120">
              <w:rPr>
                <w:rStyle w:val="Hyperlink"/>
                <w:noProof/>
              </w:rPr>
              <w:t>The AMBER web portal</w:t>
            </w:r>
            <w:r>
              <w:rPr>
                <w:noProof/>
                <w:webHidden/>
              </w:rPr>
              <w:tab/>
            </w:r>
            <w:r>
              <w:rPr>
                <w:noProof/>
                <w:webHidden/>
              </w:rPr>
              <w:fldChar w:fldCharType="begin"/>
            </w:r>
            <w:r>
              <w:rPr>
                <w:noProof/>
                <w:webHidden/>
              </w:rPr>
              <w:instrText xml:space="preserve"> PAGEREF _Toc454194361 \h </w:instrText>
            </w:r>
            <w:r>
              <w:rPr>
                <w:noProof/>
                <w:webHidden/>
              </w:rPr>
            </w:r>
            <w:r>
              <w:rPr>
                <w:noProof/>
                <w:webHidden/>
              </w:rPr>
              <w:fldChar w:fldCharType="separate"/>
            </w:r>
            <w:r>
              <w:rPr>
                <w:noProof/>
                <w:webHidden/>
              </w:rPr>
              <w:t>7</w:t>
            </w:r>
            <w:r>
              <w:rPr>
                <w:noProof/>
                <w:webHidden/>
              </w:rPr>
              <w:fldChar w:fldCharType="end"/>
            </w:r>
          </w:hyperlink>
        </w:p>
        <w:p w14:paraId="06387B21" w14:textId="77777777" w:rsidR="00464E13" w:rsidRDefault="00464E13">
          <w:pPr>
            <w:pStyle w:val="TOC2"/>
            <w:tabs>
              <w:tab w:val="left" w:pos="880"/>
              <w:tab w:val="right" w:leader="dot" w:pos="9016"/>
            </w:tabs>
            <w:rPr>
              <w:rFonts w:asciiTheme="minorHAnsi" w:eastAsiaTheme="minorEastAsia" w:hAnsiTheme="minorHAnsi"/>
              <w:noProof/>
              <w:spacing w:val="0"/>
              <w:lang w:eastAsia="en-GB"/>
            </w:rPr>
          </w:pPr>
          <w:hyperlink w:anchor="_Toc454194362" w:history="1">
            <w:r w:rsidRPr="00762120">
              <w:rPr>
                <w:rStyle w:val="Hyperlink"/>
                <w:noProof/>
              </w:rPr>
              <w:t>2.1</w:t>
            </w:r>
            <w:r>
              <w:rPr>
                <w:rFonts w:asciiTheme="minorHAnsi" w:eastAsiaTheme="minorEastAsia" w:hAnsiTheme="minorHAnsi"/>
                <w:noProof/>
                <w:spacing w:val="0"/>
                <w:lang w:eastAsia="en-GB"/>
              </w:rPr>
              <w:tab/>
            </w:r>
            <w:r w:rsidRPr="00762120">
              <w:rPr>
                <w:rStyle w:val="Hyperlink"/>
                <w:noProof/>
              </w:rPr>
              <w:t>Implementation with the AMPS-NMR portal</w:t>
            </w:r>
            <w:r>
              <w:rPr>
                <w:noProof/>
                <w:webHidden/>
              </w:rPr>
              <w:tab/>
            </w:r>
            <w:r>
              <w:rPr>
                <w:noProof/>
                <w:webHidden/>
              </w:rPr>
              <w:fldChar w:fldCharType="begin"/>
            </w:r>
            <w:r>
              <w:rPr>
                <w:noProof/>
                <w:webHidden/>
              </w:rPr>
              <w:instrText xml:space="preserve"> PAGEREF _Toc454194362 \h </w:instrText>
            </w:r>
            <w:r>
              <w:rPr>
                <w:noProof/>
                <w:webHidden/>
              </w:rPr>
            </w:r>
            <w:r>
              <w:rPr>
                <w:noProof/>
                <w:webHidden/>
              </w:rPr>
              <w:fldChar w:fldCharType="separate"/>
            </w:r>
            <w:r>
              <w:rPr>
                <w:noProof/>
                <w:webHidden/>
              </w:rPr>
              <w:t>7</w:t>
            </w:r>
            <w:r>
              <w:rPr>
                <w:noProof/>
                <w:webHidden/>
              </w:rPr>
              <w:fldChar w:fldCharType="end"/>
            </w:r>
          </w:hyperlink>
        </w:p>
        <w:p w14:paraId="3FD85CDC" w14:textId="77777777" w:rsidR="00464E13" w:rsidRDefault="00464E13">
          <w:pPr>
            <w:pStyle w:val="TOC2"/>
            <w:tabs>
              <w:tab w:val="left" w:pos="880"/>
              <w:tab w:val="right" w:leader="dot" w:pos="9016"/>
            </w:tabs>
            <w:rPr>
              <w:rFonts w:asciiTheme="minorHAnsi" w:eastAsiaTheme="minorEastAsia" w:hAnsiTheme="minorHAnsi"/>
              <w:noProof/>
              <w:spacing w:val="0"/>
              <w:lang w:eastAsia="en-GB"/>
            </w:rPr>
          </w:pPr>
          <w:hyperlink w:anchor="_Toc454194363" w:history="1">
            <w:r w:rsidRPr="00762120">
              <w:rPr>
                <w:rStyle w:val="Hyperlink"/>
                <w:noProof/>
              </w:rPr>
              <w:t>2.2</w:t>
            </w:r>
            <w:r>
              <w:rPr>
                <w:rFonts w:asciiTheme="minorHAnsi" w:eastAsiaTheme="minorEastAsia" w:hAnsiTheme="minorHAnsi"/>
                <w:noProof/>
                <w:spacing w:val="0"/>
                <w:lang w:eastAsia="en-GB"/>
              </w:rPr>
              <w:tab/>
            </w:r>
            <w:r w:rsidRPr="00762120">
              <w:rPr>
                <w:rStyle w:val="Hyperlink"/>
                <w:noProof/>
              </w:rPr>
              <w:t>The current production portal</w:t>
            </w:r>
            <w:r>
              <w:rPr>
                <w:noProof/>
                <w:webHidden/>
              </w:rPr>
              <w:tab/>
            </w:r>
            <w:r>
              <w:rPr>
                <w:noProof/>
                <w:webHidden/>
              </w:rPr>
              <w:fldChar w:fldCharType="begin"/>
            </w:r>
            <w:r>
              <w:rPr>
                <w:noProof/>
                <w:webHidden/>
              </w:rPr>
              <w:instrText xml:space="preserve"> PAGEREF _Toc454194363 \h </w:instrText>
            </w:r>
            <w:r>
              <w:rPr>
                <w:noProof/>
                <w:webHidden/>
              </w:rPr>
            </w:r>
            <w:r>
              <w:rPr>
                <w:noProof/>
                <w:webHidden/>
              </w:rPr>
              <w:fldChar w:fldCharType="separate"/>
            </w:r>
            <w:r>
              <w:rPr>
                <w:noProof/>
                <w:webHidden/>
              </w:rPr>
              <w:t>8</w:t>
            </w:r>
            <w:r>
              <w:rPr>
                <w:noProof/>
                <w:webHidden/>
              </w:rPr>
              <w:fldChar w:fldCharType="end"/>
            </w:r>
          </w:hyperlink>
        </w:p>
        <w:p w14:paraId="6A6F336A" w14:textId="77777777" w:rsidR="00464E13" w:rsidRDefault="00464E13">
          <w:pPr>
            <w:pStyle w:val="TOC1"/>
            <w:tabs>
              <w:tab w:val="left" w:pos="400"/>
              <w:tab w:val="right" w:leader="dot" w:pos="9016"/>
            </w:tabs>
            <w:rPr>
              <w:rFonts w:asciiTheme="minorHAnsi" w:eastAsiaTheme="minorEastAsia" w:hAnsiTheme="minorHAnsi"/>
              <w:noProof/>
              <w:spacing w:val="0"/>
              <w:lang w:eastAsia="en-GB"/>
            </w:rPr>
          </w:pPr>
          <w:hyperlink w:anchor="_Toc454194364" w:history="1">
            <w:r w:rsidRPr="00762120">
              <w:rPr>
                <w:rStyle w:val="Hyperlink"/>
                <w:noProof/>
              </w:rPr>
              <w:t>3</w:t>
            </w:r>
            <w:r>
              <w:rPr>
                <w:rFonts w:asciiTheme="minorHAnsi" w:eastAsiaTheme="minorEastAsia" w:hAnsiTheme="minorHAnsi"/>
                <w:noProof/>
                <w:spacing w:val="0"/>
                <w:lang w:eastAsia="en-GB"/>
              </w:rPr>
              <w:tab/>
            </w:r>
            <w:r w:rsidRPr="00762120">
              <w:rPr>
                <w:rStyle w:val="Hyperlink"/>
                <w:noProof/>
              </w:rPr>
              <w:t>The DisVis web portal</w:t>
            </w:r>
            <w:r>
              <w:rPr>
                <w:noProof/>
                <w:webHidden/>
              </w:rPr>
              <w:tab/>
            </w:r>
            <w:r>
              <w:rPr>
                <w:noProof/>
                <w:webHidden/>
              </w:rPr>
              <w:fldChar w:fldCharType="begin"/>
            </w:r>
            <w:r>
              <w:rPr>
                <w:noProof/>
                <w:webHidden/>
              </w:rPr>
              <w:instrText xml:space="preserve"> PAGEREF _Toc454194364 \h </w:instrText>
            </w:r>
            <w:r>
              <w:rPr>
                <w:noProof/>
                <w:webHidden/>
              </w:rPr>
            </w:r>
            <w:r>
              <w:rPr>
                <w:noProof/>
                <w:webHidden/>
              </w:rPr>
              <w:fldChar w:fldCharType="separate"/>
            </w:r>
            <w:r>
              <w:rPr>
                <w:noProof/>
                <w:webHidden/>
              </w:rPr>
              <w:t>10</w:t>
            </w:r>
            <w:r>
              <w:rPr>
                <w:noProof/>
                <w:webHidden/>
              </w:rPr>
              <w:fldChar w:fldCharType="end"/>
            </w:r>
          </w:hyperlink>
        </w:p>
        <w:p w14:paraId="4714575A" w14:textId="77777777" w:rsidR="00464E13" w:rsidRDefault="00464E13">
          <w:pPr>
            <w:pStyle w:val="TOC2"/>
            <w:tabs>
              <w:tab w:val="left" w:pos="880"/>
              <w:tab w:val="right" w:leader="dot" w:pos="9016"/>
            </w:tabs>
            <w:rPr>
              <w:rFonts w:asciiTheme="minorHAnsi" w:eastAsiaTheme="minorEastAsia" w:hAnsiTheme="minorHAnsi"/>
              <w:noProof/>
              <w:spacing w:val="0"/>
              <w:lang w:eastAsia="en-GB"/>
            </w:rPr>
          </w:pPr>
          <w:hyperlink w:anchor="_Toc454194365" w:history="1">
            <w:r w:rsidRPr="00762120">
              <w:rPr>
                <w:rStyle w:val="Hyperlink"/>
                <w:noProof/>
              </w:rPr>
              <w:t>3.1</w:t>
            </w:r>
            <w:r>
              <w:rPr>
                <w:rFonts w:asciiTheme="minorHAnsi" w:eastAsiaTheme="minorEastAsia" w:hAnsiTheme="minorHAnsi"/>
                <w:noProof/>
                <w:spacing w:val="0"/>
                <w:lang w:eastAsia="en-GB"/>
              </w:rPr>
              <w:tab/>
            </w:r>
            <w:r w:rsidRPr="00762120">
              <w:rPr>
                <w:rStyle w:val="Hyperlink"/>
                <w:noProof/>
              </w:rPr>
              <w:t>Implementation of the DisVis portal</w:t>
            </w:r>
            <w:r>
              <w:rPr>
                <w:noProof/>
                <w:webHidden/>
              </w:rPr>
              <w:tab/>
            </w:r>
            <w:r>
              <w:rPr>
                <w:noProof/>
                <w:webHidden/>
              </w:rPr>
              <w:fldChar w:fldCharType="begin"/>
            </w:r>
            <w:r>
              <w:rPr>
                <w:noProof/>
                <w:webHidden/>
              </w:rPr>
              <w:instrText xml:space="preserve"> PAGEREF _Toc454194365 \h </w:instrText>
            </w:r>
            <w:r>
              <w:rPr>
                <w:noProof/>
                <w:webHidden/>
              </w:rPr>
            </w:r>
            <w:r>
              <w:rPr>
                <w:noProof/>
                <w:webHidden/>
              </w:rPr>
              <w:fldChar w:fldCharType="separate"/>
            </w:r>
            <w:r>
              <w:rPr>
                <w:noProof/>
                <w:webHidden/>
              </w:rPr>
              <w:t>10</w:t>
            </w:r>
            <w:r>
              <w:rPr>
                <w:noProof/>
                <w:webHidden/>
              </w:rPr>
              <w:fldChar w:fldCharType="end"/>
            </w:r>
          </w:hyperlink>
        </w:p>
        <w:p w14:paraId="7267FC79" w14:textId="77777777" w:rsidR="00464E13" w:rsidRDefault="00464E13">
          <w:pPr>
            <w:pStyle w:val="TOC2"/>
            <w:tabs>
              <w:tab w:val="left" w:pos="880"/>
              <w:tab w:val="right" w:leader="dot" w:pos="9016"/>
            </w:tabs>
            <w:rPr>
              <w:rFonts w:asciiTheme="minorHAnsi" w:eastAsiaTheme="minorEastAsia" w:hAnsiTheme="minorHAnsi"/>
              <w:noProof/>
              <w:spacing w:val="0"/>
              <w:lang w:eastAsia="en-GB"/>
            </w:rPr>
          </w:pPr>
          <w:hyperlink w:anchor="_Toc454194366" w:history="1">
            <w:r w:rsidRPr="00762120">
              <w:rPr>
                <w:rStyle w:val="Hyperlink"/>
                <w:noProof/>
              </w:rPr>
              <w:t>3.2</w:t>
            </w:r>
            <w:r>
              <w:rPr>
                <w:rFonts w:asciiTheme="minorHAnsi" w:eastAsiaTheme="minorEastAsia" w:hAnsiTheme="minorHAnsi"/>
                <w:noProof/>
                <w:spacing w:val="0"/>
                <w:lang w:eastAsia="en-GB"/>
              </w:rPr>
              <w:tab/>
            </w:r>
            <w:r w:rsidRPr="00762120">
              <w:rPr>
                <w:rStyle w:val="Hyperlink"/>
                <w:noProof/>
              </w:rPr>
              <w:t>The production portal</w:t>
            </w:r>
            <w:r>
              <w:rPr>
                <w:noProof/>
                <w:webHidden/>
              </w:rPr>
              <w:tab/>
            </w:r>
            <w:r>
              <w:rPr>
                <w:noProof/>
                <w:webHidden/>
              </w:rPr>
              <w:fldChar w:fldCharType="begin"/>
            </w:r>
            <w:r>
              <w:rPr>
                <w:noProof/>
                <w:webHidden/>
              </w:rPr>
              <w:instrText xml:space="preserve"> PAGEREF _Toc454194366 \h </w:instrText>
            </w:r>
            <w:r>
              <w:rPr>
                <w:noProof/>
                <w:webHidden/>
              </w:rPr>
            </w:r>
            <w:r>
              <w:rPr>
                <w:noProof/>
                <w:webHidden/>
              </w:rPr>
              <w:fldChar w:fldCharType="separate"/>
            </w:r>
            <w:r>
              <w:rPr>
                <w:noProof/>
                <w:webHidden/>
              </w:rPr>
              <w:t>11</w:t>
            </w:r>
            <w:r>
              <w:rPr>
                <w:noProof/>
                <w:webHidden/>
              </w:rPr>
              <w:fldChar w:fldCharType="end"/>
            </w:r>
          </w:hyperlink>
        </w:p>
        <w:p w14:paraId="1A4D9390" w14:textId="77777777" w:rsidR="00464E13" w:rsidRDefault="00464E13">
          <w:pPr>
            <w:pStyle w:val="TOC1"/>
            <w:tabs>
              <w:tab w:val="left" w:pos="400"/>
              <w:tab w:val="right" w:leader="dot" w:pos="9016"/>
            </w:tabs>
            <w:rPr>
              <w:rFonts w:asciiTheme="minorHAnsi" w:eastAsiaTheme="minorEastAsia" w:hAnsiTheme="minorHAnsi"/>
              <w:noProof/>
              <w:spacing w:val="0"/>
              <w:lang w:eastAsia="en-GB"/>
            </w:rPr>
          </w:pPr>
          <w:hyperlink w:anchor="_Toc454194367" w:history="1">
            <w:r w:rsidRPr="00762120">
              <w:rPr>
                <w:rStyle w:val="Hyperlink"/>
                <w:noProof/>
              </w:rPr>
              <w:t>4</w:t>
            </w:r>
            <w:r>
              <w:rPr>
                <w:rFonts w:asciiTheme="minorHAnsi" w:eastAsiaTheme="minorEastAsia" w:hAnsiTheme="minorHAnsi"/>
                <w:noProof/>
                <w:spacing w:val="0"/>
                <w:lang w:eastAsia="en-GB"/>
              </w:rPr>
              <w:tab/>
            </w:r>
            <w:r w:rsidRPr="00762120">
              <w:rPr>
                <w:rStyle w:val="Hyperlink"/>
                <w:noProof/>
              </w:rPr>
              <w:t>Conclusions</w:t>
            </w:r>
            <w:r>
              <w:rPr>
                <w:noProof/>
                <w:webHidden/>
              </w:rPr>
              <w:tab/>
            </w:r>
            <w:r>
              <w:rPr>
                <w:noProof/>
                <w:webHidden/>
              </w:rPr>
              <w:fldChar w:fldCharType="begin"/>
            </w:r>
            <w:r>
              <w:rPr>
                <w:noProof/>
                <w:webHidden/>
              </w:rPr>
              <w:instrText xml:space="preserve"> PAGEREF _Toc454194367 \h </w:instrText>
            </w:r>
            <w:r>
              <w:rPr>
                <w:noProof/>
                <w:webHidden/>
              </w:rPr>
            </w:r>
            <w:r>
              <w:rPr>
                <w:noProof/>
                <w:webHidden/>
              </w:rPr>
              <w:fldChar w:fldCharType="separate"/>
            </w:r>
            <w:r>
              <w:rPr>
                <w:noProof/>
                <w:webHidden/>
              </w:rPr>
              <w:t>15</w:t>
            </w:r>
            <w:r>
              <w:rPr>
                <w:noProof/>
                <w:webHidden/>
              </w:rPr>
              <w:fldChar w:fldCharType="end"/>
            </w:r>
          </w:hyperlink>
        </w:p>
        <w:p w14:paraId="2D22BA7B" w14:textId="77777777" w:rsidR="00464E13" w:rsidRDefault="00464E13">
          <w:pPr>
            <w:pStyle w:val="TOC1"/>
            <w:tabs>
              <w:tab w:val="left" w:pos="400"/>
              <w:tab w:val="right" w:leader="dot" w:pos="9016"/>
            </w:tabs>
            <w:rPr>
              <w:rFonts w:asciiTheme="minorHAnsi" w:eastAsiaTheme="minorEastAsia" w:hAnsiTheme="minorHAnsi"/>
              <w:noProof/>
              <w:spacing w:val="0"/>
              <w:lang w:eastAsia="en-GB"/>
            </w:rPr>
          </w:pPr>
          <w:hyperlink w:anchor="_Toc454194368" w:history="1">
            <w:r w:rsidRPr="00762120">
              <w:rPr>
                <w:rStyle w:val="Hyperlink"/>
                <w:noProof/>
              </w:rPr>
              <w:t>5</w:t>
            </w:r>
            <w:r>
              <w:rPr>
                <w:rFonts w:asciiTheme="minorHAnsi" w:eastAsiaTheme="minorEastAsia" w:hAnsiTheme="minorHAnsi"/>
                <w:noProof/>
                <w:spacing w:val="0"/>
                <w:lang w:eastAsia="en-GB"/>
              </w:rPr>
              <w:tab/>
            </w:r>
            <w:r w:rsidRPr="00762120">
              <w:rPr>
                <w:rStyle w:val="Hyperlink"/>
                <w:noProof/>
              </w:rPr>
              <w:t>Future work</w:t>
            </w:r>
            <w:r>
              <w:rPr>
                <w:noProof/>
                <w:webHidden/>
              </w:rPr>
              <w:tab/>
            </w:r>
            <w:r>
              <w:rPr>
                <w:noProof/>
                <w:webHidden/>
              </w:rPr>
              <w:fldChar w:fldCharType="begin"/>
            </w:r>
            <w:r>
              <w:rPr>
                <w:noProof/>
                <w:webHidden/>
              </w:rPr>
              <w:instrText xml:space="preserve"> PAGEREF _Toc454194368 \h </w:instrText>
            </w:r>
            <w:r>
              <w:rPr>
                <w:noProof/>
                <w:webHidden/>
              </w:rPr>
            </w:r>
            <w:r>
              <w:rPr>
                <w:noProof/>
                <w:webHidden/>
              </w:rPr>
              <w:fldChar w:fldCharType="separate"/>
            </w:r>
            <w:r>
              <w:rPr>
                <w:noProof/>
                <w:webHidden/>
              </w:rPr>
              <w:t>16</w:t>
            </w:r>
            <w:r>
              <w:rPr>
                <w:noProof/>
                <w:webHidden/>
              </w:rPr>
              <w:fldChar w:fldCharType="end"/>
            </w:r>
          </w:hyperlink>
        </w:p>
        <w:p w14:paraId="2858B8E2" w14:textId="77777777" w:rsidR="00464E13" w:rsidRDefault="00464E13">
          <w:pPr>
            <w:pStyle w:val="TOC1"/>
            <w:tabs>
              <w:tab w:val="left" w:pos="400"/>
              <w:tab w:val="right" w:leader="dot" w:pos="9016"/>
            </w:tabs>
            <w:rPr>
              <w:rFonts w:asciiTheme="minorHAnsi" w:eastAsiaTheme="minorEastAsia" w:hAnsiTheme="minorHAnsi"/>
              <w:noProof/>
              <w:spacing w:val="0"/>
              <w:lang w:eastAsia="en-GB"/>
            </w:rPr>
          </w:pPr>
          <w:hyperlink w:anchor="_Toc454194369" w:history="1">
            <w:r w:rsidRPr="00762120">
              <w:rPr>
                <w:rStyle w:val="Hyperlink"/>
                <w:noProof/>
              </w:rPr>
              <w:t>6</w:t>
            </w:r>
            <w:r>
              <w:rPr>
                <w:rFonts w:asciiTheme="minorHAnsi" w:eastAsiaTheme="minorEastAsia" w:hAnsiTheme="minorHAnsi"/>
                <w:noProof/>
                <w:spacing w:val="0"/>
                <w:lang w:eastAsia="en-GB"/>
              </w:rPr>
              <w:tab/>
            </w:r>
            <w:r w:rsidRPr="00762120">
              <w:rPr>
                <w:rStyle w:val="Hyperlink"/>
                <w:noProof/>
              </w:rPr>
              <w:t>References</w:t>
            </w:r>
            <w:r>
              <w:rPr>
                <w:noProof/>
                <w:webHidden/>
              </w:rPr>
              <w:tab/>
            </w:r>
            <w:r>
              <w:rPr>
                <w:noProof/>
                <w:webHidden/>
              </w:rPr>
              <w:fldChar w:fldCharType="begin"/>
            </w:r>
            <w:r>
              <w:rPr>
                <w:noProof/>
                <w:webHidden/>
              </w:rPr>
              <w:instrText xml:space="preserve"> PAGEREF _Toc454194369 \h </w:instrText>
            </w:r>
            <w:r>
              <w:rPr>
                <w:noProof/>
                <w:webHidden/>
              </w:rPr>
            </w:r>
            <w:r>
              <w:rPr>
                <w:noProof/>
                <w:webHidden/>
              </w:rPr>
              <w:fldChar w:fldCharType="separate"/>
            </w:r>
            <w:r>
              <w:rPr>
                <w:noProof/>
                <w:webHidden/>
              </w:rPr>
              <w:t>17</w:t>
            </w:r>
            <w:r>
              <w:rPr>
                <w:noProof/>
                <w:webHidden/>
              </w:rPr>
              <w:fldChar w:fldCharType="end"/>
            </w:r>
          </w:hyperlink>
        </w:p>
        <w:p w14:paraId="52E06FEC" w14:textId="77777777" w:rsidR="00227F47" w:rsidRPr="00047116" w:rsidRDefault="00227F47">
          <w:r w:rsidRPr="006118FB">
            <w:rPr>
              <w:b/>
              <w:bCs/>
              <w:noProof/>
            </w:rPr>
            <w:fldChar w:fldCharType="end"/>
          </w:r>
        </w:p>
      </w:sdtContent>
    </w:sdt>
    <w:p w14:paraId="0732A2A1" w14:textId="77777777" w:rsidR="00227F47" w:rsidRPr="006118FB" w:rsidRDefault="00227F47" w:rsidP="000502D5">
      <w:r w:rsidRPr="006118FB">
        <w:br w:type="page"/>
      </w:r>
    </w:p>
    <w:p w14:paraId="3C95B190" w14:textId="77777777" w:rsidR="002815D7" w:rsidRPr="006118FB" w:rsidRDefault="002815D7" w:rsidP="002815D7">
      <w:pPr>
        <w:rPr>
          <w:b/>
          <w:color w:val="365F91" w:themeColor="accent1" w:themeShade="BF"/>
          <w:sz w:val="40"/>
          <w:szCs w:val="40"/>
        </w:rPr>
      </w:pPr>
      <w:r w:rsidRPr="006118FB">
        <w:rPr>
          <w:b/>
          <w:color w:val="365F91" w:themeColor="accent1" w:themeShade="BF"/>
          <w:sz w:val="40"/>
          <w:szCs w:val="40"/>
        </w:rPr>
        <w:lastRenderedPageBreak/>
        <w:t>Executive summary</w:t>
      </w:r>
    </w:p>
    <w:p w14:paraId="3C2CEE1A" w14:textId="22B72BB2" w:rsidR="00CA50F6" w:rsidRDefault="00CA50F6" w:rsidP="001100E5">
      <w:r>
        <w:t>In this work we focused on two types of tools extensively used by researchers in the field of structural biology:</w:t>
      </w:r>
    </w:p>
    <w:p w14:paraId="55C9A832" w14:textId="1A6E885B" w:rsidR="001100E5" w:rsidRDefault="00EC702E" w:rsidP="00CA50F6">
      <w:pPr>
        <w:pStyle w:val="ListParagraph"/>
        <w:numPr>
          <w:ilvl w:val="0"/>
          <w:numId w:val="19"/>
        </w:numPr>
      </w:pPr>
      <w:r w:rsidRPr="006118FB">
        <w:t>Molecular dynamics</w:t>
      </w:r>
      <w:r w:rsidR="0011487A" w:rsidRPr="006118FB">
        <w:t xml:space="preserve"> (MD)</w:t>
      </w:r>
      <w:r w:rsidRPr="006118FB">
        <w:t xml:space="preserve"> </w:t>
      </w:r>
      <w:r w:rsidR="00CA50F6">
        <w:t xml:space="preserve">allows users </w:t>
      </w:r>
      <w:r w:rsidRPr="006118FB">
        <w:t>to simulate the motions</w:t>
      </w:r>
      <w:r w:rsidR="0011487A" w:rsidRPr="006118FB">
        <w:t xml:space="preserve"> (i.e. local/global changes in 3D structure)</w:t>
      </w:r>
      <w:r w:rsidRPr="006118FB">
        <w:t xml:space="preserve"> of biological macromolecules (proteins, nucleic acids) </w:t>
      </w:r>
      <w:r w:rsidR="0011487A" w:rsidRPr="006118FB">
        <w:t>over time and as a function of different environmental conditions</w:t>
      </w:r>
      <w:r w:rsidR="001100E5" w:rsidRPr="006118FB">
        <w:t>.</w:t>
      </w:r>
      <w:r w:rsidRPr="006118FB">
        <w:t xml:space="preserve"> </w:t>
      </w:r>
      <w:r w:rsidR="0011487A" w:rsidRPr="006118FB">
        <w:t>Simulations can also include experimental data in order to refine or improve the agreement with the data of 3D structural models.</w:t>
      </w:r>
    </w:p>
    <w:p w14:paraId="1D71DDA2" w14:textId="316D76BE" w:rsidR="00CA50F6" w:rsidRPr="006118FB" w:rsidRDefault="00CA50F6" w:rsidP="00CA50F6">
      <w:pPr>
        <w:pStyle w:val="ListParagraph"/>
        <w:numPr>
          <w:ilvl w:val="0"/>
          <w:numId w:val="19"/>
        </w:numPr>
      </w:pPr>
      <w:r>
        <w:t xml:space="preserve">Docking of pairs of biological macromolecules to characterize higher-order structures of e.g. protein complexes. Such modelling efforts are greatly enhanced by the availability of </w:t>
      </w:r>
      <w:r w:rsidRPr="00CA50F6">
        <w:t>low-resolution information in the form of distance restraints</w:t>
      </w:r>
      <w:r>
        <w:t xml:space="preserve">, which reduce the </w:t>
      </w:r>
      <w:r w:rsidRPr="00CA50F6">
        <w:t xml:space="preserve">accessible interaction space of the complex </w:t>
      </w:r>
      <w:r>
        <w:t xml:space="preserve">(defined </w:t>
      </w:r>
      <w:r w:rsidRPr="00CA50F6">
        <w:t xml:space="preserve">as the set of all </w:t>
      </w:r>
      <w:r>
        <w:t xml:space="preserve">the </w:t>
      </w:r>
      <w:r w:rsidRPr="00CA50F6">
        <w:t>states</w:t>
      </w:r>
      <w:r>
        <w:t xml:space="preserve"> where the macromolecular partners </w:t>
      </w:r>
      <w:r w:rsidRPr="00CA50F6">
        <w:t>are in contact</w:t>
      </w:r>
      <w:r>
        <w:t>).</w:t>
      </w:r>
    </w:p>
    <w:p w14:paraId="3446598F" w14:textId="1AE2B751" w:rsidR="0011487A" w:rsidRPr="006118FB" w:rsidRDefault="00CA50F6" w:rsidP="00AD205B">
      <w:r>
        <w:t xml:space="preserve">We previously benchmarked software packages for </w:t>
      </w:r>
      <w:r w:rsidRPr="00CA50F6">
        <w:t xml:space="preserve">both </w:t>
      </w:r>
      <w:r>
        <w:t xml:space="preserve">MD simulations (AMBER, GROMACS) and for the quantification </w:t>
      </w:r>
      <w:r w:rsidRPr="00CA50F6">
        <w:t>and visualiz</w:t>
      </w:r>
      <w:r>
        <w:t>ation of</w:t>
      </w:r>
      <w:r w:rsidRPr="00CA50F6">
        <w:t xml:space="preserve"> the accessible interaction space of distance-restrained binary complexes</w:t>
      </w:r>
      <w:r>
        <w:t xml:space="preserve"> (</w:t>
      </w:r>
      <w:proofErr w:type="spellStart"/>
      <w:r>
        <w:t>DisVis</w:t>
      </w:r>
      <w:proofErr w:type="spellEnd"/>
      <w:r>
        <w:t xml:space="preserve">). </w:t>
      </w:r>
      <w:r w:rsidR="00AD205B">
        <w:t xml:space="preserve">In the benchmarks, described in Deliverable D6.7, we demonstrated that these tools had a </w:t>
      </w:r>
      <w:r w:rsidR="00F36C23" w:rsidRPr="006118FB">
        <w:t>great benefit from the availability of GPGPUs</w:t>
      </w:r>
      <w:r w:rsidR="00222327" w:rsidRPr="006118FB">
        <w:t xml:space="preserve"> with </w:t>
      </w:r>
      <w:proofErr w:type="gramStart"/>
      <w:r w:rsidR="00222327" w:rsidRPr="006118FB">
        <w:t>an acceleration</w:t>
      </w:r>
      <w:proofErr w:type="gramEnd"/>
      <w:r w:rsidR="00222327" w:rsidRPr="006118FB">
        <w:t xml:space="preserve"> with respect to a single core CPU of a 20-30-fold. With respect to </w:t>
      </w:r>
      <w:r w:rsidR="00973436">
        <w:t>32</w:t>
      </w:r>
      <w:r w:rsidR="00222327" w:rsidRPr="006118FB">
        <w:t xml:space="preserve">-core </w:t>
      </w:r>
      <w:r w:rsidR="009F09E7">
        <w:t>systems</w:t>
      </w:r>
      <w:r w:rsidR="00222327" w:rsidRPr="006118FB">
        <w:t>, the acceleration afforded by GPGPUs range</w:t>
      </w:r>
      <w:r w:rsidR="00AD205B">
        <w:t>d</w:t>
      </w:r>
      <w:r w:rsidR="00222327" w:rsidRPr="006118FB">
        <w:t xml:space="preserve"> from a 2-fold (for </w:t>
      </w:r>
      <w:proofErr w:type="spellStart"/>
      <w:r w:rsidR="00222327" w:rsidRPr="006118FB">
        <w:t>DisVis</w:t>
      </w:r>
      <w:proofErr w:type="spellEnd"/>
      <w:r w:rsidR="00222327" w:rsidRPr="006118FB">
        <w:t>) up to a</w:t>
      </w:r>
      <w:r w:rsidR="00973436">
        <w:t>n</w:t>
      </w:r>
      <w:r w:rsidR="00222327" w:rsidRPr="006118FB">
        <w:t xml:space="preserve"> </w:t>
      </w:r>
      <w:r w:rsidR="00973436">
        <w:t>8</w:t>
      </w:r>
      <w:r w:rsidR="00222327" w:rsidRPr="006118FB">
        <w:t>-fold for MD.</w:t>
      </w:r>
    </w:p>
    <w:p w14:paraId="09E6A329" w14:textId="3D792395" w:rsidR="00F36C23" w:rsidRPr="006118FB" w:rsidRDefault="00AD205B" w:rsidP="001100E5">
      <w:r>
        <w:t xml:space="preserve">To leverage the above </w:t>
      </w:r>
      <w:r w:rsidR="00330493">
        <w:t>results and make them useful to the entire community</w:t>
      </w:r>
      <w:r>
        <w:t xml:space="preserve">, we implemented web portals to setup and launch calculations with AMBER, which is the MD simulation package mostly benefitting from GPGPUs, and </w:t>
      </w:r>
      <w:proofErr w:type="spellStart"/>
      <w:r>
        <w:t>DisVis</w:t>
      </w:r>
      <w:proofErr w:type="spellEnd"/>
      <w:r w:rsidR="00160282" w:rsidRPr="00047116">
        <w:t>.</w:t>
      </w:r>
      <w:r>
        <w:t xml:space="preserve"> The portals are available online at </w:t>
      </w:r>
      <w:hyperlink r:id="rId13" w:history="1">
        <w:r w:rsidRPr="00D31A8C">
          <w:rPr>
            <w:rStyle w:val="Hyperlink"/>
          </w:rPr>
          <w:t>http://py-enmr.cerm.unifi.it/access/index/amps-nmr</w:t>
        </w:r>
      </w:hyperlink>
      <w:r>
        <w:t xml:space="preserve"> and </w:t>
      </w:r>
      <w:hyperlink r:id="rId14" w:history="1">
        <w:r w:rsidR="004D1AAC" w:rsidRPr="004D1AAC">
          <w:rPr>
            <w:rStyle w:val="Hyperlink"/>
          </w:rPr>
          <w:t>http://milou.science.uu.nl/servicesdevel/DISVIS</w:t>
        </w:r>
      </w:hyperlink>
      <w:r>
        <w:t xml:space="preserve">, respectively. </w:t>
      </w:r>
    </w:p>
    <w:p w14:paraId="700E180F" w14:textId="77777777" w:rsidR="001100E5" w:rsidRPr="006118FB" w:rsidRDefault="001100E5" w:rsidP="001100E5"/>
    <w:p w14:paraId="67BDF22E" w14:textId="77777777" w:rsidR="001100E5" w:rsidRPr="006118FB" w:rsidRDefault="001100E5" w:rsidP="001100E5">
      <w:pPr>
        <w:pStyle w:val="Heading1"/>
      </w:pPr>
      <w:bookmarkStart w:id="1" w:name="_Toc454194359"/>
      <w:r w:rsidRPr="006118FB">
        <w:lastRenderedPageBreak/>
        <w:t>Introduction</w:t>
      </w:r>
      <w:bookmarkEnd w:id="1"/>
    </w:p>
    <w:p w14:paraId="52834A35" w14:textId="10EBBDFF" w:rsidR="00330493" w:rsidRDefault="00154AAD"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In order to understand how</w:t>
      </w:r>
      <w:r w:rsidR="00E47474" w:rsidRPr="006118FB">
        <w:rPr>
          <w:rFonts w:asciiTheme="minorHAnsi" w:hAnsiTheme="minorHAnsi"/>
          <w:sz w:val="22"/>
          <w:lang w:val="en-GB"/>
        </w:rPr>
        <w:t xml:space="preserve"> biological macromolecules</w:t>
      </w:r>
      <w:r w:rsidRPr="006118FB">
        <w:rPr>
          <w:rFonts w:asciiTheme="minorHAnsi" w:hAnsiTheme="minorHAnsi"/>
          <w:sz w:val="22"/>
          <w:lang w:val="en-GB"/>
        </w:rPr>
        <w:t xml:space="preserve"> (protein, nucleic acids)</w:t>
      </w:r>
      <w:r w:rsidR="00E47474" w:rsidRPr="006118FB">
        <w:rPr>
          <w:rFonts w:asciiTheme="minorHAnsi" w:hAnsiTheme="minorHAnsi"/>
          <w:sz w:val="22"/>
          <w:lang w:val="en-GB"/>
        </w:rPr>
        <w:t xml:space="preserve"> </w:t>
      </w:r>
      <w:r w:rsidRPr="006118FB">
        <w:rPr>
          <w:rFonts w:asciiTheme="minorHAnsi" w:hAnsiTheme="minorHAnsi"/>
          <w:sz w:val="22"/>
          <w:lang w:val="en-GB"/>
        </w:rPr>
        <w:t xml:space="preserve">function one must know their 3D </w:t>
      </w:r>
      <w:r w:rsidR="00E47474" w:rsidRPr="006118FB">
        <w:rPr>
          <w:rFonts w:asciiTheme="minorHAnsi" w:hAnsiTheme="minorHAnsi"/>
          <w:sz w:val="22"/>
          <w:lang w:val="en-GB"/>
        </w:rPr>
        <w:t>structure</w:t>
      </w:r>
      <w:r w:rsidRPr="006118FB">
        <w:rPr>
          <w:rFonts w:asciiTheme="minorHAnsi" w:hAnsiTheme="minorHAnsi"/>
          <w:sz w:val="22"/>
          <w:lang w:val="en-GB"/>
        </w:rPr>
        <w:t>, i.e. the relative spatial position of all atoms in the system,</w:t>
      </w:r>
      <w:r w:rsidR="00E47474" w:rsidRPr="006118FB">
        <w:rPr>
          <w:rFonts w:asciiTheme="minorHAnsi" w:hAnsiTheme="minorHAnsi"/>
          <w:sz w:val="22"/>
          <w:lang w:val="en-GB"/>
        </w:rPr>
        <w:t xml:space="preserve"> and dynamics</w:t>
      </w:r>
      <w:r w:rsidRPr="006118FB">
        <w:rPr>
          <w:rFonts w:asciiTheme="minorHAnsi" w:hAnsiTheme="minorHAnsi"/>
          <w:sz w:val="22"/>
          <w:lang w:val="en-GB"/>
        </w:rPr>
        <w:t>, i.e. how such positions change over time at a given temperature</w:t>
      </w:r>
      <w:r w:rsidR="00E47474" w:rsidRPr="006118FB">
        <w:rPr>
          <w:rFonts w:asciiTheme="minorHAnsi" w:hAnsiTheme="minorHAnsi"/>
          <w:sz w:val="22"/>
          <w:lang w:val="en-GB"/>
        </w:rPr>
        <w:t>.</w:t>
      </w:r>
      <w:r w:rsidR="00864349">
        <w:rPr>
          <w:rFonts w:asciiTheme="minorHAnsi" w:hAnsiTheme="minorHAnsi"/>
          <w:sz w:val="22"/>
          <w:lang w:val="en-GB"/>
        </w:rPr>
        <w:t xml:space="preserve"> A further level of complexity is because biological molecules do not work in isolation. Indeed, a key aspect of cellular functioning is the recognition and physical interaction among proteins, nucleic acids and metabolites. Molecules interact among each other by coming into spatial proximity; thereby forming</w:t>
      </w:r>
      <w:r w:rsidRPr="006118FB">
        <w:rPr>
          <w:rFonts w:asciiTheme="minorHAnsi" w:hAnsiTheme="minorHAnsi"/>
          <w:sz w:val="22"/>
          <w:lang w:val="en-GB"/>
        </w:rPr>
        <w:t xml:space="preserve"> </w:t>
      </w:r>
      <w:r w:rsidR="00864349">
        <w:rPr>
          <w:rFonts w:asciiTheme="minorHAnsi" w:hAnsiTheme="minorHAnsi"/>
          <w:sz w:val="22"/>
          <w:lang w:val="en-GB"/>
        </w:rPr>
        <w:t xml:space="preserve">so-called molecular adducts or complexes. Complexes involving biological macromolecules (macromolecular complexes) are of particular interest and are involved in essentially all the crucial aspects of cell life. The characterization of macromolecular complexes is typically much more challenging than the structural study of individual macromolecules. </w:t>
      </w:r>
      <w:r w:rsidRPr="006118FB">
        <w:rPr>
          <w:rFonts w:asciiTheme="minorHAnsi" w:hAnsiTheme="minorHAnsi"/>
          <w:sz w:val="22"/>
          <w:lang w:val="en-GB"/>
        </w:rPr>
        <w:t xml:space="preserve">Structural Biology </w:t>
      </w:r>
      <w:r w:rsidR="00864349">
        <w:rPr>
          <w:rFonts w:asciiTheme="minorHAnsi" w:hAnsiTheme="minorHAnsi"/>
          <w:sz w:val="22"/>
          <w:lang w:val="en-GB"/>
        </w:rPr>
        <w:t xml:space="preserve">(SB) </w:t>
      </w:r>
      <w:r w:rsidRPr="006118FB">
        <w:rPr>
          <w:rFonts w:asciiTheme="minorHAnsi" w:hAnsiTheme="minorHAnsi"/>
          <w:sz w:val="22"/>
          <w:lang w:val="en-GB"/>
        </w:rPr>
        <w:t xml:space="preserve">is the scientific discipline that addresses </w:t>
      </w:r>
      <w:r w:rsidR="00864349">
        <w:rPr>
          <w:rFonts w:asciiTheme="minorHAnsi" w:hAnsiTheme="minorHAnsi"/>
          <w:sz w:val="22"/>
          <w:lang w:val="en-GB"/>
        </w:rPr>
        <w:t xml:space="preserve">all the above topics </w:t>
      </w:r>
      <w:r w:rsidRPr="006118FB">
        <w:rPr>
          <w:rFonts w:asciiTheme="minorHAnsi" w:hAnsiTheme="minorHAnsi"/>
          <w:sz w:val="22"/>
          <w:lang w:val="en-GB"/>
        </w:rPr>
        <w:t>at the experi</w:t>
      </w:r>
      <w:r w:rsidR="00330493">
        <w:rPr>
          <w:rFonts w:asciiTheme="minorHAnsi" w:hAnsiTheme="minorHAnsi"/>
          <w:sz w:val="22"/>
          <w:lang w:val="en-GB"/>
        </w:rPr>
        <w:t>mental and computational level.</w:t>
      </w:r>
    </w:p>
    <w:p w14:paraId="7FC46758" w14:textId="516D3F4D" w:rsidR="00864349" w:rsidRDefault="00864349" w:rsidP="008D14E4">
      <w:pPr>
        <w:pStyle w:val="NormalWeb"/>
        <w:spacing w:line="276" w:lineRule="auto"/>
        <w:jc w:val="both"/>
        <w:rPr>
          <w:rFonts w:asciiTheme="minorHAnsi" w:hAnsiTheme="minorHAnsi"/>
          <w:sz w:val="22"/>
          <w:lang w:val="en-GB"/>
        </w:rPr>
      </w:pPr>
      <w:r>
        <w:rPr>
          <w:rFonts w:asciiTheme="minorHAnsi" w:hAnsiTheme="minorHAnsi"/>
          <w:sz w:val="22"/>
          <w:lang w:val="en-GB"/>
        </w:rPr>
        <w:t xml:space="preserve">The use of computational tools in SB </w:t>
      </w:r>
      <w:r w:rsidR="00A15E77">
        <w:rPr>
          <w:rFonts w:asciiTheme="minorHAnsi" w:hAnsiTheme="minorHAnsi"/>
          <w:sz w:val="22"/>
          <w:lang w:val="en-GB"/>
        </w:rPr>
        <w:t>is often hindered by their complexity</w:t>
      </w:r>
      <w:r w:rsidR="00460551">
        <w:rPr>
          <w:rFonts w:asciiTheme="minorHAnsi" w:hAnsiTheme="minorHAnsi"/>
          <w:sz w:val="22"/>
          <w:lang w:val="en-GB"/>
        </w:rPr>
        <w:t>, which is much higher than the complexity of many tools commonly used by biologists</w:t>
      </w:r>
      <w:r w:rsidR="00A15E77">
        <w:rPr>
          <w:rFonts w:asciiTheme="minorHAnsi" w:hAnsiTheme="minorHAnsi"/>
          <w:sz w:val="22"/>
          <w:lang w:val="en-GB"/>
        </w:rPr>
        <w:t xml:space="preserve">. For example, to setup MD simulations users must define an extensive set of parameters, which may have a significant effect on the usefulness and biological relevance of the data produced. In addition, when using experimental data in SB calculations trivial formatting inconsistencies and ambiguous definitions can result in </w:t>
      </w:r>
      <w:r w:rsidR="00952C2E" w:rsidRPr="00952C2E">
        <w:rPr>
          <w:rFonts w:asciiTheme="minorHAnsi" w:hAnsiTheme="minorHAnsi"/>
          <w:sz w:val="22"/>
          <w:lang w:val="en-GB"/>
        </w:rPr>
        <w:t>insurmountable</w:t>
      </w:r>
      <w:r w:rsidR="00952C2E">
        <w:rPr>
          <w:rFonts w:asciiTheme="minorHAnsi" w:hAnsiTheme="minorHAnsi"/>
          <w:sz w:val="22"/>
          <w:lang w:val="en-GB"/>
        </w:rPr>
        <w:t xml:space="preserve"> obstacles for non-expert users. For this reason, the </w:t>
      </w:r>
      <w:proofErr w:type="spellStart"/>
      <w:r w:rsidR="00952C2E">
        <w:rPr>
          <w:rFonts w:asciiTheme="minorHAnsi" w:hAnsiTheme="minorHAnsi"/>
          <w:sz w:val="22"/>
          <w:lang w:val="en-GB"/>
        </w:rPr>
        <w:t>WeNMR</w:t>
      </w:r>
      <w:proofErr w:type="spellEnd"/>
      <w:r w:rsidR="00952C2E">
        <w:rPr>
          <w:rFonts w:asciiTheme="minorHAnsi" w:hAnsiTheme="minorHAnsi"/>
          <w:sz w:val="22"/>
          <w:lang w:val="en-GB"/>
        </w:rPr>
        <w:t xml:space="preserve"> project endeavoured to provide the majority of its services via web-based interfaces (portals) that simultaneously hid the complexity of the underlying computational grid infrastructure</w:t>
      </w:r>
      <w:r w:rsidR="00A15E77">
        <w:rPr>
          <w:rFonts w:asciiTheme="minorHAnsi" w:hAnsiTheme="minorHAnsi"/>
          <w:sz w:val="22"/>
          <w:lang w:val="en-GB"/>
        </w:rPr>
        <w:t xml:space="preserve"> </w:t>
      </w:r>
      <w:r w:rsidR="00952C2E">
        <w:rPr>
          <w:rFonts w:asciiTheme="minorHAnsi" w:hAnsiTheme="minorHAnsi"/>
          <w:sz w:val="22"/>
          <w:lang w:val="en-GB"/>
        </w:rPr>
        <w:t>and provide extensively tested protocols for typical applications. This approach has lowered the barrier for the usage of state-of-the-art tools in SB and consequently significantly extended the user basis of the services.</w:t>
      </w:r>
    </w:p>
    <w:p w14:paraId="5A7FDDA4" w14:textId="459CC8B5" w:rsidR="00460551" w:rsidRDefault="008D14E4"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 xml:space="preserve">In the last few years, </w:t>
      </w:r>
      <w:r w:rsidR="00460551">
        <w:rPr>
          <w:rFonts w:asciiTheme="minorHAnsi" w:hAnsiTheme="minorHAnsi"/>
          <w:sz w:val="22"/>
          <w:lang w:val="en-GB"/>
        </w:rPr>
        <w:t xml:space="preserve">the use of </w:t>
      </w:r>
      <w:r w:rsidRPr="006118FB">
        <w:rPr>
          <w:rFonts w:asciiTheme="minorHAnsi" w:hAnsiTheme="minorHAnsi"/>
          <w:sz w:val="22"/>
          <w:lang w:val="en-GB"/>
        </w:rPr>
        <w:t xml:space="preserve">accelerated computing </w:t>
      </w:r>
      <w:r w:rsidR="00460551">
        <w:rPr>
          <w:rFonts w:asciiTheme="minorHAnsi" w:hAnsiTheme="minorHAnsi"/>
          <w:sz w:val="22"/>
          <w:lang w:val="en-GB"/>
        </w:rPr>
        <w:t xml:space="preserve">has become relatively widespread also in the SB field </w:t>
      </w:r>
      <w:r w:rsidRPr="006118FB">
        <w:rPr>
          <w:rFonts w:asciiTheme="minorHAnsi" w:hAnsiTheme="minorHAnsi"/>
          <w:sz w:val="22"/>
          <w:lang w:val="en-GB"/>
        </w:rPr>
        <w:t>as an efficient, cost-effective resource to push the limits of</w:t>
      </w:r>
      <w:r w:rsidR="00460551">
        <w:rPr>
          <w:rFonts w:asciiTheme="minorHAnsi" w:hAnsiTheme="minorHAnsi"/>
          <w:sz w:val="22"/>
          <w:lang w:val="en-GB"/>
        </w:rPr>
        <w:t xml:space="preserve"> calculations</w:t>
      </w:r>
      <w:r w:rsidRPr="006118FB">
        <w:rPr>
          <w:rFonts w:asciiTheme="minorHAnsi" w:hAnsiTheme="minorHAnsi"/>
          <w:sz w:val="22"/>
          <w:lang w:val="en-GB"/>
        </w:rPr>
        <w:t xml:space="preserve">. </w:t>
      </w:r>
      <w:r w:rsidR="00973436">
        <w:rPr>
          <w:rFonts w:asciiTheme="minorHAnsi" w:hAnsiTheme="minorHAnsi"/>
          <w:sz w:val="22"/>
          <w:lang w:val="en-GB"/>
        </w:rPr>
        <w:t xml:space="preserve">In </w:t>
      </w:r>
      <w:r w:rsidR="00460551">
        <w:rPr>
          <w:rFonts w:asciiTheme="minorHAnsi" w:hAnsiTheme="minorHAnsi"/>
          <w:sz w:val="22"/>
          <w:lang w:val="en-GB"/>
        </w:rPr>
        <w:t>particular</w:t>
      </w:r>
      <w:r w:rsidR="00973436">
        <w:rPr>
          <w:rFonts w:asciiTheme="minorHAnsi" w:hAnsiTheme="minorHAnsi"/>
          <w:sz w:val="22"/>
          <w:lang w:val="en-GB"/>
        </w:rPr>
        <w:t xml:space="preserve">, </w:t>
      </w:r>
      <w:r w:rsidR="00460551">
        <w:rPr>
          <w:rFonts w:asciiTheme="minorHAnsi" w:hAnsiTheme="minorHAnsi"/>
          <w:sz w:val="22"/>
          <w:lang w:val="en-GB"/>
        </w:rPr>
        <w:t xml:space="preserve">in our previous work within the present task we addressed </w:t>
      </w:r>
      <w:r w:rsidRPr="006118FB">
        <w:rPr>
          <w:rFonts w:asciiTheme="minorHAnsi" w:hAnsiTheme="minorHAnsi"/>
          <w:sz w:val="22"/>
          <w:lang w:val="en-GB"/>
        </w:rPr>
        <w:t xml:space="preserve">GPGPUs (General-Purpose computation on Graphics Processing Units). </w:t>
      </w:r>
      <w:proofErr w:type="spellStart"/>
      <w:r w:rsidRPr="006118FB">
        <w:rPr>
          <w:rFonts w:asciiTheme="minorHAnsi" w:hAnsiTheme="minorHAnsi"/>
          <w:sz w:val="22"/>
          <w:lang w:val="en-GB"/>
        </w:rPr>
        <w:t>MoBrain</w:t>
      </w:r>
      <w:proofErr w:type="spellEnd"/>
      <w:r w:rsidRPr="006118FB">
        <w:rPr>
          <w:rFonts w:asciiTheme="minorHAnsi" w:hAnsiTheme="minorHAnsi"/>
          <w:sz w:val="22"/>
          <w:lang w:val="en-GB"/>
        </w:rPr>
        <w:t xml:space="preserve"> has demonstrate</w:t>
      </w:r>
      <w:r w:rsidR="00460551">
        <w:rPr>
          <w:rFonts w:asciiTheme="minorHAnsi" w:hAnsiTheme="minorHAnsi"/>
          <w:sz w:val="22"/>
          <w:lang w:val="en-GB"/>
        </w:rPr>
        <w:t>d</w:t>
      </w:r>
      <w:r w:rsidRPr="006118FB">
        <w:rPr>
          <w:rFonts w:asciiTheme="minorHAnsi" w:hAnsiTheme="minorHAnsi"/>
          <w:sz w:val="22"/>
          <w:lang w:val="en-GB"/>
        </w:rPr>
        <w:t xml:space="preserve"> the usefulness of GPGPUs for </w:t>
      </w:r>
      <w:r w:rsidR="002F6E8B">
        <w:rPr>
          <w:rFonts w:asciiTheme="minorHAnsi" w:hAnsiTheme="minorHAnsi"/>
          <w:sz w:val="22"/>
          <w:lang w:val="en-GB"/>
        </w:rPr>
        <w:t>MD applications</w:t>
      </w:r>
      <w:r w:rsidR="00460551">
        <w:rPr>
          <w:rFonts w:asciiTheme="minorHAnsi" w:hAnsiTheme="minorHAnsi"/>
          <w:sz w:val="22"/>
          <w:lang w:val="en-GB"/>
        </w:rPr>
        <w:t xml:space="preserve"> by </w:t>
      </w:r>
      <w:r w:rsidR="008432F2" w:rsidRPr="006118FB">
        <w:rPr>
          <w:rFonts w:asciiTheme="minorHAnsi" w:hAnsiTheme="minorHAnsi"/>
          <w:sz w:val="22"/>
          <w:lang w:val="en-GB"/>
        </w:rPr>
        <w:t xml:space="preserve">benchmarking </w:t>
      </w:r>
      <w:r w:rsidR="00460551">
        <w:rPr>
          <w:rFonts w:asciiTheme="minorHAnsi" w:hAnsiTheme="minorHAnsi"/>
          <w:sz w:val="22"/>
          <w:lang w:val="en-GB"/>
        </w:rPr>
        <w:t xml:space="preserve">two </w:t>
      </w:r>
      <w:r w:rsidR="008432F2" w:rsidRPr="006118FB">
        <w:rPr>
          <w:rFonts w:asciiTheme="minorHAnsi" w:hAnsiTheme="minorHAnsi"/>
          <w:sz w:val="22"/>
          <w:lang w:val="en-GB"/>
        </w:rPr>
        <w:t>popular MD software tools under typical, real application settings</w:t>
      </w:r>
      <w:r w:rsidR="00460551">
        <w:rPr>
          <w:rFonts w:asciiTheme="minorHAnsi" w:hAnsiTheme="minorHAnsi"/>
          <w:sz w:val="22"/>
          <w:lang w:val="en-GB"/>
        </w:rPr>
        <w:t xml:space="preserve"> as well as </w:t>
      </w:r>
      <w:r w:rsidR="008432F2" w:rsidRPr="006118FB">
        <w:rPr>
          <w:rFonts w:asciiTheme="minorHAnsi" w:hAnsiTheme="minorHAnsi"/>
          <w:sz w:val="22"/>
          <w:lang w:val="en-GB"/>
        </w:rPr>
        <w:t>two other recent Structural biology tools</w:t>
      </w:r>
      <w:r w:rsidR="00460551">
        <w:rPr>
          <w:rFonts w:asciiTheme="minorHAnsi" w:hAnsiTheme="minorHAnsi"/>
          <w:sz w:val="22"/>
          <w:lang w:val="en-GB"/>
        </w:rPr>
        <w:t xml:space="preserve"> (Deliverable 6.7). Subsequently, we implemented and now made available GPGPU-enabled portals for MD applications with the AMBER package, and for </w:t>
      </w:r>
      <w:r w:rsidR="00460551" w:rsidRPr="00460551">
        <w:rPr>
          <w:rFonts w:asciiTheme="minorHAnsi" w:hAnsiTheme="minorHAnsi"/>
          <w:sz w:val="22"/>
          <w:lang w:val="en-GB"/>
        </w:rPr>
        <w:t>quantifying and visualizing the accessible interaction space of distance-restrained binary complexes</w:t>
      </w:r>
      <w:r w:rsidR="00460551">
        <w:rPr>
          <w:rFonts w:asciiTheme="minorHAnsi" w:hAnsiTheme="minorHAnsi"/>
          <w:sz w:val="22"/>
          <w:lang w:val="en-GB"/>
        </w:rPr>
        <w:t xml:space="preserve"> formed by two partner proteins with the </w:t>
      </w:r>
      <w:proofErr w:type="spellStart"/>
      <w:r w:rsidR="00460551">
        <w:rPr>
          <w:rFonts w:asciiTheme="minorHAnsi" w:hAnsiTheme="minorHAnsi"/>
          <w:sz w:val="22"/>
          <w:lang w:val="en-GB"/>
        </w:rPr>
        <w:t>DisVis</w:t>
      </w:r>
      <w:proofErr w:type="spellEnd"/>
      <w:r w:rsidR="00460551">
        <w:rPr>
          <w:rFonts w:asciiTheme="minorHAnsi" w:hAnsiTheme="minorHAnsi"/>
          <w:sz w:val="22"/>
          <w:lang w:val="en-GB"/>
        </w:rPr>
        <w:t xml:space="preserve"> tool. The present report describes these two portals, which fulfil deliverable D6.12.</w:t>
      </w:r>
    </w:p>
    <w:p w14:paraId="24CC7EFE" w14:textId="2FC221F0" w:rsidR="008D14E4" w:rsidRPr="00A10345" w:rsidRDefault="008D14E4" w:rsidP="008D14E4">
      <w:pPr>
        <w:pStyle w:val="NormalWeb"/>
        <w:spacing w:line="276" w:lineRule="auto"/>
        <w:jc w:val="both"/>
        <w:rPr>
          <w:rFonts w:asciiTheme="minorHAnsi" w:hAnsiTheme="minorHAnsi"/>
          <w:sz w:val="22"/>
          <w:lang w:val="en-GB"/>
        </w:rPr>
      </w:pPr>
    </w:p>
    <w:p w14:paraId="5430A53F" w14:textId="7CA0EAA4" w:rsidR="004B38FA" w:rsidRDefault="002F6E8B" w:rsidP="002F6E8B">
      <w:pPr>
        <w:pStyle w:val="Heading2"/>
      </w:pPr>
      <w:bookmarkStart w:id="2" w:name="_Toc454194360"/>
      <w:r>
        <w:lastRenderedPageBreak/>
        <w:t>I</w:t>
      </w:r>
      <w:r w:rsidRPr="002F6E8B">
        <w:t>nfrastru</w:t>
      </w:r>
      <w:r>
        <w:t>ctures used</w:t>
      </w:r>
      <w:r w:rsidRPr="002F6E8B">
        <w:t xml:space="preserve"> and </w:t>
      </w:r>
      <w:r>
        <w:t xml:space="preserve">their </w:t>
      </w:r>
      <w:r w:rsidRPr="002F6E8B">
        <w:t>relationship with JRA2.</w:t>
      </w:r>
      <w:bookmarkEnd w:id="2"/>
    </w:p>
    <w:p w14:paraId="44569F5F" w14:textId="3EF5E293" w:rsidR="002F6E8B" w:rsidRDefault="002F6E8B" w:rsidP="00227F47">
      <w:r>
        <w:t xml:space="preserve">For </w:t>
      </w:r>
      <w:r w:rsidR="00460551">
        <w:t>the activities described here</w:t>
      </w:r>
      <w:r>
        <w:t xml:space="preserve">, we leveraged the work done in the context of JRA2 </w:t>
      </w:r>
      <w:r w:rsidR="00C46678" w:rsidRPr="00C46678">
        <w:t xml:space="preserve">to enable GPGPU support in the EGI HTC platform </w:t>
      </w:r>
      <w:r>
        <w:t xml:space="preserve">(see </w:t>
      </w:r>
      <w:r w:rsidR="00C46678" w:rsidRPr="00C46678">
        <w:t>Deliverable D4.6</w:t>
      </w:r>
      <w:r w:rsidR="00C46678">
        <w:t xml:space="preserve">). For this, we implemented </w:t>
      </w:r>
      <w:r w:rsidR="00F54590" w:rsidRPr="002F6E8B">
        <w:t xml:space="preserve">at </w:t>
      </w:r>
      <w:r w:rsidR="00F54590">
        <w:t xml:space="preserve">the </w:t>
      </w:r>
      <w:r w:rsidR="00F54590" w:rsidRPr="002F6E8B">
        <w:t xml:space="preserve">CIRMMP data centre </w:t>
      </w:r>
      <w:r w:rsidRPr="002F6E8B">
        <w:t xml:space="preserve">a test-bed with </w:t>
      </w:r>
      <w:r w:rsidR="00C46678">
        <w:t>three</w:t>
      </w:r>
      <w:r w:rsidRPr="002F6E8B">
        <w:t xml:space="preserve"> nodes (2x Intel</w:t>
      </w:r>
      <w:r w:rsidR="00C46678">
        <w:t>™</w:t>
      </w:r>
      <w:r w:rsidRPr="002F6E8B">
        <w:t xml:space="preserve"> Xeon</w:t>
      </w:r>
      <w:r w:rsidR="00C46678">
        <w:t>™</w:t>
      </w:r>
      <w:r w:rsidRPr="002F6E8B">
        <w:t xml:space="preserve"> E5-2620v2) </w:t>
      </w:r>
      <w:r w:rsidR="00C46678">
        <w:t xml:space="preserve">each harbouring two </w:t>
      </w:r>
      <w:r w:rsidRPr="002F6E8B">
        <w:t>NVIDIA</w:t>
      </w:r>
      <w:r w:rsidR="00C46678">
        <w:t>™</w:t>
      </w:r>
      <w:r w:rsidRPr="002F6E8B">
        <w:t xml:space="preserve"> Tesla</w:t>
      </w:r>
      <w:r w:rsidR="00C46678">
        <w:t>™</w:t>
      </w:r>
      <w:r w:rsidRPr="002F6E8B">
        <w:t xml:space="preserve"> K20m </w:t>
      </w:r>
      <w:r w:rsidR="00C46678">
        <w:t>GP</w:t>
      </w:r>
      <w:r w:rsidRPr="002F6E8B">
        <w:t>GPU</w:t>
      </w:r>
      <w:r w:rsidR="00C46678">
        <w:t xml:space="preserve"> card</w:t>
      </w:r>
      <w:r w:rsidRPr="002F6E8B">
        <w:t>s</w:t>
      </w:r>
      <w:r w:rsidR="00C46678">
        <w:t>.</w:t>
      </w:r>
      <w:r w:rsidRPr="002F6E8B">
        <w:t xml:space="preserve"> The test-bed was managed by the Torque 4.2.10 </w:t>
      </w:r>
      <w:r w:rsidR="00F54590" w:rsidRPr="00F54590">
        <w:t xml:space="preserve">Local Resource Management System </w:t>
      </w:r>
      <w:r w:rsidRPr="002F6E8B">
        <w:t>(</w:t>
      </w:r>
      <w:r w:rsidR="00F54590">
        <w:t xml:space="preserve">LRMS, </w:t>
      </w:r>
      <w:r w:rsidRPr="002F6E8B">
        <w:t>compiled with NVIDIA NVML libraries) with the Maui 3.3.1 scheduler, and was installed with CUDA 5.5. The last version of the EMI3 CREAM-CE was finally installed on top of the LRMS to enable remote grid access to enmr.eu VO members.</w:t>
      </w:r>
    </w:p>
    <w:p w14:paraId="10E4FFC6" w14:textId="77777777" w:rsidR="008C591C" w:rsidRDefault="008C591C" w:rsidP="008C591C">
      <w:pPr>
        <w:pStyle w:val="western"/>
        <w:spacing w:after="115" w:line="276" w:lineRule="auto"/>
        <w:rPr>
          <w:rFonts w:cs="Times New Roman"/>
          <w:lang w:val="en-GB"/>
        </w:rPr>
      </w:pPr>
      <w:r>
        <w:rPr>
          <w:rFonts w:cs="Times New Roman"/>
          <w:lang w:val="en-GB"/>
        </w:rPr>
        <w:t xml:space="preserve">The first prototype of GPGPU-enabled CREAM-CE featured two new JDL attributes: </w:t>
      </w:r>
      <w:proofErr w:type="spellStart"/>
      <w:r>
        <w:rPr>
          <w:rFonts w:cs="Times New Roman"/>
          <w:lang w:val="en-GB"/>
        </w:rPr>
        <w:t>GPUNumber</w:t>
      </w:r>
      <w:proofErr w:type="spellEnd"/>
      <w:r>
        <w:rPr>
          <w:rFonts w:cs="Times New Roman"/>
          <w:lang w:val="en-GB"/>
        </w:rPr>
        <w:t xml:space="preserve"> and </w:t>
      </w:r>
      <w:proofErr w:type="spellStart"/>
      <w:r>
        <w:rPr>
          <w:rFonts w:cs="Times New Roman"/>
          <w:lang w:val="en-GB"/>
        </w:rPr>
        <w:t>GPUMode</w:t>
      </w:r>
      <w:proofErr w:type="spellEnd"/>
      <w:r>
        <w:rPr>
          <w:rFonts w:cs="Times New Roman"/>
          <w:lang w:val="en-GB"/>
        </w:rPr>
        <w:t xml:space="preserve">. The </w:t>
      </w:r>
      <w:proofErr w:type="spellStart"/>
      <w:r>
        <w:rPr>
          <w:rFonts w:cs="Times New Roman"/>
          <w:lang w:val="en-GB"/>
        </w:rPr>
        <w:t>glite</w:t>
      </w:r>
      <w:proofErr w:type="spellEnd"/>
      <w:r>
        <w:rPr>
          <w:rFonts w:cs="Times New Roman"/>
          <w:lang w:val="en-GB"/>
        </w:rPr>
        <w:t>-</w:t>
      </w:r>
      <w:proofErr w:type="spellStart"/>
      <w:r>
        <w:rPr>
          <w:rFonts w:cs="Times New Roman"/>
          <w:lang w:val="en-GB"/>
        </w:rPr>
        <w:t>ce</w:t>
      </w:r>
      <w:proofErr w:type="spellEnd"/>
      <w:r>
        <w:rPr>
          <w:rFonts w:cs="Times New Roman"/>
          <w:lang w:val="en-GB"/>
        </w:rPr>
        <w:t xml:space="preserve">-submit client could successfully submit AMBER jobs remotely to this prototype. Further tests involved the use of the Maui scheduler, which failed to define the NVIDIA compute mode. This issue was present also for other popular batch systems like LSF, </w:t>
      </w:r>
      <w:proofErr w:type="spellStart"/>
      <w:r>
        <w:rPr>
          <w:rFonts w:cs="Times New Roman"/>
          <w:lang w:val="en-GB"/>
        </w:rPr>
        <w:t>Slurm</w:t>
      </w:r>
      <w:proofErr w:type="spellEnd"/>
      <w:r>
        <w:rPr>
          <w:rFonts w:cs="Times New Roman"/>
          <w:lang w:val="en-GB"/>
        </w:rPr>
        <w:t xml:space="preserve">, SGE and </w:t>
      </w:r>
      <w:proofErr w:type="spellStart"/>
      <w:r>
        <w:rPr>
          <w:rFonts w:cs="Times New Roman"/>
          <w:lang w:val="en-GB"/>
        </w:rPr>
        <w:t>HTCondor</w:t>
      </w:r>
      <w:proofErr w:type="spellEnd"/>
      <w:r>
        <w:rPr>
          <w:rFonts w:cs="Times New Roman"/>
          <w:lang w:val="en-GB"/>
        </w:rPr>
        <w:t xml:space="preserve">. Therefore, the final GPGPU-enabled CREAM-CE release did not include the </w:t>
      </w:r>
      <w:proofErr w:type="spellStart"/>
      <w:r>
        <w:rPr>
          <w:rFonts w:cs="Times New Roman"/>
          <w:lang w:val="en-GB"/>
        </w:rPr>
        <w:t>GPUMode</w:t>
      </w:r>
      <w:proofErr w:type="spellEnd"/>
      <w:r>
        <w:rPr>
          <w:rFonts w:cs="Times New Roman"/>
          <w:lang w:val="en-GB"/>
        </w:rPr>
        <w:t xml:space="preserve"> JDL attribute any longer.</w:t>
      </w:r>
    </w:p>
    <w:p w14:paraId="3C350E52" w14:textId="3727A703" w:rsidR="008C591C" w:rsidRDefault="008C591C" w:rsidP="008C591C">
      <w:pPr>
        <w:pStyle w:val="western"/>
        <w:spacing w:after="115" w:line="276" w:lineRule="auto"/>
        <w:rPr>
          <w:rFonts w:cs="Times New Roman"/>
          <w:lang w:val="en-GB"/>
        </w:rPr>
      </w:pPr>
      <w:r>
        <w:rPr>
          <w:rFonts w:cs="Times New Roman"/>
          <w:lang w:val="en-GB"/>
        </w:rPr>
        <w:t xml:space="preserve">A second prototype of the CREAM-CE was implemented for working with </w:t>
      </w:r>
      <w:proofErr w:type="spellStart"/>
      <w:r>
        <w:rPr>
          <w:rFonts w:cs="Times New Roman"/>
          <w:lang w:val="en-GB"/>
        </w:rPr>
        <w:t>Slurm</w:t>
      </w:r>
      <w:proofErr w:type="spellEnd"/>
      <w:r>
        <w:rPr>
          <w:rFonts w:cs="Times New Roman"/>
          <w:lang w:val="en-GB"/>
        </w:rPr>
        <w:t xml:space="preserve">, LSF and </w:t>
      </w:r>
      <w:proofErr w:type="spellStart"/>
      <w:r>
        <w:rPr>
          <w:rFonts w:cs="Times New Roman"/>
          <w:lang w:val="en-GB"/>
        </w:rPr>
        <w:t>HTCondor</w:t>
      </w:r>
      <w:proofErr w:type="spellEnd"/>
      <w:r>
        <w:rPr>
          <w:rFonts w:cs="Times New Roman"/>
          <w:lang w:val="en-GB"/>
        </w:rPr>
        <w:t xml:space="preserve"> batch systems, allowing </w:t>
      </w:r>
      <w:proofErr w:type="gramStart"/>
      <w:r>
        <w:rPr>
          <w:rFonts w:cs="Times New Roman"/>
          <w:lang w:val="en-GB"/>
        </w:rPr>
        <w:t>to specify</w:t>
      </w:r>
      <w:proofErr w:type="gramEnd"/>
      <w:r>
        <w:rPr>
          <w:rFonts w:cs="Times New Roman"/>
          <w:lang w:val="en-GB"/>
        </w:rPr>
        <w:t xml:space="preserve"> also the model of the requested GPGPU card via the new JDL attribute </w:t>
      </w:r>
      <w:proofErr w:type="spellStart"/>
      <w:r>
        <w:rPr>
          <w:rFonts w:cs="Times New Roman"/>
          <w:lang w:val="en-GB"/>
        </w:rPr>
        <w:t>GPUModel</w:t>
      </w:r>
      <w:proofErr w:type="spellEnd"/>
      <w:r>
        <w:rPr>
          <w:rFonts w:cs="Times New Roman"/>
          <w:lang w:val="en-GB"/>
        </w:rPr>
        <w:t xml:space="preserve">. The possibility to select MIC co-processors, via another new JDL attribute </w:t>
      </w:r>
      <w:proofErr w:type="spellStart"/>
      <w:r>
        <w:rPr>
          <w:rFonts w:cs="Times New Roman"/>
          <w:lang w:val="en-GB"/>
        </w:rPr>
        <w:t>MICNumber</w:t>
      </w:r>
      <w:proofErr w:type="spellEnd"/>
      <w:r>
        <w:rPr>
          <w:rFonts w:cs="Times New Roman"/>
          <w:lang w:val="en-GB"/>
        </w:rPr>
        <w:t xml:space="preserve"> was also introduced. In April 2016 an EGI grid production site managed by the Academic and Research Network of Slovenia (ARNES) has deployed this new prototype for testing with the </w:t>
      </w:r>
      <w:proofErr w:type="spellStart"/>
      <w:r>
        <w:rPr>
          <w:rFonts w:cs="Times New Roman"/>
          <w:lang w:val="en-GB"/>
        </w:rPr>
        <w:t>dteam</w:t>
      </w:r>
      <w:proofErr w:type="spellEnd"/>
      <w:r>
        <w:rPr>
          <w:rFonts w:cs="Times New Roman"/>
          <w:lang w:val="en-GB"/>
        </w:rPr>
        <w:t xml:space="preserve"> VO, and is currently negotiating its support to enmr.eu VO. The site is hosting 3 servers, each with 2 NVIDIA™ Tesla™ GPGPU </w:t>
      </w:r>
      <w:r w:rsidR="00195028">
        <w:rPr>
          <w:rFonts w:cs="Times New Roman"/>
          <w:lang w:val="en-GB"/>
        </w:rPr>
        <w:t>cards (K40c, K20c and K10 models).</w:t>
      </w:r>
    </w:p>
    <w:p w14:paraId="553557DF" w14:textId="6EFA47C7" w:rsidR="008C591C" w:rsidRDefault="008C591C" w:rsidP="008C591C">
      <w:pPr>
        <w:pStyle w:val="western"/>
        <w:spacing w:after="115" w:line="276" w:lineRule="auto"/>
        <w:rPr>
          <w:rFonts w:cs="Times New Roman"/>
          <w:lang w:val="en-GB"/>
        </w:rPr>
      </w:pPr>
      <w:r>
        <w:rPr>
          <w:rFonts w:cs="Times New Roman"/>
          <w:lang w:val="en-GB"/>
        </w:rPr>
        <w:t>Since November 2015 a number of servers with some NVIDIA™ Tesla™ K20m GPGPU cards was made available by the OpenStack based IISAS-</w:t>
      </w:r>
      <w:proofErr w:type="spellStart"/>
      <w:r>
        <w:rPr>
          <w:rFonts w:cs="Times New Roman"/>
          <w:lang w:val="en-GB"/>
        </w:rPr>
        <w:t>GPGPUCloud</w:t>
      </w:r>
      <w:proofErr w:type="spellEnd"/>
      <w:r>
        <w:rPr>
          <w:rFonts w:cs="Times New Roman"/>
          <w:lang w:val="en-GB"/>
        </w:rPr>
        <w:t xml:space="preserve"> production site which is part of the EGI Federated Cloud. Virtual Machines with appropriate flavour co</w:t>
      </w:r>
      <w:r w:rsidR="00195028">
        <w:rPr>
          <w:rFonts w:cs="Times New Roman"/>
          <w:lang w:val="en-GB"/>
        </w:rPr>
        <w:t>uld therefore be instantiated by</w:t>
      </w:r>
      <w:r>
        <w:rPr>
          <w:rFonts w:cs="Times New Roman"/>
          <w:lang w:val="en-GB"/>
        </w:rPr>
        <w:t xml:space="preserve"> enmr.eu VO users in exclusive way with one or two GPGPU cards on board, via the PCI pass-through virtualisation technology. Both OCCI interface and native OpenStack Horizon web dashboard are available for managing the VM life-cycle. </w:t>
      </w:r>
      <w:r w:rsidR="00CC1629">
        <w:rPr>
          <w:rFonts w:cs="Times New Roman"/>
          <w:lang w:val="en-GB"/>
        </w:rPr>
        <w:t>Since</w:t>
      </w:r>
      <w:r>
        <w:rPr>
          <w:rFonts w:cs="Times New Roman"/>
          <w:lang w:val="en-GB"/>
        </w:rPr>
        <w:t xml:space="preserve"> May 2016 the </w:t>
      </w:r>
      <w:proofErr w:type="spellStart"/>
      <w:r>
        <w:rPr>
          <w:rFonts w:cs="Times New Roman"/>
          <w:lang w:val="en-GB"/>
        </w:rPr>
        <w:t>OpenNebula</w:t>
      </w:r>
      <w:proofErr w:type="spellEnd"/>
      <w:r>
        <w:rPr>
          <w:rFonts w:cs="Times New Roman"/>
          <w:lang w:val="en-GB"/>
        </w:rPr>
        <w:t xml:space="preserve"> based CESNET-</w:t>
      </w:r>
      <w:proofErr w:type="spellStart"/>
      <w:r>
        <w:rPr>
          <w:rFonts w:cs="Times New Roman"/>
          <w:lang w:val="en-GB"/>
        </w:rPr>
        <w:t>MetaCloud</w:t>
      </w:r>
      <w:proofErr w:type="spellEnd"/>
      <w:r>
        <w:rPr>
          <w:rFonts w:cs="Times New Roman"/>
          <w:lang w:val="en-GB"/>
        </w:rPr>
        <w:t xml:space="preserve"> site, </w:t>
      </w:r>
      <w:r w:rsidR="00CC1629">
        <w:rPr>
          <w:rFonts w:cs="Times New Roman"/>
          <w:lang w:val="en-GB"/>
        </w:rPr>
        <w:t xml:space="preserve">another EGI Federated Cloud site, has provided </w:t>
      </w:r>
      <w:r>
        <w:rPr>
          <w:rFonts w:cs="Times New Roman"/>
          <w:lang w:val="en-GB"/>
        </w:rPr>
        <w:t xml:space="preserve">to </w:t>
      </w:r>
      <w:r w:rsidR="00CC1629">
        <w:rPr>
          <w:rFonts w:cs="Times New Roman"/>
          <w:lang w:val="en-GB"/>
        </w:rPr>
        <w:t xml:space="preserve">the </w:t>
      </w:r>
      <w:r>
        <w:rPr>
          <w:rFonts w:cs="Times New Roman"/>
          <w:lang w:val="en-GB"/>
        </w:rPr>
        <w:t>enmr.eu VO a few servers with NVIDIA™ Tesla™ M2090 GPGPU cards</w:t>
      </w:r>
      <w:r w:rsidR="00CC1629" w:rsidRPr="00CC1629">
        <w:rPr>
          <w:rFonts w:cs="Times New Roman"/>
          <w:lang w:val="en-GB"/>
        </w:rPr>
        <w:t xml:space="preserve"> </w:t>
      </w:r>
      <w:r w:rsidR="00CC1629">
        <w:rPr>
          <w:rFonts w:cs="Times New Roman"/>
          <w:lang w:val="en-GB"/>
        </w:rPr>
        <w:t>via PCI pass-through virtualisation</w:t>
      </w:r>
      <w:r>
        <w:rPr>
          <w:rFonts w:cs="Times New Roman"/>
          <w:lang w:val="en-GB"/>
        </w:rPr>
        <w:t xml:space="preserve">. </w:t>
      </w:r>
      <w:r w:rsidR="00CC1629">
        <w:rPr>
          <w:rFonts w:cs="Times New Roman"/>
          <w:lang w:val="en-GB"/>
        </w:rPr>
        <w:t xml:space="preserve">Because </w:t>
      </w:r>
      <w:r>
        <w:rPr>
          <w:rFonts w:cs="Times New Roman"/>
          <w:lang w:val="en-GB"/>
        </w:rPr>
        <w:t xml:space="preserve">PCI pass-through capability </w:t>
      </w:r>
      <w:r w:rsidR="00CC1629">
        <w:rPr>
          <w:rFonts w:cs="Times New Roman"/>
          <w:lang w:val="en-GB"/>
        </w:rPr>
        <w:t xml:space="preserve">has been </w:t>
      </w:r>
      <w:r>
        <w:rPr>
          <w:rFonts w:cs="Times New Roman"/>
          <w:lang w:val="en-GB"/>
        </w:rPr>
        <w:t xml:space="preserve">introduced only in the recent 4.14 </w:t>
      </w:r>
      <w:proofErr w:type="spellStart"/>
      <w:r>
        <w:rPr>
          <w:rFonts w:cs="Times New Roman"/>
          <w:lang w:val="en-GB"/>
        </w:rPr>
        <w:t>OpenNebula</w:t>
      </w:r>
      <w:proofErr w:type="spellEnd"/>
      <w:r>
        <w:rPr>
          <w:rFonts w:cs="Times New Roman"/>
          <w:lang w:val="en-GB"/>
        </w:rPr>
        <w:t xml:space="preserve"> release, the current implementation is still to be considered experimental. On both </w:t>
      </w:r>
      <w:r w:rsidR="00CC1629">
        <w:rPr>
          <w:rFonts w:cs="Times New Roman"/>
          <w:lang w:val="en-GB"/>
        </w:rPr>
        <w:t xml:space="preserve">the above </w:t>
      </w:r>
      <w:r>
        <w:rPr>
          <w:rFonts w:cs="Times New Roman"/>
          <w:lang w:val="en-GB"/>
        </w:rPr>
        <w:t xml:space="preserve">cloud sites </w:t>
      </w:r>
      <w:proofErr w:type="spellStart"/>
      <w:r>
        <w:rPr>
          <w:rFonts w:cs="Times New Roman"/>
          <w:lang w:val="en-GB"/>
        </w:rPr>
        <w:t>DisVis</w:t>
      </w:r>
      <w:proofErr w:type="spellEnd"/>
      <w:r>
        <w:rPr>
          <w:rFonts w:cs="Times New Roman"/>
          <w:lang w:val="en-GB"/>
        </w:rPr>
        <w:t xml:space="preserve"> application was deployed and executed on CentOS and Ubuntu based VMs, showing no loss of performance against the same GPGPU card models on the bare metal. </w:t>
      </w:r>
    </w:p>
    <w:p w14:paraId="69404CF5" w14:textId="318D1ECC" w:rsidR="00227F47" w:rsidRPr="00047116" w:rsidRDefault="00460551" w:rsidP="004D249B">
      <w:pPr>
        <w:pStyle w:val="Heading1"/>
      </w:pPr>
      <w:bookmarkStart w:id="3" w:name="_Toc454194361"/>
      <w:r>
        <w:lastRenderedPageBreak/>
        <w:t>The</w:t>
      </w:r>
      <w:r w:rsidR="00461C75" w:rsidRPr="00047116">
        <w:t xml:space="preserve"> AMBER</w:t>
      </w:r>
      <w:r>
        <w:t xml:space="preserve"> web portal</w:t>
      </w:r>
      <w:bookmarkEnd w:id="3"/>
    </w:p>
    <w:p w14:paraId="4C969557" w14:textId="6E9222A0" w:rsidR="007F0C74" w:rsidRPr="006118FB" w:rsidRDefault="007F0C74" w:rsidP="007F0C74">
      <w:pPr>
        <w:pStyle w:val="Heading2"/>
      </w:pPr>
      <w:bookmarkStart w:id="4" w:name="_Toc454194362"/>
      <w:r>
        <w:t>Implementation with the AMPS-NMR portal</w:t>
      </w:r>
      <w:bookmarkEnd w:id="4"/>
    </w:p>
    <w:p w14:paraId="2ADC8102" w14:textId="50463009" w:rsidR="00F67E24" w:rsidRDefault="00221D7C" w:rsidP="00F67E24">
      <w:r>
        <w:t>The AMBER</w:t>
      </w:r>
      <w:r>
        <w:rPr>
          <w:rStyle w:val="FootnoteReference"/>
        </w:rPr>
        <w:footnoteReference w:id="1"/>
      </w:r>
      <w:r w:rsidR="00461C75" w:rsidRPr="00047116">
        <w:t xml:space="preserve"> </w:t>
      </w:r>
      <w:r w:rsidR="00F67E24">
        <w:t>web portal exploits the PMEMD tool of the package. The same application scenarios used in the benchmarking reported in D6.7 were implemented:</w:t>
      </w:r>
    </w:p>
    <w:p w14:paraId="6D48A0C4" w14:textId="0D22C8BD" w:rsidR="00F67E24" w:rsidRDefault="00461C75" w:rsidP="00F67E24">
      <w:pPr>
        <w:pStyle w:val="ListParagraph"/>
        <w:numPr>
          <w:ilvl w:val="0"/>
          <w:numId w:val="20"/>
        </w:numPr>
      </w:pPr>
      <w:r w:rsidRPr="006118FB">
        <w:t>Restrained MD (</w:t>
      </w:r>
      <w:proofErr w:type="spellStart"/>
      <w:r w:rsidRPr="006118FB">
        <w:t>rMD</w:t>
      </w:r>
      <w:proofErr w:type="spellEnd"/>
      <w:r w:rsidRPr="006118FB">
        <w:t>), i.e. including experimental data that define the conformational space available to the molecule</w:t>
      </w:r>
    </w:p>
    <w:p w14:paraId="1E8E666C" w14:textId="164C6DF3" w:rsidR="00461C75" w:rsidRPr="006118FB" w:rsidRDefault="00461C75" w:rsidP="00F67E24">
      <w:pPr>
        <w:pStyle w:val="ListParagraph"/>
        <w:numPr>
          <w:ilvl w:val="0"/>
          <w:numId w:val="20"/>
        </w:numPr>
      </w:pPr>
      <w:r w:rsidRPr="006118FB">
        <w:t>Unrestrained, also called free, MD simulations.</w:t>
      </w:r>
    </w:p>
    <w:p w14:paraId="77E980CD" w14:textId="5CDF727E" w:rsidR="00227F47" w:rsidRDefault="00461C75" w:rsidP="00F67E24">
      <w:r w:rsidRPr="006118FB">
        <w:t xml:space="preserve">Besides their specific research purpose, the two types of simulations differ in the input data required. For free MDs only the atomic coordinates of the initial 3D structural model of the biological system of interest are needed. For </w:t>
      </w:r>
      <w:proofErr w:type="spellStart"/>
      <w:r w:rsidRPr="006118FB">
        <w:t>rMD</w:t>
      </w:r>
      <w:proofErr w:type="spellEnd"/>
      <w:r w:rsidRPr="006118FB">
        <w:t xml:space="preserve"> simulations, the experimental data are required as an additional input, in a suitable format. </w:t>
      </w:r>
      <w:proofErr w:type="spellStart"/>
      <w:proofErr w:type="gramStart"/>
      <w:r w:rsidRPr="006118FB">
        <w:t>rMD</w:t>
      </w:r>
      <w:proofErr w:type="spellEnd"/>
      <w:proofErr w:type="gramEnd"/>
      <w:r w:rsidRPr="006118FB">
        <w:t xml:space="preserve"> simulations are enabled by the AMPS-NMR portal which was developed in the context of the </w:t>
      </w:r>
      <w:proofErr w:type="spellStart"/>
      <w:r w:rsidRPr="006118FB">
        <w:t>WeNMR</w:t>
      </w:r>
      <w:proofErr w:type="spellEnd"/>
      <w:r w:rsidRPr="006118FB">
        <w:t xml:space="preserve"> project [</w:t>
      </w:r>
      <w:r w:rsidR="00A10345">
        <w:t>1;2</w:t>
      </w:r>
      <w:r w:rsidRPr="00047116">
        <w:t>].</w:t>
      </w:r>
      <w:r w:rsidR="003101DD" w:rsidRPr="00047116">
        <w:t xml:space="preserve"> AMPS-NMR uses expe</w:t>
      </w:r>
      <w:r w:rsidR="00F67E24">
        <w:t>rimental NMR data as its input.</w:t>
      </w:r>
      <w:r w:rsidR="00DF35BF">
        <w:t xml:space="preserve"> </w:t>
      </w:r>
      <w:r w:rsidR="003101DD" w:rsidRPr="00047116">
        <w:t xml:space="preserve">For the </w:t>
      </w:r>
      <w:proofErr w:type="spellStart"/>
      <w:r w:rsidR="003101DD" w:rsidRPr="00047116">
        <w:t>rMD</w:t>
      </w:r>
      <w:proofErr w:type="spellEnd"/>
      <w:r w:rsidR="003101DD" w:rsidRPr="00047116">
        <w:t xml:space="preserve"> </w:t>
      </w:r>
      <w:r w:rsidR="00F67E24">
        <w:t>implementation</w:t>
      </w:r>
      <w:r w:rsidR="003101DD" w:rsidRPr="00047116">
        <w:t>, it was necessary to modify the source code of PMEMD in order to harmonize the treatment of NMR experimental data t</w:t>
      </w:r>
      <w:r w:rsidR="003101DD" w:rsidRPr="006118FB">
        <w:t>o that implemented in AMPS-NMR. No modifications in the code were instead needed for the free MD</w:t>
      </w:r>
      <w:r w:rsidR="00F67E24">
        <w:t xml:space="preserve"> application</w:t>
      </w:r>
      <w:r w:rsidR="003101DD" w:rsidRPr="006118FB">
        <w:t>.</w:t>
      </w:r>
    </w:p>
    <w:p w14:paraId="317FC723" w14:textId="2046644A" w:rsidR="00F67E24" w:rsidRDefault="004D2704" w:rsidP="00F67E24">
      <w:r>
        <w:t xml:space="preserve">We decided to directly integrate the new GPGPU functionalities in the existing </w:t>
      </w:r>
      <w:proofErr w:type="gramStart"/>
      <w:r>
        <w:t>portal,</w:t>
      </w:r>
      <w:proofErr w:type="gramEnd"/>
      <w:r>
        <w:t xml:space="preserve"> so that the modifications would not impact the interface presented to the users and thus would not disrupt the operations and pre-existing user basis of the AMPS-NMR portal.</w:t>
      </w:r>
      <w:r w:rsidR="00DF35BF">
        <w:t xml:space="preserve"> This includes in particular the management of user credentials and the authentication of new users based on their X509 certificates, which have been already described [1].</w:t>
      </w:r>
      <w:r>
        <w:t xml:space="preserve"> </w:t>
      </w:r>
      <w:r w:rsidR="00DF35BF">
        <w:t>With this approach</w:t>
      </w:r>
      <w:r>
        <w:t xml:space="preserve">, the reference scientific community </w:t>
      </w:r>
      <w:r w:rsidR="00DF35BF">
        <w:t xml:space="preserve">is </w:t>
      </w:r>
      <w:r>
        <w:t xml:space="preserve">able to take up immediately the advantages of the now available GPGPU infrastructure, without the need for any changes in their working habits. To achieve this goal, we modified the code underlying the portal to include the different </w:t>
      </w:r>
      <w:r w:rsidR="00DA4DE1">
        <w:t xml:space="preserve">commands for the </w:t>
      </w:r>
      <w:r>
        <w:t xml:space="preserve">submission and </w:t>
      </w:r>
      <w:r w:rsidR="00DA4DE1">
        <w:t>retrieval of jobs, based upon the APIs of the CREAM-CE (see 1.1).</w:t>
      </w:r>
    </w:p>
    <w:p w14:paraId="08C4DDAF" w14:textId="0AFC0826" w:rsidR="004D2704" w:rsidRPr="002F1B8C" w:rsidRDefault="00DA4DE1" w:rsidP="00DA4DE1">
      <w:pPr>
        <w:rPr>
          <w:lang w:val="en-US"/>
        </w:rPr>
      </w:pPr>
      <w:r w:rsidRPr="00DA4DE1">
        <w:rPr>
          <w:lang w:val="en-US"/>
        </w:rPr>
        <w:t>At the user level, we introduced two new protocols in th</w:t>
      </w:r>
      <w:r>
        <w:rPr>
          <w:lang w:val="en-US"/>
        </w:rPr>
        <w:t xml:space="preserve">e list of pre-defined protocols, addressing the two usage scenarios mentioned above. In particular, for the </w:t>
      </w:r>
      <w:proofErr w:type="spellStart"/>
      <w:r>
        <w:rPr>
          <w:lang w:val="en-US"/>
        </w:rPr>
        <w:t>rMD</w:t>
      </w:r>
      <w:proofErr w:type="spellEnd"/>
      <w:r>
        <w:rPr>
          <w:lang w:val="en-US"/>
        </w:rPr>
        <w:t xml:space="preserve"> simulations we extended the number of steps in the protocol with respect to a similar implementation on the CPU-based infrastructure in order to benefit fully from the high performance of GPGPUs. </w:t>
      </w:r>
    </w:p>
    <w:p w14:paraId="40A468A3" w14:textId="77777777" w:rsidR="004D2704" w:rsidRPr="002F1B8C" w:rsidRDefault="004D2704" w:rsidP="00F67E24">
      <w:pPr>
        <w:rPr>
          <w:lang w:val="en-US"/>
        </w:rPr>
      </w:pPr>
    </w:p>
    <w:p w14:paraId="77474663" w14:textId="159DB71D" w:rsidR="007F0C74" w:rsidRPr="006118FB" w:rsidRDefault="007F0C74" w:rsidP="007F0C74">
      <w:pPr>
        <w:pStyle w:val="Heading2"/>
      </w:pPr>
      <w:bookmarkStart w:id="5" w:name="_Toc454194363"/>
      <w:r>
        <w:lastRenderedPageBreak/>
        <w:t>The current production portal</w:t>
      </w:r>
      <w:bookmarkEnd w:id="5"/>
    </w:p>
    <w:p w14:paraId="5E868549" w14:textId="13C7B7B5" w:rsidR="007F0C74" w:rsidRDefault="007F0C74" w:rsidP="007F0C74">
      <w:pPr>
        <w:spacing w:after="200"/>
      </w:pPr>
      <w:r>
        <w:t>Below we report a series of screen shots from the AMPS-NMR portal that is currently in production (i.e. available to users). Thanks to our implementation strategy, all pre-existing users have immediate access to the newly available features with their already active credentials.</w:t>
      </w:r>
    </w:p>
    <w:p w14:paraId="306CB315" w14:textId="77777777" w:rsidR="00846B39" w:rsidRDefault="00846B39">
      <w:pPr>
        <w:spacing w:after="200"/>
        <w:jc w:val="left"/>
      </w:pPr>
    </w:p>
    <w:p w14:paraId="551EFAEE" w14:textId="1D02A10C" w:rsidR="00846B39" w:rsidRDefault="00846B39" w:rsidP="00846B39">
      <w:pPr>
        <w:spacing w:after="200"/>
      </w:pPr>
      <w:r>
        <w:t>The current selection of protocols is shown in Figure 1. The GPGPU-enabled protocols are identified by the GPU prefix.</w:t>
      </w:r>
    </w:p>
    <w:p w14:paraId="43D8D907" w14:textId="3E9821A9" w:rsidR="00846B39" w:rsidRDefault="00846B39" w:rsidP="006C7355">
      <w:pPr>
        <w:spacing w:after="200"/>
        <w:jc w:val="center"/>
      </w:pPr>
      <w:r w:rsidRPr="00846B39">
        <w:rPr>
          <w:noProof/>
          <w:lang w:eastAsia="en-GB"/>
        </w:rPr>
        <w:drawing>
          <wp:inline distT="0" distB="0" distL="0" distR="0" wp14:anchorId="6D502164" wp14:editId="62BCDA34">
            <wp:extent cx="3419341" cy="3489325"/>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5"/>
                    <a:srcRect l="20340" t="10110" r="19979" b="13763"/>
                    <a:stretch/>
                  </pic:blipFill>
                  <pic:spPr bwMode="auto">
                    <a:xfrm>
                      <a:off x="0" y="0"/>
                      <a:ext cx="3420627" cy="3490637"/>
                    </a:xfrm>
                    <a:prstGeom prst="rect">
                      <a:avLst/>
                    </a:prstGeom>
                    <a:ln>
                      <a:noFill/>
                    </a:ln>
                    <a:extLst>
                      <a:ext uri="{53640926-AAD7-44D8-BBD7-CCE9431645EC}">
                        <a14:shadowObscured xmlns:a14="http://schemas.microsoft.com/office/drawing/2010/main"/>
                      </a:ext>
                    </a:extLst>
                  </pic:spPr>
                </pic:pic>
              </a:graphicData>
            </a:graphic>
          </wp:inline>
        </w:drawing>
      </w:r>
    </w:p>
    <w:p w14:paraId="3170D83B" w14:textId="2E9777D2" w:rsidR="006C7355" w:rsidRPr="006C7355" w:rsidRDefault="006C7355" w:rsidP="006C7355">
      <w:pPr>
        <w:keepNext/>
        <w:spacing w:after="240"/>
        <w:jc w:val="center"/>
        <w:rPr>
          <w:b/>
          <w:i/>
          <w:color w:val="0067B1"/>
        </w:rPr>
      </w:pPr>
      <w:r w:rsidRPr="006C7355">
        <w:rPr>
          <w:b/>
          <w:i/>
          <w:color w:val="0067B1"/>
        </w:rPr>
        <w:t xml:space="preserve">Figure 1 – </w:t>
      </w:r>
      <w:r>
        <w:rPr>
          <w:b/>
          <w:i/>
          <w:color w:val="0067B1"/>
        </w:rPr>
        <w:t>Predefined calculation protocols currently available on the AMPS-NMR portal</w:t>
      </w:r>
      <w:r w:rsidRPr="006C7355">
        <w:rPr>
          <w:b/>
          <w:i/>
          <w:color w:val="0067B1"/>
        </w:rPr>
        <w:t>.</w:t>
      </w:r>
    </w:p>
    <w:p w14:paraId="710ABC0E" w14:textId="260959CC" w:rsidR="00846B39" w:rsidRDefault="004A6441" w:rsidP="004A6441">
      <w:pPr>
        <w:spacing w:after="200"/>
      </w:pPr>
      <w:r>
        <w:t xml:space="preserve">If a GPU-specific protocol is selected by the user, as in the example of Figure 1, by clicking on the submit calculation tab the portal prompts the user for a name to be assigned to the calculation directory and </w:t>
      </w:r>
      <w:r w:rsidRPr="004A6441">
        <w:rPr>
          <w:u w:val="single"/>
        </w:rPr>
        <w:t>automatically</w:t>
      </w:r>
      <w:r>
        <w:t xml:space="preserve"> defines GPGPUs as the target computational infrastructure. The latter choice is thus not shown to the user (Figure 2).</w:t>
      </w:r>
    </w:p>
    <w:p w14:paraId="580E6488" w14:textId="77777777" w:rsidR="004A6441" w:rsidRDefault="004A6441" w:rsidP="004A6441">
      <w:pPr>
        <w:spacing w:after="200"/>
      </w:pPr>
    </w:p>
    <w:p w14:paraId="4FC6B2DC" w14:textId="7FC600CB" w:rsidR="004A6441" w:rsidRDefault="004A6441" w:rsidP="004A6441">
      <w:pPr>
        <w:spacing w:after="200"/>
        <w:jc w:val="center"/>
      </w:pPr>
      <w:r w:rsidRPr="004A6441">
        <w:rPr>
          <w:noProof/>
          <w:lang w:eastAsia="en-GB"/>
        </w:rPr>
        <w:lastRenderedPageBreak/>
        <w:drawing>
          <wp:inline distT="0" distB="0" distL="0" distR="0" wp14:anchorId="6A196341" wp14:editId="0C898D9B">
            <wp:extent cx="3380427" cy="2414123"/>
            <wp:effectExtent l="0" t="0" r="0" b="571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6"/>
                    <a:srcRect l="20342" t="10673" r="20659" b="36661"/>
                    <a:stretch/>
                  </pic:blipFill>
                  <pic:spPr bwMode="auto">
                    <a:xfrm>
                      <a:off x="0" y="0"/>
                      <a:ext cx="3381513" cy="2414899"/>
                    </a:xfrm>
                    <a:prstGeom prst="rect">
                      <a:avLst/>
                    </a:prstGeom>
                    <a:ln>
                      <a:noFill/>
                    </a:ln>
                    <a:extLst>
                      <a:ext uri="{53640926-AAD7-44D8-BBD7-CCE9431645EC}">
                        <a14:shadowObscured xmlns:a14="http://schemas.microsoft.com/office/drawing/2010/main"/>
                      </a:ext>
                    </a:extLst>
                  </pic:spPr>
                </pic:pic>
              </a:graphicData>
            </a:graphic>
          </wp:inline>
        </w:drawing>
      </w:r>
    </w:p>
    <w:p w14:paraId="385091B5" w14:textId="11A6F453" w:rsidR="004A6441" w:rsidRPr="006C7355" w:rsidRDefault="004A6441" w:rsidP="004A6441">
      <w:pPr>
        <w:keepNext/>
        <w:spacing w:after="240"/>
        <w:jc w:val="center"/>
        <w:rPr>
          <w:b/>
          <w:i/>
          <w:color w:val="0067B1"/>
        </w:rPr>
      </w:pPr>
      <w:r w:rsidRPr="006C7355">
        <w:rPr>
          <w:b/>
          <w:i/>
          <w:color w:val="0067B1"/>
        </w:rPr>
        <w:t xml:space="preserve">Figure </w:t>
      </w:r>
      <w:r>
        <w:rPr>
          <w:b/>
          <w:i/>
          <w:color w:val="0067B1"/>
        </w:rPr>
        <w:t>2</w:t>
      </w:r>
      <w:r w:rsidRPr="006C7355">
        <w:rPr>
          <w:b/>
          <w:i/>
          <w:color w:val="0067B1"/>
        </w:rPr>
        <w:t xml:space="preserve"> – </w:t>
      </w:r>
      <w:r>
        <w:rPr>
          <w:b/>
          <w:i/>
          <w:color w:val="0067B1"/>
        </w:rPr>
        <w:t>Submission of calculations via the AMPS-NMR portal</w:t>
      </w:r>
      <w:r w:rsidRPr="006C7355">
        <w:rPr>
          <w:b/>
          <w:i/>
          <w:color w:val="0067B1"/>
        </w:rPr>
        <w:t>.</w:t>
      </w:r>
    </w:p>
    <w:p w14:paraId="18EBF8C6" w14:textId="1533938E" w:rsidR="004A6441" w:rsidRDefault="004A6441" w:rsidP="004A6441">
      <w:pPr>
        <w:spacing w:after="200"/>
      </w:pPr>
      <w:r>
        <w:t>The calculation results are automatically retrieved after completion of the job and made available via the local storage space provided to the user by the portal, as previously implemented in AMPS-NMR [2].</w:t>
      </w:r>
      <w:r w:rsidR="003B213A">
        <w:t xml:space="preserve"> An example output is shown in Figure 3 for a group of ten conformers of the same protein, with a flexible tail.</w:t>
      </w:r>
    </w:p>
    <w:p w14:paraId="1836E7F4" w14:textId="05ACC684" w:rsidR="004A6441" w:rsidRDefault="003B213A" w:rsidP="004A6441">
      <w:pPr>
        <w:spacing w:after="200"/>
        <w:jc w:val="center"/>
      </w:pPr>
      <w:r>
        <w:rPr>
          <w:noProof/>
          <w:lang w:eastAsia="en-GB"/>
        </w:rPr>
        <w:drawing>
          <wp:inline distT="0" distB="0" distL="0" distR="0" wp14:anchorId="50486BD3" wp14:editId="20EC11DE">
            <wp:extent cx="4047833" cy="323835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55520" cy="3244505"/>
                    </a:xfrm>
                    <a:prstGeom prst="rect">
                      <a:avLst/>
                    </a:prstGeom>
                  </pic:spPr>
                </pic:pic>
              </a:graphicData>
            </a:graphic>
          </wp:inline>
        </w:drawing>
      </w:r>
    </w:p>
    <w:p w14:paraId="039F859B" w14:textId="5DEA70B1" w:rsidR="003B213A" w:rsidRPr="006C7355" w:rsidRDefault="003B213A" w:rsidP="003B213A">
      <w:pPr>
        <w:keepNext/>
        <w:spacing w:after="240"/>
        <w:jc w:val="center"/>
        <w:rPr>
          <w:b/>
          <w:i/>
          <w:color w:val="0067B1"/>
        </w:rPr>
      </w:pPr>
      <w:r w:rsidRPr="006C7355">
        <w:rPr>
          <w:b/>
          <w:i/>
          <w:color w:val="0067B1"/>
        </w:rPr>
        <w:t xml:space="preserve">Figure </w:t>
      </w:r>
      <w:r>
        <w:rPr>
          <w:b/>
          <w:i/>
          <w:color w:val="0067B1"/>
        </w:rPr>
        <w:t>3</w:t>
      </w:r>
      <w:r w:rsidRPr="006C7355">
        <w:rPr>
          <w:b/>
          <w:i/>
          <w:color w:val="0067B1"/>
        </w:rPr>
        <w:t xml:space="preserve"> – </w:t>
      </w:r>
      <w:r>
        <w:rPr>
          <w:b/>
          <w:i/>
          <w:color w:val="0067B1"/>
        </w:rPr>
        <w:t xml:space="preserve">A bundle of 10 conformers of a protein after </w:t>
      </w:r>
      <w:proofErr w:type="spellStart"/>
      <w:r>
        <w:rPr>
          <w:b/>
          <w:i/>
          <w:color w:val="0067B1"/>
        </w:rPr>
        <w:t>rMD</w:t>
      </w:r>
      <w:proofErr w:type="spellEnd"/>
      <w:r>
        <w:rPr>
          <w:b/>
          <w:i/>
          <w:color w:val="0067B1"/>
        </w:rPr>
        <w:t>. The protein contains three well-defined helices and an extended unstructured tail.</w:t>
      </w:r>
    </w:p>
    <w:p w14:paraId="642B591B" w14:textId="48FE04B2" w:rsidR="007F0C74" w:rsidRDefault="007F0C74">
      <w:pPr>
        <w:spacing w:after="200"/>
        <w:jc w:val="left"/>
      </w:pPr>
    </w:p>
    <w:p w14:paraId="750927F5" w14:textId="63C93352" w:rsidR="00A10601" w:rsidRPr="006118FB" w:rsidRDefault="00AD03BE" w:rsidP="00A10601">
      <w:pPr>
        <w:pStyle w:val="Heading1"/>
      </w:pPr>
      <w:bookmarkStart w:id="6" w:name="_Toc454194364"/>
      <w:r>
        <w:lastRenderedPageBreak/>
        <w:t xml:space="preserve">The </w:t>
      </w:r>
      <w:proofErr w:type="spellStart"/>
      <w:r>
        <w:t>DisVis</w:t>
      </w:r>
      <w:proofErr w:type="spellEnd"/>
      <w:r w:rsidR="00604A5D">
        <w:t xml:space="preserve"> web</w:t>
      </w:r>
      <w:r>
        <w:t xml:space="preserve"> portal</w:t>
      </w:r>
      <w:bookmarkEnd w:id="6"/>
    </w:p>
    <w:p w14:paraId="4FC56D12" w14:textId="2399604D" w:rsidR="008734EF" w:rsidRPr="006118FB" w:rsidRDefault="00604A5D" w:rsidP="00165584">
      <w:pPr>
        <w:pStyle w:val="Heading2"/>
      </w:pPr>
      <w:bookmarkStart w:id="7" w:name="_Toc454194365"/>
      <w:r>
        <w:t xml:space="preserve">Implementation of the </w:t>
      </w:r>
      <w:proofErr w:type="spellStart"/>
      <w:r w:rsidR="00165584" w:rsidRPr="006118FB">
        <w:t>DisVis</w:t>
      </w:r>
      <w:proofErr w:type="spellEnd"/>
      <w:r>
        <w:t xml:space="preserve"> portal</w:t>
      </w:r>
      <w:bookmarkEnd w:id="7"/>
    </w:p>
    <w:p w14:paraId="63F6338A" w14:textId="37B529E6" w:rsidR="00165584" w:rsidRPr="006118FB" w:rsidRDefault="00165584" w:rsidP="00165584">
      <w:proofErr w:type="spellStart"/>
      <w:r w:rsidRPr="00047116">
        <w:t>DisVis</w:t>
      </w:r>
      <w:proofErr w:type="spellEnd"/>
      <w:r w:rsidRPr="00047116">
        <w:t xml:space="preserve"> is </w:t>
      </w:r>
      <w:r w:rsidRPr="006118FB">
        <w:t xml:space="preserve">a software tool developed by </w:t>
      </w:r>
      <w:proofErr w:type="spellStart"/>
      <w:r w:rsidRPr="006118FB">
        <w:t>Bonvin</w:t>
      </w:r>
      <w:proofErr w:type="spellEnd"/>
      <w:r w:rsidRPr="006118FB">
        <w:t xml:space="preserve"> group, for the visualization and quantification of the accessible interaction space of distance restrained binary biomolecular complexes</w:t>
      </w:r>
      <w:r w:rsidR="00E810B3" w:rsidRPr="006118FB">
        <w:t xml:space="preserve"> (Figure </w:t>
      </w:r>
      <w:r w:rsidR="00604A5D">
        <w:t>4</w:t>
      </w:r>
      <w:r w:rsidR="00E810B3" w:rsidRPr="006118FB">
        <w:t>)</w:t>
      </w:r>
      <w:r w:rsidRPr="006118FB">
        <w:t xml:space="preserve"> [</w:t>
      </w:r>
      <w:r w:rsidR="00604A5D">
        <w:t>3</w:t>
      </w:r>
      <w:r w:rsidRPr="006118FB">
        <w:t xml:space="preserve">]. Like </w:t>
      </w:r>
      <w:proofErr w:type="spellStart"/>
      <w:r w:rsidRPr="006118FB">
        <w:t>PowerFit</w:t>
      </w:r>
      <w:proofErr w:type="spellEnd"/>
      <w:r w:rsidRPr="006118FB">
        <w:t xml:space="preserve">, </w:t>
      </w:r>
      <w:proofErr w:type="spellStart"/>
      <w:r w:rsidRPr="006118FB">
        <w:t>DisVis</w:t>
      </w:r>
      <w:proofErr w:type="spellEnd"/>
      <w:r w:rsidRPr="006118FB">
        <w:t xml:space="preserve"> is a Python package and a simple command-line program, with the ability of harnessing multiple CPUs and GPU. The inputs and outputs for </w:t>
      </w:r>
      <w:proofErr w:type="spellStart"/>
      <w:r w:rsidRPr="006118FB">
        <w:t>DisVis</w:t>
      </w:r>
      <w:proofErr w:type="spellEnd"/>
      <w:r w:rsidRPr="006118FB">
        <w:t xml:space="preserve"> are all text files. It is </w:t>
      </w:r>
      <w:r w:rsidR="00AF4D1D">
        <w:t xml:space="preserve">freely </w:t>
      </w:r>
      <w:r w:rsidRPr="006118FB">
        <w:t xml:space="preserve">available </w:t>
      </w:r>
      <w:r w:rsidR="00AF4D1D">
        <w:t>from</w:t>
      </w:r>
      <w:r w:rsidR="00AF4D1D" w:rsidRPr="006118FB">
        <w:t xml:space="preserve"> </w:t>
      </w:r>
      <w:hyperlink r:id="rId18" w:history="1">
        <w:r w:rsidR="00AF4D1D" w:rsidRPr="00AF4D1D">
          <w:rPr>
            <w:rStyle w:val="Hyperlink"/>
          </w:rPr>
          <w:t>http://</w:t>
        </w:r>
        <w:r w:rsidRPr="00AF4D1D">
          <w:rPr>
            <w:rStyle w:val="Hyperlink"/>
          </w:rPr>
          <w:t>www.github.com/haddocking/disvis</w:t>
        </w:r>
      </w:hyperlink>
      <w:r w:rsidRPr="006118FB">
        <w:t>.</w:t>
      </w:r>
    </w:p>
    <w:p w14:paraId="77241377" w14:textId="77777777" w:rsidR="00165584" w:rsidRPr="006118FB" w:rsidRDefault="00165584" w:rsidP="00165584">
      <w:pPr>
        <w:jc w:val="center"/>
      </w:pPr>
      <w:r w:rsidRPr="006118FB">
        <w:rPr>
          <w:noProof/>
          <w:sz w:val="20"/>
          <w:lang w:eastAsia="en-GB"/>
        </w:rPr>
        <w:drawing>
          <wp:inline distT="0" distB="0" distL="0" distR="0" wp14:anchorId="34666F16" wp14:editId="50986FD5">
            <wp:extent cx="2854800" cy="3146925"/>
            <wp:effectExtent l="25400" t="25400" r="15875" b="28575"/>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4800" cy="3146925"/>
                    </a:xfrm>
                    <a:prstGeom prst="rect">
                      <a:avLst/>
                    </a:prstGeom>
                    <a:noFill/>
                    <a:ln>
                      <a:solidFill>
                        <a:schemeClr val="tx1"/>
                      </a:solidFill>
                    </a:ln>
                  </pic:spPr>
                </pic:pic>
              </a:graphicData>
            </a:graphic>
          </wp:inline>
        </w:drawing>
      </w:r>
    </w:p>
    <w:p w14:paraId="3E0BB05F" w14:textId="6084FA0D" w:rsidR="00165584" w:rsidRDefault="00165584" w:rsidP="00165584">
      <w:pPr>
        <w:pStyle w:val="Caption1"/>
      </w:pPr>
      <w:proofErr w:type="gramStart"/>
      <w:r w:rsidRPr="006118FB">
        <w:t xml:space="preserve">Figure </w:t>
      </w:r>
      <w:r w:rsidR="00604A5D">
        <w:t>4</w:t>
      </w:r>
      <w:r w:rsidRPr="006118FB">
        <w:t>.</w:t>
      </w:r>
      <w:proofErr w:type="gramEnd"/>
      <w:r w:rsidRPr="006118FB">
        <w:t xml:space="preserve"> Visualization and quantification of the accessible interaction space for two proteins, using </w:t>
      </w:r>
      <w:proofErr w:type="spellStart"/>
      <w:r w:rsidRPr="006118FB">
        <w:t>DisVis</w:t>
      </w:r>
      <w:proofErr w:type="spellEnd"/>
      <w:r w:rsidR="00515939">
        <w:t>.</w:t>
      </w:r>
    </w:p>
    <w:p w14:paraId="3B9CDD07" w14:textId="681B7701" w:rsidR="00F50549" w:rsidRDefault="00AF4D1D" w:rsidP="00F50549">
      <w:r>
        <w:t xml:space="preserve">A new portal for </w:t>
      </w:r>
      <w:proofErr w:type="spellStart"/>
      <w:r>
        <w:t>DisVis</w:t>
      </w:r>
      <w:proofErr w:type="spellEnd"/>
      <w:r>
        <w:t xml:space="preserve"> has been developed and successfully tested. Its current </w:t>
      </w:r>
      <w:r w:rsidR="00221D7C">
        <w:t>stable</w:t>
      </w:r>
      <w:r>
        <w:t xml:space="preserve"> version is available from</w:t>
      </w:r>
      <w:r w:rsidR="00F50549">
        <w:t xml:space="preserve">: </w:t>
      </w:r>
      <w:hyperlink r:id="rId20" w:history="1">
        <w:r w:rsidR="000C707A" w:rsidRPr="000C707A">
          <w:rPr>
            <w:rStyle w:val="Hyperlink"/>
          </w:rPr>
          <w:t>http://milou.science.uu.nl/servicesdevel/DISVIS</w:t>
        </w:r>
      </w:hyperlink>
      <w:r w:rsidR="00F50549">
        <w:t>.</w:t>
      </w:r>
      <w:r w:rsidR="00552754">
        <w:t xml:space="preserve"> </w:t>
      </w:r>
      <w:r w:rsidR="000C707A">
        <w:t xml:space="preserve">It will be cloned into a production version available </w:t>
      </w:r>
      <w:r w:rsidR="00DF35BF">
        <w:t>at</w:t>
      </w:r>
      <w:r w:rsidR="00552754">
        <w:t xml:space="preserve"> </w:t>
      </w:r>
      <w:hyperlink r:id="rId21" w:history="1">
        <w:r w:rsidR="000C707A" w:rsidRPr="000C707A">
          <w:rPr>
            <w:rStyle w:val="Hyperlink"/>
          </w:rPr>
          <w:t>http://milou.science.uu.nl/enmr/services/DISVIS</w:t>
        </w:r>
      </w:hyperlink>
      <w:r w:rsidR="000C707A">
        <w:t>.</w:t>
      </w:r>
    </w:p>
    <w:p w14:paraId="0BD82CD7" w14:textId="0384AF7C" w:rsidR="00F50549" w:rsidRDefault="00F50549" w:rsidP="00F50549">
      <w:r>
        <w:t>It has been developed from scratch and relies on the Flask framework</w:t>
      </w:r>
      <w:r w:rsidR="00DF35BF">
        <w:t xml:space="preserve">. The </w:t>
      </w:r>
      <w:proofErr w:type="spellStart"/>
      <w:r w:rsidR="00DF35BF">
        <w:t>DisVis</w:t>
      </w:r>
      <w:proofErr w:type="spellEnd"/>
      <w:r w:rsidR="00DF35BF">
        <w:t xml:space="preserve"> portal</w:t>
      </w:r>
      <w:r>
        <w:t xml:space="preserve"> uses different modules bundled specifically for this framework to handle the different components of the webserver: </w:t>
      </w:r>
    </w:p>
    <w:p w14:paraId="7F3CD8AB" w14:textId="77777777" w:rsidR="00F50549" w:rsidRDefault="00F50549" w:rsidP="00F50549">
      <w:pPr>
        <w:pStyle w:val="ListParagraph"/>
        <w:numPr>
          <w:ilvl w:val="0"/>
          <w:numId w:val="21"/>
        </w:numPr>
      </w:pPr>
      <w:r>
        <w:t>user/admin mailing system (Flask-Mail)</w:t>
      </w:r>
    </w:p>
    <w:p w14:paraId="5C510A89" w14:textId="77777777" w:rsidR="00F50549" w:rsidRDefault="00F50549" w:rsidP="00F50549">
      <w:pPr>
        <w:pStyle w:val="ListParagraph"/>
        <w:numPr>
          <w:ilvl w:val="0"/>
          <w:numId w:val="21"/>
        </w:numPr>
      </w:pPr>
      <w:r>
        <w:t>authentication through SQL database usage (Flask-</w:t>
      </w:r>
      <w:proofErr w:type="spellStart"/>
      <w:r>
        <w:t>SQLAlchemy</w:t>
      </w:r>
      <w:proofErr w:type="spellEnd"/>
      <w:r>
        <w:t>)</w:t>
      </w:r>
    </w:p>
    <w:p w14:paraId="2C0E11B2" w14:textId="77777777" w:rsidR="00F50549" w:rsidRDefault="00F50549" w:rsidP="00F50549">
      <w:pPr>
        <w:pStyle w:val="ListParagraph"/>
        <w:numPr>
          <w:ilvl w:val="0"/>
          <w:numId w:val="21"/>
        </w:numPr>
      </w:pPr>
      <w:r>
        <w:t>forms creation and validation (Flask-WTF)</w:t>
      </w:r>
    </w:p>
    <w:p w14:paraId="7C200AD6" w14:textId="77777777" w:rsidR="00F50549" w:rsidRDefault="00F50549" w:rsidP="008C591C">
      <w:pPr>
        <w:pStyle w:val="ListParagraph"/>
        <w:numPr>
          <w:ilvl w:val="0"/>
          <w:numId w:val="21"/>
        </w:numPr>
      </w:pPr>
      <w:r>
        <w:lastRenderedPageBreak/>
        <w:t>html/</w:t>
      </w:r>
      <w:proofErr w:type="spellStart"/>
      <w:r>
        <w:t>css</w:t>
      </w:r>
      <w:proofErr w:type="spellEnd"/>
      <w:r>
        <w:t>/</w:t>
      </w:r>
      <w:proofErr w:type="spellStart"/>
      <w:r>
        <w:t>js</w:t>
      </w:r>
      <w:proofErr w:type="spellEnd"/>
      <w:r>
        <w:t xml:space="preserve"> framework (Flask-Bootstrap)</w:t>
      </w:r>
    </w:p>
    <w:p w14:paraId="270D12F4" w14:textId="744C9B71" w:rsidR="00F50549" w:rsidRDefault="00F50549" w:rsidP="008C591C">
      <w:pPr>
        <w:pStyle w:val="ListParagraph"/>
        <w:numPr>
          <w:ilvl w:val="0"/>
          <w:numId w:val="21"/>
        </w:numPr>
      </w:pPr>
      <w:r>
        <w:t>admin management (Flask-script)</w:t>
      </w:r>
    </w:p>
    <w:p w14:paraId="0D6CE580" w14:textId="1C77F888" w:rsidR="00F50549" w:rsidRDefault="00F50549" w:rsidP="00F50549">
      <w:r>
        <w:t>The webse</w:t>
      </w:r>
      <w:r w:rsidR="00130192">
        <w:t xml:space="preserve">rver is hosted on a machine at Utrecht University </w:t>
      </w:r>
      <w:r w:rsidR="00BB5E21">
        <w:t xml:space="preserve">(UU) </w:t>
      </w:r>
      <w:r w:rsidR="00130192">
        <w:t>and communicate</w:t>
      </w:r>
      <w:r w:rsidR="00552754">
        <w:t>s</w:t>
      </w:r>
      <w:r w:rsidR="00130192">
        <w:t xml:space="preserve"> through password-less SSH communication with a</w:t>
      </w:r>
      <w:r w:rsidR="00552754">
        <w:t xml:space="preserve"> UI</w:t>
      </w:r>
      <w:r w:rsidR="00130192">
        <w:t xml:space="preserve"> </w:t>
      </w:r>
      <w:r w:rsidR="00552754">
        <w:t xml:space="preserve">for grid submission at the Utrecht </w:t>
      </w:r>
      <w:hyperlink r:id="rId22" w:history="1">
        <w:r w:rsidR="00552754" w:rsidRPr="00552754">
          <w:rPr>
            <w:rStyle w:val="Hyperlink"/>
          </w:rPr>
          <w:t>LSG-BCBR grid site</w:t>
        </w:r>
      </w:hyperlink>
      <w:r w:rsidR="00552754">
        <w:t xml:space="preserve">  managed </w:t>
      </w:r>
      <w:r w:rsidR="00130192">
        <w:t>by</w:t>
      </w:r>
      <w:r w:rsidR="00552754">
        <w:t xml:space="preserve"> the Dutch NGI via</w:t>
      </w:r>
      <w:r w:rsidR="00130192">
        <w:t xml:space="preserve"> </w:t>
      </w:r>
      <w:proofErr w:type="spellStart"/>
      <w:r w:rsidR="00130192">
        <w:t>SURFsara</w:t>
      </w:r>
      <w:proofErr w:type="spellEnd"/>
      <w:r w:rsidR="00552754">
        <w:t xml:space="preserve"> (</w:t>
      </w:r>
      <w:r w:rsidR="00552754" w:rsidRPr="00552754">
        <w:t>ui-enmr.lsg.bcbr.uu.nl</w:t>
      </w:r>
      <w:r w:rsidR="00552754">
        <w:t>)</w:t>
      </w:r>
      <w:r w:rsidR="00130192">
        <w:t xml:space="preserve">. The latter </w:t>
      </w:r>
      <w:r w:rsidR="00D467FB">
        <w:t>handle</w:t>
      </w:r>
      <w:r w:rsidR="00552754">
        <w:t>s</w:t>
      </w:r>
      <w:r w:rsidR="00D467FB">
        <w:t xml:space="preserve"> the grid submission </w:t>
      </w:r>
      <w:r w:rsidR="00130192">
        <w:t xml:space="preserve">and retrieval process </w:t>
      </w:r>
      <w:r w:rsidR="00D467FB">
        <w:t xml:space="preserve">based on </w:t>
      </w:r>
      <w:proofErr w:type="spellStart"/>
      <w:r w:rsidR="00D467FB">
        <w:t>GLite</w:t>
      </w:r>
      <w:proofErr w:type="spellEnd"/>
      <w:r w:rsidR="00552754">
        <w:t xml:space="preserve"> commands</w:t>
      </w:r>
      <w:r w:rsidR="00D467FB">
        <w:t xml:space="preserve"> whereas</w:t>
      </w:r>
      <w:r w:rsidR="00130192">
        <w:t xml:space="preserve"> </w:t>
      </w:r>
      <w:proofErr w:type="spellStart"/>
      <w:r w:rsidR="00130192">
        <w:t>DisVis</w:t>
      </w:r>
      <w:proofErr w:type="spellEnd"/>
      <w:r w:rsidR="00130192">
        <w:t xml:space="preserve"> jobs pre- and post-process</w:t>
      </w:r>
      <w:r w:rsidR="00D467FB">
        <w:t>ing</w:t>
      </w:r>
      <w:r w:rsidR="00130192">
        <w:t xml:space="preserve"> </w:t>
      </w:r>
      <w:r w:rsidR="00552754">
        <w:t>are</w:t>
      </w:r>
      <w:r w:rsidR="00D467FB">
        <w:t xml:space="preserve"> handled </w:t>
      </w:r>
      <w:r w:rsidR="00130192">
        <w:t>by the UU server.</w:t>
      </w:r>
    </w:p>
    <w:p w14:paraId="176A3BF0" w14:textId="1190AF57" w:rsidR="001827BF" w:rsidRPr="00F50549" w:rsidRDefault="001827BF" w:rsidP="00F50549">
      <w:r>
        <w:t xml:space="preserve">We setup two specific protocols for </w:t>
      </w:r>
      <w:proofErr w:type="spellStart"/>
      <w:r>
        <w:t>DisVis</w:t>
      </w:r>
      <w:proofErr w:type="spellEnd"/>
      <w:r>
        <w:t xml:space="preserve"> as two sets of fixed parameters: One is based on a default and optimized set of parameter highlighted </w:t>
      </w:r>
      <w:r w:rsidR="00B60C2C">
        <w:t>i</w:t>
      </w:r>
      <w:r>
        <w:t xml:space="preserve">n the </w:t>
      </w:r>
      <w:proofErr w:type="spellStart"/>
      <w:r>
        <w:t>DisVis</w:t>
      </w:r>
      <w:proofErr w:type="spellEnd"/>
      <w:r>
        <w:t xml:space="preserve"> associated paper [3] and referenced as “complete scanning” mode and the second one is based on empirical values that speed up the program computing time by reducing the research area sampling of </w:t>
      </w:r>
      <w:proofErr w:type="spellStart"/>
      <w:r>
        <w:t>DisVis</w:t>
      </w:r>
      <w:proofErr w:type="spellEnd"/>
      <w:r>
        <w:t xml:space="preserve"> and referenced as “quick scanning” mode.</w:t>
      </w:r>
    </w:p>
    <w:p w14:paraId="5F516A46" w14:textId="4195B351" w:rsidR="003D6217" w:rsidRDefault="00604A5D" w:rsidP="00F50549">
      <w:pPr>
        <w:pStyle w:val="Heading2"/>
      </w:pPr>
      <w:bookmarkStart w:id="8" w:name="_Toc454194366"/>
      <w:r>
        <w:t>The production portal</w:t>
      </w:r>
      <w:bookmarkEnd w:id="8"/>
    </w:p>
    <w:p w14:paraId="351305B9" w14:textId="609459AB" w:rsidR="00BF48C0" w:rsidRDefault="003D6217" w:rsidP="003D6217">
      <w:r>
        <w:t xml:space="preserve">Registration of </w:t>
      </w:r>
      <w:r w:rsidR="00DE2795">
        <w:t>a new</w:t>
      </w:r>
      <w:r>
        <w:t xml:space="preserve"> user is handled by the webse</w:t>
      </w:r>
      <w:r w:rsidR="00221D7C">
        <w:t>rver through a registering form</w:t>
      </w:r>
      <w:r w:rsidR="00221D7C">
        <w:rPr>
          <w:rStyle w:val="FootnoteReference"/>
        </w:rPr>
        <w:footnoteReference w:id="2"/>
      </w:r>
      <w:r w:rsidR="00DE2795">
        <w:t xml:space="preserve"> </w:t>
      </w:r>
      <w:r>
        <w:t>accessible from the home page</w:t>
      </w:r>
      <w:r w:rsidR="00E63B51">
        <w:t xml:space="preserve"> (Figure 5)</w:t>
      </w:r>
      <w:r w:rsidR="00DE2795">
        <w:t xml:space="preserve">. </w:t>
      </w:r>
    </w:p>
    <w:p w14:paraId="69EE29B6" w14:textId="77777777" w:rsidR="00BF48C0" w:rsidRDefault="00BF48C0" w:rsidP="00BF48C0">
      <w:pPr>
        <w:jc w:val="center"/>
      </w:pPr>
      <w:r w:rsidRPr="006118FB">
        <w:rPr>
          <w:noProof/>
          <w:sz w:val="20"/>
          <w:lang w:eastAsia="en-GB"/>
        </w:rPr>
        <w:drawing>
          <wp:inline distT="0" distB="0" distL="0" distR="0" wp14:anchorId="08DDABEC" wp14:editId="6B971826">
            <wp:extent cx="3639600" cy="3236000"/>
            <wp:effectExtent l="25400" t="25400" r="18415" b="1524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584" t="4919" r="3843" b="5850"/>
                    <a:stretch/>
                  </pic:blipFill>
                  <pic:spPr bwMode="auto">
                    <a:xfrm>
                      <a:off x="0" y="0"/>
                      <a:ext cx="3639600" cy="32360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057D0DD" w14:textId="6C0E5110" w:rsidR="00BF48C0" w:rsidRDefault="00BF48C0" w:rsidP="00BF48C0">
      <w:pPr>
        <w:pStyle w:val="Caption1"/>
      </w:pPr>
      <w:proofErr w:type="gramStart"/>
      <w:r>
        <w:t>Figure 5.</w:t>
      </w:r>
      <w:proofErr w:type="gramEnd"/>
      <w:r>
        <w:t xml:space="preserve"> </w:t>
      </w:r>
      <w:proofErr w:type="gramStart"/>
      <w:r>
        <w:t xml:space="preserve">Screenshot of the </w:t>
      </w:r>
      <w:proofErr w:type="spellStart"/>
      <w:r>
        <w:t>DisVis</w:t>
      </w:r>
      <w:proofErr w:type="spellEnd"/>
      <w:r>
        <w:t xml:space="preserve"> webserver registration page.</w:t>
      </w:r>
      <w:proofErr w:type="gramEnd"/>
    </w:p>
    <w:p w14:paraId="0CFDCF22" w14:textId="31985343" w:rsidR="003D6217" w:rsidRDefault="00DE2795" w:rsidP="003D6217">
      <w:r>
        <w:t xml:space="preserve">This form </w:t>
      </w:r>
      <w:r w:rsidR="002063E7">
        <w:t>follows the structure of the one used for the</w:t>
      </w:r>
      <w:r>
        <w:t xml:space="preserve"> HADDOCK registration</w:t>
      </w:r>
      <w:r w:rsidR="002063E7">
        <w:t xml:space="preserve"> process</w:t>
      </w:r>
      <w:r>
        <w:t xml:space="preserve">. Any new user needs to be validated by one of the </w:t>
      </w:r>
      <w:proofErr w:type="spellStart"/>
      <w:r>
        <w:t>DisVis</w:t>
      </w:r>
      <w:proofErr w:type="spellEnd"/>
      <w:r>
        <w:t xml:space="preserve"> webserver admins. This process is explained to the </w:t>
      </w:r>
      <w:r>
        <w:lastRenderedPageBreak/>
        <w:t>user on the webserver but also in an email sent when he submits the registration form. Another email is sent to the</w:t>
      </w:r>
      <w:r w:rsidR="00221D7C">
        <w:t xml:space="preserve"> </w:t>
      </w:r>
      <w:proofErr w:type="spellStart"/>
      <w:r w:rsidR="00221D7C">
        <w:t>DisVis</w:t>
      </w:r>
      <w:proofErr w:type="spellEnd"/>
      <w:r w:rsidR="00221D7C">
        <w:t xml:space="preserve"> webserver email account</w:t>
      </w:r>
      <w:r w:rsidR="00221D7C">
        <w:rPr>
          <w:rStyle w:val="FootnoteReference"/>
        </w:rPr>
        <w:footnoteReference w:id="3"/>
      </w:r>
      <w:r w:rsidR="00221D7C">
        <w:t xml:space="preserve"> </w:t>
      </w:r>
      <w:r>
        <w:t>with a summary of the user information for an easier information check</w:t>
      </w:r>
      <w:r w:rsidR="001727DF">
        <w:t>ing</w:t>
      </w:r>
      <w:r>
        <w:t xml:space="preserve">. Once the information is checked and if the admin </w:t>
      </w:r>
      <w:r w:rsidR="009A259B">
        <w:t>agrees</w:t>
      </w:r>
      <w:r>
        <w:t xml:space="preserve"> to, a simple command has to be issued by </w:t>
      </w:r>
      <w:r w:rsidR="009A259B">
        <w:t>an</w:t>
      </w:r>
      <w:r>
        <w:t xml:space="preserve"> admin</w:t>
      </w:r>
      <w:r w:rsidR="009A259B">
        <w:t xml:space="preserve">istrator on the UU server where the </w:t>
      </w:r>
      <w:proofErr w:type="spellStart"/>
      <w:r w:rsidR="009A259B">
        <w:t>DisVis</w:t>
      </w:r>
      <w:proofErr w:type="spellEnd"/>
      <w:r w:rsidR="009A259B">
        <w:t xml:space="preserve"> webserver is hosted</w:t>
      </w:r>
      <w:r>
        <w:t xml:space="preserve"> to validate the new registration. Once done, the user receives a</w:t>
      </w:r>
      <w:r w:rsidR="00054851">
        <w:t xml:space="preserve"> confirmation</w:t>
      </w:r>
      <w:r>
        <w:t xml:space="preserve"> email </w:t>
      </w:r>
      <w:r w:rsidR="002208C4">
        <w:t>with some basic information on how to use the webserver</w:t>
      </w:r>
      <w:r>
        <w:t>.</w:t>
      </w:r>
    </w:p>
    <w:p w14:paraId="076FCB73" w14:textId="0B913E9F" w:rsidR="00506980" w:rsidRDefault="002208C4" w:rsidP="003D6217">
      <w:r>
        <w:t xml:space="preserve">The home page of </w:t>
      </w:r>
      <w:proofErr w:type="spellStart"/>
      <w:r>
        <w:t>DisVis</w:t>
      </w:r>
      <w:proofErr w:type="spellEnd"/>
      <w:r>
        <w:t xml:space="preserve"> contains a</w:t>
      </w:r>
      <w:r w:rsidR="00CD2572">
        <w:t xml:space="preserve"> submission</w:t>
      </w:r>
      <w:r>
        <w:t xml:space="preserve"> form with all the input parameters needed to run </w:t>
      </w:r>
      <w:proofErr w:type="spellStart"/>
      <w:r>
        <w:t>DisVis</w:t>
      </w:r>
      <w:proofErr w:type="spellEnd"/>
      <w:r>
        <w:t xml:space="preserve">. </w:t>
      </w:r>
      <w:r w:rsidR="00506980">
        <w:t>The user is required to provide three input text files: Two PDB files (</w:t>
      </w:r>
      <w:r w:rsidR="00B01591">
        <w:t xml:space="preserve">3D </w:t>
      </w:r>
      <w:r w:rsidR="00221D7C">
        <w:t>coordinate’s</w:t>
      </w:r>
      <w:r w:rsidR="00B01591">
        <w:t xml:space="preserve"> files - </w:t>
      </w:r>
      <w:r w:rsidR="00506980">
        <w:t>one for the receptor chain and one for the ligand chain) and a restraint file</w:t>
      </w:r>
      <w:r w:rsidR="00B01591">
        <w:t xml:space="preserve"> (TBL format)</w:t>
      </w:r>
      <w:r w:rsidR="00506980">
        <w:t xml:space="preserve">. The format and syntax of these files are validated upon submission and a wrongly formatted file </w:t>
      </w:r>
      <w:r w:rsidR="00B01591">
        <w:t xml:space="preserve">will </w:t>
      </w:r>
      <w:r w:rsidR="00506980">
        <w:t xml:space="preserve">trigger a </w:t>
      </w:r>
      <w:r w:rsidR="00B01591">
        <w:t xml:space="preserve">submission </w:t>
      </w:r>
      <w:r w:rsidR="00506980">
        <w:t xml:space="preserve">error </w:t>
      </w:r>
      <w:r w:rsidR="00B01591">
        <w:t>that will be displayed</w:t>
      </w:r>
      <w:r w:rsidR="00506980">
        <w:t xml:space="preserve"> </w:t>
      </w:r>
      <w:r w:rsidR="00B01591">
        <w:t xml:space="preserve">on </w:t>
      </w:r>
      <w:r w:rsidR="00506980">
        <w:t xml:space="preserve">the form page as a flash message to alert for an issue. </w:t>
      </w:r>
      <w:r w:rsidR="00221D7C">
        <w:t>This quick checking step takes place within seconds and prevents</w:t>
      </w:r>
      <w:r w:rsidR="008417F4">
        <w:t xml:space="preserve"> both</w:t>
      </w:r>
      <w:r w:rsidR="00506980">
        <w:t xml:space="preserve"> any unnecessary processing of the files by the UU server and any email sending to the user. The </w:t>
      </w:r>
      <w:r w:rsidR="00370FA4">
        <w:t>user can switch between a</w:t>
      </w:r>
      <w:r w:rsidR="00506980">
        <w:t xml:space="preserve"> “complete scanning” mode (Figure </w:t>
      </w:r>
      <w:r w:rsidR="00E63B51">
        <w:t>6</w:t>
      </w:r>
      <w:r w:rsidR="00506980">
        <w:t>)</w:t>
      </w:r>
      <w:r w:rsidR="00370FA4">
        <w:t xml:space="preserve"> or a</w:t>
      </w:r>
      <w:r w:rsidR="00506980">
        <w:t xml:space="preserve"> “quick scanning” protocol. These two first modes do not allow the user to customize the parameters since these are specific and tuned protocols. However, a third option for the user lets him tune himself the parameters in a so-called “custom scanning” mode (Figure </w:t>
      </w:r>
      <w:r w:rsidR="00E63B51">
        <w:t>7</w:t>
      </w:r>
      <w:r w:rsidR="00506980">
        <w:t>).</w:t>
      </w:r>
    </w:p>
    <w:p w14:paraId="59D80B29" w14:textId="77777777" w:rsidR="00715D6B" w:rsidRDefault="00715D6B" w:rsidP="00F6750E">
      <w:pPr>
        <w:jc w:val="center"/>
      </w:pPr>
      <w:r w:rsidRPr="006118FB">
        <w:rPr>
          <w:noProof/>
          <w:sz w:val="20"/>
          <w:lang w:eastAsia="en-GB"/>
        </w:rPr>
        <w:drawing>
          <wp:inline distT="0" distB="0" distL="0" distR="0" wp14:anchorId="0F500BA5" wp14:editId="1EC35DB1">
            <wp:extent cx="3471856" cy="2996906"/>
            <wp:effectExtent l="19050" t="19050" r="14605" b="1333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469812" cy="299514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68B56CF" w14:textId="23238EB3" w:rsidR="002208C4" w:rsidRDefault="00715D6B" w:rsidP="00506980">
      <w:pPr>
        <w:pStyle w:val="Caption1"/>
      </w:pPr>
      <w:proofErr w:type="gramStart"/>
      <w:r>
        <w:t xml:space="preserve">Figure </w:t>
      </w:r>
      <w:r w:rsidR="00E63B51">
        <w:t>6</w:t>
      </w:r>
      <w:r>
        <w:t>.</w:t>
      </w:r>
      <w:proofErr w:type="gramEnd"/>
      <w:r>
        <w:t xml:space="preserve"> </w:t>
      </w:r>
      <w:proofErr w:type="gramStart"/>
      <w:r>
        <w:t xml:space="preserve">Screenshot of the </w:t>
      </w:r>
      <w:proofErr w:type="spellStart"/>
      <w:r>
        <w:t>DisVis</w:t>
      </w:r>
      <w:proofErr w:type="spellEnd"/>
      <w:r>
        <w:t xml:space="preserve"> webserver home page with default parameters as input.</w:t>
      </w:r>
      <w:proofErr w:type="gramEnd"/>
    </w:p>
    <w:p w14:paraId="10CC4649" w14:textId="2D27CF2B" w:rsidR="005A4D9C" w:rsidRPr="005A4D9C" w:rsidRDefault="005A4D9C" w:rsidP="005A4D9C">
      <w:r>
        <w:t xml:space="preserve">Unlike the standalone version, we do not let the user control the number of CPU or whether </w:t>
      </w:r>
      <w:proofErr w:type="spellStart"/>
      <w:r>
        <w:t>DisVis</w:t>
      </w:r>
      <w:proofErr w:type="spellEnd"/>
      <w:r>
        <w:t xml:space="preserve"> will profit from GPU computations. As of today, these two parameters are fixed to match the </w:t>
      </w:r>
      <w:proofErr w:type="spellStart"/>
      <w:r>
        <w:t>DisVis</w:t>
      </w:r>
      <w:proofErr w:type="spellEnd"/>
      <w:r>
        <w:t xml:space="preserve"> setup made on the only distant site on which the </w:t>
      </w:r>
      <w:proofErr w:type="spellStart"/>
      <w:r>
        <w:t>DisVis</w:t>
      </w:r>
      <w:proofErr w:type="spellEnd"/>
      <w:r>
        <w:t xml:space="preserve"> software is deployed.</w:t>
      </w:r>
    </w:p>
    <w:p w14:paraId="77D1596F" w14:textId="77777777" w:rsidR="00703F76" w:rsidRDefault="00703F76" w:rsidP="00703F76">
      <w:pPr>
        <w:jc w:val="center"/>
      </w:pPr>
      <w:r w:rsidRPr="006118FB">
        <w:rPr>
          <w:noProof/>
          <w:sz w:val="20"/>
          <w:lang w:eastAsia="en-GB"/>
        </w:rPr>
        <w:lastRenderedPageBreak/>
        <w:drawing>
          <wp:inline distT="0" distB="0" distL="0" distR="0" wp14:anchorId="6055F235" wp14:editId="63C75838">
            <wp:extent cx="3639600" cy="3616062"/>
            <wp:effectExtent l="25400" t="25400" r="18415" b="1651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3639600" cy="361606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2A3250D" w14:textId="202306E6" w:rsidR="00703F76" w:rsidRDefault="00703F76" w:rsidP="00703F76">
      <w:pPr>
        <w:pStyle w:val="Caption1"/>
      </w:pPr>
      <w:proofErr w:type="gramStart"/>
      <w:r>
        <w:t xml:space="preserve">Figure </w:t>
      </w:r>
      <w:r w:rsidR="00E63B51">
        <w:t>7</w:t>
      </w:r>
      <w:r>
        <w:t>.</w:t>
      </w:r>
      <w:proofErr w:type="gramEnd"/>
      <w:r>
        <w:t xml:space="preserve"> </w:t>
      </w:r>
      <w:proofErr w:type="gramStart"/>
      <w:r>
        <w:t xml:space="preserve">Screenshot of the </w:t>
      </w:r>
      <w:proofErr w:type="spellStart"/>
      <w:r>
        <w:t>DisVis</w:t>
      </w:r>
      <w:proofErr w:type="spellEnd"/>
      <w:r>
        <w:t xml:space="preserve"> webserver home page in “custom scanning” mode.</w:t>
      </w:r>
      <w:proofErr w:type="gramEnd"/>
    </w:p>
    <w:p w14:paraId="5D5AED52" w14:textId="1268CCE6" w:rsidR="00AD55E6" w:rsidRDefault="005A4D9C" w:rsidP="003D6217">
      <w:r>
        <w:t>Once submitted</w:t>
      </w:r>
      <w:r w:rsidR="00CC65ED">
        <w:t xml:space="preserve">, the form is processed and the </w:t>
      </w:r>
      <w:r w:rsidR="00221D7C">
        <w:t>ensemble of files is</w:t>
      </w:r>
      <w:r w:rsidR="00CC65ED">
        <w:t xml:space="preserve"> copied on the host server in UU. </w:t>
      </w:r>
      <w:r w:rsidR="00791E9E">
        <w:t>The</w:t>
      </w:r>
      <w:r w:rsidR="00AD08E3">
        <w:t xml:space="preserve"> user is redirected to a job-specific page updated every 30 seconds with a report of the current status of his job.</w:t>
      </w:r>
      <w:r w:rsidR="00AD55E6">
        <w:t xml:space="preserve"> This status can be:</w:t>
      </w:r>
    </w:p>
    <w:p w14:paraId="111339D1" w14:textId="3D9D1E52" w:rsidR="00AD55E6" w:rsidRDefault="00B24708" w:rsidP="00AD55E6">
      <w:pPr>
        <w:pStyle w:val="ListParagraph"/>
        <w:numPr>
          <w:ilvl w:val="0"/>
          <w:numId w:val="25"/>
        </w:numPr>
      </w:pPr>
      <w:r>
        <w:t>Queued</w:t>
      </w:r>
      <w:r w:rsidR="00AD55E6">
        <w:t xml:space="preserve"> -&gt; Job currently sent from UU server host to </w:t>
      </w:r>
      <w:r w:rsidR="000C707A">
        <w:t>UI</w:t>
      </w:r>
    </w:p>
    <w:p w14:paraId="40F47CC4" w14:textId="4FA0FADE" w:rsidR="00B24708" w:rsidRDefault="00B24708" w:rsidP="00AD55E6">
      <w:pPr>
        <w:pStyle w:val="ListParagraph"/>
        <w:numPr>
          <w:ilvl w:val="0"/>
          <w:numId w:val="25"/>
        </w:numPr>
      </w:pPr>
      <w:r>
        <w:t xml:space="preserve">Submitted -&gt; Job processed and submitted by the </w:t>
      </w:r>
      <w:r w:rsidR="000C707A">
        <w:t>UI</w:t>
      </w:r>
      <w:r>
        <w:t xml:space="preserve"> to the grid computational site</w:t>
      </w:r>
      <w:r w:rsidR="000C707A">
        <w:t xml:space="preserve"> (CE)</w:t>
      </w:r>
    </w:p>
    <w:p w14:paraId="31108FFC" w14:textId="2011AFF5" w:rsidR="00B24708" w:rsidRDefault="00B24708" w:rsidP="00AD55E6">
      <w:pPr>
        <w:pStyle w:val="ListParagraph"/>
        <w:numPr>
          <w:ilvl w:val="0"/>
          <w:numId w:val="25"/>
        </w:numPr>
      </w:pPr>
      <w:r>
        <w:t>Running -&gt; Job currently running on the grid computational site</w:t>
      </w:r>
    </w:p>
    <w:p w14:paraId="1A402E69" w14:textId="6DC4F0A3" w:rsidR="00B24708" w:rsidRDefault="00B24708" w:rsidP="00B24708">
      <w:pPr>
        <w:pStyle w:val="ListParagraph"/>
        <w:numPr>
          <w:ilvl w:val="0"/>
          <w:numId w:val="25"/>
        </w:numPr>
      </w:pPr>
      <w:r>
        <w:t xml:space="preserve">Post-processing -&gt; Job fetched back from the grid computational site and post-processed by </w:t>
      </w:r>
      <w:r w:rsidR="000C707A">
        <w:t>the UI</w:t>
      </w:r>
    </w:p>
    <w:p w14:paraId="17F729F4" w14:textId="66F29F69" w:rsidR="00AD55E6" w:rsidRDefault="00B24708" w:rsidP="00B24708">
      <w:pPr>
        <w:pStyle w:val="ListParagraph"/>
        <w:numPr>
          <w:ilvl w:val="0"/>
          <w:numId w:val="25"/>
        </w:numPr>
      </w:pPr>
      <w:r>
        <w:t>Done -&gt; Results are available</w:t>
      </w:r>
      <w:r w:rsidR="00D23E90">
        <w:t xml:space="preserve"> on the UU server</w:t>
      </w:r>
      <w:r>
        <w:t xml:space="preserve"> for the user, </w:t>
      </w:r>
      <w:r w:rsidR="00502C76">
        <w:t xml:space="preserve">the </w:t>
      </w:r>
      <w:r>
        <w:t>results page</w:t>
      </w:r>
      <w:r w:rsidR="00502C76">
        <w:t xml:space="preserve"> is</w:t>
      </w:r>
      <w:r>
        <w:t xml:space="preserve"> displayed </w:t>
      </w:r>
    </w:p>
    <w:p w14:paraId="63C58941" w14:textId="77777777" w:rsidR="00942A06" w:rsidRDefault="007C4710" w:rsidP="003D6217">
      <w:r>
        <w:t>After validation of the form, t</w:t>
      </w:r>
      <w:r w:rsidR="00AD08E3">
        <w:t>he link to this page, also used as results page, is sent to the user in a</w:t>
      </w:r>
      <w:r w:rsidR="00791E9E">
        <w:t xml:space="preserve"> </w:t>
      </w:r>
      <w:r w:rsidR="00AD08E3">
        <w:t xml:space="preserve">confirmation </w:t>
      </w:r>
      <w:r w:rsidR="00791E9E">
        <w:t>email</w:t>
      </w:r>
      <w:r w:rsidR="00AD08E3">
        <w:t xml:space="preserve">. A </w:t>
      </w:r>
      <w:r>
        <w:t>JSON</w:t>
      </w:r>
      <w:r w:rsidR="00AD08E3">
        <w:t xml:space="preserve"> file with the different parameters provided by the user is available</w:t>
      </w:r>
      <w:r w:rsidR="00D90747">
        <w:t xml:space="preserve"> through a downloadable link present in both the email and the status page</w:t>
      </w:r>
      <w:r w:rsidR="00AD08E3">
        <w:t>.</w:t>
      </w:r>
      <w:r w:rsidR="00791E9E">
        <w:t xml:space="preserve"> </w:t>
      </w:r>
    </w:p>
    <w:p w14:paraId="3D5F0F7B" w14:textId="0E409E7D" w:rsidR="00407AD2" w:rsidRDefault="00CC65ED" w:rsidP="003D6217">
      <w:r>
        <w:t>A template</w:t>
      </w:r>
      <w:r w:rsidR="00407AD2">
        <w:t>,</w:t>
      </w:r>
      <w:r>
        <w:t xml:space="preserve"> tuned for </w:t>
      </w:r>
      <w:r w:rsidR="00942A06">
        <w:t xml:space="preserve">grid </w:t>
      </w:r>
      <w:r w:rsidR="00407AD2">
        <w:t>submission to the GPGPU-enabled CE at the CIRMPP site in Florence,</w:t>
      </w:r>
      <w:r w:rsidR="002B2682">
        <w:t xml:space="preserve"> </w:t>
      </w:r>
      <w:r w:rsidR="0010684F">
        <w:t>allows</w:t>
      </w:r>
      <w:r>
        <w:t xml:space="preserve"> </w:t>
      </w:r>
      <w:r w:rsidR="0010684F">
        <w:t>for the</w:t>
      </w:r>
      <w:r>
        <w:t xml:space="preserve"> generat</w:t>
      </w:r>
      <w:r w:rsidR="0010684F">
        <w:t>ion of</w:t>
      </w:r>
      <w:r>
        <w:t xml:space="preserve"> a unique bash script containing the user files and parameters.</w:t>
      </w:r>
      <w:r w:rsidR="002B2682">
        <w:t xml:space="preserve"> It also contains the </w:t>
      </w:r>
      <w:proofErr w:type="spellStart"/>
      <w:r w:rsidR="002B2682">
        <w:t>docker</w:t>
      </w:r>
      <w:proofErr w:type="spellEnd"/>
      <w:r w:rsidR="002B2682">
        <w:t xml:space="preserve"> command to be performed on the </w:t>
      </w:r>
      <w:r w:rsidR="00407AD2">
        <w:t>remote working node (WN)</w:t>
      </w:r>
      <w:r w:rsidR="002B2682">
        <w:t xml:space="preserve"> and some </w:t>
      </w:r>
      <w:r w:rsidR="00407AD2">
        <w:t>GP</w:t>
      </w:r>
      <w:r w:rsidR="002B2682">
        <w:t>GPU-specific commands specific to the computational site</w:t>
      </w:r>
      <w:r w:rsidR="00407AD2">
        <w:t xml:space="preserve"> (currently on the CIRMPP site)</w:t>
      </w:r>
      <w:r w:rsidR="002B2682">
        <w:t>.</w:t>
      </w:r>
      <w:r>
        <w:t xml:space="preserve"> </w:t>
      </w:r>
    </w:p>
    <w:p w14:paraId="06F19728" w14:textId="600CEA9D" w:rsidR="00B45ECA" w:rsidRDefault="00CC65ED" w:rsidP="003D6217">
      <w:r>
        <w:lastRenderedPageBreak/>
        <w:t xml:space="preserve">Once </w:t>
      </w:r>
      <w:r w:rsidR="002B2682">
        <w:t>generated</w:t>
      </w:r>
      <w:r>
        <w:t xml:space="preserve">, </w:t>
      </w:r>
      <w:r w:rsidR="002B2682">
        <w:t xml:space="preserve">the bash script and the input </w:t>
      </w:r>
      <w:r>
        <w:t xml:space="preserve">files are sent to </w:t>
      </w:r>
      <w:r w:rsidR="00407AD2">
        <w:t>the LSG-BCBR UI</w:t>
      </w:r>
      <w:r>
        <w:t xml:space="preserve"> that handles the grid submission.</w:t>
      </w:r>
      <w:r w:rsidR="00084320">
        <w:t xml:space="preserve"> </w:t>
      </w:r>
      <w:r w:rsidR="00791E9E">
        <w:t>On this machine</w:t>
      </w:r>
      <w:r w:rsidR="00B45ECA">
        <w:t xml:space="preserve">, </w:t>
      </w:r>
      <w:r w:rsidR="00791E9E">
        <w:t>several</w:t>
      </w:r>
      <w:r w:rsidR="00B45ECA">
        <w:t xml:space="preserve"> </w:t>
      </w:r>
      <w:proofErr w:type="spellStart"/>
      <w:r w:rsidR="00B45ECA">
        <w:t>cron</w:t>
      </w:r>
      <w:proofErr w:type="spellEnd"/>
      <w:r w:rsidR="00B45ECA">
        <w:t xml:space="preserve"> jobs are setup to perform several grid-related tasks</w:t>
      </w:r>
      <w:r w:rsidR="00E63B51">
        <w:t xml:space="preserve"> with the use of </w:t>
      </w:r>
      <w:proofErr w:type="spellStart"/>
      <w:r w:rsidR="00E63B51">
        <w:t>GLite</w:t>
      </w:r>
      <w:proofErr w:type="spellEnd"/>
      <w:r w:rsidR="00B45ECA">
        <w:t>:</w:t>
      </w:r>
    </w:p>
    <w:p w14:paraId="326560C4" w14:textId="1F5865AE" w:rsidR="00B45ECA" w:rsidRDefault="00B45ECA" w:rsidP="00B45ECA">
      <w:pPr>
        <w:pStyle w:val="ListParagraph"/>
        <w:numPr>
          <w:ilvl w:val="0"/>
          <w:numId w:val="22"/>
        </w:numPr>
      </w:pPr>
      <w:r>
        <w:t xml:space="preserve">Create and renew a </w:t>
      </w:r>
      <w:r w:rsidR="00407AD2">
        <w:t xml:space="preserve">robot </w:t>
      </w:r>
      <w:r>
        <w:t xml:space="preserve">proxy certificate linked to </w:t>
      </w:r>
      <w:proofErr w:type="spellStart"/>
      <w:r>
        <w:t>DisVis</w:t>
      </w:r>
      <w:proofErr w:type="spellEnd"/>
    </w:p>
    <w:p w14:paraId="4072C787" w14:textId="0E3A4317" w:rsidR="00B45ECA" w:rsidRDefault="00B45ECA" w:rsidP="00B45ECA">
      <w:pPr>
        <w:pStyle w:val="ListParagraph"/>
        <w:numPr>
          <w:ilvl w:val="0"/>
          <w:numId w:val="22"/>
        </w:numPr>
      </w:pPr>
      <w:r>
        <w:t>Check for new jobs coming from UU webserver</w:t>
      </w:r>
    </w:p>
    <w:p w14:paraId="2FD80B67" w14:textId="68353C65" w:rsidR="00B45ECA" w:rsidRDefault="00B45ECA" w:rsidP="00B45ECA">
      <w:pPr>
        <w:pStyle w:val="ListParagraph"/>
        <w:numPr>
          <w:ilvl w:val="0"/>
          <w:numId w:val="22"/>
        </w:numPr>
      </w:pPr>
      <w:r>
        <w:t xml:space="preserve">Create a </w:t>
      </w:r>
      <w:r w:rsidR="00AD55E6">
        <w:t>JDL</w:t>
      </w:r>
      <w:r>
        <w:t xml:space="preserve"> file </w:t>
      </w:r>
      <w:r w:rsidR="00703F76">
        <w:t>for the grid submission process</w:t>
      </w:r>
    </w:p>
    <w:p w14:paraId="6C2C8692" w14:textId="3F69E73F" w:rsidR="00B45ECA" w:rsidRDefault="00E445E9" w:rsidP="00B45ECA">
      <w:pPr>
        <w:pStyle w:val="ListParagraph"/>
        <w:numPr>
          <w:ilvl w:val="0"/>
          <w:numId w:val="22"/>
        </w:numPr>
      </w:pPr>
      <w:r>
        <w:t>Submit</w:t>
      </w:r>
      <w:r w:rsidR="00B45ECA">
        <w:t xml:space="preserve"> the jobs to the grid queuing system</w:t>
      </w:r>
    </w:p>
    <w:p w14:paraId="689896E5" w14:textId="04F194BB" w:rsidR="00B45ECA" w:rsidRDefault="00B45ECA" w:rsidP="00B45ECA">
      <w:pPr>
        <w:pStyle w:val="ListParagraph"/>
        <w:numPr>
          <w:ilvl w:val="0"/>
          <w:numId w:val="22"/>
        </w:numPr>
      </w:pPr>
      <w:r>
        <w:t xml:space="preserve">Update </w:t>
      </w:r>
      <w:r w:rsidR="00AD55E6">
        <w:t xml:space="preserve">webserver </w:t>
      </w:r>
      <w:r>
        <w:t>status of all submitted jobs</w:t>
      </w:r>
      <w:r w:rsidR="00E445E9">
        <w:t xml:space="preserve"> by </w:t>
      </w:r>
      <w:r w:rsidR="00407AD2">
        <w:t>monitoring the status of the submitted jobs</w:t>
      </w:r>
    </w:p>
    <w:p w14:paraId="442A208F" w14:textId="2D4209D3" w:rsidR="00B45ECA" w:rsidRDefault="00B45ECA" w:rsidP="00B45ECA">
      <w:pPr>
        <w:pStyle w:val="ListParagraph"/>
        <w:numPr>
          <w:ilvl w:val="0"/>
          <w:numId w:val="22"/>
        </w:numPr>
      </w:pPr>
      <w:r>
        <w:t xml:space="preserve">Fetch finished jobs and </w:t>
      </w:r>
      <w:r w:rsidR="00E337B7">
        <w:t>send them back to the UU webserver</w:t>
      </w:r>
    </w:p>
    <w:p w14:paraId="437F4D05" w14:textId="42E3808E" w:rsidR="003334C6" w:rsidRDefault="00B56E80" w:rsidP="003D6217">
      <w:r>
        <w:t>When</w:t>
      </w:r>
      <w:r w:rsidR="00791E9E">
        <w:t xml:space="preserve"> a job ha</w:t>
      </w:r>
      <w:r w:rsidR="0027125D">
        <w:t>s</w:t>
      </w:r>
      <w:r w:rsidR="00791E9E">
        <w:t xml:space="preserve"> been submitted </w:t>
      </w:r>
      <w:r w:rsidR="00CA7239">
        <w:t xml:space="preserve">and fetched back by the grid submission </w:t>
      </w:r>
      <w:r w:rsidR="00407AD2">
        <w:t>machinery</w:t>
      </w:r>
      <w:r w:rsidR="00CA7239">
        <w:t>, even if it failed, the results directory is sent to the UU server and a post-processing script is triggered to handle it. A new email is sent to the user with the job status</w:t>
      </w:r>
      <w:r w:rsidR="00676B21">
        <w:t xml:space="preserve"> and the link to </w:t>
      </w:r>
      <w:r w:rsidR="003E374C">
        <w:t xml:space="preserve">the results page where he can </w:t>
      </w:r>
      <w:r w:rsidR="00676B21">
        <w:t>recover the data</w:t>
      </w:r>
      <w:r w:rsidR="003E374C">
        <w:t xml:space="preserve"> (Figure </w:t>
      </w:r>
      <w:r w:rsidR="00AB530D">
        <w:t>8</w:t>
      </w:r>
      <w:r w:rsidR="003E374C">
        <w:t>)</w:t>
      </w:r>
      <w:r w:rsidR="00676B21">
        <w:t>.</w:t>
      </w:r>
      <w:r w:rsidR="00831D30">
        <w:t xml:space="preserve"> </w:t>
      </w:r>
      <w:r w:rsidR="00F50549">
        <w:t>The results are available as an archive file containing all the input and result files.</w:t>
      </w:r>
    </w:p>
    <w:p w14:paraId="63C98844" w14:textId="77777777" w:rsidR="003334C6" w:rsidRDefault="003334C6" w:rsidP="003334C6">
      <w:pPr>
        <w:jc w:val="center"/>
      </w:pPr>
      <w:r w:rsidRPr="006118FB">
        <w:rPr>
          <w:noProof/>
          <w:sz w:val="20"/>
          <w:lang w:eastAsia="en-GB"/>
        </w:rPr>
        <w:drawing>
          <wp:inline distT="0" distB="0" distL="0" distR="0" wp14:anchorId="7CC1E093" wp14:editId="07E8D13D">
            <wp:extent cx="3639600" cy="1488476"/>
            <wp:effectExtent l="25400" t="25400" r="18415" b="3556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830" t="5120" r="3758" b="53908"/>
                    <a:stretch/>
                  </pic:blipFill>
                  <pic:spPr bwMode="auto">
                    <a:xfrm>
                      <a:off x="0" y="0"/>
                      <a:ext cx="3639600" cy="1488476"/>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57D8E1E" w14:textId="2FEFEDE6" w:rsidR="003334C6" w:rsidRDefault="003334C6" w:rsidP="003334C6">
      <w:pPr>
        <w:pStyle w:val="Caption1"/>
      </w:pPr>
      <w:proofErr w:type="gramStart"/>
      <w:r>
        <w:t xml:space="preserve">Figure </w:t>
      </w:r>
      <w:r w:rsidR="00AB530D">
        <w:t>8</w:t>
      </w:r>
      <w:r>
        <w:t>.</w:t>
      </w:r>
      <w:proofErr w:type="gramEnd"/>
      <w:r>
        <w:t xml:space="preserve"> Screenshot of the </w:t>
      </w:r>
      <w:proofErr w:type="spellStart"/>
      <w:r>
        <w:t>DisVis</w:t>
      </w:r>
      <w:proofErr w:type="spellEnd"/>
      <w:r>
        <w:t xml:space="preserve"> webserver results page.</w:t>
      </w:r>
    </w:p>
    <w:p w14:paraId="58DD1360" w14:textId="77777777" w:rsidR="00834B52" w:rsidRPr="00834B52" w:rsidRDefault="00834B52" w:rsidP="00834B52"/>
    <w:p w14:paraId="3337BC16" w14:textId="38F60E9D" w:rsidR="00E57129" w:rsidRDefault="00561151" w:rsidP="002F1B8C">
      <w:pPr>
        <w:pStyle w:val="Heading1"/>
      </w:pPr>
      <w:bookmarkStart w:id="9" w:name="_Toc454194367"/>
      <w:r>
        <w:lastRenderedPageBreak/>
        <w:t>Conclusions</w:t>
      </w:r>
      <w:bookmarkEnd w:id="9"/>
    </w:p>
    <w:p w14:paraId="574CCB36" w14:textId="094CEFB8" w:rsidR="00891574" w:rsidRDefault="00891574" w:rsidP="002F1B8C">
      <w:r>
        <w:t xml:space="preserve">We implemented two GPGPU-enable web portals, which are already available in “production mode” to users of the reference scientific communities of </w:t>
      </w:r>
      <w:proofErr w:type="spellStart"/>
      <w:r>
        <w:t>MoBrain</w:t>
      </w:r>
      <w:proofErr w:type="spellEnd"/>
      <w:r>
        <w:t xml:space="preserve"> and beyond. The portals are integrated/being integrated in the </w:t>
      </w:r>
      <w:proofErr w:type="spellStart"/>
      <w:r>
        <w:t>WeNMR</w:t>
      </w:r>
      <w:proofErr w:type="spellEnd"/>
      <w:r>
        <w:t xml:space="preserve"> gateway. As </w:t>
      </w:r>
      <w:proofErr w:type="spellStart"/>
      <w:r>
        <w:t>WeNMR</w:t>
      </w:r>
      <w:proofErr w:type="spellEnd"/>
      <w:r>
        <w:t xml:space="preserve"> is evolving into the West-Life </w:t>
      </w:r>
      <w:proofErr w:type="spellStart"/>
      <w:r>
        <w:t>Virual</w:t>
      </w:r>
      <w:proofErr w:type="spellEnd"/>
      <w:r>
        <w:t xml:space="preserve"> research </w:t>
      </w:r>
      <w:r w:rsidR="00221D7C">
        <w:t>Environment</w:t>
      </w:r>
      <w:r w:rsidR="00221D7C">
        <w:rPr>
          <w:rStyle w:val="FootnoteReference"/>
        </w:rPr>
        <w:footnoteReference w:id="4"/>
      </w:r>
      <w:r>
        <w:t>, there portals will eventually be accessible also via West-Life. As described in the next section, implementation of West-Life AAI mechanisms will be performed in due time.</w:t>
      </w:r>
    </w:p>
    <w:p w14:paraId="7E0D0085" w14:textId="1BF62CDE" w:rsidR="00891574" w:rsidRPr="002F1B8C" w:rsidRDefault="00D6787C" w:rsidP="002F1B8C">
      <w:r>
        <w:t xml:space="preserve">The portals take advantage of and make useful to the scientific community the gains afforded by GPGPUs in terms of speeding up calculations and, consequently, opening up new scenarios for the use of scientific tools, both pre-existing (such as AMBER) or newly developed (such as </w:t>
      </w:r>
      <w:proofErr w:type="spellStart"/>
      <w:r>
        <w:t>DisVis</w:t>
      </w:r>
      <w:proofErr w:type="spellEnd"/>
      <w:r>
        <w:t xml:space="preserve">). </w:t>
      </w:r>
      <w:r w:rsidR="009B7321" w:rsidRPr="009B7321">
        <w:t>The current limiting factor for the usage of these portals is the availability of GPGPU resources on the grid</w:t>
      </w:r>
      <w:r w:rsidR="009B7321">
        <w:t xml:space="preserve">. We have been actively working on this in the context of </w:t>
      </w:r>
      <w:proofErr w:type="spellStart"/>
      <w:r w:rsidR="009B7321">
        <w:t>MoBrain</w:t>
      </w:r>
      <w:proofErr w:type="spellEnd"/>
      <w:r w:rsidR="009B7321">
        <w:t xml:space="preserve"> and EGI-Engage, as described in Section 1.1, so this should improve in the near future. Cloud solutions are also being considered.</w:t>
      </w:r>
    </w:p>
    <w:p w14:paraId="529B70F4" w14:textId="434209CC" w:rsidR="00561151" w:rsidRDefault="00561151" w:rsidP="00561151">
      <w:pPr>
        <w:pStyle w:val="Heading1"/>
      </w:pPr>
      <w:bookmarkStart w:id="10" w:name="_Toc454194368"/>
      <w:r>
        <w:lastRenderedPageBreak/>
        <w:t>F</w:t>
      </w:r>
      <w:r w:rsidRPr="00561151">
        <w:t>uture work</w:t>
      </w:r>
      <w:bookmarkEnd w:id="10"/>
    </w:p>
    <w:p w14:paraId="3CC07D7F" w14:textId="5C22ABAE" w:rsidR="00976EC1" w:rsidRDefault="00976EC1" w:rsidP="00561151">
      <w:r w:rsidRPr="002F1B8C">
        <w:t xml:space="preserve">At the general level of all portals that are, in their different ways, linked to the </w:t>
      </w:r>
      <w:proofErr w:type="spellStart"/>
      <w:r w:rsidRPr="002F1B8C">
        <w:t>MoBrain</w:t>
      </w:r>
      <w:proofErr w:type="spellEnd"/>
      <w:r w:rsidRPr="002F1B8C">
        <w:t xml:space="preserve"> activities, the most important future work to be done is </w:t>
      </w:r>
      <w:r>
        <w:t xml:space="preserve">linking to a broad single sign-on (SSO) system. Currently portals are using or are implementing the specific SSO system previously developed for the </w:t>
      </w:r>
      <w:proofErr w:type="spellStart"/>
      <w:r>
        <w:t>WeNMR</w:t>
      </w:r>
      <w:proofErr w:type="spellEnd"/>
      <w:r>
        <w:t xml:space="preserve"> project. In the future, we will look into moving toward a broader system, which ideally should be common to the INSTRUCT and/or West-Life projects. </w:t>
      </w:r>
      <w:r w:rsidR="00891574">
        <w:t>The AAI mechanism of West-Life is still being developed.</w:t>
      </w:r>
    </w:p>
    <w:p w14:paraId="4261B876" w14:textId="6FBAF66C" w:rsidR="00976EC1" w:rsidRDefault="00002341" w:rsidP="00561151">
      <w:r>
        <w:t>For the AMPS-NMR portal, the future work will focus on the development of new protocols/functionalities that leverage the high performance of GPGPUs. As an example, the team at CIRMMP is already working on tools to extract order parameters from unrestrained MD simulations, which have been implemented already, for comparison with experimental NMR relaxation data.</w:t>
      </w:r>
    </w:p>
    <w:p w14:paraId="2484C7F4" w14:textId="21089592" w:rsidR="00002341" w:rsidRDefault="00407AD2" w:rsidP="00002341">
      <w:pPr>
        <w:rPr>
          <w:highlight w:val="yellow"/>
        </w:rPr>
      </w:pPr>
      <w:r>
        <w:t xml:space="preserve">For the </w:t>
      </w:r>
      <w:proofErr w:type="spellStart"/>
      <w:r>
        <w:t>DisVis</w:t>
      </w:r>
      <w:proofErr w:type="spellEnd"/>
      <w:r>
        <w:t xml:space="preserve"> portal, </w:t>
      </w:r>
      <w:r w:rsidR="00002341">
        <w:t>the</w:t>
      </w:r>
      <w:r>
        <w:t xml:space="preserve"> next short-term efforts will be axed around two main parts: Registration and Results post-processing to offer users with some direct visualisation of their data. The developments around these two axes already started but are not yet implemented in the stable version. For the registration, we </w:t>
      </w:r>
      <w:r w:rsidR="00002341">
        <w:t xml:space="preserve">will </w:t>
      </w:r>
      <w:r>
        <w:t>integrate a centralized registration process for the ensemble of web tools provided by the Utrecht site.</w:t>
      </w:r>
      <w:r w:rsidR="00002341">
        <w:t xml:space="preserve"> For the visualisation of the results, we started to automate the generation of illustrative images from the result files to provide a clear overview of the results to the users in the results web page already.</w:t>
      </w:r>
    </w:p>
    <w:p w14:paraId="62AB65C3" w14:textId="77777777" w:rsidR="00407AD2" w:rsidRPr="00561151" w:rsidRDefault="00407AD2" w:rsidP="00561151"/>
    <w:p w14:paraId="5893E8D1" w14:textId="25E5B0C4" w:rsidR="00D95F48" w:rsidRPr="006118FB" w:rsidRDefault="00B40C51" w:rsidP="004D249B">
      <w:pPr>
        <w:pStyle w:val="Heading1"/>
      </w:pPr>
      <w:bookmarkStart w:id="11" w:name="_Toc454194369"/>
      <w:r w:rsidRPr="00047116">
        <w:lastRenderedPageBreak/>
        <w:t>References</w:t>
      </w:r>
      <w:bookmarkEnd w:id="11"/>
    </w:p>
    <w:p w14:paraId="2E389F5A" w14:textId="3C87F605" w:rsidR="00D95F48" w:rsidRPr="006118FB" w:rsidRDefault="00A10345" w:rsidP="00574BF1">
      <w:pPr>
        <w:pStyle w:val="ListParagraph"/>
        <w:numPr>
          <w:ilvl w:val="0"/>
          <w:numId w:val="4"/>
        </w:numPr>
      </w:pPr>
      <w:r w:rsidRPr="00A10345">
        <w:t xml:space="preserve">T.A. </w:t>
      </w:r>
      <w:proofErr w:type="spellStart"/>
      <w:r w:rsidRPr="00A10345">
        <w:t>Wassenaar</w:t>
      </w:r>
      <w:proofErr w:type="spellEnd"/>
      <w:r w:rsidRPr="00A10345">
        <w:t xml:space="preserve">, M. van </w:t>
      </w:r>
      <w:proofErr w:type="spellStart"/>
      <w:r w:rsidRPr="00A10345">
        <w:t>Dijk</w:t>
      </w:r>
      <w:proofErr w:type="spellEnd"/>
      <w:r w:rsidRPr="00A10345">
        <w:t xml:space="preserve">, N. </w:t>
      </w:r>
      <w:proofErr w:type="spellStart"/>
      <w:r w:rsidRPr="00A10345">
        <w:t>Loureiro</w:t>
      </w:r>
      <w:proofErr w:type="spellEnd"/>
      <w:r w:rsidRPr="00A10345">
        <w:t xml:space="preserve">-Ferreira, G. van der </w:t>
      </w:r>
      <w:proofErr w:type="spellStart"/>
      <w:r w:rsidRPr="00A10345">
        <w:t>Schot</w:t>
      </w:r>
      <w:proofErr w:type="spellEnd"/>
      <w:r w:rsidRPr="00A10345">
        <w:t xml:space="preserve">, S.J. de </w:t>
      </w:r>
      <w:proofErr w:type="spellStart"/>
      <w:r w:rsidRPr="00A10345">
        <w:t>Vries</w:t>
      </w:r>
      <w:proofErr w:type="spellEnd"/>
      <w:r w:rsidRPr="00A10345">
        <w:t xml:space="preserve">, C. Schmitz, J. van der </w:t>
      </w:r>
      <w:proofErr w:type="spellStart"/>
      <w:r w:rsidRPr="00A10345">
        <w:t>Zwan</w:t>
      </w:r>
      <w:proofErr w:type="spellEnd"/>
      <w:r w:rsidRPr="00A10345">
        <w:t xml:space="preserve">, R. </w:t>
      </w:r>
      <w:proofErr w:type="spellStart"/>
      <w:r w:rsidRPr="00A10345">
        <w:t>Boelens</w:t>
      </w:r>
      <w:proofErr w:type="spellEnd"/>
      <w:r w:rsidRPr="00A10345">
        <w:t xml:space="preserve">, A. </w:t>
      </w:r>
      <w:proofErr w:type="spellStart"/>
      <w:r w:rsidRPr="00A10345">
        <w:t>Giachetti</w:t>
      </w:r>
      <w:proofErr w:type="spellEnd"/>
      <w:r w:rsidRPr="00A10345">
        <w:t xml:space="preserve">, L. </w:t>
      </w:r>
      <w:proofErr w:type="spellStart"/>
      <w:r w:rsidRPr="00A10345">
        <w:t>Ferella</w:t>
      </w:r>
      <w:proofErr w:type="spellEnd"/>
      <w:r w:rsidRPr="00A10345">
        <w:t xml:space="preserve">, A. </w:t>
      </w:r>
      <w:proofErr w:type="spellStart"/>
      <w:r w:rsidRPr="00A10345">
        <w:t>Rosato</w:t>
      </w:r>
      <w:proofErr w:type="spellEnd"/>
      <w:r w:rsidRPr="00A10345">
        <w:t xml:space="preserve">, I. </w:t>
      </w:r>
      <w:proofErr w:type="spellStart"/>
      <w:r w:rsidRPr="00A10345">
        <w:t>Bertini</w:t>
      </w:r>
      <w:proofErr w:type="spellEnd"/>
      <w:r w:rsidRPr="00A10345">
        <w:t xml:space="preserve">, T. Herrmann, H.R.A. </w:t>
      </w:r>
      <w:proofErr w:type="spellStart"/>
      <w:r w:rsidRPr="00A10345">
        <w:t>Jonker</w:t>
      </w:r>
      <w:proofErr w:type="spellEnd"/>
      <w:r w:rsidRPr="00A10345">
        <w:t xml:space="preserve">, A. </w:t>
      </w:r>
      <w:proofErr w:type="spellStart"/>
      <w:r w:rsidRPr="00A10345">
        <w:t>Bagaria</w:t>
      </w:r>
      <w:proofErr w:type="spellEnd"/>
      <w:r w:rsidRPr="00A10345">
        <w:t xml:space="preserve">, V. </w:t>
      </w:r>
      <w:proofErr w:type="spellStart"/>
      <w:r w:rsidRPr="00A10345">
        <w:t>Jaravine</w:t>
      </w:r>
      <w:proofErr w:type="spellEnd"/>
      <w:r w:rsidRPr="00A10345">
        <w:t xml:space="preserve">, P. </w:t>
      </w:r>
      <w:proofErr w:type="spellStart"/>
      <w:r w:rsidRPr="00A10345">
        <w:t>Guntert</w:t>
      </w:r>
      <w:proofErr w:type="spellEnd"/>
      <w:r w:rsidRPr="00A10345">
        <w:t xml:space="preserve">, H. Schwalbe, W.F. </w:t>
      </w:r>
      <w:proofErr w:type="spellStart"/>
      <w:r w:rsidRPr="00A10345">
        <w:t>Vranken</w:t>
      </w:r>
      <w:proofErr w:type="spellEnd"/>
      <w:r w:rsidRPr="00A10345">
        <w:t xml:space="preserve">, J.F. </w:t>
      </w:r>
      <w:proofErr w:type="spellStart"/>
      <w:r w:rsidRPr="00A10345">
        <w:t>Doreleijers</w:t>
      </w:r>
      <w:proofErr w:type="spellEnd"/>
      <w:r w:rsidRPr="00A10345">
        <w:t xml:space="preserve">, G. </w:t>
      </w:r>
      <w:proofErr w:type="spellStart"/>
      <w:r w:rsidRPr="00A10345">
        <w:t>Vriend</w:t>
      </w:r>
      <w:proofErr w:type="spellEnd"/>
      <w:r w:rsidRPr="00A10345">
        <w:t xml:space="preserve">, G.W. </w:t>
      </w:r>
      <w:proofErr w:type="spellStart"/>
      <w:r w:rsidRPr="00A10345">
        <w:t>Vuister</w:t>
      </w:r>
      <w:proofErr w:type="spellEnd"/>
      <w:r w:rsidRPr="00A10345">
        <w:t xml:space="preserve">, D. Franke, A. </w:t>
      </w:r>
      <w:proofErr w:type="spellStart"/>
      <w:r w:rsidRPr="00A10345">
        <w:t>Kikhney</w:t>
      </w:r>
      <w:proofErr w:type="spellEnd"/>
      <w:r w:rsidRPr="00A10345">
        <w:t xml:space="preserve">, D.I. </w:t>
      </w:r>
      <w:proofErr w:type="spellStart"/>
      <w:r w:rsidRPr="00A10345">
        <w:t>Svergun</w:t>
      </w:r>
      <w:proofErr w:type="spellEnd"/>
      <w:r w:rsidRPr="00A10345">
        <w:t xml:space="preserve">, R. </w:t>
      </w:r>
      <w:proofErr w:type="spellStart"/>
      <w:r w:rsidRPr="00A10345">
        <w:t>Fogh</w:t>
      </w:r>
      <w:proofErr w:type="spellEnd"/>
      <w:r w:rsidRPr="00A10345">
        <w:t xml:space="preserve">, J. </w:t>
      </w:r>
      <w:proofErr w:type="spellStart"/>
      <w:r w:rsidRPr="00A10345">
        <w:t>Ionides</w:t>
      </w:r>
      <w:proofErr w:type="spellEnd"/>
      <w:r w:rsidRPr="00A10345">
        <w:t xml:space="preserve">, E.D. Laue, C. </w:t>
      </w:r>
      <w:proofErr w:type="spellStart"/>
      <w:r w:rsidRPr="00A10345">
        <w:t>Spronk</w:t>
      </w:r>
      <w:proofErr w:type="spellEnd"/>
      <w:r w:rsidRPr="00A10345">
        <w:t xml:space="preserve">, S. Jurka, M. </w:t>
      </w:r>
      <w:proofErr w:type="spellStart"/>
      <w:r w:rsidRPr="00A10345">
        <w:t>Verlato</w:t>
      </w:r>
      <w:proofErr w:type="spellEnd"/>
      <w:r w:rsidRPr="00A10345">
        <w:t xml:space="preserve">, S. Badoer, S. Dal </w:t>
      </w:r>
      <w:proofErr w:type="spellStart"/>
      <w:r w:rsidRPr="00A10345">
        <w:t>Pra</w:t>
      </w:r>
      <w:proofErr w:type="spellEnd"/>
      <w:r w:rsidRPr="00A10345">
        <w:t xml:space="preserve">, M. </w:t>
      </w:r>
      <w:proofErr w:type="spellStart"/>
      <w:r w:rsidRPr="00A10345">
        <w:t>Mazzucato</w:t>
      </w:r>
      <w:proofErr w:type="spellEnd"/>
      <w:r w:rsidRPr="00A10345">
        <w:t xml:space="preserve">, E. </w:t>
      </w:r>
      <w:proofErr w:type="spellStart"/>
      <w:r w:rsidRPr="00A10345">
        <w:t>Frizziero</w:t>
      </w:r>
      <w:proofErr w:type="spellEnd"/>
      <w:r w:rsidRPr="00A10345">
        <w:t xml:space="preserve"> and A.M.J.J. </w:t>
      </w:r>
      <w:proofErr w:type="spellStart"/>
      <w:r w:rsidRPr="00A10345">
        <w:t>Bonvin</w:t>
      </w:r>
      <w:proofErr w:type="spellEnd"/>
      <w:r w:rsidRPr="00A10345">
        <w:t xml:space="preserve"> </w:t>
      </w:r>
      <w:proofErr w:type="spellStart"/>
      <w:r w:rsidRPr="00A10345">
        <w:t>WeNMR</w:t>
      </w:r>
      <w:proofErr w:type="spellEnd"/>
      <w:r w:rsidRPr="00A10345">
        <w:t>: Structural Biology on the Grid. J. Grid. Comp., 10, 743-767 (2012).</w:t>
      </w:r>
      <w:r w:rsidR="00574BF1">
        <w:t xml:space="preserve"> </w:t>
      </w:r>
      <w:proofErr w:type="spellStart"/>
      <w:r w:rsidR="00574BF1">
        <w:t>doi</w:t>
      </w:r>
      <w:proofErr w:type="spellEnd"/>
      <w:r w:rsidR="00574BF1">
        <w:t xml:space="preserve">: </w:t>
      </w:r>
      <w:r w:rsidR="00574BF1" w:rsidRPr="00574BF1">
        <w:t>10.1007/s10723-012-9246-z</w:t>
      </w:r>
    </w:p>
    <w:p w14:paraId="4D45FC89" w14:textId="327B1399" w:rsidR="00D95F48" w:rsidRPr="00236CE7" w:rsidRDefault="00236CE7" w:rsidP="00A10345">
      <w:pPr>
        <w:pStyle w:val="ListParagraph"/>
        <w:numPr>
          <w:ilvl w:val="0"/>
          <w:numId w:val="4"/>
        </w:numPr>
        <w:rPr>
          <w:lang w:val="en-US"/>
        </w:rPr>
      </w:pPr>
      <w:r w:rsidRPr="00DA10FB">
        <w:rPr>
          <w:lang w:val="it-IT"/>
        </w:rPr>
        <w:t xml:space="preserve">I. </w:t>
      </w:r>
      <w:r w:rsidR="00B96045" w:rsidRPr="00DA10FB">
        <w:rPr>
          <w:lang w:val="it-IT"/>
        </w:rPr>
        <w:t xml:space="preserve">Bertini I, </w:t>
      </w:r>
      <w:r w:rsidRPr="00DA10FB">
        <w:rPr>
          <w:lang w:val="it-IT"/>
        </w:rPr>
        <w:t xml:space="preserve">D.A. </w:t>
      </w:r>
      <w:r w:rsidR="00B96045" w:rsidRPr="00DA10FB">
        <w:rPr>
          <w:lang w:val="it-IT"/>
        </w:rPr>
        <w:t xml:space="preserve">Case, </w:t>
      </w:r>
      <w:r w:rsidRPr="00DA10FB">
        <w:rPr>
          <w:lang w:val="it-IT"/>
        </w:rPr>
        <w:t xml:space="preserve">L. </w:t>
      </w:r>
      <w:r w:rsidR="00B96045" w:rsidRPr="00DA10FB">
        <w:rPr>
          <w:lang w:val="it-IT"/>
        </w:rPr>
        <w:t xml:space="preserve">Ferella, </w:t>
      </w:r>
      <w:r w:rsidRPr="00DA10FB">
        <w:rPr>
          <w:lang w:val="it-IT"/>
        </w:rPr>
        <w:t xml:space="preserve">A. </w:t>
      </w:r>
      <w:r w:rsidR="00B96045" w:rsidRPr="00DA10FB">
        <w:rPr>
          <w:lang w:val="it-IT"/>
        </w:rPr>
        <w:t>Giachetti,</w:t>
      </w:r>
      <w:r w:rsidRPr="00DA10FB">
        <w:rPr>
          <w:lang w:val="it-IT"/>
        </w:rPr>
        <w:t xml:space="preserve"> A.</w:t>
      </w:r>
      <w:r w:rsidR="00B96045" w:rsidRPr="00DA10FB">
        <w:rPr>
          <w:lang w:val="it-IT"/>
        </w:rPr>
        <w:t xml:space="preserve"> Rosato</w:t>
      </w:r>
      <w:r w:rsidRPr="00DA10FB">
        <w:rPr>
          <w:lang w:val="it-IT"/>
        </w:rPr>
        <w:t>.</w:t>
      </w:r>
      <w:r w:rsidR="00B96045" w:rsidRPr="00DA10FB">
        <w:rPr>
          <w:lang w:val="it-IT"/>
        </w:rPr>
        <w:t xml:space="preserve"> </w:t>
      </w:r>
      <w:r w:rsidR="00A10345" w:rsidRPr="00236CE7">
        <w:t xml:space="preserve">A Grid-enabled web portal for NMR structure refinement with AMBER. </w:t>
      </w:r>
      <w:r w:rsidR="00A10345" w:rsidRPr="00236CE7">
        <w:rPr>
          <w:lang w:val="en-US"/>
        </w:rPr>
        <w:t>Bioinformatics. 27</w:t>
      </w:r>
      <w:r w:rsidR="00B96045" w:rsidRPr="00236CE7">
        <w:rPr>
          <w:lang w:val="en-US"/>
        </w:rPr>
        <w:t xml:space="preserve">, </w:t>
      </w:r>
      <w:r w:rsidR="00A10345" w:rsidRPr="00236CE7">
        <w:rPr>
          <w:lang w:val="en-US"/>
        </w:rPr>
        <w:t>2384-</w:t>
      </w:r>
      <w:r w:rsidR="00B96045" w:rsidRPr="00236CE7">
        <w:rPr>
          <w:lang w:val="en-US"/>
        </w:rPr>
        <w:t>23</w:t>
      </w:r>
      <w:r w:rsidR="00A10345" w:rsidRPr="00236CE7">
        <w:rPr>
          <w:lang w:val="en-US"/>
        </w:rPr>
        <w:t>90</w:t>
      </w:r>
      <w:r w:rsidR="00B96045" w:rsidRPr="00236CE7">
        <w:rPr>
          <w:lang w:val="en-US"/>
        </w:rPr>
        <w:t xml:space="preserve"> (2011).</w:t>
      </w:r>
      <w:r w:rsidR="00A10345" w:rsidRPr="00236CE7">
        <w:rPr>
          <w:lang w:val="en-US"/>
        </w:rPr>
        <w:t xml:space="preserve"> </w:t>
      </w:r>
      <w:proofErr w:type="spellStart"/>
      <w:r w:rsidR="00A10345" w:rsidRPr="00236CE7">
        <w:rPr>
          <w:lang w:val="en-US"/>
        </w:rPr>
        <w:t>doi</w:t>
      </w:r>
      <w:proofErr w:type="spellEnd"/>
      <w:r w:rsidR="00A10345" w:rsidRPr="00236CE7">
        <w:rPr>
          <w:lang w:val="en-US"/>
        </w:rPr>
        <w:t>: 10.1093/bioinformatics/btr415</w:t>
      </w:r>
    </w:p>
    <w:p w14:paraId="3F6DABE9" w14:textId="11E7065C" w:rsidR="000875FD" w:rsidRDefault="004F03AE" w:rsidP="004F03AE">
      <w:pPr>
        <w:pStyle w:val="ListParagraph"/>
        <w:numPr>
          <w:ilvl w:val="0"/>
          <w:numId w:val="4"/>
        </w:numPr>
        <w:rPr>
          <w:lang w:val="it-IT"/>
        </w:rPr>
      </w:pPr>
      <w:r>
        <w:rPr>
          <w:lang w:val="en-US"/>
        </w:rPr>
        <w:t xml:space="preserve">G.C.P. van Zundert, </w:t>
      </w:r>
      <w:r w:rsidR="000875FD" w:rsidRPr="000875FD">
        <w:rPr>
          <w:lang w:val="en-US"/>
        </w:rPr>
        <w:t xml:space="preserve">A.M.J.J. </w:t>
      </w:r>
      <w:proofErr w:type="spellStart"/>
      <w:r w:rsidR="000875FD" w:rsidRPr="000875FD">
        <w:rPr>
          <w:lang w:val="en-US"/>
        </w:rPr>
        <w:t>Bonvin</w:t>
      </w:r>
      <w:proofErr w:type="spellEnd"/>
      <w:r w:rsidR="000875FD" w:rsidRPr="000875FD">
        <w:rPr>
          <w:lang w:val="en-US"/>
        </w:rPr>
        <w:t xml:space="preserve">. </w:t>
      </w:r>
      <w:proofErr w:type="spellStart"/>
      <w:r w:rsidR="000875FD" w:rsidRPr="000875FD">
        <w:rPr>
          <w:lang w:val="en-US"/>
        </w:rPr>
        <w:t>DisVis</w:t>
      </w:r>
      <w:proofErr w:type="spellEnd"/>
      <w:r w:rsidR="000875FD" w:rsidRPr="000875FD">
        <w:rPr>
          <w:lang w:val="en-US"/>
        </w:rPr>
        <w:t xml:space="preserve">: Quantifying and visualizing accessible interaction space of distance-restrained biomolecular complexes. </w:t>
      </w:r>
      <w:r w:rsidR="000875FD" w:rsidRPr="000875FD">
        <w:rPr>
          <w:lang w:val="it-IT"/>
        </w:rPr>
        <w:t>Bioinformatics. 31, 3222-3224 (2015).</w:t>
      </w:r>
      <w:r>
        <w:rPr>
          <w:lang w:val="it-IT"/>
        </w:rPr>
        <w:t xml:space="preserve"> </w:t>
      </w:r>
      <w:r w:rsidRPr="004F03AE">
        <w:rPr>
          <w:lang w:val="it-IT"/>
        </w:rPr>
        <w:t>doi: 10.1093/bioinformatics/btv333</w:t>
      </w:r>
    </w:p>
    <w:sectPr w:rsidR="000875FD" w:rsidSect="00D065EF">
      <w:headerReference w:type="even" r:id="rId27"/>
      <w:headerReference w:type="default" r:id="rId28"/>
      <w:footerReference w:type="even" r:id="rId29"/>
      <w:footerReference w:type="default" r:id="rId30"/>
      <w:headerReference w:type="first" r:id="rId31"/>
      <w:footerReference w:type="first" r:id="rId3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8CCD2D" w14:textId="77777777" w:rsidR="0045272A" w:rsidRDefault="0045272A" w:rsidP="00835E24">
      <w:pPr>
        <w:spacing w:after="0" w:line="240" w:lineRule="auto"/>
      </w:pPr>
      <w:r>
        <w:separator/>
      </w:r>
    </w:p>
  </w:endnote>
  <w:endnote w:type="continuationSeparator" w:id="0">
    <w:p w14:paraId="2659BA0E" w14:textId="77777777" w:rsidR="0045272A" w:rsidRDefault="0045272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3C7CA" w14:textId="77777777" w:rsidR="008C591C" w:rsidRDefault="008C59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0F63B" w14:textId="77777777" w:rsidR="008C591C" w:rsidRDefault="008C591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C591C" w14:paraId="3E58EF15" w14:textId="77777777" w:rsidTr="00D065EF">
      <w:trPr>
        <w:trHeight w:val="857"/>
      </w:trPr>
      <w:tc>
        <w:tcPr>
          <w:tcW w:w="3060" w:type="dxa"/>
          <w:vAlign w:val="bottom"/>
        </w:tcPr>
        <w:p w14:paraId="6F8317D0" w14:textId="77777777" w:rsidR="008C591C" w:rsidRDefault="008C591C" w:rsidP="00D065EF">
          <w:pPr>
            <w:pStyle w:val="Header"/>
            <w:jc w:val="left"/>
          </w:pPr>
          <w:r>
            <w:rPr>
              <w:noProof/>
              <w:lang w:eastAsia="en-GB"/>
            </w:rPr>
            <w:drawing>
              <wp:inline distT="0" distB="0" distL="0" distR="0" wp14:anchorId="472777FB" wp14:editId="5032A89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35735D" w14:textId="77777777" w:rsidR="008C591C" w:rsidRDefault="0045272A" w:rsidP="001A34F2">
          <w:pPr>
            <w:pStyle w:val="Header"/>
            <w:jc w:val="center"/>
          </w:pPr>
          <w:sdt>
            <w:sdtPr>
              <w:id w:val="1030074310"/>
              <w:docPartObj>
                <w:docPartGallery w:val="Page Numbers (Bottom of Page)"/>
                <w:docPartUnique/>
              </w:docPartObj>
            </w:sdtPr>
            <w:sdtEndPr>
              <w:rPr>
                <w:noProof/>
              </w:rPr>
            </w:sdtEndPr>
            <w:sdtContent>
              <w:r w:rsidR="008C591C">
                <w:fldChar w:fldCharType="begin"/>
              </w:r>
              <w:r w:rsidR="008C591C">
                <w:instrText xml:space="preserve"> PAGE   \* MERGEFORMAT </w:instrText>
              </w:r>
              <w:r w:rsidR="008C591C">
                <w:fldChar w:fldCharType="separate"/>
              </w:r>
              <w:r w:rsidR="00464E13">
                <w:rPr>
                  <w:noProof/>
                </w:rPr>
                <w:t>3</w:t>
              </w:r>
              <w:r w:rsidR="008C591C">
                <w:rPr>
                  <w:noProof/>
                </w:rPr>
                <w:fldChar w:fldCharType="end"/>
              </w:r>
            </w:sdtContent>
          </w:sdt>
        </w:p>
      </w:tc>
      <w:tc>
        <w:tcPr>
          <w:tcW w:w="3060" w:type="dxa"/>
          <w:vAlign w:val="bottom"/>
        </w:tcPr>
        <w:p w14:paraId="04976060" w14:textId="77777777" w:rsidR="008C591C" w:rsidRDefault="008C591C" w:rsidP="001A34F2">
          <w:pPr>
            <w:pStyle w:val="Header"/>
            <w:jc w:val="right"/>
          </w:pPr>
          <w:r>
            <w:rPr>
              <w:noProof/>
              <w:lang w:eastAsia="en-GB"/>
            </w:rPr>
            <w:drawing>
              <wp:inline distT="0" distB="0" distL="0" distR="0" wp14:anchorId="427A3226" wp14:editId="64E2A35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4D8D8E9" w14:textId="77777777" w:rsidR="008C591C" w:rsidRDefault="008C591C"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C591C" w14:paraId="03F090A4" w14:textId="77777777" w:rsidTr="0010672E">
      <w:tc>
        <w:tcPr>
          <w:tcW w:w="1242" w:type="dxa"/>
          <w:vAlign w:val="center"/>
        </w:tcPr>
        <w:p w14:paraId="470EC466" w14:textId="77777777" w:rsidR="008C591C" w:rsidRDefault="008C591C" w:rsidP="0010672E">
          <w:pPr>
            <w:pStyle w:val="Footer"/>
            <w:jc w:val="center"/>
          </w:pPr>
          <w:r>
            <w:rPr>
              <w:noProof/>
              <w:lang w:eastAsia="en-GB"/>
            </w:rPr>
            <w:drawing>
              <wp:inline distT="0" distB="0" distL="0" distR="0" wp14:anchorId="65A1EC2B" wp14:editId="0FEE0F1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C91680E" w14:textId="77777777" w:rsidR="008C591C" w:rsidRPr="00962667" w:rsidRDefault="008C591C" w:rsidP="001A34F2">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151A340" w14:textId="77777777" w:rsidR="008C591C" w:rsidRPr="00962667" w:rsidRDefault="008C591C" w:rsidP="001A34F2">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EE99482" w14:textId="77777777" w:rsidR="008C591C" w:rsidRDefault="008C59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F43779" w14:textId="77777777" w:rsidR="0045272A" w:rsidRDefault="0045272A" w:rsidP="00835E24">
      <w:pPr>
        <w:spacing w:after="0" w:line="240" w:lineRule="auto"/>
      </w:pPr>
      <w:r>
        <w:separator/>
      </w:r>
    </w:p>
  </w:footnote>
  <w:footnote w:type="continuationSeparator" w:id="0">
    <w:p w14:paraId="0903020B" w14:textId="77777777" w:rsidR="0045272A" w:rsidRDefault="0045272A" w:rsidP="00835E24">
      <w:pPr>
        <w:spacing w:after="0" w:line="240" w:lineRule="auto"/>
      </w:pPr>
      <w:r>
        <w:continuationSeparator/>
      </w:r>
    </w:p>
  </w:footnote>
  <w:footnote w:id="1">
    <w:p w14:paraId="2FAD9A0B" w14:textId="1D01629D" w:rsidR="00221D7C" w:rsidRDefault="00221D7C">
      <w:pPr>
        <w:pStyle w:val="FootnoteText"/>
      </w:pPr>
      <w:r>
        <w:rPr>
          <w:rStyle w:val="FootnoteReference"/>
        </w:rPr>
        <w:footnoteRef/>
      </w:r>
      <w:r>
        <w:t xml:space="preserve"> </w:t>
      </w:r>
      <w:hyperlink r:id="rId1" w:history="1">
        <w:r w:rsidRPr="006118FB">
          <w:rPr>
            <w:rStyle w:val="Hyperlink"/>
          </w:rPr>
          <w:t>http://ambermd.org/</w:t>
        </w:r>
      </w:hyperlink>
    </w:p>
  </w:footnote>
  <w:footnote w:id="2">
    <w:p w14:paraId="3640E12B" w14:textId="455397AD" w:rsidR="00221D7C" w:rsidRDefault="00221D7C">
      <w:pPr>
        <w:pStyle w:val="FootnoteText"/>
      </w:pPr>
      <w:r>
        <w:rPr>
          <w:rStyle w:val="FootnoteReference"/>
        </w:rPr>
        <w:footnoteRef/>
      </w:r>
      <w:r>
        <w:t xml:space="preserve"> </w:t>
      </w:r>
      <w:hyperlink r:id="rId2" w:history="1">
        <w:r w:rsidRPr="00324FF1">
          <w:rPr>
            <w:rStyle w:val="Hyperlink"/>
          </w:rPr>
          <w:t>http://milou.science.uu.nl/cgi/servicesdevel/DISVIS/disvis/register</w:t>
        </w:r>
      </w:hyperlink>
    </w:p>
  </w:footnote>
  <w:footnote w:id="3">
    <w:p w14:paraId="3BBF04D0" w14:textId="1058C1BC" w:rsidR="00221D7C" w:rsidRDefault="00221D7C">
      <w:pPr>
        <w:pStyle w:val="FootnoteText"/>
      </w:pPr>
      <w:r>
        <w:rPr>
          <w:rStyle w:val="FootnoteReference"/>
        </w:rPr>
        <w:footnoteRef/>
      </w:r>
      <w:r>
        <w:t xml:space="preserve"> </w:t>
      </w:r>
      <w:hyperlink r:id="rId3" w:history="1">
        <w:r w:rsidRPr="002666A9">
          <w:rPr>
            <w:rStyle w:val="Hyperlink"/>
          </w:rPr>
          <w:t>disvis-server@gmail.com</w:t>
        </w:r>
      </w:hyperlink>
      <w:r>
        <w:t xml:space="preserve"> </w:t>
      </w:r>
    </w:p>
  </w:footnote>
  <w:footnote w:id="4">
    <w:p w14:paraId="6795175F" w14:textId="38B4A4EE" w:rsidR="00221D7C" w:rsidRDefault="00221D7C">
      <w:pPr>
        <w:pStyle w:val="FootnoteText"/>
      </w:pPr>
      <w:r>
        <w:rPr>
          <w:rStyle w:val="FootnoteReference"/>
        </w:rPr>
        <w:footnoteRef/>
      </w:r>
      <w:r>
        <w:t xml:space="preserve"> </w:t>
      </w:r>
      <w:hyperlink r:id="rId4" w:history="1">
        <w:r w:rsidRPr="002666A9">
          <w:rPr>
            <w:rStyle w:val="Hyperlink"/>
          </w:rPr>
          <w:t>https://portal.west-life.eu/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DD005" w14:textId="77777777" w:rsidR="008C591C" w:rsidRDefault="008C59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C591C" w14:paraId="1E2D406B" w14:textId="77777777" w:rsidTr="00D065EF">
      <w:tc>
        <w:tcPr>
          <w:tcW w:w="4621" w:type="dxa"/>
        </w:tcPr>
        <w:p w14:paraId="2681683F" w14:textId="77777777" w:rsidR="008C591C" w:rsidRDefault="008C591C" w:rsidP="00163455"/>
      </w:tc>
      <w:tc>
        <w:tcPr>
          <w:tcW w:w="4621" w:type="dxa"/>
        </w:tcPr>
        <w:p w14:paraId="4D890FBA" w14:textId="77777777" w:rsidR="008C591C" w:rsidRDefault="008C591C" w:rsidP="00D065EF">
          <w:pPr>
            <w:jc w:val="right"/>
          </w:pPr>
          <w:r>
            <w:t>EGI-Engage</w:t>
          </w:r>
        </w:p>
      </w:tc>
    </w:tr>
  </w:tbl>
  <w:p w14:paraId="490D0749" w14:textId="77777777" w:rsidR="008C591C" w:rsidRDefault="008C591C"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3F7B1" w14:textId="77777777" w:rsidR="008C591C" w:rsidRDefault="008C59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80CC3"/>
    <w:multiLevelType w:val="hybridMultilevel"/>
    <w:tmpl w:val="9F4EF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A7B4804"/>
    <w:multiLevelType w:val="hybridMultilevel"/>
    <w:tmpl w:val="F67CB1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9D2640"/>
    <w:multiLevelType w:val="hybridMultilevel"/>
    <w:tmpl w:val="34B21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E4167FB"/>
    <w:multiLevelType w:val="hybridMultilevel"/>
    <w:tmpl w:val="91CC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64038B"/>
    <w:multiLevelType w:val="hybridMultilevel"/>
    <w:tmpl w:val="FA64740E"/>
    <w:lvl w:ilvl="0" w:tplc="14240E4C">
      <w:start w:val="5"/>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4415BF6"/>
    <w:multiLevelType w:val="hybridMultilevel"/>
    <w:tmpl w:val="48D46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56C7045"/>
    <w:multiLevelType w:val="hybridMultilevel"/>
    <w:tmpl w:val="949CC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3D486C"/>
    <w:multiLevelType w:val="hybridMultilevel"/>
    <w:tmpl w:val="44782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F177C8D"/>
    <w:multiLevelType w:val="hybridMultilevel"/>
    <w:tmpl w:val="EAF415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14"/>
  </w:num>
  <w:num w:numId="3">
    <w:abstractNumId w:val="17"/>
  </w:num>
  <w:num w:numId="4">
    <w:abstractNumId w:val="1"/>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6"/>
  </w:num>
  <w:num w:numId="11">
    <w:abstractNumId w:val="3"/>
  </w:num>
  <w:num w:numId="12">
    <w:abstractNumId w:val="20"/>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1"/>
  </w:num>
  <w:num w:numId="18">
    <w:abstractNumId w:val="18"/>
  </w:num>
  <w:num w:numId="19">
    <w:abstractNumId w:val="13"/>
  </w:num>
  <w:num w:numId="20">
    <w:abstractNumId w:val="2"/>
  </w:num>
  <w:num w:numId="21">
    <w:abstractNumId w:val="12"/>
  </w:num>
  <w:num w:numId="22">
    <w:abstractNumId w:val="19"/>
  </w:num>
  <w:num w:numId="23">
    <w:abstractNumId w:val="0"/>
  </w:num>
  <w:num w:numId="24">
    <w:abstractNumId w:val="15"/>
  </w:num>
  <w:num w:numId="25">
    <w:abstractNumId w:val="7"/>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D6C"/>
    <w:rsid w:val="00002341"/>
    <w:rsid w:val="00026898"/>
    <w:rsid w:val="0003193D"/>
    <w:rsid w:val="000453F7"/>
    <w:rsid w:val="00045B2A"/>
    <w:rsid w:val="00047116"/>
    <w:rsid w:val="000502D5"/>
    <w:rsid w:val="00054851"/>
    <w:rsid w:val="00062C7D"/>
    <w:rsid w:val="00077564"/>
    <w:rsid w:val="00084320"/>
    <w:rsid w:val="000852E1"/>
    <w:rsid w:val="000875FD"/>
    <w:rsid w:val="000A4AA2"/>
    <w:rsid w:val="000B4DF3"/>
    <w:rsid w:val="000C57E6"/>
    <w:rsid w:val="000C707A"/>
    <w:rsid w:val="000D5E1E"/>
    <w:rsid w:val="000D6DBB"/>
    <w:rsid w:val="000E00D2"/>
    <w:rsid w:val="000E17FC"/>
    <w:rsid w:val="000E3BFA"/>
    <w:rsid w:val="000F13BA"/>
    <w:rsid w:val="000F67EF"/>
    <w:rsid w:val="000F780D"/>
    <w:rsid w:val="001013F4"/>
    <w:rsid w:val="00102929"/>
    <w:rsid w:val="0010672E"/>
    <w:rsid w:val="0010684F"/>
    <w:rsid w:val="001100E5"/>
    <w:rsid w:val="0011487A"/>
    <w:rsid w:val="00130192"/>
    <w:rsid w:val="00130F8B"/>
    <w:rsid w:val="00131010"/>
    <w:rsid w:val="001328DC"/>
    <w:rsid w:val="00147B29"/>
    <w:rsid w:val="00154AAD"/>
    <w:rsid w:val="00160282"/>
    <w:rsid w:val="001624FB"/>
    <w:rsid w:val="00163455"/>
    <w:rsid w:val="001651BC"/>
    <w:rsid w:val="00165584"/>
    <w:rsid w:val="00171A04"/>
    <w:rsid w:val="001727DF"/>
    <w:rsid w:val="00180D0B"/>
    <w:rsid w:val="001827BF"/>
    <w:rsid w:val="00182BED"/>
    <w:rsid w:val="00195028"/>
    <w:rsid w:val="001A34F2"/>
    <w:rsid w:val="001C4FD6"/>
    <w:rsid w:val="001C5D2E"/>
    <w:rsid w:val="001C68FD"/>
    <w:rsid w:val="001D4216"/>
    <w:rsid w:val="00201DA3"/>
    <w:rsid w:val="002063E7"/>
    <w:rsid w:val="002208C4"/>
    <w:rsid w:val="002215C8"/>
    <w:rsid w:val="00221D0C"/>
    <w:rsid w:val="00221D7C"/>
    <w:rsid w:val="00222327"/>
    <w:rsid w:val="00225D68"/>
    <w:rsid w:val="00226FE3"/>
    <w:rsid w:val="0022734C"/>
    <w:rsid w:val="00227F47"/>
    <w:rsid w:val="00236CE7"/>
    <w:rsid w:val="002539A4"/>
    <w:rsid w:val="00255A7E"/>
    <w:rsid w:val="00267642"/>
    <w:rsid w:val="002676FC"/>
    <w:rsid w:val="00267B80"/>
    <w:rsid w:val="0027125D"/>
    <w:rsid w:val="002815D7"/>
    <w:rsid w:val="00283160"/>
    <w:rsid w:val="002A3C5A"/>
    <w:rsid w:val="002A7241"/>
    <w:rsid w:val="002B2682"/>
    <w:rsid w:val="002B2AE8"/>
    <w:rsid w:val="002B5325"/>
    <w:rsid w:val="002D6A84"/>
    <w:rsid w:val="002E186B"/>
    <w:rsid w:val="002E5F1F"/>
    <w:rsid w:val="002F1B8C"/>
    <w:rsid w:val="002F5E76"/>
    <w:rsid w:val="002F6E8B"/>
    <w:rsid w:val="00301540"/>
    <w:rsid w:val="0030724A"/>
    <w:rsid w:val="003101DD"/>
    <w:rsid w:val="00313143"/>
    <w:rsid w:val="00314C39"/>
    <w:rsid w:val="00326905"/>
    <w:rsid w:val="00330493"/>
    <w:rsid w:val="00332BE0"/>
    <w:rsid w:val="003334C6"/>
    <w:rsid w:val="00337DFA"/>
    <w:rsid w:val="00345A0D"/>
    <w:rsid w:val="0035124F"/>
    <w:rsid w:val="003627B9"/>
    <w:rsid w:val="00365AAB"/>
    <w:rsid w:val="00370FA4"/>
    <w:rsid w:val="00373761"/>
    <w:rsid w:val="0038256A"/>
    <w:rsid w:val="00386536"/>
    <w:rsid w:val="00396DE7"/>
    <w:rsid w:val="003B0398"/>
    <w:rsid w:val="003B213A"/>
    <w:rsid w:val="003B7161"/>
    <w:rsid w:val="003D6217"/>
    <w:rsid w:val="003E2E65"/>
    <w:rsid w:val="003E374C"/>
    <w:rsid w:val="003E529C"/>
    <w:rsid w:val="004035A5"/>
    <w:rsid w:val="0040725D"/>
    <w:rsid w:val="00407AD2"/>
    <w:rsid w:val="004161FD"/>
    <w:rsid w:val="00416C17"/>
    <w:rsid w:val="00421845"/>
    <w:rsid w:val="00432E59"/>
    <w:rsid w:val="004338C6"/>
    <w:rsid w:val="00435E7B"/>
    <w:rsid w:val="0045272A"/>
    <w:rsid w:val="004545B3"/>
    <w:rsid w:val="00454D75"/>
    <w:rsid w:val="00460551"/>
    <w:rsid w:val="004613B4"/>
    <w:rsid w:val="00461C75"/>
    <w:rsid w:val="00464E13"/>
    <w:rsid w:val="00481936"/>
    <w:rsid w:val="0049232C"/>
    <w:rsid w:val="004A3ECF"/>
    <w:rsid w:val="004A6441"/>
    <w:rsid w:val="004B04FF"/>
    <w:rsid w:val="004B108D"/>
    <w:rsid w:val="004B38FA"/>
    <w:rsid w:val="004B57DC"/>
    <w:rsid w:val="004C6F9E"/>
    <w:rsid w:val="004D1AAC"/>
    <w:rsid w:val="004D249B"/>
    <w:rsid w:val="004D2704"/>
    <w:rsid w:val="004D33B9"/>
    <w:rsid w:val="004E10EB"/>
    <w:rsid w:val="004E24E2"/>
    <w:rsid w:val="004F03AE"/>
    <w:rsid w:val="00501E2A"/>
    <w:rsid w:val="00502C76"/>
    <w:rsid w:val="00506980"/>
    <w:rsid w:val="005133B8"/>
    <w:rsid w:val="00515939"/>
    <w:rsid w:val="00520984"/>
    <w:rsid w:val="0052685E"/>
    <w:rsid w:val="00541B04"/>
    <w:rsid w:val="00541E06"/>
    <w:rsid w:val="00542C8A"/>
    <w:rsid w:val="00551BFA"/>
    <w:rsid w:val="00552754"/>
    <w:rsid w:val="00561151"/>
    <w:rsid w:val="0056751B"/>
    <w:rsid w:val="00574BF1"/>
    <w:rsid w:val="005758BA"/>
    <w:rsid w:val="00576CAE"/>
    <w:rsid w:val="00587E31"/>
    <w:rsid w:val="0059167B"/>
    <w:rsid w:val="005962E0"/>
    <w:rsid w:val="005A339C"/>
    <w:rsid w:val="005A4D9C"/>
    <w:rsid w:val="005B104B"/>
    <w:rsid w:val="005C72A8"/>
    <w:rsid w:val="005D14DF"/>
    <w:rsid w:val="005E5D31"/>
    <w:rsid w:val="00601DA3"/>
    <w:rsid w:val="00604A5D"/>
    <w:rsid w:val="006118FB"/>
    <w:rsid w:val="0061421D"/>
    <w:rsid w:val="00632BFC"/>
    <w:rsid w:val="0063749F"/>
    <w:rsid w:val="00651FAF"/>
    <w:rsid w:val="0065770E"/>
    <w:rsid w:val="006669E7"/>
    <w:rsid w:val="00674443"/>
    <w:rsid w:val="00674990"/>
    <w:rsid w:val="00676B21"/>
    <w:rsid w:val="00683E7F"/>
    <w:rsid w:val="00684DE6"/>
    <w:rsid w:val="00686C13"/>
    <w:rsid w:val="006971E0"/>
    <w:rsid w:val="006A26E4"/>
    <w:rsid w:val="006C04E1"/>
    <w:rsid w:val="006C7355"/>
    <w:rsid w:val="006D527C"/>
    <w:rsid w:val="006E664E"/>
    <w:rsid w:val="006F7556"/>
    <w:rsid w:val="00703F76"/>
    <w:rsid w:val="00715D6B"/>
    <w:rsid w:val="0072045A"/>
    <w:rsid w:val="00720D47"/>
    <w:rsid w:val="00733386"/>
    <w:rsid w:val="00750F16"/>
    <w:rsid w:val="00763259"/>
    <w:rsid w:val="00771714"/>
    <w:rsid w:val="00780D82"/>
    <w:rsid w:val="00782A92"/>
    <w:rsid w:val="00782BCA"/>
    <w:rsid w:val="00783EBB"/>
    <w:rsid w:val="00791E9E"/>
    <w:rsid w:val="007A1DA1"/>
    <w:rsid w:val="007C4710"/>
    <w:rsid w:val="007C78CA"/>
    <w:rsid w:val="007F0C74"/>
    <w:rsid w:val="007F55DD"/>
    <w:rsid w:val="008114B2"/>
    <w:rsid w:val="00813ED4"/>
    <w:rsid w:val="00827845"/>
    <w:rsid w:val="00831D30"/>
    <w:rsid w:val="00834B52"/>
    <w:rsid w:val="00835E24"/>
    <w:rsid w:val="00840515"/>
    <w:rsid w:val="008417F4"/>
    <w:rsid w:val="008432F2"/>
    <w:rsid w:val="00846B39"/>
    <w:rsid w:val="008601C0"/>
    <w:rsid w:val="00864349"/>
    <w:rsid w:val="008734EF"/>
    <w:rsid w:val="008758DD"/>
    <w:rsid w:val="008839D1"/>
    <w:rsid w:val="0088794D"/>
    <w:rsid w:val="00891574"/>
    <w:rsid w:val="00893C07"/>
    <w:rsid w:val="008A4C16"/>
    <w:rsid w:val="008A637F"/>
    <w:rsid w:val="008B00ED"/>
    <w:rsid w:val="008B1E35"/>
    <w:rsid w:val="008B2F11"/>
    <w:rsid w:val="008C3307"/>
    <w:rsid w:val="008C591C"/>
    <w:rsid w:val="008D14E4"/>
    <w:rsid w:val="008D1EC3"/>
    <w:rsid w:val="008D75C7"/>
    <w:rsid w:val="00904DF6"/>
    <w:rsid w:val="00905961"/>
    <w:rsid w:val="00912540"/>
    <w:rsid w:val="0091254E"/>
    <w:rsid w:val="009138D4"/>
    <w:rsid w:val="0092697A"/>
    <w:rsid w:val="00931656"/>
    <w:rsid w:val="00942A06"/>
    <w:rsid w:val="00945A2A"/>
    <w:rsid w:val="00947A45"/>
    <w:rsid w:val="00952C2E"/>
    <w:rsid w:val="00956906"/>
    <w:rsid w:val="00973436"/>
    <w:rsid w:val="00976A73"/>
    <w:rsid w:val="00976EC1"/>
    <w:rsid w:val="00977D84"/>
    <w:rsid w:val="009800B7"/>
    <w:rsid w:val="009A180A"/>
    <w:rsid w:val="009A259B"/>
    <w:rsid w:val="009A7E33"/>
    <w:rsid w:val="009B7321"/>
    <w:rsid w:val="009B7784"/>
    <w:rsid w:val="009C74F6"/>
    <w:rsid w:val="009D09DD"/>
    <w:rsid w:val="009D34BE"/>
    <w:rsid w:val="009D591E"/>
    <w:rsid w:val="009F09E7"/>
    <w:rsid w:val="009F1B52"/>
    <w:rsid w:val="009F1E23"/>
    <w:rsid w:val="00A00CE0"/>
    <w:rsid w:val="00A01C26"/>
    <w:rsid w:val="00A060EB"/>
    <w:rsid w:val="00A10345"/>
    <w:rsid w:val="00A10601"/>
    <w:rsid w:val="00A15E77"/>
    <w:rsid w:val="00A312B2"/>
    <w:rsid w:val="00A32292"/>
    <w:rsid w:val="00A4156E"/>
    <w:rsid w:val="00A47554"/>
    <w:rsid w:val="00A5267D"/>
    <w:rsid w:val="00A53F7F"/>
    <w:rsid w:val="00A56A2B"/>
    <w:rsid w:val="00A67816"/>
    <w:rsid w:val="00A73B5B"/>
    <w:rsid w:val="00A77409"/>
    <w:rsid w:val="00A815D7"/>
    <w:rsid w:val="00A820FA"/>
    <w:rsid w:val="00A93A63"/>
    <w:rsid w:val="00AB2E62"/>
    <w:rsid w:val="00AB530D"/>
    <w:rsid w:val="00AD03BE"/>
    <w:rsid w:val="00AD08E3"/>
    <w:rsid w:val="00AD205B"/>
    <w:rsid w:val="00AD55E6"/>
    <w:rsid w:val="00AF4D1D"/>
    <w:rsid w:val="00B01591"/>
    <w:rsid w:val="00B0416A"/>
    <w:rsid w:val="00B107DD"/>
    <w:rsid w:val="00B23B25"/>
    <w:rsid w:val="00B24708"/>
    <w:rsid w:val="00B40C51"/>
    <w:rsid w:val="00B440D5"/>
    <w:rsid w:val="00B45ECA"/>
    <w:rsid w:val="00B56E80"/>
    <w:rsid w:val="00B60C2C"/>
    <w:rsid w:val="00B60F00"/>
    <w:rsid w:val="00B72A8E"/>
    <w:rsid w:val="00B77315"/>
    <w:rsid w:val="00B805F8"/>
    <w:rsid w:val="00B80FB4"/>
    <w:rsid w:val="00B85B70"/>
    <w:rsid w:val="00B94C6D"/>
    <w:rsid w:val="00B96045"/>
    <w:rsid w:val="00BB5E21"/>
    <w:rsid w:val="00BF48C0"/>
    <w:rsid w:val="00C02264"/>
    <w:rsid w:val="00C10E90"/>
    <w:rsid w:val="00C16F2B"/>
    <w:rsid w:val="00C31D2C"/>
    <w:rsid w:val="00C36E36"/>
    <w:rsid w:val="00C40D39"/>
    <w:rsid w:val="00C43EB0"/>
    <w:rsid w:val="00C46678"/>
    <w:rsid w:val="00C524A5"/>
    <w:rsid w:val="00C551B7"/>
    <w:rsid w:val="00C67940"/>
    <w:rsid w:val="00C75EF8"/>
    <w:rsid w:val="00C81985"/>
    <w:rsid w:val="00C82428"/>
    <w:rsid w:val="00C91BC4"/>
    <w:rsid w:val="00C96C8F"/>
    <w:rsid w:val="00CA50F6"/>
    <w:rsid w:val="00CA7239"/>
    <w:rsid w:val="00CC1629"/>
    <w:rsid w:val="00CC65ED"/>
    <w:rsid w:val="00CD2572"/>
    <w:rsid w:val="00CD57DB"/>
    <w:rsid w:val="00CE6643"/>
    <w:rsid w:val="00CE7C67"/>
    <w:rsid w:val="00CF024A"/>
    <w:rsid w:val="00CF1E31"/>
    <w:rsid w:val="00CF4CC8"/>
    <w:rsid w:val="00D04EA5"/>
    <w:rsid w:val="00D065EF"/>
    <w:rsid w:val="00D075E1"/>
    <w:rsid w:val="00D13362"/>
    <w:rsid w:val="00D13585"/>
    <w:rsid w:val="00D14B76"/>
    <w:rsid w:val="00D23E90"/>
    <w:rsid w:val="00D26F29"/>
    <w:rsid w:val="00D33C40"/>
    <w:rsid w:val="00D3785B"/>
    <w:rsid w:val="00D42568"/>
    <w:rsid w:val="00D44E71"/>
    <w:rsid w:val="00D467FB"/>
    <w:rsid w:val="00D626A3"/>
    <w:rsid w:val="00D630A5"/>
    <w:rsid w:val="00D6787C"/>
    <w:rsid w:val="00D73451"/>
    <w:rsid w:val="00D85052"/>
    <w:rsid w:val="00D90747"/>
    <w:rsid w:val="00D9315C"/>
    <w:rsid w:val="00D95F48"/>
    <w:rsid w:val="00DA0732"/>
    <w:rsid w:val="00DA10FB"/>
    <w:rsid w:val="00DA4DE1"/>
    <w:rsid w:val="00DA6ADD"/>
    <w:rsid w:val="00DC3A83"/>
    <w:rsid w:val="00DE2795"/>
    <w:rsid w:val="00DE62DF"/>
    <w:rsid w:val="00DF35BF"/>
    <w:rsid w:val="00E02034"/>
    <w:rsid w:val="00E04C11"/>
    <w:rsid w:val="00E06D2A"/>
    <w:rsid w:val="00E208DA"/>
    <w:rsid w:val="00E337B7"/>
    <w:rsid w:val="00E445E9"/>
    <w:rsid w:val="00E47474"/>
    <w:rsid w:val="00E557CB"/>
    <w:rsid w:val="00E57129"/>
    <w:rsid w:val="00E62A76"/>
    <w:rsid w:val="00E63B51"/>
    <w:rsid w:val="00E810B3"/>
    <w:rsid w:val="00E8128D"/>
    <w:rsid w:val="00E82DE5"/>
    <w:rsid w:val="00E97EBE"/>
    <w:rsid w:val="00EA1A42"/>
    <w:rsid w:val="00EA449F"/>
    <w:rsid w:val="00EA73F8"/>
    <w:rsid w:val="00EB50B2"/>
    <w:rsid w:val="00EC702E"/>
    <w:rsid w:val="00EC75A5"/>
    <w:rsid w:val="00EF450A"/>
    <w:rsid w:val="00F16FAD"/>
    <w:rsid w:val="00F20F5B"/>
    <w:rsid w:val="00F22746"/>
    <w:rsid w:val="00F337DD"/>
    <w:rsid w:val="00F35872"/>
    <w:rsid w:val="00F35C83"/>
    <w:rsid w:val="00F36C23"/>
    <w:rsid w:val="00F42F91"/>
    <w:rsid w:val="00F50549"/>
    <w:rsid w:val="00F54590"/>
    <w:rsid w:val="00F5685F"/>
    <w:rsid w:val="00F664B9"/>
    <w:rsid w:val="00F6750E"/>
    <w:rsid w:val="00F67E24"/>
    <w:rsid w:val="00F80995"/>
    <w:rsid w:val="00F81A6C"/>
    <w:rsid w:val="00F86A58"/>
    <w:rsid w:val="00F87A5B"/>
    <w:rsid w:val="00FB5C97"/>
    <w:rsid w:val="00FB6B35"/>
    <w:rsid w:val="00FB6C07"/>
    <w:rsid w:val="00FD090C"/>
    <w:rsid w:val="00FD56BF"/>
    <w:rsid w:val="00FE1889"/>
    <w:rsid w:val="00FE529D"/>
    <w:rsid w:val="00FF3A55"/>
    <w:rsid w:val="00FF7E8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031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13A"/>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E47474"/>
    <w:pPr>
      <w:spacing w:before="100" w:beforeAutospacing="1" w:after="100" w:afterAutospacing="1" w:line="240" w:lineRule="auto"/>
      <w:jc w:val="left"/>
    </w:pPr>
    <w:rPr>
      <w:rFonts w:ascii="Times New Roman" w:eastAsia="Times New Roman" w:hAnsi="Times New Roman" w:cs="Times New Roman"/>
      <w:spacing w:val="0"/>
      <w:sz w:val="24"/>
      <w:szCs w:val="24"/>
      <w:lang w:val="it-IT" w:eastAsia="it-IT"/>
    </w:rPr>
  </w:style>
  <w:style w:type="character" w:styleId="FollowedHyperlink">
    <w:name w:val="FollowedHyperlink"/>
    <w:basedOn w:val="DefaultParagraphFont"/>
    <w:uiPriority w:val="99"/>
    <w:semiHidden/>
    <w:unhideWhenUsed/>
    <w:rsid w:val="00FB6B35"/>
    <w:rPr>
      <w:color w:val="800080" w:themeColor="followedHyperlink"/>
      <w:u w:val="single"/>
    </w:rPr>
  </w:style>
  <w:style w:type="paragraph" w:customStyle="1" w:styleId="western">
    <w:name w:val="western"/>
    <w:basedOn w:val="Normal"/>
    <w:rsid w:val="008C591C"/>
    <w:pPr>
      <w:spacing w:before="100" w:beforeAutospacing="1" w:after="144" w:line="288" w:lineRule="auto"/>
    </w:pPr>
    <w:rPr>
      <w:color w:val="00000A"/>
      <w:lang w:val="en-US"/>
    </w:rPr>
  </w:style>
  <w:style w:type="paragraph" w:styleId="FootnoteText">
    <w:name w:val="footnote text"/>
    <w:basedOn w:val="Normal"/>
    <w:link w:val="FootnoteTextChar"/>
    <w:uiPriority w:val="99"/>
    <w:semiHidden/>
    <w:unhideWhenUsed/>
    <w:rsid w:val="00221D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1D7C"/>
    <w:rPr>
      <w:rFonts w:ascii="Calibri" w:hAnsi="Calibri"/>
      <w:spacing w:val="2"/>
      <w:sz w:val="20"/>
      <w:szCs w:val="20"/>
    </w:rPr>
  </w:style>
  <w:style w:type="character" w:styleId="FootnoteReference">
    <w:name w:val="footnote reference"/>
    <w:basedOn w:val="DefaultParagraphFont"/>
    <w:uiPriority w:val="99"/>
    <w:semiHidden/>
    <w:unhideWhenUsed/>
    <w:rsid w:val="00221D7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13A"/>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E47474"/>
    <w:pPr>
      <w:spacing w:before="100" w:beforeAutospacing="1" w:after="100" w:afterAutospacing="1" w:line="240" w:lineRule="auto"/>
      <w:jc w:val="left"/>
    </w:pPr>
    <w:rPr>
      <w:rFonts w:ascii="Times New Roman" w:eastAsia="Times New Roman" w:hAnsi="Times New Roman" w:cs="Times New Roman"/>
      <w:spacing w:val="0"/>
      <w:sz w:val="24"/>
      <w:szCs w:val="24"/>
      <w:lang w:val="it-IT" w:eastAsia="it-IT"/>
    </w:rPr>
  </w:style>
  <w:style w:type="character" w:styleId="FollowedHyperlink">
    <w:name w:val="FollowedHyperlink"/>
    <w:basedOn w:val="DefaultParagraphFont"/>
    <w:uiPriority w:val="99"/>
    <w:semiHidden/>
    <w:unhideWhenUsed/>
    <w:rsid w:val="00FB6B35"/>
    <w:rPr>
      <w:color w:val="800080" w:themeColor="followedHyperlink"/>
      <w:u w:val="single"/>
    </w:rPr>
  </w:style>
  <w:style w:type="paragraph" w:customStyle="1" w:styleId="western">
    <w:name w:val="western"/>
    <w:basedOn w:val="Normal"/>
    <w:rsid w:val="008C591C"/>
    <w:pPr>
      <w:spacing w:before="100" w:beforeAutospacing="1" w:after="144" w:line="288" w:lineRule="auto"/>
    </w:pPr>
    <w:rPr>
      <w:color w:val="00000A"/>
      <w:lang w:val="en-US"/>
    </w:rPr>
  </w:style>
  <w:style w:type="paragraph" w:styleId="FootnoteText">
    <w:name w:val="footnote text"/>
    <w:basedOn w:val="Normal"/>
    <w:link w:val="FootnoteTextChar"/>
    <w:uiPriority w:val="99"/>
    <w:semiHidden/>
    <w:unhideWhenUsed/>
    <w:rsid w:val="00221D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1D7C"/>
    <w:rPr>
      <w:rFonts w:ascii="Calibri" w:hAnsi="Calibri"/>
      <w:spacing w:val="2"/>
      <w:sz w:val="20"/>
      <w:szCs w:val="20"/>
    </w:rPr>
  </w:style>
  <w:style w:type="character" w:styleId="FootnoteReference">
    <w:name w:val="footnote reference"/>
    <w:basedOn w:val="DefaultParagraphFont"/>
    <w:uiPriority w:val="99"/>
    <w:semiHidden/>
    <w:unhideWhenUsed/>
    <w:rsid w:val="00221D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787428">
      <w:bodyDiv w:val="1"/>
      <w:marLeft w:val="0"/>
      <w:marRight w:val="0"/>
      <w:marTop w:val="0"/>
      <w:marBottom w:val="0"/>
      <w:divBdr>
        <w:top w:val="none" w:sz="0" w:space="0" w:color="auto"/>
        <w:left w:val="none" w:sz="0" w:space="0" w:color="auto"/>
        <w:bottom w:val="none" w:sz="0" w:space="0" w:color="auto"/>
        <w:right w:val="none" w:sz="0" w:space="0" w:color="auto"/>
      </w:divBdr>
    </w:div>
    <w:div w:id="343944491">
      <w:bodyDiv w:val="1"/>
      <w:marLeft w:val="0"/>
      <w:marRight w:val="0"/>
      <w:marTop w:val="0"/>
      <w:marBottom w:val="0"/>
      <w:divBdr>
        <w:top w:val="none" w:sz="0" w:space="0" w:color="auto"/>
        <w:left w:val="none" w:sz="0" w:space="0" w:color="auto"/>
        <w:bottom w:val="none" w:sz="0" w:space="0" w:color="auto"/>
        <w:right w:val="none" w:sz="0" w:space="0" w:color="auto"/>
      </w:divBdr>
    </w:div>
    <w:div w:id="418597064">
      <w:bodyDiv w:val="1"/>
      <w:marLeft w:val="0"/>
      <w:marRight w:val="0"/>
      <w:marTop w:val="0"/>
      <w:marBottom w:val="0"/>
      <w:divBdr>
        <w:top w:val="none" w:sz="0" w:space="0" w:color="auto"/>
        <w:left w:val="none" w:sz="0" w:space="0" w:color="auto"/>
        <w:bottom w:val="none" w:sz="0" w:space="0" w:color="auto"/>
        <w:right w:val="none" w:sz="0" w:space="0" w:color="auto"/>
      </w:divBdr>
    </w:div>
    <w:div w:id="442115103">
      <w:bodyDiv w:val="1"/>
      <w:marLeft w:val="0"/>
      <w:marRight w:val="0"/>
      <w:marTop w:val="0"/>
      <w:marBottom w:val="0"/>
      <w:divBdr>
        <w:top w:val="none" w:sz="0" w:space="0" w:color="auto"/>
        <w:left w:val="none" w:sz="0" w:space="0" w:color="auto"/>
        <w:bottom w:val="none" w:sz="0" w:space="0" w:color="auto"/>
        <w:right w:val="none" w:sz="0" w:space="0" w:color="auto"/>
      </w:divBdr>
      <w:divsChild>
        <w:div w:id="969552106">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8062840">
      <w:bodyDiv w:val="1"/>
      <w:marLeft w:val="0"/>
      <w:marRight w:val="0"/>
      <w:marTop w:val="0"/>
      <w:marBottom w:val="0"/>
      <w:divBdr>
        <w:top w:val="none" w:sz="0" w:space="0" w:color="auto"/>
        <w:left w:val="none" w:sz="0" w:space="0" w:color="auto"/>
        <w:bottom w:val="none" w:sz="0" w:space="0" w:color="auto"/>
        <w:right w:val="none" w:sz="0" w:space="0" w:color="auto"/>
      </w:divBdr>
      <w:divsChild>
        <w:div w:id="782000483">
          <w:marLeft w:val="0"/>
          <w:marRight w:val="0"/>
          <w:marTop w:val="0"/>
          <w:marBottom w:val="0"/>
          <w:divBdr>
            <w:top w:val="none" w:sz="0" w:space="0" w:color="auto"/>
            <w:left w:val="none" w:sz="0" w:space="0" w:color="auto"/>
            <w:bottom w:val="none" w:sz="0" w:space="0" w:color="auto"/>
            <w:right w:val="none" w:sz="0" w:space="0" w:color="auto"/>
          </w:divBdr>
        </w:div>
      </w:divsChild>
    </w:div>
    <w:div w:id="853156364">
      <w:bodyDiv w:val="1"/>
      <w:marLeft w:val="0"/>
      <w:marRight w:val="0"/>
      <w:marTop w:val="0"/>
      <w:marBottom w:val="0"/>
      <w:divBdr>
        <w:top w:val="none" w:sz="0" w:space="0" w:color="auto"/>
        <w:left w:val="none" w:sz="0" w:space="0" w:color="auto"/>
        <w:bottom w:val="none" w:sz="0" w:space="0" w:color="auto"/>
        <w:right w:val="none" w:sz="0" w:space="0" w:color="auto"/>
      </w:divBdr>
    </w:div>
    <w:div w:id="866143015">
      <w:bodyDiv w:val="1"/>
      <w:marLeft w:val="0"/>
      <w:marRight w:val="0"/>
      <w:marTop w:val="0"/>
      <w:marBottom w:val="0"/>
      <w:divBdr>
        <w:top w:val="none" w:sz="0" w:space="0" w:color="auto"/>
        <w:left w:val="none" w:sz="0" w:space="0" w:color="auto"/>
        <w:bottom w:val="none" w:sz="0" w:space="0" w:color="auto"/>
        <w:right w:val="none" w:sz="0" w:space="0" w:color="auto"/>
      </w:divBdr>
      <w:divsChild>
        <w:div w:id="492642876">
          <w:marLeft w:val="0"/>
          <w:marRight w:val="0"/>
          <w:marTop w:val="0"/>
          <w:marBottom w:val="0"/>
          <w:divBdr>
            <w:top w:val="none" w:sz="0" w:space="0" w:color="auto"/>
            <w:left w:val="none" w:sz="0" w:space="0" w:color="auto"/>
            <w:bottom w:val="none" w:sz="0" w:space="0" w:color="auto"/>
            <w:right w:val="none" w:sz="0" w:space="0" w:color="auto"/>
          </w:divBdr>
        </w:div>
        <w:div w:id="1790008651">
          <w:marLeft w:val="0"/>
          <w:marRight w:val="0"/>
          <w:marTop w:val="0"/>
          <w:marBottom w:val="0"/>
          <w:divBdr>
            <w:top w:val="none" w:sz="0" w:space="0" w:color="auto"/>
            <w:left w:val="none" w:sz="0" w:space="0" w:color="auto"/>
            <w:bottom w:val="none" w:sz="0" w:space="0" w:color="auto"/>
            <w:right w:val="none" w:sz="0" w:space="0" w:color="auto"/>
          </w:divBdr>
          <w:divsChild>
            <w:div w:id="204709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43929">
      <w:bodyDiv w:val="1"/>
      <w:marLeft w:val="0"/>
      <w:marRight w:val="0"/>
      <w:marTop w:val="0"/>
      <w:marBottom w:val="0"/>
      <w:divBdr>
        <w:top w:val="none" w:sz="0" w:space="0" w:color="auto"/>
        <w:left w:val="none" w:sz="0" w:space="0" w:color="auto"/>
        <w:bottom w:val="none" w:sz="0" w:space="0" w:color="auto"/>
        <w:right w:val="none" w:sz="0" w:space="0" w:color="auto"/>
      </w:divBdr>
    </w:div>
    <w:div w:id="1066995855">
      <w:bodyDiv w:val="1"/>
      <w:marLeft w:val="0"/>
      <w:marRight w:val="0"/>
      <w:marTop w:val="0"/>
      <w:marBottom w:val="0"/>
      <w:divBdr>
        <w:top w:val="none" w:sz="0" w:space="0" w:color="auto"/>
        <w:left w:val="none" w:sz="0" w:space="0" w:color="auto"/>
        <w:bottom w:val="none" w:sz="0" w:space="0" w:color="auto"/>
        <w:right w:val="none" w:sz="0" w:space="0" w:color="auto"/>
      </w:divBdr>
    </w:div>
    <w:div w:id="1110129180">
      <w:bodyDiv w:val="1"/>
      <w:marLeft w:val="0"/>
      <w:marRight w:val="0"/>
      <w:marTop w:val="0"/>
      <w:marBottom w:val="0"/>
      <w:divBdr>
        <w:top w:val="none" w:sz="0" w:space="0" w:color="auto"/>
        <w:left w:val="none" w:sz="0" w:space="0" w:color="auto"/>
        <w:bottom w:val="none" w:sz="0" w:space="0" w:color="auto"/>
        <w:right w:val="none" w:sz="0" w:space="0" w:color="auto"/>
      </w:divBdr>
    </w:div>
    <w:div w:id="1225990562">
      <w:bodyDiv w:val="1"/>
      <w:marLeft w:val="0"/>
      <w:marRight w:val="0"/>
      <w:marTop w:val="0"/>
      <w:marBottom w:val="0"/>
      <w:divBdr>
        <w:top w:val="none" w:sz="0" w:space="0" w:color="auto"/>
        <w:left w:val="none" w:sz="0" w:space="0" w:color="auto"/>
        <w:bottom w:val="none" w:sz="0" w:space="0" w:color="auto"/>
        <w:right w:val="none" w:sz="0" w:space="0" w:color="auto"/>
      </w:divBdr>
    </w:div>
    <w:div w:id="1356495270">
      <w:bodyDiv w:val="1"/>
      <w:marLeft w:val="0"/>
      <w:marRight w:val="0"/>
      <w:marTop w:val="0"/>
      <w:marBottom w:val="0"/>
      <w:divBdr>
        <w:top w:val="none" w:sz="0" w:space="0" w:color="auto"/>
        <w:left w:val="none" w:sz="0" w:space="0" w:color="auto"/>
        <w:bottom w:val="none" w:sz="0" w:space="0" w:color="auto"/>
        <w:right w:val="none" w:sz="0" w:space="0" w:color="auto"/>
      </w:divBdr>
    </w:div>
    <w:div w:id="1729759879">
      <w:bodyDiv w:val="1"/>
      <w:marLeft w:val="0"/>
      <w:marRight w:val="0"/>
      <w:marTop w:val="0"/>
      <w:marBottom w:val="0"/>
      <w:divBdr>
        <w:top w:val="none" w:sz="0" w:space="0" w:color="auto"/>
        <w:left w:val="none" w:sz="0" w:space="0" w:color="auto"/>
        <w:bottom w:val="none" w:sz="0" w:space="0" w:color="auto"/>
        <w:right w:val="none" w:sz="0" w:space="0" w:color="auto"/>
      </w:divBdr>
      <w:divsChild>
        <w:div w:id="115297798">
          <w:marLeft w:val="0"/>
          <w:marRight w:val="0"/>
          <w:marTop w:val="0"/>
          <w:marBottom w:val="0"/>
          <w:divBdr>
            <w:top w:val="none" w:sz="0" w:space="0" w:color="auto"/>
            <w:left w:val="none" w:sz="0" w:space="0" w:color="auto"/>
            <w:bottom w:val="none" w:sz="0" w:space="0" w:color="auto"/>
            <w:right w:val="none" w:sz="0" w:space="0" w:color="auto"/>
          </w:divBdr>
          <w:divsChild>
            <w:div w:id="201722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15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y-enmr.cerm.unifi.it/access/index/amps-nmr" TargetMode="External"/><Relationship Id="rId18" Type="http://schemas.openxmlformats.org/officeDocument/2006/relationships/hyperlink" Target="http://www.github.com/haddocking/disvis"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milou.science.uu.nl/enmr/services/DISVIS"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milou.science.uu.nl/servicesdevel/DISVI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header" Target="header2.xml"/><Relationship Id="rId10" Type="http://schemas.openxmlformats.org/officeDocument/2006/relationships/hyperlink" Target="https://documents.egi.eu/document/2842" TargetMode="External"/><Relationship Id="rId19" Type="http://schemas.openxmlformats.org/officeDocument/2006/relationships/image" Target="media/image6.pn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milou.science.uu.nl/servicesdevel/DISVIS" TargetMode="External"/><Relationship Id="rId22" Type="http://schemas.openxmlformats.org/officeDocument/2006/relationships/hyperlink" Target="https://goc.egi.eu/portal/index.php?Page_Type=Site&amp;id=1265"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3" Type="http://schemas.openxmlformats.org/officeDocument/2006/relationships/hyperlink" Target="mailto:disvis-server@gmail.com" TargetMode="External"/><Relationship Id="rId2" Type="http://schemas.openxmlformats.org/officeDocument/2006/relationships/hyperlink" Target="http://milou.science.uu.nl/cgi/servicesdevel/DISVIS/disvis/register" TargetMode="External"/><Relationship Id="rId1" Type="http://schemas.openxmlformats.org/officeDocument/2006/relationships/hyperlink" Target="http://ambermd.org/" TargetMode="External"/><Relationship Id="rId4" Type="http://schemas.openxmlformats.org/officeDocument/2006/relationships/hyperlink" Target="https://portal.west-lif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7C2CC-44D7-46C2-A555-05844FAF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17</Pages>
  <Words>3806</Words>
  <Characters>21698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25454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10</cp:revision>
  <dcterms:created xsi:type="dcterms:W3CDTF">2016-06-14T06:41:00Z</dcterms:created>
  <dcterms:modified xsi:type="dcterms:W3CDTF">2016-06-20T11:58:00Z</dcterms:modified>
</cp:coreProperties>
</file>