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4.png" ContentType="image/png"/>
  <Override PartName="/word/media/image3.png" ContentType="image/png"/>
  <Override PartName="/word/media/image2.gif" ContentType="image/gif"/>
  <Override PartName="/word/media/image1.png" ContentType="image/png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/>
        <w:drawing>
          <wp:inline distT="0" distB="0" distL="0" distR="0">
            <wp:extent cx="2042160" cy="16224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67B1"/>
          <w:sz w:val="56"/>
        </w:rPr>
      </w:pPr>
      <w:r>
        <w:rPr>
          <w:b/>
          <w:color w:val="0067B1"/>
          <w:sz w:val="56"/>
        </w:rPr>
        <w:t>EGI-Engage</w:t>
      </w:r>
    </w:p>
    <w:p>
      <w:pPr>
        <w:pStyle w:val="Normal"/>
        <w:rPr/>
      </w:pPr>
      <w:r>
        <w:rPr/>
      </w:r>
    </w:p>
    <w:p>
      <w:pPr>
        <w:pStyle w:val="Title"/>
        <w:rPr>
          <w:i w:val="false"/>
          <w:i w:val="false"/>
        </w:rPr>
      </w:pPr>
      <w:r>
        <w:rPr>
          <w:i w:val="false"/>
        </w:rPr>
        <w:t>Deliverable/Milestone review form</w:t>
      </w:r>
    </w:p>
    <w:p>
      <w:pPr>
        <w:pStyle w:val="Normal"/>
        <w:rPr/>
      </w:pPr>
      <w:r>
        <w:rPr/>
      </w:r>
    </w:p>
    <w:tbl>
      <w:tblPr>
        <w:tblW w:w="9640" w:type="dxa"/>
        <w:jc w:val="left"/>
        <w:tblInd w:w="8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276"/>
        <w:gridCol w:w="3402"/>
        <w:gridCol w:w="2268"/>
        <w:gridCol w:w="2693"/>
      </w:tblGrid>
      <w:tr>
        <w:trPr>
          <w:cantSplit w:val="true"/>
        </w:trPr>
        <w:tc>
          <w:tcPr>
            <w:tcW w:w="9639" w:type="dxa"/>
            <w:gridSpan w:val="4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Details of the document being reviewed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Title"/>
              <w:spacing w:before="0" w:after="120"/>
              <w:ind w:left="113" w:right="113" w:hanging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D6.10 : </w:t>
            </w:r>
            <w:r>
              <w:rPr>
                <w:b/>
                <w:sz w:val="26"/>
                <w:szCs w:val="26"/>
              </w:rPr>
              <w:t>Infrastructure tests and best usage practices</w:t>
              <w:br/>
              <w:t>for life science service providers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Document identifier:</w:t>
            </w:r>
          </w:p>
        </w:tc>
        <w:tc>
          <w:tcPr>
            <w:tcW w:w="2693" w:type="dxa"/>
            <w:tcBorders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Title"/>
              <w:spacing w:before="0" w:after="120"/>
              <w:rPr/>
            </w:pPr>
            <w:r>
              <w:rPr>
                <w:sz w:val="26"/>
                <w:szCs w:val="26"/>
              </w:rPr>
              <w:t>EGI Document 2802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Document url:</w:t>
            </w:r>
          </w:p>
        </w:tc>
        <w:tc>
          <w:tcPr>
            <w:tcW w:w="2693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r>
              <w:rPr>
                <w:b/>
              </w:rPr>
              <w:t>https://documents.egi.eu/public/ShowDocument?docid=2802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 xml:space="preserve"> </w:t>
            </w:r>
            <w:r>
              <w:rPr/>
              <w:t>Kimmo Mattila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r>
              <w:rPr>
                <w:b/>
              </w:rPr>
              <w:t>10-June-2016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417"/>
        <w:gridCol w:w="3260"/>
        <w:gridCol w:w="1133"/>
        <w:gridCol w:w="3827"/>
      </w:tblGrid>
      <w:tr>
        <w:trPr>
          <w:cantSplit w:val="true"/>
        </w:trPr>
        <w:tc>
          <w:tcPr>
            <w:tcW w:w="96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0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Identification of the reviewer</w:t>
            </w:r>
          </w:p>
        </w:tc>
      </w:tr>
      <w:tr>
        <w:trPr>
          <w:cantSplit w:val="true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120"/>
              <w:ind w:left="113" w:right="113" w:hanging="0"/>
              <w:jc w:val="left"/>
              <w:rPr/>
            </w:pPr>
            <w:r>
              <w:rPr>
                <w:b/>
              </w:rPr>
              <w:t>Vera Hansper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120"/>
              <w:ind w:right="113" w:hanging="0"/>
              <w:rPr/>
            </w:pPr>
            <w:r>
              <w:rPr>
                <w:b/>
                <w:bCs/>
                <w:iCs/>
              </w:rPr>
              <w:t>ELIXIR EXCELERATE WP4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General comments on the content</w:t>
      </w:r>
    </w:p>
    <w:tbl>
      <w:tblPr>
        <w:tblW w:w="9622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33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7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>
                <w:b/>
                <w:bCs/>
              </w:rPr>
              <w:t>Comments from Reviewer:</w:t>
            </w:r>
          </w:p>
        </w:tc>
      </w:tr>
      <w:tr>
        <w:trPr>
          <w:trHeight w:val="90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  <w:t xml:space="preserve">The document is overall well written – though I have heavily edited some of the grammar.  </w:t>
            </w:r>
            <w:r>
              <w:rPr/>
              <w:t xml:space="preserve">There were a number of  mispelt terms, which was initially confusing.  </w:t>
            </w:r>
          </w:p>
          <w:p>
            <w:pPr>
              <w:pStyle w:val="Normal"/>
              <w:rPr/>
            </w:pPr>
            <w:r>
              <w:rPr/>
              <w:t xml:space="preserve">It is good to see that the work on integration is so far ahead – is the involvement of the various partners in the CC an indication now of input from the community in general?  </w:t>
            </w:r>
            <w:r>
              <w:rPr/>
              <w:t xml:space="preserve">How flexible will EGI be to community requests for additional features, especially in their </w:t>
            </w:r>
            <w:r>
              <w:rPr/>
              <w:t xml:space="preserve">established </w:t>
            </w:r>
            <w:r>
              <w:rPr/>
              <w:t xml:space="preserve">services </w:t>
            </w:r>
            <w:r>
              <w:rPr/>
              <w:t>in the future</w:t>
            </w:r>
            <w:r>
              <w:rPr/>
              <w:t>?</w:t>
            </w:r>
          </w:p>
          <w:p>
            <w:pPr>
              <w:pStyle w:val="Normal"/>
              <w:rPr/>
            </w:pPr>
            <w:r>
              <w:rPr/>
              <w:t xml:space="preserve">I would like to see the nomenclature readdressed as it heavily reflects GRID resources.  At the very minimum, include something that indicates cloud …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 </w:t>
            </w:r>
          </w:p>
          <w:p>
            <w:pPr>
              <w:pStyle w:val="Normal"/>
              <w:spacing w:before="0" w:after="12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7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>
        <w:trPr>
          <w:trHeight w:val="914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4"/>
        </w:rPr>
      </w:pPr>
      <w:r>
        <w:rPr>
          <w:b/>
          <w:bCs/>
          <w:sz w:val="24"/>
        </w:rPr>
        <w:t xml:space="preserve">Additional comments </w:t>
      </w:r>
    </w:p>
    <w:p>
      <w:pPr>
        <w:pStyle w:val="Normal"/>
        <w:rPr>
          <w:i/>
          <w:i/>
        </w:rPr>
      </w:pPr>
      <w:r>
        <w:rPr>
          <w:bCs/>
          <w:i/>
        </w:rPr>
        <w:t>(not affecting the document content e.g.  recommendations for the future</w:t>
      </w:r>
      <w:r>
        <w:rPr>
          <w:i/>
        </w:rPr>
        <w:t>)</w:t>
      </w:r>
    </w:p>
    <w:tbl>
      <w:tblPr>
        <w:tblW w:w="9622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7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7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>
        <w:trPr>
          <w:trHeight w:val="1265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  <w:t>It would be best to always ask a native speaker to proof read the document before sending it for review.</w:t>
            </w:r>
          </w:p>
          <w:p>
            <w:pPr>
              <w:pStyle w:val="Normal"/>
              <w:spacing w:before="0" w:after="120"/>
              <w:rPr/>
            </w:pPr>
            <w:r>
              <w:rPr/>
              <w:t xml:space="preserve">It would be interesting from a user/community perspective to read how the services at CESNET </w:t>
            </w:r>
            <w:r>
              <w:rPr/>
              <w:t xml:space="preserve">and GRNET </w:t>
            </w:r>
            <w:r>
              <w:rPr/>
              <w:t xml:space="preserve">work </w:t>
            </w:r>
            <w:r>
              <w:rPr/>
              <w:t xml:space="preserve">once they are properly integrated into the EGI FED cloud </w:t>
            </w:r>
            <w:r>
              <w:rPr/>
              <w:t xml:space="preserve">– is it easy? Do the users have any issues?  </w:t>
            </w:r>
            <w:r>
              <w:rPr/>
              <w:t>What is the experience of trying to connect to the other resources?</w:t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Detailed comments on the content</w:t>
      </w:r>
    </w:p>
    <w:tbl>
      <w:tblPr>
        <w:tblW w:w="9639" w:type="dxa"/>
        <w:jc w:val="left"/>
        <w:tblInd w:w="8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426"/>
        <w:gridCol w:w="566"/>
        <w:gridCol w:w="850"/>
        <w:gridCol w:w="4962"/>
        <w:gridCol w:w="2835"/>
      </w:tblGrid>
      <w:tr>
        <w:trPr>
          <w:tblHeader w:val="true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Reply from author</w:t>
              <w:br/>
              <w:t>(correction / reject,  …)</w:t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rPr>
                <w:b/>
                <w:b/>
              </w:rPr>
            </w:pPr>
            <w:r>
              <w:rPr>
                <w:b/>
              </w:rPr>
              <w:t>Please repair the duplicate statements.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rPr>
                <w:b/>
                <w:b/>
              </w:rPr>
            </w:pPr>
            <w:r>
              <w:rPr>
                <w:b/>
              </w:rPr>
              <w:t xml:space="preserve">Mentioning that KEYSTONE is </w:t>
            </w:r>
            <w:r>
              <w:rPr>
                <w:b/>
              </w:rPr>
              <w:t xml:space="preserve">LDAP </w:t>
            </w:r>
            <w:r>
              <w:rPr>
                <w:b/>
              </w:rPr>
              <w:t>for</w:t>
            </w:r>
            <w:r>
              <w:rPr>
                <w:b/>
              </w:rPr>
              <w:t xml:space="preserve"> OPENSTACK, </w:t>
            </w:r>
            <w:r>
              <w:rPr>
                <w:b/>
              </w:rPr>
              <w:t xml:space="preserve">although trivial, would be useful for non-tech savy people. 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Fig. 1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/>
            </w:pPr>
            <w:r>
              <w:rPr>
                <w:b/>
              </w:rPr>
              <w:t>The diagram components don’t spring out at the reader: suggest using colour to emphasise, not just thin borders of colour.</w:t>
            </w:r>
          </w:p>
          <w:p>
            <w:pPr>
              <w:pStyle w:val="Normal"/>
              <w:spacing w:before="0" w:after="12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English and other corrections:</w:t>
      </w:r>
    </w:p>
    <w:p>
      <w:pPr>
        <w:pStyle w:val="Normal"/>
        <w:rPr/>
      </w:pPr>
      <w:r>
        <w:rPr/>
        <w:t>Note: English and typo corrections can be made directly in the document as comments.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0" w:after="120"/>
        <w:jc w:val="both"/>
        <w:rPr/>
      </w:pPr>
      <w:r>
        <w:rPr/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440" w:right="1440" w:header="993" w:top="1985" w:footer="844" w:bottom="144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rPr/>
    </w:pPr>
    <w:r>
      <w:rPr/>
    </w:r>
  </w:p>
  <w:tbl>
    <w:tblPr>
      <w:tblStyle w:val="TableGrid"/>
      <w:tblW w:w="9181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3060"/>
      <w:gridCol w:w="3060"/>
      <w:gridCol w:w="3061"/>
    </w:tblGrid>
    <w:tr>
      <w:trPr>
        <w:trHeight w:val="857" w:hRule="atLeast"/>
      </w:trPr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left"/>
            <w:rPr/>
          </w:pPr>
          <w:r>
            <w:rPr/>
            <w:drawing>
              <wp:inline distT="0" distB="6350" distL="0" distR="0">
                <wp:extent cx="765810" cy="431800"/>
                <wp:effectExtent l="0" t="0" r="0" b="0"/>
                <wp:docPr id="2" name="Pictur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sdt>
          <w:sdtPr>
            <w:docPartObj>
              <w:docPartGallery w:val="Page Numbers (Bottom of Page)"/>
              <w:docPartUnique w:val="true"/>
            </w:docPartObj>
            <w:id w:val="283223847"/>
          </w:sdtPr>
          <w:sdtContent>
            <w:p>
              <w:pPr>
                <w:pStyle w:val="Header"/>
                <w:spacing w:lineRule="auto" w:line="240" w:before="0" w:after="0"/>
                <w:jc w:val="center"/>
                <w:rPr/>
              </w:pPr>
              <w:r>
                <w:rPr/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3</w:t>
              </w:r>
              <w:r>
                <w:fldChar w:fldCharType="end"/>
              </w:r>
            </w:p>
          </w:sdtContent>
        </w:sdt>
      </w:tc>
      <w:tc>
        <w:tcPr>
          <w:tcW w:w="3061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right"/>
            <w:rPr/>
          </w:pPr>
          <w:r>
            <w:rPr/>
            <w:drawing>
              <wp:inline distT="0" distB="2540" distL="0" distR="0">
                <wp:extent cx="539750" cy="360045"/>
                <wp:effectExtent l="0" t="0" r="0" b="0"/>
                <wp:docPr id="3" name="Pictur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Spacing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242"/>
      <w:gridCol w:w="7999"/>
    </w:tblGrid>
    <w:tr>
      <w:trPr/>
      <w:tc>
        <w:tcPr>
          <w:tcW w:w="124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center"/>
            <w:rPr>
              <w:sz w:val="20"/>
            </w:rPr>
          </w:pPr>
          <w:r>
            <w:rPr/>
            <w:drawing>
              <wp:inline distT="0" distB="6350" distL="0" distR="0">
                <wp:extent cx="647700" cy="431800"/>
                <wp:effectExtent l="0" t="0" r="0" b="0"/>
                <wp:docPr id="4" name="Picture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This material by Parties of the EGI-Engage Consortium is licensed under a </w:t>
          </w:r>
          <w:hyperlink r:id="rId2">
            <w:r>
              <w:rPr>
                <w:rStyle w:val="InternetLink"/>
                <w:sz w:val="20"/>
              </w:rPr>
              <w:t>Creative Commons Attribution 4.0 International License</w:t>
            </w:r>
          </w:hyperlink>
          <w:r>
            <w:rPr>
              <w:sz w:val="20"/>
            </w:rPr>
            <w:t xml:space="preserve">. </w:t>
          </w:r>
        </w:p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>
            <w:r>
              <w:rPr>
                <w:rStyle w:val="InternetLink"/>
                <w:sz w:val="20"/>
              </w:rPr>
              <w:t>http://go.egi.eu/eng</w:t>
            </w:r>
          </w:hyperlink>
        </w:p>
      </w:tc>
    </w:tr>
  </w:tbl>
  <w:p>
    <w:pPr>
      <w:pStyle w:val="Foo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4621"/>
      <w:gridCol w:w="4620"/>
    </w:tblGrid>
    <w:tr>
      <w:trPr/>
      <w:tc>
        <w:tcPr>
          <w:tcW w:w="462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Title"/>
            <w:spacing w:lineRule="auto" w:line="240" w:before="0" w:after="0"/>
            <w:ind w:left="113" w:right="113" w:hanging="0"/>
            <w:jc w:val="left"/>
            <w:rPr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D6.10 : </w:t>
          </w:r>
          <w:r>
            <w:rPr>
              <w:b/>
              <w:sz w:val="26"/>
              <w:szCs w:val="26"/>
            </w:rPr>
            <w:t>Infrastructure tests and best usage practices</w:t>
            <w:br/>
            <w:t>for life science service providers</w:t>
          </w:r>
        </w:p>
      </w:tc>
      <w:tc>
        <w:tcPr>
          <w:tcW w:w="462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jc w:val="right"/>
            <w:rPr/>
          </w:pPr>
          <w:r>
            <w:rPr/>
            <w:t>EGI-Engage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7"/>
      <w:lvlJc w:val="left"/>
      <w:pPr>
        <w:ind w:left="1296" w:hanging="1296"/>
      </w:pPr>
    </w:lvl>
    <w:lvl w:ilvl="7">
      <w:start w:val="1"/>
      <w:numFmt w:val="decimal"/>
      <w:lvlText w:val="%1.%2.%3.%4.%5.%7.%8"/>
      <w:lvlJc w:val="left"/>
      <w:pPr>
        <w:ind w:left="1440" w:hanging="1440"/>
      </w:pPr>
    </w:lvl>
    <w:lvl w:ilvl="8">
      <w:start w:val="1"/>
      <w:numFmt w:val="decimal"/>
      <w:lvlText w:val="%1.%2.%3.%4.%5.%7.%8.%9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5"/>
  <w:defaultTabStop w:val="10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7241"/>
    <w:pPr>
      <w:widowControl/>
      <w:bidi w:val="0"/>
      <w:spacing w:before="0" w:after="120" w:lineRule="auto" w:line="276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spacing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ilvl w:val="0"/>
        <w:numId w:val="1"/>
      </w:numPr>
      <w:spacing w:before="480" w:after="120"/>
      <w:ind w:left="431" w:hanging="431"/>
      <w:outlineLvl w:val="0"/>
      <w:outlineLvl w:val="0"/>
    </w:pPr>
    <w:rPr>
      <w:rFonts w:eastAsia="" w:cs="" w:cstheme="majorBidi" w:eastAsiaTheme="majorEastAsia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1"/>
      </w:numPr>
      <w:spacing w:before="200" w:after="120"/>
      <w:outlineLvl w:val="1"/>
      <w:outlineLvl w:val="1"/>
    </w:pPr>
    <w:rPr>
      <w:rFonts w:eastAsia="" w:cs="" w:cstheme="majorBidi" w:eastAsiaTheme="majorEastAsia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1"/>
      </w:numPr>
      <w:spacing w:before="200" w:after="120"/>
      <w:outlineLvl w:val="2"/>
      <w:outlineLvl w:val="2"/>
    </w:pPr>
    <w:rPr>
      <w:rFonts w:eastAsia="" w:cs="" w:cstheme="majorBidi" w:eastAsiaTheme="majorEastAsia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1"/>
      </w:numPr>
      <w:spacing w:before="200" w:after="120"/>
      <w:outlineLvl w:val="3"/>
      <w:outlineLvl w:val="3"/>
    </w:pPr>
    <w:rPr>
      <w:rFonts w:eastAsia="" w:cs="" w:cstheme="majorBidi" w:eastAsiaTheme="majorEastAsia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1"/>
      </w:numPr>
      <w:spacing w:before="200" w:after="120"/>
      <w:outlineLvl w:val="4"/>
      <w:outlineLvl w:val="4"/>
    </w:pPr>
    <w:rPr>
      <w:rFonts w:eastAsia="" w:cs="" w:cstheme="majorBidi" w:eastAsiaTheme="majorEastAsia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numPr>
        <w:ilvl w:val="0"/>
        <w:numId w:val="0"/>
      </w:numPr>
      <w:outlineLvl w:val="5"/>
    </w:pPr>
    <w:rPr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1"/>
      </w:numPr>
      <w:spacing w:before="200" w:after="120"/>
      <w:outlineLvl w:val="6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1"/>
      </w:numPr>
      <w:spacing w:before="200" w:after="120"/>
      <w:outlineLvl w:val="7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1"/>
      </w:numPr>
      <w:spacing w:before="200" w:after="120"/>
      <w:outlineLvl w:val="8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0502d5"/>
    <w:rPr>
      <w:rFonts w:ascii="Calibri" w:hAnsi="Calibri" w:eastAsia="" w:cs="" w:cstheme="majorBidi" w:eastAsiaTheme="majorEastAsia"/>
      <w:b/>
      <w:bCs/>
      <w:color w:val="0063AA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4d249b"/>
    <w:rPr>
      <w:rFonts w:ascii="Calibri" w:hAnsi="Calibri" w:eastAsia="" w:cs="" w:cstheme="majorBidi" w:eastAsiaTheme="majorEastAsia"/>
      <w:b/>
      <w:bCs/>
      <w:color w:val="0063AA"/>
      <w:sz w:val="4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d065ef"/>
    <w:rPr>
      <w:rFonts w:ascii="Calibri" w:hAnsi="Calibri" w:eastAsia="" w:cs="" w:cstheme="majorBidi" w:eastAsiaTheme="majorEastAsia"/>
      <w:bCs/>
      <w:color w:val="0063AA"/>
      <w:spacing w:val="2"/>
      <w:sz w:val="32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d95f48"/>
    <w:rPr>
      <w:rFonts w:ascii="Calibri" w:hAnsi="Calibri" w:eastAsia="" w:cs="" w:cstheme="majorBidi" w:eastAsiaTheme="majorEastAsia"/>
      <w:bCs/>
      <w:i/>
      <w:iCs/>
      <w:color w:val="0063AA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d95f48"/>
    <w:rPr>
      <w:rFonts w:ascii="Calibri" w:hAnsi="Calibri" w:eastAsia="" w:cs="" w:cstheme="majorBidi" w:eastAsiaTheme="majorEastAsia"/>
      <w:color w:val="0063AA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6d527c"/>
    <w:rPr>
      <w:rFonts w:ascii="Calibri" w:hAnsi="Calibri" w:eastAsia="" w:cs="" w:cstheme="majorBidi" w:eastAsiaTheme="majorEastAsia"/>
      <w:color w:val="0063AA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color w:val="404040" w:themeColor="text1" w:themeTint="bf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0502d5"/>
    <w:rPr>
      <w:rFonts w:ascii="Open Sans" w:hAnsi="Open Sans"/>
      <w:b/>
      <w:i/>
      <w:spacing w:val="2"/>
      <w:sz w:val="44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  <w:rPr/>
  </w:style>
  <w:style w:type="character" w:styleId="QuoteChar" w:customStyle="1">
    <w:name w:val="Quote Char"/>
    <w:basedOn w:val="DefaultParagraphFont"/>
    <w:link w:val="Quote"/>
    <w:uiPriority w:val="29"/>
    <w:qFormat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character" w:styleId="AuthorChar" w:customStyle="1">
    <w:name w:val="author Char"/>
    <w:basedOn w:val="SubtitleChar"/>
    <w:link w:val="author"/>
    <w:qFormat/>
    <w:rsid w:val="000e00d2"/>
    <w:rPr>
      <w:rFonts w:ascii="Open Sans" w:hAnsi="Open Sans"/>
      <w:b w:val="false"/>
      <w:i/>
      <w:color w:val="0067B1"/>
      <w:spacing w:val="10"/>
      <w:sz w:val="20"/>
    </w:rPr>
  </w:style>
  <w:style w:type="character" w:styleId="CaptionChar" w:customStyle="1">
    <w:name w:val="caption Char"/>
    <w:basedOn w:val="SubtitleChar"/>
    <w:link w:val="Caption1"/>
    <w:qFormat/>
    <w:rsid w:val="004d249b"/>
    <w:rPr>
      <w:rFonts w:ascii="Calibri" w:hAnsi="Calibri"/>
      <w:b/>
      <w:i/>
      <w:color w:val="0067B1"/>
      <w:spacing w:val="2"/>
      <w:sz w:val="26"/>
    </w:rPr>
  </w:style>
  <w:style w:type="character" w:styleId="CorrespondingChar" w:customStyle="1">
    <w:name w:val="corresponding Char"/>
    <w:basedOn w:val="SubtitleChar"/>
    <w:link w:val="corresponding"/>
    <w:qFormat/>
    <w:rsid w:val="000502d5"/>
    <w:rPr>
      <w:rFonts w:ascii="Open Sans" w:hAnsi="Open Sans"/>
      <w:b/>
      <w:spacing w:val="2"/>
      <w:sz w:val="20"/>
    </w:rPr>
  </w:style>
  <w:style w:type="character" w:styleId="ListParagraphChar" w:customStyle="1">
    <w:name w:val="List Paragraph Char"/>
    <w:link w:val="ListParagraph"/>
    <w:uiPriority w:val="34"/>
    <w:qFormat/>
    <w:rsid w:val="000502d5"/>
    <w:rPr>
      <w:rFonts w:ascii="Open Sans" w:hAnsi="Open Sans"/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502d5"/>
    <w:rPr>
      <w:rFonts w:ascii="Tahoma" w:hAnsi="Tahoma" w:cs="Tahoma"/>
      <w:spacing w:val="2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35e24"/>
    <w:rPr>
      <w:rFonts w:ascii="Open Sans" w:hAnsi="Open Sans"/>
      <w:spacing w:val="2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35e24"/>
    <w:rPr>
      <w:rFonts w:ascii="Open Sans" w:hAnsi="Open Sans"/>
      <w:spacing w:val="2"/>
      <w:sz w:val="20"/>
    </w:rPr>
  </w:style>
  <w:style w:type="character" w:styleId="InternetLink">
    <w:name w:val="Internet 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a73f8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ea73f8"/>
    <w:rPr>
      <w:rFonts w:ascii="Open Sans" w:hAnsi="Open Sans"/>
      <w:spacing w:val="2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cf1e31"/>
    <w:rPr>
      <w:color w:val="808080"/>
    </w:rPr>
  </w:style>
  <w:style w:type="character" w:styleId="AppendixChar" w:customStyle="1">
    <w:name w:val="Appendix Char"/>
    <w:basedOn w:val="ListParagraphChar"/>
    <w:link w:val="Appendix"/>
    <w:qFormat/>
    <w:rsid w:val="002a7241"/>
    <w:rPr>
      <w:rFonts w:ascii="Calibri" w:hAnsi="Calibri" w:eastAsia="" w:cs="" w:cstheme="majorBidi" w:eastAsiaTheme="majorEastAsia"/>
      <w:b/>
      <w:bCs/>
      <w:color w:val="0070C0"/>
      <w:sz w:val="40"/>
      <w:szCs w:val="40"/>
    </w:rPr>
  </w:style>
  <w:style w:type="character" w:styleId="Watchtitle" w:customStyle="1">
    <w:name w:val="watch-title"/>
    <w:basedOn w:val="DefaultParagraphFont"/>
    <w:qFormat/>
    <w:rsid w:val="006971e0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2">
    <w:name w:val="ListLabel 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3">
    <w:name w:val="ListLabel 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4">
    <w:name w:val="ListLabel 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paragraph" w:styleId="NoSpacing">
    <w:name w:val="No Spacing"/>
    <w:basedOn w:val="Normal"/>
    <w:uiPriority w:val="1"/>
    <w:qFormat/>
    <w:rsid w:val="000502d5"/>
    <w:pPr>
      <w:spacing w:lineRule="auto" w:line="240" w:before="0" w:after="0"/>
    </w:pPr>
    <w:rPr/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spacing w:before="0" w:after="120"/>
      <w:ind w:left="720" w:hanging="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2d5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numPr>
        <w:ilvl w:val="0"/>
        <w:numId w:val="0"/>
      </w:numPr>
      <w:ind w:left="431" w:hanging="431"/>
    </w:pPr>
    <w:rPr>
      <w:rFonts w:ascii="Cambria" w:hAnsi="Cambria" w:asciiTheme="majorHAnsi" w:hAnsiTheme="majorHAnsi"/>
      <w:color w:val="365F91" w:themeColor="accent1" w:themeShade="bf"/>
      <w:spacing w:val="2"/>
      <w:sz w:val="28"/>
    </w:rPr>
  </w:style>
  <w:style w:type="paragraph" w:styleId="Author" w:customStyle="1">
    <w:name w:val="author"/>
    <w:basedOn w:val="Subtitle"/>
    <w:next w:val="Normal"/>
    <w:link w:val="authorChar"/>
    <w:autoRedefine/>
    <w:qFormat/>
    <w:rsid w:val="000e00d2"/>
    <w:pPr/>
    <w:rPr>
      <w:b w:val="false"/>
      <w:i/>
      <w:color w:val="0067B1"/>
      <w:spacing w:val="10"/>
      <w:sz w:val="20"/>
    </w:rPr>
  </w:style>
  <w:style w:type="paragraph" w:styleId="Caption1" w:customStyle="1">
    <w:name w:val="Caption1"/>
    <w:basedOn w:val="Normal"/>
    <w:next w:val="Normal"/>
    <w:link w:val="captionChar"/>
    <w:qFormat/>
    <w:rsid w:val="004d249b"/>
    <w:pPr>
      <w:keepNext/>
      <w:spacing w:before="0" w:after="240"/>
      <w:jc w:val="center"/>
    </w:pPr>
    <w:rPr>
      <w:b/>
      <w:i/>
      <w:color w:val="0067B1"/>
    </w:rPr>
  </w:style>
  <w:style w:type="paragraph" w:styleId="Corresponding" w:customStyle="1">
    <w:name w:val="corresponding"/>
    <w:basedOn w:val="Author"/>
    <w:next w:val="Normal"/>
    <w:link w:val="correspondingChar"/>
    <w:qFormat/>
    <w:rsid w:val="000502d5"/>
    <w:pPr/>
    <w:rPr>
      <w:spacing w:val="15"/>
    </w:rPr>
  </w:style>
  <w:style w:type="paragraph" w:styleId="Caption2">
    <w:name w:val="caption"/>
    <w:basedOn w:val="Normal"/>
    <w:next w:val="Normal"/>
    <w:uiPriority w:val="35"/>
    <w:semiHidden/>
    <w:unhideWhenUsed/>
    <w:qFormat/>
    <w:rsid w:val="000502d5"/>
    <w:pPr>
      <w:spacing w:lineRule="auto" w:line="240" w:before="0" w:after="24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02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ts1">
    <w:name w:val="Contents 1"/>
    <w:basedOn w:val="Normal"/>
    <w:next w:val="Normal"/>
    <w:autoRedefine/>
    <w:uiPriority w:val="39"/>
    <w:unhideWhenUsed/>
    <w:rsid w:val="00d95f48"/>
    <w:pPr>
      <w:spacing w:before="0" w:after="100"/>
    </w:pPr>
    <w:rPr/>
  </w:style>
  <w:style w:type="paragraph" w:styleId="Contents2">
    <w:name w:val="Contents 2"/>
    <w:basedOn w:val="Normal"/>
    <w:next w:val="Normal"/>
    <w:autoRedefine/>
    <w:uiPriority w:val="39"/>
    <w:unhideWhenUsed/>
    <w:rsid w:val="00d95f48"/>
    <w:pPr>
      <w:spacing w:before="0" w:after="100"/>
      <w:ind w:left="200" w:hanging="0"/>
    </w:pPr>
    <w:rPr/>
  </w:style>
  <w:style w:type="paragraph" w:styleId="Contents3">
    <w:name w:val="Contents 3"/>
    <w:basedOn w:val="Normal"/>
    <w:next w:val="Normal"/>
    <w:autoRedefine/>
    <w:uiPriority w:val="39"/>
    <w:unhideWhenUsed/>
    <w:rsid w:val="00d95f48"/>
    <w:pPr>
      <w:spacing w:before="0" w:after="100"/>
      <w:ind w:left="400" w:hanging="0"/>
    </w:pPr>
    <w:rPr/>
  </w:style>
  <w:style w:type="paragraph" w:styleId="Annotationtext">
    <w:name w:val="annotation text"/>
    <w:basedOn w:val="Normal"/>
    <w:link w:val="CommentTextChar"/>
    <w:unhideWhenUsed/>
    <w:qFormat/>
    <w:rsid w:val="00ea73f8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ea73f8"/>
    <w:pPr/>
    <w:rPr>
      <w:b/>
      <w:bCs/>
    </w:rPr>
  </w:style>
  <w:style w:type="paragraph" w:styleId="Appendix" w:customStyle="1">
    <w:name w:val="Appendix"/>
    <w:basedOn w:val="Heading1"/>
    <w:next w:val="Normal"/>
    <w:link w:val="AppendixChar"/>
    <w:qFormat/>
    <w:rsid w:val="002a7241"/>
    <w:pPr>
      <w:numPr>
        <w:ilvl w:val="0"/>
        <w:numId w:val="0"/>
      </w:numPr>
      <w:ind w:left="431" w:hanging="431"/>
    </w:pPr>
    <w:rPr>
      <w:color w:val="0070C0"/>
      <w:szCs w:val="40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BDD5-94A9-409D-87FC-0AC6DB9F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LibreOffice/5.1.1.3$Linux_X86_64 LibreOffice_project/89f508ef3ecebd2cfb8e1def0f0ba9a803b88a6d</Application>
  <Pages>3</Pages>
  <Words>380</Words>
  <Characters>2105</Characters>
  <CharactersWithSpaces>2452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2015-04-17T14:01:00Z</dcterms:created>
  <dc:creator>S C</dc:creator>
  <dc:description/>
  <dc:language>en-GB</dc:language>
  <cp:lastModifiedBy>Vera </cp:lastModifiedBy>
  <dcterms:modified xsi:type="dcterms:W3CDTF">2016-06-11T15:33:46Z</dcterms:modified>
  <cp:revision>10</cp:revision>
  <dc:subject/>
  <dc:title>Title of the Document / Number if required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