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C73E153" w:rsidR="006B549D" w:rsidRDefault="006B549D" w:rsidP="006669E7">
      <w:pPr>
        <w:pStyle w:val="Subtitle"/>
        <w:rPr>
          <w:sz w:val="44"/>
        </w:rPr>
      </w:pPr>
      <w:r w:rsidRPr="006B549D">
        <w:rPr>
          <w:sz w:val="44"/>
        </w:rPr>
        <w:t>R</w:t>
      </w:r>
      <w:r w:rsidR="00CA61C5">
        <w:rPr>
          <w:sz w:val="44"/>
        </w:rPr>
        <w:t>isk analysis and risk response</w:t>
      </w:r>
      <w:r w:rsidRPr="006B549D">
        <w:rPr>
          <w:sz w:val="44"/>
        </w:rPr>
        <w:t xml:space="preserve"> </w:t>
      </w:r>
      <w:r w:rsidR="00CA61C5">
        <w:rPr>
          <w:sz w:val="44"/>
        </w:rPr>
        <w:t xml:space="preserve">for </w:t>
      </w:r>
      <w:r w:rsidRPr="006B549D">
        <w:rPr>
          <w:sz w:val="44"/>
        </w:rPr>
        <w:t xml:space="preserve">Period 2 </w:t>
      </w:r>
    </w:p>
    <w:p w14:paraId="35F45C9F" w14:textId="5B7E1FF8" w:rsidR="001C5D2E" w:rsidRDefault="00CA61C5" w:rsidP="006669E7">
      <w:pPr>
        <w:pStyle w:val="Subtitle"/>
      </w:pPr>
      <w:r>
        <w:t>D1.4</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0192CB2C" w:rsidR="000502D5" w:rsidRPr="00CF1E31" w:rsidRDefault="00CD4B36" w:rsidP="00C00133">
            <w:pPr>
              <w:pStyle w:val="NoSpacing"/>
            </w:pPr>
            <w:r w:rsidRPr="00702473">
              <w:fldChar w:fldCharType="begin"/>
            </w:r>
            <w:r w:rsidRPr="00702473">
              <w:instrText xml:space="preserve"> CREATEDATE  \@ "d MMMM yyyy"  \* MERGEFORMAT </w:instrText>
            </w:r>
            <w:r w:rsidRPr="00702473">
              <w:fldChar w:fldCharType="separate"/>
            </w:r>
            <w:r w:rsidR="001249DB">
              <w:rPr>
                <w:noProof/>
              </w:rPr>
              <w:t>9 November 2016</w:t>
            </w:r>
            <w:r w:rsidRPr="00702473">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56D917F5" w:rsidR="000502D5" w:rsidRPr="00CF1E31" w:rsidRDefault="00041C5D"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076CBEEF" w14:textId="4D26CB51" w:rsidR="000502D5" w:rsidRDefault="0041402B" w:rsidP="00AD66FE">
            <w:pPr>
              <w:pStyle w:val="NoSpacing"/>
            </w:pPr>
            <w:hyperlink r:id="rId10" w:history="1">
              <w:r w:rsidR="00FC21B1" w:rsidRPr="00DC6AED">
                <w:rPr>
                  <w:rStyle w:val="Hyperlink"/>
                </w:rPr>
                <w:t>https://documents.egi.eu/document/2925</w:t>
              </w:r>
            </w:hyperlink>
          </w:p>
          <w:p w14:paraId="60FDBF4E" w14:textId="74A20A29" w:rsidR="00FC21B1" w:rsidRPr="00CF1E31" w:rsidRDefault="00FC21B1" w:rsidP="00AD66FE">
            <w:pPr>
              <w:pStyle w:val="NoSpacing"/>
            </w:pP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1711C762" w:rsidR="003278E7" w:rsidRDefault="003278E7" w:rsidP="00FB22F9">
      <w:r>
        <w:t xml:space="preserve">The document describes </w:t>
      </w:r>
      <w:r w:rsidR="00FE78D8">
        <w:t>result of risk registry review after one year of the project.</w:t>
      </w:r>
      <w:r w:rsidR="00FB22F9">
        <w:t xml:space="preserve"> </w:t>
      </w:r>
      <w:r w:rsidR="00FB22F9" w:rsidRPr="00B76E23">
        <w:t xml:space="preserve">The Risk registry </w:t>
      </w:r>
      <w:r w:rsidR="00FB22F9">
        <w:t>is provided as separate internal private document. The Work Package leaders and the Project Management Board reviewed the risk registry. The document describes the improvements applies to the risk management process, the outcome of the periodic registry reviews and the trends in risk management.</w:t>
      </w:r>
      <w:r w:rsidR="00BC1B76">
        <w:t xml:space="preserve"> Finally the document reports on how recommendations on risk management from the PY1 review report were addressed during PY2.</w:t>
      </w:r>
    </w:p>
    <w:p w14:paraId="5FBB7D7E" w14:textId="77777777" w:rsidR="00FB799D" w:rsidRDefault="00FB799D">
      <w:pPr>
        <w:spacing w:after="200"/>
        <w:jc w:val="left"/>
      </w:pPr>
    </w:p>
    <w:p w14:paraId="0528D648" w14:textId="77777777" w:rsidR="00440929" w:rsidRDefault="00440929">
      <w:pPr>
        <w:spacing w:after="200"/>
        <w:jc w:val="left"/>
      </w:pPr>
    </w:p>
    <w:p w14:paraId="15B995D8" w14:textId="77777777" w:rsidR="00CA61C5" w:rsidRDefault="00CA61C5">
      <w:pPr>
        <w:spacing w:after="200"/>
        <w:jc w:val="left"/>
      </w:pPr>
    </w:p>
    <w:p w14:paraId="0BB6357F" w14:textId="77777777" w:rsidR="00CA61C5" w:rsidRDefault="00CA61C5">
      <w:pPr>
        <w:spacing w:after="200"/>
        <w:jc w:val="left"/>
      </w:pPr>
    </w:p>
    <w:p w14:paraId="682EFB30" w14:textId="77777777" w:rsidR="00CA61C5" w:rsidRDefault="00CA61C5">
      <w:pPr>
        <w:spacing w:after="200"/>
        <w:jc w:val="left"/>
      </w:pPr>
    </w:p>
    <w:p w14:paraId="6D674729" w14:textId="77777777" w:rsidR="00CA61C5" w:rsidRDefault="00CA61C5">
      <w:pPr>
        <w:spacing w:after="200"/>
        <w:jc w:val="left"/>
      </w:pPr>
    </w:p>
    <w:p w14:paraId="79078E95" w14:textId="77777777" w:rsidR="00477E35" w:rsidRDefault="00477E35"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327"/>
        <w:gridCol w:w="2126"/>
        <w:gridCol w:w="1479"/>
      </w:tblGrid>
      <w:tr w:rsidR="002E5F1F" w:rsidRPr="002E5F1F" w14:paraId="71BFBC4F" w14:textId="77777777" w:rsidTr="008D0D0C">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327"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2126"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8D0D0C">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327"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2126" w:type="dxa"/>
          </w:tcPr>
          <w:p w14:paraId="6DDAE62A" w14:textId="7DD4A30A" w:rsidR="002E5F1F" w:rsidRDefault="008D0D0C" w:rsidP="002E5F1F">
            <w:pPr>
              <w:pStyle w:val="NoSpacing"/>
            </w:pPr>
            <w:r>
              <w:t>EGI Foundation/NA1</w:t>
            </w:r>
          </w:p>
        </w:tc>
        <w:tc>
          <w:tcPr>
            <w:tcW w:w="1479" w:type="dxa"/>
          </w:tcPr>
          <w:p w14:paraId="01BCD26C" w14:textId="6317A984" w:rsidR="002E5F1F" w:rsidRDefault="002E5F1F" w:rsidP="001104CD">
            <w:pPr>
              <w:pStyle w:val="NoSpacing"/>
            </w:pPr>
          </w:p>
        </w:tc>
      </w:tr>
      <w:tr w:rsidR="002E5F1F" w14:paraId="558E0768" w14:textId="77777777" w:rsidTr="008D0D0C">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327" w:type="dxa"/>
          </w:tcPr>
          <w:p w14:paraId="6544B8BD" w14:textId="2E4F1388" w:rsidR="002E5F1F" w:rsidRDefault="008D0D0C" w:rsidP="002E5F1F">
            <w:pPr>
              <w:pStyle w:val="NoSpacing"/>
            </w:pPr>
            <w:proofErr w:type="spellStart"/>
            <w:r>
              <w:t>Sy</w:t>
            </w:r>
            <w:proofErr w:type="spellEnd"/>
            <w:r>
              <w:t xml:space="preserve"> </w:t>
            </w:r>
            <w:proofErr w:type="spellStart"/>
            <w:r>
              <w:t>Holsinger</w:t>
            </w:r>
            <w:proofErr w:type="spellEnd"/>
          </w:p>
        </w:tc>
        <w:tc>
          <w:tcPr>
            <w:tcW w:w="2126" w:type="dxa"/>
          </w:tcPr>
          <w:p w14:paraId="187005DA" w14:textId="7B0647F4" w:rsidR="002E5F1F" w:rsidRPr="008D0D0C" w:rsidRDefault="008D0D0C" w:rsidP="008D0D0C">
            <w:pPr>
              <w:pStyle w:val="NoSpacing"/>
            </w:pPr>
            <w:r w:rsidRPr="008D0D0C">
              <w:t>EGI Foundation/NA</w:t>
            </w:r>
            <w:r>
              <w:t>2</w:t>
            </w:r>
          </w:p>
        </w:tc>
        <w:tc>
          <w:tcPr>
            <w:tcW w:w="1479" w:type="dxa"/>
          </w:tcPr>
          <w:p w14:paraId="1C9D31D9" w14:textId="5262B8D1" w:rsidR="002E5F1F" w:rsidRDefault="00357D87" w:rsidP="002E5F1F">
            <w:pPr>
              <w:pStyle w:val="NoSpacing"/>
            </w:pPr>
            <w:r>
              <w:t>24 Oct 2016</w:t>
            </w:r>
          </w:p>
        </w:tc>
      </w:tr>
      <w:tr w:rsidR="002E5F1F" w14:paraId="739E3485" w14:textId="77777777" w:rsidTr="008D0D0C">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327" w:type="dxa"/>
          </w:tcPr>
          <w:p w14:paraId="6CE69FD6" w14:textId="491782C3" w:rsidR="00041C5D" w:rsidRDefault="009D7DA7" w:rsidP="000201C9">
            <w:pPr>
              <w:pStyle w:val="NoSpacing"/>
            </w:pPr>
            <w:r>
              <w:t>Tiziana Ferrari</w:t>
            </w:r>
          </w:p>
        </w:tc>
        <w:tc>
          <w:tcPr>
            <w:tcW w:w="2126" w:type="dxa"/>
          </w:tcPr>
          <w:p w14:paraId="668ED3D2" w14:textId="260054EC" w:rsidR="00041C5D" w:rsidRDefault="009D7DA7" w:rsidP="002E5F1F">
            <w:pPr>
              <w:pStyle w:val="NoSpacing"/>
            </w:pPr>
            <w:r>
              <w:t>EGI Foundation/NA1</w:t>
            </w:r>
          </w:p>
        </w:tc>
        <w:tc>
          <w:tcPr>
            <w:tcW w:w="1479" w:type="dxa"/>
          </w:tcPr>
          <w:p w14:paraId="1060FB87" w14:textId="75C6B2A7" w:rsidR="00041C5D" w:rsidRDefault="009D7DA7" w:rsidP="002E5F1F">
            <w:pPr>
              <w:pStyle w:val="NoSpacing"/>
            </w:pPr>
            <w:r>
              <w:t>28 Oct 2016</w:t>
            </w:r>
          </w:p>
        </w:tc>
      </w:tr>
      <w:tr w:rsidR="002E5F1F" w14:paraId="2FBF819D" w14:textId="77777777" w:rsidTr="008D0D0C">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327" w:type="dxa"/>
          </w:tcPr>
          <w:p w14:paraId="3670E7CF" w14:textId="4A1F01E6" w:rsidR="002E5F1F" w:rsidRDefault="004155E7" w:rsidP="002E5F1F">
            <w:pPr>
              <w:pStyle w:val="NoSpacing"/>
            </w:pPr>
            <w:r>
              <w:t>AMB</w:t>
            </w:r>
            <w:r w:rsidR="00FB799D">
              <w:t xml:space="preserve"> and PMB</w:t>
            </w:r>
          </w:p>
        </w:tc>
        <w:tc>
          <w:tcPr>
            <w:tcW w:w="2126" w:type="dxa"/>
          </w:tcPr>
          <w:p w14:paraId="2479C552" w14:textId="77777777" w:rsidR="002E5F1F" w:rsidRDefault="002E5F1F" w:rsidP="002E5F1F">
            <w:pPr>
              <w:pStyle w:val="NoSpacing"/>
            </w:pPr>
          </w:p>
        </w:tc>
        <w:tc>
          <w:tcPr>
            <w:tcW w:w="1479" w:type="dxa"/>
          </w:tcPr>
          <w:p w14:paraId="6E939B73" w14:textId="164543FE" w:rsidR="002E5F1F" w:rsidRDefault="00B0693A" w:rsidP="002E5F1F">
            <w:pPr>
              <w:pStyle w:val="NoSpacing"/>
            </w:pPr>
            <w:r>
              <w:t>11 Nov 2016</w:t>
            </w: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61E0BC04" w:rsidR="002E5F1F" w:rsidRDefault="007679BE" w:rsidP="00C774CC">
            <w:pPr>
              <w:pStyle w:val="NoSpacing"/>
            </w:pPr>
            <w:r>
              <w:t>12/10/2016</w:t>
            </w:r>
          </w:p>
        </w:tc>
        <w:tc>
          <w:tcPr>
            <w:tcW w:w="3553" w:type="dxa"/>
            <w:shd w:val="clear" w:color="auto" w:fill="auto"/>
          </w:tcPr>
          <w:p w14:paraId="1C47B308" w14:textId="502D58AA" w:rsidR="002E5F1F" w:rsidRDefault="002F4B8B" w:rsidP="00C774CC">
            <w:pPr>
              <w:pStyle w:val="NoSpacing"/>
            </w:pPr>
            <w:r>
              <w:t>First version</w:t>
            </w:r>
          </w:p>
        </w:tc>
        <w:tc>
          <w:tcPr>
            <w:tcW w:w="3464" w:type="dxa"/>
            <w:shd w:val="clear" w:color="auto" w:fill="auto"/>
          </w:tcPr>
          <w:p w14:paraId="05AC0510" w14:textId="03940DC4" w:rsidR="002E5F1F" w:rsidRDefault="007679BE" w:rsidP="00952896">
            <w:pPr>
              <w:pStyle w:val="NoSpacing"/>
              <w:jc w:val="left"/>
            </w:pPr>
            <w:proofErr w:type="spellStart"/>
            <w:r>
              <w:t>Małgorzata</w:t>
            </w:r>
            <w:proofErr w:type="spellEnd"/>
            <w:r>
              <w:t xml:space="preserve"> </w:t>
            </w:r>
            <w:proofErr w:type="spellStart"/>
            <w:r>
              <w:t>Krakowian</w:t>
            </w:r>
            <w:proofErr w:type="spellEnd"/>
            <w:r>
              <w:t>/EGI Foundation</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7F75339" w:rsidR="002E5F1F" w:rsidRDefault="00BC1B76" w:rsidP="00C774CC">
            <w:pPr>
              <w:pStyle w:val="NoSpacing"/>
            </w:pPr>
            <w:r>
              <w:t>02/11</w:t>
            </w:r>
            <w:r w:rsidR="009D7DA7">
              <w:t>/2016</w:t>
            </w:r>
          </w:p>
        </w:tc>
        <w:tc>
          <w:tcPr>
            <w:tcW w:w="3553" w:type="dxa"/>
            <w:shd w:val="clear" w:color="auto" w:fill="auto"/>
          </w:tcPr>
          <w:p w14:paraId="29FD624F" w14:textId="201AAAA2" w:rsidR="002E5F1F" w:rsidRDefault="009D7DA7" w:rsidP="00C774CC">
            <w:pPr>
              <w:pStyle w:val="NoSpacing"/>
            </w:pPr>
            <w:r>
              <w:t>Second version taking into account review feedback</w:t>
            </w:r>
          </w:p>
        </w:tc>
        <w:tc>
          <w:tcPr>
            <w:tcW w:w="3464" w:type="dxa"/>
            <w:shd w:val="clear" w:color="auto" w:fill="auto"/>
          </w:tcPr>
          <w:p w14:paraId="0522138C" w14:textId="77777777" w:rsidR="002E5F1F" w:rsidRDefault="00BC1B76" w:rsidP="00952896">
            <w:pPr>
              <w:pStyle w:val="NoSpacing"/>
              <w:jc w:val="left"/>
            </w:pPr>
            <w:r>
              <w:t>Tiziana Ferrari/EGI Foundation</w:t>
            </w:r>
          </w:p>
          <w:p w14:paraId="78B1472A" w14:textId="54228834" w:rsidR="00952896" w:rsidRDefault="00952896" w:rsidP="00952896">
            <w:pPr>
              <w:pStyle w:val="NoSpacing"/>
              <w:jc w:val="left"/>
            </w:pPr>
            <w:proofErr w:type="spellStart"/>
            <w:r>
              <w:t>Małgorzata</w:t>
            </w:r>
            <w:proofErr w:type="spellEnd"/>
            <w:r>
              <w:t xml:space="preserve"> </w:t>
            </w:r>
            <w:proofErr w:type="spellStart"/>
            <w:r>
              <w:t>Krakowian</w:t>
            </w:r>
            <w:proofErr w:type="spellEnd"/>
            <w:r>
              <w:t>/EGI Foundation</w:t>
            </w:r>
          </w:p>
        </w:tc>
      </w:tr>
      <w:tr w:rsidR="007011A9" w14:paraId="4E8C54E3" w14:textId="77777777" w:rsidTr="00831AA2">
        <w:tc>
          <w:tcPr>
            <w:tcW w:w="812" w:type="dxa"/>
            <w:shd w:val="clear" w:color="auto" w:fill="auto"/>
          </w:tcPr>
          <w:p w14:paraId="508A622C" w14:textId="78A16AEB" w:rsidR="007011A9" w:rsidRDefault="007011A9" w:rsidP="00C774CC">
            <w:pPr>
              <w:pStyle w:val="NoSpacing"/>
              <w:rPr>
                <w:b/>
              </w:rPr>
            </w:pPr>
            <w:r>
              <w:rPr>
                <w:b/>
              </w:rPr>
              <w:t>FINAL</w:t>
            </w:r>
          </w:p>
        </w:tc>
        <w:tc>
          <w:tcPr>
            <w:tcW w:w="1413" w:type="dxa"/>
            <w:shd w:val="clear" w:color="auto" w:fill="auto"/>
          </w:tcPr>
          <w:p w14:paraId="67E50F6C" w14:textId="4A6CE953" w:rsidR="007011A9" w:rsidRDefault="007011A9" w:rsidP="00C774CC">
            <w:pPr>
              <w:pStyle w:val="NoSpacing"/>
            </w:pPr>
          </w:p>
        </w:tc>
        <w:tc>
          <w:tcPr>
            <w:tcW w:w="3553" w:type="dxa"/>
            <w:shd w:val="clear" w:color="auto" w:fill="auto"/>
          </w:tcPr>
          <w:p w14:paraId="598D801E" w14:textId="04032BD3" w:rsidR="007011A9" w:rsidRDefault="00E31A46" w:rsidP="00C774CC">
            <w:pPr>
              <w:pStyle w:val="NoSpacing"/>
            </w:pPr>
            <w:r>
              <w:t>Final v</w:t>
            </w:r>
            <w:r w:rsidR="00B0693A">
              <w:t xml:space="preserve">ersion with KPI and metrics overview </w:t>
            </w:r>
          </w:p>
        </w:tc>
        <w:tc>
          <w:tcPr>
            <w:tcW w:w="3464" w:type="dxa"/>
            <w:shd w:val="clear" w:color="auto" w:fill="auto"/>
          </w:tcPr>
          <w:p w14:paraId="2478EF98" w14:textId="6609817D" w:rsidR="007011A9" w:rsidRDefault="007011A9" w:rsidP="00C774CC">
            <w:pPr>
              <w:pStyle w:val="NoSpacing"/>
            </w:pPr>
          </w:p>
        </w:tc>
      </w:tr>
    </w:tbl>
    <w:p w14:paraId="5982B8CB" w14:textId="77777777" w:rsidR="000502D5" w:rsidRDefault="000502D5" w:rsidP="002E5F1F"/>
    <w:p w14:paraId="694BD2A9" w14:textId="77777777" w:rsidR="00B76E23" w:rsidRPr="00632B12" w:rsidRDefault="00B76E23" w:rsidP="00B76E23">
      <w:pPr>
        <w:rPr>
          <w:rFonts w:asciiTheme="minorHAnsi" w:hAnsiTheme="minorHAnsi"/>
          <w:b/>
          <w:color w:val="4F81BD" w:themeColor="accent1"/>
        </w:rPr>
      </w:pPr>
      <w:r w:rsidRPr="00632B12">
        <w:rPr>
          <w:rFonts w:asciiTheme="minorHAnsi" w:hAnsiTheme="minorHAnsi"/>
          <w:b/>
          <w:color w:val="4F81BD" w:themeColor="accent1"/>
        </w:rPr>
        <w:t>TERMINOLOGY</w:t>
      </w:r>
    </w:p>
    <w:p w14:paraId="1CDD7F7A" w14:textId="77777777" w:rsidR="00B76E23" w:rsidRPr="00632B12" w:rsidRDefault="00B76E23" w:rsidP="00B76E23">
      <w:pPr>
        <w:rPr>
          <w:rFonts w:asciiTheme="minorHAnsi" w:hAnsiTheme="minorHAnsi"/>
        </w:rPr>
      </w:pPr>
      <w:r w:rsidRPr="00632B12">
        <w:rPr>
          <w:rFonts w:asciiTheme="minorHAnsi" w:hAnsiTheme="minorHAnsi"/>
        </w:rPr>
        <w:t xml:space="preserve">A complete project glossary is provided at the following page: </w:t>
      </w:r>
      <w:hyperlink r:id="rId12"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78703C3D" w14:textId="77777777" w:rsidR="00B76E23" w:rsidRPr="00632B12" w:rsidRDefault="00B76E23" w:rsidP="00B76E23">
      <w:pPr>
        <w:rPr>
          <w:rFonts w:asciiTheme="minorHAnsi" w:hAnsiTheme="minorHAnsi"/>
        </w:rPr>
      </w:pPr>
    </w:p>
    <w:p w14:paraId="04C3F6F6" w14:textId="5079E851" w:rsidR="00B76E23" w:rsidRPr="00477E35" w:rsidRDefault="00B76E23" w:rsidP="00B76E23">
      <w:pPr>
        <w:rPr>
          <w:rFonts w:asciiTheme="minorHAnsi" w:hAnsiTheme="minorHAnsi"/>
        </w:rPr>
      </w:pPr>
      <w:r w:rsidRPr="00477E35">
        <w:rPr>
          <w:rFonts w:asciiTheme="minorHAnsi" w:hAnsiTheme="minorHAnsi"/>
        </w:rPr>
        <w:t>The following definitions are used in the EGI-Engage Risk management process</w:t>
      </w:r>
      <w:r w:rsidR="00FB22F9" w:rsidRPr="00477E35">
        <w:rPr>
          <w:rFonts w:asciiTheme="minorHAnsi" w:hAnsiTheme="minorHAnsi"/>
        </w:rPr>
        <w:t xml:space="preserve"> and apply to this document</w:t>
      </w:r>
      <w:r w:rsidRPr="00477E35">
        <w:rPr>
          <w:rFonts w:asciiTheme="minorHAnsi" w:hAnsiTheme="minorHAnsi"/>
        </w:rPr>
        <w:t>:</w:t>
      </w:r>
    </w:p>
    <w:p w14:paraId="6CE5E626" w14:textId="77777777" w:rsidR="00B76E23" w:rsidRPr="00477E35" w:rsidRDefault="00B76E23" w:rsidP="00B76E23">
      <w:pPr>
        <w:pStyle w:val="Default"/>
        <w:jc w:val="both"/>
        <w:rPr>
          <w:sz w:val="22"/>
          <w:szCs w:val="22"/>
        </w:rPr>
      </w:pPr>
      <w:r w:rsidRPr="00477E35">
        <w:rPr>
          <w:rFonts w:asciiTheme="minorHAnsi" w:hAnsiTheme="minorHAnsi"/>
          <w:b/>
          <w:sz w:val="22"/>
          <w:szCs w:val="22"/>
        </w:rPr>
        <w:t xml:space="preserve">Risk: </w:t>
      </w:r>
      <w:r w:rsidRPr="00477E35">
        <w:rPr>
          <w:rFonts w:asciiTheme="minorHAnsi" w:hAnsiTheme="minorHAnsi"/>
          <w:sz w:val="22"/>
          <w:szCs w:val="22"/>
        </w:rPr>
        <w:t xml:space="preserve">a risk is defined as an uncertain event or condition that if it occurs, has a negative (threats) or positive (opportunities) effect on a Project's Objectives. (Source: PMBOK) In EGI-Engage the risk management process has been limited to threats. </w:t>
      </w:r>
    </w:p>
    <w:p w14:paraId="4ABB3524" w14:textId="77777777" w:rsidR="00B76E23" w:rsidRPr="00477E35" w:rsidRDefault="00B76E23" w:rsidP="00B76E23">
      <w:pPr>
        <w:rPr>
          <w:rFonts w:asciiTheme="minorHAnsi" w:hAnsiTheme="minorHAnsi"/>
          <w:b/>
        </w:rPr>
      </w:pPr>
    </w:p>
    <w:p w14:paraId="1830AB1A" w14:textId="3E87C118" w:rsidR="00FB22F9" w:rsidRDefault="00B76E23" w:rsidP="00477E35">
      <w:pPr>
        <w:rPr>
          <w:rFonts w:asciiTheme="minorHAnsi" w:hAnsiTheme="minorHAnsi"/>
        </w:rPr>
      </w:pPr>
      <w:r w:rsidRPr="00477E35">
        <w:rPr>
          <w:rFonts w:asciiTheme="minorHAnsi" w:hAnsiTheme="minorHAnsi"/>
          <w:b/>
        </w:rPr>
        <w:t xml:space="preserve">Risk Registry: </w:t>
      </w:r>
      <w:r w:rsidRPr="00477E35">
        <w:rPr>
          <w:rFonts w:asciiTheme="minorHAnsi" w:hAnsiTheme="minorHAnsi"/>
        </w:rPr>
        <w:t xml:space="preserve">a database of identified risks with the associated analysis and response planning as well the estimation of risk occurrence and the history of their treatment. </w:t>
      </w:r>
    </w:p>
    <w:p w14:paraId="2A6C1DE1" w14:textId="77777777" w:rsidR="005644A4" w:rsidRDefault="005644A4" w:rsidP="00477E35">
      <w:pPr>
        <w:rPr>
          <w:rFonts w:asciiTheme="minorHAnsi" w:hAnsiTheme="minorHAnsi"/>
        </w:rPr>
      </w:pPr>
    </w:p>
    <w:p w14:paraId="31F5D44E" w14:textId="77777777" w:rsidR="00477E35" w:rsidRDefault="00477E35" w:rsidP="00477E35">
      <w:pPr>
        <w:rPr>
          <w:rFonts w:asciiTheme="minorHAnsi" w:hAnsiTheme="minorHAnsi"/>
        </w:rPr>
      </w:pPr>
    </w:p>
    <w:p w14:paraId="3EDE76A6" w14:textId="77777777" w:rsidR="00477E35" w:rsidRPr="00477E35" w:rsidRDefault="00477E35" w:rsidP="00477E35">
      <w:pPr>
        <w:rPr>
          <w:rFonts w:asciiTheme="minorHAnsi" w:hAnsiTheme="minorHAnsi"/>
        </w:rPr>
      </w:pPr>
    </w:p>
    <w:p w14:paraId="3D03CCCB" w14:textId="67FAB64E" w:rsidR="00B76E23" w:rsidRPr="00B76E23" w:rsidRDefault="00B76E23" w:rsidP="00B76E23">
      <w:pPr>
        <w:rPr>
          <w:b/>
          <w:color w:val="0067B1"/>
          <w:sz w:val="32"/>
        </w:rPr>
      </w:pPr>
      <w:r w:rsidRPr="00B76E23">
        <w:rPr>
          <w:b/>
          <w:color w:val="0067B1"/>
          <w:sz w:val="32"/>
        </w:rPr>
        <w:t>EXCUTIVE SUMMARY</w:t>
      </w:r>
    </w:p>
    <w:p w14:paraId="739E9245" w14:textId="777A8EA0" w:rsidR="00B76E23" w:rsidRPr="00477E35" w:rsidRDefault="00357D87" w:rsidP="00B76E23">
      <w:pPr>
        <w:rPr>
          <w:rFonts w:asciiTheme="minorHAnsi" w:hAnsiTheme="minorHAnsi"/>
        </w:rPr>
      </w:pPr>
      <w:r w:rsidRPr="00477E35">
        <w:rPr>
          <w:rFonts w:asciiTheme="minorHAnsi" w:hAnsiTheme="minorHAnsi"/>
        </w:rPr>
        <w:t xml:space="preserve">The </w:t>
      </w:r>
      <w:r w:rsidR="00B76E23" w:rsidRPr="00477E35">
        <w:rPr>
          <w:rFonts w:asciiTheme="minorHAnsi" w:hAnsiTheme="minorHAnsi"/>
        </w:rPr>
        <w:t>Project Risk management process includes conducting risk management planning, identification, analysis, response planning and control. The objective is to detect threats and decrease their likelihood and impact by proper treatment as well as to collect lessons learned from risks occurrence to facilitate continuous learning of project management team.  Benefits of risk management include:</w:t>
      </w:r>
    </w:p>
    <w:p w14:paraId="255E4B04" w14:textId="174C9B98"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Raise the level of</w:t>
      </w:r>
      <w:r w:rsidR="00B76E23" w:rsidRPr="00477E35">
        <w:rPr>
          <w:rFonts w:asciiTheme="minorHAnsi" w:hAnsiTheme="minorHAnsi"/>
        </w:rPr>
        <w:t xml:space="preserve"> focus and attention on risks</w:t>
      </w:r>
      <w:r w:rsidR="00216B0D" w:rsidRPr="00477E35">
        <w:rPr>
          <w:rFonts w:asciiTheme="minorHAnsi" w:hAnsiTheme="minorHAnsi"/>
        </w:rPr>
        <w:t>.</w:t>
      </w:r>
    </w:p>
    <w:p w14:paraId="2D70AC26" w14:textId="70F9CB31"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Take a p</w:t>
      </w:r>
      <w:r w:rsidR="00B76E23" w:rsidRPr="00477E35">
        <w:rPr>
          <w:rFonts w:asciiTheme="minorHAnsi" w:hAnsiTheme="minorHAnsi"/>
        </w:rPr>
        <w:t>roactive approach for preventing risks from becoming issues</w:t>
      </w:r>
      <w:r w:rsidR="00216B0D" w:rsidRPr="00477E35">
        <w:rPr>
          <w:rFonts w:asciiTheme="minorHAnsi" w:hAnsiTheme="minorHAnsi"/>
        </w:rPr>
        <w:t>.</w:t>
      </w:r>
    </w:p>
    <w:p w14:paraId="56890386" w14:textId="39F500C0"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 xml:space="preserve">Ensure </w:t>
      </w:r>
      <w:r w:rsidR="00B76E23" w:rsidRPr="00477E35">
        <w:rPr>
          <w:rFonts w:asciiTheme="minorHAnsi" w:hAnsiTheme="minorHAnsi"/>
        </w:rPr>
        <w:t>a consistent approach for analysing, prioritizing, communicating and managing risks</w:t>
      </w:r>
      <w:r w:rsidR="00216B0D" w:rsidRPr="00477E35">
        <w:rPr>
          <w:rFonts w:asciiTheme="minorHAnsi" w:hAnsiTheme="minorHAnsi"/>
        </w:rPr>
        <w:t>.</w:t>
      </w:r>
    </w:p>
    <w:p w14:paraId="6158FDB9" w14:textId="072A9999"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Provide a</w:t>
      </w:r>
      <w:r w:rsidR="000D05FC" w:rsidRPr="00477E35">
        <w:rPr>
          <w:rFonts w:asciiTheme="minorHAnsi" w:hAnsiTheme="minorHAnsi"/>
        </w:rPr>
        <w:t xml:space="preserve"> means</w:t>
      </w:r>
      <w:r w:rsidRPr="00477E35">
        <w:rPr>
          <w:rFonts w:asciiTheme="minorHAnsi" w:hAnsiTheme="minorHAnsi"/>
        </w:rPr>
        <w:t xml:space="preserve"> to efficiently and effectively mitigate risks</w:t>
      </w:r>
      <w:r w:rsidR="00216B0D" w:rsidRPr="00477E35">
        <w:rPr>
          <w:rFonts w:asciiTheme="minorHAnsi" w:hAnsiTheme="minorHAnsi"/>
        </w:rPr>
        <w:t>.</w:t>
      </w:r>
    </w:p>
    <w:p w14:paraId="2E0A9E71" w14:textId="08533FE1"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Save cost and time by identifying, prioritizing, and managing risks</w:t>
      </w:r>
      <w:r w:rsidR="00216B0D" w:rsidRPr="00477E35">
        <w:rPr>
          <w:rFonts w:asciiTheme="minorHAnsi" w:hAnsiTheme="minorHAnsi"/>
        </w:rPr>
        <w:t>.</w:t>
      </w:r>
    </w:p>
    <w:p w14:paraId="686D0EAB" w14:textId="7CC63E2D"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Increase the impact and success of the project</w:t>
      </w:r>
      <w:r w:rsidR="00216B0D" w:rsidRPr="00477E35">
        <w:rPr>
          <w:rFonts w:asciiTheme="minorHAnsi" w:hAnsiTheme="minorHAnsi"/>
        </w:rPr>
        <w:t>.</w:t>
      </w:r>
    </w:p>
    <w:p w14:paraId="3ACBF4F4" w14:textId="2DC178C7" w:rsidR="00B76E23" w:rsidRPr="00477E35" w:rsidRDefault="00B76E23" w:rsidP="00B76E23">
      <w:r w:rsidRPr="00477E35">
        <w:t xml:space="preserve">The Risk registry has been reviewed by the Work Package leaders and the Project Management Board </w:t>
      </w:r>
      <w:r w:rsidR="000D05FC" w:rsidRPr="00477E35">
        <w:t xml:space="preserve">three times </w:t>
      </w:r>
      <w:r w:rsidRPr="00477E35">
        <w:t xml:space="preserve">during </w:t>
      </w:r>
      <w:r w:rsidR="000D05FC" w:rsidRPr="00477E35">
        <w:t xml:space="preserve">the </w:t>
      </w:r>
      <w:r w:rsidRPr="00477E35">
        <w:t xml:space="preserve">project lifetime: 10.2015, 3.2016 and 9.2016. </w:t>
      </w:r>
      <w:r w:rsidR="00A373F3" w:rsidRPr="00477E35">
        <w:t>The risk</w:t>
      </w:r>
      <w:r w:rsidR="00E014CE" w:rsidRPr="00477E35">
        <w:t>s</w:t>
      </w:r>
      <w:r w:rsidR="00A373F3" w:rsidRPr="00477E35">
        <w:t xml:space="preserve"> </w:t>
      </w:r>
      <w:r w:rsidR="00E014CE" w:rsidRPr="00477E35">
        <w:t xml:space="preserve">are under </w:t>
      </w:r>
      <w:r w:rsidR="000D05FC" w:rsidRPr="00477E35">
        <w:t xml:space="preserve">the </w:t>
      </w:r>
      <w:r w:rsidR="00E014CE" w:rsidRPr="00477E35">
        <w:t xml:space="preserve">control of </w:t>
      </w:r>
      <w:r w:rsidR="000D05FC" w:rsidRPr="00477E35">
        <w:t>the Activity Management Board (</w:t>
      </w:r>
      <w:r w:rsidR="00E014CE" w:rsidRPr="00477E35">
        <w:t>AMB</w:t>
      </w:r>
      <w:r w:rsidR="000D05FC" w:rsidRPr="00477E35">
        <w:t>)</w:t>
      </w:r>
      <w:r w:rsidR="00E014CE" w:rsidRPr="00477E35">
        <w:t xml:space="preserve"> and currently there is no threat requiring attention</w:t>
      </w:r>
      <w:r w:rsidR="000D05FC" w:rsidRPr="00477E35">
        <w:t xml:space="preserve"> from the Project Management Board (PMB)</w:t>
      </w:r>
      <w:r w:rsidR="00E014CE" w:rsidRPr="00477E35">
        <w:t xml:space="preserve">. The trend </w:t>
      </w:r>
      <w:r w:rsidR="000D05FC" w:rsidRPr="00477E35">
        <w:t>ha</w:t>
      </w:r>
      <w:r w:rsidR="00E014CE" w:rsidRPr="00477E35">
        <w:t xml:space="preserve">s </w:t>
      </w:r>
      <w:r w:rsidR="000D05FC" w:rsidRPr="00477E35">
        <w:t xml:space="preserve">been </w:t>
      </w:r>
      <w:r w:rsidR="00E014CE" w:rsidRPr="00477E35">
        <w:t xml:space="preserve">that identified risks </w:t>
      </w:r>
      <w:r w:rsidR="000D05FC" w:rsidRPr="00477E35">
        <w:t xml:space="preserve">through </w:t>
      </w:r>
      <w:r w:rsidR="00E014CE" w:rsidRPr="00477E35">
        <w:t>each risk registry review are decreasing its risk level in most of the cases and new risks are being identified continuously</w:t>
      </w:r>
      <w:r w:rsidR="000D05FC" w:rsidRPr="00477E35">
        <w:t xml:space="preserve">. This </w:t>
      </w:r>
      <w:r w:rsidR="001304F7" w:rsidRPr="00477E35">
        <w:t xml:space="preserve">analysis </w:t>
      </w:r>
      <w:r w:rsidR="000D05FC" w:rsidRPr="00477E35">
        <w:t xml:space="preserve">result </w:t>
      </w:r>
      <w:r w:rsidR="001304F7" w:rsidRPr="00477E35">
        <w:t>has</w:t>
      </w:r>
      <w:r w:rsidR="00E014CE" w:rsidRPr="00477E35">
        <w:t xml:space="preserve"> </w:t>
      </w:r>
      <w:r w:rsidR="001304F7" w:rsidRPr="00477E35">
        <w:t>re</w:t>
      </w:r>
      <w:r w:rsidR="00E014CE" w:rsidRPr="00477E35">
        <w:t>assur</w:t>
      </w:r>
      <w:r w:rsidR="001304F7" w:rsidRPr="00477E35">
        <w:t>ed project</w:t>
      </w:r>
      <w:r w:rsidR="00E014CE" w:rsidRPr="00477E35">
        <w:t xml:space="preserve"> </w:t>
      </w:r>
      <w:r w:rsidR="001304F7" w:rsidRPr="00477E35">
        <w:t xml:space="preserve">management </w:t>
      </w:r>
      <w:r w:rsidR="00E014CE" w:rsidRPr="00477E35">
        <w:t xml:space="preserve">that </w:t>
      </w:r>
      <w:r w:rsidR="000D05FC" w:rsidRPr="00477E35">
        <w:t xml:space="preserve">the </w:t>
      </w:r>
      <w:r w:rsidR="00E014CE" w:rsidRPr="00477E35">
        <w:t xml:space="preserve">risk management process is working properly.  </w:t>
      </w:r>
    </w:p>
    <w:p w14:paraId="1D4E93C3" w14:textId="72153270" w:rsidR="00B0479D" w:rsidRPr="00477E35" w:rsidRDefault="00B0479D" w:rsidP="00B76E23">
      <w:pPr>
        <w:rPr>
          <w:sz w:val="20"/>
        </w:rPr>
      </w:pPr>
      <w:r w:rsidRPr="00477E35">
        <w:t xml:space="preserve">In order to address PY1 review recommendations concerning the enlargement of risk assessments to include risks associated with strategy, the project risk management activities were complemented by a risk management process that is part of the Core Management System of the EGI Foundation as of October 2016. The Integrated Management </w:t>
      </w:r>
      <w:r w:rsidR="00477E35" w:rsidRPr="00477E35">
        <w:t>System,</w:t>
      </w:r>
      <w:r w:rsidRPr="00477E35">
        <w:t xml:space="preserve"> of which the “Core” is part, will be subject to external audit ISO 9001 &amp; ISO/IEC 20000-1 certification at the end of 2016.</w:t>
      </w:r>
    </w:p>
    <w:p w14:paraId="2502D4E8" w14:textId="77777777" w:rsidR="00B76E23" w:rsidRPr="00477E35" w:rsidRDefault="00B76E23" w:rsidP="00B76E23">
      <w:pPr>
        <w:rPr>
          <w:rFonts w:asciiTheme="minorHAnsi" w:hAnsiTheme="minorHAnsi"/>
        </w:rPr>
      </w:pPr>
    </w:p>
    <w:p w14:paraId="06F832DE" w14:textId="77777777" w:rsidR="00227F47" w:rsidRDefault="00227F47" w:rsidP="000502D5">
      <w:pPr>
        <w:rPr>
          <w:sz w:val="20"/>
        </w:rPr>
      </w:pPr>
      <w:r w:rsidRPr="00477E35">
        <w:rPr>
          <w:sz w:val="20"/>
        </w:rPr>
        <w:br w:type="page"/>
      </w:r>
    </w:p>
    <w:p w14:paraId="10C313FD" w14:textId="77777777" w:rsidR="005644A4" w:rsidRPr="00477E35" w:rsidRDefault="005644A4" w:rsidP="000502D5">
      <w:pPr>
        <w:rPr>
          <w:sz w:val="20"/>
        </w:rPr>
      </w:pP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6EEB9C7E" w14:textId="77777777" w:rsidR="001249DB"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1249DB">
            <w:rPr>
              <w:noProof/>
            </w:rPr>
            <w:t>1</w:t>
          </w:r>
          <w:r w:rsidR="001249DB">
            <w:rPr>
              <w:rFonts w:asciiTheme="minorHAnsi" w:eastAsiaTheme="minorEastAsia" w:hAnsiTheme="minorHAnsi"/>
              <w:noProof/>
              <w:spacing w:val="0"/>
              <w:sz w:val="24"/>
              <w:szCs w:val="24"/>
              <w:lang w:val="en-US" w:eastAsia="ja-JP"/>
            </w:rPr>
            <w:tab/>
          </w:r>
          <w:r w:rsidR="001249DB">
            <w:rPr>
              <w:noProof/>
            </w:rPr>
            <w:t>Introduction</w:t>
          </w:r>
          <w:r w:rsidR="001249DB">
            <w:rPr>
              <w:noProof/>
            </w:rPr>
            <w:tab/>
          </w:r>
          <w:r w:rsidR="001249DB">
            <w:rPr>
              <w:noProof/>
            </w:rPr>
            <w:fldChar w:fldCharType="begin"/>
          </w:r>
          <w:r w:rsidR="001249DB">
            <w:rPr>
              <w:noProof/>
            </w:rPr>
            <w:instrText xml:space="preserve"> PAGEREF _Toc340317805 \h </w:instrText>
          </w:r>
          <w:r w:rsidR="001249DB">
            <w:rPr>
              <w:noProof/>
            </w:rPr>
          </w:r>
          <w:r w:rsidR="001249DB">
            <w:rPr>
              <w:noProof/>
            </w:rPr>
            <w:fldChar w:fldCharType="separate"/>
          </w:r>
          <w:r w:rsidR="000B3BAD">
            <w:rPr>
              <w:noProof/>
            </w:rPr>
            <w:t>5</w:t>
          </w:r>
          <w:r w:rsidR="001249DB">
            <w:rPr>
              <w:noProof/>
            </w:rPr>
            <w:fldChar w:fldCharType="end"/>
          </w:r>
        </w:p>
        <w:p w14:paraId="5FDF837C" w14:textId="77777777" w:rsidR="001249DB" w:rsidRDefault="001249D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Risk management process</w:t>
          </w:r>
          <w:r>
            <w:rPr>
              <w:noProof/>
            </w:rPr>
            <w:tab/>
          </w:r>
          <w:r>
            <w:rPr>
              <w:noProof/>
            </w:rPr>
            <w:fldChar w:fldCharType="begin"/>
          </w:r>
          <w:r>
            <w:rPr>
              <w:noProof/>
            </w:rPr>
            <w:instrText xml:space="preserve"> PAGEREF _Toc340317806 \h </w:instrText>
          </w:r>
          <w:r>
            <w:rPr>
              <w:noProof/>
            </w:rPr>
          </w:r>
          <w:r>
            <w:rPr>
              <w:noProof/>
            </w:rPr>
            <w:fldChar w:fldCharType="separate"/>
          </w:r>
          <w:r w:rsidR="000B3BAD">
            <w:rPr>
              <w:noProof/>
            </w:rPr>
            <w:t>6</w:t>
          </w:r>
          <w:r>
            <w:rPr>
              <w:noProof/>
            </w:rPr>
            <w:fldChar w:fldCharType="end"/>
          </w:r>
        </w:p>
        <w:p w14:paraId="1CC413AD"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Changes</w:t>
          </w:r>
          <w:r>
            <w:rPr>
              <w:noProof/>
            </w:rPr>
            <w:tab/>
          </w:r>
          <w:r>
            <w:rPr>
              <w:noProof/>
            </w:rPr>
            <w:fldChar w:fldCharType="begin"/>
          </w:r>
          <w:r>
            <w:rPr>
              <w:noProof/>
            </w:rPr>
            <w:instrText xml:space="preserve"> PAGEREF _Toc340317807 \h </w:instrText>
          </w:r>
          <w:r>
            <w:rPr>
              <w:noProof/>
            </w:rPr>
          </w:r>
          <w:r>
            <w:rPr>
              <w:noProof/>
            </w:rPr>
            <w:fldChar w:fldCharType="separate"/>
          </w:r>
          <w:r w:rsidR="000B3BAD">
            <w:rPr>
              <w:noProof/>
            </w:rPr>
            <w:t>7</w:t>
          </w:r>
          <w:r>
            <w:rPr>
              <w:noProof/>
            </w:rPr>
            <w:fldChar w:fldCharType="end"/>
          </w:r>
        </w:p>
        <w:p w14:paraId="29338F58"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IMS Risk Management</w:t>
          </w:r>
          <w:r>
            <w:rPr>
              <w:noProof/>
            </w:rPr>
            <w:tab/>
          </w:r>
          <w:r>
            <w:rPr>
              <w:noProof/>
            </w:rPr>
            <w:fldChar w:fldCharType="begin"/>
          </w:r>
          <w:r>
            <w:rPr>
              <w:noProof/>
            </w:rPr>
            <w:instrText xml:space="preserve"> PAGEREF _Toc340317808 \h </w:instrText>
          </w:r>
          <w:r>
            <w:rPr>
              <w:noProof/>
            </w:rPr>
          </w:r>
          <w:r>
            <w:rPr>
              <w:noProof/>
            </w:rPr>
            <w:fldChar w:fldCharType="separate"/>
          </w:r>
          <w:r w:rsidR="000B3BAD">
            <w:rPr>
              <w:noProof/>
            </w:rPr>
            <w:t>7</w:t>
          </w:r>
          <w:r>
            <w:rPr>
              <w:noProof/>
            </w:rPr>
            <w:fldChar w:fldCharType="end"/>
          </w:r>
        </w:p>
        <w:p w14:paraId="3A0EDEFD" w14:textId="77777777" w:rsidR="001249DB" w:rsidRDefault="001249D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Results of the risk registry review for Period 2</w:t>
          </w:r>
          <w:r>
            <w:rPr>
              <w:noProof/>
            </w:rPr>
            <w:tab/>
          </w:r>
          <w:r>
            <w:rPr>
              <w:noProof/>
            </w:rPr>
            <w:fldChar w:fldCharType="begin"/>
          </w:r>
          <w:r>
            <w:rPr>
              <w:noProof/>
            </w:rPr>
            <w:instrText xml:space="preserve"> PAGEREF _Toc340317809 \h </w:instrText>
          </w:r>
          <w:r>
            <w:rPr>
              <w:noProof/>
            </w:rPr>
          </w:r>
          <w:r>
            <w:rPr>
              <w:noProof/>
            </w:rPr>
            <w:fldChar w:fldCharType="separate"/>
          </w:r>
          <w:r w:rsidR="000B3BAD">
            <w:rPr>
              <w:noProof/>
            </w:rPr>
            <w:t>9</w:t>
          </w:r>
          <w:r>
            <w:rPr>
              <w:noProof/>
            </w:rPr>
            <w:fldChar w:fldCharType="end"/>
          </w:r>
        </w:p>
        <w:p w14:paraId="678D5657"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Risk level distribution</w:t>
          </w:r>
          <w:r>
            <w:rPr>
              <w:noProof/>
            </w:rPr>
            <w:tab/>
          </w:r>
          <w:r>
            <w:rPr>
              <w:noProof/>
            </w:rPr>
            <w:fldChar w:fldCharType="begin"/>
          </w:r>
          <w:r>
            <w:rPr>
              <w:noProof/>
            </w:rPr>
            <w:instrText xml:space="preserve"> PAGEREF _Toc340317810 \h </w:instrText>
          </w:r>
          <w:r>
            <w:rPr>
              <w:noProof/>
            </w:rPr>
          </w:r>
          <w:r>
            <w:rPr>
              <w:noProof/>
            </w:rPr>
            <w:fldChar w:fldCharType="separate"/>
          </w:r>
          <w:r w:rsidR="000B3BAD">
            <w:rPr>
              <w:noProof/>
            </w:rPr>
            <w:t>9</w:t>
          </w:r>
          <w:r>
            <w:rPr>
              <w:noProof/>
            </w:rPr>
            <w:fldChar w:fldCharType="end"/>
          </w:r>
        </w:p>
        <w:p w14:paraId="34363DEB"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Work package risk distribution</w:t>
          </w:r>
          <w:r>
            <w:rPr>
              <w:noProof/>
            </w:rPr>
            <w:tab/>
          </w:r>
          <w:r>
            <w:rPr>
              <w:noProof/>
            </w:rPr>
            <w:fldChar w:fldCharType="begin"/>
          </w:r>
          <w:r>
            <w:rPr>
              <w:noProof/>
            </w:rPr>
            <w:instrText xml:space="preserve"> PAGEREF _Toc340317811 \h </w:instrText>
          </w:r>
          <w:r>
            <w:rPr>
              <w:noProof/>
            </w:rPr>
          </w:r>
          <w:r>
            <w:rPr>
              <w:noProof/>
            </w:rPr>
            <w:fldChar w:fldCharType="separate"/>
          </w:r>
          <w:r w:rsidR="000B3BAD">
            <w:rPr>
              <w:noProof/>
            </w:rPr>
            <w:t>10</w:t>
          </w:r>
          <w:r>
            <w:rPr>
              <w:noProof/>
            </w:rPr>
            <w:fldChar w:fldCharType="end"/>
          </w:r>
        </w:p>
        <w:p w14:paraId="1FF232F2" w14:textId="77777777" w:rsidR="001249DB" w:rsidRDefault="001249D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_Toc340317812 \h </w:instrText>
          </w:r>
          <w:r>
            <w:rPr>
              <w:noProof/>
            </w:rPr>
          </w:r>
          <w:r>
            <w:rPr>
              <w:noProof/>
            </w:rPr>
            <w:fldChar w:fldCharType="separate"/>
          </w:r>
          <w:r w:rsidR="000B3BAD">
            <w:rPr>
              <w:noProof/>
            </w:rPr>
            <w:t>11</w:t>
          </w:r>
          <w:r>
            <w:rPr>
              <w:noProof/>
            </w:rPr>
            <w:fldChar w:fldCharType="end"/>
          </w:r>
        </w:p>
        <w:p w14:paraId="6582740B" w14:textId="77777777" w:rsidR="00227F47" w:rsidRDefault="00227F47">
          <w:r>
            <w:rPr>
              <w:b/>
              <w:bCs/>
              <w:noProof/>
            </w:rPr>
            <w:fldChar w:fldCharType="end"/>
          </w:r>
        </w:p>
      </w:sdtContent>
    </w:sdt>
    <w:p w14:paraId="58AAC900" w14:textId="18D943EE" w:rsidR="00227F47" w:rsidRDefault="00053693" w:rsidP="00053693">
      <w:pPr>
        <w:pStyle w:val="Heading1"/>
      </w:pPr>
      <w:bookmarkStart w:id="0" w:name="_Toc340317805"/>
      <w:r>
        <w:lastRenderedPageBreak/>
        <w:t>Introductio</w:t>
      </w:r>
      <w:r w:rsidR="00B76E23">
        <w:t>n</w:t>
      </w:r>
      <w:bookmarkEnd w:id="0"/>
    </w:p>
    <w:p w14:paraId="05210A16" w14:textId="45400933" w:rsidR="00B06EB7" w:rsidRPr="00477E35" w:rsidRDefault="00B06EB7" w:rsidP="00B06EB7">
      <w:pPr>
        <w:rPr>
          <w:sz w:val="20"/>
        </w:rPr>
      </w:pPr>
      <w:r w:rsidRPr="00477E35">
        <w:t xml:space="preserve">This document that provides guidelines on how risk management is applied in the project, is D1.2 “Risk Analysis and Risk Response for Period 1”. The document defines risk identification, analysis, response and control, and serves as baseline for risk management in Period 2. Section 2 provides an overview of risk management in EGI-Engage. </w:t>
      </w:r>
      <w:r w:rsidR="00477E35" w:rsidRPr="00477E35">
        <w:t>Various changes</w:t>
      </w:r>
      <w:r w:rsidRPr="00477E35">
        <w:t xml:space="preserve"> and improvements were introduced during the course of the second </w:t>
      </w:r>
      <w:r w:rsidR="00477E35" w:rsidRPr="00477E35">
        <w:t>period;</w:t>
      </w:r>
      <w:r w:rsidRPr="00477E35">
        <w:t xml:space="preserve"> these are detailed in Section 3. These are based on the outcomes and experience resulting from three formal reviews of the Risk Registry conducted in October 2015, March 2016 and September 2016. The outcomes of the last risk review are instrumental to help the project management team to plan necessary actions to avoid or mitigate identified threats in project year 2. </w:t>
      </w:r>
    </w:p>
    <w:p w14:paraId="3BE9144A" w14:textId="3E1C678E" w:rsidR="00B06EB7" w:rsidRPr="00477E35" w:rsidRDefault="00B06EB7" w:rsidP="00B76E23">
      <w:r w:rsidRPr="00477E35">
        <w:t>This report also provides the results of the first re-assessment of the probability and impact of risks identified during the project proposal phase and the proposed response, as well as the result of new risk identification activities.</w:t>
      </w:r>
    </w:p>
    <w:p w14:paraId="3B2EECD2" w14:textId="49B5A0EF" w:rsidR="00B76E23" w:rsidRPr="00477E35" w:rsidRDefault="001304F7" w:rsidP="00B76E23">
      <w:pPr>
        <w:rPr>
          <w:rFonts w:asciiTheme="minorHAnsi" w:hAnsiTheme="minorHAnsi"/>
          <w:szCs w:val="24"/>
        </w:rPr>
      </w:pPr>
      <w:r w:rsidRPr="00477E35">
        <w:rPr>
          <w:rFonts w:asciiTheme="minorHAnsi" w:hAnsiTheme="minorHAnsi"/>
          <w:szCs w:val="24"/>
        </w:rPr>
        <w:t xml:space="preserve">The structure and contents of </w:t>
      </w:r>
      <w:r w:rsidR="00644D60" w:rsidRPr="00477E35">
        <w:rPr>
          <w:rFonts w:asciiTheme="minorHAnsi" w:hAnsiTheme="minorHAnsi"/>
          <w:szCs w:val="24"/>
        </w:rPr>
        <w:t>this deliverable</w:t>
      </w:r>
      <w:r w:rsidRPr="00477E35">
        <w:rPr>
          <w:rFonts w:asciiTheme="minorHAnsi" w:hAnsiTheme="minorHAnsi"/>
          <w:szCs w:val="24"/>
        </w:rPr>
        <w:t xml:space="preserve"> is as follows</w:t>
      </w:r>
      <w:r w:rsidR="00BC1B76" w:rsidRPr="00477E35">
        <w:rPr>
          <w:rFonts w:asciiTheme="minorHAnsi" w:hAnsiTheme="minorHAnsi"/>
          <w:szCs w:val="24"/>
        </w:rPr>
        <w:t xml:space="preserve">. </w:t>
      </w:r>
      <w:r w:rsidRPr="00477E35">
        <w:rPr>
          <w:rFonts w:asciiTheme="minorHAnsi" w:hAnsiTheme="minorHAnsi"/>
          <w:szCs w:val="24"/>
        </w:rPr>
        <w:t>S</w:t>
      </w:r>
      <w:r w:rsidR="00B76E23" w:rsidRPr="00477E35">
        <w:rPr>
          <w:rFonts w:asciiTheme="minorHAnsi" w:hAnsiTheme="minorHAnsi"/>
          <w:szCs w:val="24"/>
        </w:rPr>
        <w:t xml:space="preserve">ection 2 describes changes </w:t>
      </w:r>
      <w:r w:rsidRPr="00477E35">
        <w:rPr>
          <w:rFonts w:asciiTheme="minorHAnsi" w:hAnsiTheme="minorHAnsi"/>
          <w:szCs w:val="24"/>
        </w:rPr>
        <w:t>to</w:t>
      </w:r>
      <w:r w:rsidR="00B76E23" w:rsidRPr="00477E35">
        <w:rPr>
          <w:rFonts w:asciiTheme="minorHAnsi" w:hAnsiTheme="minorHAnsi"/>
          <w:szCs w:val="24"/>
        </w:rPr>
        <w:t xml:space="preserve"> </w:t>
      </w:r>
      <w:r w:rsidRPr="00477E35">
        <w:rPr>
          <w:rFonts w:asciiTheme="minorHAnsi" w:hAnsiTheme="minorHAnsi"/>
          <w:szCs w:val="24"/>
        </w:rPr>
        <w:t xml:space="preserve">the </w:t>
      </w:r>
      <w:r w:rsidR="00B76E23" w:rsidRPr="00477E35">
        <w:rPr>
          <w:rFonts w:asciiTheme="minorHAnsi" w:hAnsiTheme="minorHAnsi"/>
          <w:szCs w:val="24"/>
        </w:rPr>
        <w:t xml:space="preserve">Risk management process applied in PY1. Section 3 provides the results of the first </w:t>
      </w:r>
      <w:r w:rsidR="00BC1B76" w:rsidRPr="00477E35">
        <w:rPr>
          <w:rFonts w:asciiTheme="minorHAnsi" w:hAnsiTheme="minorHAnsi"/>
          <w:szCs w:val="24"/>
        </w:rPr>
        <w:t>review of</w:t>
      </w:r>
      <w:r w:rsidR="00B76E23" w:rsidRPr="00477E35">
        <w:rPr>
          <w:rFonts w:asciiTheme="minorHAnsi" w:hAnsiTheme="minorHAnsi"/>
          <w:szCs w:val="24"/>
        </w:rPr>
        <w:t xml:space="preserve"> the probability and impact of risks identified during the project proposal phase and proposed response, as well as the results of new risk identification performed within </w:t>
      </w:r>
      <w:r w:rsidR="00CD4E1F" w:rsidRPr="00477E35">
        <w:rPr>
          <w:rFonts w:asciiTheme="minorHAnsi" w:hAnsiTheme="minorHAnsi"/>
          <w:szCs w:val="24"/>
        </w:rPr>
        <w:t xml:space="preserve">each </w:t>
      </w:r>
      <w:r w:rsidR="00B76E23" w:rsidRPr="00477E35">
        <w:rPr>
          <w:rFonts w:asciiTheme="minorHAnsi" w:hAnsiTheme="minorHAnsi"/>
          <w:szCs w:val="24"/>
        </w:rPr>
        <w:t>Work Package.</w:t>
      </w:r>
    </w:p>
    <w:p w14:paraId="43828B5C" w14:textId="048EFA01" w:rsidR="00362B7B" w:rsidRPr="00477E35" w:rsidRDefault="00644D60" w:rsidP="00644D60">
      <w:r w:rsidRPr="00477E35">
        <w:t xml:space="preserve">The Risk </w:t>
      </w:r>
      <w:r w:rsidR="00BC1B76" w:rsidRPr="00477E35">
        <w:t>R</w:t>
      </w:r>
      <w:r w:rsidRPr="00477E35">
        <w:t>egistry</w:t>
      </w:r>
      <w:r w:rsidR="00CD4E1F" w:rsidRPr="00477E35">
        <w:t xml:space="preserve"> itself</w:t>
      </w:r>
      <w:r w:rsidRPr="00477E35">
        <w:t xml:space="preserve"> </w:t>
      </w:r>
      <w:r w:rsidR="00BC1B76" w:rsidRPr="00477E35">
        <w:t>– internally managed through a shared s</w:t>
      </w:r>
      <w:r w:rsidR="00CD4E1F" w:rsidRPr="00477E35">
        <w:t>preadsheet</w:t>
      </w:r>
      <w:r w:rsidR="00BC1B76" w:rsidRPr="00477E35">
        <w:t>,</w:t>
      </w:r>
      <w:r w:rsidR="00CD4E1F" w:rsidRPr="00477E35">
        <w:t xml:space="preserve"> is</w:t>
      </w:r>
      <w:r w:rsidRPr="00477E35">
        <w:t xml:space="preserve"> confidential with access </w:t>
      </w:r>
      <w:r w:rsidR="00BC1B76" w:rsidRPr="00477E35">
        <w:t xml:space="preserve">limited </w:t>
      </w:r>
      <w:r w:rsidRPr="00477E35">
        <w:t xml:space="preserve">to </w:t>
      </w:r>
      <w:r w:rsidR="00CD4E1F" w:rsidRPr="00477E35">
        <w:t>A</w:t>
      </w:r>
      <w:r w:rsidR="00BC1B76" w:rsidRPr="00477E35">
        <w:t xml:space="preserve">ctivity </w:t>
      </w:r>
      <w:r w:rsidRPr="00477E35">
        <w:t>M</w:t>
      </w:r>
      <w:r w:rsidR="00BC1B76" w:rsidRPr="00477E35">
        <w:t xml:space="preserve">anagement </w:t>
      </w:r>
      <w:r w:rsidRPr="00477E35">
        <w:t>B</w:t>
      </w:r>
      <w:r w:rsidR="00BC1B76" w:rsidRPr="00477E35">
        <w:t>oard</w:t>
      </w:r>
      <w:r w:rsidRPr="00477E35">
        <w:t xml:space="preserve"> </w:t>
      </w:r>
      <w:r w:rsidR="00BC1B76" w:rsidRPr="00477E35">
        <w:t xml:space="preserve">(AMB) </w:t>
      </w:r>
      <w:r w:rsidRPr="00477E35">
        <w:t xml:space="preserve">and </w:t>
      </w:r>
      <w:r w:rsidR="00CD4E1F" w:rsidRPr="00477E35">
        <w:t>P</w:t>
      </w:r>
      <w:r w:rsidR="00BC1B76" w:rsidRPr="00477E35">
        <w:t xml:space="preserve">roject </w:t>
      </w:r>
      <w:r w:rsidRPr="00477E35">
        <w:t>M</w:t>
      </w:r>
      <w:r w:rsidR="00BC1B76" w:rsidRPr="00477E35">
        <w:t xml:space="preserve">anagement </w:t>
      </w:r>
      <w:r w:rsidRPr="00477E35">
        <w:t>B</w:t>
      </w:r>
      <w:r w:rsidR="00BC1B76" w:rsidRPr="00477E35">
        <w:t>oard</w:t>
      </w:r>
      <w:r w:rsidRPr="00477E35">
        <w:t xml:space="preserve"> members</w:t>
      </w:r>
      <w:r w:rsidR="00BC1B76" w:rsidRPr="00477E35">
        <w:t xml:space="preserve"> (PMB)</w:t>
      </w:r>
      <w:r w:rsidR="00BC1B76" w:rsidRPr="00477E35">
        <w:rPr>
          <w:rStyle w:val="FootnoteReference"/>
        </w:rPr>
        <w:footnoteReference w:id="1"/>
      </w:r>
      <w:r w:rsidR="00CD4E1F" w:rsidRPr="00477E35">
        <w:t>.</w:t>
      </w:r>
      <w:r w:rsidRPr="00477E35">
        <w:t xml:space="preserve"> </w:t>
      </w:r>
      <w:r w:rsidR="00BC1B76" w:rsidRPr="00477E35">
        <w:t xml:space="preserve">The Risk Register will be made available to reviewers at project review time as separate document. </w:t>
      </w:r>
    </w:p>
    <w:p w14:paraId="49AC4F2B" w14:textId="7EA6EC2E" w:rsidR="00FC28AE" w:rsidRPr="00477E35" w:rsidRDefault="00362B7B" w:rsidP="00644D60">
      <w:r w:rsidRPr="00477E35">
        <w:t xml:space="preserve">Risk management activities in the context of EGI-Engage are complemented by a risk management process conducted by the EGI Foundation, which is part of the Integrated Management System that will be subject to </w:t>
      </w:r>
      <w:r w:rsidR="00F505D8" w:rsidRPr="00477E35">
        <w:t>ISO 9001 &amp; ISO/IEC 20000-1 certification.</w:t>
      </w:r>
      <w:r w:rsidRPr="00477E35">
        <w:t xml:space="preserve"> </w:t>
      </w:r>
    </w:p>
    <w:p w14:paraId="748B3444" w14:textId="59E9EFF2" w:rsidR="00644D60" w:rsidRDefault="00644D60" w:rsidP="00644D60"/>
    <w:p w14:paraId="49695066" w14:textId="77777777" w:rsidR="00644D60" w:rsidRPr="00C94B01" w:rsidRDefault="00644D60" w:rsidP="00B76E23">
      <w:pPr>
        <w:rPr>
          <w:rFonts w:asciiTheme="minorHAnsi" w:hAnsiTheme="minorHAnsi"/>
          <w:sz w:val="24"/>
          <w:szCs w:val="24"/>
        </w:rPr>
      </w:pPr>
    </w:p>
    <w:p w14:paraId="1B07E522" w14:textId="77777777" w:rsidR="009467E7" w:rsidRPr="009467E7" w:rsidRDefault="009467E7" w:rsidP="009467E7"/>
    <w:p w14:paraId="7252A927" w14:textId="2FF10633" w:rsidR="00644D60" w:rsidRDefault="00644D60" w:rsidP="00053693">
      <w:pPr>
        <w:pStyle w:val="Heading1"/>
      </w:pPr>
      <w:bookmarkStart w:id="1" w:name="_Toc340317806"/>
      <w:r>
        <w:lastRenderedPageBreak/>
        <w:t>Risk management process</w:t>
      </w:r>
      <w:bookmarkEnd w:id="1"/>
    </w:p>
    <w:p w14:paraId="03882FC8" w14:textId="1DD2F2AB" w:rsidR="009C68E3" w:rsidRPr="00477E35" w:rsidRDefault="009C68E3" w:rsidP="00477E35">
      <w:r w:rsidRPr="00477E35">
        <w:rPr>
          <w:rFonts w:asciiTheme="minorHAnsi" w:hAnsiTheme="minorHAnsi"/>
        </w:rPr>
        <w:t>The Risk management process, as defined in D1.2, contains four sub-processes:</w:t>
      </w:r>
    </w:p>
    <w:p w14:paraId="50948B99" w14:textId="77777777" w:rsidR="00644D60" w:rsidRPr="00477E35" w:rsidRDefault="00644D60" w:rsidP="00644D60">
      <w:pPr>
        <w:jc w:val="center"/>
        <w:rPr>
          <w:rFonts w:asciiTheme="minorHAnsi" w:hAnsiTheme="minorHAnsi"/>
        </w:rPr>
      </w:pPr>
      <w:r w:rsidRPr="00477E35">
        <w:rPr>
          <w:rFonts w:asciiTheme="minorHAnsi" w:hAnsiTheme="minorHAnsi"/>
          <w:noProof/>
          <w:lang w:eastAsia="en-GB"/>
        </w:rPr>
        <w:drawing>
          <wp:inline distT="0" distB="0" distL="0" distR="0" wp14:anchorId="640898A9" wp14:editId="7C9A8A7E">
            <wp:extent cx="4673640" cy="316633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72741" cy="3165722"/>
                    </a:xfrm>
                    <a:prstGeom prst="rect">
                      <a:avLst/>
                    </a:prstGeom>
                  </pic:spPr>
                </pic:pic>
              </a:graphicData>
            </a:graphic>
          </wp:inline>
        </w:drawing>
      </w:r>
    </w:p>
    <w:p w14:paraId="5E768969" w14:textId="5BB1A3FE" w:rsidR="009C68E3" w:rsidRPr="00477E35" w:rsidRDefault="009C68E3" w:rsidP="00B06EB7">
      <w:pPr>
        <w:pStyle w:val="Caption"/>
        <w:jc w:val="center"/>
        <w:rPr>
          <w:sz w:val="22"/>
          <w:szCs w:val="22"/>
        </w:rPr>
      </w:pPr>
      <w:r w:rsidRPr="00477E35">
        <w:rPr>
          <w:sz w:val="22"/>
          <w:szCs w:val="22"/>
        </w:rPr>
        <w:t xml:space="preserve">Figure </w:t>
      </w:r>
      <w:r w:rsidRPr="00477E35">
        <w:rPr>
          <w:sz w:val="22"/>
          <w:szCs w:val="22"/>
        </w:rPr>
        <w:fldChar w:fldCharType="begin"/>
      </w:r>
      <w:r w:rsidRPr="00477E35">
        <w:rPr>
          <w:sz w:val="22"/>
          <w:szCs w:val="22"/>
        </w:rPr>
        <w:instrText xml:space="preserve"> SEQ Figure \* ARABIC </w:instrText>
      </w:r>
      <w:r w:rsidRPr="00477E35">
        <w:rPr>
          <w:sz w:val="22"/>
          <w:szCs w:val="22"/>
        </w:rPr>
        <w:fldChar w:fldCharType="separate"/>
      </w:r>
      <w:r w:rsidR="000B3BAD">
        <w:rPr>
          <w:noProof/>
          <w:sz w:val="22"/>
          <w:szCs w:val="22"/>
        </w:rPr>
        <w:t>1</w:t>
      </w:r>
      <w:r w:rsidRPr="00477E35">
        <w:rPr>
          <w:noProof/>
          <w:sz w:val="22"/>
          <w:szCs w:val="22"/>
        </w:rPr>
        <w:fldChar w:fldCharType="end"/>
      </w:r>
      <w:r w:rsidRPr="00477E35">
        <w:rPr>
          <w:sz w:val="22"/>
          <w:szCs w:val="22"/>
        </w:rPr>
        <w:t xml:space="preserve"> </w:t>
      </w:r>
      <w:r w:rsidR="006E0424" w:rsidRPr="00477E35">
        <w:rPr>
          <w:sz w:val="22"/>
          <w:szCs w:val="22"/>
        </w:rPr>
        <w:t xml:space="preserve">- </w:t>
      </w:r>
      <w:r w:rsidRPr="00477E35">
        <w:rPr>
          <w:sz w:val="22"/>
          <w:szCs w:val="22"/>
        </w:rPr>
        <w:t>Four sub-processes of Risk Management</w:t>
      </w:r>
      <w:r w:rsidR="00FB22F9" w:rsidRPr="00477E35">
        <w:rPr>
          <w:sz w:val="22"/>
          <w:szCs w:val="22"/>
        </w:rPr>
        <w:t xml:space="preserve"> in EGI-Engage</w:t>
      </w:r>
    </w:p>
    <w:p w14:paraId="6BE36386" w14:textId="48ED1F9D" w:rsidR="00644D60" w:rsidRPr="00477E35" w:rsidRDefault="00FB22F9" w:rsidP="00644D60">
      <w:pPr>
        <w:rPr>
          <w:rFonts w:asciiTheme="minorHAnsi" w:hAnsiTheme="minorHAnsi"/>
          <w:b/>
        </w:rPr>
      </w:pPr>
      <w:r w:rsidRPr="00477E35">
        <w:rPr>
          <w:rFonts w:asciiTheme="minorHAnsi" w:hAnsiTheme="minorHAnsi"/>
          <w:b/>
        </w:rPr>
        <w:t xml:space="preserve">Process 1. </w:t>
      </w:r>
      <w:r w:rsidR="00644D60" w:rsidRPr="00477E35">
        <w:rPr>
          <w:rFonts w:asciiTheme="minorHAnsi" w:hAnsiTheme="minorHAnsi"/>
          <w:b/>
        </w:rPr>
        <w:t>Risk identification</w:t>
      </w:r>
    </w:p>
    <w:p w14:paraId="0D6DFA0D" w14:textId="40B448E9" w:rsidR="00644D60" w:rsidRPr="00477E35" w:rsidRDefault="00127854" w:rsidP="006045DA">
      <w:pPr>
        <w:pStyle w:val="ListParagraph"/>
        <w:numPr>
          <w:ilvl w:val="0"/>
          <w:numId w:val="7"/>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determining which risks can affect the project and documenting it in the Risk registry</w:t>
      </w:r>
    </w:p>
    <w:p w14:paraId="4F1E8DA1" w14:textId="5F5DF4B9" w:rsidR="00644D60" w:rsidRPr="00477E35" w:rsidRDefault="00127854" w:rsidP="006045DA">
      <w:pPr>
        <w:pStyle w:val="ListParagraph"/>
        <w:numPr>
          <w:ilvl w:val="0"/>
          <w:numId w:val="7"/>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that is used to find, recognize, and describe the risks that could affect (prevent or undermine) the achievements of </w:t>
      </w:r>
      <w:r w:rsidR="005E5556" w:rsidRPr="00477E35">
        <w:rPr>
          <w:rFonts w:asciiTheme="minorHAnsi" w:hAnsiTheme="minorHAnsi"/>
        </w:rPr>
        <w:t xml:space="preserve">project </w:t>
      </w:r>
      <w:r w:rsidR="00644D60" w:rsidRPr="00477E35">
        <w:rPr>
          <w:rFonts w:asciiTheme="minorHAnsi" w:hAnsiTheme="minorHAnsi"/>
        </w:rPr>
        <w:t>objectives.</w:t>
      </w:r>
    </w:p>
    <w:p w14:paraId="622C2936" w14:textId="4BE2A9CB" w:rsidR="00644D60" w:rsidRPr="00477E35" w:rsidRDefault="00FB22F9" w:rsidP="00644D60">
      <w:pPr>
        <w:rPr>
          <w:rFonts w:asciiTheme="minorHAnsi" w:hAnsiTheme="minorHAnsi"/>
          <w:b/>
        </w:rPr>
      </w:pPr>
      <w:r w:rsidRPr="00477E35">
        <w:rPr>
          <w:rFonts w:asciiTheme="minorHAnsi" w:hAnsiTheme="minorHAnsi"/>
          <w:b/>
        </w:rPr>
        <w:t xml:space="preserve">Process 2. </w:t>
      </w:r>
      <w:r w:rsidR="00644D60" w:rsidRPr="00477E35">
        <w:rPr>
          <w:rFonts w:asciiTheme="minorHAnsi" w:hAnsiTheme="minorHAnsi"/>
          <w:b/>
        </w:rPr>
        <w:t>Risk analysis</w:t>
      </w:r>
    </w:p>
    <w:p w14:paraId="5335E0A5" w14:textId="0CC4CE86" w:rsidR="00644D60" w:rsidRPr="00477E35" w:rsidRDefault="00127854" w:rsidP="006045DA">
      <w:pPr>
        <w:pStyle w:val="ListParagraph"/>
        <w:numPr>
          <w:ilvl w:val="0"/>
          <w:numId w:val="6"/>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assessing </w:t>
      </w:r>
      <w:r w:rsidR="005E5556" w:rsidRPr="00477E35">
        <w:rPr>
          <w:rFonts w:asciiTheme="minorHAnsi" w:hAnsiTheme="minorHAnsi"/>
        </w:rPr>
        <w:t xml:space="preserve">the </w:t>
      </w:r>
      <w:r w:rsidR="00644D60" w:rsidRPr="00477E35">
        <w:rPr>
          <w:rFonts w:asciiTheme="minorHAnsi" w:hAnsiTheme="minorHAnsi"/>
        </w:rPr>
        <w:t>likelihood and impact</w:t>
      </w:r>
      <w:r w:rsidR="005E5556" w:rsidRPr="00477E35">
        <w:rPr>
          <w:rFonts w:asciiTheme="minorHAnsi" w:hAnsiTheme="minorHAnsi"/>
        </w:rPr>
        <w:t xml:space="preserve"> and </w:t>
      </w:r>
      <w:r w:rsidR="00644D60" w:rsidRPr="00477E35">
        <w:rPr>
          <w:rFonts w:asciiTheme="minorHAnsi" w:hAnsiTheme="minorHAnsi"/>
        </w:rPr>
        <w:t>evaluat</w:t>
      </w:r>
      <w:r w:rsidR="005E5556" w:rsidRPr="00477E35">
        <w:rPr>
          <w:rFonts w:asciiTheme="minorHAnsi" w:hAnsiTheme="minorHAnsi"/>
        </w:rPr>
        <w:t>ing</w:t>
      </w:r>
      <w:r w:rsidR="00644D60" w:rsidRPr="00477E35">
        <w:rPr>
          <w:rFonts w:asciiTheme="minorHAnsi" w:hAnsiTheme="minorHAnsi"/>
        </w:rPr>
        <w:t xml:space="preserve"> the risk level</w:t>
      </w:r>
    </w:p>
    <w:p w14:paraId="54F80696" w14:textId="1F5B901E" w:rsidR="00644D60" w:rsidRPr="00477E35" w:rsidRDefault="00127854" w:rsidP="006045DA">
      <w:pPr>
        <w:pStyle w:val="ListParagraph"/>
        <w:numPr>
          <w:ilvl w:val="0"/>
          <w:numId w:val="6"/>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that is used to understand the nature, sources, and causes of the </w:t>
      </w:r>
      <w:r w:rsidR="005E5556" w:rsidRPr="00477E35">
        <w:rPr>
          <w:rFonts w:asciiTheme="minorHAnsi" w:hAnsiTheme="minorHAnsi"/>
        </w:rPr>
        <w:t xml:space="preserve">identified </w:t>
      </w:r>
      <w:r w:rsidR="00644D60" w:rsidRPr="00477E35">
        <w:rPr>
          <w:rFonts w:asciiTheme="minorHAnsi" w:hAnsiTheme="minorHAnsi"/>
        </w:rPr>
        <w:t>risks</w:t>
      </w:r>
      <w:r w:rsidR="005E5556" w:rsidRPr="00477E35">
        <w:rPr>
          <w:rFonts w:asciiTheme="minorHAnsi" w:hAnsiTheme="minorHAnsi"/>
        </w:rPr>
        <w:t>,</w:t>
      </w:r>
      <w:r w:rsidR="00644D60" w:rsidRPr="00477E35">
        <w:rPr>
          <w:rFonts w:asciiTheme="minorHAnsi" w:hAnsiTheme="minorHAnsi"/>
        </w:rPr>
        <w:t xml:space="preserve"> </w:t>
      </w:r>
      <w:r w:rsidR="005E5556" w:rsidRPr="00477E35">
        <w:rPr>
          <w:rFonts w:asciiTheme="minorHAnsi" w:hAnsiTheme="minorHAnsi"/>
        </w:rPr>
        <w:t xml:space="preserve">to </w:t>
      </w:r>
      <w:r w:rsidR="00644D60" w:rsidRPr="00477E35">
        <w:rPr>
          <w:rFonts w:asciiTheme="minorHAnsi" w:hAnsiTheme="minorHAnsi"/>
        </w:rPr>
        <w:t>estimate their level</w:t>
      </w:r>
      <w:r w:rsidR="005E5556" w:rsidRPr="00477E35">
        <w:rPr>
          <w:rFonts w:asciiTheme="minorHAnsi" w:hAnsiTheme="minorHAnsi"/>
        </w:rPr>
        <w:t xml:space="preserve"> of</w:t>
      </w:r>
      <w:r w:rsidR="00644D60" w:rsidRPr="00477E35">
        <w:rPr>
          <w:rFonts w:asciiTheme="minorHAnsi" w:hAnsiTheme="minorHAnsi"/>
        </w:rPr>
        <w:t xml:space="preserve"> impact</w:t>
      </w:r>
      <w:r w:rsidR="001D6242" w:rsidRPr="00477E35">
        <w:rPr>
          <w:rFonts w:asciiTheme="minorHAnsi" w:hAnsiTheme="minorHAnsi"/>
        </w:rPr>
        <w:t xml:space="preserve"> and</w:t>
      </w:r>
      <w:r w:rsidR="005E5556" w:rsidRPr="00477E35">
        <w:rPr>
          <w:rFonts w:asciiTheme="minorHAnsi" w:hAnsiTheme="minorHAnsi"/>
        </w:rPr>
        <w:t xml:space="preserve"> related </w:t>
      </w:r>
      <w:r w:rsidR="00644D60" w:rsidRPr="00477E35">
        <w:rPr>
          <w:rFonts w:asciiTheme="minorHAnsi" w:hAnsiTheme="minorHAnsi"/>
        </w:rPr>
        <w:t>consequences</w:t>
      </w:r>
      <w:r w:rsidR="001D6242" w:rsidRPr="00477E35">
        <w:rPr>
          <w:rFonts w:asciiTheme="minorHAnsi" w:hAnsiTheme="minorHAnsi"/>
        </w:rPr>
        <w:t>,</w:t>
      </w:r>
      <w:r w:rsidR="00644D60" w:rsidRPr="00477E35">
        <w:rPr>
          <w:rFonts w:asciiTheme="minorHAnsi" w:hAnsiTheme="minorHAnsi"/>
        </w:rPr>
        <w:t xml:space="preserve"> and </w:t>
      </w:r>
      <w:r w:rsidR="001D6242" w:rsidRPr="00477E35">
        <w:rPr>
          <w:rFonts w:asciiTheme="minorHAnsi" w:hAnsiTheme="minorHAnsi"/>
        </w:rPr>
        <w:t xml:space="preserve">to </w:t>
      </w:r>
      <w:r w:rsidR="00644D60" w:rsidRPr="00477E35">
        <w:rPr>
          <w:rFonts w:asciiTheme="minorHAnsi" w:hAnsiTheme="minorHAnsi"/>
        </w:rPr>
        <w:t>examine the</w:t>
      </w:r>
      <w:r w:rsidR="001D6242" w:rsidRPr="00477E35">
        <w:rPr>
          <w:rFonts w:asciiTheme="minorHAnsi" w:hAnsiTheme="minorHAnsi"/>
        </w:rPr>
        <w:t xml:space="preserve"> necessary</w:t>
      </w:r>
      <w:r w:rsidR="00644D60" w:rsidRPr="00477E35">
        <w:rPr>
          <w:rFonts w:asciiTheme="minorHAnsi" w:hAnsiTheme="minorHAnsi"/>
        </w:rPr>
        <w:t xml:space="preserve"> controls (an activity that prevents or detects issues to mitigate risks) that currently exist.</w:t>
      </w:r>
    </w:p>
    <w:p w14:paraId="4A2190DE" w14:textId="5198AFD4" w:rsidR="00644D60" w:rsidRPr="00477E35" w:rsidRDefault="00FB22F9" w:rsidP="00644D60">
      <w:pPr>
        <w:rPr>
          <w:rFonts w:asciiTheme="minorHAnsi" w:hAnsiTheme="minorHAnsi"/>
          <w:b/>
        </w:rPr>
      </w:pPr>
      <w:r w:rsidRPr="00477E35">
        <w:rPr>
          <w:rFonts w:asciiTheme="minorHAnsi" w:hAnsiTheme="minorHAnsi"/>
          <w:b/>
        </w:rPr>
        <w:t xml:space="preserve">Process 3. </w:t>
      </w:r>
      <w:r w:rsidR="00644D60" w:rsidRPr="00477E35">
        <w:rPr>
          <w:rFonts w:asciiTheme="minorHAnsi" w:hAnsiTheme="minorHAnsi"/>
          <w:b/>
        </w:rPr>
        <w:t xml:space="preserve">Risk response </w:t>
      </w:r>
    </w:p>
    <w:p w14:paraId="04BF6F77" w14:textId="16B49EA0" w:rsidR="00644D60" w:rsidRPr="00477E35" w:rsidRDefault="00127854" w:rsidP="006045DA">
      <w:pPr>
        <w:pStyle w:val="ListParagraph"/>
        <w:numPr>
          <w:ilvl w:val="0"/>
          <w:numId w:val="5"/>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defining the actions to be taken in order to avoid the risks or to minimize their impact (risk response plan) for each risk</w:t>
      </w:r>
      <w:r w:rsidR="00FB22F9" w:rsidRPr="00477E35">
        <w:rPr>
          <w:rFonts w:asciiTheme="minorHAnsi" w:hAnsiTheme="minorHAnsi"/>
        </w:rPr>
        <w:t>.</w:t>
      </w:r>
    </w:p>
    <w:p w14:paraId="73510B20" w14:textId="350BB092" w:rsidR="00126BFB" w:rsidRDefault="00127854" w:rsidP="00126BFB">
      <w:pPr>
        <w:pStyle w:val="ListParagraph"/>
        <w:numPr>
          <w:ilvl w:val="0"/>
          <w:numId w:val="5"/>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a process of developing options and actions to reduce threats to project objectives</w:t>
      </w:r>
      <w:r w:rsidR="001D6242" w:rsidRPr="00477E35">
        <w:rPr>
          <w:rFonts w:asciiTheme="minorHAnsi" w:hAnsiTheme="minorHAnsi"/>
        </w:rPr>
        <w:t>.</w:t>
      </w:r>
    </w:p>
    <w:p w14:paraId="1C81905B" w14:textId="77777777" w:rsidR="00887403" w:rsidRDefault="00887403" w:rsidP="00887403">
      <w:pPr>
        <w:rPr>
          <w:rFonts w:asciiTheme="minorHAnsi" w:hAnsiTheme="minorHAnsi"/>
        </w:rPr>
      </w:pPr>
    </w:p>
    <w:p w14:paraId="2F86D18B" w14:textId="77777777" w:rsidR="00887403" w:rsidRPr="00887403" w:rsidRDefault="00887403" w:rsidP="00887403">
      <w:pPr>
        <w:rPr>
          <w:rFonts w:asciiTheme="minorHAnsi" w:hAnsiTheme="minorHAnsi"/>
        </w:rPr>
      </w:pPr>
    </w:p>
    <w:p w14:paraId="5E8AF698" w14:textId="77CE2EFE" w:rsidR="00644D60" w:rsidRPr="00477E35" w:rsidRDefault="00FB22F9" w:rsidP="00644D60">
      <w:pPr>
        <w:rPr>
          <w:rFonts w:asciiTheme="minorHAnsi" w:hAnsiTheme="minorHAnsi"/>
          <w:b/>
        </w:rPr>
      </w:pPr>
      <w:r w:rsidRPr="00477E35">
        <w:rPr>
          <w:rFonts w:asciiTheme="minorHAnsi" w:hAnsiTheme="minorHAnsi"/>
          <w:b/>
        </w:rPr>
        <w:lastRenderedPageBreak/>
        <w:t xml:space="preserve">Process 4. </w:t>
      </w:r>
      <w:r w:rsidR="00644D60" w:rsidRPr="00477E35">
        <w:rPr>
          <w:rFonts w:asciiTheme="minorHAnsi" w:hAnsiTheme="minorHAnsi"/>
          <w:b/>
        </w:rPr>
        <w:t>Risk control</w:t>
      </w:r>
    </w:p>
    <w:p w14:paraId="14231EAE" w14:textId="0E128F7B" w:rsidR="00644D60" w:rsidRPr="00477E35" w:rsidRDefault="00127854" w:rsidP="006045DA">
      <w:pPr>
        <w:pStyle w:val="ListParagraph"/>
        <w:numPr>
          <w:ilvl w:val="0"/>
          <w:numId w:val="4"/>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improv</w:t>
      </w:r>
      <w:r w:rsidR="001D6242" w:rsidRPr="00477E35">
        <w:rPr>
          <w:rFonts w:asciiTheme="minorHAnsi" w:hAnsiTheme="minorHAnsi"/>
        </w:rPr>
        <w:t>ing</w:t>
      </w:r>
      <w:r w:rsidR="00644D60" w:rsidRPr="00477E35">
        <w:rPr>
          <w:rFonts w:asciiTheme="minorHAnsi" w:hAnsiTheme="minorHAnsi"/>
        </w:rPr>
        <w:t xml:space="preserve"> </w:t>
      </w:r>
      <w:r w:rsidR="001056AE" w:rsidRPr="00477E35">
        <w:rPr>
          <w:rFonts w:asciiTheme="minorHAnsi" w:hAnsiTheme="minorHAnsi"/>
        </w:rPr>
        <w:t xml:space="preserve">the </w:t>
      </w:r>
      <w:r w:rsidR="00644D60" w:rsidRPr="00477E35">
        <w:rPr>
          <w:rFonts w:asciiTheme="minorHAnsi" w:hAnsiTheme="minorHAnsi"/>
        </w:rPr>
        <w:t xml:space="preserve">success of risk management activities through continuous monitoring and adjustment </w:t>
      </w:r>
    </w:p>
    <w:p w14:paraId="225CBD8C" w14:textId="791727BD" w:rsidR="00644D60" w:rsidRPr="00477E35" w:rsidRDefault="00127854" w:rsidP="006045DA">
      <w:pPr>
        <w:pStyle w:val="ListParagraph"/>
        <w:numPr>
          <w:ilvl w:val="0"/>
          <w:numId w:val="4"/>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for implementing the risk response plan, tracking identified risks, </w:t>
      </w:r>
      <w:r w:rsidR="001056AE" w:rsidRPr="00477E35">
        <w:rPr>
          <w:rFonts w:asciiTheme="minorHAnsi" w:hAnsiTheme="minorHAnsi"/>
        </w:rPr>
        <w:t xml:space="preserve">and </w:t>
      </w:r>
      <w:r w:rsidR="00644D60" w:rsidRPr="00477E35">
        <w:rPr>
          <w:rFonts w:asciiTheme="minorHAnsi" w:hAnsiTheme="minorHAnsi"/>
        </w:rPr>
        <w:t>performing risk status review</w:t>
      </w:r>
      <w:r w:rsidR="001D6242" w:rsidRPr="00477E35">
        <w:rPr>
          <w:rFonts w:asciiTheme="minorHAnsi" w:hAnsiTheme="minorHAnsi"/>
        </w:rPr>
        <w:t>.</w:t>
      </w:r>
    </w:p>
    <w:p w14:paraId="5AE07082" w14:textId="26AC8F8F" w:rsidR="00644D60" w:rsidRPr="00632B12" w:rsidRDefault="001056AE" w:rsidP="00644D60">
      <w:pPr>
        <w:rPr>
          <w:rFonts w:asciiTheme="minorHAnsi" w:hAnsiTheme="minorHAnsi"/>
        </w:rPr>
      </w:pPr>
      <w:r>
        <w:rPr>
          <w:rFonts w:asciiTheme="minorHAnsi" w:hAnsiTheme="minorHAnsi"/>
        </w:rPr>
        <w:t>The w</w:t>
      </w:r>
      <w:r w:rsidR="003865D6">
        <w:rPr>
          <w:rFonts w:asciiTheme="minorHAnsi" w:hAnsiTheme="minorHAnsi"/>
        </w:rPr>
        <w:t xml:space="preserve">hole process </w:t>
      </w:r>
      <w:r>
        <w:rPr>
          <w:rFonts w:asciiTheme="minorHAnsi" w:hAnsiTheme="minorHAnsi"/>
        </w:rPr>
        <w:t>wa</w:t>
      </w:r>
      <w:r w:rsidR="003865D6">
        <w:rPr>
          <w:rFonts w:asciiTheme="minorHAnsi" w:hAnsiTheme="minorHAnsi"/>
        </w:rPr>
        <w:t>s defined in D1.2</w:t>
      </w:r>
      <w:r w:rsidR="00ED2854">
        <w:rPr>
          <w:rStyle w:val="FootnoteReference"/>
          <w:rFonts w:asciiTheme="minorHAnsi" w:hAnsiTheme="minorHAnsi"/>
        </w:rPr>
        <w:footnoteReference w:id="2"/>
      </w:r>
      <w:r w:rsidR="003865D6">
        <w:rPr>
          <w:rFonts w:asciiTheme="minorHAnsi" w:hAnsiTheme="minorHAnsi"/>
        </w:rPr>
        <w:t xml:space="preserve"> as well as </w:t>
      </w:r>
      <w:r>
        <w:rPr>
          <w:rFonts w:asciiTheme="minorHAnsi" w:hAnsiTheme="minorHAnsi"/>
        </w:rPr>
        <w:t>via a dedicated page on the EGI wiki</w:t>
      </w:r>
      <w:r>
        <w:rPr>
          <w:rStyle w:val="FootnoteReference"/>
          <w:rFonts w:asciiTheme="minorHAnsi" w:hAnsiTheme="minorHAnsi"/>
        </w:rPr>
        <w:footnoteReference w:id="3"/>
      </w:r>
      <w:r w:rsidR="00ED2854">
        <w:rPr>
          <w:rFonts w:asciiTheme="minorHAnsi" w:hAnsiTheme="minorHAnsi"/>
        </w:rPr>
        <w:t>, and is reported in this deliverable to provide background information.</w:t>
      </w:r>
    </w:p>
    <w:p w14:paraId="6CF00FA1" w14:textId="66223213" w:rsidR="00644D60" w:rsidRDefault="00644D60" w:rsidP="00644D60">
      <w:pPr>
        <w:pStyle w:val="Heading2"/>
      </w:pPr>
      <w:bookmarkStart w:id="2" w:name="_Toc340317807"/>
      <w:r>
        <w:t>Changes</w:t>
      </w:r>
      <w:bookmarkEnd w:id="2"/>
    </w:p>
    <w:p w14:paraId="597F265F" w14:textId="28651799" w:rsidR="00644D60" w:rsidRDefault="00644D60" w:rsidP="00644D60">
      <w:r>
        <w:t>Based on experience from project year 1</w:t>
      </w:r>
      <w:r w:rsidR="00D5351F">
        <w:t>,</w:t>
      </w:r>
      <w:r>
        <w:t xml:space="preserve"> </w:t>
      </w:r>
      <w:r w:rsidR="001056AE">
        <w:t xml:space="preserve">the </w:t>
      </w:r>
      <w:r>
        <w:t xml:space="preserve">following changes </w:t>
      </w:r>
      <w:r w:rsidR="001056AE">
        <w:t>were</w:t>
      </w:r>
      <w:r>
        <w:t xml:space="preserve"> </w:t>
      </w:r>
      <w:r w:rsidR="00F85108">
        <w:t xml:space="preserve">introduced after agreement </w:t>
      </w:r>
      <w:r w:rsidR="00ED2854">
        <w:t>by the Activity Management Board and the Project Management Board</w:t>
      </w:r>
      <w:r w:rsidR="00F85108">
        <w:t>.</w:t>
      </w:r>
    </w:p>
    <w:p w14:paraId="31CA464F" w14:textId="483723F5" w:rsidR="00644D60" w:rsidRDefault="00F85108" w:rsidP="006045DA">
      <w:pPr>
        <w:pStyle w:val="ListParagraph"/>
        <w:numPr>
          <w:ilvl w:val="0"/>
          <w:numId w:val="8"/>
        </w:numPr>
      </w:pPr>
      <w:r>
        <w:t>The r</w:t>
      </w:r>
      <w:r w:rsidR="00644D60">
        <w:t>isk registry review is executed every 6 months instead of every 3 months</w:t>
      </w:r>
      <w:r>
        <w:t>, in order to be able to be able to better assess the outcomes of the applied contingency plans</w:t>
      </w:r>
      <w:r w:rsidR="00644D60">
        <w:t xml:space="preserve">. </w:t>
      </w:r>
    </w:p>
    <w:p w14:paraId="5057ADFF" w14:textId="7AE2EBB9" w:rsidR="00644D60" w:rsidRDefault="006F437B" w:rsidP="006045DA">
      <w:pPr>
        <w:pStyle w:val="ListParagraph"/>
        <w:numPr>
          <w:ilvl w:val="0"/>
          <w:numId w:val="8"/>
        </w:numPr>
      </w:pPr>
      <w:r>
        <w:t xml:space="preserve">The </w:t>
      </w:r>
      <w:r w:rsidR="00F85108">
        <w:t>r</w:t>
      </w:r>
      <w:r w:rsidR="00644D60">
        <w:t xml:space="preserve">isk management process defined </w:t>
      </w:r>
      <w:r w:rsidR="00F85108">
        <w:t xml:space="preserve">in the context of the activities of </w:t>
      </w:r>
      <w:r>
        <w:t>the project</w:t>
      </w:r>
      <w:r w:rsidR="00F85108">
        <w:t>,</w:t>
      </w:r>
      <w:r>
        <w:t xml:space="preserve"> </w:t>
      </w:r>
      <w:r w:rsidR="00F85108">
        <w:t xml:space="preserve">is </w:t>
      </w:r>
      <w:r>
        <w:t>extended</w:t>
      </w:r>
      <w:r w:rsidR="00644D60">
        <w:t xml:space="preserve"> </w:t>
      </w:r>
      <w:r w:rsidR="00D5351F">
        <w:t>to</w:t>
      </w:r>
      <w:r w:rsidR="00644D60">
        <w:t xml:space="preserve"> </w:t>
      </w:r>
      <w:r>
        <w:t xml:space="preserve">the </w:t>
      </w:r>
      <w:r w:rsidR="00644D60">
        <w:t>EGI Foundation</w:t>
      </w:r>
      <w:r w:rsidR="00F85108">
        <w:t xml:space="preserve"> services</w:t>
      </w:r>
      <w:r w:rsidR="00644D60">
        <w:t xml:space="preserve"> </w:t>
      </w:r>
      <w:r w:rsidR="00F85108">
        <w:t>in compliance to</w:t>
      </w:r>
      <w:r w:rsidR="00644D60">
        <w:t xml:space="preserve"> ISO </w:t>
      </w:r>
      <w:r>
        <w:t>9000/20000</w:t>
      </w:r>
      <w:r w:rsidR="00F85108">
        <w:t>, and will be subject to audit and</w:t>
      </w:r>
      <w:r>
        <w:t xml:space="preserve"> </w:t>
      </w:r>
      <w:r w:rsidR="00644D60">
        <w:t xml:space="preserve">certification. </w:t>
      </w:r>
      <w:r>
        <w:t>The s</w:t>
      </w:r>
      <w:r w:rsidR="00644D60">
        <w:t xml:space="preserve">ame procedure will be </w:t>
      </w:r>
      <w:r w:rsidR="00D5351F">
        <w:t>reused</w:t>
      </w:r>
      <w:r w:rsidR="00644D60">
        <w:t xml:space="preserve"> to </w:t>
      </w:r>
      <w:r w:rsidR="00D5351F">
        <w:t xml:space="preserve">maintain </w:t>
      </w:r>
      <w:r>
        <w:t xml:space="preserve">the </w:t>
      </w:r>
      <w:r w:rsidR="00D5351F">
        <w:t>EGI Infrastructure.</w:t>
      </w:r>
    </w:p>
    <w:p w14:paraId="77737CD8" w14:textId="496DD919" w:rsidR="00D5351F" w:rsidRDefault="00D5351F" w:rsidP="006045DA">
      <w:pPr>
        <w:pStyle w:val="ListParagraph"/>
        <w:numPr>
          <w:ilvl w:val="0"/>
          <w:numId w:val="8"/>
        </w:numPr>
      </w:pPr>
      <w:r>
        <w:t xml:space="preserve">A clear procedure regarding </w:t>
      </w:r>
      <w:r w:rsidR="006F437B">
        <w:t xml:space="preserve">the </w:t>
      </w:r>
      <w:r w:rsidR="00BC65D2">
        <w:t>r</w:t>
      </w:r>
      <w:r>
        <w:t xml:space="preserve">isk registry review </w:t>
      </w:r>
      <w:r w:rsidR="006F437B">
        <w:t>to be</w:t>
      </w:r>
      <w:r>
        <w:t xml:space="preserve"> defined to clearly </w:t>
      </w:r>
      <w:r w:rsidR="006F437B">
        <w:t>a</w:t>
      </w:r>
      <w:r w:rsidR="0003167F">
        <w:t>ssign</w:t>
      </w:r>
      <w:r w:rsidR="006F437B">
        <w:t xml:space="preserve"> </w:t>
      </w:r>
      <w:r>
        <w:t xml:space="preserve">responsibilities </w:t>
      </w:r>
      <w:r w:rsidR="00BC65D2">
        <w:t xml:space="preserve">of treatments, </w:t>
      </w:r>
      <w:r>
        <w:t>and</w:t>
      </w:r>
      <w:r w:rsidR="006F437B">
        <w:t xml:space="preserve"> </w:t>
      </w:r>
      <w:r w:rsidR="00BC65D2">
        <w:t>organize</w:t>
      </w:r>
      <w:r>
        <w:t xml:space="preserve"> communication</w:t>
      </w:r>
      <w:r w:rsidR="00BC65D2">
        <w:t xml:space="preserve"> on risk management within and across WPs</w:t>
      </w:r>
      <w:r w:rsidR="0003167F">
        <w:rPr>
          <w:rStyle w:val="FootnoteReference"/>
        </w:rPr>
        <w:footnoteReference w:id="4"/>
      </w:r>
      <w:r>
        <w:t xml:space="preserve">. </w:t>
      </w:r>
    </w:p>
    <w:p w14:paraId="250DB507" w14:textId="75010906" w:rsidR="00E74477" w:rsidRDefault="003F2648" w:rsidP="006045DA">
      <w:pPr>
        <w:pStyle w:val="ListParagraph"/>
        <w:numPr>
          <w:ilvl w:val="0"/>
          <w:numId w:val="8"/>
        </w:numPr>
      </w:pPr>
      <w:r>
        <w:t>Following recommendations</w:t>
      </w:r>
      <w:r w:rsidR="00E74477">
        <w:t xml:space="preserve"> from Project Year 1 review:</w:t>
      </w:r>
    </w:p>
    <w:p w14:paraId="35D8E7B8" w14:textId="4BD023CF" w:rsidR="003F2648" w:rsidRDefault="00E74477" w:rsidP="00E74477">
      <w:pPr>
        <w:pStyle w:val="ListParagraph"/>
        <w:numPr>
          <w:ilvl w:val="1"/>
          <w:numId w:val="8"/>
        </w:numPr>
      </w:pPr>
      <w:r>
        <w:t>R</w:t>
      </w:r>
      <w:r w:rsidR="003F2648">
        <w:t>isks associated with strategy will be covered</w:t>
      </w:r>
      <w:r>
        <w:t>. It has been decided to include them by</w:t>
      </w:r>
      <w:r w:rsidR="003F2648">
        <w:t xml:space="preserve"> EGI </w:t>
      </w:r>
      <w:r w:rsidR="003F2648" w:rsidRPr="00477E35">
        <w:t>Integrated Management System</w:t>
      </w:r>
      <w:r w:rsidR="003F2648">
        <w:t xml:space="preserve"> risk management </w:t>
      </w:r>
      <w:r>
        <w:t xml:space="preserve">process. </w:t>
      </w:r>
    </w:p>
    <w:p w14:paraId="2388F4E2" w14:textId="536B9244" w:rsidR="00E74477" w:rsidRPr="00E74477" w:rsidRDefault="00E74477" w:rsidP="00E74477">
      <w:pPr>
        <w:pStyle w:val="ListParagraph"/>
        <w:numPr>
          <w:ilvl w:val="1"/>
          <w:numId w:val="8"/>
        </w:numPr>
        <w:rPr>
          <w:rFonts w:asciiTheme="minorHAnsi" w:hAnsiTheme="minorHAnsi"/>
          <w:sz w:val="24"/>
        </w:rPr>
      </w:pPr>
      <w:r>
        <w:rPr>
          <w:rFonts w:asciiTheme="minorHAnsi" w:hAnsiTheme="minorHAnsi" w:cs="TimesNewRomanPSMT"/>
          <w:szCs w:val="20"/>
        </w:rPr>
        <w:t>More attention is dedicated to align levels of detail among work packages.</w:t>
      </w:r>
    </w:p>
    <w:p w14:paraId="7CA8E6BA" w14:textId="217A17BA" w:rsidR="003865D6" w:rsidRDefault="00952896" w:rsidP="00477E35">
      <w:pPr>
        <w:pStyle w:val="Heading2"/>
      </w:pPr>
      <w:bookmarkStart w:id="3" w:name="_Toc340317808"/>
      <w:r>
        <w:t>I</w:t>
      </w:r>
      <w:r w:rsidR="00FC28AE">
        <w:t>M</w:t>
      </w:r>
      <w:r>
        <w:t>S</w:t>
      </w:r>
      <w:r w:rsidR="00FC28AE">
        <w:t xml:space="preserve"> Risk Management</w:t>
      </w:r>
      <w:bookmarkEnd w:id="3"/>
    </w:p>
    <w:p w14:paraId="6E82EAA5" w14:textId="5D8ADA17" w:rsidR="00952896" w:rsidRDefault="00952896" w:rsidP="00952896">
      <w:r w:rsidRPr="00477E35">
        <w:t xml:space="preserve">Risk management activities in the context of EGI-Engage are complemented by a risk management process conducted by the EGI Foundation, which is part of the Integrated Management System. </w:t>
      </w:r>
      <w:r>
        <w:t>The Integrated Management System is a management system implemented to plan, implement, monitor and continually improve all business processes under responsibility of EGI Foundation. T</w:t>
      </w:r>
      <w:r w:rsidRPr="00952896">
        <w:t>herefore</w:t>
      </w:r>
      <w:r>
        <w:t xml:space="preserve"> EGI Foundation-specific risks, like </w:t>
      </w:r>
      <w:r w:rsidR="00512414">
        <w:t>strategy risks</w:t>
      </w:r>
      <w:r>
        <w:t>, will be covered by IMS risk management process</w:t>
      </w:r>
      <w:r w:rsidR="00512414">
        <w:t>. IMS risk management process</w:t>
      </w:r>
      <w:r>
        <w:t xml:space="preserve"> is in phase of implementation and will be audited as part of Information management system against </w:t>
      </w:r>
      <w:r w:rsidRPr="00477E35">
        <w:t>ISO 9001</w:t>
      </w:r>
      <w:r w:rsidR="00512414">
        <w:t xml:space="preserve"> standard</w:t>
      </w:r>
      <w:r>
        <w:t>.</w:t>
      </w:r>
    </w:p>
    <w:p w14:paraId="5853FC4D" w14:textId="77777777" w:rsidR="0005048A" w:rsidRPr="0005048A" w:rsidRDefault="00512414" w:rsidP="0005048A">
      <w:pPr>
        <w:rPr>
          <w:rFonts w:eastAsia="Times New Roman" w:cs="Times New Roman"/>
        </w:rPr>
      </w:pPr>
      <w:r>
        <w:t xml:space="preserve">IMS risk management process has been defined based on </w:t>
      </w:r>
      <w:r w:rsidR="007C41C7">
        <w:t xml:space="preserve">the </w:t>
      </w:r>
      <w:r>
        <w:t xml:space="preserve">experience from EGI-Engage project and are kept consistent with each other. </w:t>
      </w:r>
      <w:r w:rsidR="007C41C7">
        <w:t>In this case however the governance of structure of the process is different:</w:t>
      </w:r>
      <w:r w:rsidR="007C41C7">
        <w:rPr>
          <w:rFonts w:eastAsia="Times New Roman" w:cs="Times New Roman"/>
        </w:rPr>
        <w:t xml:space="preserve"> consultation aiming at identifying new or changed risks or risk factors takes </w:t>
      </w:r>
      <w:r w:rsidR="007C41C7">
        <w:rPr>
          <w:rFonts w:eastAsia="Times New Roman" w:cs="Times New Roman"/>
        </w:rPr>
        <w:lastRenderedPageBreak/>
        <w:t xml:space="preserve">place every month as part of the </w:t>
      </w:r>
      <w:r w:rsidR="0005048A">
        <w:rPr>
          <w:rFonts w:eastAsia="Times New Roman" w:cs="Times New Roman"/>
        </w:rPr>
        <w:t>EGI Executive Board</w:t>
      </w:r>
      <w:r w:rsidR="007C41C7">
        <w:rPr>
          <w:rFonts w:eastAsia="Times New Roman" w:cs="Times New Roman"/>
        </w:rPr>
        <w:t xml:space="preserve"> meeting.</w:t>
      </w:r>
      <w:r w:rsidR="0005048A">
        <w:rPr>
          <w:rFonts w:eastAsia="Times New Roman" w:cs="Times New Roman"/>
        </w:rPr>
        <w:t xml:space="preserve"> </w:t>
      </w:r>
      <w:r w:rsidR="0005048A" w:rsidRPr="0005048A">
        <w:rPr>
          <w:rFonts w:eastAsia="Times New Roman" w:cs="Times New Roman"/>
        </w:rPr>
        <w:t xml:space="preserve">Risk communication and consultation </w:t>
      </w:r>
    </w:p>
    <w:p w14:paraId="0327F2BC" w14:textId="2BC8DBFB" w:rsidR="00952896" w:rsidRPr="0005048A" w:rsidRDefault="0005048A" w:rsidP="00952896">
      <w:pPr>
        <w:rPr>
          <w:rFonts w:eastAsia="Times New Roman" w:cs="Times New Roman"/>
        </w:rPr>
      </w:pPr>
      <w:r w:rsidRPr="0005048A">
        <w:rPr>
          <w:rFonts w:eastAsia="Times New Roman" w:cs="Times New Roman"/>
        </w:rPr>
        <w:t>After a risk was initially recorded, the assigned risk owner decides</w:t>
      </w:r>
      <w:proofErr w:type="gramStart"/>
      <w:r w:rsidRPr="0005048A">
        <w:rPr>
          <w:rFonts w:eastAsia="Times New Roman" w:cs="Times New Roman"/>
        </w:rPr>
        <w:t>,</w:t>
      </w:r>
      <w:proofErr w:type="gramEnd"/>
      <w:r w:rsidRPr="0005048A">
        <w:rPr>
          <w:rFonts w:eastAsia="Times New Roman" w:cs="Times New Roman"/>
        </w:rPr>
        <w:t xml:space="preserve"> if and to which extent communication of the risk and follow-up actions (in particular for risk treatment) is necessary. The risk owner is then responsible for the communication in the context of this risk.</w:t>
      </w:r>
    </w:p>
    <w:p w14:paraId="09725D9F" w14:textId="12DC5496" w:rsidR="00053693" w:rsidRPr="00053693" w:rsidRDefault="00053693" w:rsidP="00053693">
      <w:pPr>
        <w:pStyle w:val="Heading1"/>
      </w:pPr>
      <w:bookmarkStart w:id="4" w:name="_Toc340317809"/>
      <w:r>
        <w:lastRenderedPageBreak/>
        <w:t>Results of the risk registry review for Period 2</w:t>
      </w:r>
      <w:bookmarkEnd w:id="4"/>
    </w:p>
    <w:p w14:paraId="2DBE6CF3" w14:textId="162E81EE" w:rsidR="00644D60" w:rsidRPr="008A75DA" w:rsidRDefault="00BC30E9" w:rsidP="00644D60">
      <w:pPr>
        <w:rPr>
          <w:szCs w:val="24"/>
        </w:rPr>
      </w:pPr>
      <w:r>
        <w:rPr>
          <w:szCs w:val="24"/>
        </w:rPr>
        <w:t xml:space="preserve">The </w:t>
      </w:r>
      <w:r w:rsidR="00644D60" w:rsidRPr="008A75DA">
        <w:rPr>
          <w:szCs w:val="24"/>
        </w:rPr>
        <w:t xml:space="preserve">Risk analysis </w:t>
      </w:r>
      <w:r>
        <w:rPr>
          <w:szCs w:val="24"/>
        </w:rPr>
        <w:t>was</w:t>
      </w:r>
      <w:r w:rsidR="00644D60" w:rsidRPr="008A75DA">
        <w:rPr>
          <w:szCs w:val="24"/>
        </w:rPr>
        <w:t xml:space="preserve"> performed by Work Package leaders with the support of the Quality and Risk Manager</w:t>
      </w:r>
      <w:r w:rsidR="00D2613B" w:rsidRPr="008A75DA">
        <w:rPr>
          <w:szCs w:val="24"/>
        </w:rPr>
        <w:t xml:space="preserve"> between June and September 2016</w:t>
      </w:r>
      <w:r w:rsidR="00644D60" w:rsidRPr="008A75DA">
        <w:rPr>
          <w:szCs w:val="24"/>
        </w:rPr>
        <w:t xml:space="preserve">. </w:t>
      </w:r>
    </w:p>
    <w:p w14:paraId="7D666DC1" w14:textId="113B45E1" w:rsidR="00644D60" w:rsidRPr="008A75DA" w:rsidRDefault="00D2613B" w:rsidP="00644D60">
      <w:pPr>
        <w:rPr>
          <w:rFonts w:asciiTheme="minorHAnsi" w:hAnsiTheme="minorHAnsi"/>
          <w:szCs w:val="24"/>
        </w:rPr>
      </w:pPr>
      <w:r w:rsidRPr="008A75DA">
        <w:rPr>
          <w:rFonts w:asciiTheme="minorHAnsi" w:hAnsiTheme="minorHAnsi"/>
          <w:szCs w:val="24"/>
        </w:rPr>
        <w:t>All</w:t>
      </w:r>
      <w:r w:rsidR="00644D60" w:rsidRPr="008A75DA">
        <w:rPr>
          <w:rFonts w:asciiTheme="minorHAnsi" w:hAnsiTheme="minorHAnsi"/>
          <w:szCs w:val="24"/>
        </w:rPr>
        <w:t xml:space="preserve"> risks </w:t>
      </w:r>
      <w:r w:rsidR="00BC30E9">
        <w:rPr>
          <w:rFonts w:asciiTheme="minorHAnsi" w:hAnsiTheme="minorHAnsi"/>
          <w:szCs w:val="24"/>
        </w:rPr>
        <w:t>were</w:t>
      </w:r>
      <w:r w:rsidR="00644D60" w:rsidRPr="008A75DA">
        <w:rPr>
          <w:rFonts w:asciiTheme="minorHAnsi" w:hAnsiTheme="minorHAnsi"/>
          <w:szCs w:val="24"/>
        </w:rPr>
        <w:t xml:space="preserve"> reviewed according to the following questions:</w:t>
      </w:r>
    </w:p>
    <w:p w14:paraId="5D8D904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risks still relevant to the project?</w:t>
      </w:r>
    </w:p>
    <w:p w14:paraId="1AE3F34B"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Have the risk levels changed?</w:t>
      </w:r>
    </w:p>
    <w:p w14:paraId="35F94A6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proposed countermeasures still valid and being applied?</w:t>
      </w:r>
    </w:p>
    <w:p w14:paraId="37A745AD"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consequences of the risk occurrence still valid?</w:t>
      </w:r>
    </w:p>
    <w:p w14:paraId="2728E0E8" w14:textId="2511675A" w:rsidR="00644D60" w:rsidRPr="008A75DA" w:rsidRDefault="00644D60" w:rsidP="00644D60">
      <w:pPr>
        <w:rPr>
          <w:rFonts w:asciiTheme="minorHAnsi" w:hAnsiTheme="minorHAnsi"/>
          <w:szCs w:val="24"/>
        </w:rPr>
      </w:pPr>
      <w:r w:rsidRPr="008A75DA">
        <w:rPr>
          <w:rFonts w:asciiTheme="minorHAnsi" w:hAnsiTheme="minorHAnsi"/>
          <w:szCs w:val="24"/>
        </w:rPr>
        <w:t>In addition</w:t>
      </w:r>
      <w:r w:rsidR="00D2613B" w:rsidRPr="008A75DA">
        <w:rPr>
          <w:rFonts w:asciiTheme="minorHAnsi" w:hAnsiTheme="minorHAnsi"/>
          <w:szCs w:val="24"/>
        </w:rPr>
        <w:t>,</w:t>
      </w:r>
      <w:r w:rsidRPr="008A75DA">
        <w:rPr>
          <w:rFonts w:asciiTheme="minorHAnsi" w:hAnsiTheme="minorHAnsi"/>
          <w:szCs w:val="24"/>
        </w:rPr>
        <w:t xml:space="preserve"> </w:t>
      </w:r>
      <w:r w:rsidR="00BC65D2">
        <w:rPr>
          <w:rFonts w:asciiTheme="minorHAnsi" w:hAnsiTheme="minorHAnsi"/>
          <w:szCs w:val="24"/>
        </w:rPr>
        <w:t xml:space="preserve">in the risk registry </w:t>
      </w:r>
      <w:r w:rsidRPr="008A75DA">
        <w:rPr>
          <w:rFonts w:asciiTheme="minorHAnsi" w:hAnsiTheme="minorHAnsi"/>
          <w:szCs w:val="24"/>
        </w:rPr>
        <w:t>for each risk an owner has been assigned</w:t>
      </w:r>
      <w:r w:rsidR="00BC65D2">
        <w:rPr>
          <w:rFonts w:asciiTheme="minorHAnsi" w:hAnsiTheme="minorHAnsi"/>
          <w:szCs w:val="24"/>
        </w:rPr>
        <w:t>.</w:t>
      </w:r>
      <w:r w:rsidRPr="008A75DA">
        <w:rPr>
          <w:rFonts w:asciiTheme="minorHAnsi" w:hAnsiTheme="minorHAnsi"/>
          <w:szCs w:val="24"/>
        </w:rPr>
        <w:t xml:space="preserve"> </w:t>
      </w:r>
      <w:r w:rsidR="00BC65D2">
        <w:rPr>
          <w:rFonts w:asciiTheme="minorHAnsi" w:hAnsiTheme="minorHAnsi"/>
          <w:szCs w:val="24"/>
        </w:rPr>
        <w:t>The</w:t>
      </w:r>
      <w:r w:rsidR="00BC65D2" w:rsidRPr="008A75DA">
        <w:rPr>
          <w:rFonts w:asciiTheme="minorHAnsi" w:hAnsiTheme="minorHAnsi"/>
          <w:szCs w:val="24"/>
        </w:rPr>
        <w:t xml:space="preserve"> </w:t>
      </w:r>
      <w:r w:rsidRPr="008A75DA">
        <w:rPr>
          <w:rFonts w:asciiTheme="minorHAnsi" w:hAnsiTheme="minorHAnsi"/>
          <w:szCs w:val="24"/>
        </w:rPr>
        <w:t xml:space="preserve">Work Package leader </w:t>
      </w:r>
      <w:r w:rsidR="00BC65D2">
        <w:rPr>
          <w:rFonts w:asciiTheme="minorHAnsi" w:hAnsiTheme="minorHAnsi"/>
          <w:szCs w:val="24"/>
        </w:rPr>
        <w:t xml:space="preserve">is </w:t>
      </w:r>
      <w:r w:rsidRPr="008A75DA">
        <w:rPr>
          <w:rFonts w:asciiTheme="minorHAnsi" w:hAnsiTheme="minorHAnsi"/>
          <w:szCs w:val="24"/>
        </w:rPr>
        <w:t>responsible for coordinating the treatment application, as well as</w:t>
      </w:r>
      <w:r w:rsidR="00BC65D2">
        <w:rPr>
          <w:rFonts w:asciiTheme="minorHAnsi" w:hAnsiTheme="minorHAnsi"/>
          <w:szCs w:val="24"/>
        </w:rPr>
        <w:t xml:space="preserve"> for monitoring</w:t>
      </w:r>
      <w:r w:rsidRPr="008A75DA">
        <w:rPr>
          <w:rFonts w:asciiTheme="minorHAnsi" w:hAnsiTheme="minorHAnsi"/>
          <w:szCs w:val="24"/>
        </w:rPr>
        <w:t xml:space="preserve"> the trend in comparison to the risk level defined during the project proposal phase.</w:t>
      </w:r>
    </w:p>
    <w:p w14:paraId="6648DCB3" w14:textId="2420D083" w:rsidR="00644D60" w:rsidRPr="008A75DA" w:rsidRDefault="00644D60" w:rsidP="00644D60">
      <w:pPr>
        <w:rPr>
          <w:rFonts w:asciiTheme="minorHAnsi" w:hAnsiTheme="minorHAnsi"/>
          <w:szCs w:val="24"/>
        </w:rPr>
      </w:pPr>
      <w:r w:rsidRPr="008A75DA">
        <w:rPr>
          <w:rFonts w:asciiTheme="minorHAnsi" w:hAnsiTheme="minorHAnsi"/>
          <w:szCs w:val="24"/>
        </w:rPr>
        <w:t xml:space="preserve">Each Work package leader </w:t>
      </w:r>
      <w:r w:rsidR="00BC30E9">
        <w:rPr>
          <w:rFonts w:asciiTheme="minorHAnsi" w:hAnsiTheme="minorHAnsi"/>
          <w:szCs w:val="24"/>
        </w:rPr>
        <w:t>i</w:t>
      </w:r>
      <w:r w:rsidR="00BC30E9" w:rsidRPr="008A75DA">
        <w:rPr>
          <w:rFonts w:asciiTheme="minorHAnsi" w:hAnsiTheme="minorHAnsi"/>
          <w:szCs w:val="24"/>
        </w:rPr>
        <w:t xml:space="preserve">s </w:t>
      </w:r>
      <w:r w:rsidRPr="008A75DA">
        <w:rPr>
          <w:rFonts w:asciiTheme="minorHAnsi" w:hAnsiTheme="minorHAnsi"/>
          <w:szCs w:val="24"/>
        </w:rPr>
        <w:t>responsible</w:t>
      </w:r>
      <w:r w:rsidR="00D2613B" w:rsidRPr="008A75DA">
        <w:rPr>
          <w:rFonts w:asciiTheme="minorHAnsi" w:hAnsiTheme="minorHAnsi"/>
          <w:szCs w:val="24"/>
        </w:rPr>
        <w:t xml:space="preserve"> to identify new risks </w:t>
      </w:r>
      <w:r w:rsidRPr="008A75DA">
        <w:rPr>
          <w:rFonts w:asciiTheme="minorHAnsi" w:hAnsiTheme="minorHAnsi"/>
          <w:szCs w:val="24"/>
        </w:rPr>
        <w:t>during the period</w:t>
      </w:r>
      <w:r w:rsidR="00BC65D2">
        <w:rPr>
          <w:rFonts w:asciiTheme="minorHAnsi" w:hAnsiTheme="minorHAnsi"/>
          <w:szCs w:val="24"/>
        </w:rPr>
        <w:t xml:space="preserve"> after consultation with the task leaders and the WP partners</w:t>
      </w:r>
      <w:r w:rsidRPr="008A75DA">
        <w:rPr>
          <w:rFonts w:asciiTheme="minorHAnsi" w:hAnsiTheme="minorHAnsi"/>
          <w:szCs w:val="24"/>
        </w:rPr>
        <w:t xml:space="preserve">. </w:t>
      </w:r>
    </w:p>
    <w:p w14:paraId="700D5140" w14:textId="63E0A027" w:rsidR="00D2613B" w:rsidRPr="008A75DA" w:rsidRDefault="00D2613B" w:rsidP="00644D60">
      <w:pPr>
        <w:rPr>
          <w:rFonts w:asciiTheme="minorHAnsi" w:hAnsiTheme="minorHAnsi"/>
          <w:szCs w:val="24"/>
        </w:rPr>
      </w:pPr>
      <w:r w:rsidRPr="008A75DA">
        <w:rPr>
          <w:rFonts w:asciiTheme="minorHAnsi" w:hAnsiTheme="minorHAnsi"/>
          <w:szCs w:val="24"/>
        </w:rPr>
        <w:t xml:space="preserve">In </w:t>
      </w:r>
      <w:r w:rsidR="00BC30E9">
        <w:rPr>
          <w:rFonts w:asciiTheme="minorHAnsi" w:hAnsiTheme="minorHAnsi"/>
          <w:szCs w:val="24"/>
        </w:rPr>
        <w:t xml:space="preserve">the </w:t>
      </w:r>
      <w:r w:rsidRPr="008A75DA">
        <w:rPr>
          <w:rFonts w:asciiTheme="minorHAnsi" w:hAnsiTheme="minorHAnsi"/>
          <w:szCs w:val="24"/>
        </w:rPr>
        <w:t>Risk registry</w:t>
      </w:r>
      <w:r w:rsidR="00BC30E9">
        <w:rPr>
          <w:rFonts w:asciiTheme="minorHAnsi" w:hAnsiTheme="minorHAnsi"/>
          <w:szCs w:val="24"/>
        </w:rPr>
        <w:t xml:space="preserve"> the</w:t>
      </w:r>
      <w:r w:rsidRPr="008A75DA">
        <w:rPr>
          <w:rFonts w:asciiTheme="minorHAnsi" w:hAnsiTheme="minorHAnsi"/>
          <w:szCs w:val="24"/>
        </w:rPr>
        <w:t xml:space="preserve"> following types of risks are recorded:</w:t>
      </w:r>
    </w:p>
    <w:p w14:paraId="06589D6F" w14:textId="19EBED89"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Foreseen</w:t>
      </w:r>
      <w:r w:rsidR="00BC30E9">
        <w:rPr>
          <w:rFonts w:asciiTheme="minorHAnsi" w:hAnsiTheme="minorHAnsi"/>
          <w:szCs w:val="24"/>
        </w:rPr>
        <w:t>:</w:t>
      </w:r>
      <w:r w:rsidRPr="008A75DA">
        <w:rPr>
          <w:rFonts w:asciiTheme="minorHAnsi" w:hAnsiTheme="minorHAnsi"/>
          <w:szCs w:val="24"/>
        </w:rPr>
        <w:t xml:space="preserve"> identified during project proposal phase</w:t>
      </w:r>
      <w:r w:rsidR="00BC65D2">
        <w:rPr>
          <w:rFonts w:asciiTheme="minorHAnsi" w:hAnsiTheme="minorHAnsi"/>
          <w:szCs w:val="24"/>
        </w:rPr>
        <w:t>.</w:t>
      </w:r>
    </w:p>
    <w:p w14:paraId="790D0CEE" w14:textId="0B04603D"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Unforeseen</w:t>
      </w:r>
      <w:r w:rsidR="00BC30E9">
        <w:rPr>
          <w:rFonts w:asciiTheme="minorHAnsi" w:hAnsiTheme="minorHAnsi"/>
          <w:szCs w:val="24"/>
        </w:rPr>
        <w:t xml:space="preserve">: </w:t>
      </w:r>
      <w:r w:rsidRPr="008A75DA">
        <w:rPr>
          <w:rFonts w:asciiTheme="minorHAnsi" w:hAnsiTheme="minorHAnsi"/>
          <w:szCs w:val="24"/>
        </w:rPr>
        <w:t>identified during project execution phase</w:t>
      </w:r>
      <w:r w:rsidR="00BC65D2">
        <w:rPr>
          <w:rFonts w:asciiTheme="minorHAnsi" w:hAnsiTheme="minorHAnsi"/>
          <w:szCs w:val="24"/>
        </w:rPr>
        <w:t>.</w:t>
      </w:r>
    </w:p>
    <w:p w14:paraId="70362F5C" w14:textId="307063D9" w:rsidR="00B06CF6" w:rsidRPr="008A75DA" w:rsidRDefault="00B06CF6" w:rsidP="00477E35">
      <w:pPr>
        <w:rPr>
          <w:rFonts w:asciiTheme="minorHAnsi" w:hAnsiTheme="minorHAnsi"/>
          <w:szCs w:val="24"/>
        </w:rPr>
      </w:pPr>
      <w:r w:rsidRPr="008A75DA">
        <w:rPr>
          <w:rFonts w:asciiTheme="minorHAnsi" w:hAnsiTheme="minorHAnsi"/>
          <w:szCs w:val="24"/>
        </w:rPr>
        <w:t>After one year of the project</w:t>
      </w:r>
      <w:r w:rsidR="00BC30E9">
        <w:rPr>
          <w:rFonts w:asciiTheme="minorHAnsi" w:hAnsiTheme="minorHAnsi"/>
          <w:szCs w:val="24"/>
        </w:rPr>
        <w:t>,</w:t>
      </w:r>
      <w:r w:rsidRPr="008A75DA">
        <w:rPr>
          <w:rFonts w:asciiTheme="minorHAnsi" w:hAnsiTheme="minorHAnsi"/>
          <w:szCs w:val="24"/>
        </w:rPr>
        <w:t xml:space="preserve"> </w:t>
      </w:r>
      <w:r w:rsidR="00BC30E9">
        <w:rPr>
          <w:rFonts w:asciiTheme="minorHAnsi" w:hAnsiTheme="minorHAnsi"/>
          <w:szCs w:val="24"/>
        </w:rPr>
        <w:t>the</w:t>
      </w:r>
      <w:r w:rsidRPr="008A75DA">
        <w:rPr>
          <w:rFonts w:asciiTheme="minorHAnsi" w:hAnsiTheme="minorHAnsi"/>
          <w:szCs w:val="24"/>
        </w:rPr>
        <w:t xml:space="preserve"> Risk registry </w:t>
      </w:r>
      <w:r w:rsidR="00BC30E9">
        <w:rPr>
          <w:rFonts w:asciiTheme="minorHAnsi" w:hAnsiTheme="minorHAnsi"/>
          <w:szCs w:val="24"/>
        </w:rPr>
        <w:t>comprises:</w:t>
      </w:r>
      <w:r w:rsidRPr="008A75DA">
        <w:rPr>
          <w:rFonts w:asciiTheme="minorHAnsi" w:hAnsiTheme="minorHAnsi"/>
          <w:szCs w:val="24"/>
        </w:rPr>
        <w:t xml:space="preserve"> </w:t>
      </w:r>
    </w:p>
    <w:p w14:paraId="1A38B4C5" w14:textId="5C5AE77B"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9 foreseen risks out of 20 identified during </w:t>
      </w:r>
      <w:r w:rsidR="00BC30E9">
        <w:rPr>
          <w:rFonts w:asciiTheme="minorHAnsi" w:hAnsiTheme="minorHAnsi"/>
          <w:szCs w:val="24"/>
        </w:rPr>
        <w:t xml:space="preserve">the </w:t>
      </w:r>
      <w:r w:rsidRPr="008A75DA">
        <w:rPr>
          <w:rFonts w:asciiTheme="minorHAnsi" w:hAnsiTheme="minorHAnsi"/>
          <w:szCs w:val="24"/>
        </w:rPr>
        <w:t>project proposal phase</w:t>
      </w:r>
      <w:r w:rsidR="00BC65D2">
        <w:rPr>
          <w:rFonts w:asciiTheme="minorHAnsi" w:hAnsiTheme="minorHAnsi"/>
          <w:szCs w:val="24"/>
        </w:rPr>
        <w:t>.</w:t>
      </w:r>
    </w:p>
    <w:p w14:paraId="629BB9AA" w14:textId="266F30E7"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29 unforeseen out of 38 identified in total during </w:t>
      </w:r>
      <w:r w:rsidR="00BC30E9">
        <w:rPr>
          <w:rFonts w:asciiTheme="minorHAnsi" w:hAnsiTheme="minorHAnsi"/>
          <w:szCs w:val="24"/>
        </w:rPr>
        <w:t xml:space="preserve">the </w:t>
      </w:r>
      <w:r w:rsidRPr="008A75DA">
        <w:rPr>
          <w:rFonts w:asciiTheme="minorHAnsi" w:hAnsiTheme="minorHAnsi"/>
          <w:szCs w:val="24"/>
        </w:rPr>
        <w:t>project execution phase</w:t>
      </w:r>
      <w:r w:rsidR="00BC65D2">
        <w:rPr>
          <w:rFonts w:asciiTheme="minorHAnsi" w:hAnsiTheme="minorHAnsi"/>
          <w:szCs w:val="24"/>
        </w:rPr>
        <w:t>.</w:t>
      </w:r>
    </w:p>
    <w:p w14:paraId="6CA70AD6" w14:textId="13758DE4" w:rsidR="00BC30E9" w:rsidRPr="00BC30E9" w:rsidRDefault="00B06CF6" w:rsidP="00BC30E9">
      <w:pPr>
        <w:pStyle w:val="Heading2"/>
      </w:pPr>
      <w:bookmarkStart w:id="5" w:name="_Toc340317810"/>
      <w:r w:rsidRPr="008A75DA">
        <w:t>Risk level distribution</w:t>
      </w:r>
      <w:bookmarkEnd w:id="5"/>
    </w:p>
    <w:p w14:paraId="0EDD88B0" w14:textId="77777777" w:rsidR="00B06CF6" w:rsidRDefault="00B06CF6" w:rsidP="00B06CF6">
      <w:pPr>
        <w:keepNext/>
        <w:jc w:val="center"/>
      </w:pPr>
      <w:r>
        <w:rPr>
          <w:noProof/>
          <w:lang w:eastAsia="en-GB"/>
        </w:rPr>
        <w:drawing>
          <wp:inline distT="0" distB="0" distL="0" distR="0" wp14:anchorId="1C915BD5" wp14:editId="6F1B16EF">
            <wp:extent cx="5346700" cy="2038350"/>
            <wp:effectExtent l="0" t="0" r="2540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1FD991" w14:textId="10A90A2D" w:rsidR="00B06CF6" w:rsidRDefault="00B06CF6" w:rsidP="00B06CF6">
      <w:pPr>
        <w:pStyle w:val="Caption"/>
        <w:jc w:val="center"/>
      </w:pPr>
      <w:r>
        <w:t xml:space="preserve">Figure </w:t>
      </w:r>
      <w:r w:rsidR="00BC30E9">
        <w:t xml:space="preserve">2 </w:t>
      </w:r>
      <w:r w:rsidR="006E0424">
        <w:t xml:space="preserve">- </w:t>
      </w:r>
      <w:r>
        <w:t>Risk level distribution</w:t>
      </w:r>
    </w:p>
    <w:p w14:paraId="7ABFBDD8" w14:textId="37969B45" w:rsidR="008A75DA" w:rsidRPr="008A75DA" w:rsidRDefault="00B06CF6" w:rsidP="00B06CF6">
      <w:r w:rsidRPr="008A75DA">
        <w:t xml:space="preserve">Figure </w:t>
      </w:r>
      <w:r w:rsidR="006E0424">
        <w:t>2</w:t>
      </w:r>
      <w:r w:rsidRPr="008A75DA">
        <w:t xml:space="preserve"> shows that most of </w:t>
      </w:r>
      <w:r w:rsidR="006E0424">
        <w:t xml:space="preserve">the </w:t>
      </w:r>
      <w:r w:rsidRPr="008A75DA">
        <w:t xml:space="preserve">risks identified for </w:t>
      </w:r>
      <w:r w:rsidR="006E0424">
        <w:t xml:space="preserve">the </w:t>
      </w:r>
      <w:r w:rsidRPr="008A75DA">
        <w:t>EGI</w:t>
      </w:r>
      <w:r w:rsidR="006E0424">
        <w:t>-</w:t>
      </w:r>
      <w:r w:rsidRPr="008A75DA">
        <w:t xml:space="preserve">Engage project are </w:t>
      </w:r>
      <w:r w:rsidR="00BC65D2">
        <w:t>medium or low</w:t>
      </w:r>
      <w:r w:rsidR="006E0424">
        <w:t>.</w:t>
      </w:r>
      <w:r w:rsidR="00E00B30" w:rsidRPr="008A75DA">
        <w:t xml:space="preserve"> </w:t>
      </w:r>
    </w:p>
    <w:p w14:paraId="444DA3B9" w14:textId="2F77713E" w:rsidR="008A75DA" w:rsidRPr="008A75DA" w:rsidRDefault="008A75DA" w:rsidP="00B06CF6">
      <w:r w:rsidRPr="008A75DA">
        <w:t xml:space="preserve">During </w:t>
      </w:r>
      <w:r w:rsidR="006E0424">
        <w:t xml:space="preserve">the </w:t>
      </w:r>
      <w:r w:rsidRPr="008A75DA">
        <w:t>r</w:t>
      </w:r>
      <w:r w:rsidR="00E00B30" w:rsidRPr="008A75DA">
        <w:t>isk review from September 2016</w:t>
      </w:r>
      <w:r w:rsidRPr="008A75DA">
        <w:t xml:space="preserve"> (comparing to </w:t>
      </w:r>
      <w:r w:rsidR="006E0424">
        <w:t xml:space="preserve">the </w:t>
      </w:r>
      <w:r w:rsidRPr="008A75DA">
        <w:t>risk review from March 2016):</w:t>
      </w:r>
      <w:r w:rsidR="00E00B30" w:rsidRPr="008A75DA">
        <w:t xml:space="preserve"> </w:t>
      </w:r>
    </w:p>
    <w:p w14:paraId="2D906E40" w14:textId="27CF87B3" w:rsidR="008A75DA" w:rsidRPr="008A75DA" w:rsidRDefault="008A75DA" w:rsidP="006045DA">
      <w:pPr>
        <w:pStyle w:val="ListParagraph"/>
        <w:numPr>
          <w:ilvl w:val="0"/>
          <w:numId w:val="12"/>
        </w:numPr>
      </w:pPr>
      <w:r w:rsidRPr="008A75DA">
        <w:lastRenderedPageBreak/>
        <w:t xml:space="preserve">8 risks </w:t>
      </w:r>
      <w:r w:rsidR="006E0424">
        <w:t xml:space="preserve">have had </w:t>
      </w:r>
      <w:r w:rsidR="00E00B30" w:rsidRPr="008A75DA">
        <w:t>their risk level</w:t>
      </w:r>
      <w:r w:rsidR="006E0424">
        <w:t xml:space="preserve"> </w:t>
      </w:r>
      <w:r w:rsidR="006E0424" w:rsidRPr="008A75DA">
        <w:t>decrease</w:t>
      </w:r>
      <w:r w:rsidR="006E0424">
        <w:t>d</w:t>
      </w:r>
      <w:r w:rsidRPr="008A75DA">
        <w:t>, mainly reaching low risk level</w:t>
      </w:r>
    </w:p>
    <w:p w14:paraId="545C595F" w14:textId="77777777" w:rsidR="008A75DA" w:rsidRPr="008A75DA" w:rsidRDefault="008A75DA" w:rsidP="006045DA">
      <w:pPr>
        <w:pStyle w:val="ListParagraph"/>
        <w:numPr>
          <w:ilvl w:val="0"/>
          <w:numId w:val="12"/>
        </w:numPr>
      </w:pPr>
      <w:r w:rsidRPr="008A75DA">
        <w:t>12 risks remain l</w:t>
      </w:r>
      <w:r w:rsidR="00E00B30" w:rsidRPr="008A75DA">
        <w:t>ow risk level</w:t>
      </w:r>
    </w:p>
    <w:p w14:paraId="397C2DEC" w14:textId="1CED8DDD" w:rsidR="008A75DA" w:rsidRPr="008A75DA" w:rsidRDefault="008A75DA" w:rsidP="006045DA">
      <w:pPr>
        <w:pStyle w:val="ListParagraph"/>
        <w:numPr>
          <w:ilvl w:val="0"/>
          <w:numId w:val="12"/>
        </w:numPr>
      </w:pPr>
      <w:r w:rsidRPr="008A75DA">
        <w:t>3 new have been identified</w:t>
      </w:r>
      <w:r w:rsidR="00477E35">
        <w:t xml:space="preserve"> (2 – Medium, 1 - High)</w:t>
      </w:r>
    </w:p>
    <w:p w14:paraId="27B7A64A" w14:textId="76DB7434" w:rsidR="00644D60" w:rsidRPr="00071C8D" w:rsidRDefault="00644D60" w:rsidP="006045DA">
      <w:pPr>
        <w:pStyle w:val="ListParagraph"/>
        <w:numPr>
          <w:ilvl w:val="0"/>
          <w:numId w:val="12"/>
        </w:numPr>
        <w:rPr>
          <w:sz w:val="20"/>
        </w:rPr>
      </w:pPr>
      <w:r w:rsidRPr="008A75DA">
        <w:rPr>
          <w:rFonts w:asciiTheme="minorHAnsi" w:hAnsiTheme="minorHAnsi"/>
          <w:szCs w:val="24"/>
        </w:rPr>
        <w:t>No risks have been identified as requiring a contingency plan.</w:t>
      </w:r>
    </w:p>
    <w:p w14:paraId="2F7A68BC" w14:textId="067C94BF" w:rsidR="008A75DA" w:rsidRDefault="008A75DA" w:rsidP="008A75DA">
      <w:pPr>
        <w:pStyle w:val="Heading2"/>
      </w:pPr>
      <w:bookmarkStart w:id="6" w:name="_Toc340317811"/>
      <w:r>
        <w:t>Work package risk distribution</w:t>
      </w:r>
      <w:bookmarkEnd w:id="6"/>
    </w:p>
    <w:p w14:paraId="4A16F276" w14:textId="77777777" w:rsidR="00071C8D" w:rsidRDefault="00071C8D" w:rsidP="00071C8D">
      <w:pPr>
        <w:keepNext/>
      </w:pPr>
      <w:bookmarkStart w:id="7" w:name="_GoBack"/>
      <w:r>
        <w:rPr>
          <w:noProof/>
          <w:lang w:eastAsia="en-GB"/>
        </w:rPr>
        <w:drawing>
          <wp:inline distT="0" distB="0" distL="0" distR="0" wp14:anchorId="39C5B337" wp14:editId="7079264F">
            <wp:extent cx="5911850" cy="20066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7"/>
    </w:p>
    <w:p w14:paraId="53D0204E" w14:textId="0BE146AA" w:rsidR="008A75DA" w:rsidRDefault="00071C8D" w:rsidP="00071C8D">
      <w:pPr>
        <w:pStyle w:val="Caption"/>
        <w:jc w:val="center"/>
      </w:pPr>
      <w:r>
        <w:t xml:space="preserve">Figure </w:t>
      </w:r>
      <w:r w:rsidR="006E0424">
        <w:t xml:space="preserve">3 - </w:t>
      </w:r>
      <w:r w:rsidRPr="00057FD2">
        <w:t>Work package risk distribution</w:t>
      </w:r>
    </w:p>
    <w:p w14:paraId="51BC0F37" w14:textId="484B1C57" w:rsidR="00071C8D" w:rsidRPr="00071C8D" w:rsidRDefault="00071C8D" w:rsidP="00071C8D">
      <w:r>
        <w:t xml:space="preserve">Each risk is assigned to </w:t>
      </w:r>
      <w:r w:rsidR="006E0424">
        <w:t xml:space="preserve">a specific </w:t>
      </w:r>
      <w:r>
        <w:t>work package</w:t>
      </w:r>
      <w:r w:rsidR="006E0424">
        <w:t>,</w:t>
      </w:r>
      <w:r>
        <w:t xml:space="preserve"> which is</w:t>
      </w:r>
      <w:r w:rsidR="006E0424">
        <w:t xml:space="preserve"> </w:t>
      </w:r>
      <w:r>
        <w:t xml:space="preserve">primarily responsible for applying </w:t>
      </w:r>
      <w:r w:rsidR="006E0424">
        <w:t xml:space="preserve">the </w:t>
      </w:r>
      <w:r w:rsidR="00421B50">
        <w:t>agreed</w:t>
      </w:r>
      <w:r>
        <w:t xml:space="preserve"> treatment for </w:t>
      </w:r>
      <w:r w:rsidR="006E0424">
        <w:t xml:space="preserve">a </w:t>
      </w:r>
      <w:r>
        <w:t xml:space="preserve">given risk. Figure </w:t>
      </w:r>
      <w:r w:rsidR="006E0424">
        <w:t>3</w:t>
      </w:r>
      <w:r>
        <w:t xml:space="preserve"> shows </w:t>
      </w:r>
      <w:r w:rsidR="006E0424">
        <w:t xml:space="preserve">the </w:t>
      </w:r>
      <w:r>
        <w:t>distribution of current risks for each work package.  As show</w:t>
      </w:r>
      <w:r w:rsidR="006E0424">
        <w:t>n,</w:t>
      </w:r>
      <w:r w:rsidR="00F029C2">
        <w:t xml:space="preserve"> the risk management process covers all work packages</w:t>
      </w:r>
      <w:r>
        <w:t xml:space="preserve">. </w:t>
      </w:r>
      <w:r w:rsidR="006E0424">
        <w:t>The n</w:t>
      </w:r>
      <w:r w:rsidR="006023AB">
        <w:t xml:space="preserve">umber of risks for each work package changes during </w:t>
      </w:r>
      <w:r w:rsidR="0088113E">
        <w:t xml:space="preserve">the </w:t>
      </w:r>
      <w:r w:rsidR="006023AB">
        <w:t xml:space="preserve">project lifetime, </w:t>
      </w:r>
      <w:r w:rsidR="0088113E">
        <w:t xml:space="preserve">including the </w:t>
      </w:r>
      <w:r w:rsidR="006023AB">
        <w:t xml:space="preserve">type of activities and advancement of work. </w:t>
      </w:r>
    </w:p>
    <w:p w14:paraId="7274223B" w14:textId="1DC22551" w:rsidR="008A75DA" w:rsidRPr="008A75DA" w:rsidRDefault="008A75DA" w:rsidP="008A75DA"/>
    <w:p w14:paraId="46AC8F61" w14:textId="77777777" w:rsidR="00644D60" w:rsidRPr="00A373F3" w:rsidRDefault="00644D60" w:rsidP="00644D60">
      <w:pPr>
        <w:pStyle w:val="Heading1"/>
        <w:ind w:left="720" w:hanging="360"/>
      </w:pPr>
      <w:bookmarkStart w:id="8" w:name="_Toc433765350"/>
      <w:bookmarkStart w:id="9" w:name="_Toc340317812"/>
      <w:r w:rsidRPr="00A373F3">
        <w:lastRenderedPageBreak/>
        <w:t>Conclusions</w:t>
      </w:r>
      <w:bookmarkEnd w:id="8"/>
      <w:bookmarkEnd w:id="9"/>
    </w:p>
    <w:p w14:paraId="650568F6" w14:textId="68D617D0" w:rsidR="00644D60" w:rsidRPr="00477E35" w:rsidRDefault="00F029C2" w:rsidP="00644D60">
      <w:r w:rsidRPr="00477E35">
        <w:t>The r</w:t>
      </w:r>
      <w:r w:rsidR="00644D60" w:rsidRPr="00477E35">
        <w:t xml:space="preserve">isk management process is part of </w:t>
      </w:r>
      <w:r w:rsidR="00B70643" w:rsidRPr="00477E35">
        <w:t xml:space="preserve">the </w:t>
      </w:r>
      <w:r w:rsidR="00644D60" w:rsidRPr="00477E35">
        <w:t xml:space="preserve">Activity Management Board </w:t>
      </w:r>
      <w:r w:rsidR="00B70643" w:rsidRPr="00477E35">
        <w:t xml:space="preserve">(AMB) </w:t>
      </w:r>
      <w:r w:rsidR="00644D60" w:rsidRPr="00477E35">
        <w:t>and Project Management Board</w:t>
      </w:r>
      <w:r w:rsidR="00B70643" w:rsidRPr="00477E35">
        <w:t xml:space="preserve"> (</w:t>
      </w:r>
      <w:r w:rsidRPr="00477E35">
        <w:t>P</w:t>
      </w:r>
      <w:r w:rsidR="00B70643" w:rsidRPr="00477E35">
        <w:t>MB)</w:t>
      </w:r>
      <w:r w:rsidR="00644D60" w:rsidRPr="00477E35">
        <w:t xml:space="preserve"> activities. </w:t>
      </w:r>
      <w:r w:rsidR="00B70643" w:rsidRPr="00477E35">
        <w:t xml:space="preserve">The </w:t>
      </w:r>
      <w:r w:rsidR="00644D60" w:rsidRPr="00477E35">
        <w:t xml:space="preserve">Quality and Risk Manager is in charge of coordinating and controlling the process. </w:t>
      </w:r>
    </w:p>
    <w:p w14:paraId="60681B05" w14:textId="59AFF186" w:rsidR="00477E35" w:rsidRPr="00477E35" w:rsidRDefault="00477E35" w:rsidP="00644D60">
      <w:r w:rsidRPr="00477E35">
        <w:t xml:space="preserve">The Risk registry has been reviewed by the Work Package leaders and the Project Management Board three times </w:t>
      </w:r>
      <w:r>
        <w:t xml:space="preserve">during the project lifetime: October 2015, March 2016 and September </w:t>
      </w:r>
      <w:r w:rsidRPr="00477E35">
        <w:t xml:space="preserve">2016. The risks are under the control of the Activity Management Board (AMB) and currently there is no threat requiring attention from the Project Management Board (PMB). The trend has been that identified risks through each risk registry review are decreasing its risk level in most of the cases and new risks are being identified continuously. This analysis result has reassured project management that the risk management process is working properly.  </w:t>
      </w:r>
    </w:p>
    <w:p w14:paraId="1B98855A" w14:textId="0DEA9E90" w:rsidR="00644D60" w:rsidRPr="00477E35" w:rsidRDefault="00644D60" w:rsidP="00644D60">
      <w:r w:rsidRPr="00477E35">
        <w:t xml:space="preserve">Any issues related to the process </w:t>
      </w:r>
      <w:r w:rsidR="00B70643" w:rsidRPr="00477E35">
        <w:t>are</w:t>
      </w:r>
      <w:r w:rsidRPr="00477E35">
        <w:t xml:space="preserve"> </w:t>
      </w:r>
      <w:r w:rsidR="00B70643" w:rsidRPr="00477E35">
        <w:t xml:space="preserve">and will continue to be </w:t>
      </w:r>
      <w:r w:rsidRPr="00477E35">
        <w:t xml:space="preserve">reported to </w:t>
      </w:r>
      <w:r w:rsidR="00B70643" w:rsidRPr="00477E35">
        <w:t xml:space="preserve">the </w:t>
      </w:r>
      <w:r w:rsidRPr="00477E35">
        <w:t xml:space="preserve">Work Package 1 leader. </w:t>
      </w:r>
    </w:p>
    <w:p w14:paraId="1C81B8CD" w14:textId="00C0CF8A" w:rsidR="00BC1B76" w:rsidRDefault="00644D60" w:rsidP="00644D60">
      <w:r w:rsidRPr="00477E35">
        <w:t xml:space="preserve">The </w:t>
      </w:r>
      <w:r w:rsidR="00B70643" w:rsidRPr="00477E35">
        <w:t>R</w:t>
      </w:r>
      <w:r w:rsidRPr="00477E35">
        <w:t xml:space="preserve">isk </w:t>
      </w:r>
      <w:r w:rsidR="00A373F3" w:rsidRPr="00477E35">
        <w:t>registry review</w:t>
      </w:r>
      <w:r w:rsidRPr="00477E35">
        <w:t xml:space="preserve"> will be </w:t>
      </w:r>
      <w:r w:rsidR="00A373F3" w:rsidRPr="00477E35">
        <w:t xml:space="preserve">conducted </w:t>
      </w:r>
      <w:r w:rsidR="00B70643" w:rsidRPr="00477E35">
        <w:t xml:space="preserve">two more times prior to the end of the project: </w:t>
      </w:r>
      <w:r w:rsidR="00A373F3" w:rsidRPr="00477E35">
        <w:t xml:space="preserve">during </w:t>
      </w:r>
      <w:r w:rsidR="00B70643" w:rsidRPr="00477E35">
        <w:t xml:space="preserve">the </w:t>
      </w:r>
      <w:r w:rsidR="00A373F3" w:rsidRPr="00477E35">
        <w:t>project report for period 2 as well as</w:t>
      </w:r>
      <w:r w:rsidR="00F029C2" w:rsidRPr="00477E35">
        <w:t xml:space="preserve"> in the context</w:t>
      </w:r>
      <w:r w:rsidR="00A373F3" w:rsidRPr="00477E35">
        <w:t xml:space="preserve"> </w:t>
      </w:r>
      <w:r w:rsidR="00B70643" w:rsidRPr="00477E35">
        <w:t xml:space="preserve">the </w:t>
      </w:r>
      <w:r w:rsidR="00A373F3" w:rsidRPr="00477E35">
        <w:t>final project report</w:t>
      </w:r>
      <w:r w:rsidRPr="00477E35">
        <w:t xml:space="preserve">. </w:t>
      </w:r>
      <w:r w:rsidR="00E41945">
        <w:t xml:space="preserve">Complementary Information Management System Risk process will be implemented which will cover EGI Foundation related risks which may impact EGI-Engage project.  </w:t>
      </w:r>
    </w:p>
    <w:p w14:paraId="53ABF9E2" w14:textId="44E52F36" w:rsidR="0005048A" w:rsidRPr="00752727" w:rsidRDefault="0005048A" w:rsidP="00644D60">
      <w:r>
        <w:t>As of 2017 QR1 EGI-Engage risk management activities will be complemented by risk management activities that concern the whole portfolio of EGI programmes and initiatives. In preparation to this, in 2016 the necessary process and support system was defined.</w:t>
      </w:r>
    </w:p>
    <w:p w14:paraId="5A937985" w14:textId="77777777" w:rsidR="00644D60" w:rsidRPr="009E51D0" w:rsidRDefault="00644D60" w:rsidP="00644D60">
      <w:bookmarkStart w:id="10" w:name="_Toc466287419"/>
      <w:bookmarkEnd w:id="10"/>
    </w:p>
    <w:p w14:paraId="01FFA012" w14:textId="77777777" w:rsidR="00644D60" w:rsidRPr="00644D60" w:rsidRDefault="00644D60" w:rsidP="00644D60">
      <w:pPr>
        <w:rPr>
          <w:rFonts w:asciiTheme="minorHAnsi" w:hAnsiTheme="minorHAnsi"/>
          <w:sz w:val="24"/>
          <w:szCs w:val="24"/>
        </w:rPr>
      </w:pPr>
    </w:p>
    <w:p w14:paraId="7CA4AC7A" w14:textId="77777777" w:rsidR="00644D60" w:rsidRDefault="00644D60" w:rsidP="00644D60">
      <w:pPr>
        <w:rPr>
          <w:rFonts w:asciiTheme="minorHAnsi" w:hAnsiTheme="minorHAnsi"/>
          <w:sz w:val="24"/>
          <w:szCs w:val="24"/>
        </w:rPr>
      </w:pPr>
    </w:p>
    <w:p w14:paraId="494B20DD" w14:textId="77777777" w:rsidR="00053693" w:rsidRPr="00053693" w:rsidRDefault="00053693" w:rsidP="00053693"/>
    <w:sectPr w:rsidR="00053693" w:rsidRPr="00053693" w:rsidSect="00CA61C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9DD48" w14:textId="77777777" w:rsidR="0041402B" w:rsidRDefault="0041402B" w:rsidP="00835E24">
      <w:pPr>
        <w:spacing w:after="0" w:line="240" w:lineRule="auto"/>
      </w:pPr>
      <w:r>
        <w:separator/>
      </w:r>
    </w:p>
  </w:endnote>
  <w:endnote w:type="continuationSeparator" w:id="0">
    <w:p w14:paraId="4AC61441" w14:textId="77777777" w:rsidR="0041402B" w:rsidRDefault="0041402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58422" w14:textId="77777777" w:rsidR="0041402B" w:rsidRDefault="0041402B" w:rsidP="00835E24">
      <w:pPr>
        <w:spacing w:after="0" w:line="240" w:lineRule="auto"/>
      </w:pPr>
      <w:r>
        <w:separator/>
      </w:r>
    </w:p>
  </w:footnote>
  <w:footnote w:type="continuationSeparator" w:id="0">
    <w:p w14:paraId="7EA6A3B3" w14:textId="77777777" w:rsidR="0041402B" w:rsidRDefault="0041402B" w:rsidP="00835E24">
      <w:pPr>
        <w:spacing w:after="0" w:line="240" w:lineRule="auto"/>
      </w:pPr>
      <w:r>
        <w:continuationSeparator/>
      </w:r>
    </w:p>
  </w:footnote>
  <w:footnote w:id="1">
    <w:p w14:paraId="402D4151" w14:textId="3D7088B7" w:rsidR="00AD66FE" w:rsidRPr="00477E35" w:rsidRDefault="00AD66FE">
      <w:pPr>
        <w:pStyle w:val="FootnoteText"/>
        <w:rPr>
          <w:lang w:val="en-US"/>
        </w:rPr>
      </w:pPr>
      <w:r>
        <w:rPr>
          <w:rStyle w:val="FootnoteReference"/>
        </w:rPr>
        <w:footnoteRef/>
      </w:r>
      <w:r>
        <w:t xml:space="preserve"> </w:t>
      </w:r>
      <w:r>
        <w:rPr>
          <w:lang w:val="en-US"/>
        </w:rPr>
        <w:t xml:space="preserve">The Risk Registry is available for AMB and PMB members at </w:t>
      </w:r>
      <w:hyperlink r:id="rId1" w:history="1">
        <w:r w:rsidRPr="00594425">
          <w:rPr>
            <w:rStyle w:val="Hyperlink"/>
          </w:rPr>
          <w:t>https://documents.egi.eu/document/2795</w:t>
        </w:r>
      </w:hyperlink>
      <w:r>
        <w:rPr>
          <w:rStyle w:val="Hyperlink"/>
        </w:rPr>
        <w:t xml:space="preserve">. </w:t>
      </w:r>
    </w:p>
  </w:footnote>
  <w:footnote w:id="2">
    <w:p w14:paraId="2C96FD17" w14:textId="26067D9B" w:rsidR="00AD66FE" w:rsidRPr="00ED2854" w:rsidRDefault="00AD66FE">
      <w:pPr>
        <w:pStyle w:val="FootnoteText"/>
      </w:pPr>
      <w:r>
        <w:rPr>
          <w:rStyle w:val="FootnoteReference"/>
        </w:rPr>
        <w:footnoteRef/>
      </w:r>
      <w:r>
        <w:t xml:space="preserve"> </w:t>
      </w:r>
      <w:hyperlink r:id="rId2" w:history="1">
        <w:r w:rsidRPr="00FE46D2">
          <w:rPr>
            <w:rStyle w:val="Hyperlink"/>
          </w:rPr>
          <w:t>https://documents.egi.eu/document/2540</w:t>
        </w:r>
      </w:hyperlink>
    </w:p>
  </w:footnote>
  <w:footnote w:id="3">
    <w:p w14:paraId="0A668292" w14:textId="5FCF8961" w:rsidR="00AD66FE" w:rsidRPr="00477E35" w:rsidRDefault="00AD66FE">
      <w:pPr>
        <w:pStyle w:val="FootnoteText"/>
        <w:rPr>
          <w:lang w:val="en-US"/>
        </w:rPr>
      </w:pPr>
      <w:r>
        <w:rPr>
          <w:rStyle w:val="FootnoteReference"/>
        </w:rPr>
        <w:footnoteRef/>
      </w:r>
      <w:r>
        <w:t xml:space="preserve"> </w:t>
      </w:r>
      <w:hyperlink r:id="rId3" w:history="1">
        <w:r w:rsidRPr="00594425">
          <w:rPr>
            <w:rStyle w:val="Hyperlink"/>
          </w:rPr>
          <w:t>https://wiki.egi.eu/wiki/EGI-Engage:Risk_Plan</w:t>
        </w:r>
      </w:hyperlink>
    </w:p>
  </w:footnote>
  <w:footnote w:id="4">
    <w:p w14:paraId="4DEB80D9" w14:textId="6015C8ED" w:rsidR="00AD66FE" w:rsidRPr="00477E35" w:rsidRDefault="00AD66FE">
      <w:pPr>
        <w:pStyle w:val="FootnoteText"/>
        <w:rPr>
          <w:lang w:val="en-US"/>
        </w:rPr>
      </w:pPr>
      <w:r>
        <w:rPr>
          <w:rStyle w:val="FootnoteReference"/>
        </w:rPr>
        <w:footnoteRef/>
      </w:r>
      <w:r>
        <w:t xml:space="preserve"> </w:t>
      </w:r>
      <w:hyperlink r:id="rId4" w:history="1">
        <w:r w:rsidRPr="00594425">
          <w:rPr>
            <w:rStyle w:val="Hyperlink"/>
          </w:rPr>
          <w:t>https://wiki.egi.eu/wiki/PROC04_Risks_review</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B00AB"/>
    <w:multiLevelType w:val="hybridMultilevel"/>
    <w:tmpl w:val="9ABE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73002"/>
    <w:multiLevelType w:val="hybridMultilevel"/>
    <w:tmpl w:val="CE70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581C9A5A"/>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A6D4C78"/>
    <w:multiLevelType w:val="hybridMultilevel"/>
    <w:tmpl w:val="B456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17973A7"/>
    <w:multiLevelType w:val="hybridMultilevel"/>
    <w:tmpl w:val="60F06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DE3A35"/>
    <w:multiLevelType w:val="hybridMultilevel"/>
    <w:tmpl w:val="6D68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10"/>
  </w:num>
  <w:num w:numId="6">
    <w:abstractNumId w:val="3"/>
  </w:num>
  <w:num w:numId="7">
    <w:abstractNumId w:val="9"/>
  </w:num>
  <w:num w:numId="8">
    <w:abstractNumId w:val="8"/>
  </w:num>
  <w:num w:numId="9">
    <w:abstractNumId w:val="11"/>
  </w:num>
  <w:num w:numId="10">
    <w:abstractNumId w:val="12"/>
  </w:num>
  <w:num w:numId="11">
    <w:abstractNumId w:val="1"/>
  </w:num>
  <w:num w:numId="12">
    <w:abstractNumId w:val="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167F"/>
    <w:rsid w:val="00035395"/>
    <w:rsid w:val="00035F5F"/>
    <w:rsid w:val="00041C5D"/>
    <w:rsid w:val="000502D5"/>
    <w:rsid w:val="0005048A"/>
    <w:rsid w:val="00051207"/>
    <w:rsid w:val="00053693"/>
    <w:rsid w:val="0005615B"/>
    <w:rsid w:val="00060086"/>
    <w:rsid w:val="00061494"/>
    <w:rsid w:val="00062C7D"/>
    <w:rsid w:val="00071C8D"/>
    <w:rsid w:val="00072E6B"/>
    <w:rsid w:val="00074D54"/>
    <w:rsid w:val="000852E1"/>
    <w:rsid w:val="000900C7"/>
    <w:rsid w:val="00091B99"/>
    <w:rsid w:val="00096832"/>
    <w:rsid w:val="000A0798"/>
    <w:rsid w:val="000B04D4"/>
    <w:rsid w:val="000B13E1"/>
    <w:rsid w:val="000B2268"/>
    <w:rsid w:val="000B3BAD"/>
    <w:rsid w:val="000B4649"/>
    <w:rsid w:val="000B4B84"/>
    <w:rsid w:val="000C5C1F"/>
    <w:rsid w:val="000D05FC"/>
    <w:rsid w:val="000E00D2"/>
    <w:rsid w:val="000E17FC"/>
    <w:rsid w:val="000E1D34"/>
    <w:rsid w:val="000E3D4D"/>
    <w:rsid w:val="000F199E"/>
    <w:rsid w:val="001013F4"/>
    <w:rsid w:val="001056AE"/>
    <w:rsid w:val="001104CD"/>
    <w:rsid w:val="00113D09"/>
    <w:rsid w:val="00117538"/>
    <w:rsid w:val="00120360"/>
    <w:rsid w:val="00123B8A"/>
    <w:rsid w:val="001249DB"/>
    <w:rsid w:val="00124B02"/>
    <w:rsid w:val="00126BFB"/>
    <w:rsid w:val="00127854"/>
    <w:rsid w:val="001304F7"/>
    <w:rsid w:val="00130D68"/>
    <w:rsid w:val="00135EA9"/>
    <w:rsid w:val="001407B8"/>
    <w:rsid w:val="0014657F"/>
    <w:rsid w:val="00151516"/>
    <w:rsid w:val="001530D3"/>
    <w:rsid w:val="00154439"/>
    <w:rsid w:val="00154A29"/>
    <w:rsid w:val="0015757B"/>
    <w:rsid w:val="001624FB"/>
    <w:rsid w:val="00163455"/>
    <w:rsid w:val="00181FF6"/>
    <w:rsid w:val="0018625C"/>
    <w:rsid w:val="00187E9A"/>
    <w:rsid w:val="00190A61"/>
    <w:rsid w:val="00192F14"/>
    <w:rsid w:val="0019338B"/>
    <w:rsid w:val="001A0D10"/>
    <w:rsid w:val="001A1F8F"/>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D6242"/>
    <w:rsid w:val="001E48CB"/>
    <w:rsid w:val="001E4A07"/>
    <w:rsid w:val="001E60AC"/>
    <w:rsid w:val="001F3D8B"/>
    <w:rsid w:val="001F41CA"/>
    <w:rsid w:val="001F4396"/>
    <w:rsid w:val="002072C8"/>
    <w:rsid w:val="002153EF"/>
    <w:rsid w:val="00216B0D"/>
    <w:rsid w:val="002177B7"/>
    <w:rsid w:val="00221D0C"/>
    <w:rsid w:val="00227F47"/>
    <w:rsid w:val="00237F83"/>
    <w:rsid w:val="00242817"/>
    <w:rsid w:val="00245E76"/>
    <w:rsid w:val="00246283"/>
    <w:rsid w:val="002539A4"/>
    <w:rsid w:val="00260702"/>
    <w:rsid w:val="00264BBC"/>
    <w:rsid w:val="00265862"/>
    <w:rsid w:val="00272A4C"/>
    <w:rsid w:val="00274909"/>
    <w:rsid w:val="002853A3"/>
    <w:rsid w:val="002875BB"/>
    <w:rsid w:val="00295C05"/>
    <w:rsid w:val="002A3C5A"/>
    <w:rsid w:val="002A4BE5"/>
    <w:rsid w:val="002A7241"/>
    <w:rsid w:val="002A7B72"/>
    <w:rsid w:val="002B0259"/>
    <w:rsid w:val="002B0550"/>
    <w:rsid w:val="002C5301"/>
    <w:rsid w:val="002C6169"/>
    <w:rsid w:val="002E07F0"/>
    <w:rsid w:val="002E4A93"/>
    <w:rsid w:val="002E5F1F"/>
    <w:rsid w:val="002E7188"/>
    <w:rsid w:val="002F048B"/>
    <w:rsid w:val="002F2233"/>
    <w:rsid w:val="002F4B8B"/>
    <w:rsid w:val="0030291E"/>
    <w:rsid w:val="00302F84"/>
    <w:rsid w:val="00315987"/>
    <w:rsid w:val="00315D29"/>
    <w:rsid w:val="00322A88"/>
    <w:rsid w:val="00322D6D"/>
    <w:rsid w:val="003246EA"/>
    <w:rsid w:val="003278E7"/>
    <w:rsid w:val="0033033D"/>
    <w:rsid w:val="00331B4F"/>
    <w:rsid w:val="00332487"/>
    <w:rsid w:val="00335F2D"/>
    <w:rsid w:val="00337DFA"/>
    <w:rsid w:val="0034793B"/>
    <w:rsid w:val="0035124F"/>
    <w:rsid w:val="003542B6"/>
    <w:rsid w:val="00357D87"/>
    <w:rsid w:val="003610A7"/>
    <w:rsid w:val="00362B7B"/>
    <w:rsid w:val="00363416"/>
    <w:rsid w:val="00371573"/>
    <w:rsid w:val="003772A6"/>
    <w:rsid w:val="003865D6"/>
    <w:rsid w:val="00393000"/>
    <w:rsid w:val="003A209C"/>
    <w:rsid w:val="003A6CC4"/>
    <w:rsid w:val="003B4115"/>
    <w:rsid w:val="003C6E0C"/>
    <w:rsid w:val="003D01FD"/>
    <w:rsid w:val="003D078B"/>
    <w:rsid w:val="003E318C"/>
    <w:rsid w:val="003E324E"/>
    <w:rsid w:val="003E3725"/>
    <w:rsid w:val="003E4461"/>
    <w:rsid w:val="003E5820"/>
    <w:rsid w:val="003E64B1"/>
    <w:rsid w:val="003E7A6E"/>
    <w:rsid w:val="003F2648"/>
    <w:rsid w:val="00406F48"/>
    <w:rsid w:val="0041402B"/>
    <w:rsid w:val="004155E7"/>
    <w:rsid w:val="004159F0"/>
    <w:rsid w:val="004161FD"/>
    <w:rsid w:val="0042084A"/>
    <w:rsid w:val="00421B50"/>
    <w:rsid w:val="00427912"/>
    <w:rsid w:val="00431C96"/>
    <w:rsid w:val="004338C6"/>
    <w:rsid w:val="00434E72"/>
    <w:rsid w:val="00436230"/>
    <w:rsid w:val="00440929"/>
    <w:rsid w:val="00452905"/>
    <w:rsid w:val="00454548"/>
    <w:rsid w:val="00454D75"/>
    <w:rsid w:val="00461700"/>
    <w:rsid w:val="00462BFF"/>
    <w:rsid w:val="00462CCF"/>
    <w:rsid w:val="00464207"/>
    <w:rsid w:val="0047451D"/>
    <w:rsid w:val="00477D86"/>
    <w:rsid w:val="00477E35"/>
    <w:rsid w:val="00484526"/>
    <w:rsid w:val="004871BF"/>
    <w:rsid w:val="004908B0"/>
    <w:rsid w:val="0049232C"/>
    <w:rsid w:val="004924B0"/>
    <w:rsid w:val="004A3ECF"/>
    <w:rsid w:val="004A539B"/>
    <w:rsid w:val="004B04FF"/>
    <w:rsid w:val="004B0FB4"/>
    <w:rsid w:val="004B319F"/>
    <w:rsid w:val="004B65DB"/>
    <w:rsid w:val="004B79DC"/>
    <w:rsid w:val="004D249B"/>
    <w:rsid w:val="004E2078"/>
    <w:rsid w:val="004E24E2"/>
    <w:rsid w:val="004E2DB4"/>
    <w:rsid w:val="004E3488"/>
    <w:rsid w:val="004E73D3"/>
    <w:rsid w:val="004E7675"/>
    <w:rsid w:val="004F4338"/>
    <w:rsid w:val="004F79A4"/>
    <w:rsid w:val="00501E2A"/>
    <w:rsid w:val="00505EB8"/>
    <w:rsid w:val="00510429"/>
    <w:rsid w:val="00510989"/>
    <w:rsid w:val="00512414"/>
    <w:rsid w:val="00512A7A"/>
    <w:rsid w:val="00514235"/>
    <w:rsid w:val="0052538D"/>
    <w:rsid w:val="005274C7"/>
    <w:rsid w:val="00547D89"/>
    <w:rsid w:val="00551BFA"/>
    <w:rsid w:val="00553BA3"/>
    <w:rsid w:val="005561AC"/>
    <w:rsid w:val="00557972"/>
    <w:rsid w:val="005614D0"/>
    <w:rsid w:val="00562B3B"/>
    <w:rsid w:val="005644A4"/>
    <w:rsid w:val="00564C71"/>
    <w:rsid w:val="00566EA7"/>
    <w:rsid w:val="0056751B"/>
    <w:rsid w:val="00582BDF"/>
    <w:rsid w:val="0058393E"/>
    <w:rsid w:val="005846F8"/>
    <w:rsid w:val="00590A7A"/>
    <w:rsid w:val="0059112A"/>
    <w:rsid w:val="005962E0"/>
    <w:rsid w:val="005A0F16"/>
    <w:rsid w:val="005A339C"/>
    <w:rsid w:val="005A6376"/>
    <w:rsid w:val="005A6E1B"/>
    <w:rsid w:val="005B0C96"/>
    <w:rsid w:val="005B3B4D"/>
    <w:rsid w:val="005B3C35"/>
    <w:rsid w:val="005C0619"/>
    <w:rsid w:val="005C4007"/>
    <w:rsid w:val="005C447E"/>
    <w:rsid w:val="005D6047"/>
    <w:rsid w:val="005D6758"/>
    <w:rsid w:val="005D7042"/>
    <w:rsid w:val="005E3A9C"/>
    <w:rsid w:val="005E5556"/>
    <w:rsid w:val="005F3457"/>
    <w:rsid w:val="005F78F7"/>
    <w:rsid w:val="006023AB"/>
    <w:rsid w:val="006045DA"/>
    <w:rsid w:val="00604704"/>
    <w:rsid w:val="00610C20"/>
    <w:rsid w:val="00611445"/>
    <w:rsid w:val="00614477"/>
    <w:rsid w:val="00615F1D"/>
    <w:rsid w:val="00621856"/>
    <w:rsid w:val="006225E8"/>
    <w:rsid w:val="006244D7"/>
    <w:rsid w:val="00627070"/>
    <w:rsid w:val="0063026A"/>
    <w:rsid w:val="00630845"/>
    <w:rsid w:val="00630962"/>
    <w:rsid w:val="0063159D"/>
    <w:rsid w:val="00631FC6"/>
    <w:rsid w:val="00636EF9"/>
    <w:rsid w:val="00641FD1"/>
    <w:rsid w:val="00644D60"/>
    <w:rsid w:val="006457B7"/>
    <w:rsid w:val="006530EE"/>
    <w:rsid w:val="006540DB"/>
    <w:rsid w:val="00655132"/>
    <w:rsid w:val="0065572A"/>
    <w:rsid w:val="006669E7"/>
    <w:rsid w:val="00666AF0"/>
    <w:rsid w:val="00673870"/>
    <w:rsid w:val="006753A2"/>
    <w:rsid w:val="00681E3E"/>
    <w:rsid w:val="006971E0"/>
    <w:rsid w:val="0069765B"/>
    <w:rsid w:val="006A05EB"/>
    <w:rsid w:val="006A27E0"/>
    <w:rsid w:val="006B26E7"/>
    <w:rsid w:val="006B35ED"/>
    <w:rsid w:val="006B549D"/>
    <w:rsid w:val="006B6585"/>
    <w:rsid w:val="006C0CB1"/>
    <w:rsid w:val="006C5CCE"/>
    <w:rsid w:val="006C6F74"/>
    <w:rsid w:val="006C714A"/>
    <w:rsid w:val="006D245A"/>
    <w:rsid w:val="006D527C"/>
    <w:rsid w:val="006D7DD7"/>
    <w:rsid w:val="006E0424"/>
    <w:rsid w:val="006E5443"/>
    <w:rsid w:val="006E553D"/>
    <w:rsid w:val="006F41B3"/>
    <w:rsid w:val="006F420F"/>
    <w:rsid w:val="006F437B"/>
    <w:rsid w:val="006F7556"/>
    <w:rsid w:val="007011A9"/>
    <w:rsid w:val="007061BB"/>
    <w:rsid w:val="007150B1"/>
    <w:rsid w:val="0072045A"/>
    <w:rsid w:val="00720D9D"/>
    <w:rsid w:val="00733386"/>
    <w:rsid w:val="00744934"/>
    <w:rsid w:val="00746752"/>
    <w:rsid w:val="00747D35"/>
    <w:rsid w:val="00752727"/>
    <w:rsid w:val="00761932"/>
    <w:rsid w:val="00764962"/>
    <w:rsid w:val="007679BE"/>
    <w:rsid w:val="007711ED"/>
    <w:rsid w:val="00775017"/>
    <w:rsid w:val="0078120D"/>
    <w:rsid w:val="00782A92"/>
    <w:rsid w:val="007933DD"/>
    <w:rsid w:val="00793A53"/>
    <w:rsid w:val="007A0197"/>
    <w:rsid w:val="007A155D"/>
    <w:rsid w:val="007A4264"/>
    <w:rsid w:val="007A55E2"/>
    <w:rsid w:val="007B00AE"/>
    <w:rsid w:val="007C41C7"/>
    <w:rsid w:val="007C43D6"/>
    <w:rsid w:val="007C4843"/>
    <w:rsid w:val="007C78CA"/>
    <w:rsid w:val="007D6BD8"/>
    <w:rsid w:val="007E4F3F"/>
    <w:rsid w:val="007F1A6F"/>
    <w:rsid w:val="007F4510"/>
    <w:rsid w:val="008010D2"/>
    <w:rsid w:val="008079BB"/>
    <w:rsid w:val="008107DA"/>
    <w:rsid w:val="00812B3C"/>
    <w:rsid w:val="0081341A"/>
    <w:rsid w:val="00813ED4"/>
    <w:rsid w:val="00814AFF"/>
    <w:rsid w:val="00820C17"/>
    <w:rsid w:val="00827474"/>
    <w:rsid w:val="00831AA2"/>
    <w:rsid w:val="00835E24"/>
    <w:rsid w:val="00836715"/>
    <w:rsid w:val="00840515"/>
    <w:rsid w:val="00861F19"/>
    <w:rsid w:val="0086475D"/>
    <w:rsid w:val="00866C95"/>
    <w:rsid w:val="00871226"/>
    <w:rsid w:val="00871488"/>
    <w:rsid w:val="0087264D"/>
    <w:rsid w:val="00880660"/>
    <w:rsid w:val="0088113E"/>
    <w:rsid w:val="00884C31"/>
    <w:rsid w:val="00887403"/>
    <w:rsid w:val="008A6FBA"/>
    <w:rsid w:val="008A75DA"/>
    <w:rsid w:val="008B1E35"/>
    <w:rsid w:val="008B2F11"/>
    <w:rsid w:val="008B4E45"/>
    <w:rsid w:val="008C254B"/>
    <w:rsid w:val="008C5951"/>
    <w:rsid w:val="008C6F59"/>
    <w:rsid w:val="008D0D0C"/>
    <w:rsid w:val="008D1EC3"/>
    <w:rsid w:val="008D4860"/>
    <w:rsid w:val="008D53C0"/>
    <w:rsid w:val="008E23CE"/>
    <w:rsid w:val="008E48C5"/>
    <w:rsid w:val="008E6306"/>
    <w:rsid w:val="008E652A"/>
    <w:rsid w:val="008E7BD0"/>
    <w:rsid w:val="0090011E"/>
    <w:rsid w:val="00902A7A"/>
    <w:rsid w:val="00913435"/>
    <w:rsid w:val="009138D4"/>
    <w:rsid w:val="00924116"/>
    <w:rsid w:val="00931656"/>
    <w:rsid w:val="00942784"/>
    <w:rsid w:val="009467E7"/>
    <w:rsid w:val="00947A45"/>
    <w:rsid w:val="00952896"/>
    <w:rsid w:val="00953E00"/>
    <w:rsid w:val="00954201"/>
    <w:rsid w:val="009564EA"/>
    <w:rsid w:val="0096365A"/>
    <w:rsid w:val="00964A0C"/>
    <w:rsid w:val="00972511"/>
    <w:rsid w:val="00976A73"/>
    <w:rsid w:val="00983F9E"/>
    <w:rsid w:val="00986CDC"/>
    <w:rsid w:val="0099402E"/>
    <w:rsid w:val="009A2DF6"/>
    <w:rsid w:val="009B3BD0"/>
    <w:rsid w:val="009B53DC"/>
    <w:rsid w:val="009C68E3"/>
    <w:rsid w:val="009D245B"/>
    <w:rsid w:val="009D63A3"/>
    <w:rsid w:val="009D7DA7"/>
    <w:rsid w:val="009E319B"/>
    <w:rsid w:val="009E4A6A"/>
    <w:rsid w:val="009E6165"/>
    <w:rsid w:val="009F1E23"/>
    <w:rsid w:val="009F5598"/>
    <w:rsid w:val="009F5A3D"/>
    <w:rsid w:val="009F7A21"/>
    <w:rsid w:val="00A1302F"/>
    <w:rsid w:val="00A25090"/>
    <w:rsid w:val="00A253EF"/>
    <w:rsid w:val="00A27DC7"/>
    <w:rsid w:val="00A312B2"/>
    <w:rsid w:val="00A32B29"/>
    <w:rsid w:val="00A340A6"/>
    <w:rsid w:val="00A35520"/>
    <w:rsid w:val="00A373F3"/>
    <w:rsid w:val="00A40F5A"/>
    <w:rsid w:val="00A43F98"/>
    <w:rsid w:val="00A5267D"/>
    <w:rsid w:val="00A57E30"/>
    <w:rsid w:val="00A66CFC"/>
    <w:rsid w:val="00A67816"/>
    <w:rsid w:val="00A74772"/>
    <w:rsid w:val="00A76467"/>
    <w:rsid w:val="00A81FB4"/>
    <w:rsid w:val="00A83EC3"/>
    <w:rsid w:val="00A846C7"/>
    <w:rsid w:val="00A86628"/>
    <w:rsid w:val="00AA3E5A"/>
    <w:rsid w:val="00AA6161"/>
    <w:rsid w:val="00AB3C94"/>
    <w:rsid w:val="00AD66FE"/>
    <w:rsid w:val="00AD6701"/>
    <w:rsid w:val="00AE1C54"/>
    <w:rsid w:val="00AF378C"/>
    <w:rsid w:val="00AF42CA"/>
    <w:rsid w:val="00AF674E"/>
    <w:rsid w:val="00B010C8"/>
    <w:rsid w:val="00B0479D"/>
    <w:rsid w:val="00B06196"/>
    <w:rsid w:val="00B0693A"/>
    <w:rsid w:val="00B06CF6"/>
    <w:rsid w:val="00B06EB7"/>
    <w:rsid w:val="00B107DD"/>
    <w:rsid w:val="00B1365F"/>
    <w:rsid w:val="00B171B5"/>
    <w:rsid w:val="00B20A0D"/>
    <w:rsid w:val="00B24A85"/>
    <w:rsid w:val="00B34462"/>
    <w:rsid w:val="00B40C5B"/>
    <w:rsid w:val="00B44825"/>
    <w:rsid w:val="00B556E1"/>
    <w:rsid w:val="00B60F00"/>
    <w:rsid w:val="00B63B94"/>
    <w:rsid w:val="00B64413"/>
    <w:rsid w:val="00B6551E"/>
    <w:rsid w:val="00B70643"/>
    <w:rsid w:val="00B712BD"/>
    <w:rsid w:val="00B7296D"/>
    <w:rsid w:val="00B73588"/>
    <w:rsid w:val="00B75D35"/>
    <w:rsid w:val="00B76E23"/>
    <w:rsid w:val="00B80FB4"/>
    <w:rsid w:val="00B85B70"/>
    <w:rsid w:val="00B86165"/>
    <w:rsid w:val="00B96BAC"/>
    <w:rsid w:val="00BB03A1"/>
    <w:rsid w:val="00BC1498"/>
    <w:rsid w:val="00BC1B76"/>
    <w:rsid w:val="00BC30E9"/>
    <w:rsid w:val="00BC65D2"/>
    <w:rsid w:val="00BD191B"/>
    <w:rsid w:val="00BD5A4B"/>
    <w:rsid w:val="00BD7424"/>
    <w:rsid w:val="00BE0BA8"/>
    <w:rsid w:val="00BE46D6"/>
    <w:rsid w:val="00BE5B42"/>
    <w:rsid w:val="00BF48B4"/>
    <w:rsid w:val="00BF72A4"/>
    <w:rsid w:val="00BF7E69"/>
    <w:rsid w:val="00C00133"/>
    <w:rsid w:val="00C0207C"/>
    <w:rsid w:val="00C05FFE"/>
    <w:rsid w:val="00C11C54"/>
    <w:rsid w:val="00C2724A"/>
    <w:rsid w:val="00C40D39"/>
    <w:rsid w:val="00C40F71"/>
    <w:rsid w:val="00C44366"/>
    <w:rsid w:val="00C46713"/>
    <w:rsid w:val="00C46E07"/>
    <w:rsid w:val="00C62813"/>
    <w:rsid w:val="00C659CC"/>
    <w:rsid w:val="00C671C4"/>
    <w:rsid w:val="00C73480"/>
    <w:rsid w:val="00C75D69"/>
    <w:rsid w:val="00C774CC"/>
    <w:rsid w:val="00C82428"/>
    <w:rsid w:val="00C83AD7"/>
    <w:rsid w:val="00C91020"/>
    <w:rsid w:val="00C92452"/>
    <w:rsid w:val="00C92640"/>
    <w:rsid w:val="00C9574D"/>
    <w:rsid w:val="00C9600D"/>
    <w:rsid w:val="00C96C8F"/>
    <w:rsid w:val="00C96E9B"/>
    <w:rsid w:val="00C97924"/>
    <w:rsid w:val="00CA61C5"/>
    <w:rsid w:val="00CB0233"/>
    <w:rsid w:val="00CB5C5D"/>
    <w:rsid w:val="00CC0619"/>
    <w:rsid w:val="00CC1513"/>
    <w:rsid w:val="00CC3C69"/>
    <w:rsid w:val="00CC562F"/>
    <w:rsid w:val="00CD1EAF"/>
    <w:rsid w:val="00CD4B36"/>
    <w:rsid w:val="00CD4E1F"/>
    <w:rsid w:val="00CD57DB"/>
    <w:rsid w:val="00CE73D2"/>
    <w:rsid w:val="00CF1E31"/>
    <w:rsid w:val="00CF38A0"/>
    <w:rsid w:val="00D065EF"/>
    <w:rsid w:val="00D075E1"/>
    <w:rsid w:val="00D1338A"/>
    <w:rsid w:val="00D13ABB"/>
    <w:rsid w:val="00D2482A"/>
    <w:rsid w:val="00D2613B"/>
    <w:rsid w:val="00D26F29"/>
    <w:rsid w:val="00D36209"/>
    <w:rsid w:val="00D36703"/>
    <w:rsid w:val="00D40641"/>
    <w:rsid w:val="00D413B0"/>
    <w:rsid w:val="00D42568"/>
    <w:rsid w:val="00D4489C"/>
    <w:rsid w:val="00D45BBA"/>
    <w:rsid w:val="00D45C02"/>
    <w:rsid w:val="00D5351F"/>
    <w:rsid w:val="00D6112B"/>
    <w:rsid w:val="00D63A12"/>
    <w:rsid w:val="00D751FD"/>
    <w:rsid w:val="00D76431"/>
    <w:rsid w:val="00D811D9"/>
    <w:rsid w:val="00D8362E"/>
    <w:rsid w:val="00D91F48"/>
    <w:rsid w:val="00D92247"/>
    <w:rsid w:val="00D9500F"/>
    <w:rsid w:val="00D95F48"/>
    <w:rsid w:val="00DA5D25"/>
    <w:rsid w:val="00DB505F"/>
    <w:rsid w:val="00DB60C1"/>
    <w:rsid w:val="00DC3615"/>
    <w:rsid w:val="00DD0958"/>
    <w:rsid w:val="00DD0DDA"/>
    <w:rsid w:val="00DD1A7D"/>
    <w:rsid w:val="00DD71A7"/>
    <w:rsid w:val="00DD7824"/>
    <w:rsid w:val="00DF1B60"/>
    <w:rsid w:val="00DF23BF"/>
    <w:rsid w:val="00DF3741"/>
    <w:rsid w:val="00E00B30"/>
    <w:rsid w:val="00E014CE"/>
    <w:rsid w:val="00E018C4"/>
    <w:rsid w:val="00E04C11"/>
    <w:rsid w:val="00E0546B"/>
    <w:rsid w:val="00E05D3B"/>
    <w:rsid w:val="00E06D2A"/>
    <w:rsid w:val="00E1117B"/>
    <w:rsid w:val="00E1261E"/>
    <w:rsid w:val="00E208DA"/>
    <w:rsid w:val="00E252D1"/>
    <w:rsid w:val="00E25E78"/>
    <w:rsid w:val="00E31A46"/>
    <w:rsid w:val="00E32082"/>
    <w:rsid w:val="00E32454"/>
    <w:rsid w:val="00E41945"/>
    <w:rsid w:val="00E419A8"/>
    <w:rsid w:val="00E645BA"/>
    <w:rsid w:val="00E64607"/>
    <w:rsid w:val="00E67D12"/>
    <w:rsid w:val="00E73012"/>
    <w:rsid w:val="00E74477"/>
    <w:rsid w:val="00E8128D"/>
    <w:rsid w:val="00E81533"/>
    <w:rsid w:val="00E9723C"/>
    <w:rsid w:val="00EA2E92"/>
    <w:rsid w:val="00EA73F8"/>
    <w:rsid w:val="00EB1399"/>
    <w:rsid w:val="00EB437C"/>
    <w:rsid w:val="00EC57A5"/>
    <w:rsid w:val="00EC75A5"/>
    <w:rsid w:val="00ED0DB0"/>
    <w:rsid w:val="00ED2139"/>
    <w:rsid w:val="00ED25B5"/>
    <w:rsid w:val="00ED2854"/>
    <w:rsid w:val="00EE3055"/>
    <w:rsid w:val="00EF158F"/>
    <w:rsid w:val="00EF41E3"/>
    <w:rsid w:val="00F0108E"/>
    <w:rsid w:val="00F029C2"/>
    <w:rsid w:val="00F11793"/>
    <w:rsid w:val="00F15563"/>
    <w:rsid w:val="00F15578"/>
    <w:rsid w:val="00F1746C"/>
    <w:rsid w:val="00F2369E"/>
    <w:rsid w:val="00F23C26"/>
    <w:rsid w:val="00F279EA"/>
    <w:rsid w:val="00F337DD"/>
    <w:rsid w:val="00F34CCB"/>
    <w:rsid w:val="00F358F9"/>
    <w:rsid w:val="00F42F91"/>
    <w:rsid w:val="00F505D8"/>
    <w:rsid w:val="00F5408B"/>
    <w:rsid w:val="00F60FE7"/>
    <w:rsid w:val="00F673A6"/>
    <w:rsid w:val="00F72A6A"/>
    <w:rsid w:val="00F77E89"/>
    <w:rsid w:val="00F81A6C"/>
    <w:rsid w:val="00F82F01"/>
    <w:rsid w:val="00F84F9C"/>
    <w:rsid w:val="00F85108"/>
    <w:rsid w:val="00F866AB"/>
    <w:rsid w:val="00F86BF8"/>
    <w:rsid w:val="00F944BE"/>
    <w:rsid w:val="00FA3192"/>
    <w:rsid w:val="00FB22F9"/>
    <w:rsid w:val="00FB5C97"/>
    <w:rsid w:val="00FB799D"/>
    <w:rsid w:val="00FB7B2F"/>
    <w:rsid w:val="00FC21B1"/>
    <w:rsid w:val="00FC2450"/>
    <w:rsid w:val="00FC28AE"/>
    <w:rsid w:val="00FC5DAA"/>
    <w:rsid w:val="00FC7449"/>
    <w:rsid w:val="00FD56BF"/>
    <w:rsid w:val="00FD5BE6"/>
    <w:rsid w:val="00FD64B7"/>
    <w:rsid w:val="00FE78D8"/>
    <w:rsid w:val="00FF5AF3"/>
    <w:rsid w:val="00FF7D67"/>
    <w:rsid w:val="00FF7F4E"/>
    <w:rsid w:val="00FF7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0">
    <w:name w:val="Caption Char"/>
    <w:basedOn w:val="DefaultParagraphFont"/>
    <w:link w:val="Caption"/>
    <w:uiPriority w:val="35"/>
    <w:rsid w:val="009C68E3"/>
    <w:rPr>
      <w:rFonts w:ascii="Calibri" w:hAnsi="Calibri"/>
      <w:b/>
      <w:bCs/>
      <w:color w:val="4F81BD" w:themeColor="accent1"/>
      <w:spacing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0">
    <w:name w:val="Caption Char"/>
    <w:basedOn w:val="DefaultParagraphFont"/>
    <w:link w:val="Caption"/>
    <w:uiPriority w:val="35"/>
    <w:rsid w:val="009C68E3"/>
    <w:rPr>
      <w:rFonts w:ascii="Calibri" w:hAnsi="Calibri"/>
      <w:b/>
      <w:bCs/>
      <w:color w:val="4F81BD" w:themeColor="accent1"/>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141166920">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287007301">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367294426">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237320614">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6466773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692414989">
      <w:bodyDiv w:val="1"/>
      <w:marLeft w:val="0"/>
      <w:marRight w:val="0"/>
      <w:marTop w:val="0"/>
      <w:marBottom w:val="0"/>
      <w:divBdr>
        <w:top w:val="none" w:sz="0" w:space="0" w:color="auto"/>
        <w:left w:val="none" w:sz="0" w:space="0" w:color="auto"/>
        <w:bottom w:val="none" w:sz="0" w:space="0" w:color="auto"/>
        <w:right w:val="none" w:sz="0" w:space="0" w:color="auto"/>
      </w:divBdr>
    </w:div>
    <w:div w:id="1722098845">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s://documents.egi.eu/document/2925"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EGI-Engage:Risk_Plan" TargetMode="External"/><Relationship Id="rId2" Type="http://schemas.openxmlformats.org/officeDocument/2006/relationships/hyperlink" Target="https://documents.egi.eu/document/2540" TargetMode="External"/><Relationship Id="rId1" Type="http://schemas.openxmlformats.org/officeDocument/2006/relationships/hyperlink" Target="https://documents.egi.eu/document/2795" TargetMode="External"/><Relationship Id="rId4" Type="http://schemas.openxmlformats.org/officeDocument/2006/relationships/hyperlink" Target="https://wiki.egi.eu/wiki/PROC04_Risks_revie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Foreseen</c:v>
                </c:pt>
              </c:strCache>
            </c:strRef>
          </c:tx>
          <c:invertIfNegative val="0"/>
          <c:cat>
            <c:strRef>
              <c:f>Sheet1!$A$2:$A$7</c:f>
              <c:strCache>
                <c:ptCount val="6"/>
                <c:pt idx="0">
                  <c:v>High 09.16</c:v>
                </c:pt>
                <c:pt idx="1">
                  <c:v>High 03.17</c:v>
                </c:pt>
                <c:pt idx="2">
                  <c:v>Medium 09.16</c:v>
                </c:pt>
                <c:pt idx="3">
                  <c:v>Medium 03.16</c:v>
                </c:pt>
                <c:pt idx="4">
                  <c:v>Low 09.16</c:v>
                </c:pt>
                <c:pt idx="5">
                  <c:v>Low 03.16</c:v>
                </c:pt>
              </c:strCache>
            </c:strRef>
          </c:cat>
          <c:val>
            <c:numRef>
              <c:f>Sheet1!$B$2:$B$7</c:f>
              <c:numCache>
                <c:formatCode>General</c:formatCode>
                <c:ptCount val="6"/>
                <c:pt idx="0">
                  <c:v>1</c:v>
                </c:pt>
                <c:pt idx="1">
                  <c:v>2</c:v>
                </c:pt>
                <c:pt idx="2">
                  <c:v>6</c:v>
                </c:pt>
                <c:pt idx="3">
                  <c:v>1</c:v>
                </c:pt>
                <c:pt idx="4">
                  <c:v>2</c:v>
                </c:pt>
                <c:pt idx="5">
                  <c:v>6</c:v>
                </c:pt>
              </c:numCache>
            </c:numRef>
          </c:val>
        </c:ser>
        <c:ser>
          <c:idx val="1"/>
          <c:order val="1"/>
          <c:tx>
            <c:strRef>
              <c:f>Sheet1!$C$1</c:f>
              <c:strCache>
                <c:ptCount val="1"/>
                <c:pt idx="0">
                  <c:v>Unforeseen</c:v>
                </c:pt>
              </c:strCache>
            </c:strRef>
          </c:tx>
          <c:invertIfNegative val="0"/>
          <c:cat>
            <c:strRef>
              <c:f>Sheet1!$A$2:$A$7</c:f>
              <c:strCache>
                <c:ptCount val="6"/>
                <c:pt idx="0">
                  <c:v>High 09.16</c:v>
                </c:pt>
                <c:pt idx="1">
                  <c:v>High 03.17</c:v>
                </c:pt>
                <c:pt idx="2">
                  <c:v>Medium 09.16</c:v>
                </c:pt>
                <c:pt idx="3">
                  <c:v>Medium 03.16</c:v>
                </c:pt>
                <c:pt idx="4">
                  <c:v>Low 09.16</c:v>
                </c:pt>
                <c:pt idx="5">
                  <c:v>Low 03.16</c:v>
                </c:pt>
              </c:strCache>
            </c:strRef>
          </c:cat>
          <c:val>
            <c:numRef>
              <c:f>Sheet1!$C$2:$C$7</c:f>
              <c:numCache>
                <c:formatCode>General</c:formatCode>
                <c:ptCount val="6"/>
                <c:pt idx="0">
                  <c:v>10</c:v>
                </c:pt>
                <c:pt idx="1">
                  <c:v>14</c:v>
                </c:pt>
                <c:pt idx="2">
                  <c:v>8</c:v>
                </c:pt>
                <c:pt idx="3">
                  <c:v>12</c:v>
                </c:pt>
                <c:pt idx="4">
                  <c:v>11</c:v>
                </c:pt>
                <c:pt idx="5">
                  <c:v>5</c:v>
                </c:pt>
              </c:numCache>
            </c:numRef>
          </c:val>
        </c:ser>
        <c:dLbls>
          <c:showLegendKey val="0"/>
          <c:showVal val="1"/>
          <c:showCatName val="0"/>
          <c:showSerName val="0"/>
          <c:showPercent val="0"/>
          <c:showBubbleSize val="0"/>
        </c:dLbls>
        <c:gapWidth val="75"/>
        <c:axId val="207972992"/>
        <c:axId val="207974784"/>
      </c:barChart>
      <c:catAx>
        <c:axId val="207972992"/>
        <c:scaling>
          <c:orientation val="minMax"/>
        </c:scaling>
        <c:delete val="0"/>
        <c:axPos val="b"/>
        <c:majorTickMark val="none"/>
        <c:minorTickMark val="none"/>
        <c:tickLblPos val="nextTo"/>
        <c:crossAx val="207974784"/>
        <c:crosses val="autoZero"/>
        <c:auto val="1"/>
        <c:lblAlgn val="ctr"/>
        <c:lblOffset val="100"/>
        <c:noMultiLvlLbl val="0"/>
      </c:catAx>
      <c:valAx>
        <c:axId val="207974784"/>
        <c:scaling>
          <c:orientation val="minMax"/>
        </c:scaling>
        <c:delete val="0"/>
        <c:axPos val="l"/>
        <c:numFmt formatCode="General" sourceLinked="1"/>
        <c:majorTickMark val="none"/>
        <c:minorTickMark val="none"/>
        <c:tickLblPos val="nextTo"/>
        <c:crossAx val="20797299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Risks</c:v>
                </c:pt>
              </c:strCache>
            </c:strRef>
          </c:tx>
          <c:invertIfNegative val="0"/>
          <c:cat>
            <c:strRef>
              <c:f>Sheet1!$A$2:$A$7</c:f>
              <c:strCache>
                <c:ptCount val="6"/>
                <c:pt idx="0">
                  <c:v>WP 1</c:v>
                </c:pt>
                <c:pt idx="1">
                  <c:v>WP 2</c:v>
                </c:pt>
                <c:pt idx="2">
                  <c:v>WP 3</c:v>
                </c:pt>
                <c:pt idx="3">
                  <c:v>WP 4</c:v>
                </c:pt>
                <c:pt idx="4">
                  <c:v>WP 5 </c:v>
                </c:pt>
                <c:pt idx="5">
                  <c:v>WP 6</c:v>
                </c:pt>
              </c:strCache>
            </c:strRef>
          </c:cat>
          <c:val>
            <c:numRef>
              <c:f>Sheet1!$B$2:$B$7</c:f>
              <c:numCache>
                <c:formatCode>General</c:formatCode>
                <c:ptCount val="6"/>
                <c:pt idx="0">
                  <c:v>5</c:v>
                </c:pt>
                <c:pt idx="1">
                  <c:v>8</c:v>
                </c:pt>
                <c:pt idx="2">
                  <c:v>5</c:v>
                </c:pt>
                <c:pt idx="3">
                  <c:v>10</c:v>
                </c:pt>
                <c:pt idx="4">
                  <c:v>6</c:v>
                </c:pt>
                <c:pt idx="5">
                  <c:v>4</c:v>
                </c:pt>
              </c:numCache>
            </c:numRef>
          </c:val>
        </c:ser>
        <c:dLbls>
          <c:showLegendKey val="0"/>
          <c:showVal val="1"/>
          <c:showCatName val="0"/>
          <c:showSerName val="0"/>
          <c:showPercent val="0"/>
          <c:showBubbleSize val="0"/>
        </c:dLbls>
        <c:gapWidth val="75"/>
        <c:axId val="207655680"/>
        <c:axId val="207657216"/>
      </c:barChart>
      <c:catAx>
        <c:axId val="207655680"/>
        <c:scaling>
          <c:orientation val="minMax"/>
        </c:scaling>
        <c:delete val="0"/>
        <c:axPos val="b"/>
        <c:majorTickMark val="none"/>
        <c:minorTickMark val="none"/>
        <c:tickLblPos val="nextTo"/>
        <c:crossAx val="207657216"/>
        <c:crosses val="autoZero"/>
        <c:auto val="1"/>
        <c:lblAlgn val="ctr"/>
        <c:lblOffset val="100"/>
        <c:noMultiLvlLbl val="0"/>
      </c:catAx>
      <c:valAx>
        <c:axId val="207657216"/>
        <c:scaling>
          <c:orientation val="minMax"/>
        </c:scaling>
        <c:delete val="0"/>
        <c:axPos val="l"/>
        <c:numFmt formatCode="General" sourceLinked="1"/>
        <c:majorTickMark val="none"/>
        <c:minorTickMark val="none"/>
        <c:tickLblPos val="nextTo"/>
        <c:crossAx val="2076556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4BBB-907C-4303-9498-36D0CB26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2158</Words>
  <Characters>12304</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cp:revision>
  <cp:lastPrinted>2017-03-01T13:58:00Z</cp:lastPrinted>
  <dcterms:created xsi:type="dcterms:W3CDTF">2016-11-09T11:58:00Z</dcterms:created>
  <dcterms:modified xsi:type="dcterms:W3CDTF">2017-03-01T13:58:00Z</dcterms:modified>
</cp:coreProperties>
</file>