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C73E153" w:rsidR="006B549D" w:rsidRDefault="006B549D" w:rsidP="006669E7">
      <w:pPr>
        <w:pStyle w:val="Subtitle"/>
        <w:rPr>
          <w:sz w:val="44"/>
        </w:rPr>
      </w:pPr>
      <w:r w:rsidRPr="006B549D">
        <w:rPr>
          <w:sz w:val="44"/>
        </w:rPr>
        <w:t>R</w:t>
      </w:r>
      <w:r w:rsidR="00CA61C5">
        <w:rPr>
          <w:sz w:val="44"/>
        </w:rPr>
        <w:t>isk analysis and risk response</w:t>
      </w:r>
      <w:r w:rsidRPr="006B549D">
        <w:rPr>
          <w:sz w:val="44"/>
        </w:rPr>
        <w:t xml:space="preserve"> </w:t>
      </w:r>
      <w:r w:rsidR="00CA61C5">
        <w:rPr>
          <w:sz w:val="44"/>
        </w:rPr>
        <w:t xml:space="preserve">for </w:t>
      </w:r>
      <w:r w:rsidRPr="006B549D">
        <w:rPr>
          <w:sz w:val="44"/>
        </w:rPr>
        <w:t xml:space="preserve">Period 2 </w:t>
      </w:r>
    </w:p>
    <w:p w14:paraId="35F45C9F" w14:textId="5DECB58C" w:rsidR="001C5D2E" w:rsidRDefault="00CA61C5" w:rsidP="006669E7">
      <w:pPr>
        <w:pStyle w:val="Subtitle"/>
      </w:pPr>
      <w:r>
        <w:t>D 1.4</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5676B39A" w:rsidR="000502D5" w:rsidRPr="00CF1E31" w:rsidRDefault="000502D5" w:rsidP="00C00133">
            <w:pPr>
              <w:pStyle w:val="NoSpacing"/>
            </w:pP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56D917F5" w:rsidR="000502D5" w:rsidRPr="00CF1E31" w:rsidRDefault="00041C5D" w:rsidP="00CF1E31">
            <w:pPr>
              <w:pStyle w:val="NoSpacing"/>
            </w:pPr>
            <w:r>
              <w:t>FINAL</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22D4F22A" w:rsidR="000502D5" w:rsidRPr="00CF1E31" w:rsidRDefault="000502D5" w:rsidP="00CF1E31">
            <w:pPr>
              <w:pStyle w:val="NoSpacing"/>
            </w:pP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04AD9AF6" w:rsidR="003278E7" w:rsidRDefault="003278E7" w:rsidP="00363416">
      <w:pPr>
        <w:spacing w:after="200"/>
      </w:pPr>
      <w:r>
        <w:t xml:space="preserve">The document describes </w:t>
      </w:r>
      <w:r w:rsidR="00FE78D8">
        <w:t>result of risks registry review after one year of the project.</w:t>
      </w:r>
    </w:p>
    <w:p w14:paraId="5FBB7D7E" w14:textId="77777777" w:rsidR="00FB799D" w:rsidRDefault="00FB799D">
      <w:pPr>
        <w:spacing w:after="200"/>
        <w:jc w:val="left"/>
      </w:pPr>
    </w:p>
    <w:p w14:paraId="0528D648" w14:textId="77777777" w:rsidR="00440929" w:rsidRDefault="00440929">
      <w:pPr>
        <w:spacing w:after="200"/>
        <w:jc w:val="left"/>
      </w:pPr>
    </w:p>
    <w:p w14:paraId="15B995D8" w14:textId="77777777" w:rsidR="00CA61C5" w:rsidRDefault="00CA61C5">
      <w:pPr>
        <w:spacing w:after="200"/>
        <w:jc w:val="left"/>
      </w:pPr>
    </w:p>
    <w:p w14:paraId="0BB6357F" w14:textId="77777777" w:rsidR="00CA61C5" w:rsidRDefault="00CA61C5">
      <w:pPr>
        <w:spacing w:after="200"/>
        <w:jc w:val="left"/>
      </w:pPr>
    </w:p>
    <w:p w14:paraId="682EFB30" w14:textId="77777777" w:rsidR="00CA61C5" w:rsidRDefault="00CA61C5">
      <w:pPr>
        <w:spacing w:after="200"/>
        <w:jc w:val="left"/>
      </w:pPr>
    </w:p>
    <w:p w14:paraId="6D674729" w14:textId="77777777" w:rsidR="00CA61C5" w:rsidRDefault="00CA61C5">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6EA66BBF" w14:textId="77777777" w:rsidR="00053693" w:rsidRDefault="00053693"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327"/>
        <w:gridCol w:w="2126"/>
        <w:gridCol w:w="1479"/>
      </w:tblGrid>
      <w:tr w:rsidR="002E5F1F" w:rsidRPr="002E5F1F" w14:paraId="71BFBC4F" w14:textId="77777777" w:rsidTr="008D0D0C">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327"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2126"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8D0D0C">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327"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2126" w:type="dxa"/>
          </w:tcPr>
          <w:p w14:paraId="6DDAE62A" w14:textId="7DD4A30A" w:rsidR="002E5F1F" w:rsidRDefault="008D0D0C" w:rsidP="002E5F1F">
            <w:pPr>
              <w:pStyle w:val="NoSpacing"/>
            </w:pPr>
            <w:r>
              <w:t>EGI Foundation/NA1</w:t>
            </w:r>
          </w:p>
        </w:tc>
        <w:tc>
          <w:tcPr>
            <w:tcW w:w="1479" w:type="dxa"/>
          </w:tcPr>
          <w:p w14:paraId="01BCD26C" w14:textId="6317A984" w:rsidR="002E5F1F" w:rsidRDefault="002E5F1F" w:rsidP="001104CD">
            <w:pPr>
              <w:pStyle w:val="NoSpacing"/>
            </w:pPr>
          </w:p>
        </w:tc>
      </w:tr>
      <w:tr w:rsidR="002E5F1F" w14:paraId="558E0768" w14:textId="77777777" w:rsidTr="008D0D0C">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327" w:type="dxa"/>
          </w:tcPr>
          <w:p w14:paraId="6544B8BD" w14:textId="2E4F1388" w:rsidR="002E5F1F" w:rsidRDefault="008D0D0C" w:rsidP="002E5F1F">
            <w:pPr>
              <w:pStyle w:val="NoSpacing"/>
            </w:pPr>
            <w:proofErr w:type="spellStart"/>
            <w:r>
              <w:t>Sy</w:t>
            </w:r>
            <w:proofErr w:type="spellEnd"/>
            <w:r>
              <w:t xml:space="preserve"> </w:t>
            </w:r>
            <w:proofErr w:type="spellStart"/>
            <w:r>
              <w:t>Holsinger</w:t>
            </w:r>
            <w:proofErr w:type="spellEnd"/>
          </w:p>
        </w:tc>
        <w:tc>
          <w:tcPr>
            <w:tcW w:w="2126" w:type="dxa"/>
          </w:tcPr>
          <w:p w14:paraId="187005DA" w14:textId="7B0647F4" w:rsidR="002E5F1F" w:rsidRPr="008D0D0C" w:rsidRDefault="008D0D0C" w:rsidP="008D0D0C">
            <w:pPr>
              <w:pStyle w:val="NoSpacing"/>
            </w:pPr>
            <w:r w:rsidRPr="008D0D0C">
              <w:t>EGI Foundation/NA</w:t>
            </w:r>
            <w:r>
              <w:t>2</w:t>
            </w:r>
          </w:p>
        </w:tc>
        <w:tc>
          <w:tcPr>
            <w:tcW w:w="1479" w:type="dxa"/>
          </w:tcPr>
          <w:p w14:paraId="1C9D31D9" w14:textId="2C4F93E2" w:rsidR="002E5F1F" w:rsidRDefault="002E5F1F" w:rsidP="002E5F1F">
            <w:pPr>
              <w:pStyle w:val="NoSpacing"/>
            </w:pPr>
          </w:p>
        </w:tc>
      </w:tr>
      <w:tr w:rsidR="002E5F1F" w14:paraId="739E3485" w14:textId="77777777" w:rsidTr="008D0D0C">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327" w:type="dxa"/>
          </w:tcPr>
          <w:p w14:paraId="6CE69FD6" w14:textId="74A9510F" w:rsidR="00041C5D" w:rsidRDefault="00041C5D" w:rsidP="000201C9">
            <w:pPr>
              <w:pStyle w:val="NoSpacing"/>
            </w:pPr>
            <w:bookmarkStart w:id="0" w:name="_GoBack"/>
            <w:bookmarkEnd w:id="0"/>
          </w:p>
        </w:tc>
        <w:tc>
          <w:tcPr>
            <w:tcW w:w="2126" w:type="dxa"/>
          </w:tcPr>
          <w:p w14:paraId="668ED3D2" w14:textId="3F4DA496" w:rsidR="00041C5D" w:rsidRDefault="00041C5D" w:rsidP="002E5F1F">
            <w:pPr>
              <w:pStyle w:val="NoSpacing"/>
            </w:pPr>
          </w:p>
        </w:tc>
        <w:tc>
          <w:tcPr>
            <w:tcW w:w="1479" w:type="dxa"/>
          </w:tcPr>
          <w:p w14:paraId="1060FB87" w14:textId="1E18FA79" w:rsidR="00041C5D" w:rsidRDefault="00041C5D" w:rsidP="002E5F1F">
            <w:pPr>
              <w:pStyle w:val="NoSpacing"/>
            </w:pPr>
          </w:p>
        </w:tc>
      </w:tr>
      <w:tr w:rsidR="002E5F1F" w14:paraId="2FBF819D" w14:textId="77777777" w:rsidTr="008D0D0C">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327" w:type="dxa"/>
          </w:tcPr>
          <w:p w14:paraId="3670E7CF" w14:textId="4A1F01E6" w:rsidR="002E5F1F" w:rsidRDefault="004155E7" w:rsidP="002E5F1F">
            <w:pPr>
              <w:pStyle w:val="NoSpacing"/>
            </w:pPr>
            <w:r>
              <w:t>AMB</w:t>
            </w:r>
            <w:r w:rsidR="00FB799D">
              <w:t xml:space="preserve"> and PMB</w:t>
            </w:r>
          </w:p>
        </w:tc>
        <w:tc>
          <w:tcPr>
            <w:tcW w:w="2126" w:type="dxa"/>
          </w:tcPr>
          <w:p w14:paraId="2479C552" w14:textId="77777777" w:rsidR="002E5F1F" w:rsidRDefault="002E5F1F" w:rsidP="002E5F1F">
            <w:pPr>
              <w:pStyle w:val="NoSpacing"/>
            </w:pPr>
          </w:p>
        </w:tc>
        <w:tc>
          <w:tcPr>
            <w:tcW w:w="1479" w:type="dxa"/>
          </w:tcPr>
          <w:p w14:paraId="6E939B73" w14:textId="20AFE3EA"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61E0BC04" w:rsidR="002E5F1F" w:rsidRDefault="007679BE" w:rsidP="00C774CC">
            <w:pPr>
              <w:pStyle w:val="NoSpacing"/>
            </w:pPr>
            <w:r>
              <w:t>12/10/2016</w:t>
            </w:r>
          </w:p>
        </w:tc>
        <w:tc>
          <w:tcPr>
            <w:tcW w:w="3553" w:type="dxa"/>
            <w:shd w:val="clear" w:color="auto" w:fill="auto"/>
          </w:tcPr>
          <w:p w14:paraId="1C47B308" w14:textId="502D58AA" w:rsidR="002E5F1F" w:rsidRDefault="002F4B8B" w:rsidP="00C774CC">
            <w:pPr>
              <w:pStyle w:val="NoSpacing"/>
            </w:pPr>
            <w:r>
              <w:t>First version</w:t>
            </w:r>
          </w:p>
        </w:tc>
        <w:tc>
          <w:tcPr>
            <w:tcW w:w="3464" w:type="dxa"/>
            <w:shd w:val="clear" w:color="auto" w:fill="auto"/>
          </w:tcPr>
          <w:p w14:paraId="05AC0510" w14:textId="03940DC4" w:rsidR="002E5F1F" w:rsidRDefault="007679BE" w:rsidP="00C774CC">
            <w:pPr>
              <w:pStyle w:val="NoSpacing"/>
            </w:pPr>
            <w:proofErr w:type="spellStart"/>
            <w:r>
              <w:t>Małgorzata</w:t>
            </w:r>
            <w:proofErr w:type="spellEnd"/>
            <w:r>
              <w:t xml:space="preserve"> </w:t>
            </w:r>
            <w:proofErr w:type="spellStart"/>
            <w:r>
              <w:t>Krakowian</w:t>
            </w:r>
            <w:proofErr w:type="spellEnd"/>
            <w:r>
              <w:t>/EGI Foundation</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3C798C66" w:rsidR="002E5F1F" w:rsidRDefault="002E5F1F" w:rsidP="00C774CC">
            <w:pPr>
              <w:pStyle w:val="NoSpacing"/>
            </w:pPr>
          </w:p>
        </w:tc>
        <w:tc>
          <w:tcPr>
            <w:tcW w:w="3553" w:type="dxa"/>
            <w:shd w:val="clear" w:color="auto" w:fill="auto"/>
          </w:tcPr>
          <w:p w14:paraId="29FD624F" w14:textId="3DFF7DBD" w:rsidR="002E5F1F" w:rsidRDefault="002F4B8B" w:rsidP="00C774CC">
            <w:pPr>
              <w:pStyle w:val="NoSpacing"/>
            </w:pPr>
            <w:r>
              <w:t>Version after external review</w:t>
            </w:r>
          </w:p>
        </w:tc>
        <w:tc>
          <w:tcPr>
            <w:tcW w:w="3464" w:type="dxa"/>
            <w:shd w:val="clear" w:color="auto" w:fill="auto"/>
          </w:tcPr>
          <w:p w14:paraId="78B1472A" w14:textId="62787B2D" w:rsidR="002E5F1F" w:rsidRDefault="002E5F1F">
            <w:pPr>
              <w:pStyle w:val="NoSpacing"/>
            </w:pPr>
          </w:p>
        </w:tc>
      </w:tr>
      <w:tr w:rsidR="007011A9" w14:paraId="17608025" w14:textId="77777777" w:rsidTr="00831AA2">
        <w:tc>
          <w:tcPr>
            <w:tcW w:w="812" w:type="dxa"/>
            <w:shd w:val="clear" w:color="auto" w:fill="auto"/>
          </w:tcPr>
          <w:p w14:paraId="69A55838" w14:textId="131956E1" w:rsidR="007011A9" w:rsidRPr="002E5F1F" w:rsidRDefault="007011A9" w:rsidP="00C774CC">
            <w:pPr>
              <w:pStyle w:val="NoSpacing"/>
              <w:rPr>
                <w:b/>
              </w:rPr>
            </w:pPr>
            <w:r>
              <w:rPr>
                <w:b/>
              </w:rPr>
              <w:t>v.3</w:t>
            </w:r>
          </w:p>
        </w:tc>
        <w:tc>
          <w:tcPr>
            <w:tcW w:w="1413" w:type="dxa"/>
            <w:shd w:val="clear" w:color="auto" w:fill="auto"/>
          </w:tcPr>
          <w:p w14:paraId="0736470C" w14:textId="1E0BEC17" w:rsidR="007011A9" w:rsidRDefault="007011A9" w:rsidP="00C774CC">
            <w:pPr>
              <w:pStyle w:val="NoSpacing"/>
            </w:pPr>
          </w:p>
        </w:tc>
        <w:tc>
          <w:tcPr>
            <w:tcW w:w="3553" w:type="dxa"/>
            <w:shd w:val="clear" w:color="auto" w:fill="auto"/>
          </w:tcPr>
          <w:p w14:paraId="48503DA6" w14:textId="32F21350" w:rsidR="007011A9" w:rsidRDefault="007011A9" w:rsidP="00C774CC">
            <w:pPr>
              <w:pStyle w:val="NoSpacing"/>
            </w:pPr>
            <w:r>
              <w:t>Applying recommendations from Project review</w:t>
            </w:r>
          </w:p>
        </w:tc>
        <w:tc>
          <w:tcPr>
            <w:tcW w:w="3464" w:type="dxa"/>
            <w:shd w:val="clear" w:color="auto" w:fill="auto"/>
          </w:tcPr>
          <w:p w14:paraId="4959DC2D" w14:textId="431A6109" w:rsidR="007011A9" w:rsidRDefault="007011A9" w:rsidP="00C774CC">
            <w:pPr>
              <w:pStyle w:val="NoSpacing"/>
            </w:pPr>
          </w:p>
        </w:tc>
      </w:tr>
      <w:tr w:rsidR="007011A9" w14:paraId="4E8C54E3" w14:textId="77777777" w:rsidTr="00831AA2">
        <w:tc>
          <w:tcPr>
            <w:tcW w:w="812" w:type="dxa"/>
            <w:shd w:val="clear" w:color="auto" w:fill="auto"/>
          </w:tcPr>
          <w:p w14:paraId="508A622C" w14:textId="78A16AEB" w:rsidR="007011A9" w:rsidRDefault="007011A9" w:rsidP="00C774CC">
            <w:pPr>
              <w:pStyle w:val="NoSpacing"/>
              <w:rPr>
                <w:b/>
              </w:rPr>
            </w:pPr>
            <w:r>
              <w:rPr>
                <w:b/>
              </w:rPr>
              <w:t>FINAL</w:t>
            </w:r>
          </w:p>
        </w:tc>
        <w:tc>
          <w:tcPr>
            <w:tcW w:w="1413" w:type="dxa"/>
            <w:shd w:val="clear" w:color="auto" w:fill="auto"/>
          </w:tcPr>
          <w:p w14:paraId="67E50F6C" w14:textId="4A6CE953" w:rsidR="007011A9" w:rsidRDefault="007011A9" w:rsidP="00C774CC">
            <w:pPr>
              <w:pStyle w:val="NoSpacing"/>
            </w:pPr>
          </w:p>
        </w:tc>
        <w:tc>
          <w:tcPr>
            <w:tcW w:w="3553" w:type="dxa"/>
            <w:shd w:val="clear" w:color="auto" w:fill="auto"/>
          </w:tcPr>
          <w:p w14:paraId="598D801E" w14:textId="69A1FE5D" w:rsidR="007011A9" w:rsidRDefault="00E31A46" w:rsidP="00C774CC">
            <w:pPr>
              <w:pStyle w:val="NoSpacing"/>
            </w:pPr>
            <w:r>
              <w:t>Final version with KPI and metrics review</w:t>
            </w:r>
          </w:p>
        </w:tc>
        <w:tc>
          <w:tcPr>
            <w:tcW w:w="3464" w:type="dxa"/>
            <w:shd w:val="clear" w:color="auto" w:fill="auto"/>
          </w:tcPr>
          <w:p w14:paraId="2478EF98" w14:textId="6609817D" w:rsidR="007011A9" w:rsidRDefault="007011A9" w:rsidP="00C774CC">
            <w:pPr>
              <w:pStyle w:val="NoSpacing"/>
            </w:pPr>
          </w:p>
        </w:tc>
      </w:tr>
    </w:tbl>
    <w:p w14:paraId="5982B8CB" w14:textId="77777777" w:rsidR="000502D5" w:rsidRDefault="000502D5" w:rsidP="002E5F1F"/>
    <w:p w14:paraId="694BD2A9" w14:textId="77777777" w:rsidR="00B76E23" w:rsidRPr="00632B12" w:rsidRDefault="00B76E23" w:rsidP="00B76E23">
      <w:pPr>
        <w:rPr>
          <w:rFonts w:asciiTheme="minorHAnsi" w:hAnsiTheme="minorHAnsi"/>
          <w:b/>
          <w:color w:val="4F81BD" w:themeColor="accent1"/>
        </w:rPr>
      </w:pPr>
      <w:r w:rsidRPr="00632B12">
        <w:rPr>
          <w:rFonts w:asciiTheme="minorHAnsi" w:hAnsiTheme="minorHAnsi"/>
          <w:b/>
          <w:color w:val="4F81BD" w:themeColor="accent1"/>
        </w:rPr>
        <w:t>TERMINOLOGY</w:t>
      </w:r>
    </w:p>
    <w:p w14:paraId="1CDD7F7A" w14:textId="77777777" w:rsidR="00B76E23" w:rsidRPr="00632B12" w:rsidRDefault="00B76E23" w:rsidP="00B76E23">
      <w:pPr>
        <w:rPr>
          <w:rFonts w:asciiTheme="minorHAnsi" w:hAnsiTheme="minorHAnsi"/>
        </w:rPr>
      </w:pPr>
      <w:r w:rsidRPr="00632B12">
        <w:rPr>
          <w:rFonts w:asciiTheme="minorHAnsi" w:hAnsiTheme="minorHAnsi"/>
        </w:rPr>
        <w:t xml:space="preserve">A complete project glossary is provided at the following page: </w:t>
      </w:r>
      <w:hyperlink r:id="rId11" w:history="1">
        <w:r w:rsidRPr="00632B12">
          <w:rPr>
            <w:rStyle w:val="Hyperlink"/>
            <w:rFonts w:asciiTheme="minorHAnsi" w:hAnsiTheme="minorHAnsi"/>
          </w:rPr>
          <w:t>http://www.egi.eu/about/glossary/</w:t>
        </w:r>
      </w:hyperlink>
      <w:r w:rsidRPr="00632B12">
        <w:rPr>
          <w:rFonts w:asciiTheme="minorHAnsi" w:hAnsiTheme="minorHAnsi"/>
        </w:rPr>
        <w:t xml:space="preserve">     </w:t>
      </w:r>
    </w:p>
    <w:p w14:paraId="78703C3D" w14:textId="77777777" w:rsidR="00B76E23" w:rsidRPr="00632B12" w:rsidRDefault="00B76E23" w:rsidP="00B76E23">
      <w:pPr>
        <w:rPr>
          <w:rFonts w:asciiTheme="minorHAnsi" w:hAnsiTheme="minorHAnsi"/>
        </w:rPr>
      </w:pPr>
    </w:p>
    <w:p w14:paraId="04C3F6F6" w14:textId="77777777" w:rsidR="00B76E23" w:rsidRPr="00632B12" w:rsidRDefault="00B76E23" w:rsidP="00B76E23">
      <w:pPr>
        <w:rPr>
          <w:rFonts w:asciiTheme="minorHAnsi" w:hAnsiTheme="minorHAnsi"/>
        </w:rPr>
      </w:pPr>
      <w:r>
        <w:rPr>
          <w:rFonts w:asciiTheme="minorHAnsi" w:hAnsiTheme="minorHAnsi"/>
        </w:rPr>
        <w:t>The f</w:t>
      </w:r>
      <w:r w:rsidRPr="00632B12">
        <w:rPr>
          <w:rFonts w:asciiTheme="minorHAnsi" w:hAnsiTheme="minorHAnsi"/>
        </w:rPr>
        <w:t xml:space="preserve">ollowing definitions are used in </w:t>
      </w:r>
      <w:r>
        <w:rPr>
          <w:rFonts w:asciiTheme="minorHAnsi" w:hAnsiTheme="minorHAnsi"/>
        </w:rPr>
        <w:t xml:space="preserve">the </w:t>
      </w:r>
      <w:r w:rsidRPr="00632B12">
        <w:rPr>
          <w:rFonts w:asciiTheme="minorHAnsi" w:hAnsiTheme="minorHAnsi"/>
        </w:rPr>
        <w:t>EGI-Engage Risk management process:</w:t>
      </w:r>
    </w:p>
    <w:p w14:paraId="6CE5E626" w14:textId="77777777" w:rsidR="00B76E23" w:rsidRPr="009A3C04" w:rsidRDefault="00B76E23" w:rsidP="00B76E23">
      <w:pPr>
        <w:pStyle w:val="Default"/>
        <w:jc w:val="both"/>
      </w:pPr>
      <w:r w:rsidRPr="00632B12">
        <w:rPr>
          <w:rFonts w:asciiTheme="minorHAnsi" w:hAnsiTheme="minorHAnsi"/>
          <w:b/>
        </w:rPr>
        <w:t xml:space="preserve">Risk: </w:t>
      </w:r>
      <w:r w:rsidRPr="00632B12">
        <w:rPr>
          <w:rFonts w:asciiTheme="minorHAnsi" w:hAnsiTheme="minorHAnsi"/>
        </w:rPr>
        <w:t>a risk is defined as an uncertain event or condition that if i</w:t>
      </w:r>
      <w:r>
        <w:rPr>
          <w:rFonts w:asciiTheme="minorHAnsi" w:hAnsiTheme="minorHAnsi"/>
        </w:rPr>
        <w:t>t occurs, has a negative (threat</w:t>
      </w:r>
      <w:r w:rsidRPr="00632B12">
        <w:rPr>
          <w:rFonts w:asciiTheme="minorHAnsi" w:hAnsiTheme="minorHAnsi"/>
        </w:rPr>
        <w:t xml:space="preserve">s) or positive (opportunities) effect on a Project's Objectives. (Source: PMBOK) In EGI-Engage </w:t>
      </w:r>
      <w:r>
        <w:rPr>
          <w:rFonts w:asciiTheme="minorHAnsi" w:hAnsiTheme="minorHAnsi"/>
        </w:rPr>
        <w:t xml:space="preserve">the </w:t>
      </w:r>
      <w:r w:rsidRPr="00632B12">
        <w:rPr>
          <w:rFonts w:asciiTheme="minorHAnsi" w:hAnsiTheme="minorHAnsi"/>
        </w:rPr>
        <w:t>risk management pr</w:t>
      </w:r>
      <w:r>
        <w:rPr>
          <w:rFonts w:asciiTheme="minorHAnsi" w:hAnsiTheme="minorHAnsi"/>
        </w:rPr>
        <w:t>ocess has been limited to threat</w:t>
      </w:r>
      <w:r w:rsidRPr="00632B12">
        <w:rPr>
          <w:rFonts w:asciiTheme="minorHAnsi" w:hAnsiTheme="minorHAnsi"/>
        </w:rPr>
        <w:t xml:space="preserve">s. </w:t>
      </w:r>
    </w:p>
    <w:p w14:paraId="4ABB3524" w14:textId="77777777" w:rsidR="00B76E23" w:rsidRPr="00632B12" w:rsidRDefault="00B76E23" w:rsidP="00B76E23">
      <w:pPr>
        <w:rPr>
          <w:rFonts w:asciiTheme="minorHAnsi" w:hAnsiTheme="minorHAnsi"/>
          <w:b/>
        </w:rPr>
      </w:pPr>
    </w:p>
    <w:p w14:paraId="0AF29127" w14:textId="77777777" w:rsidR="00B76E23" w:rsidRDefault="00B76E23" w:rsidP="00B76E23">
      <w:pPr>
        <w:rPr>
          <w:rFonts w:asciiTheme="minorHAnsi" w:hAnsiTheme="minorHAnsi"/>
        </w:rPr>
      </w:pPr>
      <w:proofErr w:type="gramStart"/>
      <w:r w:rsidRPr="00632B12">
        <w:rPr>
          <w:rFonts w:asciiTheme="minorHAnsi" w:hAnsiTheme="minorHAnsi"/>
          <w:b/>
        </w:rPr>
        <w:t xml:space="preserve">Risk Registry: </w:t>
      </w:r>
      <w:r w:rsidRPr="00632B12">
        <w:rPr>
          <w:rFonts w:asciiTheme="minorHAnsi" w:hAnsiTheme="minorHAnsi"/>
        </w:rPr>
        <w:t xml:space="preserve">a database of identified risks with the </w:t>
      </w:r>
      <w:r>
        <w:rPr>
          <w:rFonts w:asciiTheme="minorHAnsi" w:hAnsiTheme="minorHAnsi"/>
        </w:rPr>
        <w:t xml:space="preserve">associated </w:t>
      </w:r>
      <w:r w:rsidRPr="00632B12">
        <w:rPr>
          <w:rFonts w:asciiTheme="minorHAnsi" w:hAnsiTheme="minorHAnsi"/>
        </w:rPr>
        <w:t xml:space="preserve">analysis and response planning as well </w:t>
      </w:r>
      <w:r>
        <w:rPr>
          <w:rFonts w:asciiTheme="minorHAnsi" w:hAnsiTheme="minorHAnsi"/>
        </w:rPr>
        <w:t xml:space="preserve">the estimation of </w:t>
      </w:r>
      <w:r w:rsidRPr="00632B12">
        <w:rPr>
          <w:rFonts w:asciiTheme="minorHAnsi" w:hAnsiTheme="minorHAnsi"/>
        </w:rPr>
        <w:t xml:space="preserve">risk occurrence </w:t>
      </w:r>
      <w:r>
        <w:rPr>
          <w:rFonts w:asciiTheme="minorHAnsi" w:hAnsiTheme="minorHAnsi"/>
        </w:rPr>
        <w:t>and the</w:t>
      </w:r>
      <w:r w:rsidRPr="00632B12">
        <w:rPr>
          <w:rFonts w:asciiTheme="minorHAnsi" w:hAnsiTheme="minorHAnsi"/>
        </w:rPr>
        <w:t xml:space="preserve"> history of </w:t>
      </w:r>
      <w:r>
        <w:rPr>
          <w:rFonts w:asciiTheme="minorHAnsi" w:hAnsiTheme="minorHAnsi"/>
        </w:rPr>
        <w:t xml:space="preserve">their </w:t>
      </w:r>
      <w:r w:rsidRPr="00632B12">
        <w:rPr>
          <w:rFonts w:asciiTheme="minorHAnsi" w:hAnsiTheme="minorHAnsi"/>
        </w:rPr>
        <w:t>treatment.</w:t>
      </w:r>
      <w:proofErr w:type="gramEnd"/>
      <w:r w:rsidRPr="00632B12">
        <w:rPr>
          <w:rFonts w:asciiTheme="minorHAnsi" w:hAnsiTheme="minorHAnsi"/>
        </w:rPr>
        <w:t xml:space="preserve"> </w:t>
      </w:r>
    </w:p>
    <w:p w14:paraId="718CAE33" w14:textId="77777777" w:rsidR="00B76E23" w:rsidRDefault="00B76E23" w:rsidP="00B76E23">
      <w:pPr>
        <w:rPr>
          <w:rFonts w:asciiTheme="minorHAnsi" w:hAnsiTheme="minorHAnsi"/>
        </w:rPr>
      </w:pPr>
    </w:p>
    <w:p w14:paraId="66053C4C" w14:textId="77777777" w:rsidR="00B76E23" w:rsidRDefault="00B76E23" w:rsidP="00B76E23">
      <w:pPr>
        <w:rPr>
          <w:rFonts w:asciiTheme="minorHAnsi" w:hAnsiTheme="minorHAnsi"/>
        </w:rPr>
      </w:pPr>
    </w:p>
    <w:p w14:paraId="71E71D3A" w14:textId="77777777" w:rsidR="00B76E23" w:rsidRDefault="00B76E23" w:rsidP="00B76E23">
      <w:pPr>
        <w:rPr>
          <w:rFonts w:asciiTheme="minorHAnsi" w:hAnsiTheme="minorHAnsi"/>
        </w:rPr>
      </w:pPr>
    </w:p>
    <w:p w14:paraId="4A59304F" w14:textId="77777777" w:rsidR="00B76E23" w:rsidRDefault="00B76E23" w:rsidP="00B76E23">
      <w:pPr>
        <w:rPr>
          <w:rFonts w:asciiTheme="minorHAnsi" w:hAnsiTheme="minorHAnsi"/>
        </w:rPr>
      </w:pPr>
    </w:p>
    <w:p w14:paraId="3D03CCCB" w14:textId="40FD02E6" w:rsidR="00B76E23" w:rsidRPr="00B76E23" w:rsidRDefault="00B76E23" w:rsidP="00B76E23">
      <w:pPr>
        <w:rPr>
          <w:b/>
          <w:color w:val="0067B1"/>
          <w:sz w:val="32"/>
        </w:rPr>
      </w:pPr>
      <w:r w:rsidRPr="00B76E23">
        <w:rPr>
          <w:b/>
          <w:color w:val="0067B1"/>
          <w:sz w:val="32"/>
        </w:rPr>
        <w:lastRenderedPageBreak/>
        <w:t>EXCUTIVE SUMMARY</w:t>
      </w:r>
    </w:p>
    <w:p w14:paraId="536F65BB" w14:textId="77777777" w:rsidR="00B76E23" w:rsidRDefault="00B76E23" w:rsidP="00B76E23">
      <w:pPr>
        <w:rPr>
          <w:rFonts w:asciiTheme="minorHAnsi" w:hAnsiTheme="minorHAnsi"/>
          <w:sz w:val="24"/>
        </w:rPr>
      </w:pPr>
      <w:r>
        <w:rPr>
          <w:rFonts w:asciiTheme="minorHAnsi" w:hAnsiTheme="minorHAnsi"/>
          <w:sz w:val="24"/>
        </w:rPr>
        <w:t xml:space="preserve">Project Risk management process includes conducting risk management planning, identification, analysis, response planning and control. The objective is to detect threats and decrease their likelihood and impact by proper treatment as well as to collect lessons learned from risks occurrence to facilitate </w:t>
      </w:r>
      <w:r w:rsidRPr="00B356EE">
        <w:rPr>
          <w:rFonts w:asciiTheme="minorHAnsi" w:hAnsiTheme="minorHAnsi"/>
          <w:sz w:val="24"/>
        </w:rPr>
        <w:t xml:space="preserve">continuous learning </w:t>
      </w:r>
      <w:r>
        <w:rPr>
          <w:rFonts w:asciiTheme="minorHAnsi" w:hAnsiTheme="minorHAnsi"/>
          <w:sz w:val="24"/>
        </w:rPr>
        <w:t xml:space="preserve">of project management team.  </w:t>
      </w:r>
    </w:p>
    <w:p w14:paraId="739E9245" w14:textId="77777777" w:rsidR="00B76E23" w:rsidRPr="003D4A49" w:rsidRDefault="00B76E23" w:rsidP="00B76E23">
      <w:pPr>
        <w:rPr>
          <w:rFonts w:asciiTheme="minorHAnsi" w:hAnsiTheme="minorHAnsi"/>
          <w:sz w:val="24"/>
        </w:rPr>
      </w:pPr>
      <w:r w:rsidRPr="003D4A49">
        <w:rPr>
          <w:rFonts w:asciiTheme="minorHAnsi" w:hAnsiTheme="minorHAnsi"/>
          <w:sz w:val="24"/>
        </w:rPr>
        <w:t>Benefits of a risk management include:</w:t>
      </w:r>
    </w:p>
    <w:p w14:paraId="255E4B04" w14:textId="77777777" w:rsidR="00B76E23" w:rsidRPr="003D4A49" w:rsidRDefault="00B76E23" w:rsidP="006045DA">
      <w:pPr>
        <w:pStyle w:val="ListParagraph"/>
        <w:numPr>
          <w:ilvl w:val="0"/>
          <w:numId w:val="3"/>
        </w:numPr>
        <w:rPr>
          <w:rFonts w:asciiTheme="minorHAnsi" w:hAnsiTheme="minorHAnsi"/>
          <w:sz w:val="24"/>
        </w:rPr>
      </w:pPr>
      <w:r w:rsidRPr="003D4A49">
        <w:rPr>
          <w:rFonts w:asciiTheme="minorHAnsi" w:hAnsiTheme="minorHAnsi"/>
          <w:sz w:val="24"/>
        </w:rPr>
        <w:t>Increase focus and attention on risks</w:t>
      </w:r>
    </w:p>
    <w:p w14:paraId="2D70AC26" w14:textId="77777777" w:rsidR="00B76E23" w:rsidRPr="003D4A49" w:rsidRDefault="00B76E23" w:rsidP="006045DA">
      <w:pPr>
        <w:pStyle w:val="ListParagraph"/>
        <w:numPr>
          <w:ilvl w:val="0"/>
          <w:numId w:val="3"/>
        </w:numPr>
        <w:rPr>
          <w:rFonts w:asciiTheme="minorHAnsi" w:hAnsiTheme="minorHAnsi"/>
          <w:sz w:val="24"/>
        </w:rPr>
      </w:pPr>
      <w:r w:rsidRPr="003D4A49">
        <w:rPr>
          <w:rFonts w:asciiTheme="minorHAnsi" w:hAnsiTheme="minorHAnsi"/>
          <w:sz w:val="24"/>
        </w:rPr>
        <w:t>Proactive approach for preventing risks from becoming issues</w:t>
      </w:r>
    </w:p>
    <w:p w14:paraId="56890386" w14:textId="77777777" w:rsidR="00B76E23" w:rsidRPr="003D4A49" w:rsidRDefault="00B76E23" w:rsidP="006045DA">
      <w:pPr>
        <w:pStyle w:val="ListParagraph"/>
        <w:numPr>
          <w:ilvl w:val="0"/>
          <w:numId w:val="3"/>
        </w:numPr>
        <w:rPr>
          <w:rFonts w:asciiTheme="minorHAnsi" w:hAnsiTheme="minorHAnsi"/>
          <w:sz w:val="24"/>
        </w:rPr>
      </w:pPr>
      <w:r w:rsidRPr="003D4A49">
        <w:rPr>
          <w:rFonts w:asciiTheme="minorHAnsi" w:hAnsiTheme="minorHAnsi"/>
          <w:sz w:val="24"/>
        </w:rPr>
        <w:t>Provide a consistent approach for analysing, prioritizing, communicating and managing risks</w:t>
      </w:r>
    </w:p>
    <w:p w14:paraId="6158FDB9" w14:textId="77777777" w:rsidR="00B76E23" w:rsidRPr="003D4A49" w:rsidRDefault="00B76E23" w:rsidP="006045DA">
      <w:pPr>
        <w:pStyle w:val="ListParagraph"/>
        <w:numPr>
          <w:ilvl w:val="0"/>
          <w:numId w:val="3"/>
        </w:numPr>
        <w:rPr>
          <w:rFonts w:asciiTheme="minorHAnsi" w:hAnsiTheme="minorHAnsi"/>
          <w:sz w:val="24"/>
        </w:rPr>
      </w:pPr>
      <w:r w:rsidRPr="003D4A49">
        <w:rPr>
          <w:rFonts w:asciiTheme="minorHAnsi" w:hAnsiTheme="minorHAnsi"/>
          <w:sz w:val="24"/>
        </w:rPr>
        <w:t>Provide an approach to efficiently and effectively mitigate risks</w:t>
      </w:r>
    </w:p>
    <w:p w14:paraId="2E0A9E71" w14:textId="77777777" w:rsidR="00B76E23" w:rsidRDefault="00B76E23" w:rsidP="006045DA">
      <w:pPr>
        <w:pStyle w:val="ListParagraph"/>
        <w:numPr>
          <w:ilvl w:val="0"/>
          <w:numId w:val="3"/>
        </w:numPr>
        <w:rPr>
          <w:rFonts w:asciiTheme="minorHAnsi" w:hAnsiTheme="minorHAnsi"/>
          <w:sz w:val="24"/>
        </w:rPr>
      </w:pPr>
      <w:r w:rsidRPr="003D4A49">
        <w:rPr>
          <w:rFonts w:asciiTheme="minorHAnsi" w:hAnsiTheme="minorHAnsi"/>
          <w:sz w:val="24"/>
        </w:rPr>
        <w:t>Save cost and time by identifying, prioritizing, and managing risks</w:t>
      </w:r>
    </w:p>
    <w:p w14:paraId="686D0EAB" w14:textId="77777777" w:rsidR="00B76E23" w:rsidRDefault="00B76E23" w:rsidP="006045DA">
      <w:pPr>
        <w:pStyle w:val="ListParagraph"/>
        <w:numPr>
          <w:ilvl w:val="0"/>
          <w:numId w:val="3"/>
        </w:numPr>
        <w:rPr>
          <w:rFonts w:asciiTheme="minorHAnsi" w:hAnsiTheme="minorHAnsi"/>
          <w:sz w:val="24"/>
        </w:rPr>
      </w:pPr>
      <w:r>
        <w:rPr>
          <w:rFonts w:asciiTheme="minorHAnsi" w:hAnsiTheme="minorHAnsi"/>
          <w:sz w:val="24"/>
        </w:rPr>
        <w:t>Increase the impact and success of the project</w:t>
      </w:r>
    </w:p>
    <w:p w14:paraId="3ACBF4F4" w14:textId="2A840EB5" w:rsidR="00B76E23" w:rsidRDefault="00B76E23" w:rsidP="00B76E23">
      <w:r w:rsidRPr="00B76E23">
        <w:rPr>
          <w:sz w:val="24"/>
        </w:rPr>
        <w:t>The Risk registry has been reviewed by the Work Package leaders and the Project Management Board</w:t>
      </w:r>
      <w:r>
        <w:rPr>
          <w:sz w:val="24"/>
        </w:rPr>
        <w:t xml:space="preserve"> during project lifetime three times: 10.2015, 3.2016 and 9.2016</w:t>
      </w:r>
      <w:r w:rsidRPr="00B76E23">
        <w:rPr>
          <w:sz w:val="24"/>
        </w:rPr>
        <w:t xml:space="preserve">. </w:t>
      </w:r>
      <w:r w:rsidR="00A373F3">
        <w:rPr>
          <w:sz w:val="24"/>
        </w:rPr>
        <w:t>The risk</w:t>
      </w:r>
      <w:r w:rsidR="00E014CE">
        <w:rPr>
          <w:sz w:val="24"/>
        </w:rPr>
        <w:t>s</w:t>
      </w:r>
      <w:r w:rsidR="00A373F3">
        <w:rPr>
          <w:sz w:val="24"/>
        </w:rPr>
        <w:t xml:space="preserve"> </w:t>
      </w:r>
      <w:r w:rsidR="00E014CE">
        <w:rPr>
          <w:sz w:val="24"/>
        </w:rPr>
        <w:t xml:space="preserve">are under control of AMB and currently there is no threat requiring PMB attention. The trend is that identified risks with each risk registry review are decreasing its risk level in most of the cases and new risks are being identified continuously, what give us assurance that risk management process is working properly.  </w:t>
      </w:r>
    </w:p>
    <w:p w14:paraId="2502D4E8" w14:textId="77777777" w:rsidR="00B76E23" w:rsidRPr="00B76E23" w:rsidRDefault="00B76E23" w:rsidP="00B76E23">
      <w:pPr>
        <w:rPr>
          <w:rFonts w:asciiTheme="minorHAnsi" w:hAnsiTheme="minorHAnsi"/>
          <w:sz w:val="24"/>
        </w:rPr>
      </w:pPr>
    </w:p>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7AD75DCA" w14:textId="77777777" w:rsidR="00A373F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64040772" w:history="1">
            <w:r w:rsidR="00A373F3" w:rsidRPr="00171CB1">
              <w:rPr>
                <w:rStyle w:val="Hyperlink"/>
                <w:noProof/>
              </w:rPr>
              <w:t>1</w:t>
            </w:r>
            <w:r w:rsidR="00A373F3">
              <w:rPr>
                <w:rFonts w:asciiTheme="minorHAnsi" w:eastAsiaTheme="minorEastAsia" w:hAnsiTheme="minorHAnsi"/>
                <w:noProof/>
                <w:spacing w:val="0"/>
                <w:lang w:eastAsia="en-GB"/>
              </w:rPr>
              <w:tab/>
            </w:r>
            <w:r w:rsidR="00A373F3" w:rsidRPr="00171CB1">
              <w:rPr>
                <w:rStyle w:val="Hyperlink"/>
                <w:noProof/>
              </w:rPr>
              <w:t>Introduction</w:t>
            </w:r>
            <w:r w:rsidR="00A373F3">
              <w:rPr>
                <w:noProof/>
                <w:webHidden/>
              </w:rPr>
              <w:tab/>
            </w:r>
            <w:r w:rsidR="00A373F3">
              <w:rPr>
                <w:noProof/>
                <w:webHidden/>
              </w:rPr>
              <w:fldChar w:fldCharType="begin"/>
            </w:r>
            <w:r w:rsidR="00A373F3">
              <w:rPr>
                <w:noProof/>
                <w:webHidden/>
              </w:rPr>
              <w:instrText xml:space="preserve"> PAGEREF _Toc464040772 \h </w:instrText>
            </w:r>
            <w:r w:rsidR="00A373F3">
              <w:rPr>
                <w:noProof/>
                <w:webHidden/>
              </w:rPr>
            </w:r>
            <w:r w:rsidR="00A373F3">
              <w:rPr>
                <w:noProof/>
                <w:webHidden/>
              </w:rPr>
              <w:fldChar w:fldCharType="separate"/>
            </w:r>
            <w:r w:rsidR="00A373F3">
              <w:rPr>
                <w:noProof/>
                <w:webHidden/>
              </w:rPr>
              <w:t>5</w:t>
            </w:r>
            <w:r w:rsidR="00A373F3">
              <w:rPr>
                <w:noProof/>
                <w:webHidden/>
              </w:rPr>
              <w:fldChar w:fldCharType="end"/>
            </w:r>
          </w:hyperlink>
        </w:p>
        <w:p w14:paraId="333604FF" w14:textId="77777777" w:rsidR="00A373F3" w:rsidRDefault="00A373F3">
          <w:pPr>
            <w:pStyle w:val="TOC1"/>
            <w:tabs>
              <w:tab w:val="left" w:pos="400"/>
              <w:tab w:val="right" w:leader="dot" w:pos="9016"/>
            </w:tabs>
            <w:rPr>
              <w:rFonts w:asciiTheme="minorHAnsi" w:eastAsiaTheme="minorEastAsia" w:hAnsiTheme="minorHAnsi"/>
              <w:noProof/>
              <w:spacing w:val="0"/>
              <w:lang w:eastAsia="en-GB"/>
            </w:rPr>
          </w:pPr>
          <w:hyperlink w:anchor="_Toc464040773" w:history="1">
            <w:r w:rsidRPr="00171CB1">
              <w:rPr>
                <w:rStyle w:val="Hyperlink"/>
                <w:noProof/>
              </w:rPr>
              <w:t>2</w:t>
            </w:r>
            <w:r>
              <w:rPr>
                <w:rFonts w:asciiTheme="minorHAnsi" w:eastAsiaTheme="minorEastAsia" w:hAnsiTheme="minorHAnsi"/>
                <w:noProof/>
                <w:spacing w:val="0"/>
                <w:lang w:eastAsia="en-GB"/>
              </w:rPr>
              <w:tab/>
            </w:r>
            <w:r w:rsidRPr="00171CB1">
              <w:rPr>
                <w:rStyle w:val="Hyperlink"/>
                <w:noProof/>
              </w:rPr>
              <w:t>Risk management process</w:t>
            </w:r>
            <w:r>
              <w:rPr>
                <w:noProof/>
                <w:webHidden/>
              </w:rPr>
              <w:tab/>
            </w:r>
            <w:r>
              <w:rPr>
                <w:noProof/>
                <w:webHidden/>
              </w:rPr>
              <w:fldChar w:fldCharType="begin"/>
            </w:r>
            <w:r>
              <w:rPr>
                <w:noProof/>
                <w:webHidden/>
              </w:rPr>
              <w:instrText xml:space="preserve"> PAGEREF _Toc464040773 \h </w:instrText>
            </w:r>
            <w:r>
              <w:rPr>
                <w:noProof/>
                <w:webHidden/>
              </w:rPr>
            </w:r>
            <w:r>
              <w:rPr>
                <w:noProof/>
                <w:webHidden/>
              </w:rPr>
              <w:fldChar w:fldCharType="separate"/>
            </w:r>
            <w:r>
              <w:rPr>
                <w:noProof/>
                <w:webHidden/>
              </w:rPr>
              <w:t>6</w:t>
            </w:r>
            <w:r>
              <w:rPr>
                <w:noProof/>
                <w:webHidden/>
              </w:rPr>
              <w:fldChar w:fldCharType="end"/>
            </w:r>
          </w:hyperlink>
        </w:p>
        <w:p w14:paraId="3A6A72CB" w14:textId="77777777" w:rsidR="00A373F3" w:rsidRDefault="00A373F3">
          <w:pPr>
            <w:pStyle w:val="TOC2"/>
            <w:tabs>
              <w:tab w:val="left" w:pos="880"/>
              <w:tab w:val="right" w:leader="dot" w:pos="9016"/>
            </w:tabs>
            <w:rPr>
              <w:rFonts w:asciiTheme="minorHAnsi" w:eastAsiaTheme="minorEastAsia" w:hAnsiTheme="minorHAnsi"/>
              <w:noProof/>
              <w:spacing w:val="0"/>
              <w:lang w:eastAsia="en-GB"/>
            </w:rPr>
          </w:pPr>
          <w:hyperlink w:anchor="_Toc464040774" w:history="1">
            <w:r w:rsidRPr="00171CB1">
              <w:rPr>
                <w:rStyle w:val="Hyperlink"/>
                <w:noProof/>
              </w:rPr>
              <w:t>2.1</w:t>
            </w:r>
            <w:r>
              <w:rPr>
                <w:rFonts w:asciiTheme="minorHAnsi" w:eastAsiaTheme="minorEastAsia" w:hAnsiTheme="minorHAnsi"/>
                <w:noProof/>
                <w:spacing w:val="0"/>
                <w:lang w:eastAsia="en-GB"/>
              </w:rPr>
              <w:tab/>
            </w:r>
            <w:r w:rsidRPr="00171CB1">
              <w:rPr>
                <w:rStyle w:val="Hyperlink"/>
                <w:noProof/>
              </w:rPr>
              <w:t>Changes</w:t>
            </w:r>
            <w:r>
              <w:rPr>
                <w:noProof/>
                <w:webHidden/>
              </w:rPr>
              <w:tab/>
            </w:r>
            <w:r>
              <w:rPr>
                <w:noProof/>
                <w:webHidden/>
              </w:rPr>
              <w:fldChar w:fldCharType="begin"/>
            </w:r>
            <w:r>
              <w:rPr>
                <w:noProof/>
                <w:webHidden/>
              </w:rPr>
              <w:instrText xml:space="preserve"> PAGEREF _Toc464040774 \h </w:instrText>
            </w:r>
            <w:r>
              <w:rPr>
                <w:noProof/>
                <w:webHidden/>
              </w:rPr>
            </w:r>
            <w:r>
              <w:rPr>
                <w:noProof/>
                <w:webHidden/>
              </w:rPr>
              <w:fldChar w:fldCharType="separate"/>
            </w:r>
            <w:r>
              <w:rPr>
                <w:noProof/>
                <w:webHidden/>
              </w:rPr>
              <w:t>7</w:t>
            </w:r>
            <w:r>
              <w:rPr>
                <w:noProof/>
                <w:webHidden/>
              </w:rPr>
              <w:fldChar w:fldCharType="end"/>
            </w:r>
          </w:hyperlink>
        </w:p>
        <w:p w14:paraId="20C2AC84" w14:textId="77777777" w:rsidR="00A373F3" w:rsidRDefault="00A373F3">
          <w:pPr>
            <w:pStyle w:val="TOC1"/>
            <w:tabs>
              <w:tab w:val="left" w:pos="400"/>
              <w:tab w:val="right" w:leader="dot" w:pos="9016"/>
            </w:tabs>
            <w:rPr>
              <w:rFonts w:asciiTheme="minorHAnsi" w:eastAsiaTheme="minorEastAsia" w:hAnsiTheme="minorHAnsi"/>
              <w:noProof/>
              <w:spacing w:val="0"/>
              <w:lang w:eastAsia="en-GB"/>
            </w:rPr>
          </w:pPr>
          <w:hyperlink w:anchor="_Toc464040775" w:history="1">
            <w:r w:rsidRPr="00171CB1">
              <w:rPr>
                <w:rStyle w:val="Hyperlink"/>
                <w:noProof/>
              </w:rPr>
              <w:t>3</w:t>
            </w:r>
            <w:r>
              <w:rPr>
                <w:rFonts w:asciiTheme="minorHAnsi" w:eastAsiaTheme="minorEastAsia" w:hAnsiTheme="minorHAnsi"/>
                <w:noProof/>
                <w:spacing w:val="0"/>
                <w:lang w:eastAsia="en-GB"/>
              </w:rPr>
              <w:tab/>
            </w:r>
            <w:r w:rsidRPr="00171CB1">
              <w:rPr>
                <w:rStyle w:val="Hyperlink"/>
                <w:noProof/>
              </w:rPr>
              <w:t>Results of the risk registry review for Period 2</w:t>
            </w:r>
            <w:r>
              <w:rPr>
                <w:noProof/>
                <w:webHidden/>
              </w:rPr>
              <w:tab/>
            </w:r>
            <w:r>
              <w:rPr>
                <w:noProof/>
                <w:webHidden/>
              </w:rPr>
              <w:fldChar w:fldCharType="begin"/>
            </w:r>
            <w:r>
              <w:rPr>
                <w:noProof/>
                <w:webHidden/>
              </w:rPr>
              <w:instrText xml:space="preserve"> PAGEREF _Toc464040775 \h </w:instrText>
            </w:r>
            <w:r>
              <w:rPr>
                <w:noProof/>
                <w:webHidden/>
              </w:rPr>
            </w:r>
            <w:r>
              <w:rPr>
                <w:noProof/>
                <w:webHidden/>
              </w:rPr>
              <w:fldChar w:fldCharType="separate"/>
            </w:r>
            <w:r>
              <w:rPr>
                <w:noProof/>
                <w:webHidden/>
              </w:rPr>
              <w:t>8</w:t>
            </w:r>
            <w:r>
              <w:rPr>
                <w:noProof/>
                <w:webHidden/>
              </w:rPr>
              <w:fldChar w:fldCharType="end"/>
            </w:r>
          </w:hyperlink>
        </w:p>
        <w:p w14:paraId="67610477" w14:textId="77777777" w:rsidR="00A373F3" w:rsidRDefault="00A373F3">
          <w:pPr>
            <w:pStyle w:val="TOC2"/>
            <w:tabs>
              <w:tab w:val="left" w:pos="880"/>
              <w:tab w:val="right" w:leader="dot" w:pos="9016"/>
            </w:tabs>
            <w:rPr>
              <w:rFonts w:asciiTheme="minorHAnsi" w:eastAsiaTheme="minorEastAsia" w:hAnsiTheme="minorHAnsi"/>
              <w:noProof/>
              <w:spacing w:val="0"/>
              <w:lang w:eastAsia="en-GB"/>
            </w:rPr>
          </w:pPr>
          <w:hyperlink w:anchor="_Toc464040776" w:history="1">
            <w:r w:rsidRPr="00171CB1">
              <w:rPr>
                <w:rStyle w:val="Hyperlink"/>
                <w:noProof/>
              </w:rPr>
              <w:t>3.1</w:t>
            </w:r>
            <w:r>
              <w:rPr>
                <w:rFonts w:asciiTheme="minorHAnsi" w:eastAsiaTheme="minorEastAsia" w:hAnsiTheme="minorHAnsi"/>
                <w:noProof/>
                <w:spacing w:val="0"/>
                <w:lang w:eastAsia="en-GB"/>
              </w:rPr>
              <w:tab/>
            </w:r>
            <w:r w:rsidRPr="00171CB1">
              <w:rPr>
                <w:rStyle w:val="Hyperlink"/>
                <w:noProof/>
              </w:rPr>
              <w:t>Risk level distribution</w:t>
            </w:r>
            <w:r>
              <w:rPr>
                <w:noProof/>
                <w:webHidden/>
              </w:rPr>
              <w:tab/>
            </w:r>
            <w:r>
              <w:rPr>
                <w:noProof/>
                <w:webHidden/>
              </w:rPr>
              <w:fldChar w:fldCharType="begin"/>
            </w:r>
            <w:r>
              <w:rPr>
                <w:noProof/>
                <w:webHidden/>
              </w:rPr>
              <w:instrText xml:space="preserve"> PAGEREF _Toc464040776 \h </w:instrText>
            </w:r>
            <w:r>
              <w:rPr>
                <w:noProof/>
                <w:webHidden/>
              </w:rPr>
            </w:r>
            <w:r>
              <w:rPr>
                <w:noProof/>
                <w:webHidden/>
              </w:rPr>
              <w:fldChar w:fldCharType="separate"/>
            </w:r>
            <w:r>
              <w:rPr>
                <w:noProof/>
                <w:webHidden/>
              </w:rPr>
              <w:t>8</w:t>
            </w:r>
            <w:r>
              <w:rPr>
                <w:noProof/>
                <w:webHidden/>
              </w:rPr>
              <w:fldChar w:fldCharType="end"/>
            </w:r>
          </w:hyperlink>
        </w:p>
        <w:p w14:paraId="0FF53222" w14:textId="77777777" w:rsidR="00A373F3" w:rsidRDefault="00A373F3">
          <w:pPr>
            <w:pStyle w:val="TOC2"/>
            <w:tabs>
              <w:tab w:val="left" w:pos="880"/>
              <w:tab w:val="right" w:leader="dot" w:pos="9016"/>
            </w:tabs>
            <w:rPr>
              <w:rFonts w:asciiTheme="minorHAnsi" w:eastAsiaTheme="minorEastAsia" w:hAnsiTheme="minorHAnsi"/>
              <w:noProof/>
              <w:spacing w:val="0"/>
              <w:lang w:eastAsia="en-GB"/>
            </w:rPr>
          </w:pPr>
          <w:hyperlink w:anchor="_Toc464040777" w:history="1">
            <w:r w:rsidRPr="00171CB1">
              <w:rPr>
                <w:rStyle w:val="Hyperlink"/>
                <w:noProof/>
              </w:rPr>
              <w:t>3.2</w:t>
            </w:r>
            <w:r>
              <w:rPr>
                <w:rFonts w:asciiTheme="minorHAnsi" w:eastAsiaTheme="minorEastAsia" w:hAnsiTheme="minorHAnsi"/>
                <w:noProof/>
                <w:spacing w:val="0"/>
                <w:lang w:eastAsia="en-GB"/>
              </w:rPr>
              <w:tab/>
            </w:r>
            <w:r w:rsidRPr="00171CB1">
              <w:rPr>
                <w:rStyle w:val="Hyperlink"/>
                <w:noProof/>
              </w:rPr>
              <w:t>Work package risk distribution</w:t>
            </w:r>
            <w:r>
              <w:rPr>
                <w:noProof/>
                <w:webHidden/>
              </w:rPr>
              <w:tab/>
            </w:r>
            <w:r>
              <w:rPr>
                <w:noProof/>
                <w:webHidden/>
              </w:rPr>
              <w:fldChar w:fldCharType="begin"/>
            </w:r>
            <w:r>
              <w:rPr>
                <w:noProof/>
                <w:webHidden/>
              </w:rPr>
              <w:instrText xml:space="preserve"> PAGEREF _Toc464040777 \h </w:instrText>
            </w:r>
            <w:r>
              <w:rPr>
                <w:noProof/>
                <w:webHidden/>
              </w:rPr>
            </w:r>
            <w:r>
              <w:rPr>
                <w:noProof/>
                <w:webHidden/>
              </w:rPr>
              <w:fldChar w:fldCharType="separate"/>
            </w:r>
            <w:r>
              <w:rPr>
                <w:noProof/>
                <w:webHidden/>
              </w:rPr>
              <w:t>9</w:t>
            </w:r>
            <w:r>
              <w:rPr>
                <w:noProof/>
                <w:webHidden/>
              </w:rPr>
              <w:fldChar w:fldCharType="end"/>
            </w:r>
          </w:hyperlink>
        </w:p>
        <w:p w14:paraId="4C910137" w14:textId="77777777" w:rsidR="00A373F3" w:rsidRDefault="00A373F3">
          <w:pPr>
            <w:pStyle w:val="TOC1"/>
            <w:tabs>
              <w:tab w:val="left" w:pos="400"/>
              <w:tab w:val="right" w:leader="dot" w:pos="9016"/>
            </w:tabs>
            <w:rPr>
              <w:rFonts w:asciiTheme="minorHAnsi" w:eastAsiaTheme="minorEastAsia" w:hAnsiTheme="minorHAnsi"/>
              <w:noProof/>
              <w:spacing w:val="0"/>
              <w:lang w:eastAsia="en-GB"/>
            </w:rPr>
          </w:pPr>
          <w:hyperlink w:anchor="_Toc464040778" w:history="1">
            <w:r w:rsidRPr="00171CB1">
              <w:rPr>
                <w:rStyle w:val="Hyperlink"/>
                <w:noProof/>
              </w:rPr>
              <w:t>4</w:t>
            </w:r>
            <w:r>
              <w:rPr>
                <w:rFonts w:asciiTheme="minorHAnsi" w:eastAsiaTheme="minorEastAsia" w:hAnsiTheme="minorHAnsi"/>
                <w:noProof/>
                <w:spacing w:val="0"/>
                <w:lang w:eastAsia="en-GB"/>
              </w:rPr>
              <w:tab/>
            </w:r>
            <w:r w:rsidRPr="00171CB1">
              <w:rPr>
                <w:rStyle w:val="Hyperlink"/>
                <w:noProof/>
              </w:rPr>
              <w:t>Conclusions</w:t>
            </w:r>
            <w:r>
              <w:rPr>
                <w:noProof/>
                <w:webHidden/>
              </w:rPr>
              <w:tab/>
            </w:r>
            <w:r>
              <w:rPr>
                <w:noProof/>
                <w:webHidden/>
              </w:rPr>
              <w:fldChar w:fldCharType="begin"/>
            </w:r>
            <w:r>
              <w:rPr>
                <w:noProof/>
                <w:webHidden/>
              </w:rPr>
              <w:instrText xml:space="preserve"> PAGEREF _Toc464040778 \h </w:instrText>
            </w:r>
            <w:r>
              <w:rPr>
                <w:noProof/>
                <w:webHidden/>
              </w:rPr>
            </w:r>
            <w:r>
              <w:rPr>
                <w:noProof/>
                <w:webHidden/>
              </w:rPr>
              <w:fldChar w:fldCharType="separate"/>
            </w:r>
            <w:r>
              <w:rPr>
                <w:noProof/>
                <w:webHidden/>
              </w:rPr>
              <w:t>10</w:t>
            </w:r>
            <w:r>
              <w:rPr>
                <w:noProof/>
                <w:webHidden/>
              </w:rPr>
              <w:fldChar w:fldCharType="end"/>
            </w:r>
          </w:hyperlink>
        </w:p>
        <w:p w14:paraId="71E88407" w14:textId="77777777" w:rsidR="00A373F3" w:rsidRDefault="00A373F3">
          <w:pPr>
            <w:pStyle w:val="TOC1"/>
            <w:tabs>
              <w:tab w:val="right" w:leader="dot" w:pos="9016"/>
            </w:tabs>
            <w:rPr>
              <w:rFonts w:asciiTheme="minorHAnsi" w:eastAsiaTheme="minorEastAsia" w:hAnsiTheme="minorHAnsi"/>
              <w:noProof/>
              <w:spacing w:val="0"/>
              <w:lang w:eastAsia="en-GB"/>
            </w:rPr>
          </w:pPr>
          <w:hyperlink w:anchor="_Toc464040779" w:history="1">
            <w:r w:rsidRPr="00171CB1">
              <w:rPr>
                <w:rStyle w:val="Hyperlink"/>
                <w:noProof/>
              </w:rPr>
              <w:t>Appendix I.</w:t>
            </w:r>
            <w:r>
              <w:rPr>
                <w:noProof/>
                <w:webHidden/>
              </w:rPr>
              <w:tab/>
            </w:r>
            <w:r>
              <w:rPr>
                <w:noProof/>
                <w:webHidden/>
              </w:rPr>
              <w:fldChar w:fldCharType="begin"/>
            </w:r>
            <w:r>
              <w:rPr>
                <w:noProof/>
                <w:webHidden/>
              </w:rPr>
              <w:instrText xml:space="preserve"> PAGEREF _Toc464040779 \h </w:instrText>
            </w:r>
            <w:r>
              <w:rPr>
                <w:noProof/>
                <w:webHidden/>
              </w:rPr>
            </w:r>
            <w:r>
              <w:rPr>
                <w:noProof/>
                <w:webHidden/>
              </w:rPr>
              <w:fldChar w:fldCharType="separate"/>
            </w:r>
            <w:r>
              <w:rPr>
                <w:noProof/>
                <w:webHidden/>
              </w:rPr>
              <w:t>11</w:t>
            </w:r>
            <w:r>
              <w:rPr>
                <w:noProof/>
                <w:webHidden/>
              </w:rPr>
              <w:fldChar w:fldCharType="end"/>
            </w:r>
          </w:hyperlink>
        </w:p>
        <w:p w14:paraId="6582740B" w14:textId="77777777" w:rsidR="00227F47" w:rsidRDefault="00227F47">
          <w:r>
            <w:rPr>
              <w:b/>
              <w:bCs/>
              <w:noProof/>
            </w:rPr>
            <w:fldChar w:fldCharType="end"/>
          </w:r>
        </w:p>
      </w:sdtContent>
    </w:sdt>
    <w:p w14:paraId="58AAC900" w14:textId="18D943EE" w:rsidR="00227F47" w:rsidRDefault="00053693" w:rsidP="00053693">
      <w:pPr>
        <w:pStyle w:val="Heading1"/>
      </w:pPr>
      <w:bookmarkStart w:id="1" w:name="_Toc464040772"/>
      <w:r>
        <w:lastRenderedPageBreak/>
        <w:t>Introductio</w:t>
      </w:r>
      <w:r w:rsidR="00B76E23">
        <w:t>n</w:t>
      </w:r>
      <w:bookmarkEnd w:id="1"/>
    </w:p>
    <w:p w14:paraId="620FD275" w14:textId="1CEA1430" w:rsidR="00B76E23" w:rsidRDefault="00B76E23" w:rsidP="00B76E23">
      <w:r w:rsidRPr="00B76E23">
        <w:rPr>
          <w:sz w:val="24"/>
        </w:rPr>
        <w:t xml:space="preserve">The Risk registry </w:t>
      </w:r>
      <w:r>
        <w:rPr>
          <w:sz w:val="24"/>
        </w:rPr>
        <w:t>has been executed</w:t>
      </w:r>
      <w:r>
        <w:rPr>
          <w:sz w:val="24"/>
        </w:rPr>
        <w:t xml:space="preserve"> three times</w:t>
      </w:r>
      <w:r>
        <w:rPr>
          <w:sz w:val="24"/>
        </w:rPr>
        <w:t xml:space="preserve"> during project lifetime</w:t>
      </w:r>
      <w:r>
        <w:rPr>
          <w:sz w:val="24"/>
        </w:rPr>
        <w:t>: 10.2015, 3.2016 and 9.2016</w:t>
      </w:r>
      <w:r w:rsidR="00644D60">
        <w:rPr>
          <w:sz w:val="24"/>
        </w:rPr>
        <w:t>, and last r</w:t>
      </w:r>
      <w:r>
        <w:rPr>
          <w:sz w:val="24"/>
        </w:rPr>
        <w:t xml:space="preserve">isk review </w:t>
      </w:r>
      <w:r w:rsidR="00644D60">
        <w:rPr>
          <w:sz w:val="24"/>
        </w:rPr>
        <w:t xml:space="preserve">will help project management team in </w:t>
      </w:r>
      <w:r>
        <w:rPr>
          <w:sz w:val="24"/>
        </w:rPr>
        <w:t>project period 2</w:t>
      </w:r>
      <w:r w:rsidR="00644D60">
        <w:rPr>
          <w:sz w:val="24"/>
        </w:rPr>
        <w:t xml:space="preserve"> to plan necessary actions to avoid or mitigate threats</w:t>
      </w:r>
      <w:r>
        <w:rPr>
          <w:sz w:val="24"/>
        </w:rPr>
        <w:t xml:space="preserve">. </w:t>
      </w:r>
    </w:p>
    <w:p w14:paraId="6A3BFD76" w14:textId="757FF866" w:rsidR="00B76E23" w:rsidRPr="00C94B01" w:rsidRDefault="00644D60" w:rsidP="00B76E23">
      <w:pPr>
        <w:rPr>
          <w:rFonts w:asciiTheme="minorHAnsi" w:hAnsiTheme="minorHAnsi"/>
          <w:sz w:val="24"/>
          <w:szCs w:val="24"/>
        </w:rPr>
      </w:pPr>
      <w:r>
        <w:rPr>
          <w:rFonts w:asciiTheme="minorHAnsi" w:hAnsiTheme="minorHAnsi"/>
          <w:sz w:val="24"/>
          <w:szCs w:val="24"/>
        </w:rPr>
        <w:t xml:space="preserve">In this deliverable </w:t>
      </w:r>
      <w:r w:rsidR="00B76E23">
        <w:rPr>
          <w:rFonts w:asciiTheme="minorHAnsi" w:hAnsiTheme="minorHAnsi"/>
          <w:sz w:val="24"/>
          <w:szCs w:val="24"/>
        </w:rPr>
        <w:t>section 2</w:t>
      </w:r>
      <w:r w:rsidR="00B76E23" w:rsidRPr="00C94B01">
        <w:rPr>
          <w:rFonts w:asciiTheme="minorHAnsi" w:hAnsiTheme="minorHAnsi"/>
          <w:sz w:val="24"/>
          <w:szCs w:val="24"/>
        </w:rPr>
        <w:t xml:space="preserve"> </w:t>
      </w:r>
      <w:r w:rsidR="00B76E23">
        <w:rPr>
          <w:rFonts w:asciiTheme="minorHAnsi" w:hAnsiTheme="minorHAnsi"/>
          <w:sz w:val="24"/>
          <w:szCs w:val="24"/>
        </w:rPr>
        <w:t>describes changes in Risk management process applied in PY1</w:t>
      </w:r>
      <w:r w:rsidR="00B76E23" w:rsidRPr="00C94B01">
        <w:rPr>
          <w:rFonts w:asciiTheme="minorHAnsi" w:hAnsiTheme="minorHAnsi"/>
          <w:sz w:val="24"/>
          <w:szCs w:val="24"/>
        </w:rPr>
        <w:t xml:space="preserve">. </w:t>
      </w:r>
    </w:p>
    <w:p w14:paraId="3B2EECD2" w14:textId="235D8A6B" w:rsidR="00B76E23" w:rsidRDefault="00B76E23" w:rsidP="00B76E23">
      <w:pPr>
        <w:rPr>
          <w:rFonts w:asciiTheme="minorHAnsi" w:hAnsiTheme="minorHAnsi"/>
          <w:sz w:val="24"/>
          <w:szCs w:val="24"/>
        </w:rPr>
      </w:pPr>
      <w:r>
        <w:rPr>
          <w:rFonts w:asciiTheme="minorHAnsi" w:hAnsiTheme="minorHAnsi"/>
          <w:sz w:val="24"/>
          <w:szCs w:val="24"/>
        </w:rPr>
        <w:t xml:space="preserve">Section 3 </w:t>
      </w:r>
      <w:r w:rsidRPr="00632B12">
        <w:rPr>
          <w:rFonts w:asciiTheme="minorHAnsi" w:hAnsiTheme="minorHAnsi"/>
          <w:sz w:val="24"/>
          <w:szCs w:val="24"/>
        </w:rPr>
        <w:t xml:space="preserve">describes </w:t>
      </w:r>
      <w:r w:rsidRPr="00C94B01">
        <w:rPr>
          <w:rFonts w:asciiTheme="minorHAnsi" w:hAnsiTheme="minorHAnsi"/>
          <w:sz w:val="24"/>
          <w:szCs w:val="24"/>
        </w:rPr>
        <w:t xml:space="preserve">provides </w:t>
      </w:r>
      <w:r>
        <w:rPr>
          <w:rFonts w:asciiTheme="minorHAnsi" w:hAnsiTheme="minorHAnsi"/>
          <w:sz w:val="24"/>
          <w:szCs w:val="24"/>
        </w:rPr>
        <w:t>the results of the</w:t>
      </w:r>
      <w:r w:rsidRPr="00C94B01">
        <w:rPr>
          <w:rFonts w:asciiTheme="minorHAnsi" w:hAnsiTheme="minorHAnsi"/>
          <w:sz w:val="24"/>
          <w:szCs w:val="24"/>
        </w:rPr>
        <w:t xml:space="preserve"> first re-assessment of the probability and impact of risks identified</w:t>
      </w:r>
      <w:r>
        <w:rPr>
          <w:rFonts w:asciiTheme="minorHAnsi" w:hAnsiTheme="minorHAnsi"/>
          <w:sz w:val="24"/>
          <w:szCs w:val="24"/>
        </w:rPr>
        <w:t xml:space="preserve"> during the project proposal phase</w:t>
      </w:r>
      <w:r w:rsidRPr="00C94B01">
        <w:rPr>
          <w:rFonts w:asciiTheme="minorHAnsi" w:hAnsiTheme="minorHAnsi"/>
          <w:sz w:val="24"/>
          <w:szCs w:val="24"/>
        </w:rPr>
        <w:t xml:space="preserve"> and proposed response, as well as </w:t>
      </w:r>
      <w:r>
        <w:rPr>
          <w:rFonts w:asciiTheme="minorHAnsi" w:hAnsiTheme="minorHAnsi"/>
          <w:sz w:val="24"/>
          <w:szCs w:val="24"/>
        </w:rPr>
        <w:t xml:space="preserve">the </w:t>
      </w:r>
      <w:r w:rsidRPr="00C94B01">
        <w:rPr>
          <w:rFonts w:asciiTheme="minorHAnsi" w:hAnsiTheme="minorHAnsi"/>
          <w:sz w:val="24"/>
          <w:szCs w:val="24"/>
        </w:rPr>
        <w:t>result</w:t>
      </w:r>
      <w:r>
        <w:rPr>
          <w:rFonts w:asciiTheme="minorHAnsi" w:hAnsiTheme="minorHAnsi"/>
          <w:sz w:val="24"/>
          <w:szCs w:val="24"/>
        </w:rPr>
        <w:t>s</w:t>
      </w:r>
      <w:r w:rsidRPr="00C94B01">
        <w:rPr>
          <w:rFonts w:asciiTheme="minorHAnsi" w:hAnsiTheme="minorHAnsi"/>
          <w:sz w:val="24"/>
          <w:szCs w:val="24"/>
        </w:rPr>
        <w:t xml:space="preserve"> of new risk identification</w:t>
      </w:r>
      <w:r w:rsidRPr="0028000D">
        <w:rPr>
          <w:rFonts w:asciiTheme="minorHAnsi" w:hAnsiTheme="minorHAnsi"/>
          <w:sz w:val="24"/>
          <w:szCs w:val="24"/>
        </w:rPr>
        <w:t xml:space="preserve"> </w:t>
      </w:r>
      <w:r>
        <w:rPr>
          <w:rFonts w:asciiTheme="minorHAnsi" w:hAnsiTheme="minorHAnsi"/>
          <w:sz w:val="24"/>
          <w:szCs w:val="24"/>
        </w:rPr>
        <w:t>performed within the Work Packages</w:t>
      </w:r>
      <w:r w:rsidRPr="00C94B01">
        <w:rPr>
          <w:rFonts w:asciiTheme="minorHAnsi" w:hAnsiTheme="minorHAnsi"/>
          <w:sz w:val="24"/>
          <w:szCs w:val="24"/>
        </w:rPr>
        <w:t>.</w:t>
      </w:r>
    </w:p>
    <w:p w14:paraId="748B3444" w14:textId="02BC1367" w:rsidR="00644D60" w:rsidRDefault="00644D60" w:rsidP="00644D60">
      <w:r w:rsidRPr="009E51D0">
        <w:rPr>
          <w:sz w:val="24"/>
        </w:rPr>
        <w:t xml:space="preserve">The Risk registry is kept confidential, with access restriction to PMB and AMB members only, it is an excel table attached to the deliverable (appendix </w:t>
      </w:r>
      <w:r>
        <w:rPr>
          <w:sz w:val="24"/>
        </w:rPr>
        <w:t>I</w:t>
      </w:r>
      <w:r w:rsidRPr="009E51D0">
        <w:rPr>
          <w:sz w:val="24"/>
        </w:rPr>
        <w:t xml:space="preserve">). </w:t>
      </w:r>
    </w:p>
    <w:p w14:paraId="49695066" w14:textId="77777777" w:rsidR="00644D60" w:rsidRPr="00C94B01" w:rsidRDefault="00644D60" w:rsidP="00B76E23">
      <w:pPr>
        <w:rPr>
          <w:rFonts w:asciiTheme="minorHAnsi" w:hAnsiTheme="minorHAnsi"/>
          <w:sz w:val="24"/>
          <w:szCs w:val="24"/>
        </w:rPr>
      </w:pPr>
    </w:p>
    <w:p w14:paraId="1B07E522" w14:textId="77777777" w:rsidR="009467E7" w:rsidRPr="009467E7" w:rsidRDefault="009467E7" w:rsidP="009467E7"/>
    <w:p w14:paraId="7252A927" w14:textId="2FF10633" w:rsidR="00644D60" w:rsidRDefault="00644D60" w:rsidP="00053693">
      <w:pPr>
        <w:pStyle w:val="Heading1"/>
      </w:pPr>
      <w:bookmarkStart w:id="2" w:name="_Toc464040773"/>
      <w:r>
        <w:lastRenderedPageBreak/>
        <w:t>Risk management process</w:t>
      </w:r>
      <w:bookmarkEnd w:id="2"/>
    </w:p>
    <w:p w14:paraId="50948B99" w14:textId="77777777" w:rsidR="00644D60" w:rsidRPr="00632B12" w:rsidRDefault="00644D60" w:rsidP="00644D60">
      <w:pPr>
        <w:jc w:val="center"/>
        <w:rPr>
          <w:rFonts w:asciiTheme="minorHAnsi" w:hAnsiTheme="minorHAnsi"/>
        </w:rPr>
      </w:pPr>
      <w:r w:rsidRPr="00632B12">
        <w:rPr>
          <w:rFonts w:asciiTheme="minorHAnsi" w:hAnsiTheme="minorHAnsi"/>
          <w:noProof/>
          <w:lang w:eastAsia="en-GB"/>
        </w:rPr>
        <w:drawing>
          <wp:inline distT="0" distB="0" distL="0" distR="0" wp14:anchorId="640898A9" wp14:editId="38D5647C">
            <wp:extent cx="3721210" cy="25210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0314" cy="2520465"/>
                    </a:xfrm>
                    <a:prstGeom prst="rect">
                      <a:avLst/>
                    </a:prstGeom>
                  </pic:spPr>
                </pic:pic>
              </a:graphicData>
            </a:graphic>
          </wp:inline>
        </w:drawing>
      </w:r>
    </w:p>
    <w:p w14:paraId="6DBC4D03" w14:textId="6D7CC1C2" w:rsidR="00644D60" w:rsidRPr="00632B12" w:rsidRDefault="00644D60" w:rsidP="00644D60">
      <w:pPr>
        <w:rPr>
          <w:rFonts w:asciiTheme="minorHAnsi" w:hAnsiTheme="minorHAnsi"/>
          <w:sz w:val="24"/>
          <w:szCs w:val="24"/>
        </w:rPr>
      </w:pPr>
      <w:r w:rsidRPr="00632B12">
        <w:rPr>
          <w:rFonts w:asciiTheme="minorHAnsi" w:hAnsiTheme="minorHAnsi"/>
          <w:sz w:val="24"/>
          <w:szCs w:val="24"/>
        </w:rPr>
        <w:t xml:space="preserve">Risk management process </w:t>
      </w:r>
      <w:r>
        <w:rPr>
          <w:rFonts w:asciiTheme="minorHAnsi" w:hAnsiTheme="minorHAnsi"/>
          <w:sz w:val="24"/>
          <w:szCs w:val="24"/>
        </w:rPr>
        <w:t xml:space="preserve">as defined in D1.2 </w:t>
      </w:r>
      <w:r w:rsidRPr="00632B12">
        <w:rPr>
          <w:rFonts w:asciiTheme="minorHAnsi" w:hAnsiTheme="minorHAnsi"/>
          <w:sz w:val="24"/>
          <w:szCs w:val="24"/>
        </w:rPr>
        <w:t>contains four sub processes:</w:t>
      </w:r>
    </w:p>
    <w:p w14:paraId="6BE36386" w14:textId="77777777" w:rsidR="00644D60" w:rsidRPr="00632B12" w:rsidRDefault="00644D60" w:rsidP="00644D60">
      <w:pPr>
        <w:rPr>
          <w:rFonts w:asciiTheme="minorHAnsi" w:hAnsiTheme="minorHAnsi"/>
          <w:b/>
          <w:sz w:val="24"/>
          <w:szCs w:val="24"/>
        </w:rPr>
      </w:pPr>
      <w:r w:rsidRPr="00632B12">
        <w:rPr>
          <w:rFonts w:asciiTheme="minorHAnsi" w:hAnsiTheme="minorHAnsi"/>
          <w:b/>
          <w:sz w:val="24"/>
          <w:szCs w:val="24"/>
        </w:rPr>
        <w:t>Risk identification</w:t>
      </w:r>
    </w:p>
    <w:p w14:paraId="0D6DFA0D" w14:textId="77777777" w:rsidR="00644D60" w:rsidRPr="00632B12" w:rsidRDefault="00644D60" w:rsidP="006045DA">
      <w:pPr>
        <w:pStyle w:val="ListParagraph"/>
        <w:numPr>
          <w:ilvl w:val="0"/>
          <w:numId w:val="7"/>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determining which risk</w:t>
      </w:r>
      <w:r>
        <w:rPr>
          <w:rFonts w:asciiTheme="minorHAnsi" w:hAnsiTheme="minorHAnsi"/>
          <w:sz w:val="24"/>
          <w:szCs w:val="24"/>
        </w:rPr>
        <w:t>s</w:t>
      </w:r>
      <w:r w:rsidRPr="00632B12">
        <w:rPr>
          <w:rFonts w:asciiTheme="minorHAnsi" w:hAnsiTheme="minorHAnsi"/>
          <w:sz w:val="24"/>
          <w:szCs w:val="24"/>
        </w:rPr>
        <w:t xml:space="preserve"> can affect the project and documenting it in </w:t>
      </w:r>
      <w:r>
        <w:rPr>
          <w:rFonts w:asciiTheme="minorHAnsi" w:hAnsiTheme="minorHAnsi"/>
          <w:sz w:val="24"/>
          <w:szCs w:val="24"/>
        </w:rPr>
        <w:t xml:space="preserve">the </w:t>
      </w:r>
      <w:r w:rsidRPr="00632B12">
        <w:rPr>
          <w:rFonts w:asciiTheme="minorHAnsi" w:hAnsiTheme="minorHAnsi"/>
          <w:sz w:val="24"/>
          <w:szCs w:val="24"/>
        </w:rPr>
        <w:t>Risk registry</w:t>
      </w:r>
    </w:p>
    <w:p w14:paraId="4F1E8DA1" w14:textId="77777777" w:rsidR="00644D60" w:rsidRPr="00632B12" w:rsidRDefault="00644D60" w:rsidP="006045DA">
      <w:pPr>
        <w:pStyle w:val="ListParagraph"/>
        <w:numPr>
          <w:ilvl w:val="0"/>
          <w:numId w:val="7"/>
        </w:numPr>
        <w:rPr>
          <w:rFonts w:asciiTheme="minorHAnsi" w:hAnsiTheme="minorHAnsi"/>
          <w:sz w:val="24"/>
          <w:szCs w:val="24"/>
        </w:rPr>
      </w:pPr>
      <w:proofErr w:type="gramStart"/>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Pr="00632B12">
        <w:rPr>
          <w:rFonts w:asciiTheme="minorHAnsi" w:hAnsiTheme="minorHAnsi"/>
          <w:sz w:val="24"/>
          <w:szCs w:val="24"/>
        </w:rPr>
        <w:t xml:space="preserve">a process that is used to find, recognize, and describe the risks that could affect </w:t>
      </w:r>
      <w:r>
        <w:rPr>
          <w:rFonts w:asciiTheme="minorHAnsi" w:hAnsiTheme="minorHAnsi"/>
          <w:sz w:val="24"/>
          <w:szCs w:val="24"/>
        </w:rPr>
        <w:t xml:space="preserve">(prevent or undermine) </w:t>
      </w:r>
      <w:r w:rsidRPr="00632B12">
        <w:rPr>
          <w:rFonts w:asciiTheme="minorHAnsi" w:hAnsiTheme="minorHAnsi"/>
          <w:sz w:val="24"/>
          <w:szCs w:val="24"/>
        </w:rPr>
        <w:t>the achievement</w:t>
      </w:r>
      <w:r>
        <w:rPr>
          <w:rFonts w:asciiTheme="minorHAnsi" w:hAnsiTheme="minorHAnsi"/>
          <w:sz w:val="24"/>
          <w:szCs w:val="24"/>
        </w:rPr>
        <w:t>s</w:t>
      </w:r>
      <w:r w:rsidRPr="00632B12">
        <w:rPr>
          <w:rFonts w:asciiTheme="minorHAnsi" w:hAnsiTheme="minorHAnsi"/>
          <w:sz w:val="24"/>
          <w:szCs w:val="24"/>
        </w:rPr>
        <w:t xml:space="preserve"> of objectives.</w:t>
      </w:r>
    </w:p>
    <w:p w14:paraId="622C2936" w14:textId="77777777" w:rsidR="00644D60" w:rsidRPr="00632B12" w:rsidRDefault="00644D60" w:rsidP="00644D60">
      <w:pPr>
        <w:rPr>
          <w:rFonts w:asciiTheme="minorHAnsi" w:hAnsiTheme="minorHAnsi"/>
          <w:b/>
          <w:sz w:val="24"/>
          <w:szCs w:val="24"/>
        </w:rPr>
      </w:pPr>
      <w:r w:rsidRPr="00632B12">
        <w:rPr>
          <w:rFonts w:asciiTheme="minorHAnsi" w:hAnsiTheme="minorHAnsi"/>
          <w:b/>
          <w:sz w:val="24"/>
          <w:szCs w:val="24"/>
        </w:rPr>
        <w:t>Risk analysis</w:t>
      </w:r>
    </w:p>
    <w:p w14:paraId="5335E0A5" w14:textId="77777777" w:rsidR="00644D60" w:rsidRPr="00632B12" w:rsidRDefault="00644D60" w:rsidP="006045DA">
      <w:pPr>
        <w:pStyle w:val="ListParagraph"/>
        <w:numPr>
          <w:ilvl w:val="0"/>
          <w:numId w:val="6"/>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assessing likelihood and impact , </w:t>
      </w:r>
      <w:r>
        <w:rPr>
          <w:rFonts w:asciiTheme="minorHAnsi" w:hAnsiTheme="minorHAnsi"/>
          <w:sz w:val="24"/>
          <w:szCs w:val="24"/>
        </w:rPr>
        <w:t>evaluate</w:t>
      </w:r>
      <w:r w:rsidRPr="00632B12">
        <w:rPr>
          <w:rFonts w:asciiTheme="minorHAnsi" w:hAnsiTheme="minorHAnsi"/>
          <w:sz w:val="24"/>
          <w:szCs w:val="24"/>
        </w:rPr>
        <w:t xml:space="preserve"> </w:t>
      </w:r>
      <w:r>
        <w:rPr>
          <w:rFonts w:asciiTheme="minorHAnsi" w:hAnsiTheme="minorHAnsi"/>
          <w:sz w:val="24"/>
          <w:szCs w:val="24"/>
        </w:rPr>
        <w:t xml:space="preserve">the </w:t>
      </w:r>
      <w:r w:rsidRPr="00632B12">
        <w:rPr>
          <w:rFonts w:asciiTheme="minorHAnsi" w:hAnsiTheme="minorHAnsi"/>
          <w:sz w:val="24"/>
          <w:szCs w:val="24"/>
        </w:rPr>
        <w:t>risk level</w:t>
      </w:r>
    </w:p>
    <w:p w14:paraId="54F80696" w14:textId="77777777" w:rsidR="00644D60" w:rsidRPr="00632B12" w:rsidRDefault="00644D60" w:rsidP="006045DA">
      <w:pPr>
        <w:pStyle w:val="ListParagraph"/>
        <w:numPr>
          <w:ilvl w:val="0"/>
          <w:numId w:val="6"/>
        </w:numPr>
        <w:rPr>
          <w:rFonts w:asciiTheme="minorHAnsi" w:hAnsiTheme="minorHAnsi"/>
          <w:sz w:val="24"/>
          <w:szCs w:val="24"/>
        </w:rPr>
      </w:pPr>
      <w:proofErr w:type="gramStart"/>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Pr="00632B12">
        <w:rPr>
          <w:rFonts w:asciiTheme="minorHAnsi" w:hAnsiTheme="minorHAnsi"/>
          <w:sz w:val="24"/>
          <w:szCs w:val="24"/>
        </w:rPr>
        <w:t xml:space="preserve">a process that is used to understand the nature, sources, and causes of the risks that have </w:t>
      </w:r>
      <w:r>
        <w:rPr>
          <w:rFonts w:asciiTheme="minorHAnsi" w:hAnsiTheme="minorHAnsi"/>
          <w:sz w:val="24"/>
          <w:szCs w:val="24"/>
        </w:rPr>
        <w:t xml:space="preserve">been </w:t>
      </w:r>
      <w:r w:rsidRPr="00632B12">
        <w:rPr>
          <w:rFonts w:asciiTheme="minorHAnsi" w:hAnsiTheme="minorHAnsi"/>
          <w:sz w:val="24"/>
          <w:szCs w:val="24"/>
        </w:rPr>
        <w:t>identified and to estimate the</w:t>
      </w:r>
      <w:r>
        <w:rPr>
          <w:rFonts w:asciiTheme="minorHAnsi" w:hAnsiTheme="minorHAnsi"/>
          <w:sz w:val="24"/>
          <w:szCs w:val="24"/>
        </w:rPr>
        <w:t xml:space="preserve">ir </w:t>
      </w:r>
      <w:r w:rsidRPr="00632B12">
        <w:rPr>
          <w:rFonts w:asciiTheme="minorHAnsi" w:hAnsiTheme="minorHAnsi"/>
          <w:sz w:val="24"/>
          <w:szCs w:val="24"/>
        </w:rPr>
        <w:t xml:space="preserve">level. It </w:t>
      </w:r>
      <w:r>
        <w:rPr>
          <w:rFonts w:asciiTheme="minorHAnsi" w:hAnsiTheme="minorHAnsi"/>
          <w:sz w:val="24"/>
          <w:szCs w:val="24"/>
        </w:rPr>
        <w:t>will</w:t>
      </w:r>
      <w:r w:rsidRPr="00632B12">
        <w:rPr>
          <w:rFonts w:asciiTheme="minorHAnsi" w:hAnsiTheme="minorHAnsi"/>
          <w:sz w:val="24"/>
          <w:szCs w:val="24"/>
        </w:rPr>
        <w:t xml:space="preserve"> also study impact and consequences and examine the controls</w:t>
      </w:r>
      <w:r>
        <w:rPr>
          <w:rFonts w:asciiTheme="minorHAnsi" w:hAnsiTheme="minorHAnsi"/>
          <w:sz w:val="24"/>
          <w:szCs w:val="24"/>
        </w:rPr>
        <w:t xml:space="preserve"> (an activity that</w:t>
      </w:r>
      <w:r w:rsidRPr="00877B7B">
        <w:rPr>
          <w:rFonts w:asciiTheme="minorHAnsi" w:hAnsiTheme="minorHAnsi"/>
          <w:sz w:val="24"/>
          <w:szCs w:val="24"/>
        </w:rPr>
        <w:t xml:space="preserve"> </w:t>
      </w:r>
      <w:r>
        <w:rPr>
          <w:rFonts w:asciiTheme="minorHAnsi" w:hAnsiTheme="minorHAnsi"/>
          <w:sz w:val="24"/>
          <w:szCs w:val="24"/>
        </w:rPr>
        <w:t xml:space="preserve">prevents or detects issues to </w:t>
      </w:r>
      <w:r w:rsidRPr="00877B7B">
        <w:rPr>
          <w:rFonts w:asciiTheme="minorHAnsi" w:hAnsiTheme="minorHAnsi"/>
          <w:sz w:val="24"/>
          <w:szCs w:val="24"/>
        </w:rPr>
        <w:t>mitigate risks</w:t>
      </w:r>
      <w:r>
        <w:rPr>
          <w:rFonts w:asciiTheme="minorHAnsi" w:hAnsiTheme="minorHAnsi"/>
          <w:sz w:val="24"/>
          <w:szCs w:val="24"/>
        </w:rPr>
        <w:t>)</w:t>
      </w:r>
      <w:r w:rsidRPr="00632B12">
        <w:rPr>
          <w:rFonts w:asciiTheme="minorHAnsi" w:hAnsiTheme="minorHAnsi"/>
          <w:sz w:val="24"/>
          <w:szCs w:val="24"/>
        </w:rPr>
        <w:t xml:space="preserve"> that currently exist.</w:t>
      </w:r>
    </w:p>
    <w:p w14:paraId="4A2190DE" w14:textId="77777777" w:rsidR="00644D60" w:rsidRPr="00632B12" w:rsidRDefault="00644D60" w:rsidP="00644D60">
      <w:pPr>
        <w:rPr>
          <w:rFonts w:asciiTheme="minorHAnsi" w:hAnsiTheme="minorHAnsi"/>
          <w:b/>
          <w:sz w:val="24"/>
          <w:szCs w:val="24"/>
        </w:rPr>
      </w:pPr>
      <w:r w:rsidRPr="00632B12">
        <w:rPr>
          <w:rFonts w:asciiTheme="minorHAnsi" w:hAnsiTheme="minorHAnsi"/>
          <w:b/>
          <w:sz w:val="24"/>
          <w:szCs w:val="24"/>
        </w:rPr>
        <w:t xml:space="preserve">Risk response </w:t>
      </w:r>
    </w:p>
    <w:p w14:paraId="04BF6F77" w14:textId="77777777" w:rsidR="00644D60" w:rsidRPr="00632B12" w:rsidRDefault="00644D60" w:rsidP="006045DA">
      <w:pPr>
        <w:pStyle w:val="ListParagraph"/>
        <w:numPr>
          <w:ilvl w:val="0"/>
          <w:numId w:val="5"/>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defining </w:t>
      </w:r>
      <w:r>
        <w:rPr>
          <w:rFonts w:asciiTheme="minorHAnsi" w:hAnsiTheme="minorHAnsi"/>
          <w:sz w:val="24"/>
          <w:szCs w:val="24"/>
        </w:rPr>
        <w:t>the actions to be taken in order to avoid the risks or to minimize their impact (</w:t>
      </w:r>
      <w:r w:rsidRPr="00632B12">
        <w:rPr>
          <w:rFonts w:asciiTheme="minorHAnsi" w:hAnsiTheme="minorHAnsi"/>
          <w:sz w:val="24"/>
          <w:szCs w:val="24"/>
        </w:rPr>
        <w:t>risk response plan</w:t>
      </w:r>
      <w:r>
        <w:rPr>
          <w:rFonts w:asciiTheme="minorHAnsi" w:hAnsiTheme="minorHAnsi"/>
          <w:sz w:val="24"/>
          <w:szCs w:val="24"/>
        </w:rPr>
        <w:t>)</w:t>
      </w:r>
      <w:r w:rsidRPr="00632B12">
        <w:rPr>
          <w:rFonts w:asciiTheme="minorHAnsi" w:hAnsiTheme="minorHAnsi"/>
          <w:sz w:val="24"/>
          <w:szCs w:val="24"/>
        </w:rPr>
        <w:t xml:space="preserve"> for each risk</w:t>
      </w:r>
    </w:p>
    <w:p w14:paraId="3F23E167" w14:textId="77777777" w:rsidR="00644D60" w:rsidRPr="00632B12" w:rsidRDefault="00644D60" w:rsidP="006045DA">
      <w:pPr>
        <w:pStyle w:val="ListParagraph"/>
        <w:numPr>
          <w:ilvl w:val="0"/>
          <w:numId w:val="5"/>
        </w:numPr>
        <w:rPr>
          <w:rFonts w:asciiTheme="minorHAnsi" w:hAnsiTheme="minorHAnsi"/>
          <w:sz w:val="24"/>
          <w:szCs w:val="24"/>
        </w:rPr>
      </w:pPr>
      <w:r w:rsidRPr="00632B12">
        <w:rPr>
          <w:rFonts w:asciiTheme="minorHAnsi" w:hAnsiTheme="minorHAnsi"/>
          <w:b/>
          <w:sz w:val="24"/>
          <w:szCs w:val="24"/>
        </w:rPr>
        <w:t xml:space="preserve">description: </w:t>
      </w:r>
      <w:r w:rsidRPr="00632B12">
        <w:rPr>
          <w:rFonts w:asciiTheme="minorHAnsi" w:hAnsiTheme="minorHAnsi"/>
          <w:sz w:val="24"/>
          <w:szCs w:val="24"/>
        </w:rPr>
        <w:t xml:space="preserve">a process of developing options and actions to reduce threats to project objectives </w:t>
      </w:r>
    </w:p>
    <w:p w14:paraId="5E8AF698" w14:textId="77777777" w:rsidR="00644D60" w:rsidRPr="00632B12" w:rsidRDefault="00644D60" w:rsidP="00644D60">
      <w:pPr>
        <w:rPr>
          <w:rFonts w:asciiTheme="minorHAnsi" w:hAnsiTheme="minorHAnsi"/>
          <w:b/>
          <w:sz w:val="24"/>
          <w:szCs w:val="24"/>
        </w:rPr>
      </w:pPr>
      <w:r w:rsidRPr="00632B12">
        <w:rPr>
          <w:rFonts w:asciiTheme="minorHAnsi" w:hAnsiTheme="minorHAnsi"/>
          <w:b/>
          <w:sz w:val="24"/>
          <w:szCs w:val="24"/>
        </w:rPr>
        <w:t>Risk control</w:t>
      </w:r>
    </w:p>
    <w:p w14:paraId="14231EAE" w14:textId="77777777" w:rsidR="00644D60" w:rsidRPr="00632B12" w:rsidRDefault="00644D60" w:rsidP="006045DA">
      <w:pPr>
        <w:pStyle w:val="ListParagraph"/>
        <w:numPr>
          <w:ilvl w:val="0"/>
          <w:numId w:val="4"/>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improve </w:t>
      </w:r>
      <w:r>
        <w:rPr>
          <w:rFonts w:asciiTheme="minorHAnsi" w:hAnsiTheme="minorHAnsi"/>
          <w:sz w:val="24"/>
          <w:szCs w:val="24"/>
        </w:rPr>
        <w:t>success</w:t>
      </w:r>
      <w:r w:rsidRPr="00632B12">
        <w:rPr>
          <w:rFonts w:asciiTheme="minorHAnsi" w:hAnsiTheme="minorHAnsi"/>
          <w:sz w:val="24"/>
          <w:szCs w:val="24"/>
        </w:rPr>
        <w:t xml:space="preserve"> of risk </w:t>
      </w:r>
      <w:r>
        <w:rPr>
          <w:rFonts w:asciiTheme="minorHAnsi" w:hAnsiTheme="minorHAnsi"/>
          <w:sz w:val="24"/>
          <w:szCs w:val="24"/>
        </w:rPr>
        <w:t>management activities</w:t>
      </w:r>
      <w:r w:rsidRPr="00632B12">
        <w:rPr>
          <w:rFonts w:asciiTheme="minorHAnsi" w:hAnsiTheme="minorHAnsi"/>
          <w:sz w:val="24"/>
          <w:szCs w:val="24"/>
        </w:rPr>
        <w:t xml:space="preserve"> through continuously monitoring and adjustment </w:t>
      </w:r>
    </w:p>
    <w:p w14:paraId="225CBD8C" w14:textId="77777777" w:rsidR="00644D60" w:rsidRPr="00632B12" w:rsidRDefault="00644D60" w:rsidP="006045DA">
      <w:pPr>
        <w:pStyle w:val="ListParagraph"/>
        <w:numPr>
          <w:ilvl w:val="0"/>
          <w:numId w:val="4"/>
        </w:numPr>
        <w:rPr>
          <w:rFonts w:asciiTheme="minorHAnsi" w:hAnsiTheme="minorHAnsi"/>
          <w:sz w:val="24"/>
          <w:szCs w:val="24"/>
        </w:rPr>
      </w:pPr>
      <w:r w:rsidRPr="00632B12">
        <w:rPr>
          <w:rFonts w:asciiTheme="minorHAnsi" w:hAnsiTheme="minorHAnsi"/>
          <w:b/>
          <w:sz w:val="24"/>
          <w:szCs w:val="24"/>
        </w:rPr>
        <w:lastRenderedPageBreak/>
        <w:t xml:space="preserve">description: </w:t>
      </w:r>
      <w:r w:rsidRPr="00632B12">
        <w:rPr>
          <w:rFonts w:asciiTheme="minorHAnsi" w:hAnsiTheme="minorHAnsi"/>
          <w:sz w:val="24"/>
          <w:szCs w:val="24"/>
        </w:rPr>
        <w:t xml:space="preserve">a process </w:t>
      </w:r>
      <w:r>
        <w:rPr>
          <w:rFonts w:asciiTheme="minorHAnsi" w:hAnsiTheme="minorHAnsi"/>
          <w:sz w:val="24"/>
          <w:szCs w:val="24"/>
        </w:rPr>
        <w:t>for</w:t>
      </w:r>
      <w:r w:rsidRPr="00632B12">
        <w:rPr>
          <w:rFonts w:asciiTheme="minorHAnsi" w:hAnsiTheme="minorHAnsi"/>
          <w:sz w:val="24"/>
          <w:szCs w:val="24"/>
        </w:rPr>
        <w:t xml:space="preserve"> implementing </w:t>
      </w:r>
      <w:r>
        <w:rPr>
          <w:rFonts w:asciiTheme="minorHAnsi" w:hAnsiTheme="minorHAnsi"/>
          <w:sz w:val="24"/>
          <w:szCs w:val="24"/>
        </w:rPr>
        <w:t xml:space="preserve">the </w:t>
      </w:r>
      <w:r w:rsidRPr="00632B12">
        <w:rPr>
          <w:rFonts w:asciiTheme="minorHAnsi" w:hAnsiTheme="minorHAnsi"/>
          <w:sz w:val="24"/>
          <w:szCs w:val="24"/>
        </w:rPr>
        <w:t xml:space="preserve">risk response plan, tracking identified risks, performing risk </w:t>
      </w:r>
      <w:r>
        <w:rPr>
          <w:rFonts w:asciiTheme="minorHAnsi" w:hAnsiTheme="minorHAnsi"/>
          <w:sz w:val="24"/>
          <w:szCs w:val="24"/>
        </w:rPr>
        <w:t xml:space="preserve">status </w:t>
      </w:r>
      <w:r w:rsidRPr="00632B12">
        <w:rPr>
          <w:rFonts w:asciiTheme="minorHAnsi" w:hAnsiTheme="minorHAnsi"/>
          <w:sz w:val="24"/>
          <w:szCs w:val="24"/>
        </w:rPr>
        <w:t>review</w:t>
      </w:r>
    </w:p>
    <w:p w14:paraId="5AE07082" w14:textId="3BD6F127" w:rsidR="00644D60" w:rsidRPr="00632B12" w:rsidRDefault="003865D6" w:rsidP="00644D60">
      <w:pPr>
        <w:rPr>
          <w:rFonts w:asciiTheme="minorHAnsi" w:hAnsiTheme="minorHAnsi"/>
        </w:rPr>
      </w:pPr>
      <w:r>
        <w:rPr>
          <w:rFonts w:asciiTheme="minorHAnsi" w:hAnsiTheme="minorHAnsi"/>
        </w:rPr>
        <w:t xml:space="preserve">Whole process is defined in D1.2 as well as under </w:t>
      </w:r>
      <w:hyperlink r:id="rId13" w:history="1">
        <w:r w:rsidRPr="00594425">
          <w:rPr>
            <w:rStyle w:val="Hyperlink"/>
            <w:rFonts w:asciiTheme="minorHAnsi" w:hAnsiTheme="minorHAnsi"/>
          </w:rPr>
          <w:t>https://wiki.egi.eu/wiki/EGI-Engage:Risk_Plan</w:t>
        </w:r>
      </w:hyperlink>
      <w:r>
        <w:rPr>
          <w:rFonts w:asciiTheme="minorHAnsi" w:hAnsiTheme="minorHAnsi"/>
        </w:rPr>
        <w:t xml:space="preserve"> </w:t>
      </w:r>
    </w:p>
    <w:p w14:paraId="6CF00FA1" w14:textId="66223213" w:rsidR="00644D60" w:rsidRDefault="00644D60" w:rsidP="00644D60">
      <w:pPr>
        <w:pStyle w:val="Heading2"/>
      </w:pPr>
      <w:bookmarkStart w:id="3" w:name="_Toc464040774"/>
      <w:r>
        <w:t>Changes</w:t>
      </w:r>
      <w:bookmarkEnd w:id="3"/>
    </w:p>
    <w:p w14:paraId="597F265F" w14:textId="59DDD274" w:rsidR="00644D60" w:rsidRDefault="00644D60" w:rsidP="00644D60">
      <w:r>
        <w:t>Based on experience from project year 1</w:t>
      </w:r>
      <w:r w:rsidR="00D5351F">
        <w:t>,</w:t>
      </w:r>
      <w:r>
        <w:t xml:space="preserve"> following changes has been agreed:</w:t>
      </w:r>
    </w:p>
    <w:p w14:paraId="31CA464F" w14:textId="1C2D6DE2" w:rsidR="00644D60" w:rsidRDefault="00644D60" w:rsidP="006045DA">
      <w:pPr>
        <w:pStyle w:val="ListParagraph"/>
        <w:numPr>
          <w:ilvl w:val="0"/>
          <w:numId w:val="8"/>
        </w:numPr>
      </w:pPr>
      <w:r>
        <w:t xml:space="preserve">Risk registry review is executed every 6 months instead of every 3 months. </w:t>
      </w:r>
    </w:p>
    <w:p w14:paraId="5B991E54" w14:textId="2C5326C8" w:rsidR="00644D60" w:rsidRDefault="00644D60" w:rsidP="006045DA">
      <w:pPr>
        <w:pStyle w:val="ListParagraph"/>
        <w:numPr>
          <w:ilvl w:val="1"/>
          <w:numId w:val="8"/>
        </w:numPr>
      </w:pPr>
      <w:r>
        <w:t xml:space="preserve">It appears frequency of 3 months is not efficient in terms of either applying treatment </w:t>
      </w:r>
      <w:r w:rsidR="00D5351F">
        <w:t>either</w:t>
      </w:r>
      <w:r>
        <w:t xml:space="preserve"> conducting time consuming risk review. </w:t>
      </w:r>
    </w:p>
    <w:p w14:paraId="5057ADFF" w14:textId="2489638E" w:rsidR="00644D60" w:rsidRDefault="00644D60" w:rsidP="006045DA">
      <w:pPr>
        <w:pStyle w:val="ListParagraph"/>
        <w:numPr>
          <w:ilvl w:val="0"/>
          <w:numId w:val="8"/>
        </w:numPr>
      </w:pPr>
      <w:r>
        <w:t xml:space="preserve">Risk management process defined for EGI Engage process has been </w:t>
      </w:r>
      <w:r w:rsidR="00D5351F">
        <w:t>applied</w:t>
      </w:r>
      <w:r>
        <w:t xml:space="preserve"> </w:t>
      </w:r>
      <w:r w:rsidR="00D5351F">
        <w:t>to</w:t>
      </w:r>
      <w:r>
        <w:t xml:space="preserve"> EGI Foundation as part of ISO certification activity. Same procedure will be </w:t>
      </w:r>
      <w:r w:rsidR="00D5351F">
        <w:t>reused</w:t>
      </w:r>
      <w:r>
        <w:t xml:space="preserve"> to </w:t>
      </w:r>
      <w:r w:rsidR="00D5351F">
        <w:t>maintain EGI Infrastructure.</w:t>
      </w:r>
    </w:p>
    <w:p w14:paraId="77737CD8" w14:textId="434C1C13" w:rsidR="00D5351F" w:rsidRDefault="00D5351F" w:rsidP="006045DA">
      <w:pPr>
        <w:pStyle w:val="ListParagraph"/>
        <w:numPr>
          <w:ilvl w:val="0"/>
          <w:numId w:val="8"/>
        </w:numPr>
      </w:pPr>
      <w:r>
        <w:t xml:space="preserve">A clear procedure regarding risk registry review has been defined </w:t>
      </w:r>
      <w:hyperlink r:id="rId14" w:history="1">
        <w:r w:rsidRPr="00594425">
          <w:rPr>
            <w:rStyle w:val="Hyperlink"/>
          </w:rPr>
          <w:t>https://wiki.egi.eu/wiki/PROC04_Risks_review</w:t>
        </w:r>
      </w:hyperlink>
      <w:r>
        <w:t xml:space="preserve"> to clearly define responsibilities and communication. </w:t>
      </w:r>
    </w:p>
    <w:p w14:paraId="7CA8E6BA" w14:textId="77777777" w:rsidR="003865D6" w:rsidRPr="00644D60" w:rsidRDefault="003865D6" w:rsidP="003865D6"/>
    <w:p w14:paraId="09725D9F" w14:textId="12DC5496" w:rsidR="00053693" w:rsidRPr="00053693" w:rsidRDefault="00053693" w:rsidP="00053693">
      <w:pPr>
        <w:pStyle w:val="Heading1"/>
      </w:pPr>
      <w:bookmarkStart w:id="4" w:name="_Toc464040775"/>
      <w:r>
        <w:lastRenderedPageBreak/>
        <w:t>Results of the risk registry review for Period 2</w:t>
      </w:r>
      <w:bookmarkEnd w:id="4"/>
    </w:p>
    <w:p w14:paraId="2DBE6CF3" w14:textId="77A69C79" w:rsidR="00644D60" w:rsidRPr="008A75DA" w:rsidRDefault="00644D60" w:rsidP="00644D60">
      <w:pPr>
        <w:rPr>
          <w:szCs w:val="24"/>
        </w:rPr>
      </w:pPr>
      <w:r w:rsidRPr="008A75DA">
        <w:rPr>
          <w:szCs w:val="24"/>
        </w:rPr>
        <w:t>Risk analysis has been performed by Work Package leaders with the support of the Quality and Risk Manager</w:t>
      </w:r>
      <w:r w:rsidR="00D2613B" w:rsidRPr="008A75DA">
        <w:rPr>
          <w:szCs w:val="24"/>
        </w:rPr>
        <w:t xml:space="preserve"> between June and September 2016</w:t>
      </w:r>
      <w:r w:rsidRPr="008A75DA">
        <w:rPr>
          <w:szCs w:val="24"/>
        </w:rPr>
        <w:t xml:space="preserve">. </w:t>
      </w:r>
    </w:p>
    <w:p w14:paraId="7D666DC1" w14:textId="5E22463B" w:rsidR="00644D60" w:rsidRPr="008A75DA" w:rsidRDefault="00D2613B" w:rsidP="00644D60">
      <w:pPr>
        <w:rPr>
          <w:rFonts w:asciiTheme="minorHAnsi" w:hAnsiTheme="minorHAnsi"/>
          <w:szCs w:val="24"/>
        </w:rPr>
      </w:pPr>
      <w:r w:rsidRPr="008A75DA">
        <w:rPr>
          <w:rFonts w:asciiTheme="minorHAnsi" w:hAnsiTheme="minorHAnsi"/>
          <w:szCs w:val="24"/>
        </w:rPr>
        <w:t>All</w:t>
      </w:r>
      <w:r w:rsidR="00644D60" w:rsidRPr="008A75DA">
        <w:rPr>
          <w:rFonts w:asciiTheme="minorHAnsi" w:hAnsiTheme="minorHAnsi"/>
          <w:szCs w:val="24"/>
        </w:rPr>
        <w:t xml:space="preserve"> risks have been reviewed according to the following questions:</w:t>
      </w:r>
    </w:p>
    <w:p w14:paraId="5D8D9041"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risks still relevant to the project?</w:t>
      </w:r>
    </w:p>
    <w:p w14:paraId="1AE3F34B"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Have the risk levels changed?</w:t>
      </w:r>
    </w:p>
    <w:p w14:paraId="35F94A61"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proposed countermeasures still valid and being applied?</w:t>
      </w:r>
    </w:p>
    <w:p w14:paraId="37A745AD"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consequences of the risk occurrence still valid?</w:t>
      </w:r>
    </w:p>
    <w:p w14:paraId="2728E0E8" w14:textId="63ED22F1" w:rsidR="00644D60" w:rsidRPr="008A75DA" w:rsidRDefault="00644D60" w:rsidP="00644D60">
      <w:pPr>
        <w:rPr>
          <w:rFonts w:asciiTheme="minorHAnsi" w:hAnsiTheme="minorHAnsi"/>
          <w:szCs w:val="24"/>
        </w:rPr>
      </w:pPr>
      <w:r w:rsidRPr="008A75DA">
        <w:rPr>
          <w:rFonts w:asciiTheme="minorHAnsi" w:hAnsiTheme="minorHAnsi"/>
          <w:szCs w:val="24"/>
        </w:rPr>
        <w:t>In addition</w:t>
      </w:r>
      <w:r w:rsidR="00D2613B" w:rsidRPr="008A75DA">
        <w:rPr>
          <w:rFonts w:asciiTheme="minorHAnsi" w:hAnsiTheme="minorHAnsi"/>
          <w:szCs w:val="24"/>
        </w:rPr>
        <w:t>,</w:t>
      </w:r>
      <w:r w:rsidRPr="008A75DA">
        <w:rPr>
          <w:rFonts w:asciiTheme="minorHAnsi" w:hAnsiTheme="minorHAnsi"/>
          <w:szCs w:val="24"/>
        </w:rPr>
        <w:t xml:space="preserve"> for each risk an owner has been assigned, the Work Package leader responsible for coordinating the treatment application, as well as the trend in comparison to the risk level defined during the project proposal phase.</w:t>
      </w:r>
    </w:p>
    <w:p w14:paraId="6648DCB3" w14:textId="2DBABDBA" w:rsidR="00644D60" w:rsidRPr="008A75DA" w:rsidRDefault="00644D60" w:rsidP="00644D60">
      <w:pPr>
        <w:rPr>
          <w:rFonts w:asciiTheme="minorHAnsi" w:hAnsiTheme="minorHAnsi"/>
          <w:szCs w:val="24"/>
        </w:rPr>
      </w:pPr>
      <w:r w:rsidRPr="008A75DA">
        <w:rPr>
          <w:rFonts w:asciiTheme="minorHAnsi" w:hAnsiTheme="minorHAnsi"/>
          <w:szCs w:val="24"/>
        </w:rPr>
        <w:t>Each Work package leader has also been responsible</w:t>
      </w:r>
      <w:r w:rsidR="00D2613B" w:rsidRPr="008A75DA">
        <w:rPr>
          <w:rFonts w:asciiTheme="minorHAnsi" w:hAnsiTheme="minorHAnsi"/>
          <w:szCs w:val="24"/>
        </w:rPr>
        <w:t xml:space="preserve"> to identify new risks </w:t>
      </w:r>
      <w:r w:rsidRPr="008A75DA">
        <w:rPr>
          <w:rFonts w:asciiTheme="minorHAnsi" w:hAnsiTheme="minorHAnsi"/>
          <w:szCs w:val="24"/>
        </w:rPr>
        <w:t xml:space="preserve">during the period. </w:t>
      </w:r>
    </w:p>
    <w:p w14:paraId="700D5140" w14:textId="109C5117" w:rsidR="00D2613B" w:rsidRPr="008A75DA" w:rsidRDefault="00D2613B" w:rsidP="00644D60">
      <w:pPr>
        <w:rPr>
          <w:rFonts w:asciiTheme="minorHAnsi" w:hAnsiTheme="minorHAnsi"/>
          <w:szCs w:val="24"/>
        </w:rPr>
      </w:pPr>
      <w:r w:rsidRPr="008A75DA">
        <w:rPr>
          <w:rFonts w:asciiTheme="minorHAnsi" w:hAnsiTheme="minorHAnsi"/>
          <w:szCs w:val="24"/>
        </w:rPr>
        <w:t>In Risk registry following types of risks are recorded:</w:t>
      </w:r>
    </w:p>
    <w:p w14:paraId="06589D6F" w14:textId="04B6101C" w:rsidR="00D2613B" w:rsidRPr="008A75DA" w:rsidRDefault="00D2613B" w:rsidP="006045DA">
      <w:pPr>
        <w:pStyle w:val="ListParagraph"/>
        <w:numPr>
          <w:ilvl w:val="0"/>
          <w:numId w:val="10"/>
        </w:numPr>
        <w:rPr>
          <w:rFonts w:asciiTheme="minorHAnsi" w:hAnsiTheme="minorHAnsi"/>
          <w:szCs w:val="24"/>
        </w:rPr>
      </w:pPr>
      <w:r w:rsidRPr="008A75DA">
        <w:rPr>
          <w:rFonts w:asciiTheme="minorHAnsi" w:hAnsiTheme="minorHAnsi"/>
          <w:szCs w:val="24"/>
        </w:rPr>
        <w:t>Foreseen – identified during project proposal phase</w:t>
      </w:r>
    </w:p>
    <w:p w14:paraId="790D0CEE" w14:textId="68055C04" w:rsidR="00D2613B" w:rsidRPr="008A75DA" w:rsidRDefault="00D2613B" w:rsidP="006045DA">
      <w:pPr>
        <w:pStyle w:val="ListParagraph"/>
        <w:numPr>
          <w:ilvl w:val="0"/>
          <w:numId w:val="10"/>
        </w:numPr>
        <w:rPr>
          <w:rFonts w:asciiTheme="minorHAnsi" w:hAnsiTheme="minorHAnsi"/>
          <w:szCs w:val="24"/>
        </w:rPr>
      </w:pPr>
      <w:r w:rsidRPr="008A75DA">
        <w:rPr>
          <w:rFonts w:asciiTheme="minorHAnsi" w:hAnsiTheme="minorHAnsi"/>
          <w:szCs w:val="24"/>
        </w:rPr>
        <w:t>Unforeseen – identified during project execution phase</w:t>
      </w:r>
    </w:p>
    <w:p w14:paraId="70362F5C" w14:textId="69C3DE6C" w:rsidR="00B06CF6" w:rsidRPr="008A75DA" w:rsidRDefault="00B06CF6" w:rsidP="00B06CF6">
      <w:pPr>
        <w:pStyle w:val="ListParagraph"/>
        <w:ind w:left="0"/>
        <w:rPr>
          <w:rFonts w:asciiTheme="minorHAnsi" w:hAnsiTheme="minorHAnsi"/>
          <w:szCs w:val="24"/>
        </w:rPr>
      </w:pPr>
      <w:r w:rsidRPr="008A75DA">
        <w:rPr>
          <w:rFonts w:asciiTheme="minorHAnsi" w:hAnsiTheme="minorHAnsi"/>
          <w:szCs w:val="24"/>
        </w:rPr>
        <w:t xml:space="preserve">After one year of the project in Risk registry there are </w:t>
      </w:r>
    </w:p>
    <w:p w14:paraId="1A38B4C5" w14:textId="6D153B95" w:rsidR="00B06CF6" w:rsidRPr="008A75DA" w:rsidRDefault="00B06CF6" w:rsidP="006045DA">
      <w:pPr>
        <w:pStyle w:val="ListParagraph"/>
        <w:numPr>
          <w:ilvl w:val="0"/>
          <w:numId w:val="11"/>
        </w:numPr>
        <w:rPr>
          <w:rFonts w:asciiTheme="minorHAnsi" w:hAnsiTheme="minorHAnsi"/>
          <w:szCs w:val="24"/>
        </w:rPr>
      </w:pPr>
      <w:r w:rsidRPr="008A75DA">
        <w:rPr>
          <w:rFonts w:asciiTheme="minorHAnsi" w:hAnsiTheme="minorHAnsi"/>
          <w:szCs w:val="24"/>
        </w:rPr>
        <w:t xml:space="preserve">9 foreseen risks out of 20 </w:t>
      </w:r>
      <w:r w:rsidRPr="008A75DA">
        <w:rPr>
          <w:rFonts w:asciiTheme="minorHAnsi" w:hAnsiTheme="minorHAnsi"/>
          <w:szCs w:val="24"/>
        </w:rPr>
        <w:t>identified during project proposal phase</w:t>
      </w:r>
    </w:p>
    <w:p w14:paraId="629BB9AA" w14:textId="68407FC3" w:rsidR="00B06CF6" w:rsidRPr="008A75DA" w:rsidRDefault="00B06CF6" w:rsidP="006045DA">
      <w:pPr>
        <w:pStyle w:val="ListParagraph"/>
        <w:numPr>
          <w:ilvl w:val="0"/>
          <w:numId w:val="11"/>
        </w:numPr>
        <w:rPr>
          <w:rFonts w:asciiTheme="minorHAnsi" w:hAnsiTheme="minorHAnsi"/>
          <w:szCs w:val="24"/>
        </w:rPr>
      </w:pPr>
      <w:r w:rsidRPr="008A75DA">
        <w:rPr>
          <w:rFonts w:asciiTheme="minorHAnsi" w:hAnsiTheme="minorHAnsi"/>
          <w:szCs w:val="24"/>
        </w:rPr>
        <w:t xml:space="preserve">29 unforeseen out of 38 identified in total </w:t>
      </w:r>
      <w:r w:rsidRPr="008A75DA">
        <w:rPr>
          <w:rFonts w:asciiTheme="minorHAnsi" w:hAnsiTheme="minorHAnsi"/>
          <w:szCs w:val="24"/>
        </w:rPr>
        <w:t>during project execution phase</w:t>
      </w:r>
    </w:p>
    <w:p w14:paraId="17A2B084" w14:textId="6DC9C277" w:rsidR="00B06CF6" w:rsidRPr="008A75DA" w:rsidRDefault="00B06CF6" w:rsidP="008A75DA">
      <w:pPr>
        <w:pStyle w:val="Heading2"/>
      </w:pPr>
      <w:bookmarkStart w:id="5" w:name="_Toc464040776"/>
      <w:r w:rsidRPr="008A75DA">
        <w:t>Risk level distribution</w:t>
      </w:r>
      <w:bookmarkEnd w:id="5"/>
    </w:p>
    <w:p w14:paraId="0EDD88B0" w14:textId="77777777" w:rsidR="00B06CF6" w:rsidRDefault="00B06CF6" w:rsidP="00B06CF6">
      <w:pPr>
        <w:keepNext/>
        <w:jc w:val="center"/>
      </w:pPr>
      <w:r>
        <w:rPr>
          <w:noProof/>
          <w:lang w:eastAsia="en-GB"/>
        </w:rPr>
        <w:drawing>
          <wp:inline distT="0" distB="0" distL="0" distR="0" wp14:anchorId="1C915BD5" wp14:editId="07B87A3A">
            <wp:extent cx="4914900" cy="2120900"/>
            <wp:effectExtent l="0" t="0" r="190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1FD991" w14:textId="6026237A" w:rsidR="00B06CF6" w:rsidRDefault="00B06CF6" w:rsidP="00B06CF6">
      <w:pPr>
        <w:pStyle w:val="Caption"/>
        <w:jc w:val="center"/>
      </w:pPr>
      <w:r>
        <w:t xml:space="preserve">Figure </w:t>
      </w:r>
      <w:r>
        <w:fldChar w:fldCharType="begin"/>
      </w:r>
      <w:r>
        <w:instrText xml:space="preserve"> SEQ Figure \* ARABIC </w:instrText>
      </w:r>
      <w:r>
        <w:fldChar w:fldCharType="separate"/>
      </w:r>
      <w:r w:rsidR="00071C8D">
        <w:rPr>
          <w:noProof/>
        </w:rPr>
        <w:t>1</w:t>
      </w:r>
      <w:r>
        <w:fldChar w:fldCharType="end"/>
      </w:r>
      <w:r>
        <w:t xml:space="preserve"> Risk level distribution</w:t>
      </w:r>
    </w:p>
    <w:p w14:paraId="7ABFBDD8" w14:textId="29DAD586" w:rsidR="008A75DA" w:rsidRPr="008A75DA" w:rsidRDefault="00B06CF6" w:rsidP="00B06CF6">
      <w:r w:rsidRPr="008A75DA">
        <w:t>Figure 1 shows that most of risks identified for EGI Engage project are not high risk level</w:t>
      </w:r>
      <w:r w:rsidR="00E00B30" w:rsidRPr="008A75DA">
        <w:t xml:space="preserve"> </w:t>
      </w:r>
    </w:p>
    <w:p w14:paraId="444DA3B9" w14:textId="01A368D5" w:rsidR="008A75DA" w:rsidRPr="008A75DA" w:rsidRDefault="008A75DA" w:rsidP="00B06CF6">
      <w:r w:rsidRPr="008A75DA">
        <w:t>During r</w:t>
      </w:r>
      <w:r w:rsidR="00E00B30" w:rsidRPr="008A75DA">
        <w:t>isk review from September 2016</w:t>
      </w:r>
      <w:r w:rsidRPr="008A75DA">
        <w:t xml:space="preserve"> (comparing to risk review from March 2016):</w:t>
      </w:r>
      <w:r w:rsidR="00E00B30" w:rsidRPr="008A75DA">
        <w:t xml:space="preserve"> </w:t>
      </w:r>
    </w:p>
    <w:p w14:paraId="2D906E40" w14:textId="74F95C36" w:rsidR="008A75DA" w:rsidRPr="008A75DA" w:rsidRDefault="008A75DA" w:rsidP="006045DA">
      <w:pPr>
        <w:pStyle w:val="ListParagraph"/>
        <w:numPr>
          <w:ilvl w:val="0"/>
          <w:numId w:val="12"/>
        </w:numPr>
      </w:pPr>
      <w:r w:rsidRPr="008A75DA">
        <w:t xml:space="preserve">8 risks </w:t>
      </w:r>
      <w:r w:rsidR="00E00B30" w:rsidRPr="008A75DA">
        <w:t>decrease their risk level</w:t>
      </w:r>
      <w:r w:rsidRPr="008A75DA">
        <w:t>, mainly reaching low risk level</w:t>
      </w:r>
    </w:p>
    <w:p w14:paraId="545C595F" w14:textId="77777777" w:rsidR="008A75DA" w:rsidRPr="008A75DA" w:rsidRDefault="008A75DA" w:rsidP="006045DA">
      <w:pPr>
        <w:pStyle w:val="ListParagraph"/>
        <w:numPr>
          <w:ilvl w:val="0"/>
          <w:numId w:val="12"/>
        </w:numPr>
      </w:pPr>
      <w:r w:rsidRPr="008A75DA">
        <w:t>12 risks remain l</w:t>
      </w:r>
      <w:r w:rsidR="00E00B30" w:rsidRPr="008A75DA">
        <w:t>ow risk level</w:t>
      </w:r>
    </w:p>
    <w:p w14:paraId="397C2DEC" w14:textId="77777777" w:rsidR="008A75DA" w:rsidRPr="008A75DA" w:rsidRDefault="008A75DA" w:rsidP="006045DA">
      <w:pPr>
        <w:pStyle w:val="ListParagraph"/>
        <w:numPr>
          <w:ilvl w:val="0"/>
          <w:numId w:val="12"/>
        </w:numPr>
      </w:pPr>
      <w:r w:rsidRPr="008A75DA">
        <w:lastRenderedPageBreak/>
        <w:t>3 new have been identified</w:t>
      </w:r>
    </w:p>
    <w:p w14:paraId="27B7A64A" w14:textId="76DB7434" w:rsidR="00644D60" w:rsidRPr="00071C8D" w:rsidRDefault="00644D60" w:rsidP="006045DA">
      <w:pPr>
        <w:pStyle w:val="ListParagraph"/>
        <w:numPr>
          <w:ilvl w:val="0"/>
          <w:numId w:val="12"/>
        </w:numPr>
        <w:rPr>
          <w:sz w:val="20"/>
        </w:rPr>
      </w:pPr>
      <w:r w:rsidRPr="008A75DA">
        <w:rPr>
          <w:rFonts w:asciiTheme="minorHAnsi" w:hAnsiTheme="minorHAnsi"/>
          <w:szCs w:val="24"/>
        </w:rPr>
        <w:t>No risks have been identified as requiring a contingency plan.</w:t>
      </w:r>
    </w:p>
    <w:p w14:paraId="2F7A68BC" w14:textId="067C94BF" w:rsidR="008A75DA" w:rsidRDefault="008A75DA" w:rsidP="008A75DA">
      <w:pPr>
        <w:pStyle w:val="Heading2"/>
      </w:pPr>
      <w:bookmarkStart w:id="6" w:name="_Toc464040777"/>
      <w:r>
        <w:t>Work package risk</w:t>
      </w:r>
      <w:r>
        <w:t xml:space="preserve"> distribution</w:t>
      </w:r>
      <w:bookmarkEnd w:id="6"/>
    </w:p>
    <w:p w14:paraId="4A16F276" w14:textId="77777777" w:rsidR="00071C8D" w:rsidRDefault="00071C8D" w:rsidP="00071C8D">
      <w:pPr>
        <w:keepNext/>
      </w:pPr>
      <w:r>
        <w:rPr>
          <w:noProof/>
          <w:lang w:eastAsia="en-GB"/>
        </w:rPr>
        <w:drawing>
          <wp:inline distT="0" distB="0" distL="0" distR="0" wp14:anchorId="39C5B337" wp14:editId="7079264F">
            <wp:extent cx="5911850" cy="20066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D0204E" w14:textId="20064B4E" w:rsidR="008A75DA" w:rsidRDefault="00071C8D" w:rsidP="00071C8D">
      <w:pPr>
        <w:pStyle w:val="Caption"/>
        <w:jc w:val="center"/>
      </w:pPr>
      <w:proofErr w:type="gramStart"/>
      <w:r>
        <w:t xml:space="preserve">Figure </w:t>
      </w:r>
      <w:r>
        <w:fldChar w:fldCharType="begin"/>
      </w:r>
      <w:r>
        <w:instrText xml:space="preserve"> SEQ Figure \* ARABIC </w:instrText>
      </w:r>
      <w:r>
        <w:fldChar w:fldCharType="separate"/>
      </w:r>
      <w:r>
        <w:rPr>
          <w:noProof/>
        </w:rPr>
        <w:t>2</w:t>
      </w:r>
      <w:r>
        <w:fldChar w:fldCharType="end"/>
      </w:r>
      <w:r>
        <w:t>.</w:t>
      </w:r>
      <w:proofErr w:type="gramEnd"/>
      <w:r>
        <w:t xml:space="preserve"> </w:t>
      </w:r>
      <w:r w:rsidRPr="00057FD2">
        <w:t>Work package risk distribution</w:t>
      </w:r>
    </w:p>
    <w:p w14:paraId="51BC0F37" w14:textId="2CF386F7" w:rsidR="00071C8D" w:rsidRPr="00071C8D" w:rsidRDefault="00071C8D" w:rsidP="00071C8D">
      <w:r>
        <w:t xml:space="preserve">Each risk is assigned to work package which is primarily responsible for applying </w:t>
      </w:r>
      <w:r w:rsidR="00421B50">
        <w:t>agreed</w:t>
      </w:r>
      <w:r>
        <w:t xml:space="preserve"> treatment for given risk. Figure 2 shows distribution of current risks for each work package.  As showed all work packages are covered by risk management process. </w:t>
      </w:r>
      <w:r w:rsidR="006023AB">
        <w:t xml:space="preserve">Number of risks, for each work package, changes during project lifetime, type of activities and advancement of work. </w:t>
      </w:r>
    </w:p>
    <w:p w14:paraId="7274223B" w14:textId="1DC22551" w:rsidR="008A75DA" w:rsidRPr="008A75DA" w:rsidRDefault="008A75DA" w:rsidP="008A75DA"/>
    <w:p w14:paraId="46AC8F61" w14:textId="77777777" w:rsidR="00644D60" w:rsidRPr="00A373F3" w:rsidRDefault="00644D60" w:rsidP="00644D60">
      <w:pPr>
        <w:pStyle w:val="Heading1"/>
        <w:ind w:left="720" w:hanging="360"/>
      </w:pPr>
      <w:bookmarkStart w:id="7" w:name="_Toc433765350"/>
      <w:bookmarkStart w:id="8" w:name="_Toc464040778"/>
      <w:r w:rsidRPr="00A373F3">
        <w:lastRenderedPageBreak/>
        <w:t>Conclusions</w:t>
      </w:r>
      <w:bookmarkEnd w:id="7"/>
      <w:bookmarkEnd w:id="8"/>
    </w:p>
    <w:p w14:paraId="650568F6" w14:textId="77777777" w:rsidR="00644D60" w:rsidRPr="00A373F3" w:rsidRDefault="00644D60" w:rsidP="00644D60">
      <w:pPr>
        <w:rPr>
          <w:sz w:val="24"/>
        </w:rPr>
      </w:pPr>
      <w:r w:rsidRPr="00A373F3">
        <w:rPr>
          <w:sz w:val="24"/>
        </w:rPr>
        <w:t xml:space="preserve">Risk management process is part of Activity Management Board and Project Management Board activities. Quality and Risk Manager is in charge of coordinating and controlling the process. </w:t>
      </w:r>
    </w:p>
    <w:p w14:paraId="1B98855A" w14:textId="77777777" w:rsidR="00644D60" w:rsidRPr="00A373F3" w:rsidRDefault="00644D60" w:rsidP="00644D60">
      <w:pPr>
        <w:rPr>
          <w:sz w:val="24"/>
        </w:rPr>
      </w:pPr>
      <w:r w:rsidRPr="00A373F3">
        <w:rPr>
          <w:sz w:val="24"/>
        </w:rPr>
        <w:t xml:space="preserve">Any issues related to the process will be reported to Work Package 1 leader. </w:t>
      </w:r>
    </w:p>
    <w:p w14:paraId="45409B52" w14:textId="4AF435B2" w:rsidR="00644D60" w:rsidRDefault="00644D60" w:rsidP="00644D60">
      <w:pPr>
        <w:rPr>
          <w:sz w:val="24"/>
        </w:rPr>
      </w:pPr>
      <w:r w:rsidRPr="00A373F3">
        <w:rPr>
          <w:sz w:val="24"/>
        </w:rPr>
        <w:t xml:space="preserve">The risk </w:t>
      </w:r>
      <w:r w:rsidR="00A373F3">
        <w:rPr>
          <w:sz w:val="24"/>
        </w:rPr>
        <w:t>registry review</w:t>
      </w:r>
      <w:r w:rsidRPr="00A373F3">
        <w:rPr>
          <w:sz w:val="24"/>
        </w:rPr>
        <w:t xml:space="preserve"> will be </w:t>
      </w:r>
      <w:r w:rsidR="00A373F3">
        <w:rPr>
          <w:sz w:val="24"/>
        </w:rPr>
        <w:t>conducted during project report for period 2 as well as final project report</w:t>
      </w:r>
      <w:r w:rsidRPr="00A373F3">
        <w:rPr>
          <w:sz w:val="24"/>
        </w:rPr>
        <w:t>.</w:t>
      </w:r>
      <w:r w:rsidRPr="00F65908">
        <w:rPr>
          <w:sz w:val="24"/>
        </w:rPr>
        <w:t xml:space="preserve"> </w:t>
      </w:r>
    </w:p>
    <w:p w14:paraId="66A9D043" w14:textId="77777777" w:rsidR="00644D60" w:rsidRDefault="00644D60" w:rsidP="00644D60">
      <w:pPr>
        <w:pStyle w:val="Appendix"/>
      </w:pPr>
      <w:bookmarkStart w:id="9" w:name="_Toc464040779"/>
      <w:bookmarkEnd w:id="9"/>
    </w:p>
    <w:p w14:paraId="3FEE381D" w14:textId="17158D63" w:rsidR="003865D6" w:rsidRPr="003865D6" w:rsidRDefault="003865D6" w:rsidP="003865D6">
      <w:r>
        <w:t xml:space="preserve">Risk registry (access restricted to AMB and PMB): </w:t>
      </w:r>
      <w:hyperlink r:id="rId17" w:history="1">
        <w:r w:rsidRPr="00594425">
          <w:rPr>
            <w:rStyle w:val="Hyperlink"/>
          </w:rPr>
          <w:t>https://documents.egi.eu/document/2795</w:t>
        </w:r>
      </w:hyperlink>
      <w:r>
        <w:t xml:space="preserve"> </w:t>
      </w:r>
    </w:p>
    <w:p w14:paraId="5A937985" w14:textId="77777777" w:rsidR="00644D60" w:rsidRPr="009E51D0" w:rsidRDefault="00644D60" w:rsidP="00644D60"/>
    <w:p w14:paraId="01FFA012" w14:textId="77777777" w:rsidR="00644D60" w:rsidRPr="00644D60" w:rsidRDefault="00644D60" w:rsidP="00644D60">
      <w:pPr>
        <w:rPr>
          <w:rFonts w:asciiTheme="minorHAnsi" w:hAnsiTheme="minorHAnsi"/>
          <w:sz w:val="24"/>
          <w:szCs w:val="24"/>
        </w:rPr>
      </w:pPr>
    </w:p>
    <w:p w14:paraId="7CA4AC7A" w14:textId="77777777" w:rsidR="00644D60" w:rsidRDefault="00644D60" w:rsidP="00644D60">
      <w:pPr>
        <w:rPr>
          <w:rFonts w:asciiTheme="minorHAnsi" w:hAnsiTheme="minorHAnsi"/>
          <w:sz w:val="24"/>
          <w:szCs w:val="24"/>
        </w:rPr>
      </w:pPr>
    </w:p>
    <w:p w14:paraId="494B20DD" w14:textId="77777777" w:rsidR="00053693" w:rsidRPr="00053693" w:rsidRDefault="00053693" w:rsidP="00053693"/>
    <w:sectPr w:rsidR="00053693" w:rsidRPr="00053693" w:rsidSect="00CA61C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F49FD" w14:textId="77777777" w:rsidR="006045DA" w:rsidRDefault="006045DA" w:rsidP="00835E24">
      <w:pPr>
        <w:spacing w:after="0" w:line="240" w:lineRule="auto"/>
      </w:pPr>
      <w:r>
        <w:separator/>
      </w:r>
    </w:p>
  </w:endnote>
  <w:endnote w:type="continuationSeparator" w:id="0">
    <w:p w14:paraId="5EC91568" w14:textId="77777777" w:rsidR="006045DA" w:rsidRDefault="006045D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21C0C" w14:textId="77777777" w:rsidR="006045DA" w:rsidRDefault="006045DA" w:rsidP="00835E24">
      <w:pPr>
        <w:spacing w:after="0" w:line="240" w:lineRule="auto"/>
      </w:pPr>
      <w:r>
        <w:separator/>
      </w:r>
    </w:p>
  </w:footnote>
  <w:footnote w:type="continuationSeparator" w:id="0">
    <w:p w14:paraId="1976D4C8" w14:textId="77777777" w:rsidR="006045DA" w:rsidRDefault="006045DA" w:rsidP="00835E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2C43"/>
    <w:multiLevelType w:val="hybridMultilevel"/>
    <w:tmpl w:val="B1D4BCEA"/>
    <w:lvl w:ilvl="0" w:tplc="047C6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7B00AB"/>
    <w:multiLevelType w:val="hybridMultilevel"/>
    <w:tmpl w:val="9ABE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73002"/>
    <w:multiLevelType w:val="hybridMultilevel"/>
    <w:tmpl w:val="CE70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E6106C"/>
    <w:multiLevelType w:val="hybridMultilevel"/>
    <w:tmpl w:val="6AD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581C9A5A"/>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4235951"/>
    <w:multiLevelType w:val="hybridMultilevel"/>
    <w:tmpl w:val="76F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17973A7"/>
    <w:multiLevelType w:val="hybridMultilevel"/>
    <w:tmpl w:val="60F06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8D5542"/>
    <w:multiLevelType w:val="hybridMultilevel"/>
    <w:tmpl w:val="2946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B7413C"/>
    <w:multiLevelType w:val="hybridMultilevel"/>
    <w:tmpl w:val="96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095AFA"/>
    <w:multiLevelType w:val="hybridMultilevel"/>
    <w:tmpl w:val="0702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DE3A35"/>
    <w:multiLevelType w:val="hybridMultilevel"/>
    <w:tmpl w:val="6D68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9"/>
  </w:num>
  <w:num w:numId="6">
    <w:abstractNumId w:val="3"/>
  </w:num>
  <w:num w:numId="7">
    <w:abstractNumId w:val="8"/>
  </w:num>
  <w:num w:numId="8">
    <w:abstractNumId w:val="7"/>
  </w:num>
  <w:num w:numId="9">
    <w:abstractNumId w:val="10"/>
  </w:num>
  <w:num w:numId="10">
    <w:abstractNumId w:val="11"/>
  </w:num>
  <w:num w:numId="11">
    <w:abstractNumId w:val="1"/>
  </w:num>
  <w:num w:numId="1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5395"/>
    <w:rsid w:val="00035F5F"/>
    <w:rsid w:val="00041C5D"/>
    <w:rsid w:val="000502D5"/>
    <w:rsid w:val="00051207"/>
    <w:rsid w:val="00053693"/>
    <w:rsid w:val="0005615B"/>
    <w:rsid w:val="00060086"/>
    <w:rsid w:val="00061494"/>
    <w:rsid w:val="00062C7D"/>
    <w:rsid w:val="00071C8D"/>
    <w:rsid w:val="00072E6B"/>
    <w:rsid w:val="00074D54"/>
    <w:rsid w:val="000852E1"/>
    <w:rsid w:val="000900C7"/>
    <w:rsid w:val="00091B99"/>
    <w:rsid w:val="00096832"/>
    <w:rsid w:val="000B04D4"/>
    <w:rsid w:val="000B13E1"/>
    <w:rsid w:val="000B2268"/>
    <w:rsid w:val="000B4649"/>
    <w:rsid w:val="000B4B84"/>
    <w:rsid w:val="000C5C1F"/>
    <w:rsid w:val="000E00D2"/>
    <w:rsid w:val="000E17FC"/>
    <w:rsid w:val="000E1D34"/>
    <w:rsid w:val="000E3D4D"/>
    <w:rsid w:val="000F199E"/>
    <w:rsid w:val="001013F4"/>
    <w:rsid w:val="001104CD"/>
    <w:rsid w:val="00113D09"/>
    <w:rsid w:val="00117538"/>
    <w:rsid w:val="00120360"/>
    <w:rsid w:val="00123B8A"/>
    <w:rsid w:val="00124B02"/>
    <w:rsid w:val="00130D68"/>
    <w:rsid w:val="00135EA9"/>
    <w:rsid w:val="001407B8"/>
    <w:rsid w:val="0014657F"/>
    <w:rsid w:val="00151516"/>
    <w:rsid w:val="001530D3"/>
    <w:rsid w:val="00154439"/>
    <w:rsid w:val="00154A29"/>
    <w:rsid w:val="0015757B"/>
    <w:rsid w:val="001624FB"/>
    <w:rsid w:val="00163455"/>
    <w:rsid w:val="00181FF6"/>
    <w:rsid w:val="0018625C"/>
    <w:rsid w:val="00187E9A"/>
    <w:rsid w:val="00190A61"/>
    <w:rsid w:val="00192F14"/>
    <w:rsid w:val="001A0D10"/>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E48CB"/>
    <w:rsid w:val="001E4A07"/>
    <w:rsid w:val="001E60AC"/>
    <w:rsid w:val="001F3D8B"/>
    <w:rsid w:val="001F41CA"/>
    <w:rsid w:val="001F4396"/>
    <w:rsid w:val="002072C8"/>
    <w:rsid w:val="002153EF"/>
    <w:rsid w:val="002177B7"/>
    <w:rsid w:val="00221D0C"/>
    <w:rsid w:val="00227F47"/>
    <w:rsid w:val="00237F83"/>
    <w:rsid w:val="00242817"/>
    <w:rsid w:val="00245E76"/>
    <w:rsid w:val="00246283"/>
    <w:rsid w:val="002539A4"/>
    <w:rsid w:val="00260702"/>
    <w:rsid w:val="00264BBC"/>
    <w:rsid w:val="00265862"/>
    <w:rsid w:val="00272A4C"/>
    <w:rsid w:val="00274909"/>
    <w:rsid w:val="002853A3"/>
    <w:rsid w:val="002875BB"/>
    <w:rsid w:val="00295C05"/>
    <w:rsid w:val="002A3C5A"/>
    <w:rsid w:val="002A4BE5"/>
    <w:rsid w:val="002A7241"/>
    <w:rsid w:val="002A7B72"/>
    <w:rsid w:val="002B0259"/>
    <w:rsid w:val="002B0550"/>
    <w:rsid w:val="002C5301"/>
    <w:rsid w:val="002C6169"/>
    <w:rsid w:val="002E4A93"/>
    <w:rsid w:val="002E5F1F"/>
    <w:rsid w:val="002E7188"/>
    <w:rsid w:val="002F048B"/>
    <w:rsid w:val="002F2233"/>
    <w:rsid w:val="002F4B8B"/>
    <w:rsid w:val="0030291E"/>
    <w:rsid w:val="00302F84"/>
    <w:rsid w:val="00315987"/>
    <w:rsid w:val="00315D29"/>
    <w:rsid w:val="00322A88"/>
    <w:rsid w:val="00322D6D"/>
    <w:rsid w:val="003246EA"/>
    <w:rsid w:val="003278E7"/>
    <w:rsid w:val="0033033D"/>
    <w:rsid w:val="00331B4F"/>
    <w:rsid w:val="00332487"/>
    <w:rsid w:val="00335F2D"/>
    <w:rsid w:val="00337DFA"/>
    <w:rsid w:val="0034793B"/>
    <w:rsid w:val="0035124F"/>
    <w:rsid w:val="003542B6"/>
    <w:rsid w:val="003610A7"/>
    <w:rsid w:val="00363416"/>
    <w:rsid w:val="00371573"/>
    <w:rsid w:val="003772A6"/>
    <w:rsid w:val="003865D6"/>
    <w:rsid w:val="00393000"/>
    <w:rsid w:val="003A209C"/>
    <w:rsid w:val="003A6CC4"/>
    <w:rsid w:val="003B4115"/>
    <w:rsid w:val="003D01FD"/>
    <w:rsid w:val="003D078B"/>
    <w:rsid w:val="003E318C"/>
    <w:rsid w:val="003E324E"/>
    <w:rsid w:val="003E3725"/>
    <w:rsid w:val="003E4461"/>
    <w:rsid w:val="003E5820"/>
    <w:rsid w:val="003E64B1"/>
    <w:rsid w:val="003E7A6E"/>
    <w:rsid w:val="00406F48"/>
    <w:rsid w:val="004155E7"/>
    <w:rsid w:val="004159F0"/>
    <w:rsid w:val="004161FD"/>
    <w:rsid w:val="0042084A"/>
    <w:rsid w:val="00421B50"/>
    <w:rsid w:val="00427912"/>
    <w:rsid w:val="00431C96"/>
    <w:rsid w:val="004338C6"/>
    <w:rsid w:val="00434E72"/>
    <w:rsid w:val="00436230"/>
    <w:rsid w:val="00440929"/>
    <w:rsid w:val="00452905"/>
    <w:rsid w:val="00454548"/>
    <w:rsid w:val="00454D75"/>
    <w:rsid w:val="00461700"/>
    <w:rsid w:val="00462BFF"/>
    <w:rsid w:val="00462CCF"/>
    <w:rsid w:val="00464207"/>
    <w:rsid w:val="0047451D"/>
    <w:rsid w:val="00477D86"/>
    <w:rsid w:val="00484526"/>
    <w:rsid w:val="004871BF"/>
    <w:rsid w:val="004908B0"/>
    <w:rsid w:val="0049232C"/>
    <w:rsid w:val="004924B0"/>
    <w:rsid w:val="004A3ECF"/>
    <w:rsid w:val="004A539B"/>
    <w:rsid w:val="004B04FF"/>
    <w:rsid w:val="004B0FB4"/>
    <w:rsid w:val="004B319F"/>
    <w:rsid w:val="004B65DB"/>
    <w:rsid w:val="004B79DC"/>
    <w:rsid w:val="004D249B"/>
    <w:rsid w:val="004E2078"/>
    <w:rsid w:val="004E24E2"/>
    <w:rsid w:val="004E2DB4"/>
    <w:rsid w:val="004E73D3"/>
    <w:rsid w:val="004E7675"/>
    <w:rsid w:val="004F4338"/>
    <w:rsid w:val="004F79A4"/>
    <w:rsid w:val="00501E2A"/>
    <w:rsid w:val="00505EB8"/>
    <w:rsid w:val="00510429"/>
    <w:rsid w:val="00510989"/>
    <w:rsid w:val="00514235"/>
    <w:rsid w:val="0052538D"/>
    <w:rsid w:val="005274C7"/>
    <w:rsid w:val="00547D89"/>
    <w:rsid w:val="00551BFA"/>
    <w:rsid w:val="00553BA3"/>
    <w:rsid w:val="005561AC"/>
    <w:rsid w:val="00557972"/>
    <w:rsid w:val="005614D0"/>
    <w:rsid w:val="00562B3B"/>
    <w:rsid w:val="00564C71"/>
    <w:rsid w:val="00566EA7"/>
    <w:rsid w:val="0056751B"/>
    <w:rsid w:val="00582BDF"/>
    <w:rsid w:val="0058393E"/>
    <w:rsid w:val="005846F8"/>
    <w:rsid w:val="00590A7A"/>
    <w:rsid w:val="0059112A"/>
    <w:rsid w:val="005962E0"/>
    <w:rsid w:val="005A0F16"/>
    <w:rsid w:val="005A339C"/>
    <w:rsid w:val="005A6376"/>
    <w:rsid w:val="005A6E1B"/>
    <w:rsid w:val="005B0C96"/>
    <w:rsid w:val="005B3B4D"/>
    <w:rsid w:val="005B3C35"/>
    <w:rsid w:val="005C0619"/>
    <w:rsid w:val="005C4007"/>
    <w:rsid w:val="005C447E"/>
    <w:rsid w:val="005D6047"/>
    <w:rsid w:val="005D6758"/>
    <w:rsid w:val="005D7042"/>
    <w:rsid w:val="005F3457"/>
    <w:rsid w:val="005F78F7"/>
    <w:rsid w:val="006023AB"/>
    <w:rsid w:val="006045DA"/>
    <w:rsid w:val="00604704"/>
    <w:rsid w:val="00610C20"/>
    <w:rsid w:val="00611445"/>
    <w:rsid w:val="00614477"/>
    <w:rsid w:val="00615F1D"/>
    <w:rsid w:val="00621856"/>
    <w:rsid w:val="006225E8"/>
    <w:rsid w:val="006244D7"/>
    <w:rsid w:val="00627070"/>
    <w:rsid w:val="0063026A"/>
    <w:rsid w:val="00630845"/>
    <w:rsid w:val="00630962"/>
    <w:rsid w:val="0063159D"/>
    <w:rsid w:val="00631FC6"/>
    <w:rsid w:val="00636EF9"/>
    <w:rsid w:val="00641FD1"/>
    <w:rsid w:val="00644D60"/>
    <w:rsid w:val="006457B7"/>
    <w:rsid w:val="006540DB"/>
    <w:rsid w:val="00655132"/>
    <w:rsid w:val="0065572A"/>
    <w:rsid w:val="006669E7"/>
    <w:rsid w:val="00666AF0"/>
    <w:rsid w:val="00673870"/>
    <w:rsid w:val="006753A2"/>
    <w:rsid w:val="00681E3E"/>
    <w:rsid w:val="006971E0"/>
    <w:rsid w:val="0069765B"/>
    <w:rsid w:val="006A05EB"/>
    <w:rsid w:val="006A27E0"/>
    <w:rsid w:val="006B26E7"/>
    <w:rsid w:val="006B35ED"/>
    <w:rsid w:val="006B549D"/>
    <w:rsid w:val="006B6585"/>
    <w:rsid w:val="006C0CB1"/>
    <w:rsid w:val="006C5CCE"/>
    <w:rsid w:val="006C6F74"/>
    <w:rsid w:val="006C714A"/>
    <w:rsid w:val="006D245A"/>
    <w:rsid w:val="006D527C"/>
    <w:rsid w:val="006D7DD7"/>
    <w:rsid w:val="006E5443"/>
    <w:rsid w:val="006E553D"/>
    <w:rsid w:val="006F41B3"/>
    <w:rsid w:val="006F420F"/>
    <w:rsid w:val="006F7556"/>
    <w:rsid w:val="007011A9"/>
    <w:rsid w:val="007061BB"/>
    <w:rsid w:val="007150B1"/>
    <w:rsid w:val="0072045A"/>
    <w:rsid w:val="00720D9D"/>
    <w:rsid w:val="00733386"/>
    <w:rsid w:val="00744934"/>
    <w:rsid w:val="00746752"/>
    <w:rsid w:val="00747D35"/>
    <w:rsid w:val="00761932"/>
    <w:rsid w:val="00764962"/>
    <w:rsid w:val="007679BE"/>
    <w:rsid w:val="007711ED"/>
    <w:rsid w:val="00775017"/>
    <w:rsid w:val="0078120D"/>
    <w:rsid w:val="00782A92"/>
    <w:rsid w:val="007A0197"/>
    <w:rsid w:val="007A155D"/>
    <w:rsid w:val="007A4264"/>
    <w:rsid w:val="007A55E2"/>
    <w:rsid w:val="007B00AE"/>
    <w:rsid w:val="007C43D6"/>
    <w:rsid w:val="007C4843"/>
    <w:rsid w:val="007C78CA"/>
    <w:rsid w:val="007D6BD8"/>
    <w:rsid w:val="007E4F3F"/>
    <w:rsid w:val="007F1A6F"/>
    <w:rsid w:val="007F4510"/>
    <w:rsid w:val="008010D2"/>
    <w:rsid w:val="008107DA"/>
    <w:rsid w:val="00812B3C"/>
    <w:rsid w:val="0081341A"/>
    <w:rsid w:val="00813ED4"/>
    <w:rsid w:val="00814AFF"/>
    <w:rsid w:val="00820C17"/>
    <w:rsid w:val="00827474"/>
    <w:rsid w:val="00831AA2"/>
    <w:rsid w:val="00835E24"/>
    <w:rsid w:val="00836715"/>
    <w:rsid w:val="00840515"/>
    <w:rsid w:val="00861F19"/>
    <w:rsid w:val="0086475D"/>
    <w:rsid w:val="00866C95"/>
    <w:rsid w:val="00871226"/>
    <w:rsid w:val="00871488"/>
    <w:rsid w:val="0087264D"/>
    <w:rsid w:val="00880660"/>
    <w:rsid w:val="00884C31"/>
    <w:rsid w:val="008A6FBA"/>
    <w:rsid w:val="008A75DA"/>
    <w:rsid w:val="008B1E35"/>
    <w:rsid w:val="008B2F11"/>
    <w:rsid w:val="008B4E45"/>
    <w:rsid w:val="008C254B"/>
    <w:rsid w:val="008C5951"/>
    <w:rsid w:val="008C6F59"/>
    <w:rsid w:val="008D0D0C"/>
    <w:rsid w:val="008D1EC3"/>
    <w:rsid w:val="008D4860"/>
    <w:rsid w:val="008D53C0"/>
    <w:rsid w:val="008E23CE"/>
    <w:rsid w:val="008E48C5"/>
    <w:rsid w:val="008E6306"/>
    <w:rsid w:val="008E652A"/>
    <w:rsid w:val="0090011E"/>
    <w:rsid w:val="00902A7A"/>
    <w:rsid w:val="00913435"/>
    <w:rsid w:val="009138D4"/>
    <w:rsid w:val="00924116"/>
    <w:rsid w:val="00931656"/>
    <w:rsid w:val="00942784"/>
    <w:rsid w:val="009467E7"/>
    <w:rsid w:val="00947A45"/>
    <w:rsid w:val="00953E00"/>
    <w:rsid w:val="00954201"/>
    <w:rsid w:val="009564EA"/>
    <w:rsid w:val="0096365A"/>
    <w:rsid w:val="00964A0C"/>
    <w:rsid w:val="00972511"/>
    <w:rsid w:val="00976A73"/>
    <w:rsid w:val="00983F9E"/>
    <w:rsid w:val="00986CDC"/>
    <w:rsid w:val="0099402E"/>
    <w:rsid w:val="009A2DF6"/>
    <w:rsid w:val="009B3BD0"/>
    <w:rsid w:val="009B53DC"/>
    <w:rsid w:val="009D245B"/>
    <w:rsid w:val="009D63A3"/>
    <w:rsid w:val="009E319B"/>
    <w:rsid w:val="009E4A6A"/>
    <w:rsid w:val="009E6165"/>
    <w:rsid w:val="009F1E23"/>
    <w:rsid w:val="009F5598"/>
    <w:rsid w:val="009F5A3D"/>
    <w:rsid w:val="009F7A21"/>
    <w:rsid w:val="00A25090"/>
    <w:rsid w:val="00A253EF"/>
    <w:rsid w:val="00A27DC7"/>
    <w:rsid w:val="00A312B2"/>
    <w:rsid w:val="00A32B29"/>
    <w:rsid w:val="00A340A6"/>
    <w:rsid w:val="00A35520"/>
    <w:rsid w:val="00A373F3"/>
    <w:rsid w:val="00A40F5A"/>
    <w:rsid w:val="00A43F98"/>
    <w:rsid w:val="00A5267D"/>
    <w:rsid w:val="00A57E30"/>
    <w:rsid w:val="00A66CFC"/>
    <w:rsid w:val="00A67816"/>
    <w:rsid w:val="00A74772"/>
    <w:rsid w:val="00A76467"/>
    <w:rsid w:val="00A83EC3"/>
    <w:rsid w:val="00A846C7"/>
    <w:rsid w:val="00A86628"/>
    <w:rsid w:val="00AA3E5A"/>
    <w:rsid w:val="00AA6161"/>
    <w:rsid w:val="00AD6701"/>
    <w:rsid w:val="00AE1C54"/>
    <w:rsid w:val="00AF378C"/>
    <w:rsid w:val="00AF42CA"/>
    <w:rsid w:val="00AF674E"/>
    <w:rsid w:val="00B010C8"/>
    <w:rsid w:val="00B06196"/>
    <w:rsid w:val="00B06CF6"/>
    <w:rsid w:val="00B107DD"/>
    <w:rsid w:val="00B1365F"/>
    <w:rsid w:val="00B171B5"/>
    <w:rsid w:val="00B20A0D"/>
    <w:rsid w:val="00B24A85"/>
    <w:rsid w:val="00B34462"/>
    <w:rsid w:val="00B40C5B"/>
    <w:rsid w:val="00B44825"/>
    <w:rsid w:val="00B556E1"/>
    <w:rsid w:val="00B60F00"/>
    <w:rsid w:val="00B63B94"/>
    <w:rsid w:val="00B64413"/>
    <w:rsid w:val="00B6551E"/>
    <w:rsid w:val="00B712BD"/>
    <w:rsid w:val="00B7296D"/>
    <w:rsid w:val="00B73588"/>
    <w:rsid w:val="00B75D35"/>
    <w:rsid w:val="00B76E23"/>
    <w:rsid w:val="00B80FB4"/>
    <w:rsid w:val="00B85B70"/>
    <w:rsid w:val="00B86165"/>
    <w:rsid w:val="00B96BAC"/>
    <w:rsid w:val="00BB03A1"/>
    <w:rsid w:val="00BC1498"/>
    <w:rsid w:val="00BD191B"/>
    <w:rsid w:val="00BD5A4B"/>
    <w:rsid w:val="00BD7424"/>
    <w:rsid w:val="00BE0BA8"/>
    <w:rsid w:val="00BE46D6"/>
    <w:rsid w:val="00BE5B42"/>
    <w:rsid w:val="00BF48B4"/>
    <w:rsid w:val="00BF72A4"/>
    <w:rsid w:val="00BF7E69"/>
    <w:rsid w:val="00C00133"/>
    <w:rsid w:val="00C0207C"/>
    <w:rsid w:val="00C05FFE"/>
    <w:rsid w:val="00C11C54"/>
    <w:rsid w:val="00C2724A"/>
    <w:rsid w:val="00C40D39"/>
    <w:rsid w:val="00C40F71"/>
    <w:rsid w:val="00C44366"/>
    <w:rsid w:val="00C46713"/>
    <w:rsid w:val="00C46E07"/>
    <w:rsid w:val="00C62813"/>
    <w:rsid w:val="00C659CC"/>
    <w:rsid w:val="00C671C4"/>
    <w:rsid w:val="00C73480"/>
    <w:rsid w:val="00C75D69"/>
    <w:rsid w:val="00C774CC"/>
    <w:rsid w:val="00C82428"/>
    <w:rsid w:val="00C83AD7"/>
    <w:rsid w:val="00C91020"/>
    <w:rsid w:val="00C92452"/>
    <w:rsid w:val="00C92640"/>
    <w:rsid w:val="00C9574D"/>
    <w:rsid w:val="00C9600D"/>
    <w:rsid w:val="00C96C8F"/>
    <w:rsid w:val="00C96E9B"/>
    <w:rsid w:val="00C97924"/>
    <w:rsid w:val="00CA61C5"/>
    <w:rsid w:val="00CB0233"/>
    <w:rsid w:val="00CB5C5D"/>
    <w:rsid w:val="00CC0619"/>
    <w:rsid w:val="00CC1513"/>
    <w:rsid w:val="00CC3C69"/>
    <w:rsid w:val="00CC562F"/>
    <w:rsid w:val="00CD1EAF"/>
    <w:rsid w:val="00CD57DB"/>
    <w:rsid w:val="00CE73D2"/>
    <w:rsid w:val="00CF1E31"/>
    <w:rsid w:val="00CF38A0"/>
    <w:rsid w:val="00D065EF"/>
    <w:rsid w:val="00D075E1"/>
    <w:rsid w:val="00D1338A"/>
    <w:rsid w:val="00D13ABB"/>
    <w:rsid w:val="00D2482A"/>
    <w:rsid w:val="00D2613B"/>
    <w:rsid w:val="00D26F29"/>
    <w:rsid w:val="00D36703"/>
    <w:rsid w:val="00D40641"/>
    <w:rsid w:val="00D413B0"/>
    <w:rsid w:val="00D42568"/>
    <w:rsid w:val="00D4489C"/>
    <w:rsid w:val="00D45BBA"/>
    <w:rsid w:val="00D45C02"/>
    <w:rsid w:val="00D5351F"/>
    <w:rsid w:val="00D6112B"/>
    <w:rsid w:val="00D63A12"/>
    <w:rsid w:val="00D751FD"/>
    <w:rsid w:val="00D76431"/>
    <w:rsid w:val="00D811D9"/>
    <w:rsid w:val="00D8362E"/>
    <w:rsid w:val="00D91F48"/>
    <w:rsid w:val="00D92247"/>
    <w:rsid w:val="00D9500F"/>
    <w:rsid w:val="00D95F48"/>
    <w:rsid w:val="00DA5D25"/>
    <w:rsid w:val="00DB505F"/>
    <w:rsid w:val="00DB60C1"/>
    <w:rsid w:val="00DC3615"/>
    <w:rsid w:val="00DD0958"/>
    <w:rsid w:val="00DD0DDA"/>
    <w:rsid w:val="00DD1A7D"/>
    <w:rsid w:val="00DD71A7"/>
    <w:rsid w:val="00DD7824"/>
    <w:rsid w:val="00DF1B60"/>
    <w:rsid w:val="00DF23BF"/>
    <w:rsid w:val="00DF3741"/>
    <w:rsid w:val="00E00B30"/>
    <w:rsid w:val="00E014CE"/>
    <w:rsid w:val="00E018C4"/>
    <w:rsid w:val="00E04C11"/>
    <w:rsid w:val="00E0546B"/>
    <w:rsid w:val="00E05D3B"/>
    <w:rsid w:val="00E06D2A"/>
    <w:rsid w:val="00E1117B"/>
    <w:rsid w:val="00E1261E"/>
    <w:rsid w:val="00E208DA"/>
    <w:rsid w:val="00E252D1"/>
    <w:rsid w:val="00E25E78"/>
    <w:rsid w:val="00E31A46"/>
    <w:rsid w:val="00E32082"/>
    <w:rsid w:val="00E32454"/>
    <w:rsid w:val="00E419A8"/>
    <w:rsid w:val="00E645BA"/>
    <w:rsid w:val="00E64607"/>
    <w:rsid w:val="00E67D12"/>
    <w:rsid w:val="00E73012"/>
    <w:rsid w:val="00E8128D"/>
    <w:rsid w:val="00E81533"/>
    <w:rsid w:val="00E9723C"/>
    <w:rsid w:val="00EA2E92"/>
    <w:rsid w:val="00EA73F8"/>
    <w:rsid w:val="00EB1399"/>
    <w:rsid w:val="00EB437C"/>
    <w:rsid w:val="00EC57A5"/>
    <w:rsid w:val="00EC75A5"/>
    <w:rsid w:val="00ED0DB0"/>
    <w:rsid w:val="00ED2139"/>
    <w:rsid w:val="00ED25B5"/>
    <w:rsid w:val="00EE3055"/>
    <w:rsid w:val="00EF158F"/>
    <w:rsid w:val="00EF41E3"/>
    <w:rsid w:val="00F0108E"/>
    <w:rsid w:val="00F11793"/>
    <w:rsid w:val="00F15563"/>
    <w:rsid w:val="00F15578"/>
    <w:rsid w:val="00F1746C"/>
    <w:rsid w:val="00F2369E"/>
    <w:rsid w:val="00F23C26"/>
    <w:rsid w:val="00F279EA"/>
    <w:rsid w:val="00F337DD"/>
    <w:rsid w:val="00F34CCB"/>
    <w:rsid w:val="00F358F9"/>
    <w:rsid w:val="00F42F91"/>
    <w:rsid w:val="00F5408B"/>
    <w:rsid w:val="00F60FE7"/>
    <w:rsid w:val="00F673A6"/>
    <w:rsid w:val="00F72A6A"/>
    <w:rsid w:val="00F77E89"/>
    <w:rsid w:val="00F81A6C"/>
    <w:rsid w:val="00F82F01"/>
    <w:rsid w:val="00F84F9C"/>
    <w:rsid w:val="00F866AB"/>
    <w:rsid w:val="00F86BF8"/>
    <w:rsid w:val="00F944BE"/>
    <w:rsid w:val="00FA3192"/>
    <w:rsid w:val="00FB5C97"/>
    <w:rsid w:val="00FB799D"/>
    <w:rsid w:val="00FB7B2F"/>
    <w:rsid w:val="00FC2450"/>
    <w:rsid w:val="00FC5DAA"/>
    <w:rsid w:val="00FC7449"/>
    <w:rsid w:val="00FD56BF"/>
    <w:rsid w:val="00FD5BE6"/>
    <w:rsid w:val="00FE78D8"/>
    <w:rsid w:val="00FF5AF3"/>
    <w:rsid w:val="00FF7D67"/>
    <w:rsid w:val="00FF7F4E"/>
    <w:rsid w:val="00FF7F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8A75DA"/>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8A75D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B76E2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8A75DA"/>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8A75D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B76E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141166920">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287007301">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367294426">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237320614">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722098845">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EGI-Engage:Risk_Pl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ocuments.egi.eu/document/2795" TargetMode="Externa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theme" Target="theme/theme1.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PROC04_Risks_revie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Foreseen</c:v>
                </c:pt>
              </c:strCache>
            </c:strRef>
          </c:tx>
          <c:invertIfNegative val="0"/>
          <c:cat>
            <c:strRef>
              <c:f>Sheet1!$A$2:$A$4</c:f>
              <c:strCache>
                <c:ptCount val="3"/>
                <c:pt idx="0">
                  <c:v>High</c:v>
                </c:pt>
                <c:pt idx="1">
                  <c:v>Medium</c:v>
                </c:pt>
                <c:pt idx="2">
                  <c:v>Low</c:v>
                </c:pt>
              </c:strCache>
            </c:strRef>
          </c:cat>
          <c:val>
            <c:numRef>
              <c:f>Sheet1!$B$2:$B$4</c:f>
              <c:numCache>
                <c:formatCode>General</c:formatCode>
                <c:ptCount val="3"/>
                <c:pt idx="0">
                  <c:v>1</c:v>
                </c:pt>
                <c:pt idx="1">
                  <c:v>6</c:v>
                </c:pt>
                <c:pt idx="2">
                  <c:v>2</c:v>
                </c:pt>
              </c:numCache>
            </c:numRef>
          </c:val>
        </c:ser>
        <c:ser>
          <c:idx val="1"/>
          <c:order val="1"/>
          <c:tx>
            <c:strRef>
              <c:f>Sheet1!$C$1</c:f>
              <c:strCache>
                <c:ptCount val="1"/>
                <c:pt idx="0">
                  <c:v>Unforeseen</c:v>
                </c:pt>
              </c:strCache>
            </c:strRef>
          </c:tx>
          <c:invertIfNegative val="0"/>
          <c:cat>
            <c:strRef>
              <c:f>Sheet1!$A$2:$A$4</c:f>
              <c:strCache>
                <c:ptCount val="3"/>
                <c:pt idx="0">
                  <c:v>High</c:v>
                </c:pt>
                <c:pt idx="1">
                  <c:v>Medium</c:v>
                </c:pt>
                <c:pt idx="2">
                  <c:v>Low</c:v>
                </c:pt>
              </c:strCache>
            </c:strRef>
          </c:cat>
          <c:val>
            <c:numRef>
              <c:f>Sheet1!$C$2:$C$4</c:f>
              <c:numCache>
                <c:formatCode>General</c:formatCode>
                <c:ptCount val="3"/>
                <c:pt idx="0">
                  <c:v>10</c:v>
                </c:pt>
                <c:pt idx="1">
                  <c:v>8</c:v>
                </c:pt>
                <c:pt idx="2">
                  <c:v>11</c:v>
                </c:pt>
              </c:numCache>
            </c:numRef>
          </c:val>
        </c:ser>
        <c:dLbls>
          <c:showLegendKey val="0"/>
          <c:showVal val="1"/>
          <c:showCatName val="0"/>
          <c:showSerName val="0"/>
          <c:showPercent val="0"/>
          <c:showBubbleSize val="0"/>
        </c:dLbls>
        <c:gapWidth val="75"/>
        <c:axId val="238779392"/>
        <c:axId val="240497408"/>
      </c:barChart>
      <c:catAx>
        <c:axId val="238779392"/>
        <c:scaling>
          <c:orientation val="minMax"/>
        </c:scaling>
        <c:delete val="0"/>
        <c:axPos val="b"/>
        <c:majorTickMark val="none"/>
        <c:minorTickMark val="none"/>
        <c:tickLblPos val="nextTo"/>
        <c:crossAx val="240497408"/>
        <c:crosses val="autoZero"/>
        <c:auto val="1"/>
        <c:lblAlgn val="ctr"/>
        <c:lblOffset val="100"/>
        <c:noMultiLvlLbl val="0"/>
      </c:catAx>
      <c:valAx>
        <c:axId val="240497408"/>
        <c:scaling>
          <c:orientation val="minMax"/>
        </c:scaling>
        <c:delete val="0"/>
        <c:axPos val="l"/>
        <c:numFmt formatCode="General" sourceLinked="1"/>
        <c:majorTickMark val="none"/>
        <c:minorTickMark val="none"/>
        <c:tickLblPos val="nextTo"/>
        <c:crossAx val="23877939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 Risks</c:v>
                </c:pt>
              </c:strCache>
            </c:strRef>
          </c:tx>
          <c:invertIfNegative val="0"/>
          <c:cat>
            <c:strRef>
              <c:f>Sheet1!$A$2:$A$7</c:f>
              <c:strCache>
                <c:ptCount val="6"/>
                <c:pt idx="0">
                  <c:v>WP 1</c:v>
                </c:pt>
                <c:pt idx="1">
                  <c:v>WP 2</c:v>
                </c:pt>
                <c:pt idx="2">
                  <c:v>WP 3</c:v>
                </c:pt>
                <c:pt idx="3">
                  <c:v>WP 4</c:v>
                </c:pt>
                <c:pt idx="4">
                  <c:v>WP 5 </c:v>
                </c:pt>
                <c:pt idx="5">
                  <c:v>WP 6</c:v>
                </c:pt>
              </c:strCache>
            </c:strRef>
          </c:cat>
          <c:val>
            <c:numRef>
              <c:f>Sheet1!$B$2:$B$7</c:f>
              <c:numCache>
                <c:formatCode>General</c:formatCode>
                <c:ptCount val="6"/>
                <c:pt idx="0">
                  <c:v>5</c:v>
                </c:pt>
                <c:pt idx="1">
                  <c:v>8</c:v>
                </c:pt>
                <c:pt idx="2">
                  <c:v>5</c:v>
                </c:pt>
                <c:pt idx="3">
                  <c:v>10</c:v>
                </c:pt>
                <c:pt idx="4">
                  <c:v>6</c:v>
                </c:pt>
                <c:pt idx="5">
                  <c:v>4</c:v>
                </c:pt>
              </c:numCache>
            </c:numRef>
          </c:val>
        </c:ser>
        <c:dLbls>
          <c:showLegendKey val="0"/>
          <c:showVal val="1"/>
          <c:showCatName val="0"/>
          <c:showSerName val="0"/>
          <c:showPercent val="0"/>
          <c:showBubbleSize val="0"/>
        </c:dLbls>
        <c:gapWidth val="75"/>
        <c:axId val="246704384"/>
        <c:axId val="240476160"/>
      </c:barChart>
      <c:catAx>
        <c:axId val="246704384"/>
        <c:scaling>
          <c:orientation val="minMax"/>
        </c:scaling>
        <c:delete val="0"/>
        <c:axPos val="b"/>
        <c:majorTickMark val="none"/>
        <c:minorTickMark val="none"/>
        <c:tickLblPos val="nextTo"/>
        <c:crossAx val="240476160"/>
        <c:crosses val="autoZero"/>
        <c:auto val="1"/>
        <c:lblAlgn val="ctr"/>
        <c:lblOffset val="100"/>
        <c:noMultiLvlLbl val="0"/>
      </c:catAx>
      <c:valAx>
        <c:axId val="240476160"/>
        <c:scaling>
          <c:orientation val="minMax"/>
        </c:scaling>
        <c:delete val="0"/>
        <c:axPos val="l"/>
        <c:numFmt formatCode="General" sourceLinked="1"/>
        <c:majorTickMark val="none"/>
        <c:minorTickMark val="none"/>
        <c:tickLblPos val="nextTo"/>
        <c:crossAx val="24670438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CCD5-FC8D-4F8F-A6F0-EE213708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11</Pages>
  <Words>1367</Words>
  <Characters>7795</Characters>
  <Application>Microsoft Office Word</Application>
  <DocSecurity>0</DocSecurity>
  <Lines>64</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24</cp:revision>
  <cp:lastPrinted>2016-08-10T08:39:00Z</cp:lastPrinted>
  <dcterms:created xsi:type="dcterms:W3CDTF">2016-07-21T20:50:00Z</dcterms:created>
  <dcterms:modified xsi:type="dcterms:W3CDTF">2016-10-12T11:09:00Z</dcterms:modified>
</cp:coreProperties>
</file>