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BA905" w14:textId="77777777" w:rsidR="004B04FF" w:rsidRDefault="000502D5" w:rsidP="00CF1E31">
      <w:pPr>
        <w:jc w:val="center"/>
      </w:pPr>
      <w:r>
        <w:rPr>
          <w:noProof/>
          <w:lang w:eastAsia="en-GB"/>
        </w:rPr>
        <w:drawing>
          <wp:inline distT="0" distB="0" distL="0" distR="0" wp14:anchorId="784712CF" wp14:editId="59A984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82FF1C5" w14:textId="77777777" w:rsidR="000502D5" w:rsidRDefault="000502D5" w:rsidP="000502D5">
      <w:pPr>
        <w:jc w:val="center"/>
        <w:rPr>
          <w:b/>
          <w:color w:val="0067B1"/>
          <w:sz w:val="56"/>
        </w:rPr>
      </w:pPr>
      <w:r w:rsidRPr="00E04C11">
        <w:rPr>
          <w:b/>
          <w:color w:val="0067B1"/>
          <w:sz w:val="56"/>
        </w:rPr>
        <w:t>EGI-Engage</w:t>
      </w:r>
    </w:p>
    <w:p w14:paraId="725ADAF2" w14:textId="77777777" w:rsidR="001C5D2E" w:rsidRPr="00E04C11" w:rsidRDefault="001C5D2E" w:rsidP="00E04C11"/>
    <w:p w14:paraId="228E6197" w14:textId="77777777" w:rsidR="000502D5" w:rsidRPr="00E04C11" w:rsidRDefault="009B67E4" w:rsidP="000502D5">
      <w:pPr>
        <w:pStyle w:val="Title"/>
        <w:rPr>
          <w:i w:val="0"/>
        </w:rPr>
      </w:pPr>
      <w:r>
        <w:rPr>
          <w:i w:val="0"/>
        </w:rPr>
        <w:t>Open Data Platform First Prototype</w:t>
      </w:r>
    </w:p>
    <w:p w14:paraId="4B429215" w14:textId="77777777" w:rsidR="001C5D2E" w:rsidRDefault="009B67E4" w:rsidP="006669E7">
      <w:pPr>
        <w:pStyle w:val="Subtitle"/>
      </w:pPr>
      <w:r>
        <w:t>D4.7</w:t>
      </w:r>
    </w:p>
    <w:p w14:paraId="53EAFA4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98E91EE" w14:textId="77777777" w:rsidTr="00835E24">
        <w:tc>
          <w:tcPr>
            <w:tcW w:w="2835" w:type="dxa"/>
          </w:tcPr>
          <w:p w14:paraId="788F8C84" w14:textId="77777777" w:rsidR="000502D5" w:rsidRPr="00CF1E31" w:rsidRDefault="000502D5" w:rsidP="00CF1E31">
            <w:pPr>
              <w:pStyle w:val="NoSpacing"/>
              <w:rPr>
                <w:b/>
              </w:rPr>
            </w:pPr>
            <w:r w:rsidRPr="00CF1E31">
              <w:rPr>
                <w:b/>
              </w:rPr>
              <w:t>Date</w:t>
            </w:r>
          </w:p>
        </w:tc>
        <w:tc>
          <w:tcPr>
            <w:tcW w:w="5103" w:type="dxa"/>
          </w:tcPr>
          <w:p w14:paraId="360E9C4A" w14:textId="16CC8D7C" w:rsidR="000502D5" w:rsidRPr="00CF1E31" w:rsidRDefault="006E664E" w:rsidP="00CF1E31">
            <w:pPr>
              <w:pStyle w:val="NoSpacing"/>
            </w:pPr>
            <w:r>
              <w:fldChar w:fldCharType="begin"/>
            </w:r>
            <w:r>
              <w:instrText xml:space="preserve"> SAVEDATE  \@ "dd MMMM yyyy"  \* MERGEFORMAT </w:instrText>
            </w:r>
            <w:r>
              <w:fldChar w:fldCharType="separate"/>
            </w:r>
            <w:r w:rsidR="004E2296">
              <w:rPr>
                <w:noProof/>
              </w:rPr>
              <w:t>17 November 2016</w:t>
            </w:r>
            <w:r>
              <w:fldChar w:fldCharType="end"/>
            </w:r>
          </w:p>
        </w:tc>
      </w:tr>
      <w:tr w:rsidR="000502D5" w:rsidRPr="00CF1E31" w14:paraId="4DF4B604" w14:textId="77777777" w:rsidTr="00835E24">
        <w:tc>
          <w:tcPr>
            <w:tcW w:w="2835" w:type="dxa"/>
          </w:tcPr>
          <w:p w14:paraId="1D814981" w14:textId="77777777" w:rsidR="000502D5" w:rsidRPr="00CF1E31" w:rsidRDefault="000502D5" w:rsidP="00CF1E31">
            <w:pPr>
              <w:pStyle w:val="NoSpacing"/>
              <w:rPr>
                <w:b/>
              </w:rPr>
            </w:pPr>
            <w:r w:rsidRPr="00CF1E31">
              <w:rPr>
                <w:b/>
              </w:rPr>
              <w:t>Activity</w:t>
            </w:r>
          </w:p>
        </w:tc>
        <w:tc>
          <w:tcPr>
            <w:tcW w:w="5103" w:type="dxa"/>
          </w:tcPr>
          <w:p w14:paraId="03ED9EE0" w14:textId="77777777" w:rsidR="000502D5" w:rsidRPr="00CF1E31" w:rsidRDefault="005030CE" w:rsidP="00CF1E31">
            <w:pPr>
              <w:pStyle w:val="NoSpacing"/>
            </w:pPr>
            <w:r>
              <w:t>JRA2.1</w:t>
            </w:r>
          </w:p>
        </w:tc>
      </w:tr>
      <w:tr w:rsidR="000502D5" w:rsidRPr="00CF1E31" w14:paraId="76879011" w14:textId="77777777" w:rsidTr="00835E24">
        <w:tc>
          <w:tcPr>
            <w:tcW w:w="2835" w:type="dxa"/>
          </w:tcPr>
          <w:p w14:paraId="3FF78B99" w14:textId="77777777" w:rsidR="000502D5" w:rsidRPr="00CF1E31" w:rsidRDefault="00835E24" w:rsidP="00CF1E31">
            <w:pPr>
              <w:pStyle w:val="NoSpacing"/>
              <w:rPr>
                <w:b/>
              </w:rPr>
            </w:pPr>
            <w:r w:rsidRPr="00CF1E31">
              <w:rPr>
                <w:b/>
              </w:rPr>
              <w:t>Lead Partner</w:t>
            </w:r>
          </w:p>
        </w:tc>
        <w:tc>
          <w:tcPr>
            <w:tcW w:w="5103" w:type="dxa"/>
          </w:tcPr>
          <w:p w14:paraId="16B345C0" w14:textId="77777777" w:rsidR="000502D5" w:rsidRPr="00CF1E31" w:rsidRDefault="005030CE" w:rsidP="00CF1E31">
            <w:pPr>
              <w:pStyle w:val="NoSpacing"/>
            </w:pPr>
            <w:r>
              <w:t>CYFRONET</w:t>
            </w:r>
          </w:p>
        </w:tc>
      </w:tr>
      <w:tr w:rsidR="000502D5" w:rsidRPr="00CF1E31" w14:paraId="31DEAE8D" w14:textId="77777777" w:rsidTr="00835E24">
        <w:tc>
          <w:tcPr>
            <w:tcW w:w="2835" w:type="dxa"/>
          </w:tcPr>
          <w:p w14:paraId="49AEDAA8" w14:textId="77777777" w:rsidR="000502D5" w:rsidRPr="00CF1E31" w:rsidRDefault="00835E24" w:rsidP="00CF1E31">
            <w:pPr>
              <w:pStyle w:val="NoSpacing"/>
              <w:rPr>
                <w:b/>
              </w:rPr>
            </w:pPr>
            <w:r w:rsidRPr="00CF1E31">
              <w:rPr>
                <w:b/>
              </w:rPr>
              <w:t>Document Status</w:t>
            </w:r>
          </w:p>
        </w:tc>
        <w:tc>
          <w:tcPr>
            <w:tcW w:w="5103" w:type="dxa"/>
          </w:tcPr>
          <w:p w14:paraId="540729E2" w14:textId="77777777" w:rsidR="000502D5" w:rsidRPr="00CF1E31" w:rsidRDefault="00835E24" w:rsidP="00CF1E31">
            <w:pPr>
              <w:pStyle w:val="NoSpacing"/>
            </w:pPr>
            <w:r w:rsidRPr="00CF1E31">
              <w:t>DRAFT</w:t>
            </w:r>
          </w:p>
        </w:tc>
      </w:tr>
      <w:tr w:rsidR="000502D5" w:rsidRPr="00CF1E31" w14:paraId="67D333F5" w14:textId="77777777" w:rsidTr="00835E24">
        <w:tc>
          <w:tcPr>
            <w:tcW w:w="2835" w:type="dxa"/>
          </w:tcPr>
          <w:p w14:paraId="46DB1CD5" w14:textId="77777777" w:rsidR="000502D5" w:rsidRPr="00CF1E31" w:rsidRDefault="00835E24" w:rsidP="00CF1E31">
            <w:pPr>
              <w:pStyle w:val="NoSpacing"/>
              <w:rPr>
                <w:b/>
              </w:rPr>
            </w:pPr>
            <w:r w:rsidRPr="00CF1E31">
              <w:rPr>
                <w:b/>
              </w:rPr>
              <w:t>Document Link</w:t>
            </w:r>
          </w:p>
        </w:tc>
        <w:tc>
          <w:tcPr>
            <w:tcW w:w="5103" w:type="dxa"/>
          </w:tcPr>
          <w:p w14:paraId="5EEDE767" w14:textId="6B2DEF85" w:rsidR="000502D5" w:rsidRPr="00CF1E31" w:rsidRDefault="004E2296" w:rsidP="00A673D2">
            <w:pPr>
              <w:pStyle w:val="NoSpacing"/>
            </w:pPr>
            <w:hyperlink r:id="rId10" w:history="1">
              <w:r w:rsidRPr="005A64D9">
                <w:rPr>
                  <w:rStyle w:val="Hyperlink"/>
                </w:rPr>
                <w:t>https://documents.egi.eu/document/2976</w:t>
              </w:r>
            </w:hyperlink>
            <w:r>
              <w:t xml:space="preserve"> </w:t>
            </w:r>
            <w:bookmarkStart w:id="0" w:name="_GoBack"/>
            <w:bookmarkEnd w:id="0"/>
          </w:p>
        </w:tc>
      </w:tr>
    </w:tbl>
    <w:p w14:paraId="2C7D1A2B" w14:textId="77777777" w:rsidR="000502D5" w:rsidRDefault="000502D5" w:rsidP="000502D5"/>
    <w:p w14:paraId="5661A721" w14:textId="77777777" w:rsidR="00835E24" w:rsidRPr="000502D5" w:rsidRDefault="00835E24" w:rsidP="00EA73F8">
      <w:pPr>
        <w:pStyle w:val="Subtitle"/>
      </w:pPr>
      <w:r>
        <w:t>Abstract</w:t>
      </w:r>
    </w:p>
    <w:p w14:paraId="3CC7991A" w14:textId="27D68015" w:rsidR="00334F50" w:rsidRDefault="00490EE7" w:rsidP="00835E24">
      <w:r>
        <w:t xml:space="preserve">This document presents the </w:t>
      </w:r>
      <w:r w:rsidR="005030CE">
        <w:t xml:space="preserve">work related to the preparation and release of the </w:t>
      </w:r>
      <w:r>
        <w:t xml:space="preserve">first public prototype of the </w:t>
      </w:r>
      <w:r w:rsidR="00793532">
        <w:t xml:space="preserve">EGI </w:t>
      </w:r>
      <w:r>
        <w:t>Open Data Platform (ODP) solution provided by EGI-Engage</w:t>
      </w:r>
      <w:r w:rsidR="00334F50">
        <w:t xml:space="preserve">. </w:t>
      </w:r>
      <w:r w:rsidR="00793532">
        <w:t>The EGI ODP</w:t>
      </w:r>
      <w:r w:rsidR="00334F50">
        <w:t xml:space="preserve"> is new data management solution enabling users to access in a transparent manner high</w:t>
      </w:r>
      <w:r w:rsidR="00FD131F">
        <w:t>-</w:t>
      </w:r>
      <w:r w:rsidR="00334F50">
        <w:t xml:space="preserve">performance storage resources of federated storage providers with heterogeneous storage platforms. </w:t>
      </w:r>
      <w:r w:rsidR="00793532">
        <w:t xml:space="preserve">The EGI ODP </w:t>
      </w:r>
      <w:r w:rsidR="00334F50">
        <w:t xml:space="preserve">allows users to manage and access their data from anywhere in </w:t>
      </w:r>
      <w:r w:rsidR="00793532">
        <w:t xml:space="preserve">an </w:t>
      </w:r>
      <w:r w:rsidR="00334F50">
        <w:t xml:space="preserve">easy and secure manner, and supports users with custom features for open data publishing, discovery and access. </w:t>
      </w:r>
      <w:r w:rsidR="00793532">
        <w:t xml:space="preserve">The EGI ODP </w:t>
      </w:r>
      <w:r w:rsidR="00334F50">
        <w:t>is also the basis for the EGI DataHub offering.</w:t>
      </w:r>
    </w:p>
    <w:p w14:paraId="7B559013" w14:textId="63DA86EA" w:rsidR="000502D5" w:rsidRDefault="000502D5" w:rsidP="00835E24"/>
    <w:p w14:paraId="1C85291B" w14:textId="77777777" w:rsidR="004A3ECF" w:rsidRDefault="004A3ECF" w:rsidP="00835E24"/>
    <w:p w14:paraId="3B86C28E" w14:textId="77777777" w:rsidR="00835E24" w:rsidRDefault="00835E24" w:rsidP="00835E24"/>
    <w:p w14:paraId="3BE2A1F2" w14:textId="77777777" w:rsidR="00835E24" w:rsidRDefault="00835E24">
      <w:pPr>
        <w:spacing w:after="200"/>
        <w:jc w:val="left"/>
      </w:pPr>
      <w:r>
        <w:br w:type="page"/>
      </w:r>
    </w:p>
    <w:p w14:paraId="006B8B0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8C10AF2" w14:textId="77777777" w:rsidR="00B60F00" w:rsidRDefault="00B60F00" w:rsidP="00B60F00">
      <w:r>
        <w:rPr>
          <w:noProof/>
          <w:lang w:eastAsia="en-GB"/>
        </w:rPr>
        <w:drawing>
          <wp:inline distT="0" distB="0" distL="0" distR="0" wp14:anchorId="575FA611" wp14:editId="0B72B0F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CDAE5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DA74A4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2E5F1F" w14:paraId="714C6AF1" w14:textId="77777777" w:rsidTr="00E16FB0">
        <w:tc>
          <w:tcPr>
            <w:tcW w:w="2310" w:type="dxa"/>
            <w:shd w:val="clear" w:color="auto" w:fill="B8CCE4" w:themeFill="accent1" w:themeFillTint="66"/>
          </w:tcPr>
          <w:p w14:paraId="25D86DFD" w14:textId="77777777" w:rsidR="002E5F1F" w:rsidRPr="002E5F1F" w:rsidRDefault="002E5F1F" w:rsidP="002E5F1F">
            <w:pPr>
              <w:pStyle w:val="NoSpacing"/>
              <w:rPr>
                <w:b/>
              </w:rPr>
            </w:pPr>
          </w:p>
        </w:tc>
        <w:tc>
          <w:tcPr>
            <w:tcW w:w="2901" w:type="dxa"/>
            <w:shd w:val="clear" w:color="auto" w:fill="B8CCE4" w:themeFill="accent1" w:themeFillTint="66"/>
          </w:tcPr>
          <w:p w14:paraId="7B005C99" w14:textId="77777777" w:rsidR="002E5F1F" w:rsidRPr="002E5F1F" w:rsidRDefault="002E5F1F" w:rsidP="002E5F1F">
            <w:pPr>
              <w:pStyle w:val="NoSpacing"/>
              <w:rPr>
                <w:b/>
                <w:i/>
              </w:rPr>
            </w:pPr>
            <w:r w:rsidRPr="002E5F1F">
              <w:rPr>
                <w:b/>
                <w:i/>
              </w:rPr>
              <w:t>Name</w:t>
            </w:r>
          </w:p>
        </w:tc>
        <w:tc>
          <w:tcPr>
            <w:tcW w:w="2552" w:type="dxa"/>
            <w:shd w:val="clear" w:color="auto" w:fill="B8CCE4" w:themeFill="accent1" w:themeFillTint="66"/>
          </w:tcPr>
          <w:p w14:paraId="57ED43AE"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44A4BD8" w14:textId="77777777" w:rsidR="002E5F1F" w:rsidRPr="002E5F1F" w:rsidRDefault="002E5F1F" w:rsidP="002E5F1F">
            <w:pPr>
              <w:pStyle w:val="NoSpacing"/>
              <w:rPr>
                <w:b/>
                <w:i/>
              </w:rPr>
            </w:pPr>
            <w:r>
              <w:rPr>
                <w:b/>
                <w:i/>
              </w:rPr>
              <w:t>Date</w:t>
            </w:r>
          </w:p>
        </w:tc>
      </w:tr>
      <w:tr w:rsidR="002E5F1F" w14:paraId="68D99DC7" w14:textId="77777777" w:rsidTr="00E16FB0">
        <w:tc>
          <w:tcPr>
            <w:tcW w:w="2310" w:type="dxa"/>
            <w:shd w:val="clear" w:color="auto" w:fill="B8CCE4" w:themeFill="accent1" w:themeFillTint="66"/>
          </w:tcPr>
          <w:p w14:paraId="1BAF98B6" w14:textId="77777777" w:rsidR="002E5F1F" w:rsidRPr="002E5F1F" w:rsidRDefault="002E5F1F" w:rsidP="002E5F1F">
            <w:pPr>
              <w:pStyle w:val="NoSpacing"/>
              <w:rPr>
                <w:b/>
              </w:rPr>
            </w:pPr>
            <w:r w:rsidRPr="002E5F1F">
              <w:rPr>
                <w:b/>
              </w:rPr>
              <w:t>From:</w:t>
            </w:r>
          </w:p>
        </w:tc>
        <w:tc>
          <w:tcPr>
            <w:tcW w:w="2901" w:type="dxa"/>
          </w:tcPr>
          <w:p w14:paraId="3A824D04" w14:textId="4F31D079" w:rsidR="002E5F1F" w:rsidRDefault="00E16FB0" w:rsidP="002E5F1F">
            <w:pPr>
              <w:pStyle w:val="NoSpacing"/>
            </w:pPr>
            <w:r>
              <w:t>Bartosz Kryza</w:t>
            </w:r>
          </w:p>
        </w:tc>
        <w:tc>
          <w:tcPr>
            <w:tcW w:w="2552" w:type="dxa"/>
          </w:tcPr>
          <w:p w14:paraId="33D1768F" w14:textId="1CD3831A" w:rsidR="002E5F1F" w:rsidRDefault="00E16FB0" w:rsidP="002E5F1F">
            <w:pPr>
              <w:pStyle w:val="NoSpacing"/>
            </w:pPr>
            <w:r>
              <w:t>ACC Cyfronet AGH</w:t>
            </w:r>
          </w:p>
        </w:tc>
        <w:tc>
          <w:tcPr>
            <w:tcW w:w="1479" w:type="dxa"/>
          </w:tcPr>
          <w:p w14:paraId="05BE1934" w14:textId="79594AAB" w:rsidR="002E5F1F" w:rsidRDefault="00E16FB0" w:rsidP="002E5F1F">
            <w:pPr>
              <w:pStyle w:val="NoSpacing"/>
            </w:pPr>
            <w:r>
              <w:t>18/11/2016</w:t>
            </w:r>
          </w:p>
        </w:tc>
      </w:tr>
      <w:tr w:rsidR="002E5F1F" w14:paraId="0E6F9EE6" w14:textId="77777777" w:rsidTr="00E16FB0">
        <w:tc>
          <w:tcPr>
            <w:tcW w:w="2310" w:type="dxa"/>
            <w:shd w:val="clear" w:color="auto" w:fill="B8CCE4" w:themeFill="accent1" w:themeFillTint="66"/>
          </w:tcPr>
          <w:p w14:paraId="7F86DCD7" w14:textId="77777777" w:rsidR="002E5F1F" w:rsidRPr="002E5F1F" w:rsidRDefault="002E5F1F" w:rsidP="002E5F1F">
            <w:pPr>
              <w:pStyle w:val="NoSpacing"/>
              <w:rPr>
                <w:b/>
              </w:rPr>
            </w:pPr>
            <w:r w:rsidRPr="002E5F1F">
              <w:rPr>
                <w:b/>
              </w:rPr>
              <w:t>Moderated by:</w:t>
            </w:r>
          </w:p>
        </w:tc>
        <w:tc>
          <w:tcPr>
            <w:tcW w:w="2901" w:type="dxa"/>
          </w:tcPr>
          <w:p w14:paraId="73D3267A" w14:textId="49245BC3" w:rsidR="002E5F1F" w:rsidRDefault="00FD131F" w:rsidP="002E5F1F">
            <w:pPr>
              <w:pStyle w:val="NoSpacing"/>
            </w:pPr>
            <w:r>
              <w:t>Malgorzata Krakowian</w:t>
            </w:r>
          </w:p>
        </w:tc>
        <w:tc>
          <w:tcPr>
            <w:tcW w:w="2552" w:type="dxa"/>
          </w:tcPr>
          <w:p w14:paraId="067818A0" w14:textId="12E11C5D" w:rsidR="002E5F1F" w:rsidRDefault="00FD131F" w:rsidP="002E5F1F">
            <w:pPr>
              <w:pStyle w:val="NoSpacing"/>
            </w:pPr>
            <w:r>
              <w:t>EGI Foundation/NA1</w:t>
            </w:r>
          </w:p>
        </w:tc>
        <w:tc>
          <w:tcPr>
            <w:tcW w:w="1479" w:type="dxa"/>
          </w:tcPr>
          <w:p w14:paraId="485560CE" w14:textId="77777777" w:rsidR="002E5F1F" w:rsidRDefault="002E5F1F" w:rsidP="002E5F1F">
            <w:pPr>
              <w:pStyle w:val="NoSpacing"/>
            </w:pPr>
          </w:p>
        </w:tc>
      </w:tr>
      <w:tr w:rsidR="002E5F1F" w14:paraId="5A890A66" w14:textId="77777777" w:rsidTr="00E16FB0">
        <w:tc>
          <w:tcPr>
            <w:tcW w:w="2310" w:type="dxa"/>
            <w:shd w:val="clear" w:color="auto" w:fill="B8CCE4" w:themeFill="accent1" w:themeFillTint="66"/>
          </w:tcPr>
          <w:p w14:paraId="6B2F8BC8" w14:textId="77777777" w:rsidR="002E5F1F" w:rsidRPr="002E5F1F" w:rsidRDefault="002E5F1F" w:rsidP="002E5F1F">
            <w:pPr>
              <w:pStyle w:val="NoSpacing"/>
              <w:rPr>
                <w:b/>
              </w:rPr>
            </w:pPr>
            <w:r w:rsidRPr="002E5F1F">
              <w:rPr>
                <w:b/>
              </w:rPr>
              <w:t>Reviewed by</w:t>
            </w:r>
          </w:p>
        </w:tc>
        <w:tc>
          <w:tcPr>
            <w:tcW w:w="2901" w:type="dxa"/>
          </w:tcPr>
          <w:p w14:paraId="4FC01641" w14:textId="3C28F214" w:rsidR="00FD131F" w:rsidRDefault="00FD131F" w:rsidP="002E5F1F">
            <w:pPr>
              <w:pStyle w:val="NoSpacing"/>
            </w:pPr>
            <w:r>
              <w:t>Tiziana Ferrari</w:t>
            </w:r>
          </w:p>
          <w:p w14:paraId="4F420A67" w14:textId="09DBC56E" w:rsidR="00421C40" w:rsidRDefault="00FD131F" w:rsidP="002E5F1F">
            <w:pPr>
              <w:pStyle w:val="NoSpacing"/>
            </w:pPr>
            <w:r>
              <w:t>Peter Solagna</w:t>
            </w:r>
          </w:p>
          <w:p w14:paraId="1A127AA2" w14:textId="49BE6523" w:rsidR="00421C40" w:rsidRDefault="00421C40" w:rsidP="002E5F1F">
            <w:pPr>
              <w:pStyle w:val="NoSpacing"/>
            </w:pPr>
            <w:r>
              <w:t>Kostas Koumantaros</w:t>
            </w:r>
          </w:p>
        </w:tc>
        <w:tc>
          <w:tcPr>
            <w:tcW w:w="2552" w:type="dxa"/>
          </w:tcPr>
          <w:p w14:paraId="2A6B5CBC" w14:textId="77777777" w:rsidR="002E5F1F" w:rsidRDefault="00FD131F" w:rsidP="002E5F1F">
            <w:pPr>
              <w:pStyle w:val="NoSpacing"/>
            </w:pPr>
            <w:r>
              <w:t>EGI Foundation/NA1</w:t>
            </w:r>
          </w:p>
          <w:p w14:paraId="283ADEAF" w14:textId="77777777" w:rsidR="00FD131F" w:rsidRDefault="00FD131F" w:rsidP="002E5F1F">
            <w:pPr>
              <w:pStyle w:val="NoSpacing"/>
            </w:pPr>
            <w:r>
              <w:t>EGI Foundation/SA1</w:t>
            </w:r>
          </w:p>
          <w:p w14:paraId="51F75FCF" w14:textId="757DB9C9" w:rsidR="00421C40" w:rsidRDefault="00421C40" w:rsidP="002E5F1F">
            <w:pPr>
              <w:pStyle w:val="NoSpacing"/>
            </w:pPr>
            <w:r>
              <w:t>GRNET/JRA1</w:t>
            </w:r>
          </w:p>
        </w:tc>
        <w:tc>
          <w:tcPr>
            <w:tcW w:w="1479" w:type="dxa"/>
          </w:tcPr>
          <w:p w14:paraId="1A236291" w14:textId="1FF19502" w:rsidR="002E5F1F" w:rsidRDefault="00E16FB0" w:rsidP="002E5F1F">
            <w:pPr>
              <w:pStyle w:val="NoSpacing"/>
            </w:pPr>
            <w:r>
              <w:t>08/11/</w:t>
            </w:r>
            <w:r w:rsidR="00FD131F">
              <w:t>2016</w:t>
            </w:r>
          </w:p>
        </w:tc>
      </w:tr>
      <w:tr w:rsidR="002E5F1F" w14:paraId="3DB2FC4E" w14:textId="77777777" w:rsidTr="00E16FB0">
        <w:tc>
          <w:tcPr>
            <w:tcW w:w="2310" w:type="dxa"/>
            <w:shd w:val="clear" w:color="auto" w:fill="B8CCE4" w:themeFill="accent1" w:themeFillTint="66"/>
          </w:tcPr>
          <w:p w14:paraId="5660CDF6" w14:textId="77777777" w:rsidR="002E5F1F" w:rsidRPr="002E5F1F" w:rsidRDefault="002E5F1F" w:rsidP="002E5F1F">
            <w:pPr>
              <w:pStyle w:val="NoSpacing"/>
              <w:rPr>
                <w:b/>
              </w:rPr>
            </w:pPr>
            <w:r w:rsidRPr="002E5F1F">
              <w:rPr>
                <w:b/>
              </w:rPr>
              <w:t>Approved by:</w:t>
            </w:r>
          </w:p>
        </w:tc>
        <w:tc>
          <w:tcPr>
            <w:tcW w:w="2901" w:type="dxa"/>
          </w:tcPr>
          <w:p w14:paraId="5ACA2737" w14:textId="5FA086C0" w:rsidR="002E5F1F" w:rsidRDefault="00FD131F" w:rsidP="002E5F1F">
            <w:pPr>
              <w:pStyle w:val="NoSpacing"/>
            </w:pPr>
            <w:r>
              <w:t>AMB and PMB</w:t>
            </w:r>
          </w:p>
        </w:tc>
        <w:tc>
          <w:tcPr>
            <w:tcW w:w="2552" w:type="dxa"/>
          </w:tcPr>
          <w:p w14:paraId="184F4273" w14:textId="77777777" w:rsidR="002E5F1F" w:rsidRDefault="002E5F1F" w:rsidP="002E5F1F">
            <w:pPr>
              <w:pStyle w:val="NoSpacing"/>
            </w:pPr>
          </w:p>
        </w:tc>
        <w:tc>
          <w:tcPr>
            <w:tcW w:w="1479" w:type="dxa"/>
          </w:tcPr>
          <w:p w14:paraId="33B4E49C" w14:textId="405C9E12" w:rsidR="002E5F1F" w:rsidRDefault="002E5F1F" w:rsidP="002E5F1F">
            <w:pPr>
              <w:pStyle w:val="NoSpacing"/>
            </w:pPr>
          </w:p>
        </w:tc>
      </w:tr>
    </w:tbl>
    <w:p w14:paraId="168608B1" w14:textId="77777777" w:rsidR="002E5F1F" w:rsidRDefault="002E5F1F" w:rsidP="002E5F1F"/>
    <w:p w14:paraId="2F08254D"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9"/>
        <w:gridCol w:w="4833"/>
        <w:gridCol w:w="2188"/>
      </w:tblGrid>
      <w:tr w:rsidR="002E5F1F" w:rsidRPr="002E5F1F" w14:paraId="27B9A6D7" w14:textId="77777777" w:rsidTr="005030CE">
        <w:tc>
          <w:tcPr>
            <w:tcW w:w="812" w:type="dxa"/>
            <w:shd w:val="clear" w:color="auto" w:fill="B8CCE4" w:themeFill="accent1" w:themeFillTint="66"/>
          </w:tcPr>
          <w:p w14:paraId="668BBAE2" w14:textId="77777777" w:rsidR="002E5F1F" w:rsidRPr="002E5F1F" w:rsidRDefault="002E5F1F" w:rsidP="00490EE7">
            <w:pPr>
              <w:pStyle w:val="NoSpacing"/>
              <w:rPr>
                <w:b/>
                <w:i/>
              </w:rPr>
            </w:pPr>
            <w:r w:rsidRPr="002E5F1F">
              <w:rPr>
                <w:b/>
                <w:i/>
              </w:rPr>
              <w:t>Issue</w:t>
            </w:r>
          </w:p>
        </w:tc>
        <w:tc>
          <w:tcPr>
            <w:tcW w:w="1409" w:type="dxa"/>
            <w:shd w:val="clear" w:color="auto" w:fill="B8CCE4" w:themeFill="accent1" w:themeFillTint="66"/>
          </w:tcPr>
          <w:p w14:paraId="198D6DFC" w14:textId="77777777" w:rsidR="002E5F1F" w:rsidRPr="002E5F1F" w:rsidRDefault="002E5F1F" w:rsidP="00490EE7">
            <w:pPr>
              <w:pStyle w:val="NoSpacing"/>
              <w:rPr>
                <w:b/>
                <w:i/>
              </w:rPr>
            </w:pPr>
            <w:r>
              <w:rPr>
                <w:b/>
                <w:i/>
              </w:rPr>
              <w:t>Date</w:t>
            </w:r>
          </w:p>
        </w:tc>
        <w:tc>
          <w:tcPr>
            <w:tcW w:w="4833" w:type="dxa"/>
            <w:shd w:val="clear" w:color="auto" w:fill="B8CCE4" w:themeFill="accent1" w:themeFillTint="66"/>
          </w:tcPr>
          <w:p w14:paraId="61C11604" w14:textId="77777777" w:rsidR="002E5F1F" w:rsidRPr="002E5F1F" w:rsidRDefault="002E5F1F" w:rsidP="00490EE7">
            <w:pPr>
              <w:pStyle w:val="NoSpacing"/>
              <w:rPr>
                <w:b/>
                <w:i/>
              </w:rPr>
            </w:pPr>
            <w:r>
              <w:rPr>
                <w:b/>
                <w:i/>
              </w:rPr>
              <w:t>Comment</w:t>
            </w:r>
          </w:p>
        </w:tc>
        <w:tc>
          <w:tcPr>
            <w:tcW w:w="2188" w:type="dxa"/>
            <w:shd w:val="clear" w:color="auto" w:fill="B8CCE4" w:themeFill="accent1" w:themeFillTint="66"/>
          </w:tcPr>
          <w:p w14:paraId="47767D81" w14:textId="77777777" w:rsidR="002E5F1F" w:rsidRPr="002E5F1F" w:rsidRDefault="002E5F1F" w:rsidP="00490EE7">
            <w:pPr>
              <w:pStyle w:val="NoSpacing"/>
              <w:rPr>
                <w:b/>
                <w:i/>
              </w:rPr>
            </w:pPr>
            <w:r>
              <w:rPr>
                <w:b/>
                <w:i/>
              </w:rPr>
              <w:t>Author/Partner</w:t>
            </w:r>
          </w:p>
        </w:tc>
      </w:tr>
      <w:tr w:rsidR="002E5F1F" w14:paraId="609E61BF" w14:textId="77777777" w:rsidTr="005030CE">
        <w:tc>
          <w:tcPr>
            <w:tcW w:w="812" w:type="dxa"/>
            <w:shd w:val="clear" w:color="auto" w:fill="auto"/>
          </w:tcPr>
          <w:p w14:paraId="18424BF1" w14:textId="7A020367" w:rsidR="002E5F1F" w:rsidRPr="002E5F1F" w:rsidRDefault="006823FB" w:rsidP="00490EE7">
            <w:pPr>
              <w:pStyle w:val="NoSpacing"/>
              <w:rPr>
                <w:b/>
              </w:rPr>
            </w:pPr>
            <w:r>
              <w:rPr>
                <w:b/>
              </w:rPr>
              <w:t>v</w:t>
            </w:r>
            <w:r w:rsidR="002E5F1F">
              <w:rPr>
                <w:b/>
              </w:rPr>
              <w:t>.1</w:t>
            </w:r>
          </w:p>
        </w:tc>
        <w:tc>
          <w:tcPr>
            <w:tcW w:w="1409" w:type="dxa"/>
            <w:shd w:val="clear" w:color="auto" w:fill="auto"/>
          </w:tcPr>
          <w:p w14:paraId="42681B1E" w14:textId="77777777" w:rsidR="002E5F1F" w:rsidRDefault="005030CE" w:rsidP="00490EE7">
            <w:pPr>
              <w:pStyle w:val="NoSpacing"/>
            </w:pPr>
            <w:r>
              <w:t>8/11/2016</w:t>
            </w:r>
          </w:p>
        </w:tc>
        <w:tc>
          <w:tcPr>
            <w:tcW w:w="4833" w:type="dxa"/>
            <w:shd w:val="clear" w:color="auto" w:fill="auto"/>
          </w:tcPr>
          <w:p w14:paraId="2EE51B13" w14:textId="77777777" w:rsidR="002E5F1F" w:rsidRDefault="005030CE" w:rsidP="00490EE7">
            <w:pPr>
              <w:pStyle w:val="NoSpacing"/>
            </w:pPr>
            <w:r>
              <w:t>First Draft</w:t>
            </w:r>
          </w:p>
        </w:tc>
        <w:tc>
          <w:tcPr>
            <w:tcW w:w="2188" w:type="dxa"/>
            <w:shd w:val="clear" w:color="auto" w:fill="auto"/>
          </w:tcPr>
          <w:p w14:paraId="264C8531" w14:textId="09EF285D" w:rsidR="002E5F1F" w:rsidRDefault="005030CE" w:rsidP="005030CE">
            <w:pPr>
              <w:pStyle w:val="NoSpacing"/>
            </w:pPr>
            <w:r>
              <w:t>Bartosz Kryza</w:t>
            </w:r>
            <w:r w:rsidR="004F709A">
              <w:t>, Lukasz Dutka</w:t>
            </w:r>
            <w:r>
              <w:t>/AGH</w:t>
            </w:r>
          </w:p>
        </w:tc>
      </w:tr>
      <w:tr w:rsidR="002E5F1F" w14:paraId="00269AE9" w14:textId="77777777" w:rsidTr="005030CE">
        <w:tc>
          <w:tcPr>
            <w:tcW w:w="812" w:type="dxa"/>
            <w:shd w:val="clear" w:color="auto" w:fill="auto"/>
          </w:tcPr>
          <w:p w14:paraId="3718B806" w14:textId="15A6FFCB" w:rsidR="002E5F1F" w:rsidRPr="002E5F1F" w:rsidRDefault="00624404" w:rsidP="00490EE7">
            <w:pPr>
              <w:pStyle w:val="NoSpacing"/>
              <w:rPr>
                <w:b/>
              </w:rPr>
            </w:pPr>
            <w:r>
              <w:rPr>
                <w:b/>
              </w:rPr>
              <w:t>v.2</w:t>
            </w:r>
          </w:p>
        </w:tc>
        <w:tc>
          <w:tcPr>
            <w:tcW w:w="1409" w:type="dxa"/>
            <w:shd w:val="clear" w:color="auto" w:fill="auto"/>
          </w:tcPr>
          <w:p w14:paraId="4A589DA3" w14:textId="5FE4B34C" w:rsidR="002E5F1F" w:rsidRDefault="00624404" w:rsidP="00490EE7">
            <w:pPr>
              <w:pStyle w:val="NoSpacing"/>
            </w:pPr>
            <w:r>
              <w:t>8/11/2016</w:t>
            </w:r>
          </w:p>
        </w:tc>
        <w:tc>
          <w:tcPr>
            <w:tcW w:w="4833" w:type="dxa"/>
            <w:shd w:val="clear" w:color="auto" w:fill="auto"/>
          </w:tcPr>
          <w:p w14:paraId="44A45FCA" w14:textId="63BF5FDF" w:rsidR="002E5F1F" w:rsidRDefault="00624404" w:rsidP="00490EE7">
            <w:pPr>
              <w:pStyle w:val="NoSpacing"/>
            </w:pPr>
            <w:r>
              <w:t>Suggestions for improvement and corrections</w:t>
            </w:r>
          </w:p>
        </w:tc>
        <w:tc>
          <w:tcPr>
            <w:tcW w:w="2188" w:type="dxa"/>
            <w:shd w:val="clear" w:color="auto" w:fill="auto"/>
          </w:tcPr>
          <w:p w14:paraId="70FB9F99" w14:textId="3FCDD21E" w:rsidR="002E5F1F" w:rsidRDefault="00624404" w:rsidP="00516CC9">
            <w:pPr>
              <w:pStyle w:val="NoSpacing"/>
              <w:jc w:val="left"/>
            </w:pPr>
            <w:r>
              <w:t>Matthew Viljoen/EGI Foundation</w:t>
            </w:r>
          </w:p>
        </w:tc>
      </w:tr>
      <w:tr w:rsidR="002E5F1F" w14:paraId="436B2CC8" w14:textId="77777777" w:rsidTr="005030CE">
        <w:tc>
          <w:tcPr>
            <w:tcW w:w="812" w:type="dxa"/>
            <w:shd w:val="clear" w:color="auto" w:fill="auto"/>
          </w:tcPr>
          <w:p w14:paraId="64118687" w14:textId="479C9238" w:rsidR="002E5F1F" w:rsidRPr="002E5F1F" w:rsidRDefault="003A0D2F" w:rsidP="00490EE7">
            <w:pPr>
              <w:pStyle w:val="NoSpacing"/>
              <w:rPr>
                <w:b/>
              </w:rPr>
            </w:pPr>
            <w:r>
              <w:rPr>
                <w:b/>
              </w:rPr>
              <w:t>v.</w:t>
            </w:r>
            <w:r w:rsidR="00392191">
              <w:rPr>
                <w:b/>
              </w:rPr>
              <w:t>4</w:t>
            </w:r>
          </w:p>
        </w:tc>
        <w:tc>
          <w:tcPr>
            <w:tcW w:w="1409" w:type="dxa"/>
            <w:shd w:val="clear" w:color="auto" w:fill="auto"/>
          </w:tcPr>
          <w:p w14:paraId="0F62D77E" w14:textId="3FCE2B1A" w:rsidR="002E5F1F" w:rsidRDefault="003A0D2F" w:rsidP="00490EE7">
            <w:pPr>
              <w:pStyle w:val="NoSpacing"/>
            </w:pPr>
            <w:r>
              <w:t>10/11/2016</w:t>
            </w:r>
          </w:p>
        </w:tc>
        <w:tc>
          <w:tcPr>
            <w:tcW w:w="4833" w:type="dxa"/>
            <w:shd w:val="clear" w:color="auto" w:fill="auto"/>
          </w:tcPr>
          <w:p w14:paraId="5DF1B498" w14:textId="63584FAC" w:rsidR="002E5F1F" w:rsidRDefault="003A0D2F" w:rsidP="00490EE7">
            <w:pPr>
              <w:pStyle w:val="NoSpacing"/>
            </w:pPr>
            <w:r>
              <w:t>Corrections after suggestions</w:t>
            </w:r>
          </w:p>
        </w:tc>
        <w:tc>
          <w:tcPr>
            <w:tcW w:w="2188" w:type="dxa"/>
            <w:shd w:val="clear" w:color="auto" w:fill="auto"/>
          </w:tcPr>
          <w:p w14:paraId="1CAA116C" w14:textId="4DF56169" w:rsidR="002E5F1F" w:rsidRDefault="003A0D2F" w:rsidP="00490EE7">
            <w:pPr>
              <w:pStyle w:val="NoSpacing"/>
            </w:pPr>
            <w:r>
              <w:t>Bartosz Kryza/AGH</w:t>
            </w:r>
          </w:p>
        </w:tc>
      </w:tr>
      <w:tr w:rsidR="002E5F1F" w14:paraId="076C5C6A" w14:textId="77777777" w:rsidTr="005030CE">
        <w:tc>
          <w:tcPr>
            <w:tcW w:w="812" w:type="dxa"/>
            <w:shd w:val="clear" w:color="auto" w:fill="auto"/>
          </w:tcPr>
          <w:p w14:paraId="01A1D89D" w14:textId="2753D1D2" w:rsidR="002E5F1F" w:rsidRPr="002E5F1F" w:rsidRDefault="002E5F1F" w:rsidP="00490EE7">
            <w:pPr>
              <w:pStyle w:val="NoSpacing"/>
              <w:rPr>
                <w:b/>
              </w:rPr>
            </w:pPr>
            <w:r>
              <w:rPr>
                <w:b/>
              </w:rPr>
              <w:t>v.</w:t>
            </w:r>
            <w:r w:rsidR="00360964">
              <w:rPr>
                <w:b/>
              </w:rPr>
              <w:t>5</w:t>
            </w:r>
          </w:p>
        </w:tc>
        <w:tc>
          <w:tcPr>
            <w:tcW w:w="1409" w:type="dxa"/>
            <w:shd w:val="clear" w:color="auto" w:fill="auto"/>
          </w:tcPr>
          <w:p w14:paraId="38FFBE5A" w14:textId="600C7FF1" w:rsidR="002E5F1F" w:rsidRDefault="00360964" w:rsidP="00490EE7">
            <w:pPr>
              <w:pStyle w:val="NoSpacing"/>
            </w:pPr>
            <w:r>
              <w:t>11/11/2016</w:t>
            </w:r>
          </w:p>
        </w:tc>
        <w:tc>
          <w:tcPr>
            <w:tcW w:w="4833" w:type="dxa"/>
            <w:shd w:val="clear" w:color="auto" w:fill="auto"/>
          </w:tcPr>
          <w:p w14:paraId="463648D4" w14:textId="5E5B92BA" w:rsidR="002E5F1F" w:rsidRDefault="001832A6" w:rsidP="00490EE7">
            <w:pPr>
              <w:pStyle w:val="NoSpacing"/>
            </w:pPr>
            <w:r>
              <w:t>Improvements after internal review</w:t>
            </w:r>
          </w:p>
        </w:tc>
        <w:tc>
          <w:tcPr>
            <w:tcW w:w="2188" w:type="dxa"/>
            <w:shd w:val="clear" w:color="auto" w:fill="auto"/>
          </w:tcPr>
          <w:p w14:paraId="2B94D2EB" w14:textId="27AEC2A5" w:rsidR="002E5F1F" w:rsidRDefault="00360964" w:rsidP="00490EE7">
            <w:pPr>
              <w:pStyle w:val="NoSpacing"/>
            </w:pPr>
            <w:r>
              <w:t>Matthew Viljoen/EGI Foundation</w:t>
            </w:r>
          </w:p>
        </w:tc>
      </w:tr>
      <w:tr w:rsidR="00003A46" w14:paraId="2542C869" w14:textId="77777777" w:rsidTr="005030CE">
        <w:tc>
          <w:tcPr>
            <w:tcW w:w="812" w:type="dxa"/>
            <w:shd w:val="clear" w:color="auto" w:fill="auto"/>
          </w:tcPr>
          <w:p w14:paraId="723DEB7C" w14:textId="0E0F3AC4" w:rsidR="00003A46" w:rsidRDefault="00003A46" w:rsidP="00490EE7">
            <w:pPr>
              <w:pStyle w:val="NoSpacing"/>
              <w:rPr>
                <w:b/>
              </w:rPr>
            </w:pPr>
            <w:r>
              <w:rPr>
                <w:b/>
              </w:rPr>
              <w:t>v.6</w:t>
            </w:r>
          </w:p>
        </w:tc>
        <w:tc>
          <w:tcPr>
            <w:tcW w:w="1409" w:type="dxa"/>
            <w:shd w:val="clear" w:color="auto" w:fill="auto"/>
          </w:tcPr>
          <w:p w14:paraId="4C7FDDFF" w14:textId="794E23C7" w:rsidR="00003A46" w:rsidRDefault="00003A46" w:rsidP="00490EE7">
            <w:pPr>
              <w:pStyle w:val="NoSpacing"/>
            </w:pPr>
            <w:r>
              <w:t>14/11/2016</w:t>
            </w:r>
          </w:p>
        </w:tc>
        <w:tc>
          <w:tcPr>
            <w:tcW w:w="4833" w:type="dxa"/>
            <w:shd w:val="clear" w:color="auto" w:fill="auto"/>
          </w:tcPr>
          <w:p w14:paraId="6074537B" w14:textId="45BF7A6F" w:rsidR="00003A46" w:rsidRDefault="00003A46" w:rsidP="00490EE7">
            <w:pPr>
              <w:pStyle w:val="NoSpacing"/>
            </w:pPr>
            <w:r>
              <w:t>Final corrections after internal review</w:t>
            </w:r>
          </w:p>
        </w:tc>
        <w:tc>
          <w:tcPr>
            <w:tcW w:w="2188" w:type="dxa"/>
            <w:shd w:val="clear" w:color="auto" w:fill="auto"/>
          </w:tcPr>
          <w:p w14:paraId="69B37956" w14:textId="4F374D54" w:rsidR="00003A46" w:rsidRDefault="00003A46" w:rsidP="00516CC9">
            <w:pPr>
              <w:pStyle w:val="NoSpacing"/>
              <w:jc w:val="left"/>
            </w:pPr>
            <w:r>
              <w:t>Bartosz Kryza/AGH</w:t>
            </w:r>
            <w:r w:rsidR="00AA328C">
              <w:t>, Matthew Viljoen/EGI</w:t>
            </w:r>
          </w:p>
        </w:tc>
      </w:tr>
    </w:tbl>
    <w:p w14:paraId="6321F638" w14:textId="77777777" w:rsidR="000502D5" w:rsidRDefault="000502D5" w:rsidP="002E5F1F"/>
    <w:p w14:paraId="28EFA686" w14:textId="77777777" w:rsidR="005D14DF" w:rsidRPr="005D14DF" w:rsidRDefault="005D14DF" w:rsidP="005D14DF">
      <w:pPr>
        <w:rPr>
          <w:b/>
          <w:color w:val="4F81BD" w:themeColor="accent1"/>
        </w:rPr>
      </w:pPr>
      <w:r w:rsidRPr="005D14DF">
        <w:rPr>
          <w:b/>
          <w:color w:val="4F81BD" w:themeColor="accent1"/>
        </w:rPr>
        <w:t>TERMINOLOGY</w:t>
      </w:r>
    </w:p>
    <w:p w14:paraId="0CD436E7"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444AF5B0" w14:textId="77777777" w:rsidR="003A6B81" w:rsidRDefault="0025128E"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0AC03C81" w14:textId="77777777" w:rsidR="002375B5" w:rsidRDefault="0025128E"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0BDDD2FE" w14:textId="77777777" w:rsidR="005D14DF" w:rsidRDefault="005D14DF" w:rsidP="005D14DF">
      <w:r>
        <w:t xml:space="preserve">   </w:t>
      </w:r>
    </w:p>
    <w:p w14:paraId="57F4219B" w14:textId="77777777" w:rsidR="00227F47" w:rsidRDefault="00227F47" w:rsidP="000502D5">
      <w:r>
        <w:br w:type="page"/>
      </w:r>
    </w:p>
    <w:p w14:paraId="7BBF7B09" w14:textId="49C454E5" w:rsidR="002539A4" w:rsidRPr="006064CB" w:rsidRDefault="006064CB" w:rsidP="009205FA">
      <w:pPr>
        <w:pStyle w:val="Appendix"/>
        <w:numPr>
          <w:ilvl w:val="0"/>
          <w:numId w:val="0"/>
        </w:numPr>
      </w:pPr>
      <w:bookmarkStart w:id="1" w:name="_Toc467156387"/>
      <w:r w:rsidRPr="006064CB">
        <w:lastRenderedPageBreak/>
        <w:t>Contents</w:t>
      </w:r>
      <w:bookmarkEnd w:id="1"/>
    </w:p>
    <w:p w14:paraId="7FB4EC86" w14:textId="77777777" w:rsidR="00E16FB0" w:rsidRDefault="006064CB">
      <w:pPr>
        <w:pStyle w:val="TOC1"/>
        <w:tabs>
          <w:tab w:val="right" w:leader="dot" w:pos="9016"/>
        </w:tabs>
        <w:rPr>
          <w:rFonts w:asciiTheme="minorHAnsi" w:eastAsiaTheme="minorEastAsia" w:hAnsiTheme="minorHAnsi"/>
          <w:noProof/>
          <w:spacing w:val="0"/>
          <w:lang w:eastAsia="en-GB"/>
        </w:rPr>
      </w:pPr>
      <w:r>
        <w:fldChar w:fldCharType="begin"/>
      </w:r>
      <w:r>
        <w:instrText xml:space="preserve"> TOC \o "1-3" </w:instrText>
      </w:r>
      <w:r>
        <w:fldChar w:fldCharType="separate"/>
      </w:r>
      <w:r w:rsidR="00E16FB0">
        <w:rPr>
          <w:noProof/>
        </w:rPr>
        <w:t>Contents</w:t>
      </w:r>
      <w:r w:rsidR="00E16FB0">
        <w:rPr>
          <w:noProof/>
        </w:rPr>
        <w:tab/>
      </w:r>
      <w:r w:rsidR="00E16FB0">
        <w:rPr>
          <w:noProof/>
        </w:rPr>
        <w:fldChar w:fldCharType="begin"/>
      </w:r>
      <w:r w:rsidR="00E16FB0">
        <w:rPr>
          <w:noProof/>
        </w:rPr>
        <w:instrText xml:space="preserve"> PAGEREF _Toc467156387 \h </w:instrText>
      </w:r>
      <w:r w:rsidR="00E16FB0">
        <w:rPr>
          <w:noProof/>
        </w:rPr>
      </w:r>
      <w:r w:rsidR="00E16FB0">
        <w:rPr>
          <w:noProof/>
        </w:rPr>
        <w:fldChar w:fldCharType="separate"/>
      </w:r>
      <w:r w:rsidR="00E16FB0">
        <w:rPr>
          <w:noProof/>
        </w:rPr>
        <w:t>3</w:t>
      </w:r>
      <w:r w:rsidR="00E16FB0">
        <w:rPr>
          <w:noProof/>
        </w:rPr>
        <w:fldChar w:fldCharType="end"/>
      </w:r>
    </w:p>
    <w:p w14:paraId="5AE2D2AE" w14:textId="77777777" w:rsidR="00E16FB0" w:rsidRDefault="00E16FB0">
      <w:pPr>
        <w:pStyle w:val="TOC1"/>
        <w:tabs>
          <w:tab w:val="left" w:pos="400"/>
          <w:tab w:val="right" w:leader="dot" w:pos="9016"/>
        </w:tabs>
        <w:rPr>
          <w:rFonts w:asciiTheme="minorHAnsi" w:eastAsiaTheme="minorEastAsia" w:hAnsiTheme="minorHAnsi"/>
          <w:noProof/>
          <w:spacing w:val="0"/>
          <w:lang w:eastAsia="en-GB"/>
        </w:rPr>
      </w:pPr>
      <w:r>
        <w:rPr>
          <w:noProof/>
        </w:rPr>
        <w:t>1</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_Toc467156388 \h </w:instrText>
      </w:r>
      <w:r>
        <w:rPr>
          <w:noProof/>
        </w:rPr>
      </w:r>
      <w:r>
        <w:rPr>
          <w:noProof/>
        </w:rPr>
        <w:fldChar w:fldCharType="separate"/>
      </w:r>
      <w:r>
        <w:rPr>
          <w:noProof/>
        </w:rPr>
        <w:t>5</w:t>
      </w:r>
      <w:r>
        <w:rPr>
          <w:noProof/>
        </w:rPr>
        <w:fldChar w:fldCharType="end"/>
      </w:r>
    </w:p>
    <w:p w14:paraId="4AB93CBF" w14:textId="77777777" w:rsidR="00E16FB0" w:rsidRDefault="00E16FB0">
      <w:pPr>
        <w:pStyle w:val="TOC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EGI Open Data Platform architecture</w:t>
      </w:r>
      <w:r>
        <w:rPr>
          <w:noProof/>
        </w:rPr>
        <w:tab/>
      </w:r>
      <w:r>
        <w:rPr>
          <w:noProof/>
        </w:rPr>
        <w:fldChar w:fldCharType="begin"/>
      </w:r>
      <w:r>
        <w:rPr>
          <w:noProof/>
        </w:rPr>
        <w:instrText xml:space="preserve"> PAGEREF _Toc467156389 \h </w:instrText>
      </w:r>
      <w:r>
        <w:rPr>
          <w:noProof/>
        </w:rPr>
      </w:r>
      <w:r>
        <w:rPr>
          <w:noProof/>
        </w:rPr>
        <w:fldChar w:fldCharType="separate"/>
      </w:r>
      <w:r>
        <w:rPr>
          <w:noProof/>
        </w:rPr>
        <w:t>6</w:t>
      </w:r>
      <w:r>
        <w:rPr>
          <w:noProof/>
        </w:rPr>
        <w:fldChar w:fldCharType="end"/>
      </w:r>
    </w:p>
    <w:p w14:paraId="3F5C3591" w14:textId="77777777" w:rsidR="00E16FB0" w:rsidRDefault="00E16FB0">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User interfaces</w:t>
      </w:r>
      <w:r>
        <w:rPr>
          <w:noProof/>
        </w:rPr>
        <w:tab/>
      </w:r>
      <w:r>
        <w:rPr>
          <w:noProof/>
        </w:rPr>
        <w:fldChar w:fldCharType="begin"/>
      </w:r>
      <w:r>
        <w:rPr>
          <w:noProof/>
        </w:rPr>
        <w:instrText xml:space="preserve"> PAGEREF _Toc467156390 \h </w:instrText>
      </w:r>
      <w:r>
        <w:rPr>
          <w:noProof/>
        </w:rPr>
      </w:r>
      <w:r>
        <w:rPr>
          <w:noProof/>
        </w:rPr>
        <w:fldChar w:fldCharType="separate"/>
      </w:r>
      <w:r>
        <w:rPr>
          <w:noProof/>
        </w:rPr>
        <w:t>6</w:t>
      </w:r>
      <w:r>
        <w:rPr>
          <w:noProof/>
        </w:rPr>
        <w:fldChar w:fldCharType="end"/>
      </w:r>
    </w:p>
    <w:p w14:paraId="4F7FCEC5" w14:textId="77777777" w:rsidR="00E16FB0" w:rsidRDefault="00E16FB0">
      <w:pPr>
        <w:pStyle w:val="TOC2"/>
        <w:tabs>
          <w:tab w:val="left" w:pos="880"/>
          <w:tab w:val="right" w:leader="dot" w:pos="9016"/>
        </w:tabs>
        <w:rPr>
          <w:rFonts w:asciiTheme="minorHAnsi" w:eastAsiaTheme="minorEastAsia" w:hAnsiTheme="minorHAnsi"/>
          <w:noProof/>
          <w:spacing w:val="0"/>
          <w:lang w:eastAsia="en-GB"/>
        </w:rPr>
      </w:pPr>
      <w:r>
        <w:rPr>
          <w:noProof/>
        </w:rPr>
        <w:t>2.2</w:t>
      </w:r>
      <w:r>
        <w:rPr>
          <w:rFonts w:asciiTheme="minorHAnsi" w:eastAsiaTheme="minorEastAsia" w:hAnsiTheme="minorHAnsi"/>
          <w:noProof/>
          <w:spacing w:val="0"/>
          <w:lang w:eastAsia="en-GB"/>
        </w:rPr>
        <w:tab/>
      </w:r>
      <w:r>
        <w:rPr>
          <w:noProof/>
        </w:rPr>
        <w:t>Architecture</w:t>
      </w:r>
      <w:r>
        <w:rPr>
          <w:noProof/>
        </w:rPr>
        <w:tab/>
      </w:r>
      <w:r>
        <w:rPr>
          <w:noProof/>
        </w:rPr>
        <w:fldChar w:fldCharType="begin"/>
      </w:r>
      <w:r>
        <w:rPr>
          <w:noProof/>
        </w:rPr>
        <w:instrText xml:space="preserve"> PAGEREF _Toc467156391 \h </w:instrText>
      </w:r>
      <w:r>
        <w:rPr>
          <w:noProof/>
        </w:rPr>
      </w:r>
      <w:r>
        <w:rPr>
          <w:noProof/>
        </w:rPr>
        <w:fldChar w:fldCharType="separate"/>
      </w:r>
      <w:r>
        <w:rPr>
          <w:noProof/>
        </w:rPr>
        <w:t>7</w:t>
      </w:r>
      <w:r>
        <w:rPr>
          <w:noProof/>
        </w:rPr>
        <w:fldChar w:fldCharType="end"/>
      </w:r>
    </w:p>
    <w:p w14:paraId="752C4643" w14:textId="77777777" w:rsidR="00E16FB0" w:rsidRDefault="00E16FB0">
      <w:pPr>
        <w:pStyle w:val="TOC2"/>
        <w:tabs>
          <w:tab w:val="left" w:pos="880"/>
          <w:tab w:val="right" w:leader="dot" w:pos="9016"/>
        </w:tabs>
        <w:rPr>
          <w:rFonts w:asciiTheme="minorHAnsi" w:eastAsiaTheme="minorEastAsia" w:hAnsiTheme="minorHAnsi"/>
          <w:noProof/>
          <w:spacing w:val="0"/>
          <w:lang w:eastAsia="en-GB"/>
        </w:rPr>
      </w:pPr>
      <w:r>
        <w:rPr>
          <w:noProof/>
        </w:rPr>
        <w:t>2.3</w:t>
      </w:r>
      <w:r>
        <w:rPr>
          <w:rFonts w:asciiTheme="minorHAnsi" w:eastAsiaTheme="minorEastAsia" w:hAnsiTheme="minorHAnsi"/>
          <w:noProof/>
          <w:spacing w:val="0"/>
          <w:lang w:eastAsia="en-GB"/>
        </w:rPr>
        <w:tab/>
      </w:r>
      <w:r>
        <w:rPr>
          <w:noProof/>
        </w:rPr>
        <w:t>Status of requirements implementations</w:t>
      </w:r>
      <w:r>
        <w:rPr>
          <w:noProof/>
        </w:rPr>
        <w:tab/>
      </w:r>
      <w:r>
        <w:rPr>
          <w:noProof/>
        </w:rPr>
        <w:fldChar w:fldCharType="begin"/>
      </w:r>
      <w:r>
        <w:rPr>
          <w:noProof/>
        </w:rPr>
        <w:instrText xml:space="preserve"> PAGEREF _Toc467156392 \h </w:instrText>
      </w:r>
      <w:r>
        <w:rPr>
          <w:noProof/>
        </w:rPr>
      </w:r>
      <w:r>
        <w:rPr>
          <w:noProof/>
        </w:rPr>
        <w:fldChar w:fldCharType="separate"/>
      </w:r>
      <w:r>
        <w:rPr>
          <w:noProof/>
        </w:rPr>
        <w:t>9</w:t>
      </w:r>
      <w:r>
        <w:rPr>
          <w:noProof/>
        </w:rPr>
        <w:fldChar w:fldCharType="end"/>
      </w:r>
    </w:p>
    <w:p w14:paraId="3E906B5B" w14:textId="77777777" w:rsidR="00E16FB0" w:rsidRDefault="00E16FB0">
      <w:pPr>
        <w:pStyle w:val="TOC2"/>
        <w:tabs>
          <w:tab w:val="left" w:pos="880"/>
          <w:tab w:val="right" w:leader="dot" w:pos="9016"/>
        </w:tabs>
        <w:rPr>
          <w:rFonts w:asciiTheme="minorHAnsi" w:eastAsiaTheme="minorEastAsia" w:hAnsiTheme="minorHAnsi"/>
          <w:noProof/>
          <w:spacing w:val="0"/>
          <w:lang w:eastAsia="en-GB"/>
        </w:rPr>
      </w:pPr>
      <w:r>
        <w:rPr>
          <w:noProof/>
        </w:rPr>
        <w:t>2.4</w:t>
      </w:r>
      <w:r>
        <w:rPr>
          <w:rFonts w:asciiTheme="minorHAnsi" w:eastAsiaTheme="minorEastAsia" w:hAnsiTheme="minorHAnsi"/>
          <w:noProof/>
          <w:spacing w:val="0"/>
          <w:lang w:eastAsia="en-GB"/>
        </w:rPr>
        <w:tab/>
      </w:r>
      <w:r>
        <w:rPr>
          <w:noProof/>
        </w:rPr>
        <w:t>Open Data functionality provided by the prototype</w:t>
      </w:r>
      <w:r>
        <w:rPr>
          <w:noProof/>
        </w:rPr>
        <w:tab/>
      </w:r>
      <w:r>
        <w:rPr>
          <w:noProof/>
        </w:rPr>
        <w:fldChar w:fldCharType="begin"/>
      </w:r>
      <w:r>
        <w:rPr>
          <w:noProof/>
        </w:rPr>
        <w:instrText xml:space="preserve"> PAGEREF _Toc467156393 \h </w:instrText>
      </w:r>
      <w:r>
        <w:rPr>
          <w:noProof/>
        </w:rPr>
      </w:r>
      <w:r>
        <w:rPr>
          <w:noProof/>
        </w:rPr>
        <w:fldChar w:fldCharType="separate"/>
      </w:r>
      <w:r>
        <w:rPr>
          <w:noProof/>
        </w:rPr>
        <w:t>11</w:t>
      </w:r>
      <w:r>
        <w:rPr>
          <w:noProof/>
        </w:rPr>
        <w:fldChar w:fldCharType="end"/>
      </w:r>
    </w:p>
    <w:p w14:paraId="45735501" w14:textId="77777777" w:rsidR="00E16FB0" w:rsidRDefault="00E16FB0">
      <w:pPr>
        <w:pStyle w:val="TOC3"/>
        <w:tabs>
          <w:tab w:val="left" w:pos="1100"/>
          <w:tab w:val="right" w:leader="dot" w:pos="9016"/>
        </w:tabs>
        <w:rPr>
          <w:rFonts w:asciiTheme="minorHAnsi" w:eastAsiaTheme="minorEastAsia" w:hAnsiTheme="minorHAnsi"/>
          <w:noProof/>
          <w:spacing w:val="0"/>
          <w:lang w:eastAsia="en-GB"/>
        </w:rPr>
      </w:pPr>
      <w:r>
        <w:rPr>
          <w:noProof/>
        </w:rPr>
        <w:t>2.4.1</w:t>
      </w:r>
      <w:r>
        <w:rPr>
          <w:rFonts w:asciiTheme="minorHAnsi" w:eastAsiaTheme="minorEastAsia" w:hAnsiTheme="minorHAnsi"/>
          <w:noProof/>
          <w:spacing w:val="0"/>
          <w:lang w:eastAsia="en-GB"/>
        </w:rPr>
        <w:tab/>
      </w:r>
      <w:r>
        <w:rPr>
          <w:noProof/>
        </w:rPr>
        <w:t>Create a share from a folder or a file</w:t>
      </w:r>
      <w:r>
        <w:rPr>
          <w:noProof/>
        </w:rPr>
        <w:tab/>
      </w:r>
      <w:r>
        <w:rPr>
          <w:noProof/>
        </w:rPr>
        <w:fldChar w:fldCharType="begin"/>
      </w:r>
      <w:r>
        <w:rPr>
          <w:noProof/>
        </w:rPr>
        <w:instrText xml:space="preserve"> PAGEREF _Toc467156394 \h </w:instrText>
      </w:r>
      <w:r>
        <w:rPr>
          <w:noProof/>
        </w:rPr>
      </w:r>
      <w:r>
        <w:rPr>
          <w:noProof/>
        </w:rPr>
        <w:fldChar w:fldCharType="separate"/>
      </w:r>
      <w:r>
        <w:rPr>
          <w:noProof/>
        </w:rPr>
        <w:t>12</w:t>
      </w:r>
      <w:r>
        <w:rPr>
          <w:noProof/>
        </w:rPr>
        <w:fldChar w:fldCharType="end"/>
      </w:r>
    </w:p>
    <w:p w14:paraId="7490E41F" w14:textId="77777777" w:rsidR="00E16FB0" w:rsidRDefault="00E16FB0">
      <w:pPr>
        <w:pStyle w:val="TOC3"/>
        <w:tabs>
          <w:tab w:val="left" w:pos="1100"/>
          <w:tab w:val="right" w:leader="dot" w:pos="9016"/>
        </w:tabs>
        <w:rPr>
          <w:rFonts w:asciiTheme="minorHAnsi" w:eastAsiaTheme="minorEastAsia" w:hAnsiTheme="minorHAnsi"/>
          <w:noProof/>
          <w:spacing w:val="0"/>
          <w:lang w:eastAsia="en-GB"/>
        </w:rPr>
      </w:pPr>
      <w:r>
        <w:rPr>
          <w:noProof/>
        </w:rPr>
        <w:t>2.4.2</w:t>
      </w:r>
      <w:r>
        <w:rPr>
          <w:rFonts w:asciiTheme="minorHAnsi" w:eastAsiaTheme="minorEastAsia" w:hAnsiTheme="minorHAnsi"/>
          <w:noProof/>
          <w:spacing w:val="0"/>
          <w:lang w:eastAsia="en-GB"/>
        </w:rPr>
        <w:tab/>
      </w:r>
      <w:r>
        <w:rPr>
          <w:noProof/>
        </w:rPr>
        <w:t>Assign metadata</w:t>
      </w:r>
      <w:r>
        <w:rPr>
          <w:noProof/>
        </w:rPr>
        <w:tab/>
      </w:r>
      <w:r>
        <w:rPr>
          <w:noProof/>
        </w:rPr>
        <w:fldChar w:fldCharType="begin"/>
      </w:r>
      <w:r>
        <w:rPr>
          <w:noProof/>
        </w:rPr>
        <w:instrText xml:space="preserve"> PAGEREF _Toc467156395 \h </w:instrText>
      </w:r>
      <w:r>
        <w:rPr>
          <w:noProof/>
        </w:rPr>
      </w:r>
      <w:r>
        <w:rPr>
          <w:noProof/>
        </w:rPr>
        <w:fldChar w:fldCharType="separate"/>
      </w:r>
      <w:r>
        <w:rPr>
          <w:noProof/>
        </w:rPr>
        <w:t>13</w:t>
      </w:r>
      <w:r>
        <w:rPr>
          <w:noProof/>
        </w:rPr>
        <w:fldChar w:fldCharType="end"/>
      </w:r>
    </w:p>
    <w:p w14:paraId="758C7484" w14:textId="77777777" w:rsidR="00E16FB0" w:rsidRDefault="00E16FB0">
      <w:pPr>
        <w:pStyle w:val="TOC3"/>
        <w:tabs>
          <w:tab w:val="left" w:pos="1100"/>
          <w:tab w:val="right" w:leader="dot" w:pos="9016"/>
        </w:tabs>
        <w:rPr>
          <w:rFonts w:asciiTheme="minorHAnsi" w:eastAsiaTheme="minorEastAsia" w:hAnsiTheme="minorHAnsi"/>
          <w:noProof/>
          <w:spacing w:val="0"/>
          <w:lang w:eastAsia="en-GB"/>
        </w:rPr>
      </w:pPr>
      <w:r>
        <w:rPr>
          <w:noProof/>
        </w:rPr>
        <w:t>2.4.3</w:t>
      </w:r>
      <w:r>
        <w:rPr>
          <w:rFonts w:asciiTheme="minorHAnsi" w:eastAsiaTheme="minorEastAsia" w:hAnsiTheme="minorHAnsi"/>
          <w:noProof/>
          <w:spacing w:val="0"/>
          <w:lang w:eastAsia="en-GB"/>
        </w:rPr>
        <w:tab/>
      </w:r>
      <w:r>
        <w:rPr>
          <w:noProof/>
        </w:rPr>
        <w:t>Publishing a share as open data</w:t>
      </w:r>
      <w:r>
        <w:rPr>
          <w:noProof/>
        </w:rPr>
        <w:tab/>
      </w:r>
      <w:r>
        <w:rPr>
          <w:noProof/>
        </w:rPr>
        <w:fldChar w:fldCharType="begin"/>
      </w:r>
      <w:r>
        <w:rPr>
          <w:noProof/>
        </w:rPr>
        <w:instrText xml:space="preserve"> PAGEREF _Toc467156396 \h </w:instrText>
      </w:r>
      <w:r>
        <w:rPr>
          <w:noProof/>
        </w:rPr>
      </w:r>
      <w:r>
        <w:rPr>
          <w:noProof/>
        </w:rPr>
        <w:fldChar w:fldCharType="separate"/>
      </w:r>
      <w:r>
        <w:rPr>
          <w:noProof/>
        </w:rPr>
        <w:t>14</w:t>
      </w:r>
      <w:r>
        <w:rPr>
          <w:noProof/>
        </w:rPr>
        <w:fldChar w:fldCharType="end"/>
      </w:r>
    </w:p>
    <w:p w14:paraId="285EE484" w14:textId="77777777" w:rsidR="00E16FB0" w:rsidRDefault="00E16FB0">
      <w:pPr>
        <w:pStyle w:val="TOC3"/>
        <w:tabs>
          <w:tab w:val="left" w:pos="1100"/>
          <w:tab w:val="right" w:leader="dot" w:pos="9016"/>
        </w:tabs>
        <w:rPr>
          <w:rFonts w:asciiTheme="minorHAnsi" w:eastAsiaTheme="minorEastAsia" w:hAnsiTheme="minorHAnsi"/>
          <w:noProof/>
          <w:spacing w:val="0"/>
          <w:lang w:eastAsia="en-GB"/>
        </w:rPr>
      </w:pPr>
      <w:r>
        <w:rPr>
          <w:noProof/>
        </w:rPr>
        <w:t>2.4.4</w:t>
      </w:r>
      <w:r>
        <w:rPr>
          <w:rFonts w:asciiTheme="minorHAnsi" w:eastAsiaTheme="minorEastAsia" w:hAnsiTheme="minorHAnsi"/>
          <w:noProof/>
          <w:spacing w:val="0"/>
          <w:lang w:eastAsia="en-GB"/>
        </w:rPr>
        <w:tab/>
      </w:r>
      <w:r>
        <w:rPr>
          <w:noProof/>
        </w:rPr>
        <w:t>Accessing open data sets using web interface</w:t>
      </w:r>
      <w:r>
        <w:rPr>
          <w:noProof/>
        </w:rPr>
        <w:tab/>
      </w:r>
      <w:r>
        <w:rPr>
          <w:noProof/>
        </w:rPr>
        <w:fldChar w:fldCharType="begin"/>
      </w:r>
      <w:r>
        <w:rPr>
          <w:noProof/>
        </w:rPr>
        <w:instrText xml:space="preserve"> PAGEREF _Toc467156397 \h </w:instrText>
      </w:r>
      <w:r>
        <w:rPr>
          <w:noProof/>
        </w:rPr>
      </w:r>
      <w:r>
        <w:rPr>
          <w:noProof/>
        </w:rPr>
        <w:fldChar w:fldCharType="separate"/>
      </w:r>
      <w:r>
        <w:rPr>
          <w:noProof/>
        </w:rPr>
        <w:t>15</w:t>
      </w:r>
      <w:r>
        <w:rPr>
          <w:noProof/>
        </w:rPr>
        <w:fldChar w:fldCharType="end"/>
      </w:r>
    </w:p>
    <w:p w14:paraId="5B715978" w14:textId="77777777" w:rsidR="00E16FB0" w:rsidRDefault="00E16FB0">
      <w:pPr>
        <w:pStyle w:val="TOC3"/>
        <w:tabs>
          <w:tab w:val="left" w:pos="1100"/>
          <w:tab w:val="right" w:leader="dot" w:pos="9016"/>
        </w:tabs>
        <w:rPr>
          <w:rFonts w:asciiTheme="minorHAnsi" w:eastAsiaTheme="minorEastAsia" w:hAnsiTheme="minorHAnsi"/>
          <w:noProof/>
          <w:spacing w:val="0"/>
          <w:lang w:eastAsia="en-GB"/>
        </w:rPr>
      </w:pPr>
      <w:r>
        <w:rPr>
          <w:noProof/>
        </w:rPr>
        <w:t>2.4.5</w:t>
      </w:r>
      <w:r>
        <w:rPr>
          <w:rFonts w:asciiTheme="minorHAnsi" w:eastAsiaTheme="minorEastAsia" w:hAnsiTheme="minorHAnsi"/>
          <w:noProof/>
          <w:spacing w:val="0"/>
          <w:lang w:eastAsia="en-GB"/>
        </w:rPr>
        <w:tab/>
      </w:r>
      <w:r>
        <w:rPr>
          <w:noProof/>
        </w:rPr>
        <w:t>Accessing open data sets using virtual file system</w:t>
      </w:r>
      <w:r>
        <w:rPr>
          <w:noProof/>
        </w:rPr>
        <w:tab/>
      </w:r>
      <w:r>
        <w:rPr>
          <w:noProof/>
        </w:rPr>
        <w:fldChar w:fldCharType="begin"/>
      </w:r>
      <w:r>
        <w:rPr>
          <w:noProof/>
        </w:rPr>
        <w:instrText xml:space="preserve"> PAGEREF _Toc467156398 \h </w:instrText>
      </w:r>
      <w:r>
        <w:rPr>
          <w:noProof/>
        </w:rPr>
      </w:r>
      <w:r>
        <w:rPr>
          <w:noProof/>
        </w:rPr>
        <w:fldChar w:fldCharType="separate"/>
      </w:r>
      <w:r>
        <w:rPr>
          <w:noProof/>
        </w:rPr>
        <w:t>16</w:t>
      </w:r>
      <w:r>
        <w:rPr>
          <w:noProof/>
        </w:rPr>
        <w:fldChar w:fldCharType="end"/>
      </w:r>
    </w:p>
    <w:p w14:paraId="26822F4E" w14:textId="77777777" w:rsidR="00E16FB0" w:rsidRDefault="00E16FB0">
      <w:pPr>
        <w:pStyle w:val="TOC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Open Data Platform prototype deployment</w:t>
      </w:r>
      <w:r>
        <w:rPr>
          <w:noProof/>
        </w:rPr>
        <w:tab/>
      </w:r>
      <w:r>
        <w:rPr>
          <w:noProof/>
        </w:rPr>
        <w:fldChar w:fldCharType="begin"/>
      </w:r>
      <w:r>
        <w:rPr>
          <w:noProof/>
        </w:rPr>
        <w:instrText xml:space="preserve"> PAGEREF _Toc467156399 \h </w:instrText>
      </w:r>
      <w:r>
        <w:rPr>
          <w:noProof/>
        </w:rPr>
      </w:r>
      <w:r>
        <w:rPr>
          <w:noProof/>
        </w:rPr>
        <w:fldChar w:fldCharType="separate"/>
      </w:r>
      <w:r>
        <w:rPr>
          <w:noProof/>
        </w:rPr>
        <w:t>17</w:t>
      </w:r>
      <w:r>
        <w:rPr>
          <w:noProof/>
        </w:rPr>
        <w:fldChar w:fldCharType="end"/>
      </w:r>
    </w:p>
    <w:p w14:paraId="6B5D8D96" w14:textId="77777777" w:rsidR="00E16FB0" w:rsidRDefault="00E16FB0">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Dissemination and evaluation</w:t>
      </w:r>
      <w:r>
        <w:rPr>
          <w:noProof/>
        </w:rPr>
        <w:tab/>
      </w:r>
      <w:r>
        <w:rPr>
          <w:noProof/>
        </w:rPr>
        <w:fldChar w:fldCharType="begin"/>
      </w:r>
      <w:r>
        <w:rPr>
          <w:noProof/>
        </w:rPr>
        <w:instrText xml:space="preserve"> PAGEREF _Toc467156400 \h </w:instrText>
      </w:r>
      <w:r>
        <w:rPr>
          <w:noProof/>
        </w:rPr>
      </w:r>
      <w:r>
        <w:rPr>
          <w:noProof/>
        </w:rPr>
        <w:fldChar w:fldCharType="separate"/>
      </w:r>
      <w:r>
        <w:rPr>
          <w:noProof/>
        </w:rPr>
        <w:t>17</w:t>
      </w:r>
      <w:r>
        <w:rPr>
          <w:noProof/>
        </w:rPr>
        <w:fldChar w:fldCharType="end"/>
      </w:r>
    </w:p>
    <w:p w14:paraId="7F0DB3EA" w14:textId="77777777" w:rsidR="00E16FB0" w:rsidRDefault="00E16FB0">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Integration with EGI production processes</w:t>
      </w:r>
      <w:r>
        <w:rPr>
          <w:noProof/>
        </w:rPr>
        <w:tab/>
      </w:r>
      <w:r>
        <w:rPr>
          <w:noProof/>
        </w:rPr>
        <w:fldChar w:fldCharType="begin"/>
      </w:r>
      <w:r>
        <w:rPr>
          <w:noProof/>
        </w:rPr>
        <w:instrText xml:space="preserve"> PAGEREF _Toc467156401 \h </w:instrText>
      </w:r>
      <w:r>
        <w:rPr>
          <w:noProof/>
        </w:rPr>
      </w:r>
      <w:r>
        <w:rPr>
          <w:noProof/>
        </w:rPr>
        <w:fldChar w:fldCharType="separate"/>
      </w:r>
      <w:r>
        <w:rPr>
          <w:noProof/>
        </w:rPr>
        <w:t>19</w:t>
      </w:r>
      <w:r>
        <w:rPr>
          <w:noProof/>
        </w:rPr>
        <w:fldChar w:fldCharType="end"/>
      </w:r>
    </w:p>
    <w:p w14:paraId="4BBC24F3" w14:textId="77777777" w:rsidR="00E16FB0" w:rsidRDefault="00E16FB0">
      <w:pPr>
        <w:pStyle w:val="TOC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Future work plan</w:t>
      </w:r>
      <w:r>
        <w:rPr>
          <w:noProof/>
        </w:rPr>
        <w:tab/>
      </w:r>
      <w:r>
        <w:rPr>
          <w:noProof/>
        </w:rPr>
        <w:fldChar w:fldCharType="begin"/>
      </w:r>
      <w:r>
        <w:rPr>
          <w:noProof/>
        </w:rPr>
        <w:instrText xml:space="preserve"> PAGEREF _Toc467156402 \h </w:instrText>
      </w:r>
      <w:r>
        <w:rPr>
          <w:noProof/>
        </w:rPr>
      </w:r>
      <w:r>
        <w:rPr>
          <w:noProof/>
        </w:rPr>
        <w:fldChar w:fldCharType="separate"/>
      </w:r>
      <w:r>
        <w:rPr>
          <w:noProof/>
        </w:rPr>
        <w:t>20</w:t>
      </w:r>
      <w:r>
        <w:rPr>
          <w:noProof/>
        </w:rPr>
        <w:fldChar w:fldCharType="end"/>
      </w:r>
    </w:p>
    <w:p w14:paraId="0BE24B62" w14:textId="77777777" w:rsidR="00E16FB0" w:rsidRDefault="00E16FB0">
      <w:pPr>
        <w:pStyle w:val="TOC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Conclusions</w:t>
      </w:r>
      <w:r>
        <w:rPr>
          <w:noProof/>
        </w:rPr>
        <w:tab/>
      </w:r>
      <w:r>
        <w:rPr>
          <w:noProof/>
        </w:rPr>
        <w:fldChar w:fldCharType="begin"/>
      </w:r>
      <w:r>
        <w:rPr>
          <w:noProof/>
        </w:rPr>
        <w:instrText xml:space="preserve"> PAGEREF _Toc467156403 \h </w:instrText>
      </w:r>
      <w:r>
        <w:rPr>
          <w:noProof/>
        </w:rPr>
      </w:r>
      <w:r>
        <w:rPr>
          <w:noProof/>
        </w:rPr>
        <w:fldChar w:fldCharType="separate"/>
      </w:r>
      <w:r>
        <w:rPr>
          <w:noProof/>
        </w:rPr>
        <w:t>21</w:t>
      </w:r>
      <w:r>
        <w:rPr>
          <w:noProof/>
        </w:rPr>
        <w:fldChar w:fldCharType="end"/>
      </w:r>
    </w:p>
    <w:p w14:paraId="2B67D788" w14:textId="77777777" w:rsidR="006064CB" w:rsidRDefault="006064CB" w:rsidP="000502D5">
      <w:r>
        <w:fldChar w:fldCharType="end"/>
      </w:r>
    </w:p>
    <w:p w14:paraId="7BDFF0DE" w14:textId="77777777" w:rsidR="002539A4" w:rsidRDefault="002539A4" w:rsidP="000502D5"/>
    <w:p w14:paraId="5928645E" w14:textId="77777777" w:rsidR="00227F47" w:rsidRDefault="00227F47" w:rsidP="000502D5"/>
    <w:p w14:paraId="7D9F3D64" w14:textId="77777777" w:rsidR="00227F47" w:rsidRDefault="00227F47" w:rsidP="000502D5">
      <w:r>
        <w:br w:type="page"/>
      </w:r>
    </w:p>
    <w:p w14:paraId="61031DF6" w14:textId="77777777" w:rsidR="002815D7"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1902C995" w14:textId="73D19C4A" w:rsidR="00C23A6D" w:rsidRDefault="00C23A6D" w:rsidP="00C23A6D">
      <w:r>
        <w:t xml:space="preserve">This document presents the </w:t>
      </w:r>
      <w:r w:rsidR="00A9425A">
        <w:t xml:space="preserve">status of the first prototype of </w:t>
      </w:r>
      <w:r w:rsidR="00793532">
        <w:t xml:space="preserve">the EGI </w:t>
      </w:r>
      <w:r w:rsidR="00A9425A">
        <w:t>Open Data Platform</w:t>
      </w:r>
      <w:r w:rsidR="00793532">
        <w:t xml:space="preserve"> (ODP)</w:t>
      </w:r>
      <w:r w:rsidR="00A9425A">
        <w:t xml:space="preserve"> solution. A brief overview of </w:t>
      </w:r>
      <w:r w:rsidR="00793532">
        <w:t xml:space="preserve">the EGI </w:t>
      </w:r>
      <w:r w:rsidR="00A9425A">
        <w:t xml:space="preserve">ODP architecture aspects related to </w:t>
      </w:r>
      <w:r w:rsidR="00793532">
        <w:t xml:space="preserve">open data </w:t>
      </w:r>
      <w:r w:rsidR="00A9425A">
        <w:t xml:space="preserve">is discussed along with current status of implementation of requirements identified as part of initial requirement analysis in </w:t>
      </w:r>
      <w:r w:rsidR="00A9425A" w:rsidRPr="00B15B39">
        <w:rPr>
          <w:i/>
        </w:rPr>
        <w:t xml:space="preserve">M4.1 </w:t>
      </w:r>
      <w:r w:rsidR="00B15B39" w:rsidRPr="00B15B39">
        <w:rPr>
          <w:i/>
        </w:rPr>
        <w:t>Open Data Platform: Requirements and Implementation Plans</w:t>
      </w:r>
      <w:r w:rsidR="00B15B39">
        <w:rPr>
          <w:i/>
        </w:rPr>
        <w:t xml:space="preserve">. </w:t>
      </w:r>
      <w:r w:rsidR="00B15B39">
        <w:t>Furthermore an example user workflow related to open data publishing and accessing is presented based on functionality already available in the Open Data Platform prototype.</w:t>
      </w:r>
    </w:p>
    <w:p w14:paraId="2651C50D" w14:textId="5E3EBE2D" w:rsidR="00C9745F" w:rsidRDefault="00C9745F" w:rsidP="00C23A6D">
      <w:r>
        <w:t>The prototype has been already deployed as the basis for EGI DataHub serving over 10</w:t>
      </w:r>
      <w:r w:rsidR="00FD131F">
        <w:t xml:space="preserve"> </w:t>
      </w:r>
      <w:r>
        <w:t>TB of Sentinel-2 data products</w:t>
      </w:r>
      <w:r w:rsidR="00CD26A8">
        <w:t xml:space="preserve"> to users who can be authenticated using EGI OpenID Connect protocol.</w:t>
      </w:r>
    </w:p>
    <w:p w14:paraId="402330FC" w14:textId="58EF741C" w:rsidR="00B15B39" w:rsidRPr="00B15B39" w:rsidRDefault="00B15B39" w:rsidP="00C23A6D">
      <w:r>
        <w:t xml:space="preserve">Future work is discussed in terms of further improvements of the </w:t>
      </w:r>
      <w:r w:rsidR="00793532">
        <w:t>EGI ODP</w:t>
      </w:r>
      <w:r>
        <w:t xml:space="preserve"> based on the requirements as well as from the perspective of integrating </w:t>
      </w:r>
      <w:r w:rsidR="00793532">
        <w:t>the EGI ODP</w:t>
      </w:r>
      <w:r w:rsidR="00154899">
        <w:t xml:space="preserve"> service providers</w:t>
      </w:r>
      <w:r>
        <w:t xml:space="preserve"> with EGI operations.</w:t>
      </w:r>
    </w:p>
    <w:p w14:paraId="4FA1514A" w14:textId="77777777" w:rsidR="001100E5" w:rsidRDefault="001100E5" w:rsidP="001100E5"/>
    <w:p w14:paraId="7AB86570" w14:textId="77777777" w:rsidR="001100E5" w:rsidRDefault="001100E5" w:rsidP="001100E5">
      <w:pPr>
        <w:pStyle w:val="Heading1"/>
      </w:pPr>
      <w:bookmarkStart w:id="2" w:name="_Toc340502391"/>
      <w:bookmarkStart w:id="3" w:name="_Toc467156388"/>
      <w:r>
        <w:lastRenderedPageBreak/>
        <w:t>Introduction</w:t>
      </w:r>
      <w:bookmarkEnd w:id="2"/>
      <w:bookmarkEnd w:id="3"/>
    </w:p>
    <w:p w14:paraId="0F186690" w14:textId="50CC0F2D" w:rsidR="005C44EE" w:rsidRDefault="004F7993" w:rsidP="005C44EE">
      <w:r>
        <w:t xml:space="preserve">The EGI </w:t>
      </w:r>
      <w:r w:rsidR="00DE50F5">
        <w:t xml:space="preserve">Open Data </w:t>
      </w:r>
      <w:r w:rsidR="00360964">
        <w:t>Platform</w:t>
      </w:r>
      <w:r w:rsidR="00DE50F5">
        <w:t xml:space="preserve"> (</w:t>
      </w:r>
      <w:r>
        <w:t>ODP</w:t>
      </w:r>
      <w:r w:rsidR="00DE50F5">
        <w:t>)</w:t>
      </w:r>
      <w:r>
        <w:t xml:space="preserve"> </w:t>
      </w:r>
      <w:r w:rsidR="005C44EE">
        <w:t xml:space="preserve">is a new technology solution for federated data management with inherent support for sharing and accessing Open Data. </w:t>
      </w:r>
    </w:p>
    <w:p w14:paraId="362352F1" w14:textId="3D7C9D4B" w:rsidR="007C09AB" w:rsidRDefault="007C09AB" w:rsidP="005C44EE">
      <w:r>
        <w:t xml:space="preserve">The overall goal of </w:t>
      </w:r>
      <w:r w:rsidR="004F7993">
        <w:t>the EGI ODP</w:t>
      </w:r>
      <w:r>
        <w:t xml:space="preserve"> within EGI is to extend the current FedCloud offering for user communities with advanced mechanisms for data management, high performance data transfers, </w:t>
      </w:r>
      <w:r w:rsidR="00E05C69">
        <w:t>direct POSIX protocol for immediate data access without pre-staging and advanced metadata capabilities.</w:t>
      </w:r>
      <w:r w:rsidR="006D44A0">
        <w:t xml:space="preserve"> </w:t>
      </w:r>
      <w:r w:rsidR="00DE50F5">
        <w:t xml:space="preserve">The </w:t>
      </w:r>
      <w:r w:rsidR="004F7993">
        <w:t>EGI ODP</w:t>
      </w:r>
      <w:r w:rsidR="006D44A0">
        <w:t xml:space="preserve"> can be deployed by Virtual Organization</w:t>
      </w:r>
      <w:r w:rsidR="004F7993">
        <w:t>s</w:t>
      </w:r>
      <w:r w:rsidR="006D44A0">
        <w:t xml:space="preserve">, </w:t>
      </w:r>
      <w:r w:rsidR="004F7993">
        <w:t xml:space="preserve">who </w:t>
      </w:r>
      <w:r w:rsidR="006D44A0">
        <w:t xml:space="preserve">would like to have </w:t>
      </w:r>
      <w:r w:rsidR="004F7993">
        <w:t xml:space="preserve">a </w:t>
      </w:r>
      <w:r w:rsidR="006D44A0">
        <w:t xml:space="preserve">high performance data management solution for experiment or research data management, as well as </w:t>
      </w:r>
      <w:r w:rsidR="004F7993">
        <w:t xml:space="preserve">to </w:t>
      </w:r>
      <w:r w:rsidR="006D44A0">
        <w:t>allow federation with other communities for sharing data and running advanced research projects.</w:t>
      </w:r>
    </w:p>
    <w:p w14:paraId="428437BE" w14:textId="39FE9D6D" w:rsidR="006D44A0" w:rsidRDefault="004F7993" w:rsidP="006D44A0">
      <w:r>
        <w:t>The EGI ODP</w:t>
      </w:r>
      <w:r w:rsidR="006D44A0">
        <w:t xml:space="preserve"> is focused on collaboration between users, enabling seamless and secure data sharing based on access tokens, which can be used for fine-grained authentication and authorization control, sharing data with other users and requesting storage support. </w:t>
      </w:r>
    </w:p>
    <w:p w14:paraId="13F5703E" w14:textId="5DE6A2D8" w:rsidR="006D44A0" w:rsidRDefault="006D44A0" w:rsidP="006D44A0">
      <w:r>
        <w:t xml:space="preserve">Furthermore, </w:t>
      </w:r>
      <w:r w:rsidR="00603E6B">
        <w:t xml:space="preserve">the EGI </w:t>
      </w:r>
      <w:r>
        <w:t xml:space="preserve">ODP supports open data access communities by providing implementation of interfaces for open data publishing and access such </w:t>
      </w:r>
      <w:r w:rsidR="00603E6B">
        <w:t>as the management and registration of h</w:t>
      </w:r>
      <w:r>
        <w:t>andle based identifiers management as well as OAI-PMH</w:t>
      </w:r>
      <w:r w:rsidR="00B7779A">
        <w:rPr>
          <w:rStyle w:val="FootnoteReference"/>
        </w:rPr>
        <w:footnoteReference w:id="1"/>
      </w:r>
      <w:r>
        <w:t xml:space="preserve"> protocol for metadata harvesting.</w:t>
      </w:r>
    </w:p>
    <w:p w14:paraId="02A8ED64" w14:textId="03729E8F" w:rsidR="00AD65C2" w:rsidRDefault="00603E6B" w:rsidP="006D44A0">
      <w:r>
        <w:t>Based on the EGI ODP</w:t>
      </w:r>
      <w:r w:rsidR="006D44A0">
        <w:t xml:space="preserve">, EGI has </w:t>
      </w:r>
      <w:r>
        <w:t xml:space="preserve">recently </w:t>
      </w:r>
      <w:r w:rsidR="006D44A0">
        <w:t>deployed a prototype service called EGI DataHub, which aims at providing open science community high performance access to large reference open data sets.</w:t>
      </w:r>
    </w:p>
    <w:p w14:paraId="25A7B613" w14:textId="5FD065D7" w:rsidR="00AD65C2" w:rsidRDefault="00AD65C2" w:rsidP="006D44A0">
      <w:r>
        <w:t>The Onedata</w:t>
      </w:r>
      <w:r w:rsidR="00D6786C">
        <w:rPr>
          <w:rStyle w:val="FootnoteReference"/>
        </w:rPr>
        <w:footnoteReference w:id="2"/>
      </w:r>
      <w:r>
        <w:t xml:space="preserve"> distributed data management platform, on which EGI Open Data Platform is based, is developed as an open source project under Apache 2.0 license. It is currently part of the Polish National Grid infrastructure and </w:t>
      </w:r>
      <w:r w:rsidR="004A4569">
        <w:t>is being further development as part of the EU INDIGO-DataCloud project. Within the framework of EGI-Engage project, open data related features are built and integrated into Onedata in order to provide a unified solution for large</w:t>
      </w:r>
      <w:r w:rsidR="00D6786C">
        <w:t>-</w:t>
      </w:r>
      <w:r w:rsidR="004A4569">
        <w:t>scale research data management with supporting open science requirements.</w:t>
      </w:r>
    </w:p>
    <w:p w14:paraId="0431BCF9" w14:textId="654331C9" w:rsidR="00227F47" w:rsidRDefault="00793532" w:rsidP="004D249B">
      <w:pPr>
        <w:pStyle w:val="Heading1"/>
      </w:pPr>
      <w:bookmarkStart w:id="4" w:name="_Toc340502392"/>
      <w:bookmarkStart w:id="5" w:name="_Toc467156389"/>
      <w:r>
        <w:lastRenderedPageBreak/>
        <w:t xml:space="preserve">EGI </w:t>
      </w:r>
      <w:r w:rsidR="005C44EE">
        <w:t>Open Data Platform architecture</w:t>
      </w:r>
      <w:bookmarkEnd w:id="4"/>
      <w:bookmarkEnd w:id="5"/>
    </w:p>
    <w:p w14:paraId="032B52A2" w14:textId="7120BAEA" w:rsidR="00227F47" w:rsidRPr="009C5C12" w:rsidRDefault="00D6786C" w:rsidP="00D6786C">
      <w:r>
        <w:t xml:space="preserve">EGI Open Data Platform reflects the distributed nature of federate storage providers in infrastructures, where on the one hand users need single-sign on authentication and authorization mechanism while administrators need require full control over who can access their storage resources and in what capacity. EGI ODP builds on top of Onedata data management systems and adds open science specific functionalities and interfaces. </w:t>
      </w:r>
    </w:p>
    <w:p w14:paraId="300DD0D7" w14:textId="77777777" w:rsidR="00F44851" w:rsidRDefault="00F44851" w:rsidP="00227F47"/>
    <w:p w14:paraId="1D11A698" w14:textId="77777777" w:rsidR="00F44851" w:rsidRDefault="00F44851" w:rsidP="00F44851">
      <w:pPr>
        <w:pStyle w:val="Heading2"/>
      </w:pPr>
      <w:bookmarkStart w:id="6" w:name="_Toc340502393"/>
      <w:bookmarkStart w:id="7" w:name="_Toc467156390"/>
      <w:r>
        <w:t>User interfaces</w:t>
      </w:r>
      <w:bookmarkEnd w:id="6"/>
      <w:bookmarkEnd w:id="7"/>
    </w:p>
    <w:p w14:paraId="4930E192" w14:textId="65A32ABE" w:rsidR="00F44851" w:rsidRDefault="0061313D" w:rsidP="00227F47">
      <w:r>
        <w:t>The EGI ODP</w:t>
      </w:r>
      <w:r w:rsidR="00F44851">
        <w:t xml:space="preserve"> provides several interfaces both for users as well as for </w:t>
      </w:r>
      <w:r w:rsidR="0009738B">
        <w:t>integration with other services:</w:t>
      </w:r>
    </w:p>
    <w:p w14:paraId="734A7B66" w14:textId="77777777" w:rsidR="0009738B" w:rsidRDefault="0009738B" w:rsidP="0009738B">
      <w:pPr>
        <w:pStyle w:val="ListParagraph"/>
        <w:numPr>
          <w:ilvl w:val="0"/>
          <w:numId w:val="18"/>
        </w:numPr>
      </w:pPr>
      <w:r w:rsidRPr="00F664F7">
        <w:rPr>
          <w:b/>
        </w:rPr>
        <w:t>GUI</w:t>
      </w:r>
      <w:r>
        <w:t xml:space="preserve"> – web-based Graphical User Interface with responsive design </w:t>
      </w:r>
      <w:r w:rsidR="00F664F7">
        <w:t>which can be used for basic data management tasks,</w:t>
      </w:r>
    </w:p>
    <w:p w14:paraId="0B6CDE56" w14:textId="77777777" w:rsidR="00F664F7" w:rsidRDefault="00F664F7" w:rsidP="0009738B">
      <w:pPr>
        <w:pStyle w:val="ListParagraph"/>
        <w:numPr>
          <w:ilvl w:val="0"/>
          <w:numId w:val="18"/>
        </w:numPr>
      </w:pPr>
      <w:r w:rsidRPr="00F664F7">
        <w:rPr>
          <w:b/>
        </w:rPr>
        <w:t>REST</w:t>
      </w:r>
      <w:r>
        <w:t xml:space="preserve"> – comprehensive REST API which allows for integration with 3</w:t>
      </w:r>
      <w:r w:rsidRPr="00F664F7">
        <w:rPr>
          <w:vertAlign w:val="superscript"/>
        </w:rPr>
        <w:t>rd</w:t>
      </w:r>
      <w:r>
        <w:t xml:space="preserve"> party applications and community portals,</w:t>
      </w:r>
    </w:p>
    <w:p w14:paraId="6A9A3A78" w14:textId="147CD1C6" w:rsidR="00F664F7" w:rsidRDefault="00F664F7" w:rsidP="0009738B">
      <w:pPr>
        <w:pStyle w:val="ListParagraph"/>
        <w:numPr>
          <w:ilvl w:val="0"/>
          <w:numId w:val="18"/>
        </w:numPr>
      </w:pPr>
      <w:r w:rsidRPr="00F664F7">
        <w:rPr>
          <w:b/>
        </w:rPr>
        <w:t>CDMI</w:t>
      </w:r>
      <w:r w:rsidR="001A7AA0">
        <w:rPr>
          <w:rStyle w:val="FootnoteReference"/>
          <w:b/>
        </w:rPr>
        <w:footnoteReference w:id="3"/>
      </w:r>
      <w:r>
        <w:t xml:space="preserve"> – SNIA standard for Cloud data management systems allowing object-based access to data,</w:t>
      </w:r>
    </w:p>
    <w:p w14:paraId="39C1F465" w14:textId="77777777" w:rsidR="00F664F7" w:rsidRDefault="00F664F7" w:rsidP="0009738B">
      <w:pPr>
        <w:pStyle w:val="ListParagraph"/>
        <w:numPr>
          <w:ilvl w:val="0"/>
          <w:numId w:val="18"/>
        </w:numPr>
      </w:pPr>
      <w:r w:rsidRPr="00F664F7">
        <w:rPr>
          <w:b/>
        </w:rPr>
        <w:t>POSIX</w:t>
      </w:r>
      <w:r>
        <w:t xml:space="preserve"> – native file system protocol for many operating systems allowing to directly access distributed data sets from local desktops or Virtual Machines or containers running in the Cloud without the need for prestaging,</w:t>
      </w:r>
    </w:p>
    <w:p w14:paraId="60C9A89F" w14:textId="2ABA180E" w:rsidR="00F664F7" w:rsidRDefault="00F664F7" w:rsidP="0009738B">
      <w:pPr>
        <w:pStyle w:val="ListParagraph"/>
        <w:numPr>
          <w:ilvl w:val="0"/>
          <w:numId w:val="18"/>
        </w:numPr>
      </w:pPr>
      <w:r w:rsidRPr="009C5C12">
        <w:rPr>
          <w:b/>
        </w:rPr>
        <w:t>OAI-PMH</w:t>
      </w:r>
      <w:r w:rsidR="001A7AA0">
        <w:rPr>
          <w:rStyle w:val="FootnoteReference"/>
          <w:b/>
        </w:rPr>
        <w:footnoteReference w:id="4"/>
      </w:r>
      <w:r>
        <w:t xml:space="preserve"> - </w:t>
      </w:r>
      <w:r w:rsidR="009C5C12">
        <w:t>Open Data Platform instances can be easily integrated with Open Data content aggregators such as OpenAIRE, as all data sets published via ODP are exposed through it’s OAI-PMH Data Provider protocol,</w:t>
      </w:r>
    </w:p>
    <w:p w14:paraId="3356C51D" w14:textId="77777777" w:rsidR="009C5C12" w:rsidRDefault="009C5C12" w:rsidP="0009738B">
      <w:pPr>
        <w:pStyle w:val="ListParagraph"/>
        <w:numPr>
          <w:ilvl w:val="0"/>
          <w:numId w:val="18"/>
        </w:numPr>
      </w:pPr>
      <w:r w:rsidRPr="00B844D1">
        <w:rPr>
          <w:b/>
        </w:rPr>
        <w:t>HTTP</w:t>
      </w:r>
      <w:r>
        <w:t xml:space="preserve"> – f</w:t>
      </w:r>
      <w:r w:rsidR="00B844D1">
        <w:t>urthermore, datasets can be shared using simple HTTP protocol for users who do have means for accessing or previewing the datasets.</w:t>
      </w:r>
    </w:p>
    <w:p w14:paraId="22D4ABD9" w14:textId="77777777" w:rsidR="00F44851" w:rsidRDefault="00F44851" w:rsidP="00227F47"/>
    <w:p w14:paraId="53D17427" w14:textId="77777777" w:rsidR="00F44851" w:rsidRDefault="00F44851" w:rsidP="00227F47"/>
    <w:p w14:paraId="2561F195" w14:textId="77777777" w:rsidR="0009738B" w:rsidRDefault="00C80A4A" w:rsidP="0009738B">
      <w:pPr>
        <w:keepNext/>
      </w:pPr>
      <w:r>
        <w:rPr>
          <w:noProof/>
          <w:lang w:eastAsia="en-GB"/>
        </w:rPr>
        <w:lastRenderedPageBreak/>
        <w:drawing>
          <wp:inline distT="0" distB="0" distL="0" distR="0" wp14:anchorId="49FAF46D" wp14:editId="3B7FE27F">
            <wp:extent cx="5720080" cy="3302000"/>
            <wp:effectExtent l="0" t="0" r="0" b="0"/>
            <wp:docPr id="4" name="Obraz 4" descr="Macintosh HD:Users:bartek:Desktop:Screen Shot 2016-11-08 at 16.1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tek:Desktop:Screen Shot 2016-11-08 at 16.15.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0080" cy="3302000"/>
                    </a:xfrm>
                    <a:prstGeom prst="rect">
                      <a:avLst/>
                    </a:prstGeom>
                    <a:noFill/>
                    <a:ln>
                      <a:noFill/>
                    </a:ln>
                  </pic:spPr>
                </pic:pic>
              </a:graphicData>
            </a:graphic>
          </wp:inline>
        </w:drawing>
      </w:r>
    </w:p>
    <w:p w14:paraId="397DACCF" w14:textId="77777777" w:rsidR="00F44851" w:rsidRDefault="0009738B" w:rsidP="0009738B">
      <w:pPr>
        <w:pStyle w:val="Caption"/>
        <w:jc w:val="center"/>
      </w:pPr>
      <w:r>
        <w:t xml:space="preserve">Figure </w:t>
      </w:r>
      <w:fldSimple w:instr=" SEQ Figure \* ARABIC ">
        <w:r w:rsidR="006F1C07">
          <w:rPr>
            <w:noProof/>
          </w:rPr>
          <w:t>1</w:t>
        </w:r>
      </w:fldSimple>
      <w:r>
        <w:t xml:space="preserve"> Main interfaces of Open Data Platform</w:t>
      </w:r>
    </w:p>
    <w:p w14:paraId="255B4636" w14:textId="77777777" w:rsidR="00F44851" w:rsidRDefault="00F44851" w:rsidP="00227F47"/>
    <w:p w14:paraId="39A14442" w14:textId="77777777" w:rsidR="00F44851" w:rsidRDefault="00F44851" w:rsidP="00F44851">
      <w:pPr>
        <w:pStyle w:val="Heading2"/>
      </w:pPr>
      <w:bookmarkStart w:id="8" w:name="_Toc340502394"/>
      <w:bookmarkStart w:id="9" w:name="_Toc467156391"/>
      <w:r>
        <w:t>Architecture</w:t>
      </w:r>
      <w:bookmarkEnd w:id="8"/>
      <w:bookmarkEnd w:id="9"/>
    </w:p>
    <w:p w14:paraId="7AC46C1E" w14:textId="5F7CD5B9" w:rsidR="00F44851" w:rsidRDefault="0061313D" w:rsidP="00227F47">
      <w:r>
        <w:t>The EGI ODP</w:t>
      </w:r>
      <w:r w:rsidR="00D938BF">
        <w:t xml:space="preserve"> architecture reflects the architecture of its underlying technology, i.e. Onedata platform</w:t>
      </w:r>
      <w:r w:rsidR="00B0168F">
        <w:t>, and</w:t>
      </w:r>
      <w:r>
        <w:t xml:space="preserve"> </w:t>
      </w:r>
      <w:r w:rsidR="00D938BF">
        <w:t>is comprised of 2 main services:</w:t>
      </w:r>
    </w:p>
    <w:p w14:paraId="40ABDC03" w14:textId="6C5882D9" w:rsidR="00D938BF" w:rsidRDefault="00D938BF" w:rsidP="00D938BF">
      <w:pPr>
        <w:pStyle w:val="ListParagraph"/>
        <w:numPr>
          <w:ilvl w:val="0"/>
          <w:numId w:val="21"/>
        </w:numPr>
      </w:pPr>
      <w:r>
        <w:t>Onezone – each community, user group or federation can deploy their own Onezone service and use as main authentication, authorization and data discovery point for users and storage providers,</w:t>
      </w:r>
    </w:p>
    <w:p w14:paraId="5198C208" w14:textId="05A0750A" w:rsidR="00D938BF" w:rsidRDefault="00D938BF" w:rsidP="00D938BF">
      <w:pPr>
        <w:pStyle w:val="ListParagraph"/>
        <w:numPr>
          <w:ilvl w:val="0"/>
          <w:numId w:val="21"/>
        </w:numPr>
      </w:pPr>
      <w:r>
        <w:t>Oneprovider – storage providers can deploy one or more instances of Oneprovider service and by registering it in selected Onezone service, give their users transparent access to storage resources, while keeping the complete control over storage access terms (e.g. quotas) in hands of local administrators.</w:t>
      </w:r>
    </w:p>
    <w:p w14:paraId="56123E39" w14:textId="0488E61F" w:rsidR="00D938BF" w:rsidRDefault="00D938BF" w:rsidP="00D938BF">
      <w:r>
        <w:t>User authentication to the Onezone service is possible using OpenID Connect (including EGI OIDC</w:t>
      </w:r>
      <w:r w:rsidR="00630BA9">
        <w:rPr>
          <w:rStyle w:val="FootnoteReference"/>
        </w:rPr>
        <w:footnoteReference w:id="5"/>
      </w:r>
      <w:r>
        <w:t>) as well as basic authentication based on usernames and passwords. After authenticating to the Onezone service, users are able to generate personal access tokens</w:t>
      </w:r>
      <w:r w:rsidR="0027401D">
        <w:t>,</w:t>
      </w:r>
      <w:r>
        <w:t xml:space="preserve"> which can be used for authorization of all data access requests, among all storage providers.</w:t>
      </w:r>
    </w:p>
    <w:p w14:paraId="5FE0C6BC" w14:textId="7A6833F8" w:rsidR="00D938BF" w:rsidRDefault="007053A6" w:rsidP="00D938BF">
      <w:r>
        <w:lastRenderedPageBreak/>
        <w:t xml:space="preserve">With respect to storage administration, Oneprovider services </w:t>
      </w:r>
      <w:r w:rsidR="00342ED0">
        <w:t xml:space="preserve">currently </w:t>
      </w:r>
      <w:r>
        <w:t>support several backends including POSIX storage, Ceph, Amazon S3 and OpenStack Swift, which gives administrators big flexibility while deploying Oneprovider on their premises.</w:t>
      </w:r>
    </w:p>
    <w:p w14:paraId="51D41B05" w14:textId="5ACE39A4" w:rsidR="00E47A7E" w:rsidRDefault="000A36D5" w:rsidP="009205FA">
      <w:pPr>
        <w:jc w:val="center"/>
      </w:pPr>
      <w:r>
        <w:rPr>
          <w:noProof/>
          <w:lang w:eastAsia="en-GB"/>
        </w:rPr>
        <w:drawing>
          <wp:inline distT="0" distB="0" distL="0" distR="0" wp14:anchorId="2ECDA841" wp14:editId="22BC9F9B">
            <wp:extent cx="5720080" cy="3277235"/>
            <wp:effectExtent l="0" t="0" r="0" b="0"/>
            <wp:docPr id="16" name="Picture 16" descr="Macintosh HD:Users:mviljoen:Downloads:odp-archit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viljoen:Downloads:odp-architectur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0080" cy="3277235"/>
                    </a:xfrm>
                    <a:prstGeom prst="rect">
                      <a:avLst/>
                    </a:prstGeom>
                    <a:noFill/>
                    <a:ln>
                      <a:noFill/>
                    </a:ln>
                  </pic:spPr>
                </pic:pic>
              </a:graphicData>
            </a:graphic>
          </wp:inline>
        </w:drawing>
      </w:r>
    </w:p>
    <w:p w14:paraId="6790F0DF" w14:textId="1BED4816" w:rsidR="00E47A7E" w:rsidRDefault="00E47A7E" w:rsidP="009205FA">
      <w:pPr>
        <w:pStyle w:val="Caption"/>
        <w:jc w:val="center"/>
      </w:pPr>
      <w:r>
        <w:t xml:space="preserve">Figure </w:t>
      </w:r>
      <w:fldSimple w:instr=" SEQ Figure \* ARABIC ">
        <w:r>
          <w:rPr>
            <w:noProof/>
          </w:rPr>
          <w:t>2</w:t>
        </w:r>
      </w:fldSimple>
      <w:r>
        <w:t xml:space="preserve"> Overall architecture of the Open Data Platform</w:t>
      </w:r>
    </w:p>
    <w:p w14:paraId="2E549F32" w14:textId="744615C7" w:rsidR="007053A6" w:rsidRDefault="00B44705" w:rsidP="00D938BF">
      <w:pPr>
        <w:rPr>
          <w:b/>
        </w:rPr>
      </w:pPr>
      <w:r w:rsidRPr="00B44705">
        <w:t>With respect to Open Data requirements, the following functionality is available from Onezone or Oneprovider services directly:</w:t>
      </w:r>
    </w:p>
    <w:p w14:paraId="0AE23865" w14:textId="067414F5" w:rsidR="007053A6" w:rsidRPr="007053A6" w:rsidRDefault="007053A6" w:rsidP="00D938BF">
      <w:pPr>
        <w:rPr>
          <w:b/>
        </w:rPr>
      </w:pPr>
      <w:r w:rsidRPr="007053A6">
        <w:rPr>
          <w:b/>
        </w:rPr>
        <w:t>Onez</w:t>
      </w:r>
      <w:r>
        <w:rPr>
          <w:b/>
        </w:rPr>
        <w:t>one</w:t>
      </w:r>
    </w:p>
    <w:p w14:paraId="112A6CD0" w14:textId="239D24EE" w:rsidR="007053A6" w:rsidRDefault="007053A6" w:rsidP="007053A6">
      <w:pPr>
        <w:pStyle w:val="ListParagraph"/>
        <w:numPr>
          <w:ilvl w:val="0"/>
          <w:numId w:val="22"/>
        </w:numPr>
      </w:pPr>
      <w:r>
        <w:t>Authentication</w:t>
      </w:r>
    </w:p>
    <w:p w14:paraId="6D06B7FF" w14:textId="7A4DAE73" w:rsidR="007053A6" w:rsidRDefault="007053A6" w:rsidP="007053A6">
      <w:pPr>
        <w:pStyle w:val="ListParagraph"/>
        <w:numPr>
          <w:ilvl w:val="0"/>
          <w:numId w:val="22"/>
        </w:numPr>
      </w:pPr>
      <w:r>
        <w:t>DOI and PID registration and resolution</w:t>
      </w:r>
    </w:p>
    <w:p w14:paraId="6421A898" w14:textId="03E9C34C" w:rsidR="007053A6" w:rsidRDefault="007053A6" w:rsidP="007053A6">
      <w:pPr>
        <w:pStyle w:val="ListParagraph"/>
        <w:numPr>
          <w:ilvl w:val="0"/>
          <w:numId w:val="22"/>
        </w:numPr>
      </w:pPr>
      <w:r>
        <w:t>OAI-PMH Data Provider interface</w:t>
      </w:r>
    </w:p>
    <w:p w14:paraId="66259781" w14:textId="4B3224AD" w:rsidR="00A337B9" w:rsidRDefault="00A337B9" w:rsidP="007053A6">
      <w:pPr>
        <w:pStyle w:val="ListParagraph"/>
        <w:numPr>
          <w:ilvl w:val="0"/>
          <w:numId w:val="22"/>
        </w:numPr>
      </w:pPr>
      <w:r>
        <w:t>Web user interface</w:t>
      </w:r>
    </w:p>
    <w:p w14:paraId="7F6C10BC" w14:textId="77777777" w:rsidR="007053A6" w:rsidRDefault="007053A6" w:rsidP="007053A6"/>
    <w:p w14:paraId="5E9E8F3B" w14:textId="52617EC9" w:rsidR="007053A6" w:rsidRPr="007053A6" w:rsidRDefault="007053A6" w:rsidP="007053A6">
      <w:pPr>
        <w:rPr>
          <w:b/>
        </w:rPr>
      </w:pPr>
      <w:r w:rsidRPr="007053A6">
        <w:rPr>
          <w:b/>
        </w:rPr>
        <w:t>Oneprovider</w:t>
      </w:r>
    </w:p>
    <w:p w14:paraId="58B5D2B6" w14:textId="71AE63CB" w:rsidR="007053A6" w:rsidRDefault="007053A6" w:rsidP="007053A6">
      <w:pPr>
        <w:pStyle w:val="ListParagraph"/>
        <w:numPr>
          <w:ilvl w:val="0"/>
          <w:numId w:val="23"/>
        </w:numPr>
      </w:pPr>
      <w:r>
        <w:t>Data access (downloading and POSIX access)</w:t>
      </w:r>
    </w:p>
    <w:p w14:paraId="5DB5E181" w14:textId="2885D396" w:rsidR="00A337B9" w:rsidRDefault="007053A6" w:rsidP="00A337B9">
      <w:pPr>
        <w:pStyle w:val="ListParagraph"/>
        <w:numPr>
          <w:ilvl w:val="0"/>
          <w:numId w:val="23"/>
        </w:numPr>
      </w:pPr>
      <w:r>
        <w:t>Metadata queries</w:t>
      </w:r>
    </w:p>
    <w:p w14:paraId="16806C12" w14:textId="77777777" w:rsidR="00AC2C9C" w:rsidRDefault="00AC2C9C" w:rsidP="00227F47"/>
    <w:p w14:paraId="5C74BA6D" w14:textId="58DFC74A" w:rsidR="0009738B" w:rsidRDefault="0009738B" w:rsidP="00C45682">
      <w:pPr>
        <w:keepNext/>
        <w:jc w:val="center"/>
      </w:pPr>
    </w:p>
    <w:p w14:paraId="558FAD03" w14:textId="3491AE8B" w:rsidR="009C5C12" w:rsidRDefault="00966816" w:rsidP="00966816">
      <w:pPr>
        <w:tabs>
          <w:tab w:val="left" w:pos="3792"/>
        </w:tabs>
      </w:pPr>
      <w:r>
        <w:tab/>
      </w:r>
    </w:p>
    <w:p w14:paraId="34C8C61A" w14:textId="224AC4D5" w:rsidR="00877B05" w:rsidRDefault="00877B05" w:rsidP="00966816">
      <w:pPr>
        <w:pStyle w:val="Heading2"/>
      </w:pPr>
      <w:bookmarkStart w:id="10" w:name="_Toc340502395"/>
      <w:bookmarkStart w:id="11" w:name="_Toc467156392"/>
      <w:r>
        <w:lastRenderedPageBreak/>
        <w:t>Status of requirements implementations</w:t>
      </w:r>
      <w:bookmarkEnd w:id="10"/>
      <w:bookmarkEnd w:id="11"/>
    </w:p>
    <w:p w14:paraId="59295911" w14:textId="3FBE56F3" w:rsidR="00877B05" w:rsidRDefault="00877B05" w:rsidP="009C5C12">
      <w:r>
        <w:t xml:space="preserve">As part of the first </w:t>
      </w:r>
      <w:r w:rsidR="00B0168F">
        <w:t xml:space="preserve">EGI </w:t>
      </w:r>
      <w:r>
        <w:t>ODP milestone</w:t>
      </w:r>
      <w:r w:rsidR="00E10CD2">
        <w:t>, a</w:t>
      </w:r>
      <w:r>
        <w:t xml:space="preserve"> review and analysis of requirements coming from EGI-Engage communities </w:t>
      </w:r>
      <w:r w:rsidR="00B0168F">
        <w:t>was</w:t>
      </w:r>
      <w:r>
        <w:t xml:space="preserve"> prepared and compiled within the </w:t>
      </w:r>
      <w:r w:rsidRPr="00966816">
        <w:rPr>
          <w:i/>
        </w:rPr>
        <w:t xml:space="preserve">M4.1 </w:t>
      </w:r>
      <w:r w:rsidR="00966816" w:rsidRPr="00966816">
        <w:rPr>
          <w:i/>
        </w:rPr>
        <w:t>Open Data Platform: Requirements and Implementation Plans</w:t>
      </w:r>
      <w:r w:rsidR="00966816">
        <w:rPr>
          <w:rStyle w:val="FootnoteReference"/>
          <w:i/>
        </w:rPr>
        <w:footnoteReference w:id="6"/>
      </w:r>
      <w:r w:rsidR="00966816">
        <w:rPr>
          <w:i/>
        </w:rPr>
        <w:t xml:space="preserve">. </w:t>
      </w:r>
      <w:r w:rsidR="00966816">
        <w:t>The table below summarizes the main requirements identified within this document and their current status.</w:t>
      </w:r>
    </w:p>
    <w:tbl>
      <w:tblPr>
        <w:tblStyle w:val="TableGrid"/>
        <w:tblW w:w="0" w:type="auto"/>
        <w:tblInd w:w="108" w:type="dxa"/>
        <w:tblLook w:val="04A0" w:firstRow="1" w:lastRow="0" w:firstColumn="1" w:lastColumn="0" w:noHBand="0" w:noVBand="1"/>
      </w:tblPr>
      <w:tblGrid>
        <w:gridCol w:w="330"/>
        <w:gridCol w:w="4442"/>
        <w:gridCol w:w="4346"/>
      </w:tblGrid>
      <w:tr w:rsidR="00966816" w:rsidRPr="00D938BF" w14:paraId="6FC35D2A" w14:textId="77777777" w:rsidTr="00D938BF">
        <w:tc>
          <w:tcPr>
            <w:tcW w:w="284" w:type="dxa"/>
            <w:shd w:val="clear" w:color="auto" w:fill="99CCFF"/>
            <w:vAlign w:val="center"/>
          </w:tcPr>
          <w:p w14:paraId="76D68C25" w14:textId="57AFABC3" w:rsidR="00966816" w:rsidRPr="00D938BF" w:rsidRDefault="00D938BF" w:rsidP="00D938BF">
            <w:pPr>
              <w:jc w:val="left"/>
              <w:rPr>
                <w:b/>
              </w:rPr>
            </w:pPr>
            <w:r>
              <w:rPr>
                <w:b/>
              </w:rPr>
              <w:t>#</w:t>
            </w:r>
          </w:p>
        </w:tc>
        <w:tc>
          <w:tcPr>
            <w:tcW w:w="4442" w:type="dxa"/>
            <w:shd w:val="clear" w:color="auto" w:fill="99CCFF"/>
            <w:vAlign w:val="center"/>
          </w:tcPr>
          <w:p w14:paraId="1FCB5D75" w14:textId="1E235C63" w:rsidR="00966816" w:rsidRPr="00D938BF" w:rsidRDefault="00966816" w:rsidP="00D938BF">
            <w:pPr>
              <w:jc w:val="left"/>
              <w:rPr>
                <w:b/>
              </w:rPr>
            </w:pPr>
            <w:r w:rsidRPr="00D938BF">
              <w:rPr>
                <w:b/>
              </w:rPr>
              <w:t>Requirement name</w:t>
            </w:r>
          </w:p>
        </w:tc>
        <w:tc>
          <w:tcPr>
            <w:tcW w:w="4346" w:type="dxa"/>
            <w:shd w:val="clear" w:color="auto" w:fill="99CCFF"/>
            <w:vAlign w:val="center"/>
          </w:tcPr>
          <w:p w14:paraId="57CD0846" w14:textId="1C577A81" w:rsidR="00966816" w:rsidRPr="00D938BF" w:rsidRDefault="00966816" w:rsidP="00D938BF">
            <w:pPr>
              <w:jc w:val="left"/>
              <w:rPr>
                <w:b/>
              </w:rPr>
            </w:pPr>
            <w:r w:rsidRPr="00D938BF">
              <w:rPr>
                <w:b/>
              </w:rPr>
              <w:t>Implementation status</w:t>
            </w:r>
          </w:p>
        </w:tc>
      </w:tr>
      <w:tr w:rsidR="00966816" w14:paraId="3345CF27" w14:textId="77777777" w:rsidTr="00D938BF">
        <w:tc>
          <w:tcPr>
            <w:tcW w:w="284" w:type="dxa"/>
            <w:vAlign w:val="center"/>
          </w:tcPr>
          <w:p w14:paraId="34D9F823" w14:textId="7615E98B" w:rsidR="00966816" w:rsidRDefault="00021511" w:rsidP="00D938BF">
            <w:pPr>
              <w:jc w:val="left"/>
            </w:pPr>
            <w:r>
              <w:t>1</w:t>
            </w:r>
          </w:p>
        </w:tc>
        <w:tc>
          <w:tcPr>
            <w:tcW w:w="4442" w:type="dxa"/>
            <w:vAlign w:val="center"/>
          </w:tcPr>
          <w:p w14:paraId="29113580" w14:textId="41AD6970" w:rsidR="00966816" w:rsidRDefault="00021511" w:rsidP="00D938BF">
            <w:pPr>
              <w:jc w:val="left"/>
            </w:pPr>
            <w:r w:rsidRPr="00021511">
              <w:t>Publication of open research data based on policies</w:t>
            </w:r>
          </w:p>
        </w:tc>
        <w:tc>
          <w:tcPr>
            <w:tcW w:w="4346" w:type="dxa"/>
            <w:vAlign w:val="center"/>
          </w:tcPr>
          <w:p w14:paraId="27933A19" w14:textId="640E8E12" w:rsidR="00966816" w:rsidRDefault="007053A6" w:rsidP="00D938BF">
            <w:pPr>
              <w:jc w:val="left"/>
            </w:pPr>
            <w:r>
              <w:t xml:space="preserve">Publication of open data sets is currently supported along with automatic registration of identifiers such as DOIs or PIDs, as well as publication of OAI-PMH metadata records via </w:t>
            </w:r>
            <w:r w:rsidR="00095DC0">
              <w:t xml:space="preserve">the </w:t>
            </w:r>
            <w:r>
              <w:t xml:space="preserve">OAI-PMH Data Provider interface. </w:t>
            </w:r>
            <w:r w:rsidR="00BC7B04">
              <w:t>Public open data sets can be downloaded by users</w:t>
            </w:r>
            <w:r w:rsidR="00E10CD2">
              <w:t>,</w:t>
            </w:r>
            <w:r w:rsidR="00BC7B04">
              <w:t xml:space="preserve"> even without </w:t>
            </w:r>
            <w:r w:rsidR="00E10CD2">
              <w:t xml:space="preserve">an </w:t>
            </w:r>
            <w:r w:rsidR="00BC7B04">
              <w:t xml:space="preserve">ODP account based on </w:t>
            </w:r>
            <w:r w:rsidR="00E10CD2">
              <w:t xml:space="preserve">a </w:t>
            </w:r>
            <w:r w:rsidR="00BC7B04">
              <w:t>public URL or handle.</w:t>
            </w:r>
          </w:p>
          <w:p w14:paraId="2AF81DF9" w14:textId="77777777" w:rsidR="00E47A7E" w:rsidRPr="00CB7F8C" w:rsidRDefault="00E47A7E" w:rsidP="00E47A7E">
            <w:pPr>
              <w:spacing w:line="276" w:lineRule="auto"/>
              <w:jc w:val="left"/>
              <w:rPr>
                <w:b/>
              </w:rPr>
            </w:pPr>
            <w:r>
              <w:rPr>
                <w:b/>
              </w:rPr>
              <w:t>Status: in progress</w:t>
            </w:r>
          </w:p>
          <w:p w14:paraId="143E40BA" w14:textId="78F34489" w:rsidR="007053A6" w:rsidRDefault="00E47A7E" w:rsidP="00D938BF">
            <w:pPr>
              <w:jc w:val="left"/>
            </w:pPr>
            <w:r>
              <w:rPr>
                <w:b/>
              </w:rPr>
              <w:t xml:space="preserve">Future work and timeline. </w:t>
            </w:r>
            <w:r w:rsidR="007053A6">
              <w:t>Future work will include conditional publication based on embargos (time, IP range, etc.).</w:t>
            </w:r>
          </w:p>
        </w:tc>
      </w:tr>
      <w:tr w:rsidR="00966816" w14:paraId="4313B04F" w14:textId="77777777" w:rsidTr="00D938BF">
        <w:tc>
          <w:tcPr>
            <w:tcW w:w="284" w:type="dxa"/>
            <w:vAlign w:val="center"/>
          </w:tcPr>
          <w:p w14:paraId="1828CBC2" w14:textId="56289318" w:rsidR="00966816" w:rsidRDefault="00021511" w:rsidP="00D938BF">
            <w:pPr>
              <w:jc w:val="left"/>
            </w:pPr>
            <w:r>
              <w:t>2</w:t>
            </w:r>
          </w:p>
        </w:tc>
        <w:tc>
          <w:tcPr>
            <w:tcW w:w="4442" w:type="dxa"/>
            <w:vAlign w:val="center"/>
          </w:tcPr>
          <w:p w14:paraId="701D9AFB" w14:textId="6881B98B" w:rsidR="00966816" w:rsidRDefault="00021511" w:rsidP="00D938BF">
            <w:pPr>
              <w:jc w:val="left"/>
            </w:pPr>
            <w:r w:rsidRPr="00021511">
              <w:t>Make large data sets available without transferring them completely</w:t>
            </w:r>
          </w:p>
        </w:tc>
        <w:tc>
          <w:tcPr>
            <w:tcW w:w="4346" w:type="dxa"/>
            <w:vAlign w:val="center"/>
          </w:tcPr>
          <w:p w14:paraId="1B276AE9" w14:textId="77777777" w:rsidR="00966816" w:rsidRDefault="007053A6" w:rsidP="00D938BF">
            <w:pPr>
              <w:jc w:val="left"/>
            </w:pPr>
            <w:r>
              <w:t>This requirement is fulfilled now completely by means of Onedata virtual fi</w:t>
            </w:r>
            <w:r w:rsidR="006E3674">
              <w:t>lesystem functionality allowing</w:t>
            </w:r>
            <w:r>
              <w:t xml:space="preserve"> users to directly mount data sets using POSIX protocol.</w:t>
            </w:r>
          </w:p>
          <w:p w14:paraId="3ACF704B" w14:textId="523D260A" w:rsidR="00E47A7E" w:rsidRDefault="00E47A7E" w:rsidP="00D938BF">
            <w:pPr>
              <w:jc w:val="left"/>
            </w:pPr>
            <w:r>
              <w:rPr>
                <w:b/>
              </w:rPr>
              <w:t>Status: complete</w:t>
            </w:r>
          </w:p>
        </w:tc>
      </w:tr>
      <w:tr w:rsidR="00021511" w14:paraId="676F8182" w14:textId="77777777" w:rsidTr="00D938BF">
        <w:tc>
          <w:tcPr>
            <w:tcW w:w="284" w:type="dxa"/>
            <w:vAlign w:val="center"/>
          </w:tcPr>
          <w:p w14:paraId="22D9FF06" w14:textId="3BC844E0" w:rsidR="00021511" w:rsidRDefault="00021511" w:rsidP="00D938BF">
            <w:pPr>
              <w:jc w:val="left"/>
            </w:pPr>
            <w:r>
              <w:t>3</w:t>
            </w:r>
          </w:p>
        </w:tc>
        <w:tc>
          <w:tcPr>
            <w:tcW w:w="4442" w:type="dxa"/>
            <w:vAlign w:val="center"/>
          </w:tcPr>
          <w:p w14:paraId="20195216" w14:textId="2EABE420" w:rsidR="00021511" w:rsidRDefault="00021511" w:rsidP="00D938BF">
            <w:pPr>
              <w:jc w:val="left"/>
            </w:pPr>
            <w:r w:rsidRPr="00021511">
              <w:t>Enabling complex metadata queries</w:t>
            </w:r>
          </w:p>
        </w:tc>
        <w:tc>
          <w:tcPr>
            <w:tcW w:w="4346" w:type="dxa"/>
            <w:vAlign w:val="center"/>
          </w:tcPr>
          <w:p w14:paraId="16F69D9C" w14:textId="77777777" w:rsidR="00021511" w:rsidRDefault="007053A6" w:rsidP="00D938BF">
            <w:pPr>
              <w:jc w:val="left"/>
            </w:pPr>
            <w:r>
              <w:t>Metadata in ODP can be defined using either simple key-value pairs as well as arbitrary JSON or RDF documents. Currently metadata queries can be performed by defined index functions on key-value or JSON metadata.</w:t>
            </w:r>
          </w:p>
          <w:p w14:paraId="3D66A77A" w14:textId="77777777" w:rsidR="00E47A7E" w:rsidRPr="00CB7F8C" w:rsidRDefault="00E47A7E" w:rsidP="00E47A7E">
            <w:pPr>
              <w:spacing w:line="276" w:lineRule="auto"/>
              <w:jc w:val="left"/>
              <w:rPr>
                <w:b/>
              </w:rPr>
            </w:pPr>
            <w:r>
              <w:rPr>
                <w:b/>
              </w:rPr>
              <w:t>Status: in progress</w:t>
            </w:r>
          </w:p>
          <w:p w14:paraId="066EE5B8" w14:textId="11728560" w:rsidR="007053A6" w:rsidRDefault="00E47A7E" w:rsidP="00D938BF">
            <w:pPr>
              <w:jc w:val="left"/>
            </w:pPr>
            <w:r>
              <w:rPr>
                <w:b/>
              </w:rPr>
              <w:t>Future work and timeline.</w:t>
            </w:r>
            <w:r>
              <w:t xml:space="preserve"> </w:t>
            </w:r>
            <w:r w:rsidR="007053A6">
              <w:t>Future work will include the possibility of attaching external metadata backends, such as triple stores for RDF metadata.</w:t>
            </w:r>
          </w:p>
        </w:tc>
      </w:tr>
      <w:tr w:rsidR="00021511" w14:paraId="62AE137F" w14:textId="77777777" w:rsidTr="00D938BF">
        <w:tc>
          <w:tcPr>
            <w:tcW w:w="284" w:type="dxa"/>
            <w:vAlign w:val="center"/>
          </w:tcPr>
          <w:p w14:paraId="5D3D2F31" w14:textId="4B2EE85F" w:rsidR="00021511" w:rsidRDefault="00021511" w:rsidP="00D938BF">
            <w:pPr>
              <w:jc w:val="left"/>
            </w:pPr>
            <w:r>
              <w:t>4</w:t>
            </w:r>
          </w:p>
        </w:tc>
        <w:tc>
          <w:tcPr>
            <w:tcW w:w="4442" w:type="dxa"/>
            <w:vAlign w:val="center"/>
          </w:tcPr>
          <w:p w14:paraId="0F486443" w14:textId="390402AD" w:rsidR="00021511" w:rsidRDefault="00D938BF" w:rsidP="00D938BF">
            <w:pPr>
              <w:jc w:val="left"/>
            </w:pPr>
            <w:r w:rsidRPr="00D938BF">
              <w:t>Integration of the open data access data management with community portals</w:t>
            </w:r>
          </w:p>
        </w:tc>
        <w:tc>
          <w:tcPr>
            <w:tcW w:w="4346" w:type="dxa"/>
            <w:vAlign w:val="center"/>
          </w:tcPr>
          <w:p w14:paraId="71735C09" w14:textId="77777777" w:rsidR="00021511" w:rsidRDefault="007053A6" w:rsidP="00D938BF">
            <w:pPr>
              <w:jc w:val="left"/>
            </w:pPr>
            <w:r>
              <w:t>Integration with community portals as well as other services is now possible via ODP comprehensive and fully documented REST API, which gives access to all functionality of Open Data Platform.</w:t>
            </w:r>
            <w:r w:rsidR="00B777BD">
              <w:t xml:space="preserve"> Authentication </w:t>
            </w:r>
            <w:r w:rsidR="00B777BD">
              <w:lastRenderedPageBreak/>
              <w:t>between user portals and EGI ODP can be achieved using OpenID Connect and authorization using authorization tokens, which can be generated using the REST API or from the Onezone service user interface.</w:t>
            </w:r>
          </w:p>
          <w:p w14:paraId="719EACE5" w14:textId="77777777" w:rsidR="00E47A7E" w:rsidRPr="00CB7F8C" w:rsidRDefault="00E47A7E" w:rsidP="00E47A7E">
            <w:pPr>
              <w:spacing w:line="276" w:lineRule="auto"/>
              <w:jc w:val="left"/>
              <w:rPr>
                <w:b/>
              </w:rPr>
            </w:pPr>
            <w:r>
              <w:rPr>
                <w:b/>
              </w:rPr>
              <w:t>Status: in progress</w:t>
            </w:r>
          </w:p>
          <w:p w14:paraId="673B22AC" w14:textId="07594136" w:rsidR="00E47A7E" w:rsidRDefault="00E47A7E" w:rsidP="00E47A7E">
            <w:pPr>
              <w:jc w:val="left"/>
            </w:pPr>
            <w:r>
              <w:rPr>
                <w:b/>
              </w:rPr>
              <w:t xml:space="preserve">Future work and timeline. </w:t>
            </w:r>
            <w:r w:rsidRPr="009205FA">
              <w:t>Future work include</w:t>
            </w:r>
            <w:r w:rsidR="00DA7E21">
              <w:t>s the</w:t>
            </w:r>
            <w:r w:rsidRPr="009205FA">
              <w:t xml:space="preserve"> actual integration of EGI ODP with selected community portals (e.g. LifeWatch)</w:t>
            </w:r>
            <w:r>
              <w:t>.</w:t>
            </w:r>
          </w:p>
        </w:tc>
      </w:tr>
      <w:tr w:rsidR="00021511" w14:paraId="5673D6B1" w14:textId="77777777" w:rsidTr="00D938BF">
        <w:tc>
          <w:tcPr>
            <w:tcW w:w="284" w:type="dxa"/>
            <w:vAlign w:val="center"/>
          </w:tcPr>
          <w:p w14:paraId="39E37869" w14:textId="350036F1" w:rsidR="00021511" w:rsidRDefault="00021511" w:rsidP="00D938BF">
            <w:pPr>
              <w:jc w:val="left"/>
            </w:pPr>
            <w:r>
              <w:lastRenderedPageBreak/>
              <w:t>5</w:t>
            </w:r>
          </w:p>
        </w:tc>
        <w:tc>
          <w:tcPr>
            <w:tcW w:w="4442" w:type="dxa"/>
            <w:vAlign w:val="center"/>
          </w:tcPr>
          <w:p w14:paraId="668F1E3F" w14:textId="3B2A9290" w:rsidR="00021511" w:rsidRDefault="00D938BF" w:rsidP="00D938BF">
            <w:pPr>
              <w:jc w:val="left"/>
            </w:pPr>
            <w:r>
              <w:t>Data identification, linking and citation</w:t>
            </w:r>
          </w:p>
        </w:tc>
        <w:tc>
          <w:tcPr>
            <w:tcW w:w="4346" w:type="dxa"/>
            <w:vAlign w:val="center"/>
          </w:tcPr>
          <w:p w14:paraId="66ADFDA3" w14:textId="77777777" w:rsidR="00021511" w:rsidRDefault="00A337B9" w:rsidP="00D938BF">
            <w:pPr>
              <w:jc w:val="left"/>
            </w:pPr>
            <w:r>
              <w:t>Users can easily assign handles (e.g. DOI or PID) to published data sets directly within the graphical user interface.</w:t>
            </w:r>
          </w:p>
          <w:p w14:paraId="7BD5A6B3" w14:textId="2E0F5043" w:rsidR="00144C90" w:rsidRDefault="004756CD" w:rsidP="00144C90">
            <w:pPr>
              <w:jc w:val="left"/>
            </w:pPr>
            <w:r>
              <w:t xml:space="preserve">The EGI </w:t>
            </w:r>
            <w:r w:rsidR="00144C90">
              <w:t>ODP provides a flexible mechanism for adding various Handle compatible registrars by deploying a simple REST service which translates API calls between ODP and the registration service and optionally transforms metadata from community schema to that required by registration services (e.g. to DataCite metadata schema</w:t>
            </w:r>
            <w:r w:rsidR="00144C90">
              <w:rPr>
                <w:rStyle w:val="FootnoteReference"/>
              </w:rPr>
              <w:footnoteReference w:id="7"/>
            </w:r>
            <w:r w:rsidR="00144C90">
              <w:t>).</w:t>
            </w:r>
          </w:p>
          <w:p w14:paraId="1B884961" w14:textId="6247E537" w:rsidR="0060666F" w:rsidRDefault="0060666F">
            <w:pPr>
              <w:spacing w:line="276" w:lineRule="auto"/>
              <w:jc w:val="left"/>
            </w:pPr>
            <w:r>
              <w:rPr>
                <w:b/>
              </w:rPr>
              <w:t xml:space="preserve">Status: complete. </w:t>
            </w:r>
          </w:p>
        </w:tc>
      </w:tr>
      <w:tr w:rsidR="00021511" w14:paraId="1F8457E9" w14:textId="77777777" w:rsidTr="00D938BF">
        <w:tc>
          <w:tcPr>
            <w:tcW w:w="284" w:type="dxa"/>
            <w:vAlign w:val="center"/>
          </w:tcPr>
          <w:p w14:paraId="3A03DD3A" w14:textId="332D3839" w:rsidR="00021511" w:rsidRDefault="00021511" w:rsidP="00D938BF">
            <w:pPr>
              <w:jc w:val="left"/>
            </w:pPr>
            <w:r>
              <w:t>6</w:t>
            </w:r>
          </w:p>
        </w:tc>
        <w:tc>
          <w:tcPr>
            <w:tcW w:w="4442" w:type="dxa"/>
            <w:vAlign w:val="center"/>
          </w:tcPr>
          <w:p w14:paraId="414ACE5D" w14:textId="7CC9CBBA" w:rsidR="00021511" w:rsidRDefault="00D938BF" w:rsidP="00D938BF">
            <w:pPr>
              <w:jc w:val="left"/>
            </w:pPr>
            <w:r>
              <w:t>Enabling sharing of data between researchers under certain conditions</w:t>
            </w:r>
          </w:p>
        </w:tc>
        <w:tc>
          <w:tcPr>
            <w:tcW w:w="4346" w:type="dxa"/>
            <w:vAlign w:val="center"/>
          </w:tcPr>
          <w:p w14:paraId="677A9FFD" w14:textId="77777777" w:rsidR="00021511" w:rsidRDefault="00822704" w:rsidP="00D938BF">
            <w:pPr>
              <w:jc w:val="left"/>
            </w:pPr>
            <w:r>
              <w:t xml:space="preserve">Users of Open Data Platform can now use the Onedata ‘share’ feature to easily and securely share datasets (which are not necessarily public) among each other. </w:t>
            </w:r>
          </w:p>
          <w:p w14:paraId="6DDBACE2" w14:textId="6658943C" w:rsidR="0060666F" w:rsidRDefault="0060666F" w:rsidP="00D938BF">
            <w:pPr>
              <w:jc w:val="left"/>
            </w:pPr>
            <w:r>
              <w:rPr>
                <w:b/>
              </w:rPr>
              <w:t>Status: complete.</w:t>
            </w:r>
          </w:p>
        </w:tc>
      </w:tr>
      <w:tr w:rsidR="00D938BF" w14:paraId="2A43D18F" w14:textId="77777777" w:rsidTr="00D938BF">
        <w:tc>
          <w:tcPr>
            <w:tcW w:w="284" w:type="dxa"/>
            <w:vAlign w:val="center"/>
          </w:tcPr>
          <w:p w14:paraId="18055F8E" w14:textId="06CB159F" w:rsidR="00D938BF" w:rsidRDefault="00D938BF" w:rsidP="00D938BF">
            <w:pPr>
              <w:jc w:val="left"/>
            </w:pPr>
            <w:r>
              <w:t>7</w:t>
            </w:r>
          </w:p>
        </w:tc>
        <w:tc>
          <w:tcPr>
            <w:tcW w:w="4442" w:type="dxa"/>
            <w:vAlign w:val="center"/>
          </w:tcPr>
          <w:p w14:paraId="212F912C" w14:textId="57DEBF32" w:rsidR="00D938BF" w:rsidRDefault="00D938BF" w:rsidP="00D938BF">
            <w:pPr>
              <w:jc w:val="left"/>
            </w:pPr>
            <w:r>
              <w:t>Sharing and accessing data across federations</w:t>
            </w:r>
          </w:p>
        </w:tc>
        <w:tc>
          <w:tcPr>
            <w:tcW w:w="4346" w:type="dxa"/>
            <w:vAlign w:val="center"/>
          </w:tcPr>
          <w:p w14:paraId="51BD13A9" w14:textId="778DAD33" w:rsidR="00D938BF" w:rsidRDefault="00822704" w:rsidP="00822704">
            <w:pPr>
              <w:jc w:val="left"/>
            </w:pPr>
            <w:r>
              <w:t>This requirement implementation is in progress. It will be possible to establish trust between multiple Onezone deployments allowing several communities or infrastructures to allow users to share their data securely across the federations in a transparent manner.</w:t>
            </w:r>
            <w:r w:rsidR="004B1355">
              <w:t xml:space="preserve"> For infrastructures</w:t>
            </w:r>
            <w:r w:rsidR="00152DEB">
              <w:t>,</w:t>
            </w:r>
            <w:r w:rsidR="004B1355">
              <w:t xml:space="preserve"> which will not deploy EGI ODP, migration of data will be possible by means of supported transport </w:t>
            </w:r>
            <w:r w:rsidR="000D47E7">
              <w:t>backend storage types including POSIX, OpenStack Swift, Amazon S3 or Ceph.</w:t>
            </w:r>
          </w:p>
          <w:p w14:paraId="38E0FC82" w14:textId="1A4A3D33" w:rsidR="00E0033A" w:rsidRDefault="00E0033A">
            <w:pPr>
              <w:spacing w:line="276" w:lineRule="auto"/>
              <w:jc w:val="left"/>
            </w:pPr>
            <w:r>
              <w:rPr>
                <w:b/>
              </w:rPr>
              <w:t xml:space="preserve">Status: </w:t>
            </w:r>
            <w:r w:rsidR="000D47E7">
              <w:rPr>
                <w:b/>
              </w:rPr>
              <w:t xml:space="preserve">In progress. </w:t>
            </w:r>
            <w:r w:rsidR="000D47E7" w:rsidRPr="009205FA">
              <w:t xml:space="preserve">Future work will include </w:t>
            </w:r>
            <w:r w:rsidR="000D47E7" w:rsidRPr="009205FA">
              <w:lastRenderedPageBreak/>
              <w:t>the functionality for establishing trust between multiple zones (e.g. communities or infrastructures).</w:t>
            </w:r>
          </w:p>
        </w:tc>
      </w:tr>
      <w:tr w:rsidR="00D938BF" w14:paraId="13970D23" w14:textId="77777777" w:rsidTr="00D938BF">
        <w:tc>
          <w:tcPr>
            <w:tcW w:w="284" w:type="dxa"/>
            <w:vAlign w:val="center"/>
          </w:tcPr>
          <w:p w14:paraId="636CD7F7" w14:textId="24DFAE90" w:rsidR="00D938BF" w:rsidRDefault="00D938BF" w:rsidP="00D938BF">
            <w:pPr>
              <w:jc w:val="left"/>
            </w:pPr>
            <w:r>
              <w:lastRenderedPageBreak/>
              <w:t>8</w:t>
            </w:r>
          </w:p>
        </w:tc>
        <w:tc>
          <w:tcPr>
            <w:tcW w:w="4442" w:type="dxa"/>
            <w:vAlign w:val="center"/>
          </w:tcPr>
          <w:p w14:paraId="61A5FB91" w14:textId="4616F4AE" w:rsidR="00D938BF" w:rsidRDefault="00D938BF" w:rsidP="00D938BF">
            <w:pPr>
              <w:jc w:val="left"/>
            </w:pPr>
            <w:r>
              <w:t>Long term data preservation</w:t>
            </w:r>
          </w:p>
        </w:tc>
        <w:tc>
          <w:tcPr>
            <w:tcW w:w="4346" w:type="dxa"/>
            <w:vAlign w:val="center"/>
          </w:tcPr>
          <w:p w14:paraId="21486B4F" w14:textId="27994617" w:rsidR="00E0033A" w:rsidRDefault="00822704" w:rsidP="004B1355">
            <w:pPr>
              <w:jc w:val="left"/>
            </w:pPr>
            <w:r>
              <w:t>Long</w:t>
            </w:r>
            <w:r w:rsidR="00CE7DDB">
              <w:t>-</w:t>
            </w:r>
            <w:r>
              <w:t>term preservation will not be directly supported by ODP</w:t>
            </w:r>
            <w:r w:rsidR="00E0033A">
              <w:t>.</w:t>
            </w:r>
          </w:p>
          <w:p w14:paraId="7DCDBC0C" w14:textId="77777777" w:rsidR="00E0033A" w:rsidRPr="00CB7F8C" w:rsidRDefault="00E0033A" w:rsidP="00E0033A">
            <w:pPr>
              <w:spacing w:line="276" w:lineRule="auto"/>
              <w:jc w:val="left"/>
              <w:rPr>
                <w:b/>
              </w:rPr>
            </w:pPr>
            <w:r>
              <w:rPr>
                <w:b/>
              </w:rPr>
              <w:t>Status: in progress</w:t>
            </w:r>
          </w:p>
          <w:p w14:paraId="37B0C58A" w14:textId="070C0E9F" w:rsidR="00E0033A" w:rsidRDefault="00E0033A" w:rsidP="004B1355">
            <w:pPr>
              <w:jc w:val="left"/>
            </w:pPr>
            <w:r>
              <w:rPr>
                <w:b/>
              </w:rPr>
              <w:t>Future work and timeline.</w:t>
            </w:r>
            <w:r>
              <w:t xml:space="preserve"> F</w:t>
            </w:r>
            <w:r w:rsidR="00822704">
              <w:t xml:space="preserve">uture work will include integration with other infrastructures or services allowing users to </w:t>
            </w:r>
            <w:r w:rsidR="004B1355">
              <w:t xml:space="preserve">store </w:t>
            </w:r>
            <w:r w:rsidR="00257864">
              <w:t>important data sets on cold storage e.g. using EUDAT infrastructure as well as commercial solutions (e.g. Amazon Glacier).</w:t>
            </w:r>
          </w:p>
        </w:tc>
      </w:tr>
      <w:tr w:rsidR="00D938BF" w14:paraId="57136A5D" w14:textId="77777777" w:rsidTr="00D938BF">
        <w:tc>
          <w:tcPr>
            <w:tcW w:w="284" w:type="dxa"/>
            <w:vAlign w:val="center"/>
          </w:tcPr>
          <w:p w14:paraId="0CAB0D2C" w14:textId="72497875" w:rsidR="00D938BF" w:rsidRDefault="00D938BF" w:rsidP="00D938BF">
            <w:pPr>
              <w:jc w:val="left"/>
            </w:pPr>
            <w:r>
              <w:t>9</w:t>
            </w:r>
          </w:p>
        </w:tc>
        <w:tc>
          <w:tcPr>
            <w:tcW w:w="4442" w:type="dxa"/>
            <w:vAlign w:val="center"/>
          </w:tcPr>
          <w:p w14:paraId="19250284" w14:textId="0D42D3C2" w:rsidR="00D938BF" w:rsidRDefault="00D938BF" w:rsidP="00D938BF">
            <w:pPr>
              <w:jc w:val="left"/>
            </w:pPr>
            <w:r>
              <w:t>Data provenance</w:t>
            </w:r>
          </w:p>
        </w:tc>
        <w:tc>
          <w:tcPr>
            <w:tcW w:w="4346" w:type="dxa"/>
            <w:vAlign w:val="center"/>
          </w:tcPr>
          <w:p w14:paraId="0674DEE9" w14:textId="77777777" w:rsidR="00D938BF" w:rsidRDefault="00257864" w:rsidP="00257864">
            <w:pPr>
              <w:jc w:val="left"/>
            </w:pPr>
            <w:r>
              <w:t>In the current prototype, data provenance can be achieved manually by attaching required tracking metadata with the datasets.</w:t>
            </w:r>
          </w:p>
          <w:p w14:paraId="21740A05" w14:textId="77777777" w:rsidR="00E0033A" w:rsidRPr="00CB7F8C" w:rsidRDefault="00E0033A" w:rsidP="00E0033A">
            <w:pPr>
              <w:spacing w:line="276" w:lineRule="auto"/>
              <w:jc w:val="left"/>
              <w:rPr>
                <w:b/>
              </w:rPr>
            </w:pPr>
            <w:r>
              <w:rPr>
                <w:b/>
              </w:rPr>
              <w:t>Status: in progress</w:t>
            </w:r>
          </w:p>
          <w:p w14:paraId="3BDE37E7" w14:textId="7499A733" w:rsidR="00257864" w:rsidRDefault="00E0033A" w:rsidP="0081213A">
            <w:pPr>
              <w:jc w:val="left"/>
            </w:pPr>
            <w:r>
              <w:rPr>
                <w:b/>
              </w:rPr>
              <w:t>Future work and timeline.</w:t>
            </w:r>
            <w:r>
              <w:t xml:space="preserve"> </w:t>
            </w:r>
            <w:r w:rsidR="004C199C">
              <w:t>By the end of EGI-Engage project</w:t>
            </w:r>
            <w:r w:rsidR="00257864">
              <w:t xml:space="preserve">, </w:t>
            </w:r>
            <w:r w:rsidR="00095DC0">
              <w:t xml:space="preserve">the </w:t>
            </w:r>
            <w:r w:rsidR="00257864">
              <w:t xml:space="preserve">automated </w:t>
            </w:r>
            <w:r w:rsidR="00095DC0">
              <w:t xml:space="preserve">generation and </w:t>
            </w:r>
            <w:r w:rsidR="00257864">
              <w:t>recording of data sets evolution (</w:t>
            </w:r>
            <w:r w:rsidR="005F3C75">
              <w:t xml:space="preserve">e.g. </w:t>
            </w:r>
            <w:r w:rsidR="00257864">
              <w:t>actions performed by users on the data and metadata, origin of data and its ownership transfer) will be possible.</w:t>
            </w:r>
          </w:p>
        </w:tc>
      </w:tr>
    </w:tbl>
    <w:p w14:paraId="53E1E3CF" w14:textId="4C984ACA" w:rsidR="00966816" w:rsidRPr="00966816" w:rsidRDefault="00966816" w:rsidP="009C5C12"/>
    <w:p w14:paraId="03ED3512" w14:textId="77777777" w:rsidR="009C5C12" w:rsidRDefault="009C5C12" w:rsidP="009C5C12"/>
    <w:p w14:paraId="762998A7" w14:textId="7DFF0123" w:rsidR="009C5C12" w:rsidRDefault="009C5C12" w:rsidP="009C5C12">
      <w:pPr>
        <w:pStyle w:val="Heading2"/>
      </w:pPr>
      <w:bookmarkStart w:id="12" w:name="_Toc340502396"/>
      <w:bookmarkStart w:id="13" w:name="_Toc467156393"/>
      <w:r>
        <w:t>Open Data functionality provided by the prototype</w:t>
      </w:r>
      <w:bookmarkEnd w:id="12"/>
      <w:bookmarkEnd w:id="13"/>
    </w:p>
    <w:p w14:paraId="34D23235" w14:textId="4C0A9E1C" w:rsidR="009C5C12" w:rsidRDefault="00A15B4D" w:rsidP="009C5C12">
      <w:r>
        <w:t xml:space="preserve">The Open Data Functionality is presented in this section based on a typical </w:t>
      </w:r>
      <w:r w:rsidR="0081213A">
        <w:t xml:space="preserve">open data </w:t>
      </w:r>
      <w:r>
        <w:t>user workflow, presented in the figure below.</w:t>
      </w:r>
      <w:r w:rsidR="004C199C">
        <w:t xml:space="preserve"> The workflow steps are explained in the consecutive subsections below.</w:t>
      </w:r>
    </w:p>
    <w:p w14:paraId="21B8FD22" w14:textId="6DD9E25F" w:rsidR="00A15B4D" w:rsidRDefault="000A36D5" w:rsidP="00A15B4D">
      <w:pPr>
        <w:keepNext/>
      </w:pPr>
      <w:r>
        <w:rPr>
          <w:noProof/>
          <w:lang w:eastAsia="en-GB"/>
        </w:rPr>
        <w:lastRenderedPageBreak/>
        <w:drawing>
          <wp:inline distT="0" distB="0" distL="0" distR="0" wp14:anchorId="15045E99" wp14:editId="63ADBF6A">
            <wp:extent cx="5726430" cy="3583940"/>
            <wp:effectExtent l="0" t="0" r="0" b="0"/>
            <wp:docPr id="17" name="Picture 17" descr="Macintosh HD:Users:mviljoen:Downloads:odp-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viljoen:Downloads:odp-workflo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6430" cy="3583940"/>
                    </a:xfrm>
                    <a:prstGeom prst="rect">
                      <a:avLst/>
                    </a:prstGeom>
                    <a:noFill/>
                    <a:ln>
                      <a:noFill/>
                    </a:ln>
                  </pic:spPr>
                </pic:pic>
              </a:graphicData>
            </a:graphic>
          </wp:inline>
        </w:drawing>
      </w:r>
    </w:p>
    <w:p w14:paraId="13A652D1" w14:textId="598DAA19" w:rsidR="00A15B4D" w:rsidRDefault="00A15B4D" w:rsidP="00A15B4D">
      <w:pPr>
        <w:pStyle w:val="Caption"/>
        <w:jc w:val="center"/>
      </w:pPr>
      <w:r>
        <w:t xml:space="preserve">Figure </w:t>
      </w:r>
      <w:fldSimple w:instr=" SEQ Figure \* ARABIC ">
        <w:r w:rsidR="006F1C07">
          <w:rPr>
            <w:noProof/>
          </w:rPr>
          <w:t>3</w:t>
        </w:r>
      </w:fldSimple>
      <w:r>
        <w:t xml:space="preserve"> ODP user workflow</w:t>
      </w:r>
    </w:p>
    <w:p w14:paraId="02FB68B7" w14:textId="77777777" w:rsidR="00A40A34" w:rsidRDefault="00A40A34" w:rsidP="00A40A34"/>
    <w:p w14:paraId="01ECEC3B" w14:textId="268F3801" w:rsidR="00A40A34" w:rsidRDefault="00A40A34" w:rsidP="00A40A34">
      <w:pPr>
        <w:pStyle w:val="Heading3"/>
      </w:pPr>
      <w:bookmarkStart w:id="14" w:name="_Toc340502397"/>
      <w:bookmarkStart w:id="15" w:name="_Toc467156394"/>
      <w:r>
        <w:t>Create a share from a folder or a file</w:t>
      </w:r>
      <w:bookmarkEnd w:id="14"/>
      <w:bookmarkEnd w:id="15"/>
    </w:p>
    <w:p w14:paraId="792F4C4E" w14:textId="4F4808AC" w:rsidR="00A40A34" w:rsidRDefault="0081213A" w:rsidP="00A40A34">
      <w:r>
        <w:t>The EGI ODP</w:t>
      </w:r>
      <w:r w:rsidR="00A40A34">
        <w:t xml:space="preserve"> allows </w:t>
      </w:r>
      <w:r>
        <w:t xml:space="preserve">for the </w:t>
      </w:r>
      <w:r w:rsidR="00A40A34">
        <w:t xml:space="preserve">easy </w:t>
      </w:r>
      <w:r>
        <w:t xml:space="preserve">creation of </w:t>
      </w:r>
      <w:r w:rsidR="00A40A34">
        <w:t xml:space="preserve">shareable data sets from data managed by users in the data spaces. Entire data spaces as well as single folders or files can be shared. By creating a share from a single resource, the </w:t>
      </w:r>
      <w:r w:rsidR="00360964">
        <w:t>users get</w:t>
      </w:r>
      <w:r w:rsidR="00A40A34">
        <w:t xml:space="preserve"> a URL, which</w:t>
      </w:r>
      <w:r w:rsidR="00E50B20">
        <w:t xml:space="preserve"> can be shared with other users. This is the first step in preparing an open data set as only shares can be published as open data sets and assigned Handle based identifiers such as DOI</w:t>
      </w:r>
      <w:r>
        <w:t>s</w:t>
      </w:r>
      <w:r w:rsidR="00E50B20">
        <w:t xml:space="preserve"> or PID</w:t>
      </w:r>
      <w:r>
        <w:t>s</w:t>
      </w:r>
      <w:r w:rsidR="00E50B20">
        <w:t>.</w:t>
      </w:r>
    </w:p>
    <w:p w14:paraId="2BB102F7" w14:textId="4F8D52E8" w:rsidR="00A40A34" w:rsidRDefault="00A40A34" w:rsidP="00A40A34">
      <w:r>
        <w:t>At this point the share is not yet an open dataset, as the share can be excha</w:t>
      </w:r>
      <w:r w:rsidR="00E50B20">
        <w:t>nged securely between users based on the specified Access Control Lists.</w:t>
      </w:r>
    </w:p>
    <w:p w14:paraId="1AE7F421" w14:textId="77777777" w:rsidR="00E50B20" w:rsidRDefault="00E50B20" w:rsidP="00A40A34"/>
    <w:p w14:paraId="46BBD25D" w14:textId="77777777" w:rsidR="0070590D" w:rsidRDefault="0070590D" w:rsidP="00C45682">
      <w:pPr>
        <w:keepNext/>
        <w:jc w:val="center"/>
      </w:pPr>
      <w:r w:rsidRPr="0070590D">
        <w:rPr>
          <w:noProof/>
          <w:lang w:eastAsia="en-GB"/>
        </w:rPr>
        <w:lastRenderedPageBreak/>
        <w:drawing>
          <wp:inline distT="0" distB="0" distL="0" distR="0" wp14:anchorId="3DC08626" wp14:editId="671D58F5">
            <wp:extent cx="5489474" cy="3086735"/>
            <wp:effectExtent l="0" t="0" r="0" b="12065"/>
            <wp:docPr id="8" name="Obraz 7" descr="32_create_share_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7" descr="32_create_share_url.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9827" cy="3086933"/>
                    </a:xfrm>
                    <a:prstGeom prst="rect">
                      <a:avLst/>
                    </a:prstGeom>
                  </pic:spPr>
                </pic:pic>
              </a:graphicData>
            </a:graphic>
          </wp:inline>
        </w:drawing>
      </w:r>
    </w:p>
    <w:p w14:paraId="7BB25B9B" w14:textId="5331E0F4" w:rsidR="00E50B20" w:rsidRDefault="0070590D" w:rsidP="0070590D">
      <w:pPr>
        <w:pStyle w:val="Caption"/>
        <w:jc w:val="center"/>
      </w:pPr>
      <w:r>
        <w:t xml:space="preserve">Figure </w:t>
      </w:r>
      <w:fldSimple w:instr=" SEQ Figure \* ARABIC ">
        <w:r w:rsidR="006F1C07">
          <w:rPr>
            <w:noProof/>
          </w:rPr>
          <w:t>4</w:t>
        </w:r>
      </w:fldSimple>
      <w:r>
        <w:t xml:space="preserve"> Share creation</w:t>
      </w:r>
    </w:p>
    <w:p w14:paraId="3B8FCE74" w14:textId="77777777" w:rsidR="0070590D" w:rsidRDefault="0070590D" w:rsidP="0070590D"/>
    <w:p w14:paraId="5678C20B" w14:textId="71B8F915" w:rsidR="005C71F1" w:rsidRDefault="005C71F1" w:rsidP="005C71F1">
      <w:pPr>
        <w:pStyle w:val="Heading3"/>
      </w:pPr>
      <w:bookmarkStart w:id="16" w:name="_Toc340502398"/>
      <w:bookmarkStart w:id="17" w:name="_Toc467156395"/>
      <w:r>
        <w:t>Assign metadata</w:t>
      </w:r>
      <w:bookmarkEnd w:id="16"/>
      <w:bookmarkEnd w:id="17"/>
    </w:p>
    <w:p w14:paraId="603899B5" w14:textId="0788B052" w:rsidR="005C71F1" w:rsidRDefault="0081213A" w:rsidP="005C71F1">
      <w:r>
        <w:t xml:space="preserve">The next </w:t>
      </w:r>
      <w:r w:rsidR="005C71F1">
        <w:t xml:space="preserve">step is to make sure that the data set contains </w:t>
      </w:r>
      <w:r w:rsidR="005F5854">
        <w:t>appropriate metadata. Metadata in Open Data Platform can be specified in several forms including:</w:t>
      </w:r>
    </w:p>
    <w:p w14:paraId="4E8F8ACC" w14:textId="3B366875" w:rsidR="005F5854" w:rsidRDefault="005F5854" w:rsidP="005F5854">
      <w:pPr>
        <w:pStyle w:val="ListParagraph"/>
        <w:numPr>
          <w:ilvl w:val="0"/>
          <w:numId w:val="19"/>
        </w:numPr>
      </w:pPr>
      <w:r>
        <w:t>Key-value pairs</w:t>
      </w:r>
    </w:p>
    <w:p w14:paraId="7752B6A9" w14:textId="360D1C37" w:rsidR="005F5854" w:rsidRDefault="005F5854" w:rsidP="005F5854">
      <w:pPr>
        <w:pStyle w:val="ListParagraph"/>
        <w:numPr>
          <w:ilvl w:val="0"/>
          <w:numId w:val="19"/>
        </w:numPr>
      </w:pPr>
      <w:r>
        <w:t>JSON documents</w:t>
      </w:r>
    </w:p>
    <w:p w14:paraId="31521C1C" w14:textId="11C148CC" w:rsidR="005F5854" w:rsidRDefault="005F5854" w:rsidP="005F5854">
      <w:pPr>
        <w:pStyle w:val="ListParagraph"/>
        <w:numPr>
          <w:ilvl w:val="0"/>
          <w:numId w:val="19"/>
        </w:numPr>
      </w:pPr>
      <w:r>
        <w:t>RDF documents</w:t>
      </w:r>
    </w:p>
    <w:p w14:paraId="30002CBE" w14:textId="09AC21C4" w:rsidR="005F5854" w:rsidRDefault="005F5854" w:rsidP="005F5854">
      <w:r>
        <w:t>Currently indexing and complex queries are available only on key-value and JSON metadata backends.</w:t>
      </w:r>
    </w:p>
    <w:p w14:paraId="7DBC4C41" w14:textId="77777777" w:rsidR="005F5854" w:rsidRDefault="005F5854" w:rsidP="00C45682">
      <w:pPr>
        <w:keepNext/>
        <w:jc w:val="center"/>
      </w:pPr>
      <w:r w:rsidRPr="005F5854">
        <w:rPr>
          <w:noProof/>
          <w:lang w:eastAsia="en-GB"/>
        </w:rPr>
        <w:lastRenderedPageBreak/>
        <w:drawing>
          <wp:inline distT="0" distB="0" distL="0" distR="0" wp14:anchorId="196A6326" wp14:editId="0606472E">
            <wp:extent cx="5492590" cy="3086735"/>
            <wp:effectExtent l="0" t="0" r="0" b="12065"/>
            <wp:docPr id="6" name="Obraz 2" descr="33_create_share_cre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33_create_share_created.pn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3074" cy="3087007"/>
                    </a:xfrm>
                    <a:prstGeom prst="rect">
                      <a:avLst/>
                    </a:prstGeom>
                  </pic:spPr>
                </pic:pic>
              </a:graphicData>
            </a:graphic>
          </wp:inline>
        </w:drawing>
      </w:r>
    </w:p>
    <w:p w14:paraId="1B077F52" w14:textId="2881C88B" w:rsidR="005F5854" w:rsidRDefault="005F5854" w:rsidP="005F5854">
      <w:pPr>
        <w:pStyle w:val="Caption"/>
        <w:jc w:val="center"/>
      </w:pPr>
      <w:r>
        <w:t xml:space="preserve">Figure </w:t>
      </w:r>
      <w:fldSimple w:instr=" SEQ Figure \* ARABIC ">
        <w:r w:rsidR="006F1C07">
          <w:rPr>
            <w:noProof/>
          </w:rPr>
          <w:t>5</w:t>
        </w:r>
      </w:fldSimple>
      <w:r>
        <w:t xml:space="preserve"> Metadata editor in Open Data Platform</w:t>
      </w:r>
    </w:p>
    <w:p w14:paraId="15F74A93" w14:textId="77777777" w:rsidR="005F5854" w:rsidRPr="005F5854" w:rsidRDefault="005F5854" w:rsidP="005F5854"/>
    <w:p w14:paraId="16EFFB81" w14:textId="0F9042A8" w:rsidR="0070590D" w:rsidRDefault="0070590D" w:rsidP="0070590D">
      <w:pPr>
        <w:pStyle w:val="Heading3"/>
      </w:pPr>
      <w:bookmarkStart w:id="18" w:name="_Toc340502399"/>
      <w:bookmarkStart w:id="19" w:name="_Toc467156396"/>
      <w:r>
        <w:t>Publishing a share as open data</w:t>
      </w:r>
      <w:bookmarkEnd w:id="18"/>
      <w:bookmarkEnd w:id="19"/>
    </w:p>
    <w:p w14:paraId="2C59E2C0" w14:textId="0D9A3C73" w:rsidR="0070590D" w:rsidRDefault="005C71F1" w:rsidP="0070590D">
      <w:r>
        <w:t xml:space="preserve">When a share is created, it can be turned into an open data set with few simple steps. </w:t>
      </w:r>
      <w:r w:rsidR="00360964">
        <w:t>EGI ODP</w:t>
      </w:r>
      <w:r w:rsidR="00F426BF">
        <w:t xml:space="preserve"> design includes </w:t>
      </w:r>
      <w:r w:rsidR="00046391">
        <w:t xml:space="preserve">the </w:t>
      </w:r>
      <w:r w:rsidR="00F426BF">
        <w:t>possibility for integrating various Handle.net based services such as DOI or PID registrars. These service</w:t>
      </w:r>
      <w:r w:rsidR="00046391">
        <w:t>s</w:t>
      </w:r>
      <w:r w:rsidR="00F426BF">
        <w:t xml:space="preserve"> allow for </w:t>
      </w:r>
      <w:r w:rsidR="00046391">
        <w:t xml:space="preserve">the </w:t>
      </w:r>
      <w:r w:rsidR="00F426BF">
        <w:t xml:space="preserve">automatic assignment of identifiers to the data sets before they are published via ODP. </w:t>
      </w:r>
    </w:p>
    <w:p w14:paraId="747B024F" w14:textId="39A71ED9" w:rsidR="00F426BF" w:rsidRDefault="00F426BF" w:rsidP="0070590D">
      <w:r>
        <w:t xml:space="preserve">In order to configure new identifier service and prefix, </w:t>
      </w:r>
      <w:r w:rsidR="00046391">
        <w:t xml:space="preserve">the </w:t>
      </w:r>
      <w:r>
        <w:t xml:space="preserve">user community can register their DOI account (e.g. from DataCite). </w:t>
      </w:r>
      <w:r w:rsidR="008B589B">
        <w:t>Users with specific roles (such as community managers) can control which users can assign identifiers using this account.</w:t>
      </w:r>
    </w:p>
    <w:p w14:paraId="77DCB200" w14:textId="001C1592" w:rsidR="008B589B" w:rsidRDefault="008B589B" w:rsidP="0070590D">
      <w:r>
        <w:t>For specific handle services it is possible to add custom metadata as required by each service.</w:t>
      </w:r>
    </w:p>
    <w:p w14:paraId="561EB316" w14:textId="77777777" w:rsidR="008B589B" w:rsidRDefault="008B589B" w:rsidP="00C45682">
      <w:pPr>
        <w:keepNext/>
        <w:jc w:val="center"/>
      </w:pPr>
      <w:r w:rsidRPr="008B589B">
        <w:rPr>
          <w:noProof/>
          <w:lang w:eastAsia="en-GB"/>
        </w:rPr>
        <w:lastRenderedPageBreak/>
        <w:drawing>
          <wp:inline distT="0" distB="0" distL="0" distR="0" wp14:anchorId="6D7D7880" wp14:editId="77CE79B8">
            <wp:extent cx="5486400" cy="3050592"/>
            <wp:effectExtent l="0" t="0" r="0" b="0"/>
            <wp:docPr id="11" name="Obraz 2" descr="Screen Shot 2016-09-28 at 15.5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5.52.46.png"/>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7175" cy="3051023"/>
                    </a:xfrm>
                    <a:prstGeom prst="rect">
                      <a:avLst/>
                    </a:prstGeom>
                  </pic:spPr>
                </pic:pic>
              </a:graphicData>
            </a:graphic>
          </wp:inline>
        </w:drawing>
      </w:r>
    </w:p>
    <w:p w14:paraId="3B7680EF" w14:textId="6BEAA025" w:rsidR="008B589B" w:rsidRPr="008B589B" w:rsidRDefault="008B589B" w:rsidP="00C45682">
      <w:pPr>
        <w:pStyle w:val="Caption"/>
        <w:jc w:val="center"/>
      </w:pPr>
      <w:r>
        <w:t xml:space="preserve">Figure </w:t>
      </w:r>
      <w:fldSimple w:instr=" SEQ Figure \* ARABIC ">
        <w:r w:rsidR="006F1C07">
          <w:rPr>
            <w:noProof/>
          </w:rPr>
          <w:t>6</w:t>
        </w:r>
      </w:fldSimple>
      <w:r>
        <w:t xml:space="preserve">  DataCite DOI assignment request example.</w:t>
      </w:r>
    </w:p>
    <w:p w14:paraId="2395947C" w14:textId="752F79C1" w:rsidR="008B589B" w:rsidRDefault="008B589B" w:rsidP="008B589B">
      <w:pPr>
        <w:pStyle w:val="Heading3"/>
      </w:pPr>
      <w:bookmarkStart w:id="20" w:name="_Toc340502400"/>
      <w:bookmarkStart w:id="21" w:name="_Toc467156397"/>
      <w:r>
        <w:t xml:space="preserve">Accessing </w:t>
      </w:r>
      <w:r w:rsidR="00C45682">
        <w:t>open</w:t>
      </w:r>
      <w:r>
        <w:t xml:space="preserve"> data sets using web interface</w:t>
      </w:r>
      <w:bookmarkEnd w:id="20"/>
      <w:bookmarkEnd w:id="21"/>
    </w:p>
    <w:p w14:paraId="3C6E0C13" w14:textId="710DB6E8" w:rsidR="008B589B" w:rsidRDefault="008B589B" w:rsidP="008B589B">
      <w:r>
        <w:t xml:space="preserve">Once the open data set is published and indexed by some open data discovery service, such as OpenAIRE, users who want to access the data using the identifier URI only need to open the link in the browser. </w:t>
      </w:r>
      <w:r w:rsidR="00360964">
        <w:t>The EGI ODP</w:t>
      </w:r>
      <w:r>
        <w:t xml:space="preserve"> presents the users a preview of the data set with direct access to files and metadata browser.</w:t>
      </w:r>
    </w:p>
    <w:p w14:paraId="5452E894" w14:textId="77777777" w:rsidR="00C45682" w:rsidRDefault="00C45682" w:rsidP="00C45682">
      <w:pPr>
        <w:keepNext/>
        <w:jc w:val="center"/>
      </w:pPr>
      <w:r w:rsidRPr="00C45682">
        <w:rPr>
          <w:noProof/>
          <w:lang w:eastAsia="en-GB"/>
        </w:rPr>
        <w:drawing>
          <wp:inline distT="0" distB="0" distL="0" distR="0" wp14:anchorId="1281EC3A" wp14:editId="424F1982">
            <wp:extent cx="5372100" cy="2956198"/>
            <wp:effectExtent l="0" t="0" r="0" b="0"/>
            <wp:docPr id="14" name="Obraz 2" descr="Screen Shot 2016-09-28 at 12.4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2.46.44.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3064" cy="2956729"/>
                    </a:xfrm>
                    <a:prstGeom prst="rect">
                      <a:avLst/>
                    </a:prstGeom>
                  </pic:spPr>
                </pic:pic>
              </a:graphicData>
            </a:graphic>
          </wp:inline>
        </w:drawing>
      </w:r>
    </w:p>
    <w:p w14:paraId="7823A42E" w14:textId="4A1C2ABB" w:rsidR="008B589B" w:rsidRDefault="00C45682" w:rsidP="00C45682">
      <w:pPr>
        <w:pStyle w:val="Caption"/>
        <w:jc w:val="center"/>
      </w:pPr>
      <w:r>
        <w:t xml:space="preserve">Figure </w:t>
      </w:r>
      <w:fldSimple w:instr=" SEQ Figure \* ARABIC ">
        <w:r w:rsidR="006F1C07">
          <w:rPr>
            <w:noProof/>
          </w:rPr>
          <w:t>7</w:t>
        </w:r>
      </w:fldSimple>
      <w:r>
        <w:t xml:space="preserve"> Open Data set preview</w:t>
      </w:r>
    </w:p>
    <w:p w14:paraId="35A029A4" w14:textId="07F0F26F" w:rsidR="00C45682" w:rsidRDefault="00C45682" w:rsidP="00C45682">
      <w:pPr>
        <w:pStyle w:val="Heading3"/>
      </w:pPr>
      <w:bookmarkStart w:id="22" w:name="_Toc340502401"/>
      <w:bookmarkStart w:id="23" w:name="_Toc467156398"/>
      <w:r>
        <w:lastRenderedPageBreak/>
        <w:t>Accessing open data sets using virtual file system</w:t>
      </w:r>
      <w:bookmarkEnd w:id="22"/>
      <w:bookmarkEnd w:id="23"/>
    </w:p>
    <w:p w14:paraId="2005C628" w14:textId="45B04DA2" w:rsidR="00614AE3" w:rsidRDefault="00360964" w:rsidP="00C45682">
      <w:r>
        <w:t>The EGI ODP</w:t>
      </w:r>
      <w:r w:rsidR="00C45682">
        <w:t xml:space="preserve"> enables users to directly access open data using POSIX protocol and the Onedata command line client – </w:t>
      </w:r>
      <w:r w:rsidR="00C45682" w:rsidRPr="00C45682">
        <w:rPr>
          <w:b/>
        </w:rPr>
        <w:t>oneclient</w:t>
      </w:r>
      <w:r w:rsidR="00C45682">
        <w:rPr>
          <w:rStyle w:val="FootnoteReference"/>
        </w:rPr>
        <w:footnoteReference w:id="8"/>
      </w:r>
      <w:r w:rsidR="00614AE3">
        <w:t>.</w:t>
      </w:r>
      <w:r>
        <w:t xml:space="preserve">  This may be done from one or many virtual machines or Docker containers running on the EGI </w:t>
      </w:r>
      <w:r w:rsidR="00EA39B9">
        <w:t>Cloud Federation</w:t>
      </w:r>
      <w:r>
        <w:t xml:space="preserve">.  </w:t>
      </w:r>
    </w:p>
    <w:p w14:paraId="21E78087" w14:textId="179F0E4E" w:rsidR="00360964" w:rsidRPr="00C45682" w:rsidRDefault="000D0AF9" w:rsidP="00C45682">
      <w:r>
        <w:t>Naturally, this access of data may be done as part of an application</w:t>
      </w:r>
      <w:r w:rsidR="003E7B9E">
        <w:t xml:space="preserve"> by a community using EGI cloud computing resources</w:t>
      </w:r>
      <w:r w:rsidR="00404501">
        <w:t>, and paves the way for large</w:t>
      </w:r>
      <w:r w:rsidR="0027401D">
        <w:t>-</w:t>
      </w:r>
      <w:r w:rsidR="00404501">
        <w:t>scale data intensive applications by integrating data and computing services on EGI.</w:t>
      </w:r>
    </w:p>
    <w:p w14:paraId="7EDCF8B0" w14:textId="77777777" w:rsidR="00D95F48" w:rsidRDefault="005C44EE" w:rsidP="004D249B">
      <w:pPr>
        <w:pStyle w:val="Heading1"/>
      </w:pPr>
      <w:bookmarkStart w:id="24" w:name="_Toc340502402"/>
      <w:bookmarkStart w:id="25" w:name="_Toc467156399"/>
      <w:r>
        <w:lastRenderedPageBreak/>
        <w:t>Open Data Platform prototype deployment</w:t>
      </w:r>
      <w:bookmarkEnd w:id="24"/>
      <w:bookmarkEnd w:id="25"/>
    </w:p>
    <w:p w14:paraId="145F8F9F" w14:textId="5679E7F5" w:rsidR="005C44EE" w:rsidRDefault="003630D7" w:rsidP="005C44EE">
      <w:r>
        <w:t xml:space="preserve">In order to evaluate </w:t>
      </w:r>
      <w:r w:rsidR="00360964">
        <w:t>the EGI ODP</w:t>
      </w:r>
      <w:r>
        <w:t xml:space="preserve"> in the user community, the first </w:t>
      </w:r>
      <w:r w:rsidR="00360964">
        <w:t>EGI ODP</w:t>
      </w:r>
      <w:r>
        <w:t xml:space="preserve"> prototype has been deployed </w:t>
      </w:r>
      <w:r w:rsidR="00046391">
        <w:t xml:space="preserve">and forms the </w:t>
      </w:r>
      <w:r>
        <w:t xml:space="preserve">basis </w:t>
      </w:r>
      <w:r w:rsidR="00046391">
        <w:t xml:space="preserve">of the </w:t>
      </w:r>
      <w:r>
        <w:t>EGI DataHub open data dissemination service.</w:t>
      </w:r>
    </w:p>
    <w:p w14:paraId="4A441207" w14:textId="3964BFD0" w:rsidR="00D95F48" w:rsidRDefault="00837131" w:rsidP="00D065EF">
      <w:pPr>
        <w:pStyle w:val="Heading2"/>
      </w:pPr>
      <w:bookmarkStart w:id="26" w:name="_Toc467156400"/>
      <w:r>
        <w:t>Dissemination and evaluation</w:t>
      </w:r>
      <w:bookmarkEnd w:id="26"/>
    </w:p>
    <w:p w14:paraId="5DEFCCD9" w14:textId="3A51642F" w:rsidR="006F1C07" w:rsidRDefault="00046391" w:rsidP="006F1C07">
      <w:r>
        <w:t xml:space="preserve">The </w:t>
      </w:r>
      <w:r w:rsidR="00525B0C">
        <w:t>EGI DataHub is a</w:t>
      </w:r>
      <w:r>
        <w:t xml:space="preserve"> Data as a</w:t>
      </w:r>
      <w:r w:rsidR="00525B0C">
        <w:t xml:space="preserve"> </w:t>
      </w:r>
      <w:r>
        <w:t xml:space="preserve">Service (DaaS) </w:t>
      </w:r>
      <w:r w:rsidR="00525B0C">
        <w:t>offering from EGI</w:t>
      </w:r>
      <w:r w:rsidR="00837131">
        <w:t>,</w:t>
      </w:r>
      <w:r w:rsidR="00525B0C">
        <w:t xml:space="preserve"> which aims to collect and give access to reference data sets. Based on the </w:t>
      </w:r>
      <w:r>
        <w:t>EGI ODP</w:t>
      </w:r>
      <w:r w:rsidR="00525B0C">
        <w:t xml:space="preserve">, </w:t>
      </w:r>
      <w:r>
        <w:t xml:space="preserve">the EGI </w:t>
      </w:r>
      <w:r w:rsidR="00525B0C">
        <w:t xml:space="preserve">DataHub will connect several storage providers giving users high performance and reliable access to large datasets, using multiple protocol options. </w:t>
      </w:r>
      <w:r w:rsidR="000D7FBB">
        <w:t>EGI DataHub will be promoted to users as a service offering large reference open data sets, which using this technology can be accessed in an efficient manner.</w:t>
      </w:r>
    </w:p>
    <w:p w14:paraId="0364FDBB" w14:textId="49E040F6" w:rsidR="00525B0C" w:rsidRDefault="00307DCB" w:rsidP="006F1C07">
      <w:r>
        <w:t xml:space="preserve">The </w:t>
      </w:r>
      <w:r w:rsidR="00C6095F">
        <w:t xml:space="preserve">EGI DataHub is available at the following address: </w:t>
      </w:r>
      <w:hyperlink r:id="rId21" w:history="1">
        <w:r w:rsidR="00C6095F" w:rsidRPr="00877945">
          <w:rPr>
            <w:rStyle w:val="Hyperlink"/>
          </w:rPr>
          <w:t>https://datahub.egi.eu</w:t>
        </w:r>
      </w:hyperlink>
      <w:r w:rsidR="00C6095F">
        <w:t xml:space="preserve"> and access is granted to all users </w:t>
      </w:r>
      <w:r w:rsidR="00F41868">
        <w:t>who can be authenticated in EGI AAI via OpenID Connect protocol</w:t>
      </w:r>
      <w:r>
        <w:t>.  It</w:t>
      </w:r>
      <w:r w:rsidR="00525B0C">
        <w:t xml:space="preserve"> has been currently deployed in the Cyfronet data centre, with the plan to extend the deployment to multiple storage providers federated within EGI. </w:t>
      </w:r>
      <w:r>
        <w:t xml:space="preserve">  </w:t>
      </w:r>
    </w:p>
    <w:p w14:paraId="7DC54698" w14:textId="63899105" w:rsidR="00525B0C" w:rsidRDefault="00046391" w:rsidP="006F1C07">
      <w:r>
        <w:t xml:space="preserve">The EGI </w:t>
      </w:r>
      <w:r w:rsidR="00525B0C">
        <w:t>DataHub prototype currently gives users access to a subset</w:t>
      </w:r>
      <w:r w:rsidR="00CB20D4">
        <w:t xml:space="preserve"> (~10TB)</w:t>
      </w:r>
      <w:r w:rsidR="00525B0C">
        <w:t xml:space="preserve"> of Sentinel-2 data, using GUI, CDMI and POSIX protocols.</w:t>
      </w:r>
      <w:r w:rsidR="00202EB2">
        <w:t xml:space="preserve">  </w:t>
      </w:r>
      <w:r w:rsidR="00202EB2" w:rsidRPr="00202EB2">
        <w:t>The goal of this use case is to give users</w:t>
      </w:r>
      <w:r w:rsidR="00202EB2">
        <w:t xml:space="preserve"> the</w:t>
      </w:r>
      <w:r w:rsidR="00202EB2" w:rsidRPr="00202EB2">
        <w:t xml:space="preserve"> ability to access and process Earth Observation data </w:t>
      </w:r>
      <w:r w:rsidR="007755FD">
        <w:t xml:space="preserve">remotely </w:t>
      </w:r>
      <w:r w:rsidR="00202EB2" w:rsidRPr="00202EB2">
        <w:t xml:space="preserve">without the need to </w:t>
      </w:r>
      <w:r w:rsidR="00BF1141">
        <w:t>copy the data</w:t>
      </w:r>
      <w:r w:rsidR="00202EB2" w:rsidRPr="00202EB2">
        <w:t xml:space="preserve"> to storage </w:t>
      </w:r>
      <w:r w:rsidR="007755FD">
        <w:t>local to</w:t>
      </w:r>
      <w:r w:rsidR="00202EB2" w:rsidRPr="00202EB2">
        <w:t xml:space="preserve"> their computing resources. In practice, </w:t>
      </w:r>
      <w:r w:rsidR="00133D21">
        <w:t xml:space="preserve">the </w:t>
      </w:r>
      <w:r w:rsidR="00202EB2" w:rsidRPr="00202EB2">
        <w:t>EGI DataHub allows users to access the data using the virtual filesystem POSIX protocol on any remote machine either in the cloud or hosted internally and run computations on the Sentinel-2 products.</w:t>
      </w:r>
    </w:p>
    <w:p w14:paraId="2CDBD772" w14:textId="77777777" w:rsidR="00754BA8" w:rsidRDefault="00754BA8" w:rsidP="006F1C07"/>
    <w:p w14:paraId="0391CB79" w14:textId="77777777" w:rsidR="00525B0C" w:rsidRDefault="00525B0C" w:rsidP="006F1C07"/>
    <w:p w14:paraId="52B9D020" w14:textId="77777777" w:rsidR="006F1C07" w:rsidRDefault="006F1C07" w:rsidP="006F1C07">
      <w:pPr>
        <w:keepNext/>
      </w:pPr>
      <w:r w:rsidRPr="006F1C07">
        <w:rPr>
          <w:noProof/>
          <w:lang w:eastAsia="en-GB"/>
        </w:rPr>
        <w:lastRenderedPageBreak/>
        <w:drawing>
          <wp:inline distT="0" distB="0" distL="0" distR="0" wp14:anchorId="7B875B51" wp14:editId="77F133BD">
            <wp:extent cx="5731510" cy="3327030"/>
            <wp:effectExtent l="0" t="0" r="8890" b="635"/>
            <wp:docPr id="15" name="Obraz 2" descr="Screen Shot 2016-09-28 at 14.4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4.40.50.pn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327030"/>
                    </a:xfrm>
                    <a:prstGeom prst="rect">
                      <a:avLst/>
                    </a:prstGeom>
                  </pic:spPr>
                </pic:pic>
              </a:graphicData>
            </a:graphic>
          </wp:inline>
        </w:drawing>
      </w:r>
    </w:p>
    <w:p w14:paraId="53927D5E" w14:textId="172930B7" w:rsidR="006F1C07" w:rsidRDefault="006F1C07" w:rsidP="006F1C07">
      <w:pPr>
        <w:pStyle w:val="Caption"/>
        <w:jc w:val="center"/>
      </w:pPr>
      <w:r>
        <w:t xml:space="preserve">Figure </w:t>
      </w:r>
      <w:fldSimple w:instr=" SEQ Figure \* ARABIC ">
        <w:r>
          <w:rPr>
            <w:noProof/>
          </w:rPr>
          <w:t>8</w:t>
        </w:r>
      </w:fldSimple>
      <w:r>
        <w:t xml:space="preserve">  Main DataHub  portal</w:t>
      </w:r>
    </w:p>
    <w:p w14:paraId="3F224B4E" w14:textId="77777777" w:rsidR="003E56FC" w:rsidRDefault="003E56FC" w:rsidP="003E56FC"/>
    <w:p w14:paraId="21AFD4A4" w14:textId="43DAA4CC" w:rsidR="003E56FC" w:rsidRDefault="00046391" w:rsidP="003E56FC">
      <w:r>
        <w:t xml:space="preserve">The EGI </w:t>
      </w:r>
      <w:r w:rsidR="00832A4C">
        <w:t xml:space="preserve">DataHub service has been demonstrated during </w:t>
      </w:r>
      <w:r>
        <w:t xml:space="preserve">the </w:t>
      </w:r>
      <w:r w:rsidR="00832A4C">
        <w:t>DI4R conference in September in Krakow</w:t>
      </w:r>
      <w:r w:rsidR="00832A4C">
        <w:rPr>
          <w:rStyle w:val="FootnoteReference"/>
        </w:rPr>
        <w:footnoteReference w:id="9"/>
      </w:r>
      <w:r w:rsidR="006F1CE6">
        <w:t xml:space="preserve">, by presenting a live demonstration of creating and publishing an example open data set, registering it </w:t>
      </w:r>
      <w:r w:rsidR="00FD131F">
        <w:t xml:space="preserve">via </w:t>
      </w:r>
      <w:r w:rsidR="006F1CE6">
        <w:t>DataCite</w:t>
      </w:r>
      <w:r w:rsidR="006F1CE6">
        <w:rPr>
          <w:rStyle w:val="FootnoteReference"/>
        </w:rPr>
        <w:footnoteReference w:id="10"/>
      </w:r>
      <w:r w:rsidR="006F1CE6">
        <w:t xml:space="preserve"> and processing </w:t>
      </w:r>
      <w:r w:rsidR="00FD131F">
        <w:t xml:space="preserve">the </w:t>
      </w:r>
      <w:r w:rsidR="006F1CE6">
        <w:t>data set in the cloud</w:t>
      </w:r>
      <w:r w:rsidR="00832A4C">
        <w:t>.</w:t>
      </w:r>
      <w:r w:rsidR="002F163E">
        <w:t xml:space="preserve"> </w:t>
      </w:r>
      <w:r w:rsidR="006F1CE6">
        <w:t xml:space="preserve">EGI DataHub has been integrated with EGI </w:t>
      </w:r>
      <w:r w:rsidR="002F163E">
        <w:t>OIDC</w:t>
      </w:r>
      <w:r w:rsidR="002F163E">
        <w:rPr>
          <w:rStyle w:val="FootnoteReference"/>
        </w:rPr>
        <w:footnoteReference w:id="11"/>
      </w:r>
      <w:r w:rsidR="002F163E">
        <w:t xml:space="preserve"> authentication mechanism</w:t>
      </w:r>
      <w:r w:rsidR="006F1CE6">
        <w:t>, which allows users to access data using their preferred identity provider</w:t>
      </w:r>
      <w:r w:rsidR="00397D50">
        <w:t xml:space="preserve"> to login</w:t>
      </w:r>
      <w:r w:rsidR="002F163E">
        <w:t xml:space="preserve">. </w:t>
      </w:r>
      <w:r w:rsidR="006F1CE6">
        <w:t>During the hands-on session</w:t>
      </w:r>
      <w:r w:rsidR="00397D50">
        <w:t>, users have started and configured their instances of Oneprovider service on EGI FedCloud, registered them in EGI DataHub and accessed data remotely using Oneclient POSIX protocol.</w:t>
      </w:r>
    </w:p>
    <w:p w14:paraId="205C3B3B" w14:textId="232E8490" w:rsidR="00115EE1" w:rsidRDefault="00115EE1" w:rsidP="003E56FC">
      <w:r>
        <w:t>In addition to EGI DataHub service deployment, Open Data Platform prototype is being offered to user communities</w:t>
      </w:r>
      <w:r w:rsidR="00837131">
        <w:t xml:space="preserve"> as a platform for their data</w:t>
      </w:r>
      <w:r>
        <w:t xml:space="preserve">. In particular, within LifeWatch use case EGI ODP is used as the data management platform </w:t>
      </w:r>
      <w:r w:rsidR="0031046B">
        <w:t xml:space="preserve">for uploading files via the </w:t>
      </w:r>
      <w:r w:rsidR="0031046B">
        <w:rPr>
          <w:rFonts w:eastAsia="Times New Roman" w:cs="Times New Roman"/>
        </w:rPr>
        <w:t>Water Reservoir Platform portal and metadata management. The initial prototype evaluation was successful in terms of functional requirements (POSIX data access, metadata management) and performance.</w:t>
      </w:r>
    </w:p>
    <w:p w14:paraId="0D590E12" w14:textId="5D1BD640" w:rsidR="00115EE1" w:rsidRDefault="00115EE1" w:rsidP="003E56FC">
      <w:r>
        <w:t>EGI DataHub has also been demonstrated as part of INDIGO-DataCloud where it was integrated with EGI AppDB service</w:t>
      </w:r>
      <w:r w:rsidR="00C5734E">
        <w:t xml:space="preserve"> enabling EGI users to easily share job outputs between Virtual Machines deployed on FedCloud resources.</w:t>
      </w:r>
      <w:r w:rsidR="00382DE4">
        <w:t xml:space="preserve"> </w:t>
      </w:r>
      <w:r w:rsidR="00E073DA">
        <w:t xml:space="preserve">Although at this within EGI-Engage scalability and performance of the Open Data Platform has not yet been assessed, as this is the goal of the remaining project </w:t>
      </w:r>
      <w:r w:rsidR="00E073DA">
        <w:lastRenderedPageBreak/>
        <w:t>period, the Onedata, which is the basis of the EGI ODP has been deployed and tested by several data c</w:t>
      </w:r>
      <w:r w:rsidR="001D6D33">
        <w:t xml:space="preserve">enters including Cyfronet, INFN, DESY, PCSS, LIP, UPV </w:t>
      </w:r>
      <w:r w:rsidR="00DA5B01">
        <w:t>and IFCA.</w:t>
      </w:r>
      <w:r w:rsidR="00345777">
        <w:t xml:space="preserve"> </w:t>
      </w:r>
      <w:r w:rsidR="00B17391">
        <w:t xml:space="preserve">Initial evaluations proved that the solution is scalable and performance is suitable for high performance computations. </w:t>
      </w:r>
    </w:p>
    <w:p w14:paraId="092476BD" w14:textId="1C595AB8" w:rsidR="005E7F54" w:rsidRDefault="0031046B" w:rsidP="003E56FC">
      <w:r>
        <w:t>The remaining part of the project will be dedicated to evaluation of the EGI Open Data Platform among the user communities</w:t>
      </w:r>
      <w:r w:rsidR="00382DE4">
        <w:t>, and the results will be reported in the D4.9 deliverable at M29.</w:t>
      </w:r>
    </w:p>
    <w:p w14:paraId="717D613B" w14:textId="4BF480A1" w:rsidR="003E56FC" w:rsidRDefault="003E56FC" w:rsidP="003E56FC">
      <w:pPr>
        <w:pStyle w:val="Heading2"/>
      </w:pPr>
      <w:bookmarkStart w:id="27" w:name="_Toc340502404"/>
      <w:bookmarkStart w:id="28" w:name="_Toc467156401"/>
      <w:r>
        <w:t xml:space="preserve">Integration with EGI </w:t>
      </w:r>
      <w:r w:rsidR="00C1357E">
        <w:t>production processes</w:t>
      </w:r>
      <w:bookmarkEnd w:id="27"/>
      <w:bookmarkEnd w:id="28"/>
    </w:p>
    <w:p w14:paraId="387A40A7" w14:textId="3507BBC4" w:rsidR="003E56FC" w:rsidRDefault="00046391" w:rsidP="003E56FC">
      <w:r>
        <w:t>The EGI ODP</w:t>
      </w:r>
      <w:r w:rsidR="003E56FC">
        <w:t xml:space="preserve"> is currently in the process of integration with the EGI services catalogue through the process PROC19</w:t>
      </w:r>
      <w:r w:rsidR="003E56FC">
        <w:rPr>
          <w:rStyle w:val="FootnoteReference"/>
        </w:rPr>
        <w:footnoteReference w:id="12"/>
      </w:r>
      <w:r w:rsidR="003E56FC">
        <w:t>.</w:t>
      </w:r>
    </w:p>
    <w:p w14:paraId="5CEC115E" w14:textId="63E83EB7" w:rsidR="003630D7" w:rsidRPr="003E56FC" w:rsidRDefault="003630D7" w:rsidP="003E56FC">
      <w:r>
        <w:t>This mainly involves security evaluation by EGI operations team, integration with GOCDB and implementation of Nagios probes for monitoring.</w:t>
      </w:r>
    </w:p>
    <w:p w14:paraId="13200208" w14:textId="77777777" w:rsidR="00D95F48" w:rsidRPr="004D249B" w:rsidRDefault="005C44EE" w:rsidP="004D249B">
      <w:pPr>
        <w:pStyle w:val="Heading1"/>
      </w:pPr>
      <w:bookmarkStart w:id="29" w:name="_Toc340502405"/>
      <w:bookmarkStart w:id="30" w:name="_Toc467156402"/>
      <w:r>
        <w:lastRenderedPageBreak/>
        <w:t>Future work plan</w:t>
      </w:r>
      <w:bookmarkEnd w:id="29"/>
      <w:bookmarkEnd w:id="30"/>
    </w:p>
    <w:p w14:paraId="4DFAB237" w14:textId="7DF78676" w:rsidR="004D249B" w:rsidRDefault="006D44A0" w:rsidP="004D249B">
      <w:r>
        <w:t xml:space="preserve">The main future work plan for </w:t>
      </w:r>
      <w:r w:rsidR="00360964">
        <w:t>the EGI ODP</w:t>
      </w:r>
      <w:r w:rsidR="00D46277">
        <w:t xml:space="preserve"> within the framework of EGI-Engage project</w:t>
      </w:r>
      <w:r>
        <w:t xml:space="preserve"> includes:</w:t>
      </w:r>
    </w:p>
    <w:p w14:paraId="02A9BF99" w14:textId="77777777" w:rsidR="00CE7A31" w:rsidRDefault="00CE7A31" w:rsidP="004D249B"/>
    <w:tbl>
      <w:tblPr>
        <w:tblStyle w:val="TableGrid"/>
        <w:tblW w:w="0" w:type="auto"/>
        <w:tblInd w:w="108" w:type="dxa"/>
        <w:tblLook w:val="04A0" w:firstRow="1" w:lastRow="0" w:firstColumn="1" w:lastColumn="0" w:noHBand="0" w:noVBand="1"/>
      </w:tblPr>
      <w:tblGrid>
        <w:gridCol w:w="6663"/>
        <w:gridCol w:w="2395"/>
      </w:tblGrid>
      <w:tr w:rsidR="00CE7A31" w14:paraId="55097B47" w14:textId="77777777" w:rsidTr="00CE7A31">
        <w:tc>
          <w:tcPr>
            <w:tcW w:w="6663" w:type="dxa"/>
            <w:shd w:val="clear" w:color="auto" w:fill="99CCFF"/>
          </w:tcPr>
          <w:p w14:paraId="3007ABE1" w14:textId="243E84BD" w:rsidR="00CE7A31" w:rsidRPr="00CE7A31" w:rsidRDefault="00CE7A31" w:rsidP="004D249B">
            <w:pPr>
              <w:rPr>
                <w:b/>
              </w:rPr>
            </w:pPr>
            <w:r w:rsidRPr="00CE7A31">
              <w:rPr>
                <w:b/>
              </w:rPr>
              <w:t>Action</w:t>
            </w:r>
          </w:p>
        </w:tc>
        <w:tc>
          <w:tcPr>
            <w:tcW w:w="2395" w:type="dxa"/>
            <w:shd w:val="clear" w:color="auto" w:fill="99CCFF"/>
          </w:tcPr>
          <w:p w14:paraId="3159972E" w14:textId="1F25CDEE" w:rsidR="00CE7A31" w:rsidRPr="00CE7A31" w:rsidRDefault="00CE7A31" w:rsidP="004D249B">
            <w:pPr>
              <w:rPr>
                <w:b/>
              </w:rPr>
            </w:pPr>
            <w:r w:rsidRPr="00CE7A31">
              <w:rPr>
                <w:b/>
              </w:rPr>
              <w:t>Planned completion</w:t>
            </w:r>
          </w:p>
        </w:tc>
      </w:tr>
      <w:tr w:rsidR="00154D9A" w14:paraId="5BE16A29" w14:textId="77777777" w:rsidTr="00CE7A31">
        <w:tc>
          <w:tcPr>
            <w:tcW w:w="6663" w:type="dxa"/>
          </w:tcPr>
          <w:p w14:paraId="67E01ACD" w14:textId="42210212" w:rsidR="00154D9A" w:rsidRDefault="00154D9A" w:rsidP="004D249B">
            <w:r>
              <w:t>Enable migration of database schema between the EGI ODP release upgrades.  This will ensure that all metadata is retained between subsequent upgrades, thus reducing the impact on users of upgrades.</w:t>
            </w:r>
          </w:p>
        </w:tc>
        <w:tc>
          <w:tcPr>
            <w:tcW w:w="2395" w:type="dxa"/>
          </w:tcPr>
          <w:p w14:paraId="1B71128D" w14:textId="7857F7AD" w:rsidR="00154D9A" w:rsidRDefault="00154D9A" w:rsidP="004D249B">
            <w:r>
              <w:t>Dec’16</w:t>
            </w:r>
          </w:p>
        </w:tc>
      </w:tr>
      <w:tr w:rsidR="00154D9A" w14:paraId="11D4EE5C" w14:textId="77777777" w:rsidTr="00CE7A31">
        <w:tc>
          <w:tcPr>
            <w:tcW w:w="6663" w:type="dxa"/>
          </w:tcPr>
          <w:p w14:paraId="7B41D207" w14:textId="18FDDC2A" w:rsidR="00154D9A" w:rsidRDefault="00154D9A" w:rsidP="00E23098">
            <w:r>
              <w:t>Integration of the EGI DataHub upgrades with the EGI Change Management procedure.  This will ensure high quality upgrades where the risk of adverse impact on service delivery is reduced by adherence to IT Service Management good practice, according to the FitSM standards family</w:t>
            </w:r>
            <w:r>
              <w:rPr>
                <w:rStyle w:val="FootnoteReference"/>
              </w:rPr>
              <w:footnoteReference w:id="13"/>
            </w:r>
            <w:r>
              <w:t xml:space="preserve">. </w:t>
            </w:r>
          </w:p>
        </w:tc>
        <w:tc>
          <w:tcPr>
            <w:tcW w:w="2395" w:type="dxa"/>
          </w:tcPr>
          <w:p w14:paraId="27235732" w14:textId="15085192" w:rsidR="00154D9A" w:rsidRDefault="00154D9A" w:rsidP="004D249B">
            <w:r>
              <w:t>Dec’16</w:t>
            </w:r>
          </w:p>
        </w:tc>
      </w:tr>
      <w:tr w:rsidR="00154D9A" w14:paraId="34C4DE15" w14:textId="77777777" w:rsidTr="00CE7A31">
        <w:tc>
          <w:tcPr>
            <w:tcW w:w="6663" w:type="dxa"/>
          </w:tcPr>
          <w:p w14:paraId="50CD71DC" w14:textId="24269E38" w:rsidR="00154D9A" w:rsidRDefault="00154D9A" w:rsidP="00E23098">
            <w:r>
              <w:t>Integration with EGI services catalogue and fulfilment of PROC19 procedure requirements</w:t>
            </w:r>
          </w:p>
        </w:tc>
        <w:tc>
          <w:tcPr>
            <w:tcW w:w="2395" w:type="dxa"/>
          </w:tcPr>
          <w:p w14:paraId="7495E025" w14:textId="78908E86" w:rsidR="00154D9A" w:rsidRDefault="00154D9A" w:rsidP="004D249B">
            <w:r>
              <w:t>Aug’17</w:t>
            </w:r>
          </w:p>
        </w:tc>
      </w:tr>
      <w:tr w:rsidR="00154D9A" w14:paraId="3B15F012" w14:textId="77777777" w:rsidTr="00CE7A31">
        <w:tc>
          <w:tcPr>
            <w:tcW w:w="6663" w:type="dxa"/>
          </w:tcPr>
          <w:p w14:paraId="22DEE9CD" w14:textId="5CB8B61F" w:rsidR="00154D9A" w:rsidRDefault="00154D9A" w:rsidP="004D249B">
            <w:r>
              <w:t xml:space="preserve">Integration of X.509 Grid certificates for authentication and authorization.  </w:t>
            </w:r>
            <w:r w:rsidRPr="009B589D">
              <w:t>Implementation of this feature is being planned under the INDIGO-DataCloud project”</w:t>
            </w:r>
            <w:r>
              <w:t xml:space="preserve"> and will assist in compatibility with software components using X509 AAI such as gridftp and voms.</w:t>
            </w:r>
          </w:p>
        </w:tc>
        <w:tc>
          <w:tcPr>
            <w:tcW w:w="2395" w:type="dxa"/>
          </w:tcPr>
          <w:p w14:paraId="5CBC33A4" w14:textId="352F9E73" w:rsidR="00154D9A" w:rsidRDefault="00154D9A" w:rsidP="004D249B">
            <w:r>
              <w:t>Sep’17</w:t>
            </w:r>
          </w:p>
        </w:tc>
      </w:tr>
      <w:tr w:rsidR="00154D9A" w14:paraId="513C95B4" w14:textId="77777777" w:rsidTr="00CE7A31">
        <w:tc>
          <w:tcPr>
            <w:tcW w:w="6663" w:type="dxa"/>
          </w:tcPr>
          <w:p w14:paraId="2BE56B67" w14:textId="388C8A52" w:rsidR="00154D9A" w:rsidRDefault="00154D9A" w:rsidP="004975BB">
            <w:r>
              <w:t>Solution of data provision policy issues (e.g. related to national legislations, community specific publishing constraints, acceptable data, embargos, etc.)</w:t>
            </w:r>
          </w:p>
        </w:tc>
        <w:tc>
          <w:tcPr>
            <w:tcW w:w="2395" w:type="dxa"/>
          </w:tcPr>
          <w:p w14:paraId="1B561A53" w14:textId="02A340D6" w:rsidR="00154D9A" w:rsidRDefault="00154D9A" w:rsidP="004D249B">
            <w:r>
              <w:t>Sep’17</w:t>
            </w:r>
          </w:p>
        </w:tc>
      </w:tr>
      <w:tr w:rsidR="00154D9A" w14:paraId="36376B09" w14:textId="77777777" w:rsidTr="00CE7A31">
        <w:tc>
          <w:tcPr>
            <w:tcW w:w="6663" w:type="dxa"/>
          </w:tcPr>
          <w:p w14:paraId="09CF6FD3" w14:textId="78F29C48" w:rsidR="00154D9A" w:rsidRDefault="00154D9A" w:rsidP="004975BB">
            <w:r>
              <w:t>Addition of further storage providers to the EGI DataHub service.  This will diversify the amount of open data available on the Open Data Platform hosted by EGI.</w:t>
            </w:r>
          </w:p>
        </w:tc>
        <w:tc>
          <w:tcPr>
            <w:tcW w:w="2395" w:type="dxa"/>
          </w:tcPr>
          <w:p w14:paraId="7601982A" w14:textId="0E6269C6" w:rsidR="00154D9A" w:rsidRDefault="00154D9A" w:rsidP="004D249B">
            <w:r>
              <w:t>Sep’17</w:t>
            </w:r>
          </w:p>
        </w:tc>
      </w:tr>
      <w:tr w:rsidR="00154D9A" w14:paraId="71F31BA9" w14:textId="77777777" w:rsidTr="00CE7A31">
        <w:tc>
          <w:tcPr>
            <w:tcW w:w="6663" w:type="dxa"/>
          </w:tcPr>
          <w:p w14:paraId="04A5328F" w14:textId="284BB4ED" w:rsidR="00154D9A" w:rsidRDefault="00154D9A" w:rsidP="004975BB">
            <w:r>
              <w:t>Implementation of user activity logging.  This information will include who performed what action on which dataset and is necessary for security and data provenance purposes.</w:t>
            </w:r>
          </w:p>
        </w:tc>
        <w:tc>
          <w:tcPr>
            <w:tcW w:w="2395" w:type="dxa"/>
          </w:tcPr>
          <w:p w14:paraId="50915192" w14:textId="7B68B81E" w:rsidR="00154D9A" w:rsidRDefault="00154D9A" w:rsidP="004D249B">
            <w:r>
              <w:t>Sep’17</w:t>
            </w:r>
          </w:p>
        </w:tc>
      </w:tr>
    </w:tbl>
    <w:p w14:paraId="0F04141A" w14:textId="77777777" w:rsidR="0038497C" w:rsidRDefault="0038497C" w:rsidP="00AD65C2">
      <w:pPr>
        <w:ind w:left="360"/>
      </w:pPr>
    </w:p>
    <w:p w14:paraId="6D3711B0" w14:textId="77777777" w:rsidR="00D46277" w:rsidRDefault="00D46277" w:rsidP="00AD65C2">
      <w:pPr>
        <w:ind w:left="360"/>
      </w:pPr>
    </w:p>
    <w:p w14:paraId="5BEBCA3E" w14:textId="77777777" w:rsidR="00525B0C" w:rsidRDefault="00525B0C" w:rsidP="004D249B"/>
    <w:p w14:paraId="7FBA9365" w14:textId="77777777" w:rsidR="00525B0C" w:rsidRDefault="00525B0C" w:rsidP="004D249B"/>
    <w:p w14:paraId="33B598F5" w14:textId="77777777" w:rsidR="00525B0C" w:rsidRPr="004D249B" w:rsidRDefault="00525B0C" w:rsidP="004D249B"/>
    <w:p w14:paraId="626781B8" w14:textId="77777777" w:rsidR="00D95F48" w:rsidRDefault="00D95F48" w:rsidP="00D95F48"/>
    <w:p w14:paraId="37E86DCD" w14:textId="77777777" w:rsidR="005D14DF" w:rsidRDefault="005C44EE" w:rsidP="005C44EE">
      <w:pPr>
        <w:pStyle w:val="Heading1"/>
      </w:pPr>
      <w:bookmarkStart w:id="31" w:name="_Toc340502406"/>
      <w:bookmarkStart w:id="32" w:name="_Toc467156403"/>
      <w:r>
        <w:lastRenderedPageBreak/>
        <w:t>Conclusions</w:t>
      </w:r>
      <w:bookmarkEnd w:id="31"/>
      <w:bookmarkEnd w:id="32"/>
    </w:p>
    <w:p w14:paraId="1DF33005" w14:textId="1A2EF9BC" w:rsidR="00BF3958" w:rsidRDefault="00BF3958" w:rsidP="00BF3958">
      <w:r>
        <w:t xml:space="preserve">This document </w:t>
      </w:r>
      <w:r w:rsidR="00372AB5">
        <w:t xml:space="preserve">presents </w:t>
      </w:r>
      <w:r>
        <w:t xml:space="preserve">the </w:t>
      </w:r>
      <w:r w:rsidR="00372AB5">
        <w:t xml:space="preserve">status of the </w:t>
      </w:r>
      <w:r>
        <w:t xml:space="preserve">first official prototype of </w:t>
      </w:r>
      <w:r w:rsidR="00372AB5">
        <w:t xml:space="preserve">the EGI </w:t>
      </w:r>
      <w:r>
        <w:t>Open Data Platform. The requirements identified in the first phase of the project have been mostly fulfilled and</w:t>
      </w:r>
      <w:r w:rsidR="004B7E5A">
        <w:t xml:space="preserve"> the remaining functionality and integration issues will be </w:t>
      </w:r>
      <w:r w:rsidR="00C03CE2">
        <w:t>re</w:t>
      </w:r>
      <w:r w:rsidR="004B7E5A">
        <w:t xml:space="preserve">solved </w:t>
      </w:r>
      <w:r w:rsidR="00C03CE2">
        <w:t xml:space="preserve">during </w:t>
      </w:r>
      <w:r w:rsidR="004B7E5A">
        <w:t xml:space="preserve">the remainder of the project. </w:t>
      </w:r>
      <w:r w:rsidR="00360964">
        <w:t>EGI ODP</w:t>
      </w:r>
      <w:r w:rsidR="004B7E5A">
        <w:t xml:space="preserve"> has been already successfully demonstrated to various user communities (e.g. during the DI4R conference in Krakow in September 2016) and has been used as the basis for EGI DataHub public offering of reference open datasets, currently serving around 10TB of Sentinel-2 data products.</w:t>
      </w:r>
    </w:p>
    <w:p w14:paraId="4B2D65A4" w14:textId="2E99E376" w:rsidR="003D1E70" w:rsidRDefault="004B7E5A" w:rsidP="00BF3958">
      <w:r>
        <w:t>Future work will include be focused on further evaluation</w:t>
      </w:r>
      <w:r w:rsidR="00754BA8">
        <w:t xml:space="preserve"> and development</w:t>
      </w:r>
      <w:r>
        <w:t xml:space="preserve"> of the platform with user communities and </w:t>
      </w:r>
      <w:r w:rsidR="00C03CE2">
        <w:t xml:space="preserve">the </w:t>
      </w:r>
      <w:r>
        <w:t>implementation of remaining functionalities.</w:t>
      </w:r>
      <w:r w:rsidR="00E404B4">
        <w:t xml:space="preserve">  This will include further scalability tests with stress tests, more users and larger datasets, as well as validation against </w:t>
      </w:r>
      <w:r w:rsidR="00B73C8D">
        <w:t>different use cases.</w:t>
      </w:r>
    </w:p>
    <w:p w14:paraId="27A120D1" w14:textId="105DA461" w:rsidR="003D1E70" w:rsidRPr="00BF3958" w:rsidRDefault="001832A6" w:rsidP="00BF3958">
      <w:r>
        <w:t>By allowing easy and scalable access to data storage providers, the launch of the ODP</w:t>
      </w:r>
      <w:r w:rsidR="003D1E70">
        <w:t xml:space="preserve"> prototype </w:t>
      </w:r>
      <w:r>
        <w:t>marks a significant step forward in enabling large</w:t>
      </w:r>
      <w:r w:rsidR="0027401D">
        <w:t>-</w:t>
      </w:r>
      <w:r>
        <w:t xml:space="preserve">scale data intensive applications using EGI computing and data resources.  </w:t>
      </w:r>
    </w:p>
    <w:p w14:paraId="2AD63F4C" w14:textId="1FC6E357" w:rsidR="004338C6" w:rsidRPr="00D95F48" w:rsidRDefault="004338C6" w:rsidP="009205FA"/>
    <w:sectPr w:rsidR="004338C6" w:rsidRPr="00D95F48" w:rsidSect="00D938BF">
      <w:headerReference w:type="even" r:id="rId23"/>
      <w:headerReference w:type="default" r:id="rId24"/>
      <w:footerReference w:type="even" r:id="rId25"/>
      <w:footerReference w:type="default" r:id="rId26"/>
      <w:headerReference w:type="firs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194F3" w14:textId="77777777" w:rsidR="0025128E" w:rsidRDefault="0025128E" w:rsidP="00835E24">
      <w:pPr>
        <w:spacing w:after="0" w:line="240" w:lineRule="auto"/>
      </w:pPr>
      <w:r>
        <w:separator/>
      </w:r>
    </w:p>
  </w:endnote>
  <w:endnote w:type="continuationSeparator" w:id="0">
    <w:p w14:paraId="53717C0B" w14:textId="77777777" w:rsidR="0025128E" w:rsidRDefault="0025128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DFF3F" w14:textId="77777777" w:rsidR="0025176C" w:rsidRDefault="002517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C7A76" w14:textId="77777777" w:rsidR="0025176C" w:rsidRDefault="0025176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5176C" w14:paraId="4C3ECE8C" w14:textId="77777777" w:rsidTr="00D065EF">
      <w:trPr>
        <w:trHeight w:val="857"/>
      </w:trPr>
      <w:tc>
        <w:tcPr>
          <w:tcW w:w="3060" w:type="dxa"/>
          <w:vAlign w:val="bottom"/>
        </w:tcPr>
        <w:p w14:paraId="7232FC92" w14:textId="77777777" w:rsidR="0025176C" w:rsidRDefault="0025176C" w:rsidP="00D065EF">
          <w:pPr>
            <w:pStyle w:val="Header"/>
            <w:jc w:val="left"/>
          </w:pPr>
          <w:r>
            <w:rPr>
              <w:noProof/>
              <w:lang w:eastAsia="en-GB"/>
            </w:rPr>
            <w:drawing>
              <wp:inline distT="0" distB="0" distL="0" distR="0" wp14:anchorId="0EF9BDA7" wp14:editId="1DED699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10690C" w14:textId="77777777" w:rsidR="0025176C" w:rsidRDefault="0025128E" w:rsidP="00490EE7">
          <w:pPr>
            <w:pStyle w:val="Header"/>
            <w:jc w:val="center"/>
          </w:pPr>
          <w:sdt>
            <w:sdtPr>
              <w:id w:val="1030074310"/>
              <w:docPartObj>
                <w:docPartGallery w:val="Page Numbers (Bottom of Page)"/>
                <w:docPartUnique/>
              </w:docPartObj>
            </w:sdtPr>
            <w:sdtEndPr>
              <w:rPr>
                <w:noProof/>
              </w:rPr>
            </w:sdtEndPr>
            <w:sdtContent>
              <w:r w:rsidR="0025176C">
                <w:fldChar w:fldCharType="begin"/>
              </w:r>
              <w:r w:rsidR="0025176C">
                <w:instrText xml:space="preserve"> PAGE   \* MERGEFORMAT </w:instrText>
              </w:r>
              <w:r w:rsidR="0025176C">
                <w:fldChar w:fldCharType="separate"/>
              </w:r>
              <w:r w:rsidR="004E2296">
                <w:rPr>
                  <w:noProof/>
                </w:rPr>
                <w:t>21</w:t>
              </w:r>
              <w:r w:rsidR="0025176C">
                <w:rPr>
                  <w:noProof/>
                </w:rPr>
                <w:fldChar w:fldCharType="end"/>
              </w:r>
            </w:sdtContent>
          </w:sdt>
        </w:p>
      </w:tc>
      <w:tc>
        <w:tcPr>
          <w:tcW w:w="3060" w:type="dxa"/>
          <w:vAlign w:val="bottom"/>
        </w:tcPr>
        <w:p w14:paraId="759ABC82" w14:textId="77777777" w:rsidR="0025176C" w:rsidRDefault="0025176C" w:rsidP="00490EE7">
          <w:pPr>
            <w:pStyle w:val="Header"/>
            <w:jc w:val="right"/>
          </w:pPr>
          <w:r>
            <w:rPr>
              <w:noProof/>
              <w:lang w:eastAsia="en-GB"/>
            </w:rPr>
            <w:drawing>
              <wp:inline distT="0" distB="0" distL="0" distR="0" wp14:anchorId="37F888FE" wp14:editId="54AC488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086AC80" w14:textId="77777777" w:rsidR="0025176C" w:rsidRDefault="0025176C"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176C" w14:paraId="21A760FD" w14:textId="77777777" w:rsidTr="0010672E">
      <w:tc>
        <w:tcPr>
          <w:tcW w:w="1242" w:type="dxa"/>
          <w:vAlign w:val="center"/>
        </w:tcPr>
        <w:p w14:paraId="73E7E0B0" w14:textId="77777777" w:rsidR="0025176C" w:rsidRDefault="0025176C" w:rsidP="0010672E">
          <w:pPr>
            <w:pStyle w:val="Footer"/>
            <w:jc w:val="center"/>
          </w:pPr>
          <w:r>
            <w:rPr>
              <w:noProof/>
              <w:lang w:eastAsia="en-GB"/>
            </w:rPr>
            <w:drawing>
              <wp:inline distT="0" distB="0" distL="0" distR="0" wp14:anchorId="706704C2" wp14:editId="3B2E7CA4">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A3B67A" w14:textId="77777777" w:rsidR="0025176C" w:rsidRPr="00962667" w:rsidRDefault="0025176C" w:rsidP="00490EE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09C2796" w14:textId="77777777" w:rsidR="0025176C" w:rsidRPr="00962667" w:rsidRDefault="0025176C" w:rsidP="00490EE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D4085EE" w14:textId="77777777" w:rsidR="0025176C" w:rsidRDefault="00251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4FAB4" w14:textId="77777777" w:rsidR="0025128E" w:rsidRDefault="0025128E" w:rsidP="00835E24">
      <w:pPr>
        <w:spacing w:after="0" w:line="240" w:lineRule="auto"/>
      </w:pPr>
      <w:r>
        <w:separator/>
      </w:r>
    </w:p>
  </w:footnote>
  <w:footnote w:type="continuationSeparator" w:id="0">
    <w:p w14:paraId="542A0A42" w14:textId="77777777" w:rsidR="0025128E" w:rsidRDefault="0025128E" w:rsidP="00835E24">
      <w:pPr>
        <w:spacing w:after="0" w:line="240" w:lineRule="auto"/>
      </w:pPr>
      <w:r>
        <w:continuationSeparator/>
      </w:r>
    </w:p>
  </w:footnote>
  <w:footnote w:id="1">
    <w:p w14:paraId="74022AF5" w14:textId="398C082A" w:rsidR="0025176C" w:rsidRPr="009205FA" w:rsidRDefault="0025176C">
      <w:pPr>
        <w:pStyle w:val="FootnoteText"/>
        <w:rPr>
          <w:lang w:val="pl-PL"/>
        </w:rPr>
      </w:pPr>
      <w:r>
        <w:rPr>
          <w:rStyle w:val="FootnoteReference"/>
        </w:rPr>
        <w:footnoteRef/>
      </w:r>
      <w:r>
        <w:t xml:space="preserve"> </w:t>
      </w:r>
      <w:hyperlink r:id="rId1" w:history="1">
        <w:r w:rsidR="00E16FB0" w:rsidRPr="009E2A6C">
          <w:rPr>
            <w:rStyle w:val="Hyperlink"/>
            <w:sz w:val="20"/>
            <w:szCs w:val="20"/>
          </w:rPr>
          <w:t>https://www.openarchives.org/pmh/</w:t>
        </w:r>
      </w:hyperlink>
      <w:r w:rsidR="00E16FB0">
        <w:rPr>
          <w:sz w:val="20"/>
          <w:szCs w:val="20"/>
        </w:rPr>
        <w:t xml:space="preserve"> </w:t>
      </w:r>
    </w:p>
  </w:footnote>
  <w:footnote w:id="2">
    <w:p w14:paraId="16682078" w14:textId="3B9DD66F" w:rsidR="0025176C" w:rsidRPr="009205FA" w:rsidRDefault="0025176C">
      <w:pPr>
        <w:pStyle w:val="FootnoteText"/>
        <w:rPr>
          <w:lang w:val="pl-PL"/>
        </w:rPr>
      </w:pPr>
      <w:r>
        <w:rPr>
          <w:rStyle w:val="FootnoteReference"/>
        </w:rPr>
        <w:footnoteRef/>
      </w:r>
      <w:r>
        <w:t xml:space="preserve"> </w:t>
      </w:r>
      <w:hyperlink r:id="rId2" w:history="1">
        <w:r w:rsidR="00E16FB0" w:rsidRPr="009E2A6C">
          <w:rPr>
            <w:rStyle w:val="Hyperlink"/>
            <w:sz w:val="20"/>
            <w:szCs w:val="20"/>
            <w:lang w:val="pl-PL"/>
          </w:rPr>
          <w:t>https://onedata.org</w:t>
        </w:r>
      </w:hyperlink>
      <w:r w:rsidR="00E16FB0">
        <w:rPr>
          <w:sz w:val="20"/>
          <w:szCs w:val="20"/>
          <w:lang w:val="pl-PL"/>
        </w:rPr>
        <w:t xml:space="preserve"> </w:t>
      </w:r>
    </w:p>
  </w:footnote>
  <w:footnote w:id="3">
    <w:p w14:paraId="1388539A" w14:textId="472E6327" w:rsidR="0025176C" w:rsidRPr="001A7AA0" w:rsidRDefault="0025176C">
      <w:pPr>
        <w:pStyle w:val="FootnoteText"/>
        <w:rPr>
          <w:sz w:val="20"/>
          <w:szCs w:val="20"/>
          <w:lang w:val="pl-PL"/>
        </w:rPr>
      </w:pPr>
      <w:r w:rsidRPr="001A7AA0">
        <w:rPr>
          <w:rStyle w:val="FootnoteReference"/>
          <w:sz w:val="20"/>
          <w:szCs w:val="20"/>
        </w:rPr>
        <w:footnoteRef/>
      </w:r>
      <w:r w:rsidRPr="001A7AA0">
        <w:rPr>
          <w:sz w:val="20"/>
          <w:szCs w:val="20"/>
        </w:rPr>
        <w:t xml:space="preserve"> Cloud Data Management Interface - </w:t>
      </w:r>
      <w:hyperlink r:id="rId3" w:history="1">
        <w:r w:rsidR="00E16FB0" w:rsidRPr="009E2A6C">
          <w:rPr>
            <w:rStyle w:val="Hyperlink"/>
            <w:sz w:val="20"/>
            <w:szCs w:val="20"/>
          </w:rPr>
          <w:t>http://www.snia.org/cdmi</w:t>
        </w:r>
      </w:hyperlink>
      <w:r w:rsidR="00E16FB0">
        <w:rPr>
          <w:sz w:val="20"/>
          <w:szCs w:val="20"/>
        </w:rPr>
        <w:t xml:space="preserve"> </w:t>
      </w:r>
    </w:p>
  </w:footnote>
  <w:footnote w:id="4">
    <w:p w14:paraId="40398A08" w14:textId="407905D9" w:rsidR="0025176C" w:rsidRPr="001A7AA0" w:rsidRDefault="0025176C">
      <w:pPr>
        <w:pStyle w:val="FootnoteText"/>
        <w:rPr>
          <w:lang w:val="pl-PL"/>
        </w:rPr>
      </w:pPr>
      <w:r w:rsidRPr="001A7AA0">
        <w:rPr>
          <w:rStyle w:val="FootnoteReference"/>
          <w:sz w:val="20"/>
          <w:szCs w:val="20"/>
        </w:rPr>
        <w:footnoteRef/>
      </w:r>
      <w:r w:rsidRPr="001A7AA0">
        <w:rPr>
          <w:sz w:val="20"/>
          <w:szCs w:val="20"/>
        </w:rPr>
        <w:t xml:space="preserve"> Open Archive Initiative Protocol for Metadata Harvesting - </w:t>
      </w:r>
      <w:hyperlink r:id="rId4" w:history="1">
        <w:r w:rsidR="00E16FB0" w:rsidRPr="009E2A6C">
          <w:rPr>
            <w:rStyle w:val="Hyperlink"/>
            <w:sz w:val="20"/>
            <w:szCs w:val="20"/>
          </w:rPr>
          <w:t>https://www.openarchives.org/pmh/</w:t>
        </w:r>
      </w:hyperlink>
      <w:r w:rsidR="00E16FB0">
        <w:rPr>
          <w:sz w:val="20"/>
          <w:szCs w:val="20"/>
        </w:rPr>
        <w:t xml:space="preserve"> </w:t>
      </w:r>
    </w:p>
  </w:footnote>
  <w:footnote w:id="5">
    <w:p w14:paraId="12F0DC53" w14:textId="2DE4DC93" w:rsidR="0025176C" w:rsidRPr="009205FA" w:rsidRDefault="0025176C">
      <w:pPr>
        <w:pStyle w:val="FootnoteText"/>
        <w:rPr>
          <w:lang w:val="pl-PL"/>
        </w:rPr>
      </w:pPr>
      <w:r>
        <w:rPr>
          <w:rStyle w:val="FootnoteReference"/>
        </w:rPr>
        <w:footnoteRef/>
      </w:r>
      <w:r>
        <w:t xml:space="preserve"> </w:t>
      </w:r>
      <w:hyperlink r:id="rId5" w:history="1">
        <w:r w:rsidR="00E16FB0" w:rsidRPr="009E2A6C">
          <w:rPr>
            <w:rStyle w:val="Hyperlink"/>
            <w:sz w:val="20"/>
            <w:szCs w:val="20"/>
          </w:rPr>
          <w:t>https://aai.egi.eu/oidc</w:t>
        </w:r>
      </w:hyperlink>
      <w:r w:rsidR="00E16FB0">
        <w:rPr>
          <w:sz w:val="20"/>
          <w:szCs w:val="20"/>
        </w:rPr>
        <w:t xml:space="preserve"> </w:t>
      </w:r>
    </w:p>
  </w:footnote>
  <w:footnote w:id="6">
    <w:p w14:paraId="0A22E9A7" w14:textId="3C859007" w:rsidR="0025176C" w:rsidRPr="00966816" w:rsidRDefault="0025176C">
      <w:pPr>
        <w:pStyle w:val="FootnoteText"/>
        <w:rPr>
          <w:lang w:val="pl-PL"/>
        </w:rPr>
      </w:pPr>
      <w:r>
        <w:rPr>
          <w:rStyle w:val="FootnoteReference"/>
        </w:rPr>
        <w:footnoteRef/>
      </w:r>
      <w:r>
        <w:t xml:space="preserve"> </w:t>
      </w:r>
      <w:hyperlink r:id="rId6" w:history="1">
        <w:r w:rsidR="00E16FB0" w:rsidRPr="009E2A6C">
          <w:rPr>
            <w:rStyle w:val="Hyperlink"/>
            <w:sz w:val="20"/>
            <w:szCs w:val="20"/>
          </w:rPr>
          <w:t>https://documents.egi.eu/public/ShowDocument?docid=2547</w:t>
        </w:r>
      </w:hyperlink>
      <w:r w:rsidR="00E16FB0">
        <w:rPr>
          <w:sz w:val="20"/>
          <w:szCs w:val="20"/>
        </w:rPr>
        <w:t xml:space="preserve"> </w:t>
      </w:r>
    </w:p>
  </w:footnote>
  <w:footnote w:id="7">
    <w:p w14:paraId="204C771E" w14:textId="49120FD5" w:rsidR="0025176C" w:rsidRPr="00144C90" w:rsidRDefault="0025176C">
      <w:pPr>
        <w:pStyle w:val="FootnoteText"/>
        <w:rPr>
          <w:lang w:val="pl-PL"/>
        </w:rPr>
      </w:pPr>
      <w:r>
        <w:rPr>
          <w:rStyle w:val="FootnoteReference"/>
        </w:rPr>
        <w:footnoteRef/>
      </w:r>
      <w:r>
        <w:t xml:space="preserve"> </w:t>
      </w:r>
      <w:hyperlink r:id="rId7" w:history="1">
        <w:r w:rsidR="00E16FB0" w:rsidRPr="009E2A6C">
          <w:rPr>
            <w:rStyle w:val="Hyperlink"/>
            <w:sz w:val="20"/>
            <w:szCs w:val="20"/>
          </w:rPr>
          <w:t>http://schema.datacite.org/</w:t>
        </w:r>
      </w:hyperlink>
      <w:r w:rsidR="00E16FB0">
        <w:rPr>
          <w:sz w:val="20"/>
          <w:szCs w:val="20"/>
        </w:rPr>
        <w:t xml:space="preserve"> </w:t>
      </w:r>
    </w:p>
  </w:footnote>
  <w:footnote w:id="8">
    <w:p w14:paraId="195C6CD0" w14:textId="6813E004" w:rsidR="0025176C" w:rsidRPr="00C45682" w:rsidRDefault="0025176C">
      <w:pPr>
        <w:pStyle w:val="FootnoteText"/>
        <w:rPr>
          <w:lang w:val="pl-PL"/>
        </w:rPr>
      </w:pPr>
      <w:r>
        <w:rPr>
          <w:rStyle w:val="FootnoteReference"/>
        </w:rPr>
        <w:footnoteRef/>
      </w:r>
      <w:r>
        <w:t xml:space="preserve"> </w:t>
      </w:r>
      <w:hyperlink r:id="rId8" w:history="1">
        <w:r w:rsidR="00E16FB0" w:rsidRPr="009E2A6C">
          <w:rPr>
            <w:rStyle w:val="Hyperlink"/>
            <w:sz w:val="20"/>
            <w:szCs w:val="20"/>
          </w:rPr>
          <w:t>https://onedata.org/docs/doc/using_onedata/oneclient.html</w:t>
        </w:r>
      </w:hyperlink>
      <w:r w:rsidR="00E16FB0">
        <w:rPr>
          <w:sz w:val="20"/>
          <w:szCs w:val="20"/>
        </w:rPr>
        <w:t xml:space="preserve"> </w:t>
      </w:r>
    </w:p>
  </w:footnote>
  <w:footnote w:id="9">
    <w:p w14:paraId="0990E2DE" w14:textId="450E5189" w:rsidR="0025176C" w:rsidRPr="00832A4C" w:rsidRDefault="0025176C">
      <w:pPr>
        <w:pStyle w:val="FootnoteText"/>
        <w:rPr>
          <w:sz w:val="20"/>
          <w:szCs w:val="20"/>
          <w:lang w:val="pl-PL"/>
        </w:rPr>
      </w:pPr>
      <w:r w:rsidRPr="00832A4C">
        <w:rPr>
          <w:rStyle w:val="FootnoteReference"/>
          <w:sz w:val="20"/>
          <w:szCs w:val="20"/>
        </w:rPr>
        <w:footnoteRef/>
      </w:r>
      <w:r w:rsidRPr="00832A4C">
        <w:rPr>
          <w:sz w:val="20"/>
          <w:szCs w:val="20"/>
        </w:rPr>
        <w:t xml:space="preserve"> </w:t>
      </w:r>
      <w:hyperlink r:id="rId9" w:history="1">
        <w:r w:rsidR="00E16FB0" w:rsidRPr="009E2A6C">
          <w:rPr>
            <w:rStyle w:val="Hyperlink"/>
            <w:sz w:val="20"/>
            <w:szCs w:val="20"/>
          </w:rPr>
          <w:t>https://www.digitalinfrastructures.eu/</w:t>
        </w:r>
      </w:hyperlink>
      <w:r w:rsidR="00E16FB0">
        <w:rPr>
          <w:sz w:val="20"/>
          <w:szCs w:val="20"/>
        </w:rPr>
        <w:t xml:space="preserve"> </w:t>
      </w:r>
    </w:p>
  </w:footnote>
  <w:footnote w:id="10">
    <w:p w14:paraId="625F44D0" w14:textId="7FB89F3B" w:rsidR="0025176C" w:rsidRPr="009205FA" w:rsidRDefault="0025176C">
      <w:pPr>
        <w:pStyle w:val="FootnoteText"/>
        <w:rPr>
          <w:lang w:val="pl-PL"/>
        </w:rPr>
      </w:pPr>
      <w:r>
        <w:rPr>
          <w:rStyle w:val="FootnoteReference"/>
        </w:rPr>
        <w:footnoteRef/>
      </w:r>
      <w:r>
        <w:t xml:space="preserve"> </w:t>
      </w:r>
      <w:hyperlink r:id="rId10" w:history="1">
        <w:r w:rsidR="00E16FB0" w:rsidRPr="009E2A6C">
          <w:rPr>
            <w:rStyle w:val="Hyperlink"/>
            <w:sz w:val="20"/>
            <w:szCs w:val="20"/>
          </w:rPr>
          <w:t>https://www.datacite.org/</w:t>
        </w:r>
      </w:hyperlink>
      <w:r w:rsidR="00E16FB0">
        <w:rPr>
          <w:sz w:val="20"/>
          <w:szCs w:val="20"/>
        </w:rPr>
        <w:t xml:space="preserve"> </w:t>
      </w:r>
    </w:p>
  </w:footnote>
  <w:footnote w:id="11">
    <w:p w14:paraId="72B2DAF1" w14:textId="462B0791" w:rsidR="0025176C" w:rsidRPr="009205FA" w:rsidRDefault="0025176C">
      <w:pPr>
        <w:pStyle w:val="FootnoteText"/>
        <w:rPr>
          <w:lang w:val="pl-PL"/>
        </w:rPr>
      </w:pPr>
      <w:r>
        <w:rPr>
          <w:rStyle w:val="FootnoteReference"/>
        </w:rPr>
        <w:footnoteRef/>
      </w:r>
      <w:r>
        <w:t xml:space="preserve"> </w:t>
      </w:r>
      <w:hyperlink r:id="rId11" w:history="1">
        <w:r w:rsidR="00E16FB0" w:rsidRPr="009E2A6C">
          <w:rPr>
            <w:rStyle w:val="Hyperlink"/>
            <w:sz w:val="20"/>
            <w:szCs w:val="20"/>
          </w:rPr>
          <w:t>https://aai.egi.eu/oidc</w:t>
        </w:r>
      </w:hyperlink>
      <w:r w:rsidR="00E16FB0">
        <w:rPr>
          <w:sz w:val="20"/>
          <w:szCs w:val="20"/>
        </w:rPr>
        <w:t xml:space="preserve"> </w:t>
      </w:r>
    </w:p>
  </w:footnote>
  <w:footnote w:id="12">
    <w:p w14:paraId="3F617728" w14:textId="34D4699E" w:rsidR="0025176C" w:rsidRPr="003E56FC" w:rsidRDefault="0025176C">
      <w:pPr>
        <w:pStyle w:val="FootnoteText"/>
        <w:rPr>
          <w:lang w:val="pl-PL"/>
        </w:rPr>
      </w:pPr>
      <w:r w:rsidRPr="00832A4C">
        <w:rPr>
          <w:rStyle w:val="FootnoteReference"/>
          <w:sz w:val="20"/>
          <w:szCs w:val="20"/>
        </w:rPr>
        <w:footnoteRef/>
      </w:r>
      <w:r w:rsidRPr="00832A4C">
        <w:rPr>
          <w:sz w:val="20"/>
          <w:szCs w:val="20"/>
        </w:rPr>
        <w:t xml:space="preserve"> </w:t>
      </w:r>
      <w:hyperlink r:id="rId12" w:history="1">
        <w:r w:rsidR="00E16FB0" w:rsidRPr="009E2A6C">
          <w:rPr>
            <w:rStyle w:val="Hyperlink"/>
            <w:sz w:val="20"/>
            <w:szCs w:val="20"/>
          </w:rPr>
          <w:t>https://wiki.egi.eu/wiki/PROC19</w:t>
        </w:r>
      </w:hyperlink>
      <w:r w:rsidR="00E16FB0">
        <w:rPr>
          <w:sz w:val="20"/>
          <w:szCs w:val="20"/>
        </w:rPr>
        <w:t xml:space="preserve"> </w:t>
      </w:r>
    </w:p>
  </w:footnote>
  <w:footnote w:id="13">
    <w:p w14:paraId="0C0B87FB" w14:textId="47006AC2" w:rsidR="0025176C" w:rsidRPr="009205FA" w:rsidRDefault="0025176C">
      <w:pPr>
        <w:pStyle w:val="FootnoteText"/>
        <w:rPr>
          <w:lang w:val="en-US"/>
        </w:rPr>
      </w:pPr>
      <w:r>
        <w:rPr>
          <w:rStyle w:val="FootnoteReference"/>
        </w:rPr>
        <w:footnoteRef/>
      </w:r>
      <w:r>
        <w:t xml:space="preserve"> </w:t>
      </w:r>
      <w:hyperlink r:id="rId13" w:history="1">
        <w:r w:rsidR="00E16FB0" w:rsidRPr="00E16FB0">
          <w:rPr>
            <w:rStyle w:val="Hyperlink"/>
            <w:sz w:val="20"/>
          </w:rPr>
          <w:t>http://fitsm.itemo.org/</w:t>
        </w:r>
      </w:hyperlink>
      <w:r w:rsidR="00E16FB0" w:rsidRPr="00E16FB0">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177B9" w14:textId="77777777" w:rsidR="0025176C" w:rsidRDefault="002517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5176C" w14:paraId="56E7D149" w14:textId="77777777" w:rsidTr="00D065EF">
      <w:tc>
        <w:tcPr>
          <w:tcW w:w="4621" w:type="dxa"/>
        </w:tcPr>
        <w:p w14:paraId="20D5CF83" w14:textId="77777777" w:rsidR="0025176C" w:rsidRDefault="0025176C" w:rsidP="00163455"/>
      </w:tc>
      <w:tc>
        <w:tcPr>
          <w:tcW w:w="4621" w:type="dxa"/>
        </w:tcPr>
        <w:p w14:paraId="458693FB" w14:textId="77777777" w:rsidR="0025176C" w:rsidRDefault="0025176C" w:rsidP="00D065EF">
          <w:pPr>
            <w:jc w:val="right"/>
          </w:pPr>
          <w:r>
            <w:t>EGI-Engage</w:t>
          </w:r>
        </w:p>
      </w:tc>
    </w:tr>
  </w:tbl>
  <w:p w14:paraId="1654B3D7" w14:textId="77777777" w:rsidR="0025176C" w:rsidRDefault="0025176C"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DA7CA" w14:textId="77777777" w:rsidR="0025176C" w:rsidRDefault="00251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6CC"/>
    <w:multiLevelType w:val="hybridMultilevel"/>
    <w:tmpl w:val="E550E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316532"/>
    <w:multiLevelType w:val="hybridMultilevel"/>
    <w:tmpl w:val="ED5C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224EB"/>
    <w:multiLevelType w:val="hybridMultilevel"/>
    <w:tmpl w:val="0FE4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2EAD5EF1"/>
    <w:multiLevelType w:val="hybridMultilevel"/>
    <w:tmpl w:val="36FE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CC731D"/>
    <w:multiLevelType w:val="hybridMultilevel"/>
    <w:tmpl w:val="C6AC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580F35"/>
    <w:multiLevelType w:val="hybridMultilevel"/>
    <w:tmpl w:val="383A7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8"/>
  </w:num>
  <w:num w:numId="4">
    <w:abstractNumId w:val="1"/>
  </w:num>
  <w:num w:numId="5">
    <w:abstractNumId w:val="4"/>
  </w:num>
  <w:num w:numId="6">
    <w:abstractNumId w:val="12"/>
  </w:num>
  <w:num w:numId="7">
    <w:abstractNumId w:val="12"/>
    <w:lvlOverride w:ilvl="0">
      <w:startOverride w:val="1"/>
    </w:lvlOverride>
  </w:num>
  <w:num w:numId="8">
    <w:abstractNumId w:val="8"/>
  </w:num>
  <w:num w:numId="9">
    <w:abstractNumId w:val="5"/>
  </w:num>
  <w:num w:numId="10">
    <w:abstractNumId w:val="6"/>
  </w:num>
  <w:num w:numId="11">
    <w:abstractNumId w:val="3"/>
  </w:num>
  <w:num w:numId="12">
    <w:abstractNumId w:val="19"/>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10"/>
  </w:num>
  <w:num w:numId="19">
    <w:abstractNumId w:val="2"/>
  </w:num>
  <w:num w:numId="20">
    <w:abstractNumId w:val="7"/>
  </w:num>
  <w:num w:numId="21">
    <w:abstractNumId w:val="11"/>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A46"/>
    <w:rsid w:val="00021511"/>
    <w:rsid w:val="00046391"/>
    <w:rsid w:val="000502D5"/>
    <w:rsid w:val="00062C7D"/>
    <w:rsid w:val="00083F9E"/>
    <w:rsid w:val="000852E1"/>
    <w:rsid w:val="00086AC7"/>
    <w:rsid w:val="00095DC0"/>
    <w:rsid w:val="0009738B"/>
    <w:rsid w:val="000A36D5"/>
    <w:rsid w:val="000D0AF9"/>
    <w:rsid w:val="000D47E7"/>
    <w:rsid w:val="000D7FBB"/>
    <w:rsid w:val="000E00D2"/>
    <w:rsid w:val="000E17FC"/>
    <w:rsid w:val="000F13BA"/>
    <w:rsid w:val="001013F4"/>
    <w:rsid w:val="0010672E"/>
    <w:rsid w:val="00107DA7"/>
    <w:rsid w:val="001100E5"/>
    <w:rsid w:val="00115EE1"/>
    <w:rsid w:val="001228BB"/>
    <w:rsid w:val="00130F8B"/>
    <w:rsid w:val="00133D21"/>
    <w:rsid w:val="00144C90"/>
    <w:rsid w:val="00152DEB"/>
    <w:rsid w:val="00154899"/>
    <w:rsid w:val="00154D9A"/>
    <w:rsid w:val="001624FB"/>
    <w:rsid w:val="00163455"/>
    <w:rsid w:val="001832A6"/>
    <w:rsid w:val="001A530D"/>
    <w:rsid w:val="001A7AA0"/>
    <w:rsid w:val="001C5D2E"/>
    <w:rsid w:val="001C68FD"/>
    <w:rsid w:val="001D0FEE"/>
    <w:rsid w:val="001D6D33"/>
    <w:rsid w:val="001E2C5A"/>
    <w:rsid w:val="001F1E18"/>
    <w:rsid w:val="00202EB2"/>
    <w:rsid w:val="00221D0C"/>
    <w:rsid w:val="00227F47"/>
    <w:rsid w:val="002375B5"/>
    <w:rsid w:val="0025128E"/>
    <w:rsid w:val="0025176C"/>
    <w:rsid w:val="002539A4"/>
    <w:rsid w:val="00257864"/>
    <w:rsid w:val="0027148F"/>
    <w:rsid w:val="0027401D"/>
    <w:rsid w:val="0028089D"/>
    <w:rsid w:val="002815D7"/>
    <w:rsid w:val="00283160"/>
    <w:rsid w:val="002A3C5A"/>
    <w:rsid w:val="002A4874"/>
    <w:rsid w:val="002A7241"/>
    <w:rsid w:val="002E5F1F"/>
    <w:rsid w:val="002F163E"/>
    <w:rsid w:val="00307DCB"/>
    <w:rsid w:val="0031046B"/>
    <w:rsid w:val="00334F50"/>
    <w:rsid w:val="00337DFA"/>
    <w:rsid w:val="00342ED0"/>
    <w:rsid w:val="00345777"/>
    <w:rsid w:val="0035124F"/>
    <w:rsid w:val="00360964"/>
    <w:rsid w:val="003630D7"/>
    <w:rsid w:val="00372AB5"/>
    <w:rsid w:val="00382DE4"/>
    <w:rsid w:val="0038497C"/>
    <w:rsid w:val="00392191"/>
    <w:rsid w:val="00397D50"/>
    <w:rsid w:val="003A0D2F"/>
    <w:rsid w:val="003A53AB"/>
    <w:rsid w:val="003A6B81"/>
    <w:rsid w:val="003B6194"/>
    <w:rsid w:val="003C7FED"/>
    <w:rsid w:val="003D1E70"/>
    <w:rsid w:val="003E529C"/>
    <w:rsid w:val="003E56FC"/>
    <w:rsid w:val="003E7B9E"/>
    <w:rsid w:val="0040042C"/>
    <w:rsid w:val="00404501"/>
    <w:rsid w:val="004161FD"/>
    <w:rsid w:val="00416C17"/>
    <w:rsid w:val="00421C40"/>
    <w:rsid w:val="00423EF3"/>
    <w:rsid w:val="0043090B"/>
    <w:rsid w:val="004338C6"/>
    <w:rsid w:val="00454D75"/>
    <w:rsid w:val="004756CD"/>
    <w:rsid w:val="00487790"/>
    <w:rsid w:val="00490EE7"/>
    <w:rsid w:val="0049232C"/>
    <w:rsid w:val="004975BB"/>
    <w:rsid w:val="004A3ECF"/>
    <w:rsid w:val="004A4569"/>
    <w:rsid w:val="004A5AE1"/>
    <w:rsid w:val="004B04FF"/>
    <w:rsid w:val="004B108D"/>
    <w:rsid w:val="004B1355"/>
    <w:rsid w:val="004B7E5A"/>
    <w:rsid w:val="004C199C"/>
    <w:rsid w:val="004D249B"/>
    <w:rsid w:val="004E2296"/>
    <w:rsid w:val="004E24E2"/>
    <w:rsid w:val="004F2662"/>
    <w:rsid w:val="004F709A"/>
    <w:rsid w:val="004F7993"/>
    <w:rsid w:val="00501E2A"/>
    <w:rsid w:val="005030CE"/>
    <w:rsid w:val="00511F56"/>
    <w:rsid w:val="00516CC9"/>
    <w:rsid w:val="00525B0C"/>
    <w:rsid w:val="00551BFA"/>
    <w:rsid w:val="0056751B"/>
    <w:rsid w:val="005903FE"/>
    <w:rsid w:val="005962E0"/>
    <w:rsid w:val="005A339C"/>
    <w:rsid w:val="005C44EE"/>
    <w:rsid w:val="005C71F1"/>
    <w:rsid w:val="005D14DF"/>
    <w:rsid w:val="005E5D31"/>
    <w:rsid w:val="005E7F54"/>
    <w:rsid w:val="005F3C75"/>
    <w:rsid w:val="005F5854"/>
    <w:rsid w:val="00603E6B"/>
    <w:rsid w:val="006064CB"/>
    <w:rsid w:val="0060666F"/>
    <w:rsid w:val="0061313D"/>
    <w:rsid w:val="00614AE3"/>
    <w:rsid w:val="00624404"/>
    <w:rsid w:val="00630BA9"/>
    <w:rsid w:val="006669E7"/>
    <w:rsid w:val="00674443"/>
    <w:rsid w:val="006823FB"/>
    <w:rsid w:val="00685F3A"/>
    <w:rsid w:val="00695D03"/>
    <w:rsid w:val="006971E0"/>
    <w:rsid w:val="006A049A"/>
    <w:rsid w:val="006D44A0"/>
    <w:rsid w:val="006D527C"/>
    <w:rsid w:val="006E3674"/>
    <w:rsid w:val="006E664E"/>
    <w:rsid w:val="006F1C07"/>
    <w:rsid w:val="006F1CE6"/>
    <w:rsid w:val="006F7556"/>
    <w:rsid w:val="007053A6"/>
    <w:rsid w:val="0070590D"/>
    <w:rsid w:val="0072045A"/>
    <w:rsid w:val="00730195"/>
    <w:rsid w:val="00733386"/>
    <w:rsid w:val="007378DA"/>
    <w:rsid w:val="00754BA8"/>
    <w:rsid w:val="007755FD"/>
    <w:rsid w:val="00782A92"/>
    <w:rsid w:val="00793532"/>
    <w:rsid w:val="007A400A"/>
    <w:rsid w:val="007C09AB"/>
    <w:rsid w:val="007C78CA"/>
    <w:rsid w:val="007E4B28"/>
    <w:rsid w:val="0081213A"/>
    <w:rsid w:val="00813ED4"/>
    <w:rsid w:val="00822704"/>
    <w:rsid w:val="00832A4C"/>
    <w:rsid w:val="00835E24"/>
    <w:rsid w:val="00837131"/>
    <w:rsid w:val="00840515"/>
    <w:rsid w:val="00877B05"/>
    <w:rsid w:val="008B1E35"/>
    <w:rsid w:val="008B2F11"/>
    <w:rsid w:val="008B589B"/>
    <w:rsid w:val="008D1EC3"/>
    <w:rsid w:val="008D75C7"/>
    <w:rsid w:val="009061BE"/>
    <w:rsid w:val="009138D4"/>
    <w:rsid w:val="009205FA"/>
    <w:rsid w:val="00931656"/>
    <w:rsid w:val="009464BC"/>
    <w:rsid w:val="00947A45"/>
    <w:rsid w:val="00966816"/>
    <w:rsid w:val="00976A73"/>
    <w:rsid w:val="009A5DEE"/>
    <w:rsid w:val="009B589D"/>
    <w:rsid w:val="009B67E4"/>
    <w:rsid w:val="009C5C12"/>
    <w:rsid w:val="009E34BA"/>
    <w:rsid w:val="009F1E23"/>
    <w:rsid w:val="00A007D7"/>
    <w:rsid w:val="00A060EB"/>
    <w:rsid w:val="00A15B4D"/>
    <w:rsid w:val="00A312B2"/>
    <w:rsid w:val="00A337B9"/>
    <w:rsid w:val="00A40A34"/>
    <w:rsid w:val="00A5267D"/>
    <w:rsid w:val="00A53F7F"/>
    <w:rsid w:val="00A673D2"/>
    <w:rsid w:val="00A67816"/>
    <w:rsid w:val="00A9425A"/>
    <w:rsid w:val="00AA328C"/>
    <w:rsid w:val="00AC2C9C"/>
    <w:rsid w:val="00AD65C2"/>
    <w:rsid w:val="00B0168F"/>
    <w:rsid w:val="00B107DD"/>
    <w:rsid w:val="00B15B39"/>
    <w:rsid w:val="00B17391"/>
    <w:rsid w:val="00B400F3"/>
    <w:rsid w:val="00B440D5"/>
    <w:rsid w:val="00B44705"/>
    <w:rsid w:val="00B60F00"/>
    <w:rsid w:val="00B61B1E"/>
    <w:rsid w:val="00B73C8D"/>
    <w:rsid w:val="00B7779A"/>
    <w:rsid w:val="00B777BD"/>
    <w:rsid w:val="00B80FB4"/>
    <w:rsid w:val="00B844D1"/>
    <w:rsid w:val="00B85B70"/>
    <w:rsid w:val="00B93B58"/>
    <w:rsid w:val="00BC7B04"/>
    <w:rsid w:val="00BF1141"/>
    <w:rsid w:val="00BF3958"/>
    <w:rsid w:val="00C03CE2"/>
    <w:rsid w:val="00C1357E"/>
    <w:rsid w:val="00C14C8A"/>
    <w:rsid w:val="00C23A6D"/>
    <w:rsid w:val="00C40D39"/>
    <w:rsid w:val="00C45682"/>
    <w:rsid w:val="00C5734E"/>
    <w:rsid w:val="00C6095F"/>
    <w:rsid w:val="00C80A4A"/>
    <w:rsid w:val="00C82428"/>
    <w:rsid w:val="00C864E7"/>
    <w:rsid w:val="00C96C8F"/>
    <w:rsid w:val="00C9745F"/>
    <w:rsid w:val="00CB20D4"/>
    <w:rsid w:val="00CB7514"/>
    <w:rsid w:val="00CC4CFD"/>
    <w:rsid w:val="00CD26A8"/>
    <w:rsid w:val="00CD34F5"/>
    <w:rsid w:val="00CD57DB"/>
    <w:rsid w:val="00CE7A31"/>
    <w:rsid w:val="00CE7DDB"/>
    <w:rsid w:val="00CF1E31"/>
    <w:rsid w:val="00D04EA5"/>
    <w:rsid w:val="00D065EF"/>
    <w:rsid w:val="00D075E1"/>
    <w:rsid w:val="00D10586"/>
    <w:rsid w:val="00D26F29"/>
    <w:rsid w:val="00D42568"/>
    <w:rsid w:val="00D46277"/>
    <w:rsid w:val="00D6786C"/>
    <w:rsid w:val="00D9315C"/>
    <w:rsid w:val="00D938BF"/>
    <w:rsid w:val="00D95F48"/>
    <w:rsid w:val="00DA188B"/>
    <w:rsid w:val="00DA5B01"/>
    <w:rsid w:val="00DA7E21"/>
    <w:rsid w:val="00DD07EC"/>
    <w:rsid w:val="00DE50F5"/>
    <w:rsid w:val="00E0033A"/>
    <w:rsid w:val="00E04C11"/>
    <w:rsid w:val="00E05C69"/>
    <w:rsid w:val="00E06D2A"/>
    <w:rsid w:val="00E073DA"/>
    <w:rsid w:val="00E10CD2"/>
    <w:rsid w:val="00E16FB0"/>
    <w:rsid w:val="00E208DA"/>
    <w:rsid w:val="00E23098"/>
    <w:rsid w:val="00E404B4"/>
    <w:rsid w:val="00E47A7E"/>
    <w:rsid w:val="00E50B20"/>
    <w:rsid w:val="00E8128D"/>
    <w:rsid w:val="00EA39B9"/>
    <w:rsid w:val="00EA73F8"/>
    <w:rsid w:val="00EC75A5"/>
    <w:rsid w:val="00F067F7"/>
    <w:rsid w:val="00F21AAD"/>
    <w:rsid w:val="00F337DD"/>
    <w:rsid w:val="00F41868"/>
    <w:rsid w:val="00F426BF"/>
    <w:rsid w:val="00F42F91"/>
    <w:rsid w:val="00F44851"/>
    <w:rsid w:val="00F478CF"/>
    <w:rsid w:val="00F617C9"/>
    <w:rsid w:val="00F664F7"/>
    <w:rsid w:val="00F81A6C"/>
    <w:rsid w:val="00F82F91"/>
    <w:rsid w:val="00FA72EF"/>
    <w:rsid w:val="00FB5C97"/>
    <w:rsid w:val="00FC0A1A"/>
    <w:rsid w:val="00FD131F"/>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5B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9C5C12"/>
    <w:pPr>
      <w:spacing w:after="0" w:line="240" w:lineRule="auto"/>
    </w:pPr>
    <w:rPr>
      <w:sz w:val="24"/>
      <w:szCs w:val="24"/>
    </w:rPr>
  </w:style>
  <w:style w:type="character" w:customStyle="1" w:styleId="FootnoteTextChar">
    <w:name w:val="Footnote Text Char"/>
    <w:basedOn w:val="DefaultParagraphFont"/>
    <w:link w:val="FootnoteText"/>
    <w:uiPriority w:val="99"/>
    <w:rsid w:val="009C5C12"/>
    <w:rPr>
      <w:rFonts w:ascii="Calibri" w:hAnsi="Calibri"/>
      <w:spacing w:val="2"/>
      <w:sz w:val="24"/>
      <w:szCs w:val="24"/>
    </w:rPr>
  </w:style>
  <w:style w:type="character" w:styleId="FootnoteReference">
    <w:name w:val="footnote reference"/>
    <w:basedOn w:val="DefaultParagraphFont"/>
    <w:uiPriority w:val="99"/>
    <w:unhideWhenUsed/>
    <w:rsid w:val="009C5C12"/>
    <w:rPr>
      <w:vertAlign w:val="superscript"/>
    </w:rPr>
  </w:style>
  <w:style w:type="character" w:styleId="FollowedHyperlink">
    <w:name w:val="FollowedHyperlink"/>
    <w:basedOn w:val="DefaultParagraphFont"/>
    <w:uiPriority w:val="99"/>
    <w:semiHidden/>
    <w:unhideWhenUsed/>
    <w:rsid w:val="00603E6B"/>
    <w:rPr>
      <w:color w:val="800080" w:themeColor="followedHyperlink"/>
      <w:u w:val="single"/>
    </w:rPr>
  </w:style>
  <w:style w:type="paragraph" w:styleId="TOC4">
    <w:name w:val="toc 4"/>
    <w:basedOn w:val="Normal"/>
    <w:next w:val="Normal"/>
    <w:autoRedefine/>
    <w:uiPriority w:val="39"/>
    <w:unhideWhenUsed/>
    <w:rsid w:val="006064CB"/>
    <w:pPr>
      <w:ind w:left="660"/>
    </w:pPr>
  </w:style>
  <w:style w:type="paragraph" w:styleId="TOC5">
    <w:name w:val="toc 5"/>
    <w:basedOn w:val="Normal"/>
    <w:next w:val="Normal"/>
    <w:autoRedefine/>
    <w:uiPriority w:val="39"/>
    <w:unhideWhenUsed/>
    <w:rsid w:val="006064CB"/>
    <w:pPr>
      <w:ind w:left="880"/>
    </w:pPr>
  </w:style>
  <w:style w:type="paragraph" w:styleId="TOC6">
    <w:name w:val="toc 6"/>
    <w:basedOn w:val="Normal"/>
    <w:next w:val="Normal"/>
    <w:autoRedefine/>
    <w:uiPriority w:val="39"/>
    <w:unhideWhenUsed/>
    <w:rsid w:val="006064CB"/>
    <w:pPr>
      <w:ind w:left="1100"/>
    </w:pPr>
  </w:style>
  <w:style w:type="paragraph" w:styleId="TOC7">
    <w:name w:val="toc 7"/>
    <w:basedOn w:val="Normal"/>
    <w:next w:val="Normal"/>
    <w:autoRedefine/>
    <w:uiPriority w:val="39"/>
    <w:unhideWhenUsed/>
    <w:rsid w:val="006064CB"/>
    <w:pPr>
      <w:ind w:left="1320"/>
    </w:pPr>
  </w:style>
  <w:style w:type="paragraph" w:styleId="TOC8">
    <w:name w:val="toc 8"/>
    <w:basedOn w:val="Normal"/>
    <w:next w:val="Normal"/>
    <w:autoRedefine/>
    <w:uiPriority w:val="39"/>
    <w:unhideWhenUsed/>
    <w:rsid w:val="006064CB"/>
    <w:pPr>
      <w:ind w:left="1540"/>
    </w:pPr>
  </w:style>
  <w:style w:type="paragraph" w:styleId="TOC9">
    <w:name w:val="toc 9"/>
    <w:basedOn w:val="Normal"/>
    <w:next w:val="Normal"/>
    <w:autoRedefine/>
    <w:uiPriority w:val="39"/>
    <w:unhideWhenUsed/>
    <w:rsid w:val="006064CB"/>
    <w:pPr>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9C5C12"/>
    <w:pPr>
      <w:spacing w:after="0" w:line="240" w:lineRule="auto"/>
    </w:pPr>
    <w:rPr>
      <w:sz w:val="24"/>
      <w:szCs w:val="24"/>
    </w:rPr>
  </w:style>
  <w:style w:type="character" w:customStyle="1" w:styleId="FootnoteTextChar">
    <w:name w:val="Footnote Text Char"/>
    <w:basedOn w:val="DefaultParagraphFont"/>
    <w:link w:val="FootnoteText"/>
    <w:uiPriority w:val="99"/>
    <w:rsid w:val="009C5C12"/>
    <w:rPr>
      <w:rFonts w:ascii="Calibri" w:hAnsi="Calibri"/>
      <w:spacing w:val="2"/>
      <w:sz w:val="24"/>
      <w:szCs w:val="24"/>
    </w:rPr>
  </w:style>
  <w:style w:type="character" w:styleId="FootnoteReference">
    <w:name w:val="footnote reference"/>
    <w:basedOn w:val="DefaultParagraphFont"/>
    <w:uiPriority w:val="99"/>
    <w:unhideWhenUsed/>
    <w:rsid w:val="009C5C12"/>
    <w:rPr>
      <w:vertAlign w:val="superscript"/>
    </w:rPr>
  </w:style>
  <w:style w:type="character" w:styleId="FollowedHyperlink">
    <w:name w:val="FollowedHyperlink"/>
    <w:basedOn w:val="DefaultParagraphFont"/>
    <w:uiPriority w:val="99"/>
    <w:semiHidden/>
    <w:unhideWhenUsed/>
    <w:rsid w:val="00603E6B"/>
    <w:rPr>
      <w:color w:val="800080" w:themeColor="followedHyperlink"/>
      <w:u w:val="single"/>
    </w:rPr>
  </w:style>
  <w:style w:type="paragraph" w:styleId="TOC4">
    <w:name w:val="toc 4"/>
    <w:basedOn w:val="Normal"/>
    <w:next w:val="Normal"/>
    <w:autoRedefine/>
    <w:uiPriority w:val="39"/>
    <w:unhideWhenUsed/>
    <w:rsid w:val="006064CB"/>
    <w:pPr>
      <w:ind w:left="660"/>
    </w:pPr>
  </w:style>
  <w:style w:type="paragraph" w:styleId="TOC5">
    <w:name w:val="toc 5"/>
    <w:basedOn w:val="Normal"/>
    <w:next w:val="Normal"/>
    <w:autoRedefine/>
    <w:uiPriority w:val="39"/>
    <w:unhideWhenUsed/>
    <w:rsid w:val="006064CB"/>
    <w:pPr>
      <w:ind w:left="880"/>
    </w:pPr>
  </w:style>
  <w:style w:type="paragraph" w:styleId="TOC6">
    <w:name w:val="toc 6"/>
    <w:basedOn w:val="Normal"/>
    <w:next w:val="Normal"/>
    <w:autoRedefine/>
    <w:uiPriority w:val="39"/>
    <w:unhideWhenUsed/>
    <w:rsid w:val="006064CB"/>
    <w:pPr>
      <w:ind w:left="1100"/>
    </w:pPr>
  </w:style>
  <w:style w:type="paragraph" w:styleId="TOC7">
    <w:name w:val="toc 7"/>
    <w:basedOn w:val="Normal"/>
    <w:next w:val="Normal"/>
    <w:autoRedefine/>
    <w:uiPriority w:val="39"/>
    <w:unhideWhenUsed/>
    <w:rsid w:val="006064CB"/>
    <w:pPr>
      <w:ind w:left="1320"/>
    </w:pPr>
  </w:style>
  <w:style w:type="paragraph" w:styleId="TOC8">
    <w:name w:val="toc 8"/>
    <w:basedOn w:val="Normal"/>
    <w:next w:val="Normal"/>
    <w:autoRedefine/>
    <w:uiPriority w:val="39"/>
    <w:unhideWhenUsed/>
    <w:rsid w:val="006064CB"/>
    <w:pPr>
      <w:ind w:left="1540"/>
    </w:pPr>
  </w:style>
  <w:style w:type="paragraph" w:styleId="TOC9">
    <w:name w:val="toc 9"/>
    <w:basedOn w:val="Normal"/>
    <w:next w:val="Normal"/>
    <w:autoRedefine/>
    <w:uiPriority w:val="39"/>
    <w:unhideWhenUsed/>
    <w:rsid w:val="006064CB"/>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377">
      <w:bodyDiv w:val="1"/>
      <w:marLeft w:val="0"/>
      <w:marRight w:val="0"/>
      <w:marTop w:val="0"/>
      <w:marBottom w:val="0"/>
      <w:divBdr>
        <w:top w:val="none" w:sz="0" w:space="0" w:color="auto"/>
        <w:left w:val="none" w:sz="0" w:space="0" w:color="auto"/>
        <w:bottom w:val="none" w:sz="0" w:space="0" w:color="auto"/>
        <w:right w:val="none" w:sz="0" w:space="0" w:color="auto"/>
      </w:divBdr>
    </w:div>
    <w:div w:id="2078401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0980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atahub.egi.eu"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cuments.egi.eu/document/2976"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onedata.org/docs/doc/using_onedata/oneclient.html" TargetMode="External"/><Relationship Id="rId13" Type="http://schemas.openxmlformats.org/officeDocument/2006/relationships/hyperlink" Target="http://fitsm.itemo.org/" TargetMode="External"/><Relationship Id="rId3" Type="http://schemas.openxmlformats.org/officeDocument/2006/relationships/hyperlink" Target="http://www.snia.org/cdmi" TargetMode="External"/><Relationship Id="rId7" Type="http://schemas.openxmlformats.org/officeDocument/2006/relationships/hyperlink" Target="http://schema.datacite.org/" TargetMode="External"/><Relationship Id="rId12" Type="http://schemas.openxmlformats.org/officeDocument/2006/relationships/hyperlink" Target="https://wiki.egi.eu/wiki/PROC19" TargetMode="External"/><Relationship Id="rId2" Type="http://schemas.openxmlformats.org/officeDocument/2006/relationships/hyperlink" Target="https://onedata.org" TargetMode="External"/><Relationship Id="rId1" Type="http://schemas.openxmlformats.org/officeDocument/2006/relationships/hyperlink" Target="https://www.openarchives.org/pmh/" TargetMode="External"/><Relationship Id="rId6" Type="http://schemas.openxmlformats.org/officeDocument/2006/relationships/hyperlink" Target="https://documents.egi.eu/public/ShowDocument?docid=2547" TargetMode="External"/><Relationship Id="rId11" Type="http://schemas.openxmlformats.org/officeDocument/2006/relationships/hyperlink" Target="https://aai.egi.eu/oidc" TargetMode="External"/><Relationship Id="rId5" Type="http://schemas.openxmlformats.org/officeDocument/2006/relationships/hyperlink" Target="https://aai.egi.eu/oidc" TargetMode="External"/><Relationship Id="rId10" Type="http://schemas.openxmlformats.org/officeDocument/2006/relationships/hyperlink" Target="https://www.datacite.org/" TargetMode="External"/><Relationship Id="rId4" Type="http://schemas.openxmlformats.org/officeDocument/2006/relationships/hyperlink" Target="https://www.openarchives.org/pmh/" TargetMode="External"/><Relationship Id="rId9" Type="http://schemas.openxmlformats.org/officeDocument/2006/relationships/hyperlink" Target="https://www.digitalinfrastructur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5BEBD-1AFE-437B-86D4-E9BC1A2A2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3526</Words>
  <Characters>20103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cp:revision>
  <dcterms:created xsi:type="dcterms:W3CDTF">2016-11-16T09:40:00Z</dcterms:created>
  <dcterms:modified xsi:type="dcterms:W3CDTF">2016-11-17T13:34:00Z</dcterms:modified>
</cp:coreProperties>
</file>