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34FF2" w14:textId="77777777" w:rsidR="004B04FF" w:rsidRPr="002717B7" w:rsidRDefault="000502D5" w:rsidP="00CF1E31">
      <w:pPr>
        <w:jc w:val="center"/>
      </w:pPr>
      <w:r w:rsidRPr="002717B7">
        <w:rPr>
          <w:noProof/>
          <w:lang w:eastAsia="en-GB"/>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olo"/>
        <w:rPr>
          <w:i w:val="0"/>
        </w:rPr>
      </w:pPr>
      <w:r w:rsidRPr="002717B7">
        <w:rPr>
          <w:i w:val="0"/>
        </w:rPr>
        <w:t>Report on Data Accounting</w:t>
      </w:r>
    </w:p>
    <w:p w14:paraId="77FFDA8E" w14:textId="77777777" w:rsidR="001C5D2E" w:rsidRPr="002717B7" w:rsidRDefault="0087621B" w:rsidP="006669E7">
      <w:pPr>
        <w:pStyle w:val="Sottotitolo"/>
      </w:pPr>
      <w:r w:rsidRPr="002717B7">
        <w:t>D3.14</w:t>
      </w:r>
    </w:p>
    <w:p w14:paraId="2D7076B8" w14:textId="77777777" w:rsidR="006669E7" w:rsidRPr="002717B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essunaspaziatura"/>
              <w:rPr>
                <w:b/>
              </w:rPr>
            </w:pPr>
            <w:r w:rsidRPr="002717B7">
              <w:rPr>
                <w:b/>
              </w:rPr>
              <w:t>Date</w:t>
            </w:r>
          </w:p>
        </w:tc>
        <w:tc>
          <w:tcPr>
            <w:tcW w:w="5103" w:type="dxa"/>
          </w:tcPr>
          <w:p w14:paraId="338318B3" w14:textId="0020A077" w:rsidR="000502D5" w:rsidRPr="002717B7" w:rsidRDefault="006E664E" w:rsidP="00CF1E31">
            <w:pPr>
              <w:pStyle w:val="Nessunaspaziatura"/>
            </w:pPr>
            <w:r w:rsidRPr="002717B7">
              <w:fldChar w:fldCharType="begin"/>
            </w:r>
            <w:r w:rsidRPr="002717B7">
              <w:instrText xml:space="preserve"> SAVEDATE  \@ "dd MMMM yyyy"  \* MERGEFORMAT </w:instrText>
            </w:r>
            <w:r w:rsidRPr="002717B7">
              <w:fldChar w:fldCharType="separate"/>
            </w:r>
            <w:r w:rsidR="00903715">
              <w:rPr>
                <w:noProof/>
              </w:rPr>
              <w:t>10 March 2017</w:t>
            </w:r>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essunaspaziatura"/>
              <w:rPr>
                <w:b/>
              </w:rPr>
            </w:pPr>
            <w:r w:rsidRPr="002717B7">
              <w:rPr>
                <w:b/>
              </w:rPr>
              <w:t>Activity</w:t>
            </w:r>
          </w:p>
        </w:tc>
        <w:tc>
          <w:tcPr>
            <w:tcW w:w="5103" w:type="dxa"/>
          </w:tcPr>
          <w:p w14:paraId="0E1A0497" w14:textId="77777777" w:rsidR="000502D5" w:rsidRPr="002717B7" w:rsidRDefault="0087621B" w:rsidP="00CF1E31">
            <w:pPr>
              <w:pStyle w:val="Nessunaspaziatura"/>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essunaspaziatura"/>
              <w:rPr>
                <w:b/>
              </w:rPr>
            </w:pPr>
            <w:r w:rsidRPr="002717B7">
              <w:rPr>
                <w:b/>
              </w:rPr>
              <w:t>Lead Partner</w:t>
            </w:r>
          </w:p>
        </w:tc>
        <w:tc>
          <w:tcPr>
            <w:tcW w:w="5103" w:type="dxa"/>
          </w:tcPr>
          <w:p w14:paraId="5348C27D" w14:textId="77777777" w:rsidR="000502D5" w:rsidRPr="002717B7" w:rsidRDefault="0087621B" w:rsidP="00CF1E31">
            <w:pPr>
              <w:pStyle w:val="Nessunaspaziatura"/>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essunaspaziatura"/>
              <w:rPr>
                <w:b/>
              </w:rPr>
            </w:pPr>
            <w:r w:rsidRPr="002717B7">
              <w:rPr>
                <w:b/>
              </w:rPr>
              <w:t>Document Status</w:t>
            </w:r>
          </w:p>
        </w:tc>
        <w:tc>
          <w:tcPr>
            <w:tcW w:w="5103" w:type="dxa"/>
          </w:tcPr>
          <w:p w14:paraId="3234E459" w14:textId="77777777" w:rsidR="000502D5" w:rsidRPr="002717B7" w:rsidRDefault="00835E24" w:rsidP="00CF1E31">
            <w:pPr>
              <w:pStyle w:val="Nessunaspaziatura"/>
            </w:pPr>
            <w:r w:rsidRPr="002717B7">
              <w:t>DRAFT</w:t>
            </w:r>
          </w:p>
        </w:tc>
      </w:tr>
      <w:tr w:rsidR="000502D5" w:rsidRPr="002717B7" w14:paraId="01B19724" w14:textId="77777777" w:rsidTr="00835E24">
        <w:tc>
          <w:tcPr>
            <w:tcW w:w="2835" w:type="dxa"/>
          </w:tcPr>
          <w:p w14:paraId="6A278DF1" w14:textId="77777777" w:rsidR="000502D5" w:rsidRPr="002717B7" w:rsidRDefault="00835E24" w:rsidP="00CF1E31">
            <w:pPr>
              <w:pStyle w:val="Nessunaspaziatura"/>
              <w:rPr>
                <w:b/>
              </w:rPr>
            </w:pPr>
            <w:r w:rsidRPr="002717B7">
              <w:rPr>
                <w:b/>
              </w:rPr>
              <w:t>Document Link</w:t>
            </w:r>
          </w:p>
        </w:tc>
        <w:tc>
          <w:tcPr>
            <w:tcW w:w="5103" w:type="dxa"/>
          </w:tcPr>
          <w:p w14:paraId="0A7D3D9E" w14:textId="77777777" w:rsidR="000502D5" w:rsidRPr="002717B7" w:rsidRDefault="00835E24" w:rsidP="00CF1E31">
            <w:pPr>
              <w:pStyle w:val="Nessunaspaziatura"/>
            </w:pPr>
            <w:r w:rsidRPr="002717B7">
              <w:t>https://documents.egi.eu/document/XXX</w:t>
            </w:r>
          </w:p>
        </w:tc>
      </w:tr>
    </w:tbl>
    <w:p w14:paraId="14FFF129" w14:textId="77777777" w:rsidR="000502D5" w:rsidRPr="002717B7" w:rsidRDefault="000502D5" w:rsidP="000502D5"/>
    <w:p w14:paraId="39D36466" w14:textId="77777777" w:rsidR="00835E24" w:rsidRPr="002717B7" w:rsidRDefault="00835E24" w:rsidP="00EA73F8">
      <w:pPr>
        <w:pStyle w:val="Sottotitolo"/>
      </w:pPr>
      <w:r w:rsidRPr="002717B7">
        <w:t>Abstract</w:t>
      </w:r>
    </w:p>
    <w:p w14:paraId="569AC575" w14:textId="77777777" w:rsidR="00EA56BD" w:rsidRDefault="00EB230E" w:rsidP="00867B5B">
      <w:pPr>
        <w:spacing w:after="200"/>
      </w:pPr>
      <w:r w:rsidRPr="002717B7">
        <w:t xml:space="preserve">This report looks at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accesses datasets, how often a dataset </w:t>
      </w:r>
      <w:proofErr w:type="gramStart"/>
      <w:r w:rsidR="00CB2047" w:rsidRPr="00CB2047">
        <w:t>is accessed</w:t>
      </w:r>
      <w:proofErr w:type="gramEnd"/>
      <w:r w:rsidR="00CB2047" w:rsidRPr="00CB2047">
        <w:t>, the data transfers, etc.</w:t>
      </w:r>
      <w:r w:rsidR="00CB2047">
        <w:t xml:space="preserve"> </w:t>
      </w:r>
      <w:r w:rsidR="00CB2047" w:rsidRPr="00CB2047">
        <w:t xml:space="preserve">This feature should enable Resource Centre and research community administrators to make decisions about the location and storage of data sets to make 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r w:rsidR="00CB2047">
        <w:t xml:space="preserve"> </w:t>
      </w:r>
      <w:r w:rsidR="00E46096">
        <w:t xml:space="preserve">The design of this new feature has been led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r w:rsidR="00CB2047">
        <w:t xml:space="preserve">has been integrated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r w:rsidRPr="002717B7">
        <w:t>One</w:t>
      </w:r>
      <w:r w:rsidR="00EB2EA4" w:rsidRPr="002717B7">
        <w:t>d</w:t>
      </w:r>
      <w:r w:rsidRPr="002717B7">
        <w:t>ata</w:t>
      </w:r>
      <w:r w:rsidR="00CB2047">
        <w:t>, the underlying technology powering the EGI Open Data platform</w:t>
      </w:r>
      <w:r w:rsidR="005322D1">
        <w:t xml:space="preserve"> and DataHub</w:t>
      </w:r>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eastAsia="en-GB"/>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Grigliatabella"/>
        <w:tblW w:w="0" w:type="auto"/>
        <w:tblLook w:val="04A0" w:firstRow="1" w:lastRow="0" w:firstColumn="1" w:lastColumn="0" w:noHBand="0" w:noVBand="1"/>
      </w:tblPr>
      <w:tblGrid>
        <w:gridCol w:w="2258"/>
        <w:gridCol w:w="3479"/>
        <w:gridCol w:w="1837"/>
        <w:gridCol w:w="1442"/>
      </w:tblGrid>
      <w:tr w:rsidR="002E5F1F" w:rsidRPr="002717B7" w14:paraId="2D8306BD" w14:textId="77777777" w:rsidTr="00E04C11">
        <w:tc>
          <w:tcPr>
            <w:tcW w:w="2310" w:type="dxa"/>
            <w:shd w:val="clear" w:color="auto" w:fill="B8CCE4" w:themeFill="accent1" w:themeFillTint="66"/>
          </w:tcPr>
          <w:p w14:paraId="582F2DF8" w14:textId="77777777" w:rsidR="002E5F1F" w:rsidRPr="002717B7" w:rsidRDefault="002E5F1F" w:rsidP="002E5F1F">
            <w:pPr>
              <w:pStyle w:val="Nessunaspaziatura"/>
              <w:rPr>
                <w:b/>
              </w:rPr>
            </w:pPr>
          </w:p>
        </w:tc>
        <w:tc>
          <w:tcPr>
            <w:tcW w:w="3610" w:type="dxa"/>
            <w:shd w:val="clear" w:color="auto" w:fill="B8CCE4" w:themeFill="accent1" w:themeFillTint="66"/>
          </w:tcPr>
          <w:p w14:paraId="250369AC" w14:textId="77777777" w:rsidR="002E5F1F" w:rsidRPr="002717B7" w:rsidRDefault="002E5F1F" w:rsidP="002E5F1F">
            <w:pPr>
              <w:pStyle w:val="Nessunaspaziatura"/>
              <w:rPr>
                <w:b/>
                <w:i/>
              </w:rPr>
            </w:pPr>
            <w:r w:rsidRPr="002717B7">
              <w:rPr>
                <w:b/>
                <w:i/>
              </w:rPr>
              <w:t>Name</w:t>
            </w:r>
          </w:p>
        </w:tc>
        <w:tc>
          <w:tcPr>
            <w:tcW w:w="1843" w:type="dxa"/>
            <w:shd w:val="clear" w:color="auto" w:fill="B8CCE4" w:themeFill="accent1" w:themeFillTint="66"/>
          </w:tcPr>
          <w:p w14:paraId="0EF9B884" w14:textId="77777777" w:rsidR="002E5F1F" w:rsidRPr="002717B7" w:rsidRDefault="002E5F1F" w:rsidP="002E5F1F">
            <w:pPr>
              <w:pStyle w:val="Nessunaspaziatura"/>
              <w:rPr>
                <w:b/>
                <w:i/>
              </w:rPr>
            </w:pPr>
            <w:r w:rsidRPr="002717B7">
              <w:rPr>
                <w:b/>
                <w:i/>
              </w:rPr>
              <w:t>Partner/Activity</w:t>
            </w:r>
          </w:p>
        </w:tc>
        <w:tc>
          <w:tcPr>
            <w:tcW w:w="1479" w:type="dxa"/>
            <w:shd w:val="clear" w:color="auto" w:fill="B8CCE4" w:themeFill="accent1" w:themeFillTint="66"/>
          </w:tcPr>
          <w:p w14:paraId="1D2848F1" w14:textId="77777777" w:rsidR="002E5F1F" w:rsidRPr="002717B7" w:rsidRDefault="002E5F1F" w:rsidP="002E5F1F">
            <w:pPr>
              <w:pStyle w:val="Nessunaspaziatura"/>
              <w:rPr>
                <w:b/>
                <w:i/>
              </w:rPr>
            </w:pPr>
            <w:r w:rsidRPr="002717B7">
              <w:rPr>
                <w:b/>
                <w:i/>
              </w:rPr>
              <w:t>Date</w:t>
            </w:r>
          </w:p>
        </w:tc>
      </w:tr>
      <w:tr w:rsidR="002E5F1F" w:rsidRPr="002717B7" w14:paraId="79597883" w14:textId="77777777" w:rsidTr="00E04C11">
        <w:tc>
          <w:tcPr>
            <w:tcW w:w="2310" w:type="dxa"/>
            <w:shd w:val="clear" w:color="auto" w:fill="B8CCE4" w:themeFill="accent1" w:themeFillTint="66"/>
          </w:tcPr>
          <w:p w14:paraId="16A65B8D" w14:textId="77777777" w:rsidR="002E5F1F" w:rsidRPr="002717B7" w:rsidRDefault="002E5F1F" w:rsidP="002E5F1F">
            <w:pPr>
              <w:pStyle w:val="Nessunaspaziatura"/>
              <w:rPr>
                <w:b/>
              </w:rPr>
            </w:pPr>
            <w:r w:rsidRPr="002717B7">
              <w:rPr>
                <w:b/>
              </w:rPr>
              <w:t>From:</w:t>
            </w:r>
          </w:p>
        </w:tc>
        <w:tc>
          <w:tcPr>
            <w:tcW w:w="3610" w:type="dxa"/>
          </w:tcPr>
          <w:p w14:paraId="0712F05D" w14:textId="77777777" w:rsidR="002E5F1F" w:rsidRPr="002717B7" w:rsidRDefault="0087621B" w:rsidP="0087621B">
            <w:pPr>
              <w:pStyle w:val="Nessunaspaziatura"/>
            </w:pPr>
            <w:r w:rsidRPr="002717B7">
              <w:t>A. Coveney</w:t>
            </w:r>
          </w:p>
        </w:tc>
        <w:tc>
          <w:tcPr>
            <w:tcW w:w="1843" w:type="dxa"/>
          </w:tcPr>
          <w:p w14:paraId="7C9BE5D7" w14:textId="77777777" w:rsidR="002E5F1F" w:rsidRPr="002717B7" w:rsidRDefault="0087621B" w:rsidP="002E5F1F">
            <w:pPr>
              <w:pStyle w:val="Nessunaspaziatura"/>
            </w:pPr>
            <w:r w:rsidRPr="002717B7">
              <w:t>STFC / JRA1</w:t>
            </w:r>
          </w:p>
        </w:tc>
        <w:tc>
          <w:tcPr>
            <w:tcW w:w="1479" w:type="dxa"/>
          </w:tcPr>
          <w:p w14:paraId="03CD62F1" w14:textId="77777777" w:rsidR="002E5F1F" w:rsidRPr="002717B7" w:rsidRDefault="005226DB" w:rsidP="002E5F1F">
            <w:pPr>
              <w:pStyle w:val="Nessunaspaziatura"/>
            </w:pPr>
            <w:r w:rsidRPr="002717B7">
              <w:t>2017-01-24</w:t>
            </w:r>
          </w:p>
        </w:tc>
      </w:tr>
      <w:tr w:rsidR="002E5F1F" w:rsidRPr="002717B7" w14:paraId="42454417" w14:textId="77777777" w:rsidTr="00E04C11">
        <w:tc>
          <w:tcPr>
            <w:tcW w:w="2310" w:type="dxa"/>
            <w:shd w:val="clear" w:color="auto" w:fill="B8CCE4" w:themeFill="accent1" w:themeFillTint="66"/>
          </w:tcPr>
          <w:p w14:paraId="787125EF" w14:textId="77777777" w:rsidR="002E5F1F" w:rsidRPr="002717B7" w:rsidRDefault="002E5F1F" w:rsidP="002E5F1F">
            <w:pPr>
              <w:pStyle w:val="Nessunaspaziatura"/>
              <w:rPr>
                <w:b/>
              </w:rPr>
            </w:pPr>
            <w:r w:rsidRPr="002717B7">
              <w:rPr>
                <w:b/>
              </w:rPr>
              <w:t>Moderated by:</w:t>
            </w:r>
          </w:p>
        </w:tc>
        <w:tc>
          <w:tcPr>
            <w:tcW w:w="3610" w:type="dxa"/>
          </w:tcPr>
          <w:p w14:paraId="27C934D7" w14:textId="77777777" w:rsidR="002E5F1F" w:rsidRPr="002717B7" w:rsidRDefault="002E5F1F" w:rsidP="002E5F1F">
            <w:pPr>
              <w:pStyle w:val="Nessunaspaziatura"/>
            </w:pPr>
          </w:p>
        </w:tc>
        <w:tc>
          <w:tcPr>
            <w:tcW w:w="1843" w:type="dxa"/>
          </w:tcPr>
          <w:p w14:paraId="6CFCEF0C" w14:textId="77777777" w:rsidR="002E5F1F" w:rsidRPr="002717B7" w:rsidRDefault="002E5F1F" w:rsidP="002E5F1F">
            <w:pPr>
              <w:pStyle w:val="Nessunaspaziatura"/>
            </w:pPr>
          </w:p>
        </w:tc>
        <w:tc>
          <w:tcPr>
            <w:tcW w:w="1479" w:type="dxa"/>
          </w:tcPr>
          <w:p w14:paraId="3E6BA27C" w14:textId="77777777" w:rsidR="002E5F1F" w:rsidRPr="002717B7" w:rsidRDefault="002E5F1F" w:rsidP="002E5F1F">
            <w:pPr>
              <w:pStyle w:val="Nessunaspaziatura"/>
            </w:pPr>
          </w:p>
        </w:tc>
      </w:tr>
      <w:tr w:rsidR="002E5F1F" w:rsidRPr="002717B7" w14:paraId="1B06D30A" w14:textId="77777777" w:rsidTr="00E04C11">
        <w:tc>
          <w:tcPr>
            <w:tcW w:w="2310" w:type="dxa"/>
            <w:shd w:val="clear" w:color="auto" w:fill="B8CCE4" w:themeFill="accent1" w:themeFillTint="66"/>
          </w:tcPr>
          <w:p w14:paraId="76520669" w14:textId="77777777" w:rsidR="002E5F1F" w:rsidRPr="002717B7" w:rsidRDefault="002E5F1F" w:rsidP="002E5F1F">
            <w:pPr>
              <w:pStyle w:val="Nessunaspaziatura"/>
              <w:rPr>
                <w:b/>
              </w:rPr>
            </w:pPr>
            <w:r w:rsidRPr="002717B7">
              <w:rPr>
                <w:b/>
              </w:rPr>
              <w:t>Reviewed by</w:t>
            </w:r>
          </w:p>
        </w:tc>
        <w:tc>
          <w:tcPr>
            <w:tcW w:w="3610" w:type="dxa"/>
          </w:tcPr>
          <w:p w14:paraId="43CCE51A" w14:textId="77777777" w:rsidR="002E5F1F" w:rsidRPr="002717B7" w:rsidRDefault="002E5F1F" w:rsidP="002E5F1F">
            <w:pPr>
              <w:pStyle w:val="Nessunaspaziatura"/>
            </w:pPr>
          </w:p>
        </w:tc>
        <w:tc>
          <w:tcPr>
            <w:tcW w:w="1843" w:type="dxa"/>
          </w:tcPr>
          <w:p w14:paraId="267DF322" w14:textId="77777777" w:rsidR="002E5F1F" w:rsidRPr="002717B7" w:rsidRDefault="002E5F1F" w:rsidP="002E5F1F">
            <w:pPr>
              <w:pStyle w:val="Nessunaspaziatura"/>
            </w:pPr>
          </w:p>
        </w:tc>
        <w:tc>
          <w:tcPr>
            <w:tcW w:w="1479" w:type="dxa"/>
          </w:tcPr>
          <w:p w14:paraId="48E52D47" w14:textId="77777777" w:rsidR="002E5F1F" w:rsidRPr="002717B7" w:rsidRDefault="002E5F1F" w:rsidP="002E5F1F">
            <w:pPr>
              <w:pStyle w:val="Nessunaspaziatura"/>
            </w:pPr>
          </w:p>
        </w:tc>
      </w:tr>
      <w:tr w:rsidR="002E5F1F" w:rsidRPr="002717B7" w14:paraId="47857F5D" w14:textId="77777777" w:rsidTr="00E04C11">
        <w:tc>
          <w:tcPr>
            <w:tcW w:w="2310" w:type="dxa"/>
            <w:shd w:val="clear" w:color="auto" w:fill="B8CCE4" w:themeFill="accent1" w:themeFillTint="66"/>
          </w:tcPr>
          <w:p w14:paraId="6FDADCBA" w14:textId="77777777" w:rsidR="002E5F1F" w:rsidRPr="002717B7" w:rsidRDefault="002E5F1F" w:rsidP="002E5F1F">
            <w:pPr>
              <w:pStyle w:val="Nessunaspaziatura"/>
              <w:rPr>
                <w:b/>
              </w:rPr>
            </w:pPr>
            <w:r w:rsidRPr="002717B7">
              <w:rPr>
                <w:b/>
              </w:rPr>
              <w:t>Approved by:</w:t>
            </w:r>
          </w:p>
        </w:tc>
        <w:tc>
          <w:tcPr>
            <w:tcW w:w="3610" w:type="dxa"/>
          </w:tcPr>
          <w:p w14:paraId="3A52D151" w14:textId="77777777" w:rsidR="002E5F1F" w:rsidRPr="002717B7" w:rsidRDefault="002E5F1F" w:rsidP="002E5F1F">
            <w:pPr>
              <w:pStyle w:val="Nessunaspaziatura"/>
            </w:pPr>
          </w:p>
        </w:tc>
        <w:tc>
          <w:tcPr>
            <w:tcW w:w="1843" w:type="dxa"/>
          </w:tcPr>
          <w:p w14:paraId="1634F31C" w14:textId="77777777" w:rsidR="002E5F1F" w:rsidRPr="002717B7" w:rsidRDefault="002E5F1F" w:rsidP="002E5F1F">
            <w:pPr>
              <w:pStyle w:val="Nessunaspaziatura"/>
            </w:pPr>
          </w:p>
        </w:tc>
        <w:tc>
          <w:tcPr>
            <w:tcW w:w="1479" w:type="dxa"/>
          </w:tcPr>
          <w:p w14:paraId="085F351E" w14:textId="77777777" w:rsidR="002E5F1F" w:rsidRPr="002717B7" w:rsidRDefault="002E5F1F" w:rsidP="002E5F1F">
            <w:pPr>
              <w:pStyle w:val="Nessunaspaziatura"/>
            </w:pPr>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Grigliatabella"/>
        <w:tblW w:w="0" w:type="auto"/>
        <w:tblLook w:val="04A0" w:firstRow="1" w:lastRow="0" w:firstColumn="1" w:lastColumn="0" w:noHBand="0" w:noVBand="1"/>
      </w:tblPr>
      <w:tblGrid>
        <w:gridCol w:w="806"/>
        <w:gridCol w:w="1364"/>
        <w:gridCol w:w="4817"/>
        <w:gridCol w:w="2029"/>
      </w:tblGrid>
      <w:tr w:rsidR="002E5F1F" w:rsidRPr="002717B7" w14:paraId="604F17B8" w14:textId="77777777" w:rsidTr="0087621B">
        <w:tc>
          <w:tcPr>
            <w:tcW w:w="812" w:type="dxa"/>
            <w:shd w:val="clear" w:color="auto" w:fill="B8CCE4" w:themeFill="accent1" w:themeFillTint="66"/>
          </w:tcPr>
          <w:p w14:paraId="25BD9CEB" w14:textId="77777777" w:rsidR="002E5F1F" w:rsidRPr="002717B7" w:rsidRDefault="002E5F1F" w:rsidP="00EB2EA4">
            <w:pPr>
              <w:pStyle w:val="Nessunaspaziatura"/>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essunaspaziatura"/>
              <w:rPr>
                <w:b/>
                <w:i/>
              </w:rPr>
            </w:pPr>
            <w:r w:rsidRPr="002717B7">
              <w:rPr>
                <w:b/>
                <w:i/>
              </w:rPr>
              <w:t>Date</w:t>
            </w:r>
          </w:p>
        </w:tc>
        <w:tc>
          <w:tcPr>
            <w:tcW w:w="4990" w:type="dxa"/>
            <w:shd w:val="clear" w:color="auto" w:fill="B8CCE4" w:themeFill="accent1" w:themeFillTint="66"/>
          </w:tcPr>
          <w:p w14:paraId="1FCC15EA" w14:textId="77777777" w:rsidR="002E5F1F" w:rsidRPr="002717B7" w:rsidRDefault="002E5F1F" w:rsidP="00EB2EA4">
            <w:pPr>
              <w:pStyle w:val="Nessunaspaziatura"/>
              <w:rPr>
                <w:b/>
                <w:i/>
              </w:rPr>
            </w:pPr>
            <w:r w:rsidRPr="002717B7">
              <w:rPr>
                <w:b/>
                <w:i/>
              </w:rPr>
              <w:t>Comment</w:t>
            </w:r>
          </w:p>
        </w:tc>
        <w:tc>
          <w:tcPr>
            <w:tcW w:w="2046" w:type="dxa"/>
            <w:shd w:val="clear" w:color="auto" w:fill="B8CCE4" w:themeFill="accent1" w:themeFillTint="66"/>
          </w:tcPr>
          <w:p w14:paraId="7371657B" w14:textId="77777777" w:rsidR="002E5F1F" w:rsidRPr="002717B7" w:rsidRDefault="002E5F1F" w:rsidP="00EB2EA4">
            <w:pPr>
              <w:pStyle w:val="Nessunaspaziatura"/>
              <w:rPr>
                <w:b/>
                <w:i/>
              </w:rPr>
            </w:pPr>
            <w:r w:rsidRPr="002717B7">
              <w:rPr>
                <w:b/>
                <w:i/>
              </w:rPr>
              <w:t>Author/Partner</w:t>
            </w:r>
          </w:p>
        </w:tc>
      </w:tr>
      <w:tr w:rsidR="002E5F1F" w:rsidRPr="002717B7" w14:paraId="2B086018" w14:textId="77777777" w:rsidTr="0087621B">
        <w:tc>
          <w:tcPr>
            <w:tcW w:w="812" w:type="dxa"/>
            <w:shd w:val="clear" w:color="auto" w:fill="auto"/>
          </w:tcPr>
          <w:p w14:paraId="554DC762" w14:textId="77777777" w:rsidR="002E5F1F" w:rsidRPr="002717B7" w:rsidRDefault="002E5F1F" w:rsidP="00EB2EA4">
            <w:pPr>
              <w:pStyle w:val="Nessunaspaziatura"/>
              <w:rPr>
                <w:b/>
              </w:rPr>
            </w:pPr>
            <w:r w:rsidRPr="002717B7">
              <w:rPr>
                <w:b/>
              </w:rPr>
              <w:t>v</w:t>
            </w:r>
            <w:r w:rsidR="0087621B" w:rsidRPr="002717B7">
              <w:rPr>
                <w:b/>
              </w:rPr>
              <w:t>0</w:t>
            </w:r>
            <w:r w:rsidRPr="002717B7">
              <w:rPr>
                <w:b/>
              </w:rPr>
              <w:t>.1</w:t>
            </w:r>
          </w:p>
        </w:tc>
        <w:tc>
          <w:tcPr>
            <w:tcW w:w="1394" w:type="dxa"/>
            <w:shd w:val="clear" w:color="auto" w:fill="auto"/>
          </w:tcPr>
          <w:p w14:paraId="23E6D6C4" w14:textId="77777777" w:rsidR="002E5F1F" w:rsidRPr="002717B7" w:rsidRDefault="0087621B" w:rsidP="00EB2EA4">
            <w:pPr>
              <w:pStyle w:val="Nessunaspaziatura"/>
            </w:pPr>
            <w:r w:rsidRPr="002717B7">
              <w:t>2017-01-17</w:t>
            </w:r>
          </w:p>
        </w:tc>
        <w:tc>
          <w:tcPr>
            <w:tcW w:w="4990" w:type="dxa"/>
            <w:shd w:val="clear" w:color="auto" w:fill="auto"/>
          </w:tcPr>
          <w:p w14:paraId="69C9E0B6" w14:textId="77777777" w:rsidR="002E5F1F" w:rsidRPr="002717B7" w:rsidRDefault="0087621B" w:rsidP="00EB2EA4">
            <w:pPr>
              <w:pStyle w:val="Nessunaspaziatura"/>
            </w:pPr>
            <w:r w:rsidRPr="002717B7">
              <w:t>Document creation</w:t>
            </w:r>
          </w:p>
        </w:tc>
        <w:tc>
          <w:tcPr>
            <w:tcW w:w="2046" w:type="dxa"/>
            <w:shd w:val="clear" w:color="auto" w:fill="auto"/>
          </w:tcPr>
          <w:p w14:paraId="00BE9936" w14:textId="77777777" w:rsidR="002E5F1F" w:rsidRPr="002717B7" w:rsidRDefault="0087621B" w:rsidP="00EB2EA4">
            <w:pPr>
              <w:pStyle w:val="Nessunaspaziatura"/>
            </w:pPr>
            <w:r w:rsidRPr="002717B7">
              <w:t>A. Coveney / STFC</w:t>
            </w:r>
          </w:p>
        </w:tc>
      </w:tr>
      <w:tr w:rsidR="00945FC0" w:rsidRPr="002717B7" w14:paraId="22AD210F" w14:textId="77777777" w:rsidTr="0087621B">
        <w:tc>
          <w:tcPr>
            <w:tcW w:w="812" w:type="dxa"/>
            <w:shd w:val="clear" w:color="auto" w:fill="auto"/>
          </w:tcPr>
          <w:p w14:paraId="7B5B4A63" w14:textId="77777777" w:rsidR="00945FC0" w:rsidRPr="002717B7" w:rsidRDefault="00945FC0" w:rsidP="00EB2EA4">
            <w:pPr>
              <w:pStyle w:val="Nessunaspaziatura"/>
              <w:rPr>
                <w:b/>
              </w:rPr>
            </w:pPr>
            <w:r>
              <w:rPr>
                <w:b/>
              </w:rPr>
              <w:t>v0.2</w:t>
            </w:r>
          </w:p>
        </w:tc>
        <w:tc>
          <w:tcPr>
            <w:tcW w:w="1394" w:type="dxa"/>
            <w:shd w:val="clear" w:color="auto" w:fill="auto"/>
          </w:tcPr>
          <w:p w14:paraId="7841C337" w14:textId="77777777" w:rsidR="00945FC0" w:rsidRPr="002717B7" w:rsidRDefault="00945FC0" w:rsidP="00EB2EA4">
            <w:pPr>
              <w:pStyle w:val="Nessunaspaziatura"/>
            </w:pPr>
            <w:r>
              <w:t>2017-02-23</w:t>
            </w:r>
          </w:p>
        </w:tc>
        <w:tc>
          <w:tcPr>
            <w:tcW w:w="4990" w:type="dxa"/>
            <w:shd w:val="clear" w:color="auto" w:fill="auto"/>
          </w:tcPr>
          <w:p w14:paraId="0DEB1855" w14:textId="77777777" w:rsidR="00945FC0" w:rsidRPr="002717B7" w:rsidRDefault="00945FC0" w:rsidP="00EB2EA4">
            <w:pPr>
              <w:pStyle w:val="Nessunaspaziatura"/>
            </w:pPr>
            <w:r>
              <w:t>Revision</w:t>
            </w:r>
          </w:p>
        </w:tc>
        <w:tc>
          <w:tcPr>
            <w:tcW w:w="2046" w:type="dxa"/>
            <w:shd w:val="clear" w:color="auto" w:fill="auto"/>
          </w:tcPr>
          <w:p w14:paraId="0F113865" w14:textId="77777777" w:rsidR="00945FC0" w:rsidRPr="002717B7" w:rsidRDefault="00945FC0" w:rsidP="00196EAC">
            <w:pPr>
              <w:pStyle w:val="Nessunaspaziatura"/>
            </w:pPr>
            <w:r w:rsidRPr="002717B7">
              <w:t>A. Coveney / STFC</w:t>
            </w:r>
          </w:p>
        </w:tc>
      </w:tr>
      <w:tr w:rsidR="00945FC0" w:rsidRPr="008E15C0" w14:paraId="73E98A2F" w14:textId="77777777" w:rsidTr="0087621B">
        <w:tc>
          <w:tcPr>
            <w:tcW w:w="812" w:type="dxa"/>
            <w:shd w:val="clear" w:color="auto" w:fill="auto"/>
          </w:tcPr>
          <w:p w14:paraId="66D9EFEC" w14:textId="70ED3EBC" w:rsidR="00945FC0" w:rsidRPr="002717B7" w:rsidRDefault="008E15C0" w:rsidP="00EB2EA4">
            <w:pPr>
              <w:pStyle w:val="Nessunaspaziatura"/>
              <w:rPr>
                <w:b/>
              </w:rPr>
            </w:pPr>
            <w:r>
              <w:rPr>
                <w:b/>
              </w:rPr>
              <w:t>V1.0</w:t>
            </w:r>
          </w:p>
        </w:tc>
        <w:tc>
          <w:tcPr>
            <w:tcW w:w="1394" w:type="dxa"/>
            <w:shd w:val="clear" w:color="auto" w:fill="auto"/>
          </w:tcPr>
          <w:p w14:paraId="51D628C5" w14:textId="588CAB01" w:rsidR="00945FC0" w:rsidRPr="002717B7" w:rsidRDefault="008E15C0" w:rsidP="00EB2EA4">
            <w:pPr>
              <w:pStyle w:val="Nessunaspaziatura"/>
            </w:pPr>
            <w:r>
              <w:t>2017-03-10</w:t>
            </w:r>
          </w:p>
        </w:tc>
        <w:tc>
          <w:tcPr>
            <w:tcW w:w="4990" w:type="dxa"/>
            <w:shd w:val="clear" w:color="auto" w:fill="auto"/>
          </w:tcPr>
          <w:p w14:paraId="1FE6E6F5" w14:textId="2789372E" w:rsidR="00945FC0" w:rsidRPr="002717B7" w:rsidRDefault="008E15C0" w:rsidP="00EB2EA4">
            <w:pPr>
              <w:pStyle w:val="Nessunaspaziatura"/>
            </w:pPr>
            <w:r>
              <w:t>Final revision</w:t>
            </w:r>
          </w:p>
        </w:tc>
        <w:tc>
          <w:tcPr>
            <w:tcW w:w="2046" w:type="dxa"/>
            <w:shd w:val="clear" w:color="auto" w:fill="auto"/>
          </w:tcPr>
          <w:p w14:paraId="1363AA36" w14:textId="77777777" w:rsidR="00945FC0" w:rsidRDefault="008E15C0" w:rsidP="00EB2EA4">
            <w:pPr>
              <w:pStyle w:val="Nessunaspaziatura"/>
            </w:pPr>
            <w:r w:rsidRPr="002717B7">
              <w:t xml:space="preserve">A. </w:t>
            </w:r>
            <w:proofErr w:type="spellStart"/>
            <w:r w:rsidRPr="002717B7">
              <w:t>Coveney</w:t>
            </w:r>
            <w:proofErr w:type="spellEnd"/>
            <w:r w:rsidRPr="002717B7">
              <w:t xml:space="preserve"> / STFC</w:t>
            </w:r>
          </w:p>
          <w:p w14:paraId="7837133A" w14:textId="45CF6454" w:rsidR="008E15C0" w:rsidRPr="008E15C0" w:rsidRDefault="008E15C0" w:rsidP="00EB2EA4">
            <w:pPr>
              <w:pStyle w:val="Nessunaspaziatura"/>
              <w:rPr>
                <w:lang w:val="it-IT"/>
              </w:rPr>
            </w:pPr>
            <w:r w:rsidRPr="008E15C0">
              <w:rPr>
                <w:lang w:val="it-IT"/>
              </w:rPr>
              <w:t>D. Scardaci / EGI F. -INFN</w:t>
            </w:r>
          </w:p>
        </w:tc>
      </w:tr>
      <w:tr w:rsidR="00945FC0" w:rsidRPr="008E15C0" w14:paraId="5CD95AF8" w14:textId="77777777" w:rsidTr="0087621B">
        <w:tc>
          <w:tcPr>
            <w:tcW w:w="812" w:type="dxa"/>
            <w:shd w:val="clear" w:color="auto" w:fill="auto"/>
          </w:tcPr>
          <w:p w14:paraId="61671F7D" w14:textId="77777777" w:rsidR="00945FC0" w:rsidRPr="008E15C0" w:rsidRDefault="00945FC0" w:rsidP="00EB2EA4">
            <w:pPr>
              <w:pStyle w:val="Nessunaspaziatura"/>
              <w:rPr>
                <w:b/>
                <w:lang w:val="it-IT"/>
              </w:rPr>
            </w:pPr>
          </w:p>
        </w:tc>
        <w:tc>
          <w:tcPr>
            <w:tcW w:w="1394" w:type="dxa"/>
            <w:shd w:val="clear" w:color="auto" w:fill="auto"/>
          </w:tcPr>
          <w:p w14:paraId="4C2FE656" w14:textId="77777777" w:rsidR="00945FC0" w:rsidRPr="008E15C0" w:rsidRDefault="00945FC0" w:rsidP="00EB2EA4">
            <w:pPr>
              <w:pStyle w:val="Nessunaspaziatura"/>
              <w:rPr>
                <w:lang w:val="it-IT"/>
              </w:rPr>
            </w:pPr>
          </w:p>
        </w:tc>
        <w:tc>
          <w:tcPr>
            <w:tcW w:w="4990" w:type="dxa"/>
            <w:shd w:val="clear" w:color="auto" w:fill="auto"/>
          </w:tcPr>
          <w:p w14:paraId="64A4489B" w14:textId="77777777" w:rsidR="00945FC0" w:rsidRPr="008E15C0" w:rsidRDefault="00945FC0" w:rsidP="00EB2EA4">
            <w:pPr>
              <w:pStyle w:val="Nessunaspaziatura"/>
              <w:rPr>
                <w:lang w:val="it-IT"/>
              </w:rPr>
            </w:pPr>
          </w:p>
        </w:tc>
        <w:tc>
          <w:tcPr>
            <w:tcW w:w="2046" w:type="dxa"/>
            <w:shd w:val="clear" w:color="auto" w:fill="auto"/>
          </w:tcPr>
          <w:p w14:paraId="0D825A92" w14:textId="77777777" w:rsidR="00945FC0" w:rsidRPr="008E15C0" w:rsidRDefault="00945FC0" w:rsidP="00EB2EA4">
            <w:pPr>
              <w:pStyle w:val="Nessunaspaziatura"/>
              <w:rPr>
                <w:lang w:val="it-IT"/>
              </w:rPr>
            </w:pPr>
          </w:p>
        </w:tc>
      </w:tr>
    </w:tbl>
    <w:p w14:paraId="1983C452" w14:textId="77777777" w:rsidR="000502D5" w:rsidRPr="008E15C0" w:rsidRDefault="000502D5" w:rsidP="002E5F1F">
      <w:pPr>
        <w:rPr>
          <w:lang w:val="it-IT"/>
        </w:rPr>
      </w:pPr>
    </w:p>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and acronyms are</w:t>
      </w:r>
      <w:r w:rsidRPr="002717B7">
        <w:t xml:space="preserve"> provided at the following page</w:t>
      </w:r>
      <w:r w:rsidR="002375B5" w:rsidRPr="002717B7">
        <w:t>s</w:t>
      </w:r>
      <w:r w:rsidR="008E606F" w:rsidRPr="002717B7">
        <w:t>:</w:t>
      </w:r>
    </w:p>
    <w:p w14:paraId="5D1BA846" w14:textId="77777777" w:rsidR="003A6B81" w:rsidRPr="002717B7" w:rsidRDefault="00794C8B" w:rsidP="002375B5">
      <w:pPr>
        <w:pStyle w:val="Paragrafoelenco"/>
        <w:numPr>
          <w:ilvl w:val="0"/>
          <w:numId w:val="17"/>
        </w:numPr>
      </w:pPr>
      <w:hyperlink r:id="rId10" w:history="1">
        <w:r w:rsidR="003A6B81" w:rsidRPr="002717B7">
          <w:rPr>
            <w:rStyle w:val="Collegamentoipertestuale"/>
          </w:rPr>
          <w:t>https://wiki.egi.eu/wiki/Glossary</w:t>
        </w:r>
      </w:hyperlink>
    </w:p>
    <w:p w14:paraId="0913668A" w14:textId="77777777" w:rsidR="005D14DF" w:rsidRPr="002717B7" w:rsidRDefault="00794C8B" w:rsidP="005D14DF">
      <w:pPr>
        <w:pStyle w:val="Paragrafoelenco"/>
        <w:numPr>
          <w:ilvl w:val="0"/>
          <w:numId w:val="17"/>
        </w:numPr>
      </w:pPr>
      <w:hyperlink r:id="rId11" w:history="1">
        <w:r w:rsidR="002375B5" w:rsidRPr="002717B7">
          <w:rPr>
            <w:rStyle w:val="Collegamentoipertestuale"/>
          </w:rPr>
          <w:t>https://wiki.egi.eu/wiki/Acronyms</w:t>
        </w:r>
      </w:hyperlink>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6920ADF1" w14:textId="77777777" w:rsidR="0091577F" w:rsidRDefault="00227F47">
          <w:pPr>
            <w:pStyle w:val="Sommario1"/>
            <w:tabs>
              <w:tab w:val="left" w:pos="400"/>
              <w:tab w:val="right" w:leader="dot" w:pos="9016"/>
            </w:tabs>
            <w:rPr>
              <w:rFonts w:asciiTheme="minorHAnsi" w:eastAsiaTheme="minorEastAsia" w:hAnsiTheme="minorHAnsi"/>
              <w:noProof/>
              <w:spacing w:val="0"/>
              <w:lang w:eastAsia="en-GB"/>
            </w:rPr>
          </w:pPr>
          <w:r w:rsidRPr="002717B7">
            <w:fldChar w:fldCharType="begin"/>
          </w:r>
          <w:r w:rsidRPr="002717B7">
            <w:instrText xml:space="preserve"> TOC \o "1-3" \h \z \u </w:instrText>
          </w:r>
          <w:r w:rsidRPr="002717B7">
            <w:fldChar w:fldCharType="separate"/>
          </w:r>
          <w:hyperlink w:anchor="_Toc476928852" w:history="1">
            <w:r w:rsidR="0091577F" w:rsidRPr="0021361E">
              <w:rPr>
                <w:rStyle w:val="Collegamentoipertestuale"/>
                <w:noProof/>
              </w:rPr>
              <w:t>1</w:t>
            </w:r>
            <w:r w:rsidR="0091577F">
              <w:rPr>
                <w:rFonts w:asciiTheme="minorHAnsi" w:eastAsiaTheme="minorEastAsia" w:hAnsiTheme="minorHAnsi"/>
                <w:noProof/>
                <w:spacing w:val="0"/>
                <w:lang w:eastAsia="en-GB"/>
              </w:rPr>
              <w:tab/>
            </w:r>
            <w:r w:rsidR="0091577F" w:rsidRPr="0021361E">
              <w:rPr>
                <w:rStyle w:val="Collegamentoipertestuale"/>
                <w:noProof/>
              </w:rPr>
              <w:t>Introduction</w:t>
            </w:r>
            <w:r w:rsidR="0091577F">
              <w:rPr>
                <w:noProof/>
                <w:webHidden/>
              </w:rPr>
              <w:tab/>
            </w:r>
            <w:r w:rsidR="0091577F">
              <w:rPr>
                <w:noProof/>
                <w:webHidden/>
              </w:rPr>
              <w:fldChar w:fldCharType="begin"/>
            </w:r>
            <w:r w:rsidR="0091577F">
              <w:rPr>
                <w:noProof/>
                <w:webHidden/>
              </w:rPr>
              <w:instrText xml:space="preserve"> PAGEREF _Toc476928852 \h </w:instrText>
            </w:r>
            <w:r w:rsidR="0091577F">
              <w:rPr>
                <w:noProof/>
                <w:webHidden/>
              </w:rPr>
            </w:r>
            <w:r w:rsidR="0091577F">
              <w:rPr>
                <w:noProof/>
                <w:webHidden/>
              </w:rPr>
              <w:fldChar w:fldCharType="separate"/>
            </w:r>
            <w:r w:rsidR="0091577F">
              <w:rPr>
                <w:noProof/>
                <w:webHidden/>
              </w:rPr>
              <w:t>5</w:t>
            </w:r>
            <w:r w:rsidR="0091577F">
              <w:rPr>
                <w:noProof/>
                <w:webHidden/>
              </w:rPr>
              <w:fldChar w:fldCharType="end"/>
            </w:r>
          </w:hyperlink>
        </w:p>
        <w:p w14:paraId="25BDF615" w14:textId="77777777" w:rsidR="0091577F" w:rsidRDefault="0091577F">
          <w:pPr>
            <w:pStyle w:val="Sommario1"/>
            <w:tabs>
              <w:tab w:val="left" w:pos="400"/>
              <w:tab w:val="right" w:leader="dot" w:pos="9016"/>
            </w:tabs>
            <w:rPr>
              <w:rFonts w:asciiTheme="minorHAnsi" w:eastAsiaTheme="minorEastAsia" w:hAnsiTheme="minorHAnsi"/>
              <w:noProof/>
              <w:spacing w:val="0"/>
              <w:lang w:eastAsia="en-GB"/>
            </w:rPr>
          </w:pPr>
          <w:hyperlink w:anchor="_Toc476928853" w:history="1">
            <w:r w:rsidRPr="0021361E">
              <w:rPr>
                <w:rStyle w:val="Collegamentoipertestuale"/>
                <w:noProof/>
              </w:rPr>
              <w:t>2</w:t>
            </w:r>
            <w:r>
              <w:rPr>
                <w:rFonts w:asciiTheme="minorHAnsi" w:eastAsiaTheme="minorEastAsia" w:hAnsiTheme="minorHAnsi"/>
                <w:noProof/>
                <w:spacing w:val="0"/>
                <w:lang w:eastAsia="en-GB"/>
              </w:rPr>
              <w:tab/>
            </w:r>
            <w:r w:rsidRPr="0021361E">
              <w:rPr>
                <w:rStyle w:val="Collegamentoipertestuale"/>
                <w:noProof/>
              </w:rPr>
              <w:t>User requirements</w:t>
            </w:r>
            <w:r>
              <w:rPr>
                <w:noProof/>
                <w:webHidden/>
              </w:rPr>
              <w:tab/>
            </w:r>
            <w:r>
              <w:rPr>
                <w:noProof/>
                <w:webHidden/>
              </w:rPr>
              <w:fldChar w:fldCharType="begin"/>
            </w:r>
            <w:r>
              <w:rPr>
                <w:noProof/>
                <w:webHidden/>
              </w:rPr>
              <w:instrText xml:space="preserve"> PAGEREF _Toc476928853 \h </w:instrText>
            </w:r>
            <w:r>
              <w:rPr>
                <w:noProof/>
                <w:webHidden/>
              </w:rPr>
            </w:r>
            <w:r>
              <w:rPr>
                <w:noProof/>
                <w:webHidden/>
              </w:rPr>
              <w:fldChar w:fldCharType="separate"/>
            </w:r>
            <w:r>
              <w:rPr>
                <w:noProof/>
                <w:webHidden/>
              </w:rPr>
              <w:t>6</w:t>
            </w:r>
            <w:r>
              <w:rPr>
                <w:noProof/>
                <w:webHidden/>
              </w:rPr>
              <w:fldChar w:fldCharType="end"/>
            </w:r>
          </w:hyperlink>
        </w:p>
        <w:p w14:paraId="03963CF4" w14:textId="77777777" w:rsidR="0091577F" w:rsidRDefault="0091577F">
          <w:pPr>
            <w:pStyle w:val="Sommario1"/>
            <w:tabs>
              <w:tab w:val="left" w:pos="400"/>
              <w:tab w:val="right" w:leader="dot" w:pos="9016"/>
            </w:tabs>
            <w:rPr>
              <w:rFonts w:asciiTheme="minorHAnsi" w:eastAsiaTheme="minorEastAsia" w:hAnsiTheme="minorHAnsi"/>
              <w:noProof/>
              <w:spacing w:val="0"/>
              <w:lang w:eastAsia="en-GB"/>
            </w:rPr>
          </w:pPr>
          <w:hyperlink w:anchor="_Toc476928854" w:history="1">
            <w:r w:rsidRPr="0021361E">
              <w:rPr>
                <w:rStyle w:val="Collegamentoipertestuale"/>
                <w:noProof/>
              </w:rPr>
              <w:t>3</w:t>
            </w:r>
            <w:r>
              <w:rPr>
                <w:rFonts w:asciiTheme="minorHAnsi" w:eastAsiaTheme="minorEastAsia" w:hAnsiTheme="minorHAnsi"/>
                <w:noProof/>
                <w:spacing w:val="0"/>
                <w:lang w:eastAsia="en-GB"/>
              </w:rPr>
              <w:tab/>
            </w:r>
            <w:r w:rsidRPr="0021361E">
              <w:rPr>
                <w:rStyle w:val="Collegamentoipertestuale"/>
                <w:noProof/>
              </w:rPr>
              <w:t>Dataset usage metrics</w:t>
            </w:r>
            <w:r>
              <w:rPr>
                <w:noProof/>
                <w:webHidden/>
              </w:rPr>
              <w:tab/>
            </w:r>
            <w:r>
              <w:rPr>
                <w:noProof/>
                <w:webHidden/>
              </w:rPr>
              <w:fldChar w:fldCharType="begin"/>
            </w:r>
            <w:r>
              <w:rPr>
                <w:noProof/>
                <w:webHidden/>
              </w:rPr>
              <w:instrText xml:space="preserve"> PAGEREF _Toc476928854 \h </w:instrText>
            </w:r>
            <w:r>
              <w:rPr>
                <w:noProof/>
                <w:webHidden/>
              </w:rPr>
            </w:r>
            <w:r>
              <w:rPr>
                <w:noProof/>
                <w:webHidden/>
              </w:rPr>
              <w:fldChar w:fldCharType="separate"/>
            </w:r>
            <w:r>
              <w:rPr>
                <w:noProof/>
                <w:webHidden/>
              </w:rPr>
              <w:t>7</w:t>
            </w:r>
            <w:r>
              <w:rPr>
                <w:noProof/>
                <w:webHidden/>
              </w:rPr>
              <w:fldChar w:fldCharType="end"/>
            </w:r>
          </w:hyperlink>
        </w:p>
        <w:p w14:paraId="35AD0E65" w14:textId="77777777" w:rsidR="0091577F" w:rsidRDefault="0091577F">
          <w:pPr>
            <w:pStyle w:val="Sommario1"/>
            <w:tabs>
              <w:tab w:val="left" w:pos="400"/>
              <w:tab w:val="right" w:leader="dot" w:pos="9016"/>
            </w:tabs>
            <w:rPr>
              <w:rFonts w:asciiTheme="minorHAnsi" w:eastAsiaTheme="minorEastAsia" w:hAnsiTheme="minorHAnsi"/>
              <w:noProof/>
              <w:spacing w:val="0"/>
              <w:lang w:eastAsia="en-GB"/>
            </w:rPr>
          </w:pPr>
          <w:hyperlink w:anchor="_Toc476928855" w:history="1">
            <w:r w:rsidRPr="0021361E">
              <w:rPr>
                <w:rStyle w:val="Collegamentoipertestuale"/>
                <w:noProof/>
              </w:rPr>
              <w:t>4</w:t>
            </w:r>
            <w:r>
              <w:rPr>
                <w:rFonts w:asciiTheme="minorHAnsi" w:eastAsiaTheme="minorEastAsia" w:hAnsiTheme="minorHAnsi"/>
                <w:noProof/>
                <w:spacing w:val="0"/>
                <w:lang w:eastAsia="en-GB"/>
              </w:rPr>
              <w:tab/>
            </w:r>
            <w:r w:rsidRPr="0021361E">
              <w:rPr>
                <w:rStyle w:val="Collegamentoipertestuale"/>
                <w:noProof/>
              </w:rPr>
              <w:t>Supported storage solutions</w:t>
            </w:r>
            <w:r>
              <w:rPr>
                <w:noProof/>
                <w:webHidden/>
              </w:rPr>
              <w:tab/>
            </w:r>
            <w:r>
              <w:rPr>
                <w:noProof/>
                <w:webHidden/>
              </w:rPr>
              <w:fldChar w:fldCharType="begin"/>
            </w:r>
            <w:r>
              <w:rPr>
                <w:noProof/>
                <w:webHidden/>
              </w:rPr>
              <w:instrText xml:space="preserve"> PAGEREF _Toc476928855 \h </w:instrText>
            </w:r>
            <w:r>
              <w:rPr>
                <w:noProof/>
                <w:webHidden/>
              </w:rPr>
            </w:r>
            <w:r>
              <w:rPr>
                <w:noProof/>
                <w:webHidden/>
              </w:rPr>
              <w:fldChar w:fldCharType="separate"/>
            </w:r>
            <w:r>
              <w:rPr>
                <w:noProof/>
                <w:webHidden/>
              </w:rPr>
              <w:t>8</w:t>
            </w:r>
            <w:r>
              <w:rPr>
                <w:noProof/>
                <w:webHidden/>
              </w:rPr>
              <w:fldChar w:fldCharType="end"/>
            </w:r>
          </w:hyperlink>
        </w:p>
        <w:p w14:paraId="4B0E038B" w14:textId="77777777" w:rsidR="0091577F" w:rsidRDefault="0091577F">
          <w:pPr>
            <w:pStyle w:val="Sommario2"/>
            <w:tabs>
              <w:tab w:val="left" w:pos="880"/>
              <w:tab w:val="right" w:leader="dot" w:pos="9016"/>
            </w:tabs>
            <w:rPr>
              <w:rFonts w:asciiTheme="minorHAnsi" w:eastAsiaTheme="minorEastAsia" w:hAnsiTheme="minorHAnsi"/>
              <w:noProof/>
              <w:spacing w:val="0"/>
              <w:lang w:eastAsia="en-GB"/>
            </w:rPr>
          </w:pPr>
          <w:hyperlink w:anchor="_Toc476928856" w:history="1">
            <w:r w:rsidRPr="0021361E">
              <w:rPr>
                <w:rStyle w:val="Collegamentoipertestuale"/>
                <w:noProof/>
              </w:rPr>
              <w:t>4.1</w:t>
            </w:r>
            <w:r>
              <w:rPr>
                <w:rFonts w:asciiTheme="minorHAnsi" w:eastAsiaTheme="minorEastAsia" w:hAnsiTheme="minorHAnsi"/>
                <w:noProof/>
                <w:spacing w:val="0"/>
                <w:lang w:eastAsia="en-GB"/>
              </w:rPr>
              <w:tab/>
            </w:r>
            <w:r w:rsidRPr="0021361E">
              <w:rPr>
                <w:rStyle w:val="Collegamentoipertestuale"/>
                <w:noProof/>
              </w:rPr>
              <w:t>Onedata</w:t>
            </w:r>
            <w:r>
              <w:rPr>
                <w:noProof/>
                <w:webHidden/>
              </w:rPr>
              <w:tab/>
            </w:r>
            <w:r>
              <w:rPr>
                <w:noProof/>
                <w:webHidden/>
              </w:rPr>
              <w:fldChar w:fldCharType="begin"/>
            </w:r>
            <w:r>
              <w:rPr>
                <w:noProof/>
                <w:webHidden/>
              </w:rPr>
              <w:instrText xml:space="preserve"> PAGEREF _Toc476928856 \h </w:instrText>
            </w:r>
            <w:r>
              <w:rPr>
                <w:noProof/>
                <w:webHidden/>
              </w:rPr>
            </w:r>
            <w:r>
              <w:rPr>
                <w:noProof/>
                <w:webHidden/>
              </w:rPr>
              <w:fldChar w:fldCharType="separate"/>
            </w:r>
            <w:r>
              <w:rPr>
                <w:noProof/>
                <w:webHidden/>
              </w:rPr>
              <w:t>8</w:t>
            </w:r>
            <w:r>
              <w:rPr>
                <w:noProof/>
                <w:webHidden/>
              </w:rPr>
              <w:fldChar w:fldCharType="end"/>
            </w:r>
          </w:hyperlink>
        </w:p>
        <w:p w14:paraId="73AAD6F1" w14:textId="77777777" w:rsidR="0091577F" w:rsidRDefault="0091577F">
          <w:pPr>
            <w:pStyle w:val="Sommario3"/>
            <w:tabs>
              <w:tab w:val="left" w:pos="1100"/>
              <w:tab w:val="right" w:leader="dot" w:pos="9016"/>
            </w:tabs>
            <w:rPr>
              <w:rFonts w:asciiTheme="minorHAnsi" w:eastAsiaTheme="minorEastAsia" w:hAnsiTheme="minorHAnsi"/>
              <w:noProof/>
              <w:spacing w:val="0"/>
              <w:lang w:eastAsia="en-GB"/>
            </w:rPr>
          </w:pPr>
          <w:hyperlink w:anchor="_Toc476928857" w:history="1">
            <w:r w:rsidRPr="0021361E">
              <w:rPr>
                <w:rStyle w:val="Collegamentoipertestuale"/>
                <w:noProof/>
              </w:rPr>
              <w:t>4.1.1</w:t>
            </w:r>
            <w:r>
              <w:rPr>
                <w:rFonts w:asciiTheme="minorHAnsi" w:eastAsiaTheme="minorEastAsia" w:hAnsiTheme="minorHAnsi"/>
                <w:noProof/>
                <w:spacing w:val="0"/>
                <w:lang w:eastAsia="en-GB"/>
              </w:rPr>
              <w:tab/>
            </w:r>
            <w:r w:rsidRPr="0021361E">
              <w:rPr>
                <w:rStyle w:val="Collegamentoipertestuale"/>
                <w:noProof/>
              </w:rPr>
              <w:t>Onedata integration with the Accounting Repository</w:t>
            </w:r>
            <w:r>
              <w:rPr>
                <w:noProof/>
                <w:webHidden/>
              </w:rPr>
              <w:tab/>
            </w:r>
            <w:r>
              <w:rPr>
                <w:noProof/>
                <w:webHidden/>
              </w:rPr>
              <w:fldChar w:fldCharType="begin"/>
            </w:r>
            <w:r>
              <w:rPr>
                <w:noProof/>
                <w:webHidden/>
              </w:rPr>
              <w:instrText xml:space="preserve"> PAGEREF _Toc476928857 \h </w:instrText>
            </w:r>
            <w:r>
              <w:rPr>
                <w:noProof/>
                <w:webHidden/>
              </w:rPr>
            </w:r>
            <w:r>
              <w:rPr>
                <w:noProof/>
                <w:webHidden/>
              </w:rPr>
              <w:fldChar w:fldCharType="separate"/>
            </w:r>
            <w:r>
              <w:rPr>
                <w:noProof/>
                <w:webHidden/>
              </w:rPr>
              <w:t>8</w:t>
            </w:r>
            <w:r>
              <w:rPr>
                <w:noProof/>
                <w:webHidden/>
              </w:rPr>
              <w:fldChar w:fldCharType="end"/>
            </w:r>
          </w:hyperlink>
        </w:p>
        <w:p w14:paraId="7C04C785" w14:textId="77777777" w:rsidR="0091577F" w:rsidRDefault="0091577F">
          <w:pPr>
            <w:pStyle w:val="Sommario2"/>
            <w:tabs>
              <w:tab w:val="left" w:pos="880"/>
              <w:tab w:val="right" w:leader="dot" w:pos="9016"/>
            </w:tabs>
            <w:rPr>
              <w:rFonts w:asciiTheme="minorHAnsi" w:eastAsiaTheme="minorEastAsia" w:hAnsiTheme="minorHAnsi"/>
              <w:noProof/>
              <w:spacing w:val="0"/>
              <w:lang w:eastAsia="en-GB"/>
            </w:rPr>
          </w:pPr>
          <w:hyperlink w:anchor="_Toc476928858" w:history="1">
            <w:r w:rsidRPr="0021361E">
              <w:rPr>
                <w:rStyle w:val="Collegamentoipertestuale"/>
                <w:noProof/>
              </w:rPr>
              <w:t>4.2</w:t>
            </w:r>
            <w:r>
              <w:rPr>
                <w:rFonts w:asciiTheme="minorHAnsi" w:eastAsiaTheme="minorEastAsia" w:hAnsiTheme="minorHAnsi"/>
                <w:noProof/>
                <w:spacing w:val="0"/>
                <w:lang w:eastAsia="en-GB"/>
              </w:rPr>
              <w:tab/>
            </w:r>
            <w:r w:rsidRPr="0021361E">
              <w:rPr>
                <w:rStyle w:val="Collegamentoipertestuale"/>
                <w:noProof/>
              </w:rPr>
              <w:t>Other data management systems</w:t>
            </w:r>
            <w:r>
              <w:rPr>
                <w:noProof/>
                <w:webHidden/>
              </w:rPr>
              <w:tab/>
            </w:r>
            <w:r>
              <w:rPr>
                <w:noProof/>
                <w:webHidden/>
              </w:rPr>
              <w:fldChar w:fldCharType="begin"/>
            </w:r>
            <w:r>
              <w:rPr>
                <w:noProof/>
                <w:webHidden/>
              </w:rPr>
              <w:instrText xml:space="preserve"> PAGEREF _Toc476928858 \h </w:instrText>
            </w:r>
            <w:r>
              <w:rPr>
                <w:noProof/>
                <w:webHidden/>
              </w:rPr>
            </w:r>
            <w:r>
              <w:rPr>
                <w:noProof/>
                <w:webHidden/>
              </w:rPr>
              <w:fldChar w:fldCharType="separate"/>
            </w:r>
            <w:r>
              <w:rPr>
                <w:noProof/>
                <w:webHidden/>
              </w:rPr>
              <w:t>9</w:t>
            </w:r>
            <w:r>
              <w:rPr>
                <w:noProof/>
                <w:webHidden/>
              </w:rPr>
              <w:fldChar w:fldCharType="end"/>
            </w:r>
          </w:hyperlink>
        </w:p>
        <w:p w14:paraId="5E672FC7" w14:textId="77777777" w:rsidR="0091577F" w:rsidRDefault="0091577F">
          <w:pPr>
            <w:pStyle w:val="Sommario3"/>
            <w:tabs>
              <w:tab w:val="left" w:pos="1100"/>
              <w:tab w:val="right" w:leader="dot" w:pos="9016"/>
            </w:tabs>
            <w:rPr>
              <w:rFonts w:asciiTheme="minorHAnsi" w:eastAsiaTheme="minorEastAsia" w:hAnsiTheme="minorHAnsi"/>
              <w:noProof/>
              <w:spacing w:val="0"/>
              <w:lang w:eastAsia="en-GB"/>
            </w:rPr>
          </w:pPr>
          <w:hyperlink w:anchor="_Toc476928859" w:history="1">
            <w:r w:rsidRPr="0021361E">
              <w:rPr>
                <w:rStyle w:val="Collegamentoipertestuale"/>
                <w:noProof/>
              </w:rPr>
              <w:t>4.2.1</w:t>
            </w:r>
            <w:r>
              <w:rPr>
                <w:rFonts w:asciiTheme="minorHAnsi" w:eastAsiaTheme="minorEastAsia" w:hAnsiTheme="minorHAnsi"/>
                <w:noProof/>
                <w:spacing w:val="0"/>
                <w:lang w:eastAsia="en-GB"/>
              </w:rPr>
              <w:tab/>
            </w:r>
            <w:r w:rsidRPr="0021361E">
              <w:rPr>
                <w:rStyle w:val="Collegamentoipertestuale"/>
                <w:noProof/>
              </w:rPr>
              <w:t>B2SHARE</w:t>
            </w:r>
            <w:r>
              <w:rPr>
                <w:noProof/>
                <w:webHidden/>
              </w:rPr>
              <w:tab/>
            </w:r>
            <w:r>
              <w:rPr>
                <w:noProof/>
                <w:webHidden/>
              </w:rPr>
              <w:fldChar w:fldCharType="begin"/>
            </w:r>
            <w:r>
              <w:rPr>
                <w:noProof/>
                <w:webHidden/>
              </w:rPr>
              <w:instrText xml:space="preserve"> PAGEREF _Toc476928859 \h </w:instrText>
            </w:r>
            <w:r>
              <w:rPr>
                <w:noProof/>
                <w:webHidden/>
              </w:rPr>
            </w:r>
            <w:r>
              <w:rPr>
                <w:noProof/>
                <w:webHidden/>
              </w:rPr>
              <w:fldChar w:fldCharType="separate"/>
            </w:r>
            <w:r>
              <w:rPr>
                <w:noProof/>
                <w:webHidden/>
              </w:rPr>
              <w:t>9</w:t>
            </w:r>
            <w:r>
              <w:rPr>
                <w:noProof/>
                <w:webHidden/>
              </w:rPr>
              <w:fldChar w:fldCharType="end"/>
            </w:r>
          </w:hyperlink>
        </w:p>
        <w:p w14:paraId="37A0C5E0" w14:textId="77777777" w:rsidR="0091577F" w:rsidRDefault="0091577F">
          <w:pPr>
            <w:pStyle w:val="Sommario3"/>
            <w:tabs>
              <w:tab w:val="left" w:pos="1100"/>
              <w:tab w:val="right" w:leader="dot" w:pos="9016"/>
            </w:tabs>
            <w:rPr>
              <w:rFonts w:asciiTheme="minorHAnsi" w:eastAsiaTheme="minorEastAsia" w:hAnsiTheme="minorHAnsi"/>
              <w:noProof/>
              <w:spacing w:val="0"/>
              <w:lang w:eastAsia="en-GB"/>
            </w:rPr>
          </w:pPr>
          <w:hyperlink w:anchor="_Toc476928860" w:history="1">
            <w:r w:rsidRPr="0021361E">
              <w:rPr>
                <w:rStyle w:val="Collegamentoipertestuale"/>
                <w:noProof/>
              </w:rPr>
              <w:t>4.2.2</w:t>
            </w:r>
            <w:r>
              <w:rPr>
                <w:rFonts w:asciiTheme="minorHAnsi" w:eastAsiaTheme="minorEastAsia" w:hAnsiTheme="minorHAnsi"/>
                <w:noProof/>
                <w:spacing w:val="0"/>
                <w:lang w:eastAsia="en-GB"/>
              </w:rPr>
              <w:tab/>
            </w:r>
            <w:r w:rsidRPr="0021361E">
              <w:rPr>
                <w:rStyle w:val="Collegamentoipertestuale"/>
                <w:noProof/>
              </w:rPr>
              <w:t>ICAT</w:t>
            </w:r>
            <w:r>
              <w:rPr>
                <w:noProof/>
                <w:webHidden/>
              </w:rPr>
              <w:tab/>
            </w:r>
            <w:r>
              <w:rPr>
                <w:noProof/>
                <w:webHidden/>
              </w:rPr>
              <w:fldChar w:fldCharType="begin"/>
            </w:r>
            <w:r>
              <w:rPr>
                <w:noProof/>
                <w:webHidden/>
              </w:rPr>
              <w:instrText xml:space="preserve"> PAGEREF _Toc476928860 \h </w:instrText>
            </w:r>
            <w:r>
              <w:rPr>
                <w:noProof/>
                <w:webHidden/>
              </w:rPr>
            </w:r>
            <w:r>
              <w:rPr>
                <w:noProof/>
                <w:webHidden/>
              </w:rPr>
              <w:fldChar w:fldCharType="separate"/>
            </w:r>
            <w:r>
              <w:rPr>
                <w:noProof/>
                <w:webHidden/>
              </w:rPr>
              <w:t>9</w:t>
            </w:r>
            <w:r>
              <w:rPr>
                <w:noProof/>
                <w:webHidden/>
              </w:rPr>
              <w:fldChar w:fldCharType="end"/>
            </w:r>
          </w:hyperlink>
        </w:p>
        <w:p w14:paraId="2DD40163" w14:textId="77777777" w:rsidR="0091577F" w:rsidRDefault="0091577F">
          <w:pPr>
            <w:pStyle w:val="Sommario3"/>
            <w:tabs>
              <w:tab w:val="left" w:pos="1100"/>
              <w:tab w:val="right" w:leader="dot" w:pos="9016"/>
            </w:tabs>
            <w:rPr>
              <w:rFonts w:asciiTheme="minorHAnsi" w:eastAsiaTheme="minorEastAsia" w:hAnsiTheme="minorHAnsi"/>
              <w:noProof/>
              <w:spacing w:val="0"/>
              <w:lang w:eastAsia="en-GB"/>
            </w:rPr>
          </w:pPr>
          <w:hyperlink w:anchor="_Toc476928861" w:history="1">
            <w:r w:rsidRPr="0021361E">
              <w:rPr>
                <w:rStyle w:val="Collegamentoipertestuale"/>
                <w:noProof/>
              </w:rPr>
              <w:t>4.2.3</w:t>
            </w:r>
            <w:r>
              <w:rPr>
                <w:rFonts w:asciiTheme="minorHAnsi" w:eastAsiaTheme="minorEastAsia" w:hAnsiTheme="minorHAnsi"/>
                <w:noProof/>
                <w:spacing w:val="0"/>
                <w:lang w:eastAsia="en-GB"/>
              </w:rPr>
              <w:tab/>
            </w:r>
            <w:r w:rsidRPr="0021361E">
              <w:rPr>
                <w:rStyle w:val="Collegamentoipertestuale"/>
                <w:noProof/>
              </w:rPr>
              <w:t>iRODS</w:t>
            </w:r>
            <w:r>
              <w:rPr>
                <w:noProof/>
                <w:webHidden/>
              </w:rPr>
              <w:tab/>
            </w:r>
            <w:r>
              <w:rPr>
                <w:noProof/>
                <w:webHidden/>
              </w:rPr>
              <w:fldChar w:fldCharType="begin"/>
            </w:r>
            <w:r>
              <w:rPr>
                <w:noProof/>
                <w:webHidden/>
              </w:rPr>
              <w:instrText xml:space="preserve"> PAGEREF _Toc476928861 \h </w:instrText>
            </w:r>
            <w:r>
              <w:rPr>
                <w:noProof/>
                <w:webHidden/>
              </w:rPr>
            </w:r>
            <w:r>
              <w:rPr>
                <w:noProof/>
                <w:webHidden/>
              </w:rPr>
              <w:fldChar w:fldCharType="separate"/>
            </w:r>
            <w:r>
              <w:rPr>
                <w:noProof/>
                <w:webHidden/>
              </w:rPr>
              <w:t>10</w:t>
            </w:r>
            <w:r>
              <w:rPr>
                <w:noProof/>
                <w:webHidden/>
              </w:rPr>
              <w:fldChar w:fldCharType="end"/>
            </w:r>
          </w:hyperlink>
        </w:p>
        <w:p w14:paraId="3945F2BB" w14:textId="77777777" w:rsidR="0091577F" w:rsidRDefault="0091577F">
          <w:pPr>
            <w:pStyle w:val="Sommario1"/>
            <w:tabs>
              <w:tab w:val="left" w:pos="400"/>
              <w:tab w:val="right" w:leader="dot" w:pos="9016"/>
            </w:tabs>
            <w:rPr>
              <w:rFonts w:asciiTheme="minorHAnsi" w:eastAsiaTheme="minorEastAsia" w:hAnsiTheme="minorHAnsi"/>
              <w:noProof/>
              <w:spacing w:val="0"/>
              <w:lang w:eastAsia="en-GB"/>
            </w:rPr>
          </w:pPr>
          <w:hyperlink w:anchor="_Toc476928862" w:history="1">
            <w:r w:rsidRPr="0021361E">
              <w:rPr>
                <w:rStyle w:val="Collegamentoipertestuale"/>
                <w:noProof/>
              </w:rPr>
              <w:t>5</w:t>
            </w:r>
            <w:r>
              <w:rPr>
                <w:rFonts w:asciiTheme="minorHAnsi" w:eastAsiaTheme="minorEastAsia" w:hAnsiTheme="minorHAnsi"/>
                <w:noProof/>
                <w:spacing w:val="0"/>
                <w:lang w:eastAsia="en-GB"/>
              </w:rPr>
              <w:tab/>
            </w:r>
            <w:r w:rsidRPr="0021361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_Toc476928862 \h </w:instrText>
            </w:r>
            <w:r>
              <w:rPr>
                <w:noProof/>
                <w:webHidden/>
              </w:rPr>
            </w:r>
            <w:r>
              <w:rPr>
                <w:noProof/>
                <w:webHidden/>
              </w:rPr>
              <w:fldChar w:fldCharType="separate"/>
            </w:r>
            <w:r>
              <w:rPr>
                <w:noProof/>
                <w:webHidden/>
              </w:rPr>
              <w:t>11</w:t>
            </w:r>
            <w:r>
              <w:rPr>
                <w:noProof/>
                <w:webHidden/>
              </w:rPr>
              <w:fldChar w:fldCharType="end"/>
            </w:r>
          </w:hyperlink>
        </w:p>
        <w:p w14:paraId="4B7DB983" w14:textId="77777777" w:rsidR="0091577F" w:rsidRDefault="0091577F">
          <w:pPr>
            <w:pStyle w:val="Sommario1"/>
            <w:tabs>
              <w:tab w:val="left" w:pos="400"/>
              <w:tab w:val="right" w:leader="dot" w:pos="9016"/>
            </w:tabs>
            <w:rPr>
              <w:rFonts w:asciiTheme="minorHAnsi" w:eastAsiaTheme="minorEastAsia" w:hAnsiTheme="minorHAnsi"/>
              <w:noProof/>
              <w:spacing w:val="0"/>
              <w:lang w:eastAsia="en-GB"/>
            </w:rPr>
          </w:pPr>
          <w:hyperlink w:anchor="_Toc476928863" w:history="1">
            <w:r w:rsidRPr="0021361E">
              <w:rPr>
                <w:rStyle w:val="Collegamentoipertestuale"/>
                <w:noProof/>
              </w:rPr>
              <w:t>6</w:t>
            </w:r>
            <w:r>
              <w:rPr>
                <w:rFonts w:asciiTheme="minorHAnsi" w:eastAsiaTheme="minorEastAsia" w:hAnsiTheme="minorHAnsi"/>
                <w:noProof/>
                <w:spacing w:val="0"/>
                <w:lang w:eastAsia="en-GB"/>
              </w:rPr>
              <w:tab/>
            </w:r>
            <w:r w:rsidRPr="0021361E">
              <w:rPr>
                <w:rStyle w:val="Collegamentoipertestuale"/>
                <w:noProof/>
              </w:rPr>
              <w:t>Future work</w:t>
            </w:r>
            <w:r>
              <w:rPr>
                <w:noProof/>
                <w:webHidden/>
              </w:rPr>
              <w:tab/>
            </w:r>
            <w:r>
              <w:rPr>
                <w:noProof/>
                <w:webHidden/>
              </w:rPr>
              <w:fldChar w:fldCharType="begin"/>
            </w:r>
            <w:r>
              <w:rPr>
                <w:noProof/>
                <w:webHidden/>
              </w:rPr>
              <w:instrText xml:space="preserve"> PAGEREF _Toc476928863 \h </w:instrText>
            </w:r>
            <w:r>
              <w:rPr>
                <w:noProof/>
                <w:webHidden/>
              </w:rPr>
            </w:r>
            <w:r>
              <w:rPr>
                <w:noProof/>
                <w:webHidden/>
              </w:rPr>
              <w:fldChar w:fldCharType="separate"/>
            </w:r>
            <w:r>
              <w:rPr>
                <w:noProof/>
                <w:webHidden/>
              </w:rPr>
              <w:t>12</w:t>
            </w:r>
            <w:r>
              <w:rPr>
                <w:noProof/>
                <w:webHidden/>
              </w:rPr>
              <w:fldChar w:fldCharType="end"/>
            </w:r>
          </w:hyperlink>
        </w:p>
        <w:p w14:paraId="40632406" w14:textId="77777777" w:rsidR="00227F47" w:rsidRPr="002717B7" w:rsidRDefault="00227F47">
          <w:r w:rsidRPr="002717B7">
            <w:rPr>
              <w:b/>
              <w:bCs/>
            </w:rPr>
            <w:fldChar w:fldCharType="end"/>
          </w:r>
        </w:p>
      </w:sdtContent>
    </w:sdt>
    <w:p w14:paraId="3669C0B0" w14:textId="77777777" w:rsidR="00227F47" w:rsidRPr="002717B7" w:rsidRDefault="00227F47" w:rsidP="000502D5"/>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lastRenderedPageBreak/>
        <w:t>Executive summary</w:t>
      </w:r>
    </w:p>
    <w:p w14:paraId="6E0F5C94" w14:textId="439764A8" w:rsidR="004B4183" w:rsidRPr="00245020" w:rsidRDefault="00E32F4B" w:rsidP="004B4183">
      <w:r w:rsidRPr="00245020">
        <w:t xml:space="preserve">This report looks at the current state of dataset accounting within EGI-Engage, a new feature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is accessed, the data transfers, etc. </w:t>
      </w:r>
      <w:r w:rsidR="0029018C" w:rsidRPr="00245020">
        <w:t xml:space="preserve">A </w:t>
      </w:r>
      <w:r w:rsidR="006D4C0E" w:rsidRPr="00245020">
        <w:t>dataset</w:t>
      </w:r>
      <w:r w:rsidR="0029018C" w:rsidRPr="00245020">
        <w:t xml:space="preserve"> is defined as a logical set of files which may exist in several places at once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more efficient use of the infrastructure</w:t>
      </w:r>
      <w:r w:rsidRPr="00245020">
        <w:t xml:space="preserve">, </w:t>
      </w:r>
      <w:r w:rsidR="00D30835" w:rsidRPr="00245020">
        <w:t xml:space="preserve">to </w:t>
      </w:r>
      <w:r w:rsidRPr="00245020">
        <w:t>report on data usage to data owners, data providers and funding agencies,</w:t>
      </w:r>
      <w:r w:rsidR="004B4183" w:rsidRPr="00245020">
        <w:t xml:space="preserve"> and to assist scientists in assessing the impact of their work.</w:t>
      </w:r>
    </w:p>
    <w:p w14:paraId="101C24E3" w14:textId="520944AB" w:rsidR="001100E5" w:rsidRPr="00245020" w:rsidRDefault="00E32F4B" w:rsidP="001100E5">
      <w:r w:rsidRPr="00245020">
        <w:t xml:space="preserve">The design of this new feature has been led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Rimandonotaapidipagina"/>
        </w:rPr>
        <w:footnoteReference w:id="1"/>
      </w:r>
      <w:r w:rsidR="004B4183" w:rsidRPr="00245020">
        <w:t>, it was shown that some sites already use digital object identifiers (DOI)</w:t>
      </w:r>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as how often a </w:t>
      </w:r>
      <w:r w:rsidR="006D4C0E" w:rsidRPr="00245020">
        <w:t>dataset</w:t>
      </w:r>
      <w:r w:rsidR="004B4183" w:rsidRPr="00245020">
        <w:t xml:space="preserve"> is accessed,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(detailed in this report) was created for the metrics that could be extracted to perform </w:t>
      </w:r>
      <w:r w:rsidR="006D4C0E" w:rsidRPr="00245020">
        <w:t>dataset</w:t>
      </w:r>
      <w:r w:rsidR="003F7262">
        <w:t xml:space="preserve"> usage accounting.</w:t>
      </w:r>
    </w:p>
    <w:p w14:paraId="50ED0426" w14:textId="7DF1239D"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has been integrated with the data provider Onedata, the underlying technology powering the EGI Open Data platform and DataHub</w:t>
      </w:r>
      <w:r w:rsidR="00274F22" w:rsidRPr="00245020">
        <w:rPr>
          <w:rStyle w:val="Rimandonotaapidipagina"/>
        </w:rPr>
        <w:footnoteReference w:id="2"/>
      </w:r>
      <w:r w:rsidRPr="00245020">
        <w:t xml:space="preserve">, as </w:t>
      </w:r>
      <w:r w:rsidR="002F7121">
        <w:t xml:space="preserve">an </w:t>
      </w:r>
      <w:r w:rsidR="003F47BF">
        <w:t>example</w:t>
      </w:r>
      <w:r w:rsidRPr="00245020">
        <w:t xml:space="preserve"> of a generic data provider. Onedata </w:t>
      </w:r>
      <w:r w:rsidR="00AA5771" w:rsidRPr="00245020">
        <w:t xml:space="preserve">is a global data management system, providing easy access to distributed storage resources, supporting a wide range of use cases. </w:t>
      </w:r>
      <w:r w:rsidR="00274F22">
        <w:t>It</w:t>
      </w:r>
      <w:r w:rsidR="00877B2B" w:rsidRPr="00245020">
        <w:t xml:space="preserve"> </w:t>
      </w:r>
      <w:r w:rsidR="003F47BF">
        <w:t>provides a REST API</w:t>
      </w:r>
      <w:r w:rsidR="00877B2B" w:rsidRPr="00245020">
        <w:t xml:space="preserve"> which can be used to extract space and user metrics. </w:t>
      </w:r>
      <w:r w:rsidR="003F47BF">
        <w:t>Currently</w:t>
      </w:r>
      <w:r w:rsidR="00877B2B" w:rsidRPr="00245020">
        <w:t>, it is not possible to extract metrics based on persistent identifiers (PIDs) such as DOIs, but this is a feature that is being added to support the Open Data Platform.</w:t>
      </w:r>
      <w:r w:rsidR="003F7262">
        <w:t xml:space="preserve"> </w:t>
      </w:r>
      <w:r w:rsidR="001834F0" w:rsidRPr="00245020">
        <w:t>To account for the usage of datasets, t</w:t>
      </w:r>
      <w:r w:rsidR="00E32F4B" w:rsidRPr="00245020">
        <w:t>he prototype uses software from the APEL</w:t>
      </w:r>
      <w:r w:rsidR="00E32F4B" w:rsidRPr="00245020">
        <w:rPr>
          <w:rStyle w:val="Rimandonotaapidipagina"/>
        </w:rPr>
        <w:footnoteReference w:id="3"/>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Repository </w:t>
      </w:r>
      <w:r w:rsidR="001834F0" w:rsidRPr="00245020">
        <w:t xml:space="preserve">which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APEL software has been modified to support fetching dataset usage records from </w:t>
      </w:r>
      <w:r w:rsidR="00EB530E">
        <w:t xml:space="preserve">the </w:t>
      </w:r>
      <w:r w:rsidR="008B68D4" w:rsidRPr="00245020">
        <w:t>REST API that Onedata provides.</w:t>
      </w:r>
    </w:p>
    <w:p w14:paraId="16844C4E" w14:textId="1C6B1B5D" w:rsidR="00AA5771" w:rsidRPr="00245020" w:rsidRDefault="00164F30" w:rsidP="00AA5771">
      <w:r w:rsidRPr="00245020">
        <w:t xml:space="preserve">Future work includes ironing out any problems with the integration and making use of unique </w:t>
      </w:r>
      <w:r w:rsidR="006D4C0E" w:rsidRPr="00245020">
        <w:t>dataset</w:t>
      </w:r>
      <w:r w:rsidRPr="00245020">
        <w:t xml:space="preserve"> identifiers once they are available in Onedata so that a second prototype </w:t>
      </w:r>
      <w:r w:rsidR="005A1618" w:rsidRPr="00245020">
        <w:t xml:space="preserve">could </w:t>
      </w:r>
      <w:r w:rsidRPr="00245020">
        <w:t xml:space="preserve">be produced,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Furthermore,</w:t>
      </w:r>
      <w:r w:rsidR="00FB41CB" w:rsidRPr="00245020">
        <w:t xml:space="preserve"> other systems outside EGI are </w:t>
      </w:r>
      <w:r w:rsidR="005A1618" w:rsidRPr="00245020">
        <w:t xml:space="preserve">also </w:t>
      </w:r>
      <w:r w:rsidR="00FB41CB" w:rsidRPr="00245020">
        <w:t>being looked at and may lead to some fruitful development</w:t>
      </w:r>
      <w:r w:rsidR="00F35B67" w:rsidRPr="00245020">
        <w:t>s</w:t>
      </w:r>
      <w:r w:rsidR="005A1618" w:rsidRPr="00245020">
        <w:t xml:space="preserve"> in the future</w:t>
      </w:r>
      <w:r w:rsidR="00FB41CB" w:rsidRPr="00245020">
        <w:t>.</w:t>
      </w:r>
    </w:p>
    <w:p w14:paraId="6C701337" w14:textId="77777777" w:rsidR="001100E5" w:rsidRPr="002717B7" w:rsidRDefault="001100E5" w:rsidP="001100E5">
      <w:pPr>
        <w:pStyle w:val="Titolo1"/>
      </w:pPr>
      <w:bookmarkStart w:id="0" w:name="_Toc476928852"/>
      <w:r w:rsidRPr="002717B7">
        <w:lastRenderedPageBreak/>
        <w:t>Introduction</w:t>
      </w:r>
      <w:bookmarkEnd w:id="0"/>
    </w:p>
    <w:p w14:paraId="229E1EBE" w14:textId="03F27447" w:rsidR="006D527C" w:rsidRPr="002717B7" w:rsidRDefault="0077079E" w:rsidP="00D95F48">
      <w:r w:rsidRPr="002717B7">
        <w:t xml:space="preserve">This report looks at the current state of </w:t>
      </w:r>
      <w:r w:rsidR="006D4C0E">
        <w:t>dataset</w:t>
      </w:r>
      <w:r w:rsidRPr="002717B7">
        <w:t xml:space="preserve"> usage accounting within EGI</w:t>
      </w:r>
      <w:r w:rsidR="002E7F16">
        <w:t>-</w:t>
      </w:r>
      <w:r w:rsidRPr="002717B7">
        <w:t xml:space="preserve">Engage. Here, a </w:t>
      </w:r>
      <w:r w:rsidR="006D4C0E">
        <w:t>dataset</w:t>
      </w:r>
      <w:r w:rsidRPr="002717B7">
        <w:t xml:space="preserve"> is defined as a logical set of files which may exist in several places at once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is supported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s to make more efficient use of the infrastructure and to assist scientists in assessing the impact of their work.</w:t>
      </w:r>
    </w:p>
    <w:p w14:paraId="62DFBF0C" w14:textId="50EFAB19" w:rsidR="0077079E" w:rsidRPr="002717B7" w:rsidRDefault="002E7F16" w:rsidP="0077079E">
      <w:r>
        <w:t>After a first phase of the activity focused on requirements gathering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APEL is an accounting tool that collects accounting data from sites participating in the EGI and WLCG infrastructures as well as from sites belonging to other Grid organisations that are collaborating with EGI, including OSG and NorduGrid. The accounting information is gathered from different sensors into a central accounting repository where it is processed to generate statistical summaries that are available thro</w:t>
      </w:r>
      <w:r w:rsidR="00ED7304">
        <w:t xml:space="preserve">ugh the EGI Accounting Portal. </w:t>
      </w:r>
      <w:r w:rsidR="0077079E" w:rsidRPr="002717B7">
        <w:t>Statistics are available for view in different detail by users, Virtual Organisation (VO) managers, site administrators and anonymous users according to well-defined access rights.</w:t>
      </w:r>
    </w:p>
    <w:p w14:paraId="3CB125F9" w14:textId="441ADBC2" w:rsidR="0077079E" w:rsidRPr="002717B7" w:rsidRDefault="00C601EC" w:rsidP="00D95F48">
      <w:r w:rsidRPr="002717B7">
        <w:t>This report</w:t>
      </w:r>
      <w:r w:rsidR="002E7F16">
        <w:t xml:space="preserve"> summarises the status of the activities, presenting</w:t>
      </w:r>
      <w:r w:rsidR="00BD32F1">
        <w:t>:</w:t>
      </w:r>
      <w:r w:rsidR="002E7F16">
        <w:t xml:space="preserve"> </w:t>
      </w:r>
      <w:r w:rsidRPr="002717B7">
        <w:t>the user requirements that were captured from an initial questionnaire</w:t>
      </w:r>
      <w:r w:rsidR="002E7F16">
        <w:t xml:space="preserve"> and interviews with relevant communities</w:t>
      </w:r>
      <w:r w:rsidRPr="002717B7">
        <w:t xml:space="preserve">, the </w:t>
      </w:r>
      <w:r w:rsidR="006D4C0E">
        <w:t>dataset</w:t>
      </w:r>
      <w:r w:rsidRPr="002717B7">
        <w:t xml:space="preserve"> metrics that were developed from those requirements, </w:t>
      </w:r>
      <w:r w:rsidR="00BD32F1">
        <w:t xml:space="preserve">and </w:t>
      </w:r>
      <w:r w:rsidRPr="002717B7">
        <w:t>the currently supported storage systems and how support is integrated into APEL</w:t>
      </w:r>
      <w:r w:rsidR="002E7F16">
        <w:t xml:space="preserve"> and the EGI infrastructure.</w:t>
      </w:r>
      <w:r w:rsidR="002E7F16" w:rsidRPr="002717B7">
        <w:t xml:space="preserve"> </w:t>
      </w:r>
      <w:r w:rsidR="002E7F16">
        <w:t>F</w:t>
      </w:r>
      <w:r w:rsidRPr="002717B7">
        <w:t>inally exploitation, dissemination and future plans</w:t>
      </w:r>
      <w:r w:rsidR="003D75D9" w:rsidRPr="002717B7">
        <w:t xml:space="preserve"> are shown</w:t>
      </w:r>
      <w:r w:rsidRPr="002717B7">
        <w:t>.</w:t>
      </w:r>
    </w:p>
    <w:p w14:paraId="730A8989" w14:textId="77777777" w:rsidR="00375EAA" w:rsidRPr="002717B7" w:rsidRDefault="00682620" w:rsidP="00682620">
      <w:pPr>
        <w:pStyle w:val="Titolo1"/>
      </w:pPr>
      <w:bookmarkStart w:id="1" w:name="_Toc476928853"/>
      <w:r w:rsidRPr="002717B7">
        <w:lastRenderedPageBreak/>
        <w:t>User requirements</w:t>
      </w:r>
      <w:bookmarkEnd w:id="1"/>
    </w:p>
    <w:p w14:paraId="0648EBE2" w14:textId="2E0DE524" w:rsidR="006E10E8" w:rsidRDefault="00240573" w:rsidP="00F87D22">
      <w:r w:rsidRPr="002717B7">
        <w:t>The accounting team published a questionnaire to gather feedback from stakeholders on how best to implement a prototype system. In addition, communities that expressed great interest in this activity were selected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6E10E8">
        <w:t>In addition, none of the available systems</w:t>
      </w:r>
      <w:r w:rsidR="006E10E8" w:rsidRPr="006E10E8">
        <w:t xml:space="preserve"> </w:t>
      </w:r>
      <w:r w:rsidR="006E10E8">
        <w:t>was</w:t>
      </w:r>
      <w:r w:rsidR="006E10E8" w:rsidRPr="006E10E8">
        <w:t xml:space="preserve"> applicable across the </w:t>
      </w:r>
      <w:r w:rsidR="00157F26">
        <w:t xml:space="preserve">whole </w:t>
      </w:r>
      <w:r w:rsidR="006E10E8" w:rsidRPr="006E10E8">
        <w:t>infrastructure</w:t>
      </w:r>
      <w:r w:rsidR="006E10E8">
        <w:t xml:space="preserve">. Such </w:t>
      </w:r>
      <w:r w:rsidR="00826417">
        <w:t xml:space="preserve">an </w:t>
      </w:r>
      <w:r w:rsidR="006E10E8">
        <w:t>outcome was considered a good motivation to develop the data accounting prototype. More details on such analysis are available in M3.2</w:t>
      </w:r>
      <w:r w:rsidR="006E10E8" w:rsidRPr="002717B7">
        <w:rPr>
          <w:rStyle w:val="Rimandonotaapidipagina"/>
        </w:rPr>
        <w:footnoteReference w:id="4"/>
      </w:r>
      <w:r w:rsidR="006E10E8">
        <w:t>.</w:t>
      </w:r>
    </w:p>
    <w:p w14:paraId="764B42EE" w14:textId="6880E9C5" w:rsidR="00F87D22" w:rsidRPr="002717B7" w:rsidRDefault="00F87D22" w:rsidP="00F87D22">
      <w:r w:rsidRPr="002717B7">
        <w:t xml:space="preserve">From </w:t>
      </w:r>
      <w:r w:rsidR="00240573" w:rsidRPr="002717B7">
        <w:t xml:space="preserve">this </w:t>
      </w:r>
      <w:r w:rsidRPr="002717B7">
        <w:t xml:space="preserve">initial questionnaire, it was shown that </w:t>
      </w:r>
      <w:r w:rsidR="00903A00" w:rsidRPr="002717B7">
        <w:t xml:space="preserve">some </w:t>
      </w:r>
      <w:r w:rsidRPr="002717B7">
        <w:t xml:space="preserve">sites already use digital object identifiers (DOI) from </w:t>
      </w:r>
      <w:proofErr w:type="spellStart"/>
      <w:r w:rsidRPr="002717B7">
        <w:t>DataCite</w:t>
      </w:r>
      <w:proofErr w:type="spellEnd"/>
      <w:r w:rsidR="008D055F">
        <w:rPr>
          <w:rStyle w:val="Rimandonotaapidipagina"/>
        </w:rPr>
        <w:footnoteReference w:id="5"/>
      </w:r>
      <w:r w:rsidRPr="002717B7">
        <w:t xml:space="preserve">, </w:t>
      </w:r>
      <w:proofErr w:type="spellStart"/>
      <w:r w:rsidRPr="002717B7">
        <w:t>ePIC</w:t>
      </w:r>
      <w:proofErr w:type="spellEnd"/>
      <w:r w:rsidRPr="002717B7">
        <w:t xml:space="preserve">, and Handle, as well as Uniform Resource Identifiers (URI) and persistent Uniform Resource Locators (URL). </w:t>
      </w:r>
      <w:r w:rsidR="00240573" w:rsidRPr="002717B7">
        <w:t xml:space="preserve">The need for a persistent identifier (PID) management system to implement a data accounting feature </w:t>
      </w:r>
      <w:r w:rsidR="00D348B2">
        <w:t>was identifi</w:t>
      </w:r>
      <w:r w:rsidR="00240573" w:rsidRPr="002717B7">
        <w:t xml:space="preserve">ed from this analysis. </w:t>
      </w:r>
      <w:r w:rsidRPr="002717B7">
        <w:t xml:space="preserve">The survey identified the most important attributes needed for meaningful </w:t>
      </w:r>
      <w:r w:rsidR="006D4C0E">
        <w:t>dataset</w:t>
      </w:r>
      <w:r w:rsidRPr="002717B7">
        <w:t xml:space="preserve"> accounting as</w:t>
      </w:r>
    </w:p>
    <w:p w14:paraId="40538F89" w14:textId="77777777" w:rsidR="00F87D22" w:rsidRPr="002717B7" w:rsidRDefault="00F87D22" w:rsidP="00F87D22">
      <w:pPr>
        <w:pStyle w:val="Paragrafoelenco"/>
        <w:numPr>
          <w:ilvl w:val="0"/>
          <w:numId w:val="20"/>
        </w:numPr>
      </w:pPr>
      <w:r w:rsidRPr="002717B7">
        <w:t xml:space="preserve">how often a </w:t>
      </w:r>
      <w:r w:rsidR="006D4C0E">
        <w:t>dataset</w:t>
      </w:r>
      <w:r w:rsidRPr="002717B7">
        <w:t xml:space="preserve"> is accessed,</w:t>
      </w:r>
    </w:p>
    <w:p w14:paraId="60B643F9" w14:textId="77777777" w:rsidR="00F87D22" w:rsidRPr="002717B7" w:rsidRDefault="00F87D22" w:rsidP="00F87D22">
      <w:pPr>
        <w:pStyle w:val="Paragrafoelenco"/>
        <w:numPr>
          <w:ilvl w:val="0"/>
          <w:numId w:val="20"/>
        </w:numPr>
      </w:pPr>
      <w:r w:rsidRPr="002717B7">
        <w:t>who accessed them, and</w:t>
      </w:r>
    </w:p>
    <w:p w14:paraId="4B5A930E" w14:textId="77777777" w:rsidR="00F87D22" w:rsidRPr="002717B7" w:rsidRDefault="00F87D22" w:rsidP="00F87D22">
      <w:pPr>
        <w:pStyle w:val="Paragrafoelenco"/>
        <w:numPr>
          <w:ilvl w:val="0"/>
          <w:numId w:val="20"/>
        </w:numPr>
      </w:pPr>
      <w:r w:rsidRPr="002717B7">
        <w:t xml:space="preserve">what transfers </w:t>
      </w:r>
      <w:r w:rsidR="00240573" w:rsidRPr="002717B7">
        <w:t xml:space="preserve">of the </w:t>
      </w:r>
      <w:r w:rsidR="006D4C0E">
        <w:t>dataset</w:t>
      </w:r>
      <w:r w:rsidR="00240573" w:rsidRPr="002717B7">
        <w:t xml:space="preserve"> </w:t>
      </w:r>
      <w:r w:rsidRPr="002717B7">
        <w:t>occurred.</w:t>
      </w:r>
    </w:p>
    <w:p w14:paraId="6CC853A1" w14:textId="4E850231" w:rsidR="00F87D22" w:rsidRPr="002717B7" w:rsidRDefault="00F87D22" w:rsidP="00F87D22">
      <w:r w:rsidRPr="002717B7">
        <w:t>Other high priority data fields that should be included are: the different forms of user identification (such as an x.509 certificate Distinguished Name (DN)</w:t>
      </w:r>
      <w:r w:rsidR="007D63D7">
        <w:t>,</w:t>
      </w:r>
      <w:r w:rsidRPr="002717B7">
        <w:t xml:space="preserve"> an </w:t>
      </w:r>
      <w:proofErr w:type="spellStart"/>
      <w:r w:rsidRPr="002717B7">
        <w:t>eduPersonPrincipleName</w:t>
      </w:r>
      <w:proofErr w:type="spellEnd"/>
      <w:r w:rsidRPr="002717B7">
        <w:t xml:space="preserve"> (</w:t>
      </w:r>
      <w:proofErr w:type="spellStart"/>
      <w:r w:rsidRPr="002717B7">
        <w:t>ePPN</w:t>
      </w:r>
      <w:proofErr w:type="spellEnd"/>
      <w:r w:rsidRPr="002717B7">
        <w:t>) attribute from a security realm</w:t>
      </w:r>
      <w:r w:rsidR="00637214">
        <w:t>,</w:t>
      </w:r>
      <w:r w:rsidR="007D63D7">
        <w:t xml:space="preserve"> or the EGI </w:t>
      </w:r>
      <w:r w:rsidR="00637214">
        <w:t>unique identifier (</w:t>
      </w:r>
      <w:r w:rsidR="007D63D7">
        <w:t>UID</w:t>
      </w:r>
      <w:r w:rsidR="00637214">
        <w:t>)</w:t>
      </w:r>
      <w:r w:rsidR="007D63D7">
        <w:t xml:space="preserve"> released by the </w:t>
      </w:r>
      <w:proofErr w:type="spellStart"/>
      <w:r w:rsidR="007D63D7">
        <w:t>CheckIn</w:t>
      </w:r>
      <w:proofErr w:type="spellEnd"/>
      <w:r w:rsidR="007D63D7">
        <w:t xml:space="preserve">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
    <w:p w14:paraId="5C3D35A2" w14:textId="77777777" w:rsidR="00375EAA" w:rsidRPr="002717B7"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333F624B" w14:textId="77777777" w:rsidR="00375EAA" w:rsidRPr="002717B7" w:rsidRDefault="006D4C0E" w:rsidP="00EB7299">
      <w:pPr>
        <w:pStyle w:val="Titolo1"/>
      </w:pPr>
      <w:bookmarkStart w:id="2" w:name="_Toc476928854"/>
      <w:r>
        <w:lastRenderedPageBreak/>
        <w:t>Dataset</w:t>
      </w:r>
      <w:r w:rsidR="00375EAA" w:rsidRPr="002717B7">
        <w:t xml:space="preserve"> usage metrics</w:t>
      </w:r>
      <w:bookmarkEnd w:id="2"/>
    </w:p>
    <w:p w14:paraId="21AA93F1" w14:textId="77777777" w:rsidR="00856665" w:rsidRPr="002717B7" w:rsidRDefault="00747171" w:rsidP="00856665">
      <w:pPr>
        <w:pStyle w:val="Paragrafoelenco"/>
        <w:ind w:left="0"/>
      </w:pPr>
      <w:r w:rsidRPr="002717B7">
        <w:t xml:space="preserve">Following the questionnaire, </w:t>
      </w:r>
      <w:r w:rsidR="00856665" w:rsidRPr="002717B7">
        <w:t xml:space="preserve">a </w:t>
      </w:r>
      <w:r w:rsidRPr="002717B7">
        <w:t>proposal</w:t>
      </w:r>
      <w:r w:rsidR="00856665" w:rsidRPr="002717B7">
        <w:t xml:space="preserve"> </w:t>
      </w:r>
      <w:r w:rsidRPr="002717B7">
        <w:t>was created for</w:t>
      </w:r>
      <w:r w:rsidR="00856665" w:rsidRPr="002717B7">
        <w:t xml:space="preserve"> the metrics that could be extracted to perform </w:t>
      </w:r>
      <w:r w:rsidR="006D4C0E">
        <w:t>dataset</w:t>
      </w:r>
      <w:r w:rsidR="00856665" w:rsidRPr="002717B7">
        <w:t xml:space="preserve"> usage accounting. They are intended as an extension to the Open Grid Forum (OGF) Usage Record version 2 (UR-2.0)</w:t>
      </w:r>
      <w:r w:rsidR="00856665" w:rsidRPr="002717B7">
        <w:rPr>
          <w:rStyle w:val="Rimandonotaapidipagina"/>
        </w:rPr>
        <w:footnoteReference w:id="6"/>
      </w:r>
      <w:r w:rsidR="00856665" w:rsidRPr="002717B7">
        <w:t xml:space="preserve">, but the final implementation for </w:t>
      </w:r>
      <w:r w:rsidR="006D4C0E">
        <w:t>dataset</w:t>
      </w:r>
      <w:r w:rsidR="00856665" w:rsidRPr="002717B7">
        <w:t xml:space="preserve"> </w:t>
      </w:r>
      <w:r w:rsidR="002E726B" w:rsidRPr="002717B7">
        <w:t>u</w:t>
      </w:r>
      <w:r w:rsidR="00856665" w:rsidRPr="002717B7">
        <w:t xml:space="preserve">sage </w:t>
      </w:r>
      <w:r w:rsidR="002E726B" w:rsidRPr="002717B7">
        <w:t>a</w:t>
      </w:r>
      <w:r w:rsidR="00856665" w:rsidRPr="002717B7">
        <w:t>ccounting may need to be quite different</w:t>
      </w:r>
      <w:r w:rsidR="00240573" w:rsidRPr="002717B7">
        <w:t xml:space="preserve"> once more feedback is received and use cases developed</w:t>
      </w:r>
      <w:r w:rsidR="00856665" w:rsidRPr="002717B7">
        <w:t xml:space="preserve">. For example, the format of the </w:t>
      </w:r>
      <w:r w:rsidR="002E726B" w:rsidRPr="002717B7">
        <w:t>“</w:t>
      </w:r>
      <w:r w:rsidR="00856665" w:rsidRPr="002717B7">
        <w:t>DataSet</w:t>
      </w:r>
      <w:r w:rsidR="002E726B" w:rsidRPr="002717B7">
        <w:t>”</w:t>
      </w:r>
      <w:r w:rsidR="00856665" w:rsidRPr="002717B7">
        <w:t xml:space="preserve"> field should probably not be mandated in the accounting record, and should just provide optional fields to specify which replica the record refers to.</w:t>
      </w:r>
      <w:r w:rsidR="000065F8" w:rsidRPr="002717B7">
        <w:t xml:space="preserve"> </w:t>
      </w:r>
      <w:r w:rsidR="00D965F2" w:rsidRPr="002717B7">
        <w:t>Additionally</w:t>
      </w:r>
      <w:r w:rsidR="000065F8" w:rsidRPr="002717B7">
        <w:t xml:space="preserve"> there is </w:t>
      </w:r>
      <w:r w:rsidR="00D965F2" w:rsidRPr="002717B7">
        <w:t xml:space="preserve">currently </w:t>
      </w:r>
      <w:r w:rsidR="000065F8" w:rsidRPr="002717B7">
        <w:t>no agreed way for the individual records to be a</w:t>
      </w:r>
      <w:r w:rsidR="006F3EAA" w:rsidRPr="002717B7">
        <w:t xml:space="preserve">ggregated into larger summaries and these metrics will need to be refined as </w:t>
      </w:r>
      <w:r w:rsidR="006D4C0E">
        <w:t>dataset</w:t>
      </w:r>
      <w:r w:rsidR="006F3EAA" w:rsidRPr="002717B7">
        <w:t xml:space="preserve"> accounting is developed though the prototypes and integrations with storage systems.</w:t>
      </w:r>
    </w:p>
    <w:tbl>
      <w:tblPr>
        <w:tblStyle w:val="Grigliatabella"/>
        <w:tblW w:w="0" w:type="auto"/>
        <w:tblLook w:val="04A0" w:firstRow="1" w:lastRow="0" w:firstColumn="1" w:lastColumn="0" w:noHBand="0" w:noVBand="1"/>
      </w:tblPr>
      <w:tblGrid>
        <w:gridCol w:w="1073"/>
        <w:gridCol w:w="2217"/>
        <w:gridCol w:w="1936"/>
        <w:gridCol w:w="3790"/>
      </w:tblGrid>
      <w:tr w:rsidR="00856665" w:rsidRPr="002717B7" w14:paraId="51FE63C4" w14:textId="77777777" w:rsidTr="00EC1A68">
        <w:trPr>
          <w:trHeight w:val="300"/>
        </w:trPr>
        <w:tc>
          <w:tcPr>
            <w:tcW w:w="1097" w:type="dxa"/>
            <w:tcBorders>
              <w:top w:val="single" w:sz="4" w:space="0" w:color="auto"/>
              <w:left w:val="single" w:sz="4" w:space="0" w:color="auto"/>
            </w:tcBorders>
            <w:shd w:val="clear" w:color="auto" w:fill="B8CCE4" w:themeFill="accent1" w:themeFillTint="66"/>
            <w:noWrap/>
            <w:hideMark/>
          </w:tcPr>
          <w:p w14:paraId="27FA3CF9" w14:textId="77777777" w:rsidR="00856665" w:rsidRPr="002717B7" w:rsidRDefault="00856665" w:rsidP="00EB2EA4"/>
        </w:tc>
        <w:tc>
          <w:tcPr>
            <w:tcW w:w="2272" w:type="dxa"/>
            <w:shd w:val="clear" w:color="auto" w:fill="B8CCE4" w:themeFill="accent1" w:themeFillTint="66"/>
            <w:noWrap/>
            <w:hideMark/>
          </w:tcPr>
          <w:p w14:paraId="4601EDAE" w14:textId="77777777" w:rsidR="00856665" w:rsidRPr="002717B7" w:rsidRDefault="00856665" w:rsidP="00EB2EA4">
            <w:pPr>
              <w:rPr>
                <w:b/>
                <w:bCs/>
              </w:rPr>
            </w:pPr>
            <w:r w:rsidRPr="002717B7">
              <w:rPr>
                <w:b/>
                <w:bCs/>
              </w:rPr>
              <w:t xml:space="preserve">Key </w:t>
            </w:r>
          </w:p>
        </w:tc>
        <w:tc>
          <w:tcPr>
            <w:tcW w:w="1984" w:type="dxa"/>
            <w:shd w:val="clear" w:color="auto" w:fill="B8CCE4" w:themeFill="accent1" w:themeFillTint="66"/>
            <w:noWrap/>
            <w:hideMark/>
          </w:tcPr>
          <w:p w14:paraId="53080227" w14:textId="77777777" w:rsidR="00856665" w:rsidRPr="002717B7" w:rsidRDefault="00856665" w:rsidP="00EB2EA4">
            <w:pPr>
              <w:rPr>
                <w:b/>
                <w:bCs/>
              </w:rPr>
            </w:pPr>
            <w:r w:rsidRPr="002717B7">
              <w:rPr>
                <w:b/>
                <w:bCs/>
              </w:rPr>
              <w:t>Type</w:t>
            </w:r>
          </w:p>
        </w:tc>
        <w:tc>
          <w:tcPr>
            <w:tcW w:w="3889" w:type="dxa"/>
            <w:shd w:val="clear" w:color="auto" w:fill="B8CCE4" w:themeFill="accent1" w:themeFillTint="66"/>
            <w:noWrap/>
            <w:hideMark/>
          </w:tcPr>
          <w:p w14:paraId="7547791E" w14:textId="77777777" w:rsidR="00856665" w:rsidRPr="002717B7" w:rsidRDefault="00856665" w:rsidP="00EB2EA4">
            <w:pPr>
              <w:rPr>
                <w:b/>
                <w:bCs/>
              </w:rPr>
            </w:pPr>
            <w:r w:rsidRPr="002717B7">
              <w:rPr>
                <w:b/>
                <w:bCs/>
              </w:rPr>
              <w:t xml:space="preserve">Description </w:t>
            </w:r>
          </w:p>
        </w:tc>
      </w:tr>
      <w:tr w:rsidR="00856665" w:rsidRPr="002717B7" w14:paraId="066866D8" w14:textId="77777777" w:rsidTr="00EC1A68">
        <w:trPr>
          <w:trHeight w:val="300"/>
        </w:trPr>
        <w:tc>
          <w:tcPr>
            <w:tcW w:w="1097" w:type="dxa"/>
            <w:shd w:val="clear" w:color="auto" w:fill="B8CCE4" w:themeFill="accent1" w:themeFillTint="66"/>
            <w:noWrap/>
            <w:hideMark/>
          </w:tcPr>
          <w:p w14:paraId="27463763" w14:textId="77777777" w:rsidR="00856665" w:rsidRPr="002717B7" w:rsidRDefault="00856665" w:rsidP="00EB2EA4">
            <w:pPr>
              <w:rPr>
                <w:b/>
                <w:bCs/>
              </w:rPr>
            </w:pPr>
            <w:r w:rsidRPr="002717B7">
              <w:rPr>
                <w:b/>
                <w:bCs/>
              </w:rPr>
              <w:t>Record Identity Block</w:t>
            </w:r>
          </w:p>
        </w:tc>
        <w:tc>
          <w:tcPr>
            <w:tcW w:w="2272" w:type="dxa"/>
            <w:noWrap/>
            <w:hideMark/>
          </w:tcPr>
          <w:p w14:paraId="4BC79AFE" w14:textId="77777777" w:rsidR="00856665" w:rsidRPr="002717B7" w:rsidRDefault="00856665" w:rsidP="00EB2EA4">
            <w:r w:rsidRPr="002717B7">
              <w:t xml:space="preserve">Resource provider </w:t>
            </w:r>
          </w:p>
        </w:tc>
        <w:tc>
          <w:tcPr>
            <w:tcW w:w="1984" w:type="dxa"/>
            <w:noWrap/>
            <w:hideMark/>
          </w:tcPr>
          <w:p w14:paraId="4391EDCC" w14:textId="77777777" w:rsidR="00856665" w:rsidRPr="002717B7" w:rsidRDefault="00856665" w:rsidP="00EB2EA4">
            <w:r w:rsidRPr="002717B7">
              <w:t xml:space="preserve">string </w:t>
            </w:r>
          </w:p>
        </w:tc>
        <w:tc>
          <w:tcPr>
            <w:tcW w:w="3889" w:type="dxa"/>
            <w:noWrap/>
            <w:hideMark/>
          </w:tcPr>
          <w:p w14:paraId="505C77AF" w14:textId="77777777" w:rsidR="00856665" w:rsidRPr="002717B7" w:rsidRDefault="00856665" w:rsidP="00EB2EA4">
            <w:r w:rsidRPr="002717B7">
              <w:t>Resource provider</w:t>
            </w:r>
            <w:r w:rsidRPr="002717B7" w:rsidDel="00EF55DD">
              <w:t xml:space="preserve"> </w:t>
            </w:r>
            <w:r w:rsidRPr="002717B7">
              <w:t>at which the resource is located (e.g. GOCDB sitename)</w:t>
            </w:r>
          </w:p>
        </w:tc>
      </w:tr>
      <w:tr w:rsidR="00856665" w:rsidRPr="002717B7" w14:paraId="3C0E0287" w14:textId="77777777" w:rsidTr="00EC1A68">
        <w:trPr>
          <w:trHeight w:val="300"/>
        </w:trPr>
        <w:tc>
          <w:tcPr>
            <w:tcW w:w="1097" w:type="dxa"/>
            <w:vMerge w:val="restart"/>
            <w:shd w:val="clear" w:color="auto" w:fill="B8CCE4" w:themeFill="accent1" w:themeFillTint="66"/>
            <w:noWrap/>
            <w:hideMark/>
          </w:tcPr>
          <w:p w14:paraId="6E3E2004" w14:textId="77777777" w:rsidR="00856665" w:rsidRPr="002717B7" w:rsidRDefault="00856665" w:rsidP="00EB2EA4">
            <w:pPr>
              <w:rPr>
                <w:b/>
                <w:bCs/>
              </w:rPr>
            </w:pPr>
            <w:r w:rsidRPr="002717B7">
              <w:rPr>
                <w:b/>
                <w:bCs/>
              </w:rPr>
              <w:t>Subject Identity Block</w:t>
            </w:r>
          </w:p>
        </w:tc>
        <w:tc>
          <w:tcPr>
            <w:tcW w:w="2272" w:type="dxa"/>
            <w:noWrap/>
            <w:hideMark/>
          </w:tcPr>
          <w:p w14:paraId="605F3874" w14:textId="77777777" w:rsidR="00856665" w:rsidRPr="002717B7" w:rsidRDefault="00856665" w:rsidP="00EB2EA4">
            <w:r w:rsidRPr="002717B7">
              <w:t>GlobalUserID</w:t>
            </w:r>
          </w:p>
        </w:tc>
        <w:tc>
          <w:tcPr>
            <w:tcW w:w="1984" w:type="dxa"/>
            <w:noWrap/>
            <w:hideMark/>
          </w:tcPr>
          <w:p w14:paraId="4005B5D9" w14:textId="77777777" w:rsidR="00856665" w:rsidRPr="002717B7" w:rsidRDefault="00856665" w:rsidP="00EB2EA4">
            <w:r w:rsidRPr="002717B7">
              <w:t xml:space="preserve">string </w:t>
            </w:r>
          </w:p>
        </w:tc>
        <w:tc>
          <w:tcPr>
            <w:tcW w:w="3889" w:type="dxa"/>
            <w:noWrap/>
            <w:hideMark/>
          </w:tcPr>
          <w:p w14:paraId="361E1B67" w14:textId="77777777" w:rsidR="00856665" w:rsidRPr="002717B7" w:rsidRDefault="00856665" w:rsidP="00527AC7">
            <w:r w:rsidRPr="002717B7">
              <w:t>e.g. X.509 certificate DN /</w:t>
            </w:r>
            <w:r w:rsidR="00527AC7">
              <w:t xml:space="preserve"> </w:t>
            </w:r>
            <w:r w:rsidRPr="002717B7">
              <w:t>EGI unique ID (from Checkin service)</w:t>
            </w:r>
          </w:p>
        </w:tc>
      </w:tr>
      <w:tr w:rsidR="00856665" w:rsidRPr="002717B7" w14:paraId="0CF4E374" w14:textId="77777777" w:rsidTr="00EC1A68">
        <w:trPr>
          <w:trHeight w:val="300"/>
        </w:trPr>
        <w:tc>
          <w:tcPr>
            <w:tcW w:w="1097" w:type="dxa"/>
            <w:vMerge/>
            <w:shd w:val="clear" w:color="auto" w:fill="B8CCE4" w:themeFill="accent1" w:themeFillTint="66"/>
            <w:noWrap/>
            <w:hideMark/>
          </w:tcPr>
          <w:p w14:paraId="0083D328" w14:textId="77777777" w:rsidR="00856665" w:rsidRPr="002717B7" w:rsidRDefault="00856665" w:rsidP="00EB2EA4">
            <w:pPr>
              <w:rPr>
                <w:b/>
                <w:bCs/>
              </w:rPr>
            </w:pPr>
          </w:p>
        </w:tc>
        <w:tc>
          <w:tcPr>
            <w:tcW w:w="2272" w:type="dxa"/>
            <w:noWrap/>
            <w:hideMark/>
          </w:tcPr>
          <w:p w14:paraId="5C485E67" w14:textId="77777777" w:rsidR="00856665" w:rsidRPr="002717B7" w:rsidRDefault="00856665" w:rsidP="00EB2EA4">
            <w:r w:rsidRPr="002717B7">
              <w:t>GlobalGroupId</w:t>
            </w:r>
          </w:p>
        </w:tc>
        <w:tc>
          <w:tcPr>
            <w:tcW w:w="1984" w:type="dxa"/>
            <w:noWrap/>
            <w:hideMark/>
          </w:tcPr>
          <w:p w14:paraId="5F5A6A16" w14:textId="77777777" w:rsidR="00856665" w:rsidRPr="002717B7" w:rsidRDefault="00856665" w:rsidP="00EB2EA4">
            <w:r w:rsidRPr="002717B7">
              <w:t xml:space="preserve">string </w:t>
            </w:r>
          </w:p>
        </w:tc>
        <w:tc>
          <w:tcPr>
            <w:tcW w:w="3889" w:type="dxa"/>
            <w:noWrap/>
            <w:hideMark/>
          </w:tcPr>
          <w:p w14:paraId="2AA4BD0A" w14:textId="77777777" w:rsidR="00856665" w:rsidRPr="002717B7" w:rsidRDefault="00856665" w:rsidP="00EB2EA4">
            <w:r w:rsidRPr="002717B7">
              <w:t>e.g. VO</w:t>
            </w:r>
          </w:p>
        </w:tc>
      </w:tr>
      <w:tr w:rsidR="00856665" w:rsidRPr="002717B7" w14:paraId="1BDDE7C3" w14:textId="77777777" w:rsidTr="00EC1A68">
        <w:trPr>
          <w:trHeight w:val="300"/>
        </w:trPr>
        <w:tc>
          <w:tcPr>
            <w:tcW w:w="1097" w:type="dxa"/>
            <w:vMerge/>
            <w:shd w:val="clear" w:color="auto" w:fill="B8CCE4" w:themeFill="accent1" w:themeFillTint="66"/>
            <w:noWrap/>
            <w:hideMark/>
          </w:tcPr>
          <w:p w14:paraId="29C6A32C" w14:textId="77777777" w:rsidR="00856665" w:rsidRPr="002717B7" w:rsidRDefault="00856665" w:rsidP="00EB2EA4">
            <w:pPr>
              <w:rPr>
                <w:b/>
                <w:bCs/>
              </w:rPr>
            </w:pPr>
          </w:p>
        </w:tc>
        <w:tc>
          <w:tcPr>
            <w:tcW w:w="2272" w:type="dxa"/>
            <w:noWrap/>
            <w:hideMark/>
          </w:tcPr>
          <w:p w14:paraId="446E9425" w14:textId="77777777" w:rsidR="00856665" w:rsidRPr="002717B7" w:rsidRDefault="00856665" w:rsidP="00EB2EA4">
            <w:r w:rsidRPr="002717B7">
              <w:t>GlobalGroupAttribute</w:t>
            </w:r>
          </w:p>
        </w:tc>
        <w:tc>
          <w:tcPr>
            <w:tcW w:w="1984" w:type="dxa"/>
            <w:noWrap/>
            <w:hideMark/>
          </w:tcPr>
          <w:p w14:paraId="61361C04" w14:textId="77777777" w:rsidR="00856665" w:rsidRPr="002717B7" w:rsidRDefault="00856665" w:rsidP="00EB2EA4">
            <w:r w:rsidRPr="002717B7">
              <w:t xml:space="preserve">string </w:t>
            </w:r>
          </w:p>
        </w:tc>
        <w:tc>
          <w:tcPr>
            <w:tcW w:w="3889" w:type="dxa"/>
            <w:noWrap/>
            <w:hideMark/>
          </w:tcPr>
          <w:p w14:paraId="73DDB7B7" w14:textId="78EBCDA3" w:rsidR="00856665" w:rsidRPr="002717B7" w:rsidRDefault="00ED7304" w:rsidP="00EB2EA4">
            <w:r>
              <w:t xml:space="preserve">e.g. </w:t>
            </w:r>
            <w:r w:rsidR="00856665" w:rsidRPr="002717B7">
              <w:t>VO Group and/or Role</w:t>
            </w:r>
          </w:p>
        </w:tc>
      </w:tr>
      <w:tr w:rsidR="00856665" w:rsidRPr="002717B7" w14:paraId="504838EC" w14:textId="77777777" w:rsidTr="00EC1A68">
        <w:trPr>
          <w:trHeight w:val="300"/>
        </w:trPr>
        <w:tc>
          <w:tcPr>
            <w:tcW w:w="1097" w:type="dxa"/>
            <w:vMerge/>
            <w:shd w:val="clear" w:color="auto" w:fill="B8CCE4" w:themeFill="accent1" w:themeFillTint="66"/>
            <w:noWrap/>
          </w:tcPr>
          <w:p w14:paraId="2B10D61E" w14:textId="77777777" w:rsidR="00856665" w:rsidRPr="002717B7" w:rsidRDefault="00856665" w:rsidP="00EB2EA4">
            <w:pPr>
              <w:rPr>
                <w:bCs/>
              </w:rPr>
            </w:pPr>
          </w:p>
        </w:tc>
        <w:tc>
          <w:tcPr>
            <w:tcW w:w="2272" w:type="dxa"/>
            <w:noWrap/>
          </w:tcPr>
          <w:p w14:paraId="3FF3122B" w14:textId="77777777" w:rsidR="00856665" w:rsidRPr="002717B7" w:rsidRDefault="00856665" w:rsidP="00EB2EA4">
            <w:r w:rsidRPr="002717B7">
              <w:rPr>
                <w:rStyle w:val="step-detail"/>
              </w:rPr>
              <w:t>ORCID</w:t>
            </w:r>
          </w:p>
        </w:tc>
        <w:tc>
          <w:tcPr>
            <w:tcW w:w="1984" w:type="dxa"/>
            <w:noWrap/>
          </w:tcPr>
          <w:p w14:paraId="6B0CCA38" w14:textId="77777777" w:rsidR="00856665" w:rsidRPr="002717B7" w:rsidRDefault="00856665" w:rsidP="00EB2EA4">
            <w:r w:rsidRPr="002717B7">
              <w:t>string</w:t>
            </w:r>
          </w:p>
        </w:tc>
        <w:tc>
          <w:tcPr>
            <w:tcW w:w="3889" w:type="dxa"/>
            <w:noWrap/>
          </w:tcPr>
          <w:p w14:paraId="64B6B4F0" w14:textId="77777777" w:rsidR="00856665" w:rsidRPr="002717B7" w:rsidRDefault="00856665" w:rsidP="00EB2EA4">
            <w:r w:rsidRPr="002717B7">
              <w:rPr>
                <w:rStyle w:val="step-detail"/>
              </w:rPr>
              <w:t>ORCID iD of the user</w:t>
            </w:r>
          </w:p>
        </w:tc>
      </w:tr>
      <w:tr w:rsidR="00856665" w:rsidRPr="002717B7" w14:paraId="2BF43183" w14:textId="77777777" w:rsidTr="00EC1A68">
        <w:trPr>
          <w:trHeight w:val="300"/>
        </w:trPr>
        <w:tc>
          <w:tcPr>
            <w:tcW w:w="1097" w:type="dxa"/>
            <w:vMerge w:val="restart"/>
            <w:shd w:val="clear" w:color="auto" w:fill="B8CCE4" w:themeFill="accent1" w:themeFillTint="66"/>
            <w:noWrap/>
            <w:hideMark/>
          </w:tcPr>
          <w:p w14:paraId="7DBC987D" w14:textId="77777777" w:rsidR="00856665" w:rsidRPr="002717B7" w:rsidRDefault="006D4C0E" w:rsidP="00EB2EA4">
            <w:r>
              <w:rPr>
                <w:b/>
                <w:bCs/>
              </w:rPr>
              <w:t>Dataset</w:t>
            </w:r>
            <w:r w:rsidR="00856665" w:rsidRPr="002717B7">
              <w:rPr>
                <w:b/>
                <w:bCs/>
              </w:rPr>
              <w:t xml:space="preserve"> Usage Block</w:t>
            </w:r>
          </w:p>
        </w:tc>
        <w:tc>
          <w:tcPr>
            <w:tcW w:w="2272" w:type="dxa"/>
            <w:noWrap/>
            <w:hideMark/>
          </w:tcPr>
          <w:p w14:paraId="4732DCAF" w14:textId="77777777" w:rsidR="00856665" w:rsidRPr="002717B7" w:rsidRDefault="00856665" w:rsidP="00EB2EA4">
            <w:r w:rsidRPr="002717B7">
              <w:t>DataSet</w:t>
            </w:r>
          </w:p>
        </w:tc>
        <w:tc>
          <w:tcPr>
            <w:tcW w:w="1984" w:type="dxa"/>
            <w:noWrap/>
            <w:hideMark/>
          </w:tcPr>
          <w:p w14:paraId="0549075C" w14:textId="77777777" w:rsidR="00856665" w:rsidRPr="002717B7" w:rsidRDefault="00856665" w:rsidP="00EB2EA4">
            <w:r w:rsidRPr="002717B7">
              <w:t xml:space="preserve">string </w:t>
            </w:r>
          </w:p>
        </w:tc>
        <w:tc>
          <w:tcPr>
            <w:tcW w:w="3889" w:type="dxa"/>
            <w:noWrap/>
            <w:hideMark/>
          </w:tcPr>
          <w:p w14:paraId="5DAC0978" w14:textId="77777777" w:rsidR="00856665" w:rsidRPr="002717B7" w:rsidRDefault="00856665" w:rsidP="00EB2EA4">
            <w:r w:rsidRPr="002717B7">
              <w:t>unique identifier such as a PI</w:t>
            </w:r>
            <w:r w:rsidR="006E5DE8" w:rsidRPr="002717B7">
              <w:t>D</w:t>
            </w:r>
            <w:r w:rsidRPr="002717B7">
              <w:t xml:space="preserve"> / DOI</w:t>
            </w:r>
          </w:p>
        </w:tc>
      </w:tr>
      <w:tr w:rsidR="00856665" w:rsidRPr="002717B7" w14:paraId="133C70F4" w14:textId="77777777" w:rsidTr="00EC1A68">
        <w:trPr>
          <w:trHeight w:val="300"/>
        </w:trPr>
        <w:tc>
          <w:tcPr>
            <w:tcW w:w="1097" w:type="dxa"/>
            <w:vMerge/>
            <w:shd w:val="clear" w:color="auto" w:fill="B8CCE4" w:themeFill="accent1" w:themeFillTint="66"/>
            <w:noWrap/>
            <w:hideMark/>
          </w:tcPr>
          <w:p w14:paraId="521C3E2A" w14:textId="77777777" w:rsidR="00856665" w:rsidRPr="002717B7" w:rsidRDefault="00856665" w:rsidP="00EB2EA4"/>
        </w:tc>
        <w:tc>
          <w:tcPr>
            <w:tcW w:w="2272" w:type="dxa"/>
            <w:noWrap/>
            <w:hideMark/>
          </w:tcPr>
          <w:p w14:paraId="2089A75A" w14:textId="77777777" w:rsidR="00856665" w:rsidRPr="002717B7" w:rsidRDefault="00856665" w:rsidP="00EB2EA4">
            <w:r w:rsidRPr="002717B7">
              <w:t>AccessEvents</w:t>
            </w:r>
          </w:p>
        </w:tc>
        <w:tc>
          <w:tcPr>
            <w:tcW w:w="1984" w:type="dxa"/>
            <w:noWrap/>
            <w:hideMark/>
          </w:tcPr>
          <w:p w14:paraId="5BE5F638" w14:textId="77777777" w:rsidR="00856665" w:rsidRPr="002717B7" w:rsidRDefault="00856665" w:rsidP="00EB2EA4">
            <w:r w:rsidRPr="002717B7">
              <w:t>integer</w:t>
            </w:r>
          </w:p>
        </w:tc>
        <w:tc>
          <w:tcPr>
            <w:tcW w:w="3889" w:type="dxa"/>
            <w:noWrap/>
            <w:hideMark/>
          </w:tcPr>
          <w:p w14:paraId="2023A9F9" w14:textId="77777777" w:rsidR="00856665" w:rsidRPr="002717B7" w:rsidRDefault="00856665" w:rsidP="00EB2EA4">
            <w:r w:rsidRPr="002717B7">
              <w:t>Number of read and write operations</w:t>
            </w:r>
          </w:p>
        </w:tc>
      </w:tr>
      <w:tr w:rsidR="00856665" w:rsidRPr="002717B7" w14:paraId="4D889568" w14:textId="77777777" w:rsidTr="00EC1A68">
        <w:trPr>
          <w:trHeight w:val="300"/>
        </w:trPr>
        <w:tc>
          <w:tcPr>
            <w:tcW w:w="1097" w:type="dxa"/>
            <w:vMerge/>
            <w:shd w:val="clear" w:color="auto" w:fill="B8CCE4" w:themeFill="accent1" w:themeFillTint="66"/>
            <w:noWrap/>
            <w:hideMark/>
          </w:tcPr>
          <w:p w14:paraId="10C5FCA9" w14:textId="77777777" w:rsidR="00856665" w:rsidRPr="002717B7" w:rsidRDefault="00856665" w:rsidP="00EB2EA4"/>
        </w:tc>
        <w:tc>
          <w:tcPr>
            <w:tcW w:w="2272" w:type="dxa"/>
            <w:noWrap/>
            <w:hideMark/>
          </w:tcPr>
          <w:p w14:paraId="167AA5D4" w14:textId="77777777" w:rsidR="00856665" w:rsidRPr="002717B7" w:rsidRDefault="00856665" w:rsidP="00EB2EA4">
            <w:r w:rsidRPr="002717B7">
              <w:t>Source</w:t>
            </w:r>
          </w:p>
        </w:tc>
        <w:tc>
          <w:tcPr>
            <w:tcW w:w="1984" w:type="dxa"/>
            <w:noWrap/>
            <w:hideMark/>
          </w:tcPr>
          <w:p w14:paraId="7A3885F6" w14:textId="77777777" w:rsidR="00856665" w:rsidRPr="002717B7" w:rsidRDefault="00856665" w:rsidP="00EB2EA4">
            <w:r w:rsidRPr="002717B7">
              <w:t>IP address / other</w:t>
            </w:r>
          </w:p>
        </w:tc>
        <w:tc>
          <w:tcPr>
            <w:tcW w:w="3889" w:type="dxa"/>
            <w:noWrap/>
            <w:hideMark/>
          </w:tcPr>
          <w:p w14:paraId="6578274D" w14:textId="77777777" w:rsidR="00856665" w:rsidRPr="002717B7" w:rsidRDefault="00856665" w:rsidP="00EB2EA4">
            <w:r w:rsidRPr="002717B7">
              <w:t>Source of transfer at resource provider</w:t>
            </w:r>
          </w:p>
        </w:tc>
      </w:tr>
      <w:tr w:rsidR="00856665" w:rsidRPr="002717B7" w14:paraId="322FEB56" w14:textId="77777777" w:rsidTr="00EC1A68">
        <w:trPr>
          <w:trHeight w:val="300"/>
        </w:trPr>
        <w:tc>
          <w:tcPr>
            <w:tcW w:w="1097" w:type="dxa"/>
            <w:vMerge/>
            <w:shd w:val="clear" w:color="auto" w:fill="B8CCE4" w:themeFill="accent1" w:themeFillTint="66"/>
            <w:noWrap/>
            <w:hideMark/>
          </w:tcPr>
          <w:p w14:paraId="0BD887DB" w14:textId="77777777" w:rsidR="00856665" w:rsidRPr="002717B7" w:rsidRDefault="00856665" w:rsidP="00EB2EA4"/>
        </w:tc>
        <w:tc>
          <w:tcPr>
            <w:tcW w:w="2272" w:type="dxa"/>
            <w:noWrap/>
            <w:hideMark/>
          </w:tcPr>
          <w:p w14:paraId="0CE0A491" w14:textId="77777777" w:rsidR="00856665" w:rsidRPr="002717B7" w:rsidRDefault="00856665" w:rsidP="00EB2EA4">
            <w:r w:rsidRPr="002717B7">
              <w:t>Destination</w:t>
            </w:r>
          </w:p>
        </w:tc>
        <w:tc>
          <w:tcPr>
            <w:tcW w:w="1984" w:type="dxa"/>
            <w:noWrap/>
            <w:hideMark/>
          </w:tcPr>
          <w:p w14:paraId="21161782" w14:textId="77777777" w:rsidR="00856665" w:rsidRPr="002717B7" w:rsidRDefault="00856665" w:rsidP="00EB2EA4">
            <w:r w:rsidRPr="002717B7">
              <w:t>IP address / other</w:t>
            </w:r>
          </w:p>
        </w:tc>
        <w:tc>
          <w:tcPr>
            <w:tcW w:w="3889" w:type="dxa"/>
            <w:noWrap/>
            <w:hideMark/>
          </w:tcPr>
          <w:p w14:paraId="67909EFB" w14:textId="77777777" w:rsidR="00856665" w:rsidRPr="002717B7" w:rsidRDefault="00856665" w:rsidP="00EB2EA4">
            <w:r w:rsidRPr="002717B7">
              <w:t>Destination of transfer</w:t>
            </w:r>
          </w:p>
        </w:tc>
      </w:tr>
      <w:tr w:rsidR="00856665" w:rsidRPr="002717B7" w14:paraId="3E5BE6B1" w14:textId="77777777" w:rsidTr="00EC1A68">
        <w:trPr>
          <w:trHeight w:val="300"/>
        </w:trPr>
        <w:tc>
          <w:tcPr>
            <w:tcW w:w="1097" w:type="dxa"/>
            <w:vMerge/>
            <w:shd w:val="clear" w:color="auto" w:fill="B8CCE4" w:themeFill="accent1" w:themeFillTint="66"/>
            <w:noWrap/>
            <w:hideMark/>
          </w:tcPr>
          <w:p w14:paraId="73640826" w14:textId="77777777" w:rsidR="00856665" w:rsidRPr="002717B7" w:rsidRDefault="00856665" w:rsidP="00EB2EA4"/>
        </w:tc>
        <w:tc>
          <w:tcPr>
            <w:tcW w:w="2272" w:type="dxa"/>
            <w:noWrap/>
            <w:hideMark/>
          </w:tcPr>
          <w:p w14:paraId="5F9985B3" w14:textId="77777777" w:rsidR="00856665" w:rsidRPr="002717B7" w:rsidRDefault="00856665" w:rsidP="00EB2EA4">
            <w:r w:rsidRPr="002717B7">
              <w:t>StartTime</w:t>
            </w:r>
          </w:p>
        </w:tc>
        <w:tc>
          <w:tcPr>
            <w:tcW w:w="1984" w:type="dxa"/>
            <w:noWrap/>
            <w:hideMark/>
          </w:tcPr>
          <w:p w14:paraId="1FAB1373" w14:textId="77777777" w:rsidR="00856665" w:rsidRPr="002717B7" w:rsidRDefault="00856665" w:rsidP="00EB2EA4">
            <w:r w:rsidRPr="002717B7">
              <w:t>ISO 8601 timestamp</w:t>
            </w:r>
          </w:p>
        </w:tc>
        <w:tc>
          <w:tcPr>
            <w:tcW w:w="3889" w:type="dxa"/>
            <w:noWrap/>
            <w:hideMark/>
          </w:tcPr>
          <w:p w14:paraId="0115DA14" w14:textId="77777777" w:rsidR="00856665" w:rsidRPr="002717B7" w:rsidRDefault="00856665" w:rsidP="00EB2EA4">
            <w:r w:rsidRPr="002717B7">
              <w:t>Start time of transfer</w:t>
            </w:r>
          </w:p>
        </w:tc>
      </w:tr>
      <w:tr w:rsidR="00856665" w:rsidRPr="002717B7" w14:paraId="1E8CFB7F" w14:textId="77777777" w:rsidTr="00EC1A68">
        <w:trPr>
          <w:trHeight w:val="300"/>
        </w:trPr>
        <w:tc>
          <w:tcPr>
            <w:tcW w:w="1097" w:type="dxa"/>
            <w:vMerge/>
            <w:shd w:val="clear" w:color="auto" w:fill="B8CCE4" w:themeFill="accent1" w:themeFillTint="66"/>
            <w:noWrap/>
            <w:hideMark/>
          </w:tcPr>
          <w:p w14:paraId="66ADDB55" w14:textId="77777777" w:rsidR="00856665" w:rsidRPr="002717B7" w:rsidRDefault="00856665" w:rsidP="00EB2EA4"/>
        </w:tc>
        <w:tc>
          <w:tcPr>
            <w:tcW w:w="2272" w:type="dxa"/>
            <w:noWrap/>
            <w:hideMark/>
          </w:tcPr>
          <w:p w14:paraId="36C438AD" w14:textId="77777777" w:rsidR="00856665" w:rsidRPr="002717B7" w:rsidRDefault="00856665" w:rsidP="00EB2EA4">
            <w:r w:rsidRPr="002717B7">
              <w:t>Duration</w:t>
            </w:r>
          </w:p>
        </w:tc>
        <w:tc>
          <w:tcPr>
            <w:tcW w:w="1984" w:type="dxa"/>
            <w:noWrap/>
            <w:hideMark/>
          </w:tcPr>
          <w:p w14:paraId="20BF14CC" w14:textId="77777777" w:rsidR="00856665" w:rsidRPr="002717B7" w:rsidRDefault="00856665" w:rsidP="00EB2EA4">
            <w:r w:rsidRPr="002717B7">
              <w:t>ISO 8601 duration</w:t>
            </w:r>
          </w:p>
        </w:tc>
        <w:tc>
          <w:tcPr>
            <w:tcW w:w="3889" w:type="dxa"/>
            <w:noWrap/>
            <w:hideMark/>
          </w:tcPr>
          <w:p w14:paraId="5D8DA8AE" w14:textId="77777777" w:rsidR="00856665" w:rsidRPr="002717B7" w:rsidRDefault="00856665" w:rsidP="00EB2EA4">
            <w:r w:rsidRPr="002717B7">
              <w:t>Duration of transfer</w:t>
            </w:r>
          </w:p>
        </w:tc>
      </w:tr>
      <w:tr w:rsidR="00856665" w:rsidRPr="002717B7" w14:paraId="5800D7FE" w14:textId="77777777" w:rsidTr="00EC1A68">
        <w:trPr>
          <w:trHeight w:val="300"/>
        </w:trPr>
        <w:tc>
          <w:tcPr>
            <w:tcW w:w="1097" w:type="dxa"/>
            <w:vMerge/>
            <w:shd w:val="clear" w:color="auto" w:fill="B8CCE4" w:themeFill="accent1" w:themeFillTint="66"/>
            <w:noWrap/>
            <w:hideMark/>
          </w:tcPr>
          <w:p w14:paraId="2198FA46" w14:textId="77777777" w:rsidR="00856665" w:rsidRPr="002717B7" w:rsidRDefault="00856665" w:rsidP="00EB2EA4"/>
        </w:tc>
        <w:tc>
          <w:tcPr>
            <w:tcW w:w="2272" w:type="dxa"/>
            <w:noWrap/>
            <w:hideMark/>
          </w:tcPr>
          <w:p w14:paraId="04C61FAF" w14:textId="77777777" w:rsidR="00856665" w:rsidRPr="002717B7" w:rsidRDefault="00856665" w:rsidP="00EB2EA4">
            <w:r w:rsidRPr="002717B7">
              <w:t>EndTime</w:t>
            </w:r>
          </w:p>
        </w:tc>
        <w:tc>
          <w:tcPr>
            <w:tcW w:w="1984" w:type="dxa"/>
            <w:noWrap/>
            <w:hideMark/>
          </w:tcPr>
          <w:p w14:paraId="3FBA1E4B" w14:textId="77777777" w:rsidR="00856665" w:rsidRPr="002717B7" w:rsidRDefault="00856665" w:rsidP="00EB2EA4">
            <w:r w:rsidRPr="002717B7">
              <w:t>ISO 8601 timestamp</w:t>
            </w:r>
          </w:p>
        </w:tc>
        <w:tc>
          <w:tcPr>
            <w:tcW w:w="3889" w:type="dxa"/>
            <w:noWrap/>
            <w:hideMark/>
          </w:tcPr>
          <w:p w14:paraId="6228F30B" w14:textId="77777777" w:rsidR="00856665" w:rsidRPr="002717B7" w:rsidRDefault="00856665" w:rsidP="00EB2EA4">
            <w:r w:rsidRPr="002717B7">
              <w:t>End time of transfer</w:t>
            </w:r>
          </w:p>
        </w:tc>
      </w:tr>
      <w:tr w:rsidR="00856665" w:rsidRPr="002717B7" w14:paraId="27070AB3" w14:textId="77777777" w:rsidTr="00EC1A68">
        <w:trPr>
          <w:trHeight w:val="300"/>
        </w:trPr>
        <w:tc>
          <w:tcPr>
            <w:tcW w:w="1097" w:type="dxa"/>
            <w:vMerge/>
            <w:shd w:val="clear" w:color="auto" w:fill="B8CCE4" w:themeFill="accent1" w:themeFillTint="66"/>
            <w:noWrap/>
            <w:hideMark/>
          </w:tcPr>
          <w:p w14:paraId="336B13CD" w14:textId="77777777" w:rsidR="00856665" w:rsidRPr="002717B7" w:rsidRDefault="00856665" w:rsidP="00EB2EA4"/>
        </w:tc>
        <w:tc>
          <w:tcPr>
            <w:tcW w:w="2272" w:type="dxa"/>
            <w:noWrap/>
            <w:hideMark/>
          </w:tcPr>
          <w:p w14:paraId="2DE361DC" w14:textId="77777777" w:rsidR="00856665" w:rsidRPr="002717B7" w:rsidRDefault="00856665" w:rsidP="00EB2EA4">
            <w:r w:rsidRPr="002717B7">
              <w:t>TransferSize</w:t>
            </w:r>
          </w:p>
        </w:tc>
        <w:tc>
          <w:tcPr>
            <w:tcW w:w="1984" w:type="dxa"/>
            <w:noWrap/>
            <w:hideMark/>
          </w:tcPr>
          <w:p w14:paraId="072E0C38" w14:textId="77777777" w:rsidR="00856665" w:rsidRPr="002717B7" w:rsidRDefault="00856665" w:rsidP="00EB2EA4">
            <w:r w:rsidRPr="002717B7">
              <w:t>integer</w:t>
            </w:r>
          </w:p>
        </w:tc>
        <w:tc>
          <w:tcPr>
            <w:tcW w:w="3889" w:type="dxa"/>
            <w:noWrap/>
            <w:hideMark/>
          </w:tcPr>
          <w:p w14:paraId="0C9764EA" w14:textId="77777777" w:rsidR="00856665" w:rsidRPr="002717B7" w:rsidRDefault="00856665" w:rsidP="00EB2EA4">
            <w:r w:rsidRPr="002717B7">
              <w:t>Bytes transferred</w:t>
            </w:r>
          </w:p>
        </w:tc>
      </w:tr>
      <w:tr w:rsidR="00856665" w:rsidRPr="002717B7" w14:paraId="4BB09904" w14:textId="77777777" w:rsidTr="00EC1A68">
        <w:trPr>
          <w:trHeight w:val="300"/>
        </w:trPr>
        <w:tc>
          <w:tcPr>
            <w:tcW w:w="1097" w:type="dxa"/>
            <w:vMerge/>
            <w:shd w:val="clear" w:color="auto" w:fill="B8CCE4" w:themeFill="accent1" w:themeFillTint="66"/>
            <w:noWrap/>
            <w:hideMark/>
          </w:tcPr>
          <w:p w14:paraId="54323684" w14:textId="77777777" w:rsidR="00856665" w:rsidRPr="002717B7" w:rsidRDefault="00856665" w:rsidP="00EB2EA4"/>
        </w:tc>
        <w:tc>
          <w:tcPr>
            <w:tcW w:w="2272" w:type="dxa"/>
            <w:noWrap/>
            <w:hideMark/>
          </w:tcPr>
          <w:p w14:paraId="2562365A" w14:textId="77777777" w:rsidR="00856665" w:rsidRPr="002717B7" w:rsidRDefault="00856665" w:rsidP="00EB2EA4">
            <w:r w:rsidRPr="002717B7">
              <w:t>HostType</w:t>
            </w:r>
          </w:p>
        </w:tc>
        <w:tc>
          <w:tcPr>
            <w:tcW w:w="1984" w:type="dxa"/>
            <w:noWrap/>
            <w:hideMark/>
          </w:tcPr>
          <w:p w14:paraId="43CBF0B7" w14:textId="77777777" w:rsidR="00856665" w:rsidRPr="002717B7" w:rsidRDefault="00856665" w:rsidP="00EB2EA4">
            <w:r w:rsidRPr="002717B7">
              <w:t xml:space="preserve">string </w:t>
            </w:r>
          </w:p>
        </w:tc>
        <w:tc>
          <w:tcPr>
            <w:tcW w:w="3889" w:type="dxa"/>
            <w:noWrap/>
            <w:hideMark/>
          </w:tcPr>
          <w:p w14:paraId="01DE640B" w14:textId="77777777" w:rsidR="00856665" w:rsidRPr="002717B7" w:rsidRDefault="00856665" w:rsidP="00EB2EA4">
            <w:r w:rsidRPr="002717B7">
              <w:t>Storage system Type</w:t>
            </w:r>
          </w:p>
        </w:tc>
      </w:tr>
      <w:tr w:rsidR="00856665" w:rsidRPr="002717B7" w14:paraId="10063EE5" w14:textId="77777777" w:rsidTr="00EC1A68">
        <w:trPr>
          <w:trHeight w:val="300"/>
        </w:trPr>
        <w:tc>
          <w:tcPr>
            <w:tcW w:w="1097" w:type="dxa"/>
            <w:vMerge/>
            <w:shd w:val="clear" w:color="auto" w:fill="B8CCE4" w:themeFill="accent1" w:themeFillTint="66"/>
            <w:noWrap/>
            <w:hideMark/>
          </w:tcPr>
          <w:p w14:paraId="50EB0FF0" w14:textId="77777777" w:rsidR="00856665" w:rsidRPr="002717B7" w:rsidRDefault="00856665" w:rsidP="00EB2EA4"/>
        </w:tc>
        <w:tc>
          <w:tcPr>
            <w:tcW w:w="2272" w:type="dxa"/>
            <w:noWrap/>
            <w:hideMark/>
          </w:tcPr>
          <w:p w14:paraId="64CF40BA" w14:textId="77777777" w:rsidR="00856665" w:rsidRPr="002717B7" w:rsidRDefault="00856665" w:rsidP="00EB2EA4">
            <w:r w:rsidRPr="002717B7">
              <w:t>FileCount</w:t>
            </w:r>
          </w:p>
        </w:tc>
        <w:tc>
          <w:tcPr>
            <w:tcW w:w="1984" w:type="dxa"/>
            <w:noWrap/>
            <w:hideMark/>
          </w:tcPr>
          <w:p w14:paraId="7DF317E7" w14:textId="77777777" w:rsidR="00856665" w:rsidRPr="002717B7" w:rsidRDefault="00856665" w:rsidP="00EB2EA4">
            <w:r w:rsidRPr="002717B7">
              <w:t>integer</w:t>
            </w:r>
          </w:p>
        </w:tc>
        <w:tc>
          <w:tcPr>
            <w:tcW w:w="3889" w:type="dxa"/>
            <w:noWrap/>
            <w:hideMark/>
          </w:tcPr>
          <w:p w14:paraId="71E8EE2E" w14:textId="77777777" w:rsidR="00856665" w:rsidRPr="002717B7" w:rsidRDefault="00856665" w:rsidP="00EB2EA4">
            <w:r w:rsidRPr="002717B7">
              <w:t>Number of files accessed</w:t>
            </w:r>
          </w:p>
        </w:tc>
      </w:tr>
      <w:tr w:rsidR="00856665" w:rsidRPr="002717B7" w14:paraId="54490FFF" w14:textId="77777777" w:rsidTr="00EC1A68">
        <w:trPr>
          <w:trHeight w:val="300"/>
        </w:trPr>
        <w:tc>
          <w:tcPr>
            <w:tcW w:w="1097" w:type="dxa"/>
            <w:vMerge/>
            <w:shd w:val="clear" w:color="auto" w:fill="B8CCE4" w:themeFill="accent1" w:themeFillTint="66"/>
            <w:noWrap/>
            <w:hideMark/>
          </w:tcPr>
          <w:p w14:paraId="5AA7851F" w14:textId="77777777" w:rsidR="00856665" w:rsidRPr="002717B7" w:rsidRDefault="00856665" w:rsidP="00EB2EA4"/>
        </w:tc>
        <w:tc>
          <w:tcPr>
            <w:tcW w:w="2272" w:type="dxa"/>
            <w:noWrap/>
            <w:hideMark/>
          </w:tcPr>
          <w:p w14:paraId="67AADD5C" w14:textId="77777777" w:rsidR="00856665" w:rsidRPr="002717B7" w:rsidRDefault="00856665" w:rsidP="00EB2EA4">
            <w:r w:rsidRPr="002717B7">
              <w:t>Status</w:t>
            </w:r>
          </w:p>
        </w:tc>
        <w:tc>
          <w:tcPr>
            <w:tcW w:w="1984" w:type="dxa"/>
            <w:noWrap/>
            <w:hideMark/>
          </w:tcPr>
          <w:p w14:paraId="20FB103B" w14:textId="77777777" w:rsidR="00856665" w:rsidRPr="002717B7" w:rsidRDefault="00856665" w:rsidP="00EB2EA4">
            <w:r w:rsidRPr="002717B7">
              <w:t xml:space="preserve">string </w:t>
            </w:r>
          </w:p>
        </w:tc>
        <w:tc>
          <w:tcPr>
            <w:tcW w:w="3889" w:type="dxa"/>
            <w:noWrap/>
            <w:hideMark/>
          </w:tcPr>
          <w:p w14:paraId="5AAA59EF" w14:textId="77777777" w:rsidR="00856665" w:rsidRPr="002717B7" w:rsidRDefault="00856665" w:rsidP="00EB2EA4">
            <w:r w:rsidRPr="002717B7">
              <w:t>Success / failure / partial transfer</w:t>
            </w:r>
          </w:p>
        </w:tc>
      </w:tr>
    </w:tbl>
    <w:p w14:paraId="11F7923D" w14:textId="77777777" w:rsidR="00375EAA" w:rsidRPr="002717B7" w:rsidRDefault="00375EAA" w:rsidP="00EB7299">
      <w:pPr>
        <w:pStyle w:val="Titolo1"/>
      </w:pPr>
      <w:bookmarkStart w:id="3" w:name="_Toc476928855"/>
      <w:r w:rsidRPr="002717B7">
        <w:lastRenderedPageBreak/>
        <w:t>Supported storage solution</w:t>
      </w:r>
      <w:r w:rsidR="00EB7299" w:rsidRPr="002717B7">
        <w:t>s</w:t>
      </w:r>
      <w:bookmarkEnd w:id="3"/>
    </w:p>
    <w:p w14:paraId="61B1F783" w14:textId="77777777" w:rsidR="001511D6" w:rsidRPr="002717B7" w:rsidRDefault="001511D6" w:rsidP="001511D6">
      <w:pPr>
        <w:pStyle w:val="Titolo2"/>
      </w:pPr>
      <w:bookmarkStart w:id="4" w:name="_Toc476928856"/>
      <w:r w:rsidRPr="002717B7">
        <w:t>O</w:t>
      </w:r>
      <w:r w:rsidR="008E606F" w:rsidRPr="002717B7">
        <w:t>ned</w:t>
      </w:r>
      <w:r w:rsidRPr="002717B7">
        <w:t>ata</w:t>
      </w:r>
      <w:bookmarkEnd w:id="4"/>
    </w:p>
    <w:p w14:paraId="03715621" w14:textId="77777777" w:rsidR="001511D6" w:rsidRPr="002717B7" w:rsidRDefault="005563D6" w:rsidP="00375EAA">
      <w:r w:rsidRPr="002717B7">
        <w:t>Onedata</w:t>
      </w:r>
      <w:r w:rsidR="00747171" w:rsidRPr="002717B7">
        <w:rPr>
          <w:rStyle w:val="Rimandonotaapidipagina"/>
        </w:rPr>
        <w:footnoteReference w:id="7"/>
      </w:r>
      <w:r w:rsidRPr="002717B7">
        <w:t xml:space="preserve">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Onedata, users can access, store, process and publish data using global data storage backed by computing </w:t>
      </w:r>
      <w:r w:rsidR="00F73FD6" w:rsidRPr="002717B7">
        <w:t>centres</w:t>
      </w:r>
      <w:r w:rsidRPr="002717B7">
        <w:t xml:space="preserve"> and storage providers worldwide.</w:t>
      </w:r>
    </w:p>
    <w:p w14:paraId="2E01D4EE" w14:textId="37F1F61E" w:rsidR="00EC1A68" w:rsidRPr="002717B7" w:rsidRDefault="00EB2EA4" w:rsidP="00375EAA">
      <w:r w:rsidRPr="002717B7">
        <w:t>Oned</w:t>
      </w:r>
      <w:r w:rsidR="00EC1A68" w:rsidRPr="002717B7">
        <w:t>ata provides a REST API</w:t>
      </w:r>
      <w:r w:rsidR="005D137E">
        <w:t xml:space="preserve"> </w:t>
      </w:r>
      <w:r w:rsidR="00EC1A68" w:rsidRPr="002717B7">
        <w:t xml:space="preserve">which can be used to extract space and user metrics. At the moment, it is not possible to extract metrics based on </w:t>
      </w:r>
      <w:r w:rsidR="006E5DE8" w:rsidRPr="002717B7">
        <w:t>persistent identifiers (PIDs)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1DF0DBE8" w:rsidR="00AF30BD" w:rsidRPr="002717B7" w:rsidRDefault="00AF30BD" w:rsidP="00375EAA">
      <w:r w:rsidRPr="002717B7">
        <w:t xml:space="preserve">Additionally, </w:t>
      </w:r>
      <w:r w:rsidR="00D33149" w:rsidRPr="002717B7">
        <w:t xml:space="preserve">the </w:t>
      </w:r>
      <w:r w:rsidR="00EB2EA4" w:rsidRPr="002717B7">
        <w:t>Oned</w:t>
      </w:r>
      <w:r w:rsidRPr="002717B7">
        <w:t xml:space="preserve">ata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t directly map onto the proposed metrics present in the previous section so some compromise will need to be found between the two.</w:t>
      </w:r>
      <w:r w:rsidR="00797008" w:rsidRPr="002717B7">
        <w:t xml:space="preserve"> Also,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0EE043C2" w:rsidR="00375EAA" w:rsidRPr="002717B7" w:rsidRDefault="008833E5" w:rsidP="006910AB">
      <w:pPr>
        <w:pStyle w:val="Titolo3"/>
      </w:pPr>
      <w:bookmarkStart w:id="5" w:name="_Toc476928857"/>
      <w:r>
        <w:t>One</w:t>
      </w:r>
      <w:r w:rsidR="00F07A74">
        <w:t>d</w:t>
      </w:r>
      <w:r>
        <w:t>ata 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5"/>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Oned</w:t>
      </w:r>
      <w:r w:rsidR="00B345C2" w:rsidRPr="002717B7">
        <w:t>ata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is being developed with the new the ARGO Messagi</w:t>
      </w:r>
      <w:r w:rsidR="006255FE">
        <w:t>ng Service (AMS) in mind, as that service</w:t>
      </w:r>
      <w:r w:rsidR="006255FE" w:rsidRPr="006255FE">
        <w:t xml:space="preserve"> will also make use of HTTP interfaces.</w:t>
      </w:r>
      <w:r w:rsidR="006255FE">
        <w:t xml:space="preserve"> Although AMS can certainly be used to communicate with the Accounting Portal in the future, it is still not clear whether the messaging infrastructure can be used for communication with One</w:t>
      </w:r>
      <w:r w:rsidR="00F07A74">
        <w:t>d</w:t>
      </w:r>
      <w:r w:rsidR="006255FE">
        <w:t>ata.</w:t>
      </w:r>
    </w:p>
    <w:p w14:paraId="3EE0AE44" w14:textId="10153A2C" w:rsidR="00116CC9" w:rsidRPr="002717B7" w:rsidRDefault="00116CC9" w:rsidP="00116CC9">
      <w:r w:rsidRPr="002717B7">
        <w:t>The prototype works by using the Python urllib2 library to query the REST interface. The returned data is then parsed into the new message format based o</w:t>
      </w:r>
      <w:r w:rsidR="005D137E">
        <w:t>n</w:t>
      </w:r>
      <w:r w:rsidRPr="002717B7">
        <w:t xml:space="preserve"> the OGF Usage Record. This message is then saved for future loading, as currently happens with all other messages received via the message broker.</w:t>
      </w:r>
    </w:p>
    <w:p w14:paraId="4C8A3A53" w14:textId="77777777" w:rsidR="00116CC9" w:rsidRPr="002717B7" w:rsidRDefault="00116CC9" w:rsidP="00116CC9">
      <w:r w:rsidRPr="002717B7">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7B23C89A" w14:textId="724C63B3" w:rsidR="00F07A74" w:rsidRDefault="00D965F2" w:rsidP="00F75FDB">
      <w:r w:rsidRPr="002717B7">
        <w:lastRenderedPageBreak/>
        <w:t xml:space="preserve">A lot of the metrics proposed are available </w:t>
      </w:r>
      <w:r w:rsidR="00EB2EA4" w:rsidRPr="002717B7">
        <w:t>in Oned</w:t>
      </w:r>
      <w:r w:rsidRPr="002717B7">
        <w:t>ata, although with different keys, and some are not yet available</w:t>
      </w:r>
      <w:r w:rsidR="009E2EB7" w:rsidRPr="002717B7">
        <w:t xml:space="preserve"> (mainly </w:t>
      </w:r>
      <w:r w:rsidR="00116CC9" w:rsidRPr="002717B7">
        <w:t xml:space="preserve">DOI, </w:t>
      </w:r>
      <w:r w:rsidR="009E2EB7" w:rsidRPr="002717B7">
        <w:t>ORCID, and specific metrics about transfers)</w:t>
      </w:r>
      <w:r w:rsidRPr="002717B7">
        <w:t xml:space="preserve">. </w:t>
      </w:r>
      <w:r w:rsidR="00AC6272" w:rsidRPr="002717B7">
        <w:t>A</w:t>
      </w:r>
      <w:r w:rsidR="004C3C87" w:rsidRPr="002717B7">
        <w:t xml:space="preserve">dditional modifications </w:t>
      </w:r>
      <w:r w:rsidR="00AC6272" w:rsidRPr="002717B7">
        <w:t xml:space="preserve">are thus </w:t>
      </w:r>
      <w:r w:rsidR="004C3C87" w:rsidRPr="002717B7">
        <w:t xml:space="preserve">required to convert </w:t>
      </w:r>
      <w:r w:rsidR="00EB2EA4" w:rsidRPr="002717B7">
        <w:t>the data retrieved from the Oned</w:t>
      </w:r>
      <w:r w:rsidR="004C3C87" w:rsidRPr="002717B7">
        <w:t xml:space="preserve">ata API into a format suitable for ingestion by the </w:t>
      </w:r>
      <w:r w:rsidR="000065F8" w:rsidRPr="002717B7">
        <w:t>A</w:t>
      </w:r>
      <w:r w:rsidR="004C3C87" w:rsidRPr="002717B7">
        <w:t xml:space="preserve">ccounting </w:t>
      </w:r>
      <w:r w:rsidR="000065F8" w:rsidRPr="002717B7">
        <w:t>Repository</w:t>
      </w:r>
      <w:r w:rsidR="004C3C87" w:rsidRPr="002717B7">
        <w:t>.</w:t>
      </w:r>
      <w:r w:rsidR="005D137E">
        <w:t xml:space="preserve"> This will be achieved in the coming months during the development of the second </w:t>
      </w:r>
      <w:r w:rsidR="00F07A74">
        <w:t>data accounting</w:t>
      </w:r>
      <w:r w:rsidR="005D137E">
        <w:t xml:space="preserve"> prototype.</w:t>
      </w:r>
    </w:p>
    <w:p w14:paraId="7C2015A2" w14:textId="34C62541" w:rsidR="008833E5" w:rsidRDefault="008833E5" w:rsidP="00F07A74">
      <w:pPr>
        <w:pStyle w:val="Titolo2"/>
      </w:pPr>
      <w:bookmarkStart w:id="6" w:name="_Toc476928858"/>
      <w:r>
        <w:t>Other data management systems</w:t>
      </w:r>
      <w:bookmarkEnd w:id="6"/>
    </w:p>
    <w:p w14:paraId="52F8504D" w14:textId="77777777" w:rsidR="00C8731E" w:rsidRDefault="00C8731E" w:rsidP="00C8731E">
      <w:pPr>
        <w:pStyle w:val="Titolo3"/>
      </w:pPr>
      <w:bookmarkStart w:id="7" w:name="_Toc476928859"/>
      <w:r>
        <w:t>B2SHARE</w:t>
      </w:r>
      <w:bookmarkEnd w:id="7"/>
    </w:p>
    <w:p w14:paraId="1B2D89FE" w14:textId="5F76BE15" w:rsidR="00C8731E" w:rsidRDefault="00C8731E" w:rsidP="00C8731E">
      <w:pPr>
        <w:rPr>
          <w:lang w:val="en-US"/>
        </w:rPr>
      </w:pPr>
      <w:r>
        <w:rPr>
          <w:lang w:val="en-US"/>
        </w:rPr>
        <w:t>B2SHARE</w:t>
      </w:r>
      <w:r>
        <w:rPr>
          <w:rStyle w:val="Rimandonotaapidipagina"/>
        </w:rPr>
        <w:footnoteReference w:id="8"/>
      </w:r>
      <w:r>
        <w:rPr>
          <w:lang w:val="en-US"/>
        </w:rPr>
        <w:t xml:space="preserve"> is the service in the </w:t>
      </w:r>
      <w:hyperlink r:id="rId12" w:history="1">
        <w:r w:rsidRPr="00F9041B">
          <w:rPr>
            <w:rStyle w:val="Collegamentoipertestuale"/>
            <w:lang w:val="en-US"/>
          </w:rPr>
          <w:t>EUDAT</w:t>
        </w:r>
      </w:hyperlink>
      <w:r>
        <w:rPr>
          <w:lang w:val="en-US"/>
        </w:rPr>
        <w:t xml:space="preserve"> Collaborative Data Infrastructure</w:t>
      </w:r>
      <w:r>
        <w:rPr>
          <w:rStyle w:val="Rimandonotaapidipagina"/>
          <w:lang w:val="en-US"/>
        </w:rPr>
        <w:footnoteReference w:id="9"/>
      </w:r>
      <w:proofErr w:type="gramStart"/>
      <w:r>
        <w:rPr>
          <w:lang w:val="en-US"/>
        </w:rPr>
        <w:t xml:space="preserve"> which</w:t>
      </w:r>
      <w:proofErr w:type="gramEnd"/>
      <w:r>
        <w:rPr>
          <w:lang w:val="en-US"/>
        </w:rPr>
        <w:t xml:space="preserve"> appears to be appropriate for dataset accounting. B2SHARE can receive requests for a </w:t>
      </w:r>
      <w:r w:rsidR="008F4887">
        <w:rPr>
          <w:lang w:val="en-US"/>
        </w:rPr>
        <w:t>digital object’s PID</w:t>
      </w:r>
      <w:r>
        <w:rPr>
          <w:lang w:val="en-US"/>
        </w:rPr>
        <w:t xml:space="preserve"> and use another </w:t>
      </w:r>
      <w:r w:rsidR="008F4887">
        <w:rPr>
          <w:lang w:val="en-US"/>
        </w:rPr>
        <w:t>service</w:t>
      </w:r>
      <w:r>
        <w:rPr>
          <w:lang w:val="en-US"/>
        </w:rPr>
        <w:t xml:space="preserve"> called B2HANDLE</w:t>
      </w:r>
      <w:r w:rsidR="008F4887">
        <w:rPr>
          <w:rStyle w:val="Rimandonotaapidipagina"/>
          <w:lang w:val="en-US"/>
        </w:rPr>
        <w:footnoteReference w:id="10"/>
      </w:r>
      <w:r>
        <w:rPr>
          <w:lang w:val="en-US"/>
        </w:rPr>
        <w:t xml:space="preserve"> to look up the replicas that exist in </w:t>
      </w:r>
      <w:r w:rsidR="008F4887">
        <w:rPr>
          <w:lang w:val="en-US"/>
        </w:rPr>
        <w:t xml:space="preserve">the data resources </w:t>
      </w:r>
      <w:r>
        <w:rPr>
          <w:lang w:val="en-US"/>
        </w:rPr>
        <w:t>B2SAFE</w:t>
      </w:r>
      <w:r w:rsidR="008F4887">
        <w:rPr>
          <w:rStyle w:val="Rimandonotaapidipagina"/>
          <w:lang w:val="en-US"/>
        </w:rPr>
        <w:footnoteReference w:id="11"/>
      </w:r>
      <w:r>
        <w:rPr>
          <w:lang w:val="en-US"/>
        </w:rPr>
        <w:t xml:space="preserve"> or </w:t>
      </w:r>
      <w:proofErr w:type="spellStart"/>
      <w:r w:rsidR="008F4887">
        <w:rPr>
          <w:lang w:val="en-US"/>
        </w:rPr>
        <w:t>iRODS</w:t>
      </w:r>
      <w:proofErr w:type="spellEnd"/>
      <w:r w:rsidR="008F4887">
        <w:rPr>
          <w:lang w:val="en-US"/>
        </w:rPr>
        <w:t xml:space="preserve"> (described later),</w:t>
      </w:r>
      <w:r>
        <w:rPr>
          <w:lang w:val="en-US"/>
        </w:rPr>
        <w:t xml:space="preserve"> and </w:t>
      </w:r>
      <w:r w:rsidR="008F4887">
        <w:rPr>
          <w:lang w:val="en-US"/>
        </w:rPr>
        <w:t xml:space="preserve">then </w:t>
      </w:r>
      <w:r>
        <w:rPr>
          <w:lang w:val="en-US"/>
        </w:rPr>
        <w:t xml:space="preserve">deliver the data from one </w:t>
      </w:r>
      <w:r w:rsidR="008F4887">
        <w:rPr>
          <w:lang w:val="en-US"/>
        </w:rPr>
        <w:t xml:space="preserve">of those sources </w:t>
      </w:r>
      <w:r>
        <w:rPr>
          <w:lang w:val="en-US"/>
        </w:rPr>
        <w:t>to the user. B2SHARE currently only logs storage accounting information bu</w:t>
      </w:r>
      <w:r w:rsidR="008F4887">
        <w:rPr>
          <w:lang w:val="en-US"/>
        </w:rPr>
        <w:t>t they see the need for dataset</w:t>
      </w:r>
      <w:r>
        <w:rPr>
          <w:lang w:val="en-US"/>
        </w:rPr>
        <w:t xml:space="preserve"> accounting and have pla</w:t>
      </w:r>
      <w:r w:rsidR="008F4887">
        <w:rPr>
          <w:lang w:val="en-US"/>
        </w:rPr>
        <w:t>ns to work on usage statistics.</w:t>
      </w:r>
    </w:p>
    <w:p w14:paraId="3D139DF4" w14:textId="5FE0A740" w:rsidR="00C8731E" w:rsidRPr="00177D09" w:rsidRDefault="00C8731E" w:rsidP="00C8731E">
      <w:pPr>
        <w:rPr>
          <w:lang w:val="en-US"/>
        </w:rPr>
      </w:pPr>
      <w:r>
        <w:rPr>
          <w:lang w:val="en-US"/>
        </w:rPr>
        <w:t xml:space="preserve">There is potential for a future </w:t>
      </w:r>
      <w:r w:rsidR="008F4887">
        <w:rPr>
          <w:lang w:val="en-US"/>
        </w:rPr>
        <w:t>collaboration</w:t>
      </w:r>
      <w:r>
        <w:rPr>
          <w:lang w:val="en-US"/>
        </w:rPr>
        <w:t xml:space="preserve"> with APEL to ensure that what they develop meets the requirements of APEL and the EGI user communities.</w:t>
      </w:r>
    </w:p>
    <w:p w14:paraId="7750D7FA" w14:textId="21613F78" w:rsidR="00F07A74" w:rsidRDefault="00F07A74" w:rsidP="00F07A74">
      <w:pPr>
        <w:pStyle w:val="Titolo3"/>
      </w:pPr>
      <w:bookmarkStart w:id="8" w:name="_Toc476928860"/>
      <w:r>
        <w:t>ICAT</w:t>
      </w:r>
      <w:bookmarkEnd w:id="8"/>
    </w:p>
    <w:p w14:paraId="0651F6CF" w14:textId="79F9B571" w:rsidR="008E1BA7" w:rsidRDefault="00531F4F" w:rsidP="008E1BA7">
      <w:pPr>
        <w:rPr>
          <w:lang w:val="en-US"/>
        </w:rPr>
      </w:pPr>
      <w:r>
        <w:rPr>
          <w:lang w:val="en-US"/>
        </w:rPr>
        <w:t>ICAT</w:t>
      </w:r>
      <w:r>
        <w:rPr>
          <w:rStyle w:val="Rimandonotaapidipagina"/>
        </w:rPr>
        <w:footnoteReference w:id="12"/>
      </w:r>
      <w:r w:rsidR="008E1BA7">
        <w:rPr>
          <w:lang w:val="en-US"/>
        </w:rPr>
        <w:t xml:space="preserve"> is a metadata catalogue</w:t>
      </w:r>
      <w:r>
        <w:rPr>
          <w:lang w:val="en-US"/>
        </w:rPr>
        <w:t>,</w:t>
      </w:r>
      <w:r w:rsidR="008E1BA7">
        <w:rPr>
          <w:lang w:val="en-US"/>
        </w:rPr>
        <w:t xml:space="preserve"> originally developed by </w:t>
      </w:r>
      <w:r>
        <w:rPr>
          <w:lang w:val="en-US"/>
        </w:rPr>
        <w:t xml:space="preserve">the </w:t>
      </w:r>
      <w:r w:rsidR="008E1BA7">
        <w:rPr>
          <w:lang w:val="en-US"/>
        </w:rPr>
        <w:t>STFC</w:t>
      </w:r>
      <w:r>
        <w:rPr>
          <w:lang w:val="en-US"/>
        </w:rPr>
        <w:t>,</w:t>
      </w:r>
      <w:r w:rsidR="008E1BA7">
        <w:rPr>
          <w:lang w:val="en-US"/>
        </w:rPr>
        <w:t xml:space="preserve"> but now used at a number of neutron and photon sources in Europe and the US through the </w:t>
      </w:r>
      <w:r w:rsidR="0022301B" w:rsidRPr="0022301B">
        <w:rPr>
          <w:lang w:val="en-US"/>
        </w:rPr>
        <w:t>Photon and Neutron data infrastructure initiative</w:t>
      </w:r>
      <w:r w:rsidR="0022301B">
        <w:rPr>
          <w:rStyle w:val="Rimandonotaapidipagina"/>
          <w:lang w:val="en-US"/>
        </w:rPr>
        <w:footnoteReference w:id="13"/>
      </w:r>
      <w:r w:rsidR="0022301B" w:rsidRPr="0022301B">
        <w:rPr>
          <w:lang w:val="en-US"/>
        </w:rPr>
        <w:t xml:space="preserve"> </w:t>
      </w:r>
      <w:r w:rsidR="0022301B">
        <w:rPr>
          <w:lang w:val="en-US"/>
        </w:rPr>
        <w:t>(</w:t>
      </w:r>
      <w:proofErr w:type="spellStart"/>
      <w:r w:rsidR="0022301B" w:rsidRPr="0022301B">
        <w:rPr>
          <w:lang w:val="en-US"/>
        </w:rPr>
        <w:t>PANdata</w:t>
      </w:r>
      <w:proofErr w:type="spellEnd"/>
      <w:r w:rsidR="0022301B">
        <w:rPr>
          <w:lang w:val="en-US"/>
        </w:rPr>
        <w:t>)</w:t>
      </w:r>
      <w:r w:rsidR="008E1BA7">
        <w:rPr>
          <w:lang w:val="en-US"/>
        </w:rPr>
        <w:t xml:space="preserve"> FP7 project. It keeps information on an ‘investigation’ which is typically a series of measurements by a team on one instrument at a large facility. It tracks the investigation from project submission, approval, </w:t>
      </w:r>
      <w:r w:rsidR="0022301B">
        <w:rPr>
          <w:lang w:val="en-US"/>
        </w:rPr>
        <w:t xml:space="preserve">and </w:t>
      </w:r>
      <w:r w:rsidR="008E1BA7">
        <w:rPr>
          <w:lang w:val="en-US"/>
        </w:rPr>
        <w:t>data-taking, through to scientific publications. The relevant part for dataset accounting is its knowledge of the raw and derived data stored as part of the investigation. This is</w:t>
      </w:r>
      <w:r w:rsidR="0022301B">
        <w:rPr>
          <w:lang w:val="en-US"/>
        </w:rPr>
        <w:t xml:space="preserve"> </w:t>
      </w:r>
      <w:r w:rsidR="008E1BA7">
        <w:rPr>
          <w:lang w:val="en-US"/>
        </w:rPr>
        <w:t>n</w:t>
      </w:r>
      <w:r w:rsidR="0022301B">
        <w:rPr>
          <w:lang w:val="en-US"/>
        </w:rPr>
        <w:t>o</w:t>
      </w:r>
      <w:r w:rsidR="008E1BA7">
        <w:rPr>
          <w:lang w:val="en-US"/>
        </w:rPr>
        <w:t>t only of use by the participating scientists but is also used by publications to point to the data for subsequent use.</w:t>
      </w:r>
    </w:p>
    <w:p w14:paraId="79CC8277" w14:textId="22F15E42" w:rsidR="008E1BA7" w:rsidRPr="006C3142" w:rsidRDefault="008E1BA7" w:rsidP="008E1BA7">
      <w:pPr>
        <w:rPr>
          <w:lang w:val="en-US"/>
        </w:rPr>
      </w:pPr>
      <w:r>
        <w:rPr>
          <w:lang w:val="en-US"/>
        </w:rPr>
        <w:t>In the I</w:t>
      </w:r>
      <w:r w:rsidR="0022301B">
        <w:rPr>
          <w:lang w:val="en-US"/>
        </w:rPr>
        <w:t>SIS</w:t>
      </w:r>
      <w:r w:rsidR="008D055F">
        <w:rPr>
          <w:rStyle w:val="Rimandonotaapidipagina"/>
          <w:lang w:val="en-US"/>
        </w:rPr>
        <w:footnoteReference w:id="14"/>
      </w:r>
      <w:r w:rsidR="008D055F">
        <w:rPr>
          <w:lang w:val="en-US"/>
        </w:rPr>
        <w:t xml:space="preserve"> n</w:t>
      </w:r>
      <w:r>
        <w:rPr>
          <w:lang w:val="en-US"/>
        </w:rPr>
        <w:t xml:space="preserve">eutron </w:t>
      </w:r>
      <w:r w:rsidR="008D055F">
        <w:rPr>
          <w:lang w:val="en-US"/>
        </w:rPr>
        <w:t>s</w:t>
      </w:r>
      <w:r>
        <w:rPr>
          <w:lang w:val="en-US"/>
        </w:rPr>
        <w:t>ource, the investigation itself has a single D</w:t>
      </w:r>
      <w:r w:rsidR="008D055F">
        <w:rPr>
          <w:lang w:val="en-US"/>
        </w:rPr>
        <w:t>O</w:t>
      </w:r>
      <w:r>
        <w:rPr>
          <w:lang w:val="en-US"/>
        </w:rPr>
        <w:t xml:space="preserve">I in </w:t>
      </w:r>
      <w:proofErr w:type="spellStart"/>
      <w:r>
        <w:rPr>
          <w:lang w:val="en-US"/>
        </w:rPr>
        <w:t>DataCite</w:t>
      </w:r>
      <w:proofErr w:type="spellEnd"/>
      <w:r>
        <w:rPr>
          <w:lang w:val="en-US"/>
        </w:rPr>
        <w:t xml:space="preserve">. Other models are </w:t>
      </w:r>
      <w:r w:rsidR="003031F6">
        <w:rPr>
          <w:lang w:val="en-US"/>
        </w:rPr>
        <w:t>available;</w:t>
      </w:r>
      <w:r>
        <w:rPr>
          <w:lang w:val="en-US"/>
        </w:rPr>
        <w:t xml:space="preserve"> </w:t>
      </w:r>
      <w:r w:rsidR="003031F6">
        <w:rPr>
          <w:lang w:val="en-US"/>
        </w:rPr>
        <w:t xml:space="preserve">for example </w:t>
      </w:r>
      <w:r>
        <w:rPr>
          <w:lang w:val="en-US"/>
        </w:rPr>
        <w:t>the Diamond Light Source</w:t>
      </w:r>
      <w:r w:rsidR="003031F6">
        <w:rPr>
          <w:rStyle w:val="Rimandonotaapidipagina"/>
          <w:lang w:val="en-US"/>
        </w:rPr>
        <w:footnoteReference w:id="15"/>
      </w:r>
      <w:r>
        <w:rPr>
          <w:lang w:val="en-US"/>
        </w:rPr>
        <w:t xml:space="preserve"> has a D</w:t>
      </w:r>
      <w:r w:rsidR="003031F6">
        <w:rPr>
          <w:lang w:val="en-US"/>
        </w:rPr>
        <w:t>O</w:t>
      </w:r>
      <w:r>
        <w:rPr>
          <w:lang w:val="en-US"/>
        </w:rPr>
        <w:t xml:space="preserve">I for each </w:t>
      </w:r>
      <w:r w:rsidR="005B5905">
        <w:rPr>
          <w:lang w:val="en-US"/>
        </w:rPr>
        <w:t xml:space="preserve">individual </w:t>
      </w:r>
      <w:r w:rsidR="00930C7C">
        <w:rPr>
          <w:lang w:val="en-US"/>
        </w:rPr>
        <w:t>dataset.</w:t>
      </w:r>
      <w:r>
        <w:rPr>
          <w:lang w:val="en-US"/>
        </w:rPr>
        <w:t xml:space="preserve"> Both models could b</w:t>
      </w:r>
      <w:r w:rsidR="003031F6">
        <w:rPr>
          <w:lang w:val="en-US"/>
        </w:rPr>
        <w:t>enefit from dataset accounting.</w:t>
      </w:r>
      <w:r w:rsidR="00EF5D03">
        <w:rPr>
          <w:lang w:val="en-US"/>
        </w:rPr>
        <w:t xml:space="preserve"> </w:t>
      </w:r>
      <w:r w:rsidR="00531F4F">
        <w:rPr>
          <w:lang w:val="en-US"/>
        </w:rPr>
        <w:t>ICAT</w:t>
      </w:r>
      <w:r>
        <w:rPr>
          <w:lang w:val="en-US"/>
        </w:rPr>
        <w:t xml:space="preserve"> and</w:t>
      </w:r>
      <w:r w:rsidR="00531F4F">
        <w:rPr>
          <w:lang w:val="en-US"/>
        </w:rPr>
        <w:t xml:space="preserve"> its</w:t>
      </w:r>
      <w:r>
        <w:rPr>
          <w:lang w:val="en-US"/>
        </w:rPr>
        <w:t xml:space="preserve"> associated web interface </w:t>
      </w:r>
      <w:proofErr w:type="spellStart"/>
      <w:r>
        <w:rPr>
          <w:lang w:val="en-US"/>
        </w:rPr>
        <w:t>TopCat</w:t>
      </w:r>
      <w:proofErr w:type="spellEnd"/>
      <w:r>
        <w:rPr>
          <w:lang w:val="en-US"/>
        </w:rPr>
        <w:t xml:space="preserve"> look w</w:t>
      </w:r>
      <w:r w:rsidR="00531F4F">
        <w:rPr>
          <w:lang w:val="en-US"/>
        </w:rPr>
        <w:t>orthy of further investigation.</w:t>
      </w:r>
    </w:p>
    <w:p w14:paraId="3CC5FC85" w14:textId="34E0000B" w:rsidR="00F07A74" w:rsidRDefault="00842A2C" w:rsidP="00F07A74">
      <w:pPr>
        <w:pStyle w:val="Titolo3"/>
      </w:pPr>
      <w:bookmarkStart w:id="9" w:name="_Toc476928861"/>
      <w:proofErr w:type="gramStart"/>
      <w:r>
        <w:lastRenderedPageBreak/>
        <w:t>iRODS</w:t>
      </w:r>
      <w:bookmarkEnd w:id="9"/>
      <w:proofErr w:type="gramEnd"/>
    </w:p>
    <w:p w14:paraId="1FBAE413" w14:textId="2CC91057" w:rsidR="008E1BA7" w:rsidRDefault="00554DC7" w:rsidP="008E1BA7">
      <w:pPr>
        <w:rPr>
          <w:lang w:val="en-US"/>
        </w:rPr>
      </w:pPr>
      <w:r w:rsidRPr="00554DC7">
        <w:rPr>
          <w:lang w:val="en-US"/>
        </w:rPr>
        <w:t>The integrated Rule-Oriented Data System</w:t>
      </w:r>
      <w:r>
        <w:rPr>
          <w:rStyle w:val="Rimandonotaapidipagina"/>
          <w:lang w:val="en-US"/>
        </w:rPr>
        <w:footnoteReference w:id="16"/>
      </w:r>
      <w:r w:rsidRPr="00554DC7">
        <w:rPr>
          <w:lang w:val="en-US"/>
        </w:rPr>
        <w:t xml:space="preserve"> (</w:t>
      </w:r>
      <w:proofErr w:type="spellStart"/>
      <w:r w:rsidRPr="00554DC7">
        <w:rPr>
          <w:lang w:val="en-US"/>
        </w:rPr>
        <w:t>iRODS</w:t>
      </w:r>
      <w:proofErr w:type="spellEnd"/>
      <w:r w:rsidRPr="00554DC7">
        <w:rPr>
          <w:lang w:val="en-US"/>
        </w:rPr>
        <w:t>)</w:t>
      </w:r>
      <w:r w:rsidR="008E1BA7">
        <w:rPr>
          <w:lang w:val="en-US"/>
        </w:rPr>
        <w:t xml:space="preserve"> is </w:t>
      </w:r>
      <w:r>
        <w:rPr>
          <w:lang w:val="en-US"/>
        </w:rPr>
        <w:t>open source</w:t>
      </w:r>
      <w:r w:rsidR="008E1BA7">
        <w:rPr>
          <w:lang w:val="en-US"/>
        </w:rPr>
        <w:t xml:space="preserve"> data management software</w:t>
      </w:r>
      <w:r w:rsidR="00842A2C">
        <w:rPr>
          <w:lang w:val="en-US"/>
        </w:rPr>
        <w:t>,</w:t>
      </w:r>
      <w:r w:rsidR="008E1BA7">
        <w:rPr>
          <w:lang w:val="en-US"/>
        </w:rPr>
        <w:t xml:space="preserve"> </w:t>
      </w:r>
      <w:r w:rsidR="00842A2C">
        <w:rPr>
          <w:lang w:val="en-US"/>
        </w:rPr>
        <w:t xml:space="preserve">provided by the </w:t>
      </w:r>
      <w:proofErr w:type="spellStart"/>
      <w:r w:rsidR="00842A2C">
        <w:rPr>
          <w:lang w:val="en-US"/>
        </w:rPr>
        <w:t>iRODS</w:t>
      </w:r>
      <w:proofErr w:type="spellEnd"/>
      <w:r w:rsidR="00842A2C">
        <w:rPr>
          <w:lang w:val="en-US"/>
        </w:rPr>
        <w:t xml:space="preserve"> Consortium, </w:t>
      </w:r>
      <w:r w:rsidR="008E1BA7">
        <w:rPr>
          <w:lang w:val="en-US"/>
        </w:rPr>
        <w:t>used by many scientific sites and collaborations. Although it is a stand-alone system with its own catalogues, metadata, collections</w:t>
      </w:r>
      <w:r w:rsidR="00531F4F">
        <w:rPr>
          <w:lang w:val="en-US"/>
        </w:rPr>
        <w:t>,</w:t>
      </w:r>
      <w:r w:rsidR="008E1BA7">
        <w:rPr>
          <w:lang w:val="en-US"/>
        </w:rPr>
        <w:t xml:space="preserve"> and data transfer</w:t>
      </w:r>
      <w:r>
        <w:rPr>
          <w:lang w:val="en-US"/>
        </w:rPr>
        <w:t xml:space="preserve"> mechanisms</w:t>
      </w:r>
      <w:r w:rsidR="008E1BA7">
        <w:rPr>
          <w:lang w:val="en-US"/>
        </w:rPr>
        <w:t xml:space="preserve">, it is also </w:t>
      </w:r>
      <w:r>
        <w:rPr>
          <w:lang w:val="en-US"/>
        </w:rPr>
        <w:t>integrated into EUDAT services.</w:t>
      </w:r>
    </w:p>
    <w:p w14:paraId="59CF7729" w14:textId="679EE8EA" w:rsidR="008E1BA7" w:rsidRPr="008833E5" w:rsidRDefault="00CD77D8">
      <w:r>
        <w:rPr>
          <w:lang w:val="en-US"/>
        </w:rPr>
        <w:t>It is w</w:t>
      </w:r>
      <w:r w:rsidR="008E1BA7">
        <w:rPr>
          <w:lang w:val="en-US"/>
        </w:rPr>
        <w:t xml:space="preserve">orth further investigation, both in terms of usage within </w:t>
      </w:r>
      <w:r>
        <w:rPr>
          <w:lang w:val="en-US"/>
        </w:rPr>
        <w:t xml:space="preserve">the </w:t>
      </w:r>
      <w:r w:rsidR="008E1BA7">
        <w:rPr>
          <w:lang w:val="en-US"/>
        </w:rPr>
        <w:t>EGI communities and technically that it keeps sufficient logging to report what dataset accounting needs.</w:t>
      </w:r>
    </w:p>
    <w:p w14:paraId="4D9EEC62" w14:textId="77777777" w:rsidR="008802A9" w:rsidRPr="002717B7" w:rsidRDefault="008802A9" w:rsidP="008802A9">
      <w:pPr>
        <w:pStyle w:val="Titolo1"/>
      </w:pPr>
      <w:bookmarkStart w:id="11" w:name="_Toc465951150"/>
      <w:bookmarkStart w:id="12" w:name="_Toc476928862"/>
      <w:r w:rsidRPr="002717B7">
        <w:lastRenderedPageBreak/>
        <w:t>Plan for Exploitation and Dissemination</w:t>
      </w:r>
      <w:bookmarkEnd w:id="11"/>
      <w:bookmarkEnd w:id="12"/>
    </w:p>
    <w:tbl>
      <w:tblPr>
        <w:tblStyle w:val="Grigliachiara-Colore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might be integrated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can be reused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accounting team and Oned</w:t>
            </w:r>
            <w:r w:rsidRPr="002717B7">
              <w:t>ata.</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23791E5B"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data set</w:t>
            </w:r>
            <w:r w:rsidR="006A5D23">
              <w:t>s</w:t>
            </w:r>
            <w:r>
              <w:t xml:space="preserve"> according to real user needs.</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Further collaboration with Oned</w:t>
            </w:r>
            <w:r w:rsidR="00B02F16" w:rsidRPr="002717B7">
              <w:t>ata, discussion with developers of other storage systems that support unique IDs</w:t>
            </w:r>
            <w:r w:rsidR="00B77412">
              <w:t xml:space="preserve"> (e.g. EUDAT)</w:t>
            </w:r>
            <w:r w:rsidR="00B02F16" w:rsidRPr="002717B7">
              <w:t>,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77777777" w:rsidR="00A412EE" w:rsidRPr="002717B7" w:rsidRDefault="00A412EE" w:rsidP="00A412EE">
      <w:pPr>
        <w:pStyle w:val="Titolo1"/>
      </w:pPr>
      <w:bookmarkStart w:id="13" w:name="_Toc476928863"/>
      <w:r w:rsidRPr="002717B7">
        <w:lastRenderedPageBreak/>
        <w:t>Future work</w:t>
      </w:r>
      <w:bookmarkEnd w:id="13"/>
    </w:p>
    <w:p w14:paraId="25AA7B4E" w14:textId="2FC623C7" w:rsidR="004338C6" w:rsidRPr="002717B7" w:rsidRDefault="00055114" w:rsidP="004338C6">
      <w:r>
        <w:t>Having produced an</w:t>
      </w:r>
      <w:r w:rsidR="006069BA" w:rsidRPr="002717B7">
        <w:t xml:space="preserve"> initial prototype</w:t>
      </w:r>
      <w:r>
        <w:t>,</w:t>
      </w:r>
      <w:r w:rsidR="006069BA" w:rsidRPr="002717B7">
        <w:t xml:space="preserve"> work is needed for the second prototype to move it towards a production quality service. This includes ironing out any problem</w:t>
      </w:r>
      <w:r w:rsidR="00EB2EA4" w:rsidRPr="002717B7">
        <w:t>s with the integration with Oned</w:t>
      </w:r>
      <w:r w:rsidR="006069BA" w:rsidRPr="002717B7">
        <w:t xml:space="preserve">ata and making use of unique </w:t>
      </w:r>
      <w:r w:rsidR="006D4C0E">
        <w:t>dataset</w:t>
      </w:r>
      <w:r w:rsidR="006069BA" w:rsidRPr="002717B7">
        <w:t xml:space="preserve"> identifiers once they are available. </w:t>
      </w:r>
      <w:r w:rsidR="00F1467C" w:rsidRPr="002717B7">
        <w:t>Work will also be needed to modify the software to use</w:t>
      </w:r>
      <w:r w:rsidR="00EB2EA4" w:rsidRPr="002717B7">
        <w:t xml:space="preserve"> the Oned</w:t>
      </w:r>
      <w:r w:rsidR="00F1467C" w:rsidRPr="002717B7">
        <w:t xml:space="preserve">ata API to retrieve the list of space IDs and metrics programmatically. </w:t>
      </w:r>
      <w:r w:rsidR="00240573" w:rsidRPr="002717B7">
        <w:t>These improvements will then be integrated into the release of the second data accounting prototype (D3.15) as shown in the EGI Engage Accounting Repository roadmap</w:t>
      </w:r>
      <w:r w:rsidR="00240573" w:rsidRPr="002717B7">
        <w:rPr>
          <w:rStyle w:val="Rimandonotaapidipagina"/>
        </w:rPr>
        <w:footnoteReference w:id="17"/>
      </w:r>
      <w:r w:rsidR="00240573" w:rsidRPr="002717B7">
        <w:t xml:space="preserve">. </w:t>
      </w:r>
      <w:r w:rsidR="006069BA" w:rsidRPr="002717B7">
        <w:t xml:space="preserve">Summarising the data sending it to the Accounting Portal is currently not supported, so this should be investigated for the next prototype alongside working with the </w:t>
      </w:r>
      <w:r w:rsidR="008A30E0" w:rsidRPr="002717B7">
        <w:t>Portal to define views for this</w:t>
      </w:r>
      <w:r w:rsidR="006069BA" w:rsidRPr="002717B7">
        <w:t xml:space="preserve"> data.</w:t>
      </w:r>
    </w:p>
    <w:p w14:paraId="18492732" w14:textId="10A35FA4" w:rsidR="00701E79" w:rsidRDefault="008A0C76" w:rsidP="002320FB">
      <w:r w:rsidRPr="002717B7">
        <w:t xml:space="preserve">The initial </w:t>
      </w:r>
      <w:r w:rsidR="00701E79" w:rsidRPr="002717B7">
        <w:t>strategy was to use the EGI DataHub</w:t>
      </w:r>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r w:rsidRPr="002717B7">
        <w:t>Onedata API</w:t>
      </w:r>
      <w:r w:rsidR="001C6128">
        <w:t xml:space="preserve"> hosted there as this was the EGI provided solution</w:t>
      </w:r>
      <w:r w:rsidR="00701E79" w:rsidRPr="002717B7">
        <w:t xml:space="preserve">. </w:t>
      </w:r>
      <w:r w:rsidRPr="002717B7">
        <w:t>However,</w:t>
      </w:r>
      <w:r w:rsidR="005A7CCA">
        <w:t xml:space="preserve"> considering </w:t>
      </w:r>
      <w:r w:rsidR="006A5D23">
        <w:t xml:space="preserve">that </w:t>
      </w:r>
      <w:r w:rsidR="005A7CCA">
        <w:t>the service has not reached full maturity yet</w:t>
      </w:r>
      <w:r w:rsidR="00826417">
        <w:t>,</w:t>
      </w:r>
      <w:r w:rsidR="005A7CCA">
        <w:t xml:space="preserve"> and 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r w:rsidR="008E1BA7">
        <w:t xml:space="preserve">iRODS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is needed to collaborate with the developers of these systems to add the required features.</w:t>
      </w:r>
      <w:r w:rsidR="00F4535B">
        <w:t xml:space="preserve"> With this in mind, a check list of features should be produced to list what a project or storage system needs to provide to enable </w:t>
      </w:r>
      <w:r w:rsidR="006D4C0E">
        <w:t>dataset</w:t>
      </w:r>
      <w:r w:rsidR="00F4535B">
        <w:t xml:space="preserve"> usage accounting.</w:t>
      </w:r>
    </w:p>
    <w:p w14:paraId="4971640F" w14:textId="77777777"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xml:space="preserve">, which may need some tweaking, and a method for storing those records. However, the more challenging problem is the lack of data tools in the EGI communities that actually store the right information to do dataset accounting. </w:t>
      </w:r>
      <w:r w:rsidR="00C13DCE">
        <w:t xml:space="preserve">For example, </w:t>
      </w:r>
      <w:r w:rsidR="003C65CC">
        <w:t>WLCG is only just starting to define their</w:t>
      </w:r>
      <w:r w:rsidR="003672D7">
        <w:t xml:space="preserve"> requirements in this area. T</w:t>
      </w:r>
      <w:r w:rsidR="003C65CC">
        <w:t xml:space="preserve">he Accounting Repository team can follow </w:t>
      </w:r>
      <w:r w:rsidR="003672D7">
        <w:t xml:space="preserve">along with </w:t>
      </w:r>
      <w:r w:rsidR="003C65CC">
        <w:t xml:space="preserve">these developments, but they do not have control over </w:t>
      </w:r>
      <w:r w:rsidR="00B17A92">
        <w:t xml:space="preserve">them, although, having sorted out some of the basic requirements for dataset accounting, they are </w:t>
      </w:r>
      <w:r w:rsidR="003672D7">
        <w:t xml:space="preserve">now </w:t>
      </w:r>
      <w:r w:rsidR="00B17A92">
        <w:t>in a stronger position to collaborate with</w:t>
      </w:r>
      <w:r w:rsidR="00BD7726">
        <w:t>, WLCG,</w:t>
      </w:r>
      <w:r w:rsidR="00B17A92">
        <w:t xml:space="preserve"> Onedata</w:t>
      </w:r>
      <w:r w:rsidR="00BD7726">
        <w:t>,</w:t>
      </w:r>
      <w:r w:rsidR="00B17A92">
        <w:t xml:space="preserve"> </w:t>
      </w:r>
      <w:r w:rsidR="00D2432E">
        <w:t xml:space="preserve">EUDAT, </w:t>
      </w:r>
      <w:r w:rsidR="00B17A92">
        <w:t>and others.</w:t>
      </w:r>
    </w:p>
    <w:sectPr w:rsidR="00055114" w:rsidRPr="002717B7"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EDF9D" w14:textId="77777777" w:rsidR="00794C8B" w:rsidRDefault="00794C8B" w:rsidP="00835E24">
      <w:pPr>
        <w:spacing w:after="0" w:line="240" w:lineRule="auto"/>
      </w:pPr>
      <w:r>
        <w:separator/>
      </w:r>
    </w:p>
  </w:endnote>
  <w:endnote w:type="continuationSeparator" w:id="0">
    <w:p w14:paraId="59A8D1A0" w14:textId="77777777" w:rsidR="00794C8B" w:rsidRDefault="00794C8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8488" w14:textId="77777777" w:rsidR="00EB2EA4" w:rsidRDefault="00EB2E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EB2EA4" w14:paraId="7C9138E5" w14:textId="77777777" w:rsidTr="00D065EF">
      <w:trPr>
        <w:trHeight w:val="857"/>
      </w:trPr>
      <w:tc>
        <w:tcPr>
          <w:tcW w:w="3060" w:type="dxa"/>
          <w:vAlign w:val="bottom"/>
        </w:tcPr>
        <w:p w14:paraId="55F520DC" w14:textId="77777777" w:rsidR="00EB2EA4" w:rsidRDefault="00EB2EA4" w:rsidP="00D065EF">
          <w:pPr>
            <w:pStyle w:val="Intestazione"/>
            <w:jc w:val="left"/>
          </w:pPr>
          <w:r>
            <w:rPr>
              <w:noProof/>
              <w:lang w:eastAsia="en-GB"/>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77777777" w:rsidR="00EB2EA4" w:rsidRDefault="00794C8B" w:rsidP="00EB2EA4">
          <w:pPr>
            <w:pStyle w:val="Intestazione"/>
            <w:jc w:val="center"/>
          </w:pPr>
          <w:sdt>
            <w:sdtPr>
              <w:id w:val="1030074310"/>
              <w:docPartObj>
                <w:docPartGallery w:val="Page Numbers (Bottom of Page)"/>
                <w:docPartUnique/>
              </w:docPartObj>
            </w:sdtPr>
            <w:sdtEndPr>
              <w:rPr>
                <w:noProof/>
              </w:rPr>
            </w:sdtEndPr>
            <w:sdtContent>
              <w:r w:rsidR="00EB2EA4">
                <w:fldChar w:fldCharType="begin"/>
              </w:r>
              <w:r w:rsidR="00EB2EA4">
                <w:instrText xml:space="preserve"> PAGE   \* MERGEFORMAT </w:instrText>
              </w:r>
              <w:r w:rsidR="00EB2EA4">
                <w:fldChar w:fldCharType="separate"/>
              </w:r>
              <w:r w:rsidR="00C81A7E">
                <w:rPr>
                  <w:noProof/>
                </w:rPr>
                <w:t>10</w:t>
              </w:r>
              <w:r w:rsidR="00EB2EA4">
                <w:rPr>
                  <w:noProof/>
                </w:rPr>
                <w:fldChar w:fldCharType="end"/>
              </w:r>
            </w:sdtContent>
          </w:sdt>
        </w:p>
      </w:tc>
      <w:tc>
        <w:tcPr>
          <w:tcW w:w="3060" w:type="dxa"/>
          <w:vAlign w:val="bottom"/>
        </w:tcPr>
        <w:p w14:paraId="1D69BD55" w14:textId="77777777" w:rsidR="00EB2EA4" w:rsidRDefault="00EB2EA4" w:rsidP="00EB2EA4">
          <w:pPr>
            <w:pStyle w:val="Intestazione"/>
            <w:jc w:val="right"/>
          </w:pPr>
          <w:r>
            <w:rPr>
              <w:noProof/>
              <w:lang w:eastAsia="en-GB"/>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EB2EA4" w:rsidRDefault="00EB2EA4"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B2EA4" w14:paraId="5AA04A87" w14:textId="77777777" w:rsidTr="0010672E">
      <w:tc>
        <w:tcPr>
          <w:tcW w:w="1242" w:type="dxa"/>
          <w:vAlign w:val="center"/>
        </w:tcPr>
        <w:p w14:paraId="3755979D" w14:textId="77777777" w:rsidR="00EB2EA4" w:rsidRDefault="00EB2EA4" w:rsidP="0010672E">
          <w:pPr>
            <w:pStyle w:val="Pidipagina"/>
            <w:jc w:val="center"/>
          </w:pPr>
          <w:r>
            <w:rPr>
              <w:noProof/>
              <w:lang w:eastAsia="en-GB"/>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EB2EA4" w:rsidRPr="00962667" w:rsidRDefault="00EB2EA4" w:rsidP="00EB2EA4">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28A19A11" w14:textId="77777777" w:rsidR="00EB2EA4" w:rsidRPr="00962667" w:rsidRDefault="00EB2EA4" w:rsidP="00EB2EA4">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5257FA67" w14:textId="77777777" w:rsidR="00EB2EA4" w:rsidRDefault="00EB2E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27FD" w14:textId="77777777" w:rsidR="00794C8B" w:rsidRDefault="00794C8B" w:rsidP="00835E24">
      <w:pPr>
        <w:spacing w:after="0" w:line="240" w:lineRule="auto"/>
      </w:pPr>
      <w:r>
        <w:separator/>
      </w:r>
    </w:p>
  </w:footnote>
  <w:footnote w:type="continuationSeparator" w:id="0">
    <w:p w14:paraId="2F704FB2" w14:textId="77777777" w:rsidR="00794C8B" w:rsidRDefault="00794C8B" w:rsidP="00835E24">
      <w:pPr>
        <w:spacing w:after="0" w:line="240" w:lineRule="auto"/>
      </w:pPr>
      <w:r>
        <w:continuationSeparator/>
      </w:r>
    </w:p>
  </w:footnote>
  <w:footnote w:id="1">
    <w:p w14:paraId="784E18D4" w14:textId="77777777" w:rsidR="00EB2EA4" w:rsidRDefault="00EB2EA4" w:rsidP="00245020">
      <w:pPr>
        <w:pStyle w:val="Testonotaapidipagina"/>
      </w:pPr>
      <w:r>
        <w:rPr>
          <w:rStyle w:val="Rimandonotaapidipagina"/>
        </w:rPr>
        <w:footnoteRef/>
      </w:r>
      <w:r>
        <w:t xml:space="preserve"> </w:t>
      </w:r>
      <w:hyperlink r:id="rId1" w:history="1">
        <w:r>
          <w:rPr>
            <w:rStyle w:val="Collegamentoipertestuale"/>
          </w:rPr>
          <w:t>https://documents.egi.eu/document/2674</w:t>
        </w:r>
      </w:hyperlink>
    </w:p>
  </w:footnote>
  <w:footnote w:id="2">
    <w:p w14:paraId="6B91EA10" w14:textId="77777777" w:rsidR="00274F22" w:rsidRDefault="00274F22" w:rsidP="00274F22">
      <w:pPr>
        <w:pStyle w:val="Testonotaapidipagina"/>
      </w:pPr>
      <w:r>
        <w:rPr>
          <w:rStyle w:val="Rimandonotaapidipagina"/>
        </w:rPr>
        <w:footnoteRef/>
      </w:r>
      <w:r>
        <w:t xml:space="preserve"> </w:t>
      </w:r>
      <w:hyperlink r:id="rId2" w:history="1">
        <w:r w:rsidRPr="002448CD">
          <w:rPr>
            <w:rStyle w:val="Collegamentoipertestuale"/>
          </w:rPr>
          <w:t>https://datahub.egi.eu/</w:t>
        </w:r>
      </w:hyperlink>
    </w:p>
  </w:footnote>
  <w:footnote w:id="3">
    <w:p w14:paraId="2E2872C8" w14:textId="77777777" w:rsidR="00E32F4B" w:rsidRDefault="00E32F4B" w:rsidP="00245020">
      <w:pPr>
        <w:pStyle w:val="Testonotaapidipagina"/>
      </w:pPr>
      <w:r>
        <w:rPr>
          <w:rStyle w:val="Rimandonotaapidipagina"/>
        </w:rPr>
        <w:footnoteRef/>
      </w:r>
      <w:r>
        <w:t xml:space="preserve"> </w:t>
      </w:r>
      <w:hyperlink r:id="rId3" w:history="1">
        <w:r w:rsidRPr="00715CAD">
          <w:rPr>
            <w:rStyle w:val="Collegamentoipertestuale"/>
          </w:rPr>
          <w:t>http://apel.github.io/</w:t>
        </w:r>
      </w:hyperlink>
    </w:p>
  </w:footnote>
  <w:footnote w:id="4">
    <w:p w14:paraId="7DEA194C" w14:textId="77777777" w:rsidR="006E10E8" w:rsidRDefault="006E10E8" w:rsidP="006E10E8">
      <w:pPr>
        <w:pStyle w:val="Testonotaapidipagina"/>
      </w:pPr>
      <w:r>
        <w:rPr>
          <w:rStyle w:val="Rimandonotaapidipagina"/>
        </w:rPr>
        <w:footnoteRef/>
      </w:r>
      <w:r>
        <w:t xml:space="preserve"> </w:t>
      </w:r>
      <w:hyperlink r:id="rId4" w:history="1">
        <w:r>
          <w:rPr>
            <w:rStyle w:val="Collegamentoipertestuale"/>
          </w:rPr>
          <w:t>https://documents.egi.eu/document/2674</w:t>
        </w:r>
      </w:hyperlink>
    </w:p>
  </w:footnote>
  <w:footnote w:id="5">
    <w:p w14:paraId="349510B2" w14:textId="14FD0015" w:rsidR="008D055F" w:rsidRDefault="008D055F">
      <w:pPr>
        <w:pStyle w:val="Testonotaapidipagina"/>
      </w:pPr>
      <w:r>
        <w:rPr>
          <w:rStyle w:val="Rimandonotaapidipagina"/>
        </w:rPr>
        <w:footnoteRef/>
      </w:r>
      <w:r>
        <w:t xml:space="preserve"> </w:t>
      </w:r>
      <w:hyperlink r:id="rId5" w:history="1">
        <w:r w:rsidRPr="00712C62">
          <w:rPr>
            <w:rStyle w:val="Collegamentoipertestuale"/>
          </w:rPr>
          <w:t>https://www.datacite.org/</w:t>
        </w:r>
      </w:hyperlink>
    </w:p>
  </w:footnote>
  <w:footnote w:id="6">
    <w:p w14:paraId="7A478284" w14:textId="77777777" w:rsidR="00EB2EA4" w:rsidRDefault="00EB2EA4" w:rsidP="00856665">
      <w:pPr>
        <w:pStyle w:val="Testonotaapidipagina"/>
      </w:pPr>
      <w:r>
        <w:rPr>
          <w:rStyle w:val="Rimandonotaapidipagina"/>
        </w:rPr>
        <w:footnoteRef/>
      </w:r>
      <w:r>
        <w:t xml:space="preserve"> </w:t>
      </w:r>
      <w:hyperlink r:id="rId6" w:history="1">
        <w:r w:rsidRPr="00D80C43">
          <w:rPr>
            <w:rStyle w:val="Collegamentoipertestuale"/>
          </w:rPr>
          <w:t>https://www.ogf.org/documents/GFD.204.pdf</w:t>
        </w:r>
      </w:hyperlink>
    </w:p>
  </w:footnote>
  <w:footnote w:id="7">
    <w:p w14:paraId="2466FBDD" w14:textId="77777777" w:rsidR="00EB2EA4" w:rsidRDefault="00EB2EA4" w:rsidP="00747171">
      <w:pPr>
        <w:pStyle w:val="Testonotaapidipagina"/>
      </w:pPr>
      <w:r>
        <w:rPr>
          <w:rStyle w:val="Rimandonotaapidipagina"/>
        </w:rPr>
        <w:footnoteRef/>
      </w:r>
      <w:r>
        <w:t xml:space="preserve"> </w:t>
      </w:r>
      <w:hyperlink r:id="rId7" w:history="1">
        <w:r w:rsidRPr="001C1510">
          <w:rPr>
            <w:rStyle w:val="Collegamentoipertestuale"/>
          </w:rPr>
          <w:t>https://onedata.org/</w:t>
        </w:r>
      </w:hyperlink>
    </w:p>
  </w:footnote>
  <w:footnote w:id="8">
    <w:p w14:paraId="349F7AD3" w14:textId="62053761" w:rsidR="00C8731E" w:rsidRDefault="00C8731E" w:rsidP="00C8731E">
      <w:pPr>
        <w:pStyle w:val="Testonotaapidipagina"/>
      </w:pPr>
      <w:r>
        <w:rPr>
          <w:rStyle w:val="Rimandonotaapidipagina"/>
        </w:rPr>
        <w:footnoteRef/>
      </w:r>
      <w:r>
        <w:t xml:space="preserve"> </w:t>
      </w:r>
      <w:hyperlink r:id="rId8" w:history="1">
        <w:r w:rsidRPr="00712C62">
          <w:rPr>
            <w:rStyle w:val="Collegamentoipertestuale"/>
          </w:rPr>
          <w:t>https://www.eudat.eu/services/b2share</w:t>
        </w:r>
      </w:hyperlink>
    </w:p>
  </w:footnote>
  <w:footnote w:id="9">
    <w:p w14:paraId="1834E747" w14:textId="053F49DE" w:rsidR="00C8731E" w:rsidRDefault="00C8731E">
      <w:pPr>
        <w:pStyle w:val="Testonotaapidipagina"/>
      </w:pPr>
      <w:r>
        <w:rPr>
          <w:rStyle w:val="Rimandonotaapidipagina"/>
        </w:rPr>
        <w:footnoteRef/>
      </w:r>
      <w:r>
        <w:t xml:space="preserve"> </w:t>
      </w:r>
      <w:hyperlink r:id="rId9" w:history="1">
        <w:r w:rsidRPr="00712C62">
          <w:rPr>
            <w:rStyle w:val="Collegamentoipertestuale"/>
          </w:rPr>
          <w:t>https://www.eudat.eu/eudat-cdi</w:t>
        </w:r>
      </w:hyperlink>
    </w:p>
  </w:footnote>
  <w:footnote w:id="10">
    <w:p w14:paraId="441357BA" w14:textId="7777D0DE" w:rsidR="008F4887" w:rsidRDefault="008F4887">
      <w:pPr>
        <w:pStyle w:val="Testonotaapidipagina"/>
      </w:pPr>
      <w:r>
        <w:rPr>
          <w:rStyle w:val="Rimandonotaapidipagina"/>
        </w:rPr>
        <w:footnoteRef/>
      </w:r>
      <w:r>
        <w:t xml:space="preserve"> </w:t>
      </w:r>
      <w:hyperlink r:id="rId10" w:history="1">
        <w:r w:rsidRPr="00712C62">
          <w:rPr>
            <w:rStyle w:val="Collegamentoipertestuale"/>
          </w:rPr>
          <w:t>https://www.eudat.eu/services/b2handle</w:t>
        </w:r>
      </w:hyperlink>
    </w:p>
  </w:footnote>
  <w:footnote w:id="11">
    <w:p w14:paraId="603E78EA" w14:textId="4948F693" w:rsidR="008F4887" w:rsidRDefault="008F4887">
      <w:pPr>
        <w:pStyle w:val="Testonotaapidipagina"/>
      </w:pPr>
      <w:r>
        <w:rPr>
          <w:rStyle w:val="Rimandonotaapidipagina"/>
        </w:rPr>
        <w:footnoteRef/>
      </w:r>
      <w:r>
        <w:t xml:space="preserve"> </w:t>
      </w:r>
      <w:hyperlink r:id="rId11" w:history="1">
        <w:r w:rsidRPr="00712C62">
          <w:rPr>
            <w:rStyle w:val="Collegamentoipertestuale"/>
          </w:rPr>
          <w:t>https://www.eudat.eu/services/b2safe</w:t>
        </w:r>
      </w:hyperlink>
    </w:p>
  </w:footnote>
  <w:footnote w:id="12">
    <w:p w14:paraId="17304714" w14:textId="77777777" w:rsidR="00531F4F" w:rsidRDefault="00531F4F" w:rsidP="00531F4F">
      <w:pPr>
        <w:pStyle w:val="Testonotaapidipagina"/>
      </w:pPr>
      <w:r>
        <w:rPr>
          <w:rStyle w:val="Rimandonotaapidipagina"/>
        </w:rPr>
        <w:footnoteRef/>
      </w:r>
      <w:r>
        <w:t xml:space="preserve"> </w:t>
      </w:r>
      <w:hyperlink r:id="rId12" w:history="1">
        <w:r w:rsidRPr="00812B54">
          <w:rPr>
            <w:rStyle w:val="Collegamentoipertestuale"/>
          </w:rPr>
          <w:t>https://icatproject.org/</w:t>
        </w:r>
      </w:hyperlink>
    </w:p>
  </w:footnote>
  <w:footnote w:id="13">
    <w:p w14:paraId="76174F57" w14:textId="0AE8F3A2" w:rsidR="0022301B" w:rsidRDefault="0022301B">
      <w:pPr>
        <w:pStyle w:val="Testonotaapidipagina"/>
      </w:pPr>
      <w:r>
        <w:rPr>
          <w:rStyle w:val="Rimandonotaapidipagina"/>
        </w:rPr>
        <w:footnoteRef/>
      </w:r>
      <w:r>
        <w:t xml:space="preserve"> </w:t>
      </w:r>
      <w:hyperlink r:id="rId13" w:history="1">
        <w:r w:rsidRPr="00712C62">
          <w:rPr>
            <w:rStyle w:val="Collegamentoipertestuale"/>
          </w:rPr>
          <w:t>http://pan-data.eu/</w:t>
        </w:r>
      </w:hyperlink>
    </w:p>
  </w:footnote>
  <w:footnote w:id="14">
    <w:p w14:paraId="34453859" w14:textId="5CED81E3" w:rsidR="008D055F" w:rsidRDefault="008D055F">
      <w:pPr>
        <w:pStyle w:val="Testonotaapidipagina"/>
      </w:pPr>
      <w:r>
        <w:rPr>
          <w:rStyle w:val="Rimandonotaapidipagina"/>
        </w:rPr>
        <w:footnoteRef/>
      </w:r>
      <w:r>
        <w:t xml:space="preserve"> </w:t>
      </w:r>
      <w:hyperlink r:id="rId14" w:history="1">
        <w:r w:rsidRPr="00712C62">
          <w:rPr>
            <w:rStyle w:val="Collegamentoipertestuale"/>
          </w:rPr>
          <w:t>http://www.isis.stfc.ac.uk/about/aboutisis.html</w:t>
        </w:r>
      </w:hyperlink>
    </w:p>
  </w:footnote>
  <w:footnote w:id="15">
    <w:p w14:paraId="1E501248" w14:textId="15F1D967" w:rsidR="003031F6" w:rsidRDefault="003031F6">
      <w:pPr>
        <w:pStyle w:val="Testonotaapidipagina"/>
      </w:pPr>
      <w:r>
        <w:rPr>
          <w:rStyle w:val="Rimandonotaapidipagina"/>
        </w:rPr>
        <w:footnoteRef/>
      </w:r>
      <w:r>
        <w:t xml:space="preserve"> </w:t>
      </w:r>
      <w:hyperlink r:id="rId15" w:history="1">
        <w:r w:rsidRPr="00712C62">
          <w:rPr>
            <w:rStyle w:val="Collegamentoipertestuale"/>
          </w:rPr>
          <w:t>http://www.diamond.ac.uk/Home/About.html</w:t>
        </w:r>
      </w:hyperlink>
    </w:p>
  </w:footnote>
  <w:footnote w:id="16">
    <w:p w14:paraId="4F770490" w14:textId="77777777" w:rsidR="00554DC7" w:rsidRDefault="00554DC7" w:rsidP="00554DC7">
      <w:pPr>
        <w:pStyle w:val="Testonotaapidipagina"/>
      </w:pPr>
      <w:r>
        <w:rPr>
          <w:rStyle w:val="Rimandonotaapidipagina"/>
        </w:rPr>
        <w:footnoteRef/>
      </w:r>
      <w:r>
        <w:t xml:space="preserve"> </w:t>
      </w:r>
      <w:hyperlink r:id="rId16" w:history="1">
        <w:r w:rsidRPr="00561F98">
          <w:rPr>
            <w:rStyle w:val="Collegamentoipertestuale"/>
            <w:lang w:val="en-US"/>
          </w:rPr>
          <w:t>https://ir</w:t>
        </w:r>
        <w:bookmarkStart w:id="10" w:name="_GoBack"/>
        <w:bookmarkEnd w:id="10"/>
        <w:r w:rsidRPr="00561F98">
          <w:rPr>
            <w:rStyle w:val="Collegamentoipertestuale"/>
            <w:lang w:val="en-US"/>
          </w:rPr>
          <w:t>ods.org/</w:t>
        </w:r>
      </w:hyperlink>
    </w:p>
  </w:footnote>
  <w:footnote w:id="17">
    <w:p w14:paraId="2C0CE756" w14:textId="77777777" w:rsidR="00240573" w:rsidRDefault="00240573" w:rsidP="00240573">
      <w:pPr>
        <w:pStyle w:val="Testonotaapidipagina"/>
      </w:pPr>
      <w:r>
        <w:rPr>
          <w:rStyle w:val="Rimandonotaapidipagina"/>
        </w:rPr>
        <w:footnoteRef/>
      </w:r>
      <w:r>
        <w:t xml:space="preserve"> </w:t>
      </w:r>
      <w:hyperlink r:id="rId17" w:anchor="Accounting_Repository" w:history="1">
        <w:r>
          <w:rPr>
            <w:rStyle w:val="Collegamentoipertestuale"/>
          </w:rPr>
          <w:t>https://wiki.egi.eu/wiki/TASK_JRA1.3_Accounting#Accounting_Repository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EB2EA4" w14:paraId="78DF2A1C" w14:textId="77777777" w:rsidTr="00D065EF">
      <w:tc>
        <w:tcPr>
          <w:tcW w:w="4621" w:type="dxa"/>
        </w:tcPr>
        <w:p w14:paraId="19A9C761" w14:textId="77777777" w:rsidR="00EB2EA4" w:rsidRDefault="00EB2EA4" w:rsidP="00163455"/>
      </w:tc>
      <w:tc>
        <w:tcPr>
          <w:tcW w:w="4621" w:type="dxa"/>
        </w:tcPr>
        <w:p w14:paraId="215299B3" w14:textId="77777777" w:rsidR="00EB2EA4" w:rsidRDefault="00EB2EA4" w:rsidP="00D065EF">
          <w:pPr>
            <w:jc w:val="right"/>
          </w:pPr>
          <w:r>
            <w:t>EGI-Engage</w:t>
          </w:r>
        </w:p>
      </w:tc>
    </w:tr>
  </w:tbl>
  <w:p w14:paraId="245F7C52" w14:textId="77777777" w:rsidR="00EB2EA4" w:rsidRDefault="00EB2EA4"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65F8"/>
    <w:rsid w:val="00007D5C"/>
    <w:rsid w:val="00030FE0"/>
    <w:rsid w:val="000502D5"/>
    <w:rsid w:val="00055114"/>
    <w:rsid w:val="00061E13"/>
    <w:rsid w:val="00062C7D"/>
    <w:rsid w:val="0006701E"/>
    <w:rsid w:val="000771F5"/>
    <w:rsid w:val="000814CF"/>
    <w:rsid w:val="000852E1"/>
    <w:rsid w:val="000A0227"/>
    <w:rsid w:val="000D3F29"/>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34F0"/>
    <w:rsid w:val="001A34E8"/>
    <w:rsid w:val="001A7FF8"/>
    <w:rsid w:val="001C08FA"/>
    <w:rsid w:val="001C5D2E"/>
    <w:rsid w:val="001C6128"/>
    <w:rsid w:val="001C68FD"/>
    <w:rsid w:val="001D54C4"/>
    <w:rsid w:val="001D6014"/>
    <w:rsid w:val="001F3716"/>
    <w:rsid w:val="00221D0C"/>
    <w:rsid w:val="0022301B"/>
    <w:rsid w:val="00223760"/>
    <w:rsid w:val="00227F47"/>
    <w:rsid w:val="00231621"/>
    <w:rsid w:val="002320FB"/>
    <w:rsid w:val="002375B5"/>
    <w:rsid w:val="00240573"/>
    <w:rsid w:val="00245020"/>
    <w:rsid w:val="002539A4"/>
    <w:rsid w:val="00256258"/>
    <w:rsid w:val="002620CB"/>
    <w:rsid w:val="002717B7"/>
    <w:rsid w:val="00274F22"/>
    <w:rsid w:val="00275797"/>
    <w:rsid w:val="002815D7"/>
    <w:rsid w:val="00283160"/>
    <w:rsid w:val="0029018C"/>
    <w:rsid w:val="002A3C5A"/>
    <w:rsid w:val="002A7241"/>
    <w:rsid w:val="002B59F1"/>
    <w:rsid w:val="002C148F"/>
    <w:rsid w:val="002E5F1F"/>
    <w:rsid w:val="002E726B"/>
    <w:rsid w:val="002E7F16"/>
    <w:rsid w:val="002F7121"/>
    <w:rsid w:val="00300F0A"/>
    <w:rsid w:val="00301779"/>
    <w:rsid w:val="0030244E"/>
    <w:rsid w:val="003031F6"/>
    <w:rsid w:val="003051D6"/>
    <w:rsid w:val="003109F6"/>
    <w:rsid w:val="00337DFA"/>
    <w:rsid w:val="0035124F"/>
    <w:rsid w:val="00354358"/>
    <w:rsid w:val="0035523E"/>
    <w:rsid w:val="00356520"/>
    <w:rsid w:val="003672D7"/>
    <w:rsid w:val="00375EAA"/>
    <w:rsid w:val="00377CE2"/>
    <w:rsid w:val="003859FF"/>
    <w:rsid w:val="003875E9"/>
    <w:rsid w:val="003A6B81"/>
    <w:rsid w:val="003C65CC"/>
    <w:rsid w:val="003D75D9"/>
    <w:rsid w:val="003E529C"/>
    <w:rsid w:val="003E7C1E"/>
    <w:rsid w:val="003F47BF"/>
    <w:rsid w:val="003F7262"/>
    <w:rsid w:val="004145EC"/>
    <w:rsid w:val="0041547A"/>
    <w:rsid w:val="004161FD"/>
    <w:rsid w:val="00416C17"/>
    <w:rsid w:val="004338C6"/>
    <w:rsid w:val="004350EE"/>
    <w:rsid w:val="00445C8B"/>
    <w:rsid w:val="00451009"/>
    <w:rsid w:val="00454235"/>
    <w:rsid w:val="00454D75"/>
    <w:rsid w:val="00475938"/>
    <w:rsid w:val="0049232C"/>
    <w:rsid w:val="004A3ECF"/>
    <w:rsid w:val="004B04FF"/>
    <w:rsid w:val="004B108D"/>
    <w:rsid w:val="004B369F"/>
    <w:rsid w:val="004B4183"/>
    <w:rsid w:val="004C3C87"/>
    <w:rsid w:val="004D249B"/>
    <w:rsid w:val="004E1A3F"/>
    <w:rsid w:val="004E24E2"/>
    <w:rsid w:val="00501E2A"/>
    <w:rsid w:val="005206AC"/>
    <w:rsid w:val="005226DB"/>
    <w:rsid w:val="00527AC7"/>
    <w:rsid w:val="00531F4F"/>
    <w:rsid w:val="005322D1"/>
    <w:rsid w:val="00542B76"/>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D137E"/>
    <w:rsid w:val="005D14DF"/>
    <w:rsid w:val="005E5D31"/>
    <w:rsid w:val="00605B12"/>
    <w:rsid w:val="006069BA"/>
    <w:rsid w:val="00617834"/>
    <w:rsid w:val="006255FE"/>
    <w:rsid w:val="00634453"/>
    <w:rsid w:val="00637214"/>
    <w:rsid w:val="006669E7"/>
    <w:rsid w:val="00674443"/>
    <w:rsid w:val="00674BFB"/>
    <w:rsid w:val="00682620"/>
    <w:rsid w:val="006910AB"/>
    <w:rsid w:val="006971E0"/>
    <w:rsid w:val="006A5D23"/>
    <w:rsid w:val="006B684A"/>
    <w:rsid w:val="006D0774"/>
    <w:rsid w:val="006D4C0E"/>
    <w:rsid w:val="006D527C"/>
    <w:rsid w:val="006E10E8"/>
    <w:rsid w:val="006E5DE8"/>
    <w:rsid w:val="006E664E"/>
    <w:rsid w:val="006F3EAA"/>
    <w:rsid w:val="006F7556"/>
    <w:rsid w:val="00701E79"/>
    <w:rsid w:val="00706698"/>
    <w:rsid w:val="0072045A"/>
    <w:rsid w:val="0072367F"/>
    <w:rsid w:val="00733386"/>
    <w:rsid w:val="007411AE"/>
    <w:rsid w:val="00747171"/>
    <w:rsid w:val="007479C1"/>
    <w:rsid w:val="0076587F"/>
    <w:rsid w:val="0077079E"/>
    <w:rsid w:val="00773BDF"/>
    <w:rsid w:val="00780973"/>
    <w:rsid w:val="00780B22"/>
    <w:rsid w:val="00782A92"/>
    <w:rsid w:val="00794C8B"/>
    <w:rsid w:val="00797008"/>
    <w:rsid w:val="007A27D9"/>
    <w:rsid w:val="007B7528"/>
    <w:rsid w:val="007C78CA"/>
    <w:rsid w:val="007D50F4"/>
    <w:rsid w:val="007D63D7"/>
    <w:rsid w:val="007E14D7"/>
    <w:rsid w:val="007F09CD"/>
    <w:rsid w:val="00813ED4"/>
    <w:rsid w:val="00826417"/>
    <w:rsid w:val="00835E24"/>
    <w:rsid w:val="00840515"/>
    <w:rsid w:val="00842A2C"/>
    <w:rsid w:val="00856665"/>
    <w:rsid w:val="00867B5B"/>
    <w:rsid w:val="0087621B"/>
    <w:rsid w:val="00877B2B"/>
    <w:rsid w:val="008802A9"/>
    <w:rsid w:val="008833E5"/>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11C6E"/>
    <w:rsid w:val="009138D4"/>
    <w:rsid w:val="0091577F"/>
    <w:rsid w:val="00930C7C"/>
    <w:rsid w:val="00931656"/>
    <w:rsid w:val="00940855"/>
    <w:rsid w:val="00945FC0"/>
    <w:rsid w:val="00947A45"/>
    <w:rsid w:val="009545B5"/>
    <w:rsid w:val="0095784A"/>
    <w:rsid w:val="00976A73"/>
    <w:rsid w:val="00977C7D"/>
    <w:rsid w:val="00983EDD"/>
    <w:rsid w:val="009C3C4C"/>
    <w:rsid w:val="009D17CC"/>
    <w:rsid w:val="009E1057"/>
    <w:rsid w:val="009E2EB7"/>
    <w:rsid w:val="009F1E23"/>
    <w:rsid w:val="009F4A48"/>
    <w:rsid w:val="00A007BE"/>
    <w:rsid w:val="00A060EB"/>
    <w:rsid w:val="00A116D8"/>
    <w:rsid w:val="00A312B2"/>
    <w:rsid w:val="00A40E4E"/>
    <w:rsid w:val="00A412EE"/>
    <w:rsid w:val="00A51B15"/>
    <w:rsid w:val="00A5267D"/>
    <w:rsid w:val="00A53F7F"/>
    <w:rsid w:val="00A67816"/>
    <w:rsid w:val="00A73E0C"/>
    <w:rsid w:val="00A85FC9"/>
    <w:rsid w:val="00AA5771"/>
    <w:rsid w:val="00AB4147"/>
    <w:rsid w:val="00AC03C9"/>
    <w:rsid w:val="00AC61BE"/>
    <w:rsid w:val="00AC6272"/>
    <w:rsid w:val="00AE7C7C"/>
    <w:rsid w:val="00AF30BD"/>
    <w:rsid w:val="00B02F16"/>
    <w:rsid w:val="00B107DD"/>
    <w:rsid w:val="00B17A92"/>
    <w:rsid w:val="00B345C2"/>
    <w:rsid w:val="00B440D5"/>
    <w:rsid w:val="00B46474"/>
    <w:rsid w:val="00B60F00"/>
    <w:rsid w:val="00B63902"/>
    <w:rsid w:val="00B667BA"/>
    <w:rsid w:val="00B77412"/>
    <w:rsid w:val="00B80FB4"/>
    <w:rsid w:val="00B85B70"/>
    <w:rsid w:val="00BA198D"/>
    <w:rsid w:val="00BD32F1"/>
    <w:rsid w:val="00BD7726"/>
    <w:rsid w:val="00C13DCE"/>
    <w:rsid w:val="00C17F3C"/>
    <w:rsid w:val="00C3413A"/>
    <w:rsid w:val="00C40D39"/>
    <w:rsid w:val="00C56014"/>
    <w:rsid w:val="00C56B15"/>
    <w:rsid w:val="00C601EC"/>
    <w:rsid w:val="00C634B5"/>
    <w:rsid w:val="00C66043"/>
    <w:rsid w:val="00C81A7E"/>
    <w:rsid w:val="00C82428"/>
    <w:rsid w:val="00C8731E"/>
    <w:rsid w:val="00C96C8F"/>
    <w:rsid w:val="00CB2047"/>
    <w:rsid w:val="00CC2773"/>
    <w:rsid w:val="00CC2F81"/>
    <w:rsid w:val="00CD57DB"/>
    <w:rsid w:val="00CD77D8"/>
    <w:rsid w:val="00CF1E31"/>
    <w:rsid w:val="00D04EA5"/>
    <w:rsid w:val="00D065EF"/>
    <w:rsid w:val="00D075E1"/>
    <w:rsid w:val="00D10586"/>
    <w:rsid w:val="00D15C53"/>
    <w:rsid w:val="00D214A6"/>
    <w:rsid w:val="00D2432E"/>
    <w:rsid w:val="00D26F29"/>
    <w:rsid w:val="00D30835"/>
    <w:rsid w:val="00D33149"/>
    <w:rsid w:val="00D348B2"/>
    <w:rsid w:val="00D42568"/>
    <w:rsid w:val="00D73536"/>
    <w:rsid w:val="00D778F0"/>
    <w:rsid w:val="00D91987"/>
    <w:rsid w:val="00D9315C"/>
    <w:rsid w:val="00D95F48"/>
    <w:rsid w:val="00D965F2"/>
    <w:rsid w:val="00DE6960"/>
    <w:rsid w:val="00DF2B46"/>
    <w:rsid w:val="00E04C11"/>
    <w:rsid w:val="00E06D2A"/>
    <w:rsid w:val="00E208DA"/>
    <w:rsid w:val="00E32F4B"/>
    <w:rsid w:val="00E46096"/>
    <w:rsid w:val="00E462F6"/>
    <w:rsid w:val="00E8128D"/>
    <w:rsid w:val="00E964A6"/>
    <w:rsid w:val="00EA3FF1"/>
    <w:rsid w:val="00EA56BD"/>
    <w:rsid w:val="00EA73F8"/>
    <w:rsid w:val="00EB230E"/>
    <w:rsid w:val="00EB2EA4"/>
    <w:rsid w:val="00EB530E"/>
    <w:rsid w:val="00EB7299"/>
    <w:rsid w:val="00EC1A68"/>
    <w:rsid w:val="00EC75A5"/>
    <w:rsid w:val="00ED5098"/>
    <w:rsid w:val="00ED7304"/>
    <w:rsid w:val="00EF5D03"/>
    <w:rsid w:val="00EF627D"/>
    <w:rsid w:val="00F04B4D"/>
    <w:rsid w:val="00F07A74"/>
    <w:rsid w:val="00F1467C"/>
    <w:rsid w:val="00F25422"/>
    <w:rsid w:val="00F337DD"/>
    <w:rsid w:val="00F35B67"/>
    <w:rsid w:val="00F40682"/>
    <w:rsid w:val="00F42F91"/>
    <w:rsid w:val="00F4535B"/>
    <w:rsid w:val="00F47E09"/>
    <w:rsid w:val="00F510CA"/>
    <w:rsid w:val="00F57432"/>
    <w:rsid w:val="00F73FD6"/>
    <w:rsid w:val="00F75FDB"/>
    <w:rsid w:val="00F81A6C"/>
    <w:rsid w:val="00F8557F"/>
    <w:rsid w:val="00F87D22"/>
    <w:rsid w:val="00F9320C"/>
    <w:rsid w:val="00FA1A85"/>
    <w:rsid w:val="00FA421F"/>
    <w:rsid w:val="00FB41CB"/>
    <w:rsid w:val="00FB5C97"/>
    <w:rsid w:val="00FC0164"/>
    <w:rsid w:val="00FD440C"/>
    <w:rsid w:val="00FD56BF"/>
    <w:rsid w:val="00FE1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B03E4"/>
  <w15:docId w15:val="{7AAF34F4-5638-47D7-8613-B3C61AD4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Rimandonotaapidipagina">
    <w:name w:val="footnote reference"/>
    <w:basedOn w:val="Carpredefinitoparagrafo"/>
    <w:uiPriority w:val="99"/>
    <w:semiHidden/>
    <w:unhideWhenUsed/>
    <w:rsid w:val="00F87D22"/>
    <w:rPr>
      <w:vertAlign w:val="superscript"/>
    </w:rPr>
  </w:style>
  <w:style w:type="paragraph" w:styleId="Testonotaapidipagina">
    <w:name w:val="footnote text"/>
    <w:basedOn w:val="Normale"/>
    <w:link w:val="TestonotaapidipaginaCarattere"/>
    <w:uiPriority w:val="99"/>
    <w:semiHidden/>
    <w:unhideWhenUsed/>
    <w:rsid w:val="00F87D2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87D22"/>
    <w:rPr>
      <w:rFonts w:ascii="Calibri" w:hAnsi="Calibri"/>
      <w:spacing w:val="2"/>
      <w:sz w:val="20"/>
      <w:szCs w:val="20"/>
    </w:rPr>
  </w:style>
  <w:style w:type="character" w:customStyle="1" w:styleId="step-detail">
    <w:name w:val="step-detail"/>
    <w:basedOn w:val="Carpredefinitoparagrafo"/>
    <w:rsid w:val="00856665"/>
  </w:style>
  <w:style w:type="character" w:styleId="Collegamentovisitato">
    <w:name w:val="FollowedHyperlink"/>
    <w:basedOn w:val="Carpredefinitoparagrafo"/>
    <w:uiPriority w:val="99"/>
    <w:semiHidden/>
    <w:unhideWhenUsed/>
    <w:rsid w:val="00EF627D"/>
    <w:rPr>
      <w:color w:val="800080" w:themeColor="followedHyperlink"/>
      <w:u w:val="single"/>
    </w:rPr>
  </w:style>
  <w:style w:type="paragraph" w:styleId="Revisione">
    <w:name w:val="Revision"/>
    <w:hidden/>
    <w:uiPriority w:val="99"/>
    <w:semiHidden/>
    <w:rsid w:val="007A27D9"/>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dat.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egi.eu/wiki/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eudat.eu/services/b2share" TargetMode="External"/><Relationship Id="rId13" Type="http://schemas.openxmlformats.org/officeDocument/2006/relationships/hyperlink" Target="http://pan-data.eu/" TargetMode="External"/><Relationship Id="rId3" Type="http://schemas.openxmlformats.org/officeDocument/2006/relationships/hyperlink" Target="http://apel.github.io/" TargetMode="External"/><Relationship Id="rId7" Type="http://schemas.openxmlformats.org/officeDocument/2006/relationships/hyperlink" Target="https://onedata.org/" TargetMode="External"/><Relationship Id="rId12" Type="http://schemas.openxmlformats.org/officeDocument/2006/relationships/hyperlink" Target="https://icatproject.org/" TargetMode="External"/><Relationship Id="rId17" Type="http://schemas.openxmlformats.org/officeDocument/2006/relationships/hyperlink" Target="https://wiki.egi.eu/wiki/TASK_JRA1.3_Accounting" TargetMode="External"/><Relationship Id="rId2" Type="http://schemas.openxmlformats.org/officeDocument/2006/relationships/hyperlink" Target="https://datahub.egi.eu/" TargetMode="External"/><Relationship Id="rId16" Type="http://schemas.openxmlformats.org/officeDocument/2006/relationships/hyperlink" Target="https://irods.org/" TargetMode="External"/><Relationship Id="rId1" Type="http://schemas.openxmlformats.org/officeDocument/2006/relationships/hyperlink" Target="https://documents.egi.eu/document/2674" TargetMode="External"/><Relationship Id="rId6" Type="http://schemas.openxmlformats.org/officeDocument/2006/relationships/hyperlink" Target="https://www.ogf.org/documents/GFD.204.pdf" TargetMode="External"/><Relationship Id="rId11" Type="http://schemas.openxmlformats.org/officeDocument/2006/relationships/hyperlink" Target="https://www.eudat.eu/services/b2safe" TargetMode="External"/><Relationship Id="rId5" Type="http://schemas.openxmlformats.org/officeDocument/2006/relationships/hyperlink" Target="https://www.datacite.org/" TargetMode="External"/><Relationship Id="rId15" Type="http://schemas.openxmlformats.org/officeDocument/2006/relationships/hyperlink" Target="http://www.diamond.ac.uk/Home/About.html" TargetMode="External"/><Relationship Id="rId10" Type="http://schemas.openxmlformats.org/officeDocument/2006/relationships/hyperlink" Target="https://www.eudat.eu/services/b2handle" TargetMode="External"/><Relationship Id="rId4" Type="http://schemas.openxmlformats.org/officeDocument/2006/relationships/hyperlink" Target="https://documents.egi.eu/document/2674" TargetMode="External"/><Relationship Id="rId9" Type="http://schemas.openxmlformats.org/officeDocument/2006/relationships/hyperlink" Target="https://www.eudat.eu/eudat-cdi" TargetMode="External"/><Relationship Id="rId14" Type="http://schemas.openxmlformats.org/officeDocument/2006/relationships/hyperlink" Target="http://www.isis.stfc.ac.uk/about/abouti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4E91-5407-45A1-99D6-5FAAB81F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3266</Words>
  <Characters>18621</Characters>
  <Application>Microsoft Office Word</Application>
  <DocSecurity>0</DocSecurity>
  <Lines>155</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dscardaci</dc:creator>
  <cp:lastModifiedBy>dscardaci</cp:lastModifiedBy>
  <cp:revision>9</cp:revision>
  <dcterms:created xsi:type="dcterms:W3CDTF">2017-03-10T16:03:00Z</dcterms:created>
  <dcterms:modified xsi:type="dcterms:W3CDTF">2017-03-10T16:08:00Z</dcterms:modified>
</cp:coreProperties>
</file>