
<file path=[Content_Types].xml><?xml version="1.0" encoding="utf-8"?>
<Types xmlns="http://schemas.openxmlformats.org/package/2006/content-types">
  <Default Extension="xml" ContentType="application/xml"/>
  <Default Extension="png" ContentType="image/png"/>
  <Default Extension="jpg" ContentType="image/jpe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60CF3" w14:textId="77777777" w:rsidR="004B04FF" w:rsidRDefault="000502D5" w:rsidP="00363445">
      <w:pPr>
        <w:ind w:left="720" w:hanging="720"/>
        <w:jc w:val="center"/>
      </w:pPr>
      <w:r>
        <w:rPr>
          <w:noProof/>
          <w:lang w:eastAsia="en-GB"/>
        </w:rPr>
        <w:drawing>
          <wp:inline distT="0" distB="0" distL="0" distR="0" wp14:anchorId="4536E083" wp14:editId="654FE64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3BC102" w14:textId="77777777" w:rsidR="000502D5" w:rsidRDefault="000502D5" w:rsidP="000502D5">
      <w:pPr>
        <w:jc w:val="center"/>
        <w:rPr>
          <w:b/>
          <w:color w:val="0067B1"/>
          <w:sz w:val="56"/>
        </w:rPr>
      </w:pPr>
      <w:r w:rsidRPr="00E04C11">
        <w:rPr>
          <w:b/>
          <w:color w:val="0067B1"/>
          <w:sz w:val="56"/>
        </w:rPr>
        <w:t>EGI-Engage</w:t>
      </w:r>
    </w:p>
    <w:p w14:paraId="136857CD" w14:textId="77777777" w:rsidR="001C5D2E" w:rsidRPr="00E04C11" w:rsidRDefault="001C5D2E" w:rsidP="00E04C11"/>
    <w:p w14:paraId="24FD006E" w14:textId="77777777" w:rsidR="000502D5" w:rsidRPr="00E04C11" w:rsidRDefault="00363445" w:rsidP="000502D5">
      <w:pPr>
        <w:pStyle w:val="Title"/>
        <w:rPr>
          <w:i w:val="0"/>
        </w:rPr>
      </w:pPr>
      <w:r>
        <w:rPr>
          <w:i w:val="0"/>
        </w:rPr>
        <w:t>Cross-Infrastructure case studies report</w:t>
      </w:r>
    </w:p>
    <w:p w14:paraId="19065534" w14:textId="77777777" w:rsidR="001C5D2E" w:rsidRDefault="00081990" w:rsidP="006669E7">
      <w:pPr>
        <w:pStyle w:val="Subtitle"/>
      </w:pPr>
      <w:r>
        <w:t>D4.8</w:t>
      </w:r>
    </w:p>
    <w:p w14:paraId="22FF6C2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E1F1B1C" w14:textId="77777777" w:rsidTr="00835E24">
        <w:tc>
          <w:tcPr>
            <w:tcW w:w="2835" w:type="dxa"/>
          </w:tcPr>
          <w:p w14:paraId="3BE5F4B5" w14:textId="77777777" w:rsidR="000502D5" w:rsidRPr="00CF1E31" w:rsidRDefault="000502D5" w:rsidP="00CF1E31">
            <w:pPr>
              <w:pStyle w:val="NoSpacing"/>
              <w:rPr>
                <w:b/>
              </w:rPr>
            </w:pPr>
            <w:r w:rsidRPr="00CF1E31">
              <w:rPr>
                <w:b/>
              </w:rPr>
              <w:t>Date</w:t>
            </w:r>
          </w:p>
        </w:tc>
        <w:tc>
          <w:tcPr>
            <w:tcW w:w="5103" w:type="dxa"/>
          </w:tcPr>
          <w:p w14:paraId="7FE98EFA" w14:textId="77777777" w:rsidR="000502D5" w:rsidRPr="00CF1E31" w:rsidRDefault="006E664E" w:rsidP="00CF1E31">
            <w:pPr>
              <w:pStyle w:val="NoSpacing"/>
            </w:pPr>
            <w:r>
              <w:fldChar w:fldCharType="begin"/>
            </w:r>
            <w:r>
              <w:instrText xml:space="preserve"> SAVEDATE  \@ "dd MMMM yyyy"  \* MERGEFORMAT </w:instrText>
            </w:r>
            <w:r>
              <w:fldChar w:fldCharType="separate"/>
            </w:r>
            <w:r w:rsidR="006758E3">
              <w:rPr>
                <w:noProof/>
              </w:rPr>
              <w:t>14 February 2017</w:t>
            </w:r>
            <w:r>
              <w:fldChar w:fldCharType="end"/>
            </w:r>
          </w:p>
        </w:tc>
      </w:tr>
      <w:tr w:rsidR="000502D5" w:rsidRPr="00CF1E31" w14:paraId="2D387CBB" w14:textId="77777777" w:rsidTr="00363445">
        <w:trPr>
          <w:trHeight w:val="307"/>
        </w:trPr>
        <w:tc>
          <w:tcPr>
            <w:tcW w:w="2835" w:type="dxa"/>
          </w:tcPr>
          <w:p w14:paraId="4A5FD89D" w14:textId="77777777" w:rsidR="000502D5" w:rsidRPr="00CF1E31" w:rsidRDefault="000502D5" w:rsidP="00CF1E31">
            <w:pPr>
              <w:pStyle w:val="NoSpacing"/>
              <w:rPr>
                <w:b/>
              </w:rPr>
            </w:pPr>
            <w:r w:rsidRPr="00CF1E31">
              <w:rPr>
                <w:b/>
              </w:rPr>
              <w:t>Activity</w:t>
            </w:r>
          </w:p>
        </w:tc>
        <w:tc>
          <w:tcPr>
            <w:tcW w:w="5103" w:type="dxa"/>
          </w:tcPr>
          <w:p w14:paraId="5A05D7E6" w14:textId="77777777" w:rsidR="000502D5" w:rsidRPr="00CF1E31" w:rsidRDefault="00363445" w:rsidP="00CF1E31">
            <w:pPr>
              <w:pStyle w:val="NoSpacing"/>
            </w:pPr>
            <w:r>
              <w:t>WP4</w:t>
            </w:r>
          </w:p>
        </w:tc>
      </w:tr>
      <w:tr w:rsidR="000502D5" w:rsidRPr="00CF1E31" w14:paraId="2F318DDA" w14:textId="77777777" w:rsidTr="00835E24">
        <w:tc>
          <w:tcPr>
            <w:tcW w:w="2835" w:type="dxa"/>
          </w:tcPr>
          <w:p w14:paraId="6B15D42B" w14:textId="77777777" w:rsidR="000502D5" w:rsidRPr="00CF1E31" w:rsidRDefault="00835E24" w:rsidP="00CF1E31">
            <w:pPr>
              <w:pStyle w:val="NoSpacing"/>
              <w:rPr>
                <w:b/>
              </w:rPr>
            </w:pPr>
            <w:r w:rsidRPr="00CF1E31">
              <w:rPr>
                <w:b/>
              </w:rPr>
              <w:t>Lead Partner</w:t>
            </w:r>
          </w:p>
        </w:tc>
        <w:tc>
          <w:tcPr>
            <w:tcW w:w="5103" w:type="dxa"/>
          </w:tcPr>
          <w:p w14:paraId="3F796557" w14:textId="77777777" w:rsidR="000502D5" w:rsidRPr="00363445" w:rsidRDefault="00363445" w:rsidP="00CF1E31">
            <w:pPr>
              <w:pStyle w:val="NoSpacing"/>
              <w:rPr>
                <w:highlight w:val="yellow"/>
              </w:rPr>
            </w:pPr>
            <w:r w:rsidRPr="00363445">
              <w:rPr>
                <w:highlight w:val="yellow"/>
              </w:rPr>
              <w:t>INFN</w:t>
            </w:r>
          </w:p>
        </w:tc>
      </w:tr>
      <w:tr w:rsidR="000502D5" w:rsidRPr="00CF1E31" w14:paraId="0DD89FFD" w14:textId="77777777" w:rsidTr="00835E24">
        <w:tc>
          <w:tcPr>
            <w:tcW w:w="2835" w:type="dxa"/>
          </w:tcPr>
          <w:p w14:paraId="1B1BB678" w14:textId="77777777" w:rsidR="000502D5" w:rsidRPr="00CF1E31" w:rsidRDefault="00835E24" w:rsidP="00CF1E31">
            <w:pPr>
              <w:pStyle w:val="NoSpacing"/>
              <w:rPr>
                <w:b/>
              </w:rPr>
            </w:pPr>
            <w:r w:rsidRPr="00CF1E31">
              <w:rPr>
                <w:b/>
              </w:rPr>
              <w:t>Document Status</w:t>
            </w:r>
          </w:p>
        </w:tc>
        <w:tc>
          <w:tcPr>
            <w:tcW w:w="5103" w:type="dxa"/>
          </w:tcPr>
          <w:p w14:paraId="1133DE02" w14:textId="77777777" w:rsidR="000502D5" w:rsidRPr="00CF1E31" w:rsidRDefault="00835E24" w:rsidP="00CF1E31">
            <w:pPr>
              <w:pStyle w:val="NoSpacing"/>
            </w:pPr>
            <w:r w:rsidRPr="00CF1E31">
              <w:t>DRAFT</w:t>
            </w:r>
          </w:p>
        </w:tc>
      </w:tr>
      <w:tr w:rsidR="000502D5" w:rsidRPr="00CF1E31" w14:paraId="385F19C9" w14:textId="77777777" w:rsidTr="00835E24">
        <w:tc>
          <w:tcPr>
            <w:tcW w:w="2835" w:type="dxa"/>
          </w:tcPr>
          <w:p w14:paraId="4A7E554C" w14:textId="77777777" w:rsidR="000502D5" w:rsidRPr="00CF1E31" w:rsidRDefault="00835E24" w:rsidP="00CF1E31">
            <w:pPr>
              <w:pStyle w:val="NoSpacing"/>
              <w:rPr>
                <w:b/>
              </w:rPr>
            </w:pPr>
            <w:r w:rsidRPr="00CF1E31">
              <w:rPr>
                <w:b/>
              </w:rPr>
              <w:t>Document Link</w:t>
            </w:r>
          </w:p>
        </w:tc>
        <w:tc>
          <w:tcPr>
            <w:tcW w:w="5103" w:type="dxa"/>
          </w:tcPr>
          <w:p w14:paraId="6B9B1AC6" w14:textId="7906742F" w:rsidR="000502D5" w:rsidRPr="00CF1E31" w:rsidRDefault="00835E24" w:rsidP="00CF1E31">
            <w:pPr>
              <w:pStyle w:val="NoSpacing"/>
            </w:pPr>
            <w:r w:rsidRPr="00CF1E31">
              <w:t>https://documents.egi.eu/document/</w:t>
            </w:r>
            <w:r w:rsidR="008F62D2">
              <w:t>3026</w:t>
            </w:r>
          </w:p>
        </w:tc>
      </w:tr>
    </w:tbl>
    <w:p w14:paraId="336D179A" w14:textId="77777777" w:rsidR="000502D5" w:rsidRDefault="000502D5" w:rsidP="000502D5"/>
    <w:p w14:paraId="7B2F31C7" w14:textId="77777777" w:rsidR="00835E24" w:rsidRPr="000502D5" w:rsidRDefault="00835E24" w:rsidP="00EA73F8">
      <w:pPr>
        <w:pStyle w:val="Subtitle"/>
      </w:pPr>
      <w:r>
        <w:t>Abstract</w:t>
      </w:r>
    </w:p>
    <w:p w14:paraId="010CF9D4" w14:textId="65F3840F" w:rsidR="008E3992" w:rsidRDefault="008E3992" w:rsidP="008E3992">
      <w:r>
        <w:t xml:space="preserve">This deliverable describes the EGI-EUDAT integration activities with a comprehensive report on all cross-infrastructure case studies undertaken following the call in PM15 of the EGI-Engage project. The deliverable will include initial integration work done to demonstrate basic interoperability from a technical point of view.  We then cover the work done with the primary use cases, the Integrated Carbon Observation System (ICOS) and the European Plate Observing System (EPOS). </w:t>
      </w:r>
      <w:r w:rsidR="00CD7198">
        <w:t>Finally,</w:t>
      </w:r>
      <w:r w:rsidR="005512B2">
        <w:t xml:space="preserve"> we describe the activities to achieve AAI integration on both infrastructures</w:t>
      </w:r>
      <w:r>
        <w:t>.</w:t>
      </w:r>
    </w:p>
    <w:p w14:paraId="73371B54" w14:textId="77777777" w:rsidR="004A3ECF" w:rsidRDefault="004A3ECF" w:rsidP="00835E24"/>
    <w:p w14:paraId="24206126" w14:textId="77777777" w:rsidR="00835E24" w:rsidRDefault="00835E24" w:rsidP="00835E24"/>
    <w:p w14:paraId="093BBD8F" w14:textId="77777777" w:rsidR="00835E24" w:rsidRDefault="00835E24">
      <w:pPr>
        <w:spacing w:after="200"/>
        <w:jc w:val="left"/>
      </w:pPr>
      <w:r>
        <w:br w:type="page"/>
      </w:r>
    </w:p>
    <w:p w14:paraId="53E3C6C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644CAF9B" w14:textId="77777777" w:rsidR="00B60F00" w:rsidRDefault="00B60F00" w:rsidP="00B60F00">
      <w:r>
        <w:rPr>
          <w:noProof/>
          <w:lang w:eastAsia="en-GB"/>
        </w:rPr>
        <w:drawing>
          <wp:inline distT="0" distB="0" distL="0" distR="0" wp14:anchorId="4542A9E1" wp14:editId="297C06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F9B0D0"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200FDCB"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52D6E640" w14:textId="77777777" w:rsidTr="00E04C11">
        <w:tc>
          <w:tcPr>
            <w:tcW w:w="2310" w:type="dxa"/>
            <w:shd w:val="clear" w:color="auto" w:fill="B8CCE4" w:themeFill="accent1" w:themeFillTint="66"/>
          </w:tcPr>
          <w:p w14:paraId="3B1533AE" w14:textId="77777777" w:rsidR="002E5F1F" w:rsidRPr="002E5F1F" w:rsidRDefault="002E5F1F" w:rsidP="002E5F1F">
            <w:pPr>
              <w:pStyle w:val="NoSpacing"/>
              <w:rPr>
                <w:b/>
              </w:rPr>
            </w:pPr>
          </w:p>
        </w:tc>
        <w:tc>
          <w:tcPr>
            <w:tcW w:w="3610" w:type="dxa"/>
            <w:shd w:val="clear" w:color="auto" w:fill="B8CCE4" w:themeFill="accent1" w:themeFillTint="66"/>
          </w:tcPr>
          <w:p w14:paraId="376C795F"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5778FF36"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7E3A251" w14:textId="77777777" w:rsidR="002E5F1F" w:rsidRPr="002E5F1F" w:rsidRDefault="002E5F1F" w:rsidP="002E5F1F">
            <w:pPr>
              <w:pStyle w:val="NoSpacing"/>
              <w:rPr>
                <w:b/>
                <w:i/>
              </w:rPr>
            </w:pPr>
            <w:r>
              <w:rPr>
                <w:b/>
                <w:i/>
              </w:rPr>
              <w:t>Date</w:t>
            </w:r>
          </w:p>
        </w:tc>
      </w:tr>
      <w:tr w:rsidR="002E5F1F" w14:paraId="78737451" w14:textId="77777777" w:rsidTr="00E04C11">
        <w:tc>
          <w:tcPr>
            <w:tcW w:w="2310" w:type="dxa"/>
            <w:shd w:val="clear" w:color="auto" w:fill="B8CCE4" w:themeFill="accent1" w:themeFillTint="66"/>
          </w:tcPr>
          <w:p w14:paraId="194C0383" w14:textId="77777777" w:rsidR="002E5F1F" w:rsidRPr="002E5F1F" w:rsidRDefault="002E5F1F" w:rsidP="002E5F1F">
            <w:pPr>
              <w:pStyle w:val="NoSpacing"/>
              <w:rPr>
                <w:b/>
              </w:rPr>
            </w:pPr>
            <w:r w:rsidRPr="002E5F1F">
              <w:rPr>
                <w:b/>
              </w:rPr>
              <w:t>From:</w:t>
            </w:r>
          </w:p>
        </w:tc>
        <w:tc>
          <w:tcPr>
            <w:tcW w:w="3610" w:type="dxa"/>
          </w:tcPr>
          <w:p w14:paraId="142F7F66" w14:textId="77777777" w:rsidR="002E5F1F" w:rsidRDefault="002E5F1F" w:rsidP="002E5F1F">
            <w:pPr>
              <w:pStyle w:val="NoSpacing"/>
            </w:pPr>
          </w:p>
        </w:tc>
        <w:tc>
          <w:tcPr>
            <w:tcW w:w="1843" w:type="dxa"/>
          </w:tcPr>
          <w:p w14:paraId="7D37387A" w14:textId="77777777" w:rsidR="002E5F1F" w:rsidRDefault="002E5F1F" w:rsidP="002E5F1F">
            <w:pPr>
              <w:pStyle w:val="NoSpacing"/>
            </w:pPr>
          </w:p>
        </w:tc>
        <w:tc>
          <w:tcPr>
            <w:tcW w:w="1479" w:type="dxa"/>
          </w:tcPr>
          <w:p w14:paraId="4A7EAB03" w14:textId="77777777" w:rsidR="002E5F1F" w:rsidRDefault="002E5F1F" w:rsidP="002E5F1F">
            <w:pPr>
              <w:pStyle w:val="NoSpacing"/>
            </w:pPr>
          </w:p>
        </w:tc>
      </w:tr>
      <w:tr w:rsidR="002E5F1F" w14:paraId="22BB1981" w14:textId="77777777" w:rsidTr="00E04C11">
        <w:tc>
          <w:tcPr>
            <w:tcW w:w="2310" w:type="dxa"/>
            <w:shd w:val="clear" w:color="auto" w:fill="B8CCE4" w:themeFill="accent1" w:themeFillTint="66"/>
          </w:tcPr>
          <w:p w14:paraId="00424CA7" w14:textId="77777777" w:rsidR="002E5F1F" w:rsidRPr="002E5F1F" w:rsidRDefault="002E5F1F" w:rsidP="002E5F1F">
            <w:pPr>
              <w:pStyle w:val="NoSpacing"/>
              <w:rPr>
                <w:b/>
              </w:rPr>
            </w:pPr>
            <w:r w:rsidRPr="002E5F1F">
              <w:rPr>
                <w:b/>
              </w:rPr>
              <w:t>Moderated by:</w:t>
            </w:r>
          </w:p>
        </w:tc>
        <w:tc>
          <w:tcPr>
            <w:tcW w:w="3610" w:type="dxa"/>
          </w:tcPr>
          <w:p w14:paraId="0A8354A6" w14:textId="77777777" w:rsidR="002E5F1F" w:rsidRDefault="002E5F1F" w:rsidP="002E5F1F">
            <w:pPr>
              <w:pStyle w:val="NoSpacing"/>
            </w:pPr>
          </w:p>
        </w:tc>
        <w:tc>
          <w:tcPr>
            <w:tcW w:w="1843" w:type="dxa"/>
          </w:tcPr>
          <w:p w14:paraId="6B531DB3" w14:textId="77777777" w:rsidR="002E5F1F" w:rsidRDefault="002E5F1F" w:rsidP="002E5F1F">
            <w:pPr>
              <w:pStyle w:val="NoSpacing"/>
            </w:pPr>
          </w:p>
        </w:tc>
        <w:tc>
          <w:tcPr>
            <w:tcW w:w="1479" w:type="dxa"/>
          </w:tcPr>
          <w:p w14:paraId="6EA7497C" w14:textId="77777777" w:rsidR="002E5F1F" w:rsidRDefault="002E5F1F" w:rsidP="002E5F1F">
            <w:pPr>
              <w:pStyle w:val="NoSpacing"/>
            </w:pPr>
          </w:p>
        </w:tc>
      </w:tr>
      <w:tr w:rsidR="002E5F1F" w14:paraId="35FC7C8F" w14:textId="77777777" w:rsidTr="00E04C11">
        <w:tc>
          <w:tcPr>
            <w:tcW w:w="2310" w:type="dxa"/>
            <w:shd w:val="clear" w:color="auto" w:fill="B8CCE4" w:themeFill="accent1" w:themeFillTint="66"/>
          </w:tcPr>
          <w:p w14:paraId="7ECE1C49" w14:textId="77777777" w:rsidR="002E5F1F" w:rsidRPr="002E5F1F" w:rsidRDefault="002E5F1F" w:rsidP="002E5F1F">
            <w:pPr>
              <w:pStyle w:val="NoSpacing"/>
              <w:rPr>
                <w:b/>
              </w:rPr>
            </w:pPr>
            <w:r w:rsidRPr="002E5F1F">
              <w:rPr>
                <w:b/>
              </w:rPr>
              <w:t>Reviewed by</w:t>
            </w:r>
          </w:p>
        </w:tc>
        <w:tc>
          <w:tcPr>
            <w:tcW w:w="3610" w:type="dxa"/>
          </w:tcPr>
          <w:p w14:paraId="44202617" w14:textId="77777777" w:rsidR="002E5F1F" w:rsidRDefault="002E5F1F" w:rsidP="002E5F1F">
            <w:pPr>
              <w:pStyle w:val="NoSpacing"/>
            </w:pPr>
          </w:p>
        </w:tc>
        <w:tc>
          <w:tcPr>
            <w:tcW w:w="1843" w:type="dxa"/>
          </w:tcPr>
          <w:p w14:paraId="206206B7" w14:textId="77777777" w:rsidR="002E5F1F" w:rsidRDefault="002E5F1F" w:rsidP="002E5F1F">
            <w:pPr>
              <w:pStyle w:val="NoSpacing"/>
            </w:pPr>
          </w:p>
        </w:tc>
        <w:tc>
          <w:tcPr>
            <w:tcW w:w="1479" w:type="dxa"/>
          </w:tcPr>
          <w:p w14:paraId="6BA86375" w14:textId="77777777" w:rsidR="002E5F1F" w:rsidRDefault="002E5F1F" w:rsidP="002E5F1F">
            <w:pPr>
              <w:pStyle w:val="NoSpacing"/>
            </w:pPr>
          </w:p>
        </w:tc>
      </w:tr>
      <w:tr w:rsidR="002E5F1F" w14:paraId="2DC6F8DF" w14:textId="77777777" w:rsidTr="00E04C11">
        <w:tc>
          <w:tcPr>
            <w:tcW w:w="2310" w:type="dxa"/>
            <w:shd w:val="clear" w:color="auto" w:fill="B8CCE4" w:themeFill="accent1" w:themeFillTint="66"/>
          </w:tcPr>
          <w:p w14:paraId="324359EF" w14:textId="77777777" w:rsidR="002E5F1F" w:rsidRPr="002E5F1F" w:rsidRDefault="002E5F1F" w:rsidP="002E5F1F">
            <w:pPr>
              <w:pStyle w:val="NoSpacing"/>
              <w:rPr>
                <w:b/>
              </w:rPr>
            </w:pPr>
            <w:r w:rsidRPr="002E5F1F">
              <w:rPr>
                <w:b/>
              </w:rPr>
              <w:t>Approved by:</w:t>
            </w:r>
          </w:p>
        </w:tc>
        <w:tc>
          <w:tcPr>
            <w:tcW w:w="3610" w:type="dxa"/>
          </w:tcPr>
          <w:p w14:paraId="5CDDF373" w14:textId="77777777" w:rsidR="002E5F1F" w:rsidRDefault="002E5F1F" w:rsidP="002E5F1F">
            <w:pPr>
              <w:pStyle w:val="NoSpacing"/>
            </w:pPr>
          </w:p>
        </w:tc>
        <w:tc>
          <w:tcPr>
            <w:tcW w:w="1843" w:type="dxa"/>
          </w:tcPr>
          <w:p w14:paraId="49D16382" w14:textId="77777777" w:rsidR="002E5F1F" w:rsidRDefault="002E5F1F" w:rsidP="002E5F1F">
            <w:pPr>
              <w:pStyle w:val="NoSpacing"/>
            </w:pPr>
          </w:p>
        </w:tc>
        <w:tc>
          <w:tcPr>
            <w:tcW w:w="1479" w:type="dxa"/>
          </w:tcPr>
          <w:p w14:paraId="00E35F2D" w14:textId="77777777" w:rsidR="002E5F1F" w:rsidRDefault="002E5F1F" w:rsidP="002E5F1F">
            <w:pPr>
              <w:pStyle w:val="NoSpacing"/>
            </w:pPr>
          </w:p>
        </w:tc>
      </w:tr>
    </w:tbl>
    <w:p w14:paraId="45464D57" w14:textId="77777777" w:rsidR="002E5F1F" w:rsidRDefault="002E5F1F" w:rsidP="002E5F1F"/>
    <w:p w14:paraId="3511EF24"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7"/>
        <w:gridCol w:w="1408"/>
        <w:gridCol w:w="4888"/>
        <w:gridCol w:w="2139"/>
      </w:tblGrid>
      <w:tr w:rsidR="00F62713" w:rsidRPr="002E5F1F" w14:paraId="773F6362" w14:textId="77777777" w:rsidTr="00F62713">
        <w:tc>
          <w:tcPr>
            <w:tcW w:w="807" w:type="dxa"/>
            <w:shd w:val="clear" w:color="auto" w:fill="B8CCE4" w:themeFill="accent1" w:themeFillTint="66"/>
          </w:tcPr>
          <w:p w14:paraId="0C1002DC" w14:textId="77777777" w:rsidR="002E5F1F" w:rsidRPr="002E5F1F" w:rsidRDefault="002E5F1F" w:rsidP="00B00F46">
            <w:pPr>
              <w:pStyle w:val="NoSpacing"/>
              <w:rPr>
                <w:b/>
                <w:i/>
              </w:rPr>
            </w:pPr>
            <w:r w:rsidRPr="002E5F1F">
              <w:rPr>
                <w:b/>
                <w:i/>
              </w:rPr>
              <w:t>Issue</w:t>
            </w:r>
          </w:p>
        </w:tc>
        <w:tc>
          <w:tcPr>
            <w:tcW w:w="1408" w:type="dxa"/>
            <w:shd w:val="clear" w:color="auto" w:fill="B8CCE4" w:themeFill="accent1" w:themeFillTint="66"/>
          </w:tcPr>
          <w:p w14:paraId="5D4A7009" w14:textId="77777777" w:rsidR="002E5F1F" w:rsidRPr="002E5F1F" w:rsidRDefault="002E5F1F" w:rsidP="00B00F46">
            <w:pPr>
              <w:pStyle w:val="NoSpacing"/>
              <w:rPr>
                <w:b/>
                <w:i/>
              </w:rPr>
            </w:pPr>
            <w:r>
              <w:rPr>
                <w:b/>
                <w:i/>
              </w:rPr>
              <w:t>Date</w:t>
            </w:r>
          </w:p>
        </w:tc>
        <w:tc>
          <w:tcPr>
            <w:tcW w:w="4888" w:type="dxa"/>
            <w:shd w:val="clear" w:color="auto" w:fill="B8CCE4" w:themeFill="accent1" w:themeFillTint="66"/>
          </w:tcPr>
          <w:p w14:paraId="0BB8F95E" w14:textId="77777777" w:rsidR="002E5F1F" w:rsidRPr="002E5F1F" w:rsidRDefault="002E5F1F" w:rsidP="00B00F46">
            <w:pPr>
              <w:pStyle w:val="NoSpacing"/>
              <w:rPr>
                <w:b/>
                <w:i/>
              </w:rPr>
            </w:pPr>
            <w:r>
              <w:rPr>
                <w:b/>
                <w:i/>
              </w:rPr>
              <w:t>Comment</w:t>
            </w:r>
          </w:p>
        </w:tc>
        <w:tc>
          <w:tcPr>
            <w:tcW w:w="2139" w:type="dxa"/>
            <w:shd w:val="clear" w:color="auto" w:fill="B8CCE4" w:themeFill="accent1" w:themeFillTint="66"/>
          </w:tcPr>
          <w:p w14:paraId="5243346F" w14:textId="77777777" w:rsidR="002E5F1F" w:rsidRPr="002E5F1F" w:rsidRDefault="002E5F1F" w:rsidP="00B00F46">
            <w:pPr>
              <w:pStyle w:val="NoSpacing"/>
              <w:rPr>
                <w:b/>
                <w:i/>
              </w:rPr>
            </w:pPr>
            <w:r>
              <w:rPr>
                <w:b/>
                <w:i/>
              </w:rPr>
              <w:t>Author/Partner</w:t>
            </w:r>
          </w:p>
        </w:tc>
      </w:tr>
      <w:tr w:rsidR="00F62713" w14:paraId="00AC6125" w14:textId="77777777" w:rsidTr="00F62713">
        <w:tc>
          <w:tcPr>
            <w:tcW w:w="807" w:type="dxa"/>
            <w:shd w:val="clear" w:color="auto" w:fill="auto"/>
          </w:tcPr>
          <w:p w14:paraId="55D4975E" w14:textId="77777777" w:rsidR="002E5F1F" w:rsidRPr="002E5F1F" w:rsidRDefault="002E5F1F" w:rsidP="00B00F46">
            <w:pPr>
              <w:pStyle w:val="NoSpacing"/>
              <w:rPr>
                <w:b/>
              </w:rPr>
            </w:pPr>
            <w:r>
              <w:rPr>
                <w:b/>
              </w:rPr>
              <w:t>v.1</w:t>
            </w:r>
          </w:p>
        </w:tc>
        <w:tc>
          <w:tcPr>
            <w:tcW w:w="1408" w:type="dxa"/>
            <w:shd w:val="clear" w:color="auto" w:fill="auto"/>
          </w:tcPr>
          <w:p w14:paraId="57BFD939" w14:textId="3B8C804B" w:rsidR="002E5F1F" w:rsidRDefault="00707928" w:rsidP="00B00F46">
            <w:pPr>
              <w:pStyle w:val="NoSpacing"/>
            </w:pPr>
            <w:r>
              <w:t>11</w:t>
            </w:r>
            <w:r w:rsidR="00363445">
              <w:t>/01/2017</w:t>
            </w:r>
          </w:p>
        </w:tc>
        <w:tc>
          <w:tcPr>
            <w:tcW w:w="4888" w:type="dxa"/>
            <w:shd w:val="clear" w:color="auto" w:fill="auto"/>
          </w:tcPr>
          <w:p w14:paraId="75FD4502" w14:textId="77777777" w:rsidR="002E5F1F" w:rsidRDefault="00363445" w:rsidP="00B00F46">
            <w:pPr>
              <w:pStyle w:val="NoSpacing"/>
            </w:pPr>
            <w:r>
              <w:t>Initial TOC</w:t>
            </w:r>
          </w:p>
        </w:tc>
        <w:tc>
          <w:tcPr>
            <w:tcW w:w="2139" w:type="dxa"/>
            <w:shd w:val="clear" w:color="auto" w:fill="auto"/>
          </w:tcPr>
          <w:p w14:paraId="104D4DBF" w14:textId="2F215625" w:rsidR="002E5F1F" w:rsidRDefault="00363445" w:rsidP="00B00F46">
            <w:pPr>
              <w:pStyle w:val="NoSpacing"/>
            </w:pPr>
            <w:r>
              <w:t>E. Fernandez</w:t>
            </w:r>
            <w:r w:rsidR="00A02509">
              <w:t>/EGI.eu</w:t>
            </w:r>
          </w:p>
        </w:tc>
      </w:tr>
      <w:tr w:rsidR="00F62713" w:rsidRPr="00DC3D45" w14:paraId="47DED316" w14:textId="77777777" w:rsidTr="00F62713">
        <w:tc>
          <w:tcPr>
            <w:tcW w:w="807" w:type="dxa"/>
            <w:shd w:val="clear" w:color="auto" w:fill="auto"/>
          </w:tcPr>
          <w:p w14:paraId="70178A3A" w14:textId="00AEC6C2" w:rsidR="002E5F1F" w:rsidRPr="002E5F1F" w:rsidRDefault="00C92730" w:rsidP="00B00F46">
            <w:pPr>
              <w:pStyle w:val="NoSpacing"/>
              <w:rPr>
                <w:b/>
              </w:rPr>
            </w:pPr>
            <w:r>
              <w:rPr>
                <w:b/>
              </w:rPr>
              <w:t>v.2</w:t>
            </w:r>
          </w:p>
        </w:tc>
        <w:tc>
          <w:tcPr>
            <w:tcW w:w="1408" w:type="dxa"/>
            <w:shd w:val="clear" w:color="auto" w:fill="auto"/>
          </w:tcPr>
          <w:p w14:paraId="521EBF58" w14:textId="4C0BC197" w:rsidR="002E5F1F" w:rsidRDefault="00C92730" w:rsidP="00B00F46">
            <w:pPr>
              <w:pStyle w:val="NoSpacing"/>
            </w:pPr>
            <w:r>
              <w:t>14/02/2017</w:t>
            </w:r>
          </w:p>
        </w:tc>
        <w:tc>
          <w:tcPr>
            <w:tcW w:w="4888" w:type="dxa"/>
            <w:shd w:val="clear" w:color="auto" w:fill="auto"/>
          </w:tcPr>
          <w:p w14:paraId="009F641F" w14:textId="6237CB54" w:rsidR="002E5F1F" w:rsidRDefault="00C92730" w:rsidP="00B00F46">
            <w:pPr>
              <w:pStyle w:val="NoSpacing"/>
            </w:pPr>
            <w:r>
              <w:t>First version with all the use cases described</w:t>
            </w:r>
          </w:p>
        </w:tc>
        <w:tc>
          <w:tcPr>
            <w:tcW w:w="2139" w:type="dxa"/>
            <w:shd w:val="clear" w:color="auto" w:fill="auto"/>
          </w:tcPr>
          <w:p w14:paraId="11803DE5" w14:textId="77777777" w:rsidR="002E5F1F" w:rsidRPr="00C92730" w:rsidRDefault="00C92730" w:rsidP="00B00F46">
            <w:pPr>
              <w:pStyle w:val="NoSpacing"/>
              <w:rPr>
                <w:lang w:val="es-ES"/>
              </w:rPr>
            </w:pPr>
            <w:r w:rsidRPr="00C92730">
              <w:rPr>
                <w:lang w:val="es-ES"/>
              </w:rPr>
              <w:t>M. Viljoen/EGI.eu</w:t>
            </w:r>
          </w:p>
          <w:p w14:paraId="1E8307CB" w14:textId="04B36C01" w:rsidR="00C92730" w:rsidRPr="00C92730" w:rsidRDefault="00C92730" w:rsidP="00B00F46">
            <w:pPr>
              <w:pStyle w:val="NoSpacing"/>
            </w:pPr>
            <w:r w:rsidRPr="00C92730">
              <w:t>M.</w:t>
            </w:r>
            <w:r w:rsidR="00F62713">
              <w:t xml:space="preserve"> </w:t>
            </w:r>
            <w:r w:rsidRPr="00C92730">
              <w:t>Hellström/ICOS</w:t>
            </w:r>
          </w:p>
          <w:p w14:paraId="2B1BF086" w14:textId="347CEF44" w:rsidR="00C92730" w:rsidRPr="00DC3D45" w:rsidRDefault="00DC3D45" w:rsidP="00B00F46">
            <w:pPr>
              <w:pStyle w:val="NoSpacing"/>
              <w:rPr>
                <w:lang w:val="es-ES"/>
              </w:rPr>
            </w:pPr>
            <w:r w:rsidRPr="00DC3D45">
              <w:rPr>
                <w:lang w:val="es-ES"/>
              </w:rPr>
              <w:t>A. Spinuso</w:t>
            </w:r>
            <w:r w:rsidR="00C92730" w:rsidRPr="00DC3D45">
              <w:rPr>
                <w:lang w:val="es-ES"/>
              </w:rPr>
              <w:t>/</w:t>
            </w:r>
            <w:r>
              <w:rPr>
                <w:lang w:val="es-ES"/>
              </w:rPr>
              <w:t>KNMI</w:t>
            </w:r>
          </w:p>
          <w:p w14:paraId="7DD0A1DF" w14:textId="1BEB7ADE" w:rsidR="00F62713" w:rsidRPr="00DC3D45" w:rsidRDefault="00F62713" w:rsidP="00B00F46">
            <w:pPr>
              <w:pStyle w:val="NoSpacing"/>
              <w:rPr>
                <w:lang w:val="es-ES"/>
              </w:rPr>
            </w:pPr>
            <w:r w:rsidRPr="00DC3D45">
              <w:rPr>
                <w:lang w:val="es-ES"/>
              </w:rPr>
              <w:t>E. Fernandez/EGI.eu</w:t>
            </w:r>
          </w:p>
        </w:tc>
      </w:tr>
      <w:tr w:rsidR="00F62713" w:rsidRPr="00DC3D45" w14:paraId="28600681" w14:textId="77777777" w:rsidTr="00F62713">
        <w:tc>
          <w:tcPr>
            <w:tcW w:w="807" w:type="dxa"/>
            <w:shd w:val="clear" w:color="auto" w:fill="auto"/>
          </w:tcPr>
          <w:p w14:paraId="4A54C7BC" w14:textId="520CBC6A" w:rsidR="002E5F1F" w:rsidRPr="00DC3D45" w:rsidRDefault="002E5F1F" w:rsidP="00B00F46">
            <w:pPr>
              <w:pStyle w:val="NoSpacing"/>
              <w:rPr>
                <w:b/>
                <w:lang w:val="es-ES"/>
              </w:rPr>
            </w:pPr>
          </w:p>
        </w:tc>
        <w:tc>
          <w:tcPr>
            <w:tcW w:w="1408" w:type="dxa"/>
            <w:shd w:val="clear" w:color="auto" w:fill="auto"/>
          </w:tcPr>
          <w:p w14:paraId="317F61D9" w14:textId="77777777" w:rsidR="002E5F1F" w:rsidRPr="00DC3D45" w:rsidRDefault="002E5F1F" w:rsidP="00B00F46">
            <w:pPr>
              <w:pStyle w:val="NoSpacing"/>
              <w:rPr>
                <w:lang w:val="es-ES"/>
              </w:rPr>
            </w:pPr>
          </w:p>
        </w:tc>
        <w:tc>
          <w:tcPr>
            <w:tcW w:w="4888" w:type="dxa"/>
            <w:shd w:val="clear" w:color="auto" w:fill="auto"/>
          </w:tcPr>
          <w:p w14:paraId="7ED9808B" w14:textId="77777777" w:rsidR="002E5F1F" w:rsidRPr="00DC3D45" w:rsidRDefault="002E5F1F" w:rsidP="00B00F46">
            <w:pPr>
              <w:pStyle w:val="NoSpacing"/>
              <w:rPr>
                <w:lang w:val="es-ES"/>
              </w:rPr>
            </w:pPr>
          </w:p>
        </w:tc>
        <w:tc>
          <w:tcPr>
            <w:tcW w:w="2139" w:type="dxa"/>
            <w:shd w:val="clear" w:color="auto" w:fill="auto"/>
          </w:tcPr>
          <w:p w14:paraId="792555F8" w14:textId="77777777" w:rsidR="002E5F1F" w:rsidRPr="00DC3D45" w:rsidRDefault="002E5F1F" w:rsidP="00B00F46">
            <w:pPr>
              <w:pStyle w:val="NoSpacing"/>
              <w:rPr>
                <w:lang w:val="es-ES"/>
              </w:rPr>
            </w:pPr>
          </w:p>
        </w:tc>
      </w:tr>
      <w:tr w:rsidR="00F62713" w:rsidRPr="00DC3D45" w14:paraId="2D4A57B9" w14:textId="77777777" w:rsidTr="00F62713">
        <w:tc>
          <w:tcPr>
            <w:tcW w:w="807" w:type="dxa"/>
            <w:shd w:val="clear" w:color="auto" w:fill="auto"/>
          </w:tcPr>
          <w:p w14:paraId="06E63CA3" w14:textId="341EDE45" w:rsidR="002E5F1F" w:rsidRPr="00DC3D45" w:rsidRDefault="002E5F1F" w:rsidP="00B00F46">
            <w:pPr>
              <w:pStyle w:val="NoSpacing"/>
              <w:rPr>
                <w:b/>
                <w:lang w:val="es-ES"/>
              </w:rPr>
            </w:pPr>
          </w:p>
        </w:tc>
        <w:tc>
          <w:tcPr>
            <w:tcW w:w="1408" w:type="dxa"/>
            <w:shd w:val="clear" w:color="auto" w:fill="auto"/>
          </w:tcPr>
          <w:p w14:paraId="49B0EE6A" w14:textId="77777777" w:rsidR="002E5F1F" w:rsidRPr="00DC3D45" w:rsidRDefault="002E5F1F" w:rsidP="00B00F46">
            <w:pPr>
              <w:pStyle w:val="NoSpacing"/>
              <w:rPr>
                <w:lang w:val="es-ES"/>
              </w:rPr>
            </w:pPr>
          </w:p>
        </w:tc>
        <w:tc>
          <w:tcPr>
            <w:tcW w:w="4888" w:type="dxa"/>
            <w:shd w:val="clear" w:color="auto" w:fill="auto"/>
          </w:tcPr>
          <w:p w14:paraId="23B73100" w14:textId="77777777" w:rsidR="002E5F1F" w:rsidRPr="00DC3D45" w:rsidRDefault="002E5F1F" w:rsidP="00B00F46">
            <w:pPr>
              <w:pStyle w:val="NoSpacing"/>
              <w:rPr>
                <w:lang w:val="es-ES"/>
              </w:rPr>
            </w:pPr>
          </w:p>
        </w:tc>
        <w:tc>
          <w:tcPr>
            <w:tcW w:w="2139" w:type="dxa"/>
            <w:shd w:val="clear" w:color="auto" w:fill="auto"/>
          </w:tcPr>
          <w:p w14:paraId="45DF9455" w14:textId="77777777" w:rsidR="002E5F1F" w:rsidRPr="00DC3D45" w:rsidRDefault="002E5F1F" w:rsidP="00B00F46">
            <w:pPr>
              <w:pStyle w:val="NoSpacing"/>
              <w:rPr>
                <w:lang w:val="es-ES"/>
              </w:rPr>
            </w:pPr>
          </w:p>
        </w:tc>
      </w:tr>
    </w:tbl>
    <w:p w14:paraId="18141BB1" w14:textId="77777777" w:rsidR="000502D5" w:rsidRPr="00DC3D45" w:rsidRDefault="000502D5" w:rsidP="002E5F1F">
      <w:pPr>
        <w:rPr>
          <w:lang w:val="es-ES"/>
        </w:rPr>
      </w:pPr>
    </w:p>
    <w:p w14:paraId="567713B7" w14:textId="77777777" w:rsidR="005D14DF" w:rsidRPr="005D14DF" w:rsidRDefault="005D14DF" w:rsidP="005D14DF">
      <w:pPr>
        <w:rPr>
          <w:b/>
          <w:color w:val="4F81BD" w:themeColor="accent1"/>
        </w:rPr>
      </w:pPr>
      <w:r w:rsidRPr="005D14DF">
        <w:rPr>
          <w:b/>
          <w:color w:val="4F81BD" w:themeColor="accent1"/>
        </w:rPr>
        <w:t>TERMINOLOGY</w:t>
      </w:r>
    </w:p>
    <w:p w14:paraId="313C3916"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6E66C027" w14:textId="77777777" w:rsidR="003A6B81" w:rsidRDefault="00B34F17" w:rsidP="002375B5">
      <w:pPr>
        <w:pStyle w:val="ListParagraph"/>
        <w:numPr>
          <w:ilvl w:val="0"/>
          <w:numId w:val="17"/>
        </w:numPr>
      </w:pPr>
      <w:hyperlink r:id="rId10" w:history="1">
        <w:r w:rsidR="003A6B81" w:rsidRPr="007A7F6A">
          <w:rPr>
            <w:rStyle w:val="Hyperlink"/>
          </w:rPr>
          <w:t>https://wiki.egi.eu/wiki/Glossary</w:t>
        </w:r>
      </w:hyperlink>
      <w:r w:rsidR="003A6B81">
        <w:t xml:space="preserve"> </w:t>
      </w:r>
    </w:p>
    <w:p w14:paraId="76E69D16" w14:textId="77777777" w:rsidR="002375B5" w:rsidRDefault="00B34F17" w:rsidP="002375B5">
      <w:pPr>
        <w:pStyle w:val="ListParagraph"/>
        <w:numPr>
          <w:ilvl w:val="0"/>
          <w:numId w:val="17"/>
        </w:numPr>
      </w:pPr>
      <w:hyperlink r:id="rId11" w:history="1">
        <w:r w:rsidR="002375B5" w:rsidRPr="007A7F6A">
          <w:rPr>
            <w:rStyle w:val="Hyperlink"/>
          </w:rPr>
          <w:t>https://wiki.egi.eu/wiki/Acronyms</w:t>
        </w:r>
      </w:hyperlink>
      <w:r w:rsidR="002375B5">
        <w:t xml:space="preserve"> </w:t>
      </w:r>
    </w:p>
    <w:p w14:paraId="08255E31" w14:textId="77777777" w:rsidR="005D14DF" w:rsidRDefault="005D14DF" w:rsidP="005D14DF">
      <w:r>
        <w:t xml:space="preserve">   </w:t>
      </w:r>
    </w:p>
    <w:p w14:paraId="1C9B2165"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065CDDE3" w14:textId="77777777" w:rsidR="00227F47" w:rsidRPr="00227F47" w:rsidRDefault="00227F47" w:rsidP="00227F47">
          <w:pPr>
            <w:rPr>
              <w:b/>
              <w:color w:val="0067B1"/>
              <w:sz w:val="40"/>
            </w:rPr>
          </w:pPr>
          <w:r w:rsidRPr="00227F47">
            <w:rPr>
              <w:b/>
              <w:color w:val="0067B1"/>
              <w:sz w:val="40"/>
            </w:rPr>
            <w:t>Contents</w:t>
          </w:r>
        </w:p>
        <w:p w14:paraId="05653032" w14:textId="77777777" w:rsidR="00273500" w:rsidRDefault="00227F47">
          <w:pPr>
            <w:pStyle w:val="TOC1"/>
            <w:tabs>
              <w:tab w:val="left" w:pos="400"/>
              <w:tab w:val="right" w:leader="dot" w:pos="9016"/>
            </w:tabs>
            <w:rPr>
              <w:rFonts w:asciiTheme="minorHAnsi" w:eastAsiaTheme="minorEastAsia" w:hAnsiTheme="minorHAnsi"/>
              <w:noProof/>
              <w:spacing w:val="0"/>
              <w:sz w:val="24"/>
              <w:szCs w:val="24"/>
              <w:lang w:eastAsia="en-GB"/>
            </w:rPr>
          </w:pPr>
          <w:r>
            <w:fldChar w:fldCharType="begin"/>
          </w:r>
          <w:r>
            <w:instrText xml:space="preserve"> TOC \o "1-3" \h \z \u </w:instrText>
          </w:r>
          <w:r>
            <w:fldChar w:fldCharType="separate"/>
          </w:r>
          <w:hyperlink w:anchor="_Toc474907766" w:history="1">
            <w:r w:rsidR="00273500" w:rsidRPr="004C4F37">
              <w:rPr>
                <w:rStyle w:val="Hyperlink"/>
                <w:noProof/>
              </w:rPr>
              <w:t>1</w:t>
            </w:r>
            <w:r w:rsidR="00273500">
              <w:rPr>
                <w:rFonts w:asciiTheme="minorHAnsi" w:eastAsiaTheme="minorEastAsia" w:hAnsiTheme="minorHAnsi"/>
                <w:noProof/>
                <w:spacing w:val="0"/>
                <w:sz w:val="24"/>
                <w:szCs w:val="24"/>
                <w:lang w:eastAsia="en-GB"/>
              </w:rPr>
              <w:tab/>
            </w:r>
            <w:r w:rsidR="00273500" w:rsidRPr="004C4F37">
              <w:rPr>
                <w:rStyle w:val="Hyperlink"/>
                <w:noProof/>
              </w:rPr>
              <w:t>Introduction</w:t>
            </w:r>
            <w:r w:rsidR="00273500">
              <w:rPr>
                <w:noProof/>
                <w:webHidden/>
              </w:rPr>
              <w:tab/>
            </w:r>
            <w:r w:rsidR="00273500">
              <w:rPr>
                <w:noProof/>
                <w:webHidden/>
              </w:rPr>
              <w:fldChar w:fldCharType="begin"/>
            </w:r>
            <w:r w:rsidR="00273500">
              <w:rPr>
                <w:noProof/>
                <w:webHidden/>
              </w:rPr>
              <w:instrText xml:space="preserve"> PAGEREF _Toc474907766 \h </w:instrText>
            </w:r>
            <w:r w:rsidR="00273500">
              <w:rPr>
                <w:noProof/>
                <w:webHidden/>
              </w:rPr>
            </w:r>
            <w:r w:rsidR="00273500">
              <w:rPr>
                <w:noProof/>
                <w:webHidden/>
              </w:rPr>
              <w:fldChar w:fldCharType="separate"/>
            </w:r>
            <w:r w:rsidR="00273500">
              <w:rPr>
                <w:noProof/>
                <w:webHidden/>
              </w:rPr>
              <w:t>5</w:t>
            </w:r>
            <w:r w:rsidR="00273500">
              <w:rPr>
                <w:noProof/>
                <w:webHidden/>
              </w:rPr>
              <w:fldChar w:fldCharType="end"/>
            </w:r>
          </w:hyperlink>
        </w:p>
        <w:p w14:paraId="15F696A1" w14:textId="77777777" w:rsidR="00273500" w:rsidRDefault="00273500">
          <w:pPr>
            <w:pStyle w:val="TOC1"/>
            <w:tabs>
              <w:tab w:val="left" w:pos="400"/>
              <w:tab w:val="right" w:leader="dot" w:pos="9016"/>
            </w:tabs>
            <w:rPr>
              <w:rFonts w:asciiTheme="minorHAnsi" w:eastAsiaTheme="minorEastAsia" w:hAnsiTheme="minorHAnsi"/>
              <w:noProof/>
              <w:spacing w:val="0"/>
              <w:sz w:val="24"/>
              <w:szCs w:val="24"/>
              <w:lang w:eastAsia="en-GB"/>
            </w:rPr>
          </w:pPr>
          <w:hyperlink w:anchor="_Toc474907767" w:history="1">
            <w:r w:rsidRPr="004C4F37">
              <w:rPr>
                <w:rStyle w:val="Hyperlink"/>
                <w:noProof/>
              </w:rPr>
              <w:t>2</w:t>
            </w:r>
            <w:r>
              <w:rPr>
                <w:rFonts w:asciiTheme="minorHAnsi" w:eastAsiaTheme="minorEastAsia" w:hAnsiTheme="minorHAnsi"/>
                <w:noProof/>
                <w:spacing w:val="0"/>
                <w:sz w:val="24"/>
                <w:szCs w:val="24"/>
                <w:lang w:eastAsia="en-GB"/>
              </w:rPr>
              <w:tab/>
            </w:r>
            <w:r w:rsidRPr="004C4F37">
              <w:rPr>
                <w:rStyle w:val="Hyperlink"/>
                <w:noProof/>
              </w:rPr>
              <w:t>Cross Infrastructure Case Studies</w:t>
            </w:r>
            <w:r>
              <w:rPr>
                <w:noProof/>
                <w:webHidden/>
              </w:rPr>
              <w:tab/>
            </w:r>
            <w:r>
              <w:rPr>
                <w:noProof/>
                <w:webHidden/>
              </w:rPr>
              <w:fldChar w:fldCharType="begin"/>
            </w:r>
            <w:r>
              <w:rPr>
                <w:noProof/>
                <w:webHidden/>
              </w:rPr>
              <w:instrText xml:space="preserve"> PAGEREF _Toc474907767 \h </w:instrText>
            </w:r>
            <w:r>
              <w:rPr>
                <w:noProof/>
                <w:webHidden/>
              </w:rPr>
            </w:r>
            <w:r>
              <w:rPr>
                <w:noProof/>
                <w:webHidden/>
              </w:rPr>
              <w:fldChar w:fldCharType="separate"/>
            </w:r>
            <w:r>
              <w:rPr>
                <w:noProof/>
                <w:webHidden/>
              </w:rPr>
              <w:t>6</w:t>
            </w:r>
            <w:r>
              <w:rPr>
                <w:noProof/>
                <w:webHidden/>
              </w:rPr>
              <w:fldChar w:fldCharType="end"/>
            </w:r>
          </w:hyperlink>
        </w:p>
        <w:p w14:paraId="2FFD5543" w14:textId="77777777" w:rsidR="00273500" w:rsidRDefault="00273500">
          <w:pPr>
            <w:pStyle w:val="TOC2"/>
            <w:tabs>
              <w:tab w:val="left" w:pos="960"/>
              <w:tab w:val="right" w:leader="dot" w:pos="9016"/>
            </w:tabs>
            <w:rPr>
              <w:rFonts w:asciiTheme="minorHAnsi" w:eastAsiaTheme="minorEastAsia" w:hAnsiTheme="minorHAnsi"/>
              <w:noProof/>
              <w:spacing w:val="0"/>
              <w:sz w:val="24"/>
              <w:szCs w:val="24"/>
              <w:lang w:eastAsia="en-GB"/>
            </w:rPr>
          </w:pPr>
          <w:hyperlink w:anchor="_Toc474907768" w:history="1">
            <w:r w:rsidRPr="004C4F37">
              <w:rPr>
                <w:rStyle w:val="Hyperlink"/>
                <w:noProof/>
              </w:rPr>
              <w:t>2.1</w:t>
            </w:r>
            <w:r>
              <w:rPr>
                <w:rFonts w:asciiTheme="minorHAnsi" w:eastAsiaTheme="minorEastAsia" w:hAnsiTheme="minorHAnsi"/>
                <w:noProof/>
                <w:spacing w:val="0"/>
                <w:sz w:val="24"/>
                <w:szCs w:val="24"/>
                <w:lang w:eastAsia="en-GB"/>
              </w:rPr>
              <w:tab/>
            </w:r>
            <w:r w:rsidRPr="004C4F37">
              <w:rPr>
                <w:rStyle w:val="Hyperlink"/>
                <w:noProof/>
              </w:rPr>
              <w:t>Generic use case</w:t>
            </w:r>
            <w:r>
              <w:rPr>
                <w:noProof/>
                <w:webHidden/>
              </w:rPr>
              <w:tab/>
            </w:r>
            <w:r>
              <w:rPr>
                <w:noProof/>
                <w:webHidden/>
              </w:rPr>
              <w:fldChar w:fldCharType="begin"/>
            </w:r>
            <w:r>
              <w:rPr>
                <w:noProof/>
                <w:webHidden/>
              </w:rPr>
              <w:instrText xml:space="preserve"> PAGEREF _Toc474907768 \h </w:instrText>
            </w:r>
            <w:r>
              <w:rPr>
                <w:noProof/>
                <w:webHidden/>
              </w:rPr>
            </w:r>
            <w:r>
              <w:rPr>
                <w:noProof/>
                <w:webHidden/>
              </w:rPr>
              <w:fldChar w:fldCharType="separate"/>
            </w:r>
            <w:r>
              <w:rPr>
                <w:noProof/>
                <w:webHidden/>
              </w:rPr>
              <w:t>6</w:t>
            </w:r>
            <w:r>
              <w:rPr>
                <w:noProof/>
                <w:webHidden/>
              </w:rPr>
              <w:fldChar w:fldCharType="end"/>
            </w:r>
          </w:hyperlink>
        </w:p>
        <w:p w14:paraId="24BCBCB7" w14:textId="77777777" w:rsidR="00273500" w:rsidRDefault="00273500">
          <w:pPr>
            <w:pStyle w:val="TOC2"/>
            <w:tabs>
              <w:tab w:val="left" w:pos="960"/>
              <w:tab w:val="right" w:leader="dot" w:pos="9016"/>
            </w:tabs>
            <w:rPr>
              <w:rFonts w:asciiTheme="minorHAnsi" w:eastAsiaTheme="minorEastAsia" w:hAnsiTheme="minorHAnsi"/>
              <w:noProof/>
              <w:spacing w:val="0"/>
              <w:sz w:val="24"/>
              <w:szCs w:val="24"/>
              <w:lang w:eastAsia="en-GB"/>
            </w:rPr>
          </w:pPr>
          <w:hyperlink w:anchor="_Toc474907769" w:history="1">
            <w:r w:rsidRPr="004C4F37">
              <w:rPr>
                <w:rStyle w:val="Hyperlink"/>
                <w:noProof/>
              </w:rPr>
              <w:t>2.2</w:t>
            </w:r>
            <w:r>
              <w:rPr>
                <w:rFonts w:asciiTheme="minorHAnsi" w:eastAsiaTheme="minorEastAsia" w:hAnsiTheme="minorHAnsi"/>
                <w:noProof/>
                <w:spacing w:val="0"/>
                <w:sz w:val="24"/>
                <w:szCs w:val="24"/>
                <w:lang w:eastAsia="en-GB"/>
              </w:rPr>
              <w:tab/>
            </w:r>
            <w:r w:rsidRPr="004C4F37">
              <w:rPr>
                <w:rStyle w:val="Hyperlink"/>
                <w:noProof/>
              </w:rPr>
              <w:t>ICOS</w:t>
            </w:r>
            <w:r>
              <w:rPr>
                <w:noProof/>
                <w:webHidden/>
              </w:rPr>
              <w:tab/>
            </w:r>
            <w:r>
              <w:rPr>
                <w:noProof/>
                <w:webHidden/>
              </w:rPr>
              <w:fldChar w:fldCharType="begin"/>
            </w:r>
            <w:r>
              <w:rPr>
                <w:noProof/>
                <w:webHidden/>
              </w:rPr>
              <w:instrText xml:space="preserve"> PAGEREF _Toc474907769 \h </w:instrText>
            </w:r>
            <w:r>
              <w:rPr>
                <w:noProof/>
                <w:webHidden/>
              </w:rPr>
            </w:r>
            <w:r>
              <w:rPr>
                <w:noProof/>
                <w:webHidden/>
              </w:rPr>
              <w:fldChar w:fldCharType="separate"/>
            </w:r>
            <w:r>
              <w:rPr>
                <w:noProof/>
                <w:webHidden/>
              </w:rPr>
              <w:t>7</w:t>
            </w:r>
            <w:r>
              <w:rPr>
                <w:noProof/>
                <w:webHidden/>
              </w:rPr>
              <w:fldChar w:fldCharType="end"/>
            </w:r>
          </w:hyperlink>
        </w:p>
        <w:p w14:paraId="77A075FE" w14:textId="77777777" w:rsidR="00273500" w:rsidRDefault="00273500">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4907770" w:history="1">
            <w:r w:rsidRPr="004C4F37">
              <w:rPr>
                <w:rStyle w:val="Hyperlink"/>
                <w:noProof/>
              </w:rPr>
              <w:t>2.2.1</w:t>
            </w:r>
            <w:r>
              <w:rPr>
                <w:rFonts w:asciiTheme="minorHAnsi" w:eastAsiaTheme="minorEastAsia" w:hAnsiTheme="minorHAnsi"/>
                <w:noProof/>
                <w:spacing w:val="0"/>
                <w:sz w:val="24"/>
                <w:szCs w:val="24"/>
                <w:lang w:eastAsia="en-GB"/>
              </w:rPr>
              <w:tab/>
            </w:r>
            <w:r w:rsidRPr="004C4F37">
              <w:rPr>
                <w:rStyle w:val="Hyperlink"/>
                <w:noProof/>
              </w:rPr>
              <w:t>Architecture</w:t>
            </w:r>
            <w:r>
              <w:rPr>
                <w:noProof/>
                <w:webHidden/>
              </w:rPr>
              <w:tab/>
            </w:r>
            <w:r>
              <w:rPr>
                <w:noProof/>
                <w:webHidden/>
              </w:rPr>
              <w:fldChar w:fldCharType="begin"/>
            </w:r>
            <w:r>
              <w:rPr>
                <w:noProof/>
                <w:webHidden/>
              </w:rPr>
              <w:instrText xml:space="preserve"> PAGEREF _Toc474907770 \h </w:instrText>
            </w:r>
            <w:r>
              <w:rPr>
                <w:noProof/>
                <w:webHidden/>
              </w:rPr>
            </w:r>
            <w:r>
              <w:rPr>
                <w:noProof/>
                <w:webHidden/>
              </w:rPr>
              <w:fldChar w:fldCharType="separate"/>
            </w:r>
            <w:r>
              <w:rPr>
                <w:noProof/>
                <w:webHidden/>
              </w:rPr>
              <w:t>8</w:t>
            </w:r>
            <w:r>
              <w:rPr>
                <w:noProof/>
                <w:webHidden/>
              </w:rPr>
              <w:fldChar w:fldCharType="end"/>
            </w:r>
          </w:hyperlink>
        </w:p>
        <w:p w14:paraId="61DB9658" w14:textId="77777777" w:rsidR="00273500" w:rsidRDefault="00273500">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4907771" w:history="1">
            <w:r w:rsidRPr="004C4F37">
              <w:rPr>
                <w:rStyle w:val="Hyperlink"/>
                <w:noProof/>
              </w:rPr>
              <w:t>2.2.2</w:t>
            </w:r>
            <w:r>
              <w:rPr>
                <w:rFonts w:asciiTheme="minorHAnsi" w:eastAsiaTheme="minorEastAsia" w:hAnsiTheme="minorHAnsi"/>
                <w:noProof/>
                <w:spacing w:val="0"/>
                <w:sz w:val="24"/>
                <w:szCs w:val="24"/>
                <w:lang w:eastAsia="en-GB"/>
              </w:rPr>
              <w:tab/>
            </w:r>
            <w:r w:rsidRPr="004C4F37">
              <w:rPr>
                <w:rStyle w:val="Hyperlink"/>
                <w:noProof/>
              </w:rPr>
              <w:t>Implementation status</w:t>
            </w:r>
            <w:r>
              <w:rPr>
                <w:noProof/>
                <w:webHidden/>
              </w:rPr>
              <w:tab/>
            </w:r>
            <w:r>
              <w:rPr>
                <w:noProof/>
                <w:webHidden/>
              </w:rPr>
              <w:fldChar w:fldCharType="begin"/>
            </w:r>
            <w:r>
              <w:rPr>
                <w:noProof/>
                <w:webHidden/>
              </w:rPr>
              <w:instrText xml:space="preserve"> PAGEREF _Toc474907771 \h </w:instrText>
            </w:r>
            <w:r>
              <w:rPr>
                <w:noProof/>
                <w:webHidden/>
              </w:rPr>
            </w:r>
            <w:r>
              <w:rPr>
                <w:noProof/>
                <w:webHidden/>
              </w:rPr>
              <w:fldChar w:fldCharType="separate"/>
            </w:r>
            <w:r>
              <w:rPr>
                <w:noProof/>
                <w:webHidden/>
              </w:rPr>
              <w:t>9</w:t>
            </w:r>
            <w:r>
              <w:rPr>
                <w:noProof/>
                <w:webHidden/>
              </w:rPr>
              <w:fldChar w:fldCharType="end"/>
            </w:r>
          </w:hyperlink>
        </w:p>
        <w:p w14:paraId="40239E96" w14:textId="77777777" w:rsidR="00273500" w:rsidRDefault="00273500">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4907772" w:history="1">
            <w:r w:rsidRPr="004C4F37">
              <w:rPr>
                <w:rStyle w:val="Hyperlink"/>
                <w:noProof/>
              </w:rPr>
              <w:t>2.2.3</w:t>
            </w:r>
            <w:r>
              <w:rPr>
                <w:rFonts w:asciiTheme="minorHAnsi" w:eastAsiaTheme="minorEastAsia" w:hAnsiTheme="minorHAnsi"/>
                <w:noProof/>
                <w:spacing w:val="0"/>
                <w:sz w:val="24"/>
                <w:szCs w:val="24"/>
                <w:lang w:eastAsia="en-GB"/>
              </w:rPr>
              <w:tab/>
            </w:r>
            <w:r w:rsidRPr="004C4F37">
              <w:rPr>
                <w:rStyle w:val="Hyperlink"/>
                <w:noProof/>
              </w:rPr>
              <w:t>Next Steps</w:t>
            </w:r>
            <w:r>
              <w:rPr>
                <w:noProof/>
                <w:webHidden/>
              </w:rPr>
              <w:tab/>
            </w:r>
            <w:r>
              <w:rPr>
                <w:noProof/>
                <w:webHidden/>
              </w:rPr>
              <w:fldChar w:fldCharType="begin"/>
            </w:r>
            <w:r>
              <w:rPr>
                <w:noProof/>
                <w:webHidden/>
              </w:rPr>
              <w:instrText xml:space="preserve"> PAGEREF _Toc474907772 \h </w:instrText>
            </w:r>
            <w:r>
              <w:rPr>
                <w:noProof/>
                <w:webHidden/>
              </w:rPr>
            </w:r>
            <w:r>
              <w:rPr>
                <w:noProof/>
                <w:webHidden/>
              </w:rPr>
              <w:fldChar w:fldCharType="separate"/>
            </w:r>
            <w:r>
              <w:rPr>
                <w:noProof/>
                <w:webHidden/>
              </w:rPr>
              <w:t>9</w:t>
            </w:r>
            <w:r>
              <w:rPr>
                <w:noProof/>
                <w:webHidden/>
              </w:rPr>
              <w:fldChar w:fldCharType="end"/>
            </w:r>
          </w:hyperlink>
        </w:p>
        <w:p w14:paraId="3187BA8F" w14:textId="77777777" w:rsidR="00273500" w:rsidRDefault="00273500">
          <w:pPr>
            <w:pStyle w:val="TOC2"/>
            <w:tabs>
              <w:tab w:val="left" w:pos="960"/>
              <w:tab w:val="right" w:leader="dot" w:pos="9016"/>
            </w:tabs>
            <w:rPr>
              <w:rFonts w:asciiTheme="minorHAnsi" w:eastAsiaTheme="minorEastAsia" w:hAnsiTheme="minorHAnsi"/>
              <w:noProof/>
              <w:spacing w:val="0"/>
              <w:sz w:val="24"/>
              <w:szCs w:val="24"/>
              <w:lang w:eastAsia="en-GB"/>
            </w:rPr>
          </w:pPr>
          <w:hyperlink w:anchor="_Toc474907773" w:history="1">
            <w:r w:rsidRPr="004C4F37">
              <w:rPr>
                <w:rStyle w:val="Hyperlink"/>
                <w:noProof/>
              </w:rPr>
              <w:t>2.3</w:t>
            </w:r>
            <w:r>
              <w:rPr>
                <w:rFonts w:asciiTheme="minorHAnsi" w:eastAsiaTheme="minorEastAsia" w:hAnsiTheme="minorHAnsi"/>
                <w:noProof/>
                <w:spacing w:val="0"/>
                <w:sz w:val="24"/>
                <w:szCs w:val="24"/>
                <w:lang w:eastAsia="en-GB"/>
              </w:rPr>
              <w:tab/>
            </w:r>
            <w:r w:rsidRPr="004C4F37">
              <w:rPr>
                <w:rStyle w:val="Hyperlink"/>
                <w:noProof/>
              </w:rPr>
              <w:t>EPOS</w:t>
            </w:r>
            <w:r>
              <w:rPr>
                <w:noProof/>
                <w:webHidden/>
              </w:rPr>
              <w:tab/>
            </w:r>
            <w:r>
              <w:rPr>
                <w:noProof/>
                <w:webHidden/>
              </w:rPr>
              <w:fldChar w:fldCharType="begin"/>
            </w:r>
            <w:r>
              <w:rPr>
                <w:noProof/>
                <w:webHidden/>
              </w:rPr>
              <w:instrText xml:space="preserve"> PAGEREF _Toc474907773 \h </w:instrText>
            </w:r>
            <w:r>
              <w:rPr>
                <w:noProof/>
                <w:webHidden/>
              </w:rPr>
            </w:r>
            <w:r>
              <w:rPr>
                <w:noProof/>
                <w:webHidden/>
              </w:rPr>
              <w:fldChar w:fldCharType="separate"/>
            </w:r>
            <w:r>
              <w:rPr>
                <w:noProof/>
                <w:webHidden/>
              </w:rPr>
              <w:t>9</w:t>
            </w:r>
            <w:r>
              <w:rPr>
                <w:noProof/>
                <w:webHidden/>
              </w:rPr>
              <w:fldChar w:fldCharType="end"/>
            </w:r>
          </w:hyperlink>
        </w:p>
        <w:p w14:paraId="3F0CC02A" w14:textId="77777777" w:rsidR="00273500" w:rsidRDefault="00273500">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4907774" w:history="1">
            <w:r w:rsidRPr="004C4F37">
              <w:rPr>
                <w:rStyle w:val="Hyperlink"/>
                <w:noProof/>
              </w:rPr>
              <w:t>2.3.1</w:t>
            </w:r>
            <w:r>
              <w:rPr>
                <w:rFonts w:asciiTheme="minorHAnsi" w:eastAsiaTheme="minorEastAsia" w:hAnsiTheme="minorHAnsi"/>
                <w:noProof/>
                <w:spacing w:val="0"/>
                <w:sz w:val="24"/>
                <w:szCs w:val="24"/>
                <w:lang w:eastAsia="en-GB"/>
              </w:rPr>
              <w:tab/>
            </w:r>
            <w:r w:rsidRPr="004C4F37">
              <w:rPr>
                <w:rStyle w:val="Hyperlink"/>
                <w:noProof/>
              </w:rPr>
              <w:t>Architecture</w:t>
            </w:r>
            <w:r>
              <w:rPr>
                <w:noProof/>
                <w:webHidden/>
              </w:rPr>
              <w:tab/>
            </w:r>
            <w:r>
              <w:rPr>
                <w:noProof/>
                <w:webHidden/>
              </w:rPr>
              <w:fldChar w:fldCharType="begin"/>
            </w:r>
            <w:r>
              <w:rPr>
                <w:noProof/>
                <w:webHidden/>
              </w:rPr>
              <w:instrText xml:space="preserve"> PAGEREF _Toc474907774 \h </w:instrText>
            </w:r>
            <w:r>
              <w:rPr>
                <w:noProof/>
                <w:webHidden/>
              </w:rPr>
            </w:r>
            <w:r>
              <w:rPr>
                <w:noProof/>
                <w:webHidden/>
              </w:rPr>
              <w:fldChar w:fldCharType="separate"/>
            </w:r>
            <w:r>
              <w:rPr>
                <w:noProof/>
                <w:webHidden/>
              </w:rPr>
              <w:t>10</w:t>
            </w:r>
            <w:r>
              <w:rPr>
                <w:noProof/>
                <w:webHidden/>
              </w:rPr>
              <w:fldChar w:fldCharType="end"/>
            </w:r>
          </w:hyperlink>
        </w:p>
        <w:p w14:paraId="6734D848" w14:textId="77777777" w:rsidR="00273500" w:rsidRDefault="00273500">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4907775" w:history="1">
            <w:r w:rsidRPr="004C4F37">
              <w:rPr>
                <w:rStyle w:val="Hyperlink"/>
                <w:noProof/>
              </w:rPr>
              <w:t>2.3.2</w:t>
            </w:r>
            <w:r>
              <w:rPr>
                <w:rFonts w:asciiTheme="minorHAnsi" w:eastAsiaTheme="minorEastAsia" w:hAnsiTheme="minorHAnsi"/>
                <w:noProof/>
                <w:spacing w:val="0"/>
                <w:sz w:val="24"/>
                <w:szCs w:val="24"/>
                <w:lang w:eastAsia="en-GB"/>
              </w:rPr>
              <w:tab/>
            </w:r>
            <w:r w:rsidRPr="004C4F37">
              <w:rPr>
                <w:rStyle w:val="Hyperlink"/>
                <w:noProof/>
              </w:rPr>
              <w:t>Implementation Status</w:t>
            </w:r>
            <w:r>
              <w:rPr>
                <w:noProof/>
                <w:webHidden/>
              </w:rPr>
              <w:tab/>
            </w:r>
            <w:r>
              <w:rPr>
                <w:noProof/>
                <w:webHidden/>
              </w:rPr>
              <w:fldChar w:fldCharType="begin"/>
            </w:r>
            <w:r>
              <w:rPr>
                <w:noProof/>
                <w:webHidden/>
              </w:rPr>
              <w:instrText xml:space="preserve"> PAGEREF _Toc474907775 \h </w:instrText>
            </w:r>
            <w:r>
              <w:rPr>
                <w:noProof/>
                <w:webHidden/>
              </w:rPr>
            </w:r>
            <w:r>
              <w:rPr>
                <w:noProof/>
                <w:webHidden/>
              </w:rPr>
              <w:fldChar w:fldCharType="separate"/>
            </w:r>
            <w:r>
              <w:rPr>
                <w:noProof/>
                <w:webHidden/>
              </w:rPr>
              <w:t>11</w:t>
            </w:r>
            <w:r>
              <w:rPr>
                <w:noProof/>
                <w:webHidden/>
              </w:rPr>
              <w:fldChar w:fldCharType="end"/>
            </w:r>
          </w:hyperlink>
        </w:p>
        <w:p w14:paraId="715A37DE" w14:textId="77777777" w:rsidR="00273500" w:rsidRDefault="00273500">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4907776" w:history="1">
            <w:r w:rsidRPr="004C4F37">
              <w:rPr>
                <w:rStyle w:val="Hyperlink"/>
                <w:noProof/>
              </w:rPr>
              <w:t>2.3.3</w:t>
            </w:r>
            <w:r>
              <w:rPr>
                <w:rFonts w:asciiTheme="minorHAnsi" w:eastAsiaTheme="minorEastAsia" w:hAnsiTheme="minorHAnsi"/>
                <w:noProof/>
                <w:spacing w:val="0"/>
                <w:sz w:val="24"/>
                <w:szCs w:val="24"/>
                <w:lang w:eastAsia="en-GB"/>
              </w:rPr>
              <w:tab/>
            </w:r>
            <w:r w:rsidRPr="004C4F37">
              <w:rPr>
                <w:rStyle w:val="Hyperlink"/>
                <w:noProof/>
              </w:rPr>
              <w:t>Next Steps</w:t>
            </w:r>
            <w:r>
              <w:rPr>
                <w:noProof/>
                <w:webHidden/>
              </w:rPr>
              <w:tab/>
            </w:r>
            <w:r>
              <w:rPr>
                <w:noProof/>
                <w:webHidden/>
              </w:rPr>
              <w:fldChar w:fldCharType="begin"/>
            </w:r>
            <w:r>
              <w:rPr>
                <w:noProof/>
                <w:webHidden/>
              </w:rPr>
              <w:instrText xml:space="preserve"> PAGEREF _Toc474907776 \h </w:instrText>
            </w:r>
            <w:r>
              <w:rPr>
                <w:noProof/>
                <w:webHidden/>
              </w:rPr>
            </w:r>
            <w:r>
              <w:rPr>
                <w:noProof/>
                <w:webHidden/>
              </w:rPr>
              <w:fldChar w:fldCharType="separate"/>
            </w:r>
            <w:r>
              <w:rPr>
                <w:noProof/>
                <w:webHidden/>
              </w:rPr>
              <w:t>12</w:t>
            </w:r>
            <w:r>
              <w:rPr>
                <w:noProof/>
                <w:webHidden/>
              </w:rPr>
              <w:fldChar w:fldCharType="end"/>
            </w:r>
          </w:hyperlink>
        </w:p>
        <w:p w14:paraId="2D1E2733" w14:textId="77777777" w:rsidR="00273500" w:rsidRDefault="00273500">
          <w:pPr>
            <w:pStyle w:val="TOC1"/>
            <w:tabs>
              <w:tab w:val="left" w:pos="400"/>
              <w:tab w:val="right" w:leader="dot" w:pos="9016"/>
            </w:tabs>
            <w:rPr>
              <w:rFonts w:asciiTheme="minorHAnsi" w:eastAsiaTheme="minorEastAsia" w:hAnsiTheme="minorHAnsi"/>
              <w:noProof/>
              <w:spacing w:val="0"/>
              <w:sz w:val="24"/>
              <w:szCs w:val="24"/>
              <w:lang w:eastAsia="en-GB"/>
            </w:rPr>
          </w:pPr>
          <w:hyperlink w:anchor="_Toc474907777" w:history="1">
            <w:r w:rsidRPr="004C4F37">
              <w:rPr>
                <w:rStyle w:val="Hyperlink"/>
                <w:noProof/>
              </w:rPr>
              <w:t>3</w:t>
            </w:r>
            <w:r>
              <w:rPr>
                <w:rFonts w:asciiTheme="minorHAnsi" w:eastAsiaTheme="minorEastAsia" w:hAnsiTheme="minorHAnsi"/>
                <w:noProof/>
                <w:spacing w:val="0"/>
                <w:sz w:val="24"/>
                <w:szCs w:val="24"/>
                <w:lang w:eastAsia="en-GB"/>
              </w:rPr>
              <w:tab/>
            </w:r>
            <w:r w:rsidRPr="004C4F37">
              <w:rPr>
                <w:rStyle w:val="Hyperlink"/>
                <w:noProof/>
              </w:rPr>
              <w:t>AAI Integration</w:t>
            </w:r>
            <w:r>
              <w:rPr>
                <w:noProof/>
                <w:webHidden/>
              </w:rPr>
              <w:tab/>
            </w:r>
            <w:r>
              <w:rPr>
                <w:noProof/>
                <w:webHidden/>
              </w:rPr>
              <w:fldChar w:fldCharType="begin"/>
            </w:r>
            <w:r>
              <w:rPr>
                <w:noProof/>
                <w:webHidden/>
              </w:rPr>
              <w:instrText xml:space="preserve"> PAGEREF _Toc474907777 \h </w:instrText>
            </w:r>
            <w:r>
              <w:rPr>
                <w:noProof/>
                <w:webHidden/>
              </w:rPr>
            </w:r>
            <w:r>
              <w:rPr>
                <w:noProof/>
                <w:webHidden/>
              </w:rPr>
              <w:fldChar w:fldCharType="separate"/>
            </w:r>
            <w:r>
              <w:rPr>
                <w:noProof/>
                <w:webHidden/>
              </w:rPr>
              <w:t>13</w:t>
            </w:r>
            <w:r>
              <w:rPr>
                <w:noProof/>
                <w:webHidden/>
              </w:rPr>
              <w:fldChar w:fldCharType="end"/>
            </w:r>
          </w:hyperlink>
        </w:p>
        <w:p w14:paraId="78D2AA90" w14:textId="77777777" w:rsidR="00273500" w:rsidRDefault="00273500">
          <w:pPr>
            <w:pStyle w:val="TOC1"/>
            <w:tabs>
              <w:tab w:val="left" w:pos="400"/>
              <w:tab w:val="right" w:leader="dot" w:pos="9016"/>
            </w:tabs>
            <w:rPr>
              <w:rFonts w:asciiTheme="minorHAnsi" w:eastAsiaTheme="minorEastAsia" w:hAnsiTheme="minorHAnsi"/>
              <w:noProof/>
              <w:spacing w:val="0"/>
              <w:sz w:val="24"/>
              <w:szCs w:val="24"/>
              <w:lang w:eastAsia="en-GB"/>
            </w:rPr>
          </w:pPr>
          <w:hyperlink w:anchor="_Toc474907778" w:history="1">
            <w:r w:rsidRPr="004C4F37">
              <w:rPr>
                <w:rStyle w:val="Hyperlink"/>
                <w:noProof/>
              </w:rPr>
              <w:t>4</w:t>
            </w:r>
            <w:r>
              <w:rPr>
                <w:rFonts w:asciiTheme="minorHAnsi" w:eastAsiaTheme="minorEastAsia" w:hAnsiTheme="minorHAnsi"/>
                <w:noProof/>
                <w:spacing w:val="0"/>
                <w:sz w:val="24"/>
                <w:szCs w:val="24"/>
                <w:lang w:eastAsia="en-GB"/>
              </w:rPr>
              <w:tab/>
            </w:r>
            <w:r w:rsidRPr="004C4F37">
              <w:rPr>
                <w:rStyle w:val="Hyperlink"/>
                <w:noProof/>
              </w:rPr>
              <w:t>Plan for Exploitation and Dissemination</w:t>
            </w:r>
            <w:r>
              <w:rPr>
                <w:noProof/>
                <w:webHidden/>
              </w:rPr>
              <w:tab/>
            </w:r>
            <w:r>
              <w:rPr>
                <w:noProof/>
                <w:webHidden/>
              </w:rPr>
              <w:fldChar w:fldCharType="begin"/>
            </w:r>
            <w:r>
              <w:rPr>
                <w:noProof/>
                <w:webHidden/>
              </w:rPr>
              <w:instrText xml:space="preserve"> PAGEREF _Toc474907778 \h </w:instrText>
            </w:r>
            <w:r>
              <w:rPr>
                <w:noProof/>
                <w:webHidden/>
              </w:rPr>
            </w:r>
            <w:r>
              <w:rPr>
                <w:noProof/>
                <w:webHidden/>
              </w:rPr>
              <w:fldChar w:fldCharType="separate"/>
            </w:r>
            <w:r>
              <w:rPr>
                <w:noProof/>
                <w:webHidden/>
              </w:rPr>
              <w:t>14</w:t>
            </w:r>
            <w:r>
              <w:rPr>
                <w:noProof/>
                <w:webHidden/>
              </w:rPr>
              <w:fldChar w:fldCharType="end"/>
            </w:r>
          </w:hyperlink>
        </w:p>
        <w:p w14:paraId="44E64AC0" w14:textId="77777777" w:rsidR="00273500" w:rsidRDefault="00273500">
          <w:pPr>
            <w:pStyle w:val="TOC2"/>
            <w:tabs>
              <w:tab w:val="left" w:pos="960"/>
              <w:tab w:val="right" w:leader="dot" w:pos="9016"/>
            </w:tabs>
            <w:rPr>
              <w:rFonts w:asciiTheme="minorHAnsi" w:eastAsiaTheme="minorEastAsia" w:hAnsiTheme="minorHAnsi"/>
              <w:noProof/>
              <w:spacing w:val="0"/>
              <w:sz w:val="24"/>
              <w:szCs w:val="24"/>
              <w:lang w:eastAsia="en-GB"/>
            </w:rPr>
          </w:pPr>
          <w:hyperlink w:anchor="_Toc474907779" w:history="1">
            <w:r w:rsidRPr="004C4F37">
              <w:rPr>
                <w:rStyle w:val="Hyperlink"/>
                <w:noProof/>
              </w:rPr>
              <w:t>4.1</w:t>
            </w:r>
            <w:r>
              <w:rPr>
                <w:rFonts w:asciiTheme="minorHAnsi" w:eastAsiaTheme="minorEastAsia" w:hAnsiTheme="minorHAnsi"/>
                <w:noProof/>
                <w:spacing w:val="0"/>
                <w:sz w:val="24"/>
                <w:szCs w:val="24"/>
                <w:lang w:eastAsia="en-GB"/>
              </w:rPr>
              <w:tab/>
            </w:r>
            <w:r w:rsidRPr="004C4F37">
              <w:rPr>
                <w:rStyle w:val="Hyperlink"/>
                <w:noProof/>
              </w:rPr>
              <w:t>ICOS</w:t>
            </w:r>
            <w:r>
              <w:rPr>
                <w:noProof/>
                <w:webHidden/>
              </w:rPr>
              <w:tab/>
            </w:r>
            <w:r>
              <w:rPr>
                <w:noProof/>
                <w:webHidden/>
              </w:rPr>
              <w:fldChar w:fldCharType="begin"/>
            </w:r>
            <w:r>
              <w:rPr>
                <w:noProof/>
                <w:webHidden/>
              </w:rPr>
              <w:instrText xml:space="preserve"> PAGEREF _Toc474907779 \h </w:instrText>
            </w:r>
            <w:r>
              <w:rPr>
                <w:noProof/>
                <w:webHidden/>
              </w:rPr>
            </w:r>
            <w:r>
              <w:rPr>
                <w:noProof/>
                <w:webHidden/>
              </w:rPr>
              <w:fldChar w:fldCharType="separate"/>
            </w:r>
            <w:r>
              <w:rPr>
                <w:noProof/>
                <w:webHidden/>
              </w:rPr>
              <w:t>14</w:t>
            </w:r>
            <w:r>
              <w:rPr>
                <w:noProof/>
                <w:webHidden/>
              </w:rPr>
              <w:fldChar w:fldCharType="end"/>
            </w:r>
          </w:hyperlink>
        </w:p>
        <w:p w14:paraId="51CE8C14" w14:textId="77777777" w:rsidR="00273500" w:rsidRDefault="00273500">
          <w:pPr>
            <w:pStyle w:val="TOC2"/>
            <w:tabs>
              <w:tab w:val="left" w:pos="960"/>
              <w:tab w:val="right" w:leader="dot" w:pos="9016"/>
            </w:tabs>
            <w:rPr>
              <w:rFonts w:asciiTheme="minorHAnsi" w:eastAsiaTheme="minorEastAsia" w:hAnsiTheme="minorHAnsi"/>
              <w:noProof/>
              <w:spacing w:val="0"/>
              <w:sz w:val="24"/>
              <w:szCs w:val="24"/>
              <w:lang w:eastAsia="en-GB"/>
            </w:rPr>
          </w:pPr>
          <w:hyperlink w:anchor="_Toc474907780" w:history="1">
            <w:r w:rsidRPr="004C4F37">
              <w:rPr>
                <w:rStyle w:val="Hyperlink"/>
                <w:noProof/>
              </w:rPr>
              <w:t>4.2</w:t>
            </w:r>
            <w:r>
              <w:rPr>
                <w:rFonts w:asciiTheme="minorHAnsi" w:eastAsiaTheme="minorEastAsia" w:hAnsiTheme="minorHAnsi"/>
                <w:noProof/>
                <w:spacing w:val="0"/>
                <w:sz w:val="24"/>
                <w:szCs w:val="24"/>
                <w:lang w:eastAsia="en-GB"/>
              </w:rPr>
              <w:tab/>
            </w:r>
            <w:r w:rsidRPr="004C4F37">
              <w:rPr>
                <w:rStyle w:val="Hyperlink"/>
                <w:noProof/>
              </w:rPr>
              <w:t>EPOS</w:t>
            </w:r>
            <w:r>
              <w:rPr>
                <w:noProof/>
                <w:webHidden/>
              </w:rPr>
              <w:tab/>
            </w:r>
            <w:r>
              <w:rPr>
                <w:noProof/>
                <w:webHidden/>
              </w:rPr>
              <w:fldChar w:fldCharType="begin"/>
            </w:r>
            <w:r>
              <w:rPr>
                <w:noProof/>
                <w:webHidden/>
              </w:rPr>
              <w:instrText xml:space="preserve"> PAGEREF _Toc474907780 \h </w:instrText>
            </w:r>
            <w:r>
              <w:rPr>
                <w:noProof/>
                <w:webHidden/>
              </w:rPr>
            </w:r>
            <w:r>
              <w:rPr>
                <w:noProof/>
                <w:webHidden/>
              </w:rPr>
              <w:fldChar w:fldCharType="separate"/>
            </w:r>
            <w:r>
              <w:rPr>
                <w:noProof/>
                <w:webHidden/>
              </w:rPr>
              <w:t>15</w:t>
            </w:r>
            <w:r>
              <w:rPr>
                <w:noProof/>
                <w:webHidden/>
              </w:rPr>
              <w:fldChar w:fldCharType="end"/>
            </w:r>
          </w:hyperlink>
        </w:p>
        <w:p w14:paraId="7BE0BD6B" w14:textId="77777777" w:rsidR="00273500" w:rsidRDefault="00273500">
          <w:pPr>
            <w:pStyle w:val="TOC1"/>
            <w:tabs>
              <w:tab w:val="left" w:pos="400"/>
              <w:tab w:val="right" w:leader="dot" w:pos="9016"/>
            </w:tabs>
            <w:rPr>
              <w:rFonts w:asciiTheme="minorHAnsi" w:eastAsiaTheme="minorEastAsia" w:hAnsiTheme="minorHAnsi"/>
              <w:noProof/>
              <w:spacing w:val="0"/>
              <w:sz w:val="24"/>
              <w:szCs w:val="24"/>
              <w:lang w:eastAsia="en-GB"/>
            </w:rPr>
          </w:pPr>
          <w:hyperlink w:anchor="_Toc474907781" w:history="1">
            <w:r w:rsidRPr="004C4F37">
              <w:rPr>
                <w:rStyle w:val="Hyperlink"/>
                <w:noProof/>
              </w:rPr>
              <w:t>5</w:t>
            </w:r>
            <w:r>
              <w:rPr>
                <w:rFonts w:asciiTheme="minorHAnsi" w:eastAsiaTheme="minorEastAsia" w:hAnsiTheme="minorHAnsi"/>
                <w:noProof/>
                <w:spacing w:val="0"/>
                <w:sz w:val="24"/>
                <w:szCs w:val="24"/>
                <w:lang w:eastAsia="en-GB"/>
              </w:rPr>
              <w:tab/>
            </w:r>
            <w:r w:rsidRPr="004C4F37">
              <w:rPr>
                <w:rStyle w:val="Hyperlink"/>
                <w:noProof/>
              </w:rPr>
              <w:t>Conclusions</w:t>
            </w:r>
            <w:r>
              <w:rPr>
                <w:noProof/>
                <w:webHidden/>
              </w:rPr>
              <w:tab/>
            </w:r>
            <w:r>
              <w:rPr>
                <w:noProof/>
                <w:webHidden/>
              </w:rPr>
              <w:fldChar w:fldCharType="begin"/>
            </w:r>
            <w:r>
              <w:rPr>
                <w:noProof/>
                <w:webHidden/>
              </w:rPr>
              <w:instrText xml:space="preserve"> PAGEREF _Toc474907781 \h </w:instrText>
            </w:r>
            <w:r>
              <w:rPr>
                <w:noProof/>
                <w:webHidden/>
              </w:rPr>
            </w:r>
            <w:r>
              <w:rPr>
                <w:noProof/>
                <w:webHidden/>
              </w:rPr>
              <w:fldChar w:fldCharType="separate"/>
            </w:r>
            <w:r>
              <w:rPr>
                <w:noProof/>
                <w:webHidden/>
              </w:rPr>
              <w:t>17</w:t>
            </w:r>
            <w:r>
              <w:rPr>
                <w:noProof/>
                <w:webHidden/>
              </w:rPr>
              <w:fldChar w:fldCharType="end"/>
            </w:r>
          </w:hyperlink>
        </w:p>
        <w:p w14:paraId="7064ED88" w14:textId="77777777" w:rsidR="00227F47" w:rsidRDefault="00227F47">
          <w:r>
            <w:rPr>
              <w:b/>
              <w:bCs/>
              <w:noProof/>
            </w:rPr>
            <w:fldChar w:fldCharType="end"/>
          </w:r>
        </w:p>
      </w:sdtContent>
    </w:sdt>
    <w:p w14:paraId="6AF95CEF" w14:textId="77777777" w:rsidR="002539A4" w:rsidRDefault="002539A4" w:rsidP="000502D5"/>
    <w:p w14:paraId="7B6F37A1" w14:textId="77777777" w:rsidR="002539A4" w:rsidRDefault="002539A4" w:rsidP="000502D5"/>
    <w:p w14:paraId="74B61099" w14:textId="77777777" w:rsidR="00227F47" w:rsidRDefault="00227F47" w:rsidP="000502D5"/>
    <w:p w14:paraId="07A7BA31" w14:textId="77777777" w:rsidR="00227F47" w:rsidRDefault="00227F47" w:rsidP="000502D5">
      <w:r>
        <w:br w:type="page"/>
      </w:r>
    </w:p>
    <w:p w14:paraId="489E9FF9"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4B3C2666" w14:textId="2C9EA4A7" w:rsidR="006B0A82" w:rsidRDefault="006B0A82" w:rsidP="006B0A82">
      <w:r w:rsidRPr="00363445">
        <w:t xml:space="preserve">This deliverable </w:t>
      </w:r>
      <w:r w:rsidR="00012620">
        <w:t>reports</w:t>
      </w:r>
      <w:r w:rsidRPr="00363445">
        <w:t xml:space="preserve"> the EGI-EUDAT integration activities with a comprehensive report on </w:t>
      </w:r>
      <w:r w:rsidR="00012620">
        <w:t>the</w:t>
      </w:r>
      <w:r w:rsidRPr="00363445">
        <w:t xml:space="preserve"> cross-infrastructure case studies undertaken following the call in PM15. </w:t>
      </w:r>
    </w:p>
    <w:p w14:paraId="0ACC91AA" w14:textId="10E96EFF" w:rsidR="00F30653" w:rsidRDefault="00012620" w:rsidP="00F30653">
      <w:r w:rsidRPr="00EA7B39">
        <w:t>EUDAT infrastructure prov</w:t>
      </w:r>
      <w:r>
        <w:t>ides re</w:t>
      </w:r>
      <w:r w:rsidRPr="00EA7B39">
        <w:t>search data services, training and consultancy for researchers, research communities, research infrastructures and d</w:t>
      </w:r>
      <w:r>
        <w:t xml:space="preserve">ata centres. </w:t>
      </w:r>
      <w:r w:rsidR="00F30653">
        <w:t xml:space="preserve">Task </w:t>
      </w:r>
      <w:r w:rsidR="008F2BA5">
        <w:t xml:space="preserve">4.3 task </w:t>
      </w:r>
      <w:r w:rsidR="00F30653">
        <w:t xml:space="preserve">seeks the </w:t>
      </w:r>
      <w:r w:rsidR="00F30653" w:rsidRPr="00F30653">
        <w:t>collaboration with the service providers of EUDAT towards a harmonisation of the two infrastructures, including technical interoperability, authentication, authorisation and identity management, policy and operations</w:t>
      </w:r>
      <w:r w:rsidR="00F30653">
        <w:t xml:space="preserve">. The definition of the roadmap for the collaboration is guided by a set of relevant </w:t>
      </w:r>
      <w:r w:rsidR="00F30653" w:rsidRPr="00EA7B39">
        <w:t>communities who are already collaborating with both infrastructures</w:t>
      </w:r>
      <w:r w:rsidR="00F30653">
        <w:t xml:space="preserve"> </w:t>
      </w:r>
      <w:r w:rsidR="00F30653" w:rsidRPr="00EA7B39">
        <w:t>infrastructure in the field of Earth Science (EPOS and ICOS</w:t>
      </w:r>
      <w:r w:rsidR="00F30653">
        <w:t>).</w:t>
      </w:r>
      <w:r w:rsidR="00F30653">
        <w:t xml:space="preserve"> These communities were selected after a call for cross-infrastructure case-studies in PM15.</w:t>
      </w:r>
    </w:p>
    <w:p w14:paraId="042AF9FC" w14:textId="5B75CF4E" w:rsidR="00012620" w:rsidRDefault="00012620" w:rsidP="00012620">
      <w:r w:rsidRPr="00EA7B39">
        <w:t>The first outcome of this activity has been the definition of a universal use case that covers the user needs with respect to the integration of the two infrastructures previously identified.</w:t>
      </w:r>
      <w:r>
        <w:t xml:space="preserve"> The ICOS and EPOS use cases are still under development </w:t>
      </w:r>
      <w:r w:rsidR="00730955">
        <w:t>but both</w:t>
      </w:r>
      <w:r>
        <w:t xml:space="preserve"> are already able to exploit EGI and EUDAT services for delivering services to their final users. </w:t>
      </w:r>
    </w:p>
    <w:p w14:paraId="7FC4F4EF" w14:textId="3C72F711" w:rsidR="00012620" w:rsidRPr="00EF0EAA" w:rsidRDefault="00012620" w:rsidP="00012620">
      <w:r>
        <w:t>The integration of AAI mechanism of both e-infrastructures is feasible by using X.509 certificates, but EGI and EUDAT are migrating their AAI system to use federated authentication mechanisms and a plan for the integration of those has been defined</w:t>
      </w:r>
      <w:r w:rsidR="00F30653">
        <w:t>.</w:t>
      </w:r>
    </w:p>
    <w:p w14:paraId="5126272E" w14:textId="77777777" w:rsidR="00012620" w:rsidRDefault="00012620" w:rsidP="006B0A82"/>
    <w:p w14:paraId="18660D4A" w14:textId="77777777" w:rsidR="001100E5" w:rsidRDefault="001100E5" w:rsidP="001100E5"/>
    <w:p w14:paraId="1E188FF3" w14:textId="77777777" w:rsidR="001100E5" w:rsidRDefault="001100E5" w:rsidP="001100E5">
      <w:pPr>
        <w:pStyle w:val="Heading1"/>
      </w:pPr>
      <w:bookmarkStart w:id="0" w:name="_Toc474907766"/>
      <w:r>
        <w:lastRenderedPageBreak/>
        <w:t>Introduction</w:t>
      </w:r>
      <w:bookmarkEnd w:id="0"/>
    </w:p>
    <w:p w14:paraId="03A59E38" w14:textId="77777777" w:rsidR="00EF0EAA" w:rsidRPr="00EA7B39" w:rsidRDefault="00EF0EAA" w:rsidP="00EF0EAA">
      <w:r w:rsidRPr="00EA7B39">
        <w:t>EUDAT</w:t>
      </w:r>
      <w:r w:rsidRPr="00EA7B39">
        <w:rPr>
          <w:rStyle w:val="FootnoteReference"/>
        </w:rPr>
        <w:footnoteReference w:id="1"/>
      </w:r>
      <w:r w:rsidRPr="00EA7B39">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14:paraId="03B3707C" w14:textId="1B413514" w:rsidR="00EF0EAA" w:rsidRPr="00AB2D64" w:rsidRDefault="00EF0EAA" w:rsidP="00EF0EAA">
      <w:r w:rsidRPr="00EA7B39">
        <w:t>The EGI-EUDAT col</w:t>
      </w:r>
      <w:r w:rsidR="006D7753">
        <w:t>laboration started in March 2015</w:t>
      </w:r>
      <w:r w:rsidRPr="00B2776B">
        <w:t xml:space="preserve"> with the main</w:t>
      </w:r>
      <w:r w:rsidRPr="003C0959">
        <w:t xml:space="preserve"> </w:t>
      </w:r>
      <w:r w:rsidRPr="00AB2D64">
        <w:t>goal to harmonise the two infrastructures, including technical interoperability, authentication, authorisation and identity management, policy and operations.</w:t>
      </w:r>
      <w:r w:rsidR="009D0DD9">
        <w:t xml:space="preserve"> </w:t>
      </w:r>
      <w:r w:rsidRPr="00AB2D64">
        <w:t>The main objective of this collaboration is to provide end-users with a seamless access to an integrated infrastructure offering both EGI and EUDAT services and, then, pairing data and high-throughput computing resources together.</w:t>
      </w:r>
    </w:p>
    <w:p w14:paraId="15EF09FC" w14:textId="343D92DC" w:rsidR="00EF0EAA" w:rsidRDefault="00FA4185" w:rsidP="00EF0EAA">
      <w:r>
        <w:t>A call for cross-infrastructure case studies</w:t>
      </w:r>
      <w:r w:rsidR="00DF7875">
        <w:t xml:space="preserve"> call</w:t>
      </w:r>
      <w:r>
        <w:t xml:space="preserve"> was created </w:t>
      </w:r>
      <w:r>
        <w:t xml:space="preserve">by PM15 to collect interest on the integration of EGI and EUDAT services from relevant communities. The text was sent to EUDAT for comments and </w:t>
      </w:r>
      <w:r w:rsidR="00EF0EAA" w:rsidRPr="00EA7B39">
        <w:t>EGI and EUDAT selected a set of relevant user communities who are already collaborating with both infrastructures. These user communities are able to bring requirements and help to assign the right priorities to each of them. In this way, the integration activity has been driven by the end users from the start. The identified user communities are relevant European Research infrastructure in the field of Earth Science (EPOS and ICOS</w:t>
      </w:r>
      <w:r w:rsidR="009D0DD9">
        <w:t>)</w:t>
      </w:r>
      <w:r w:rsidR="00012620">
        <w:t>.</w:t>
      </w:r>
    </w:p>
    <w:p w14:paraId="3BE819BD" w14:textId="31F344D4" w:rsidR="00227F47" w:rsidRPr="00227F47" w:rsidRDefault="007F7E61" w:rsidP="006B0A82">
      <w:pPr>
        <w:pStyle w:val="Heading1"/>
      </w:pPr>
      <w:bookmarkStart w:id="1" w:name="_Toc474907767"/>
      <w:bookmarkStart w:id="2" w:name="_GoBack"/>
      <w:bookmarkEnd w:id="2"/>
      <w:r>
        <w:lastRenderedPageBreak/>
        <w:t xml:space="preserve">Cross Infrastructure </w:t>
      </w:r>
      <w:r w:rsidR="006B0A82">
        <w:t>Case</w:t>
      </w:r>
      <w:r>
        <w:t xml:space="preserve"> Studies</w:t>
      </w:r>
      <w:bookmarkEnd w:id="1"/>
    </w:p>
    <w:p w14:paraId="0969CA24" w14:textId="401DBAF5" w:rsidR="00A90D1E" w:rsidRDefault="00A90D1E" w:rsidP="00A90D1E">
      <w:pPr>
        <w:pStyle w:val="Heading2"/>
      </w:pPr>
      <w:bookmarkStart w:id="3" w:name="_Toc465951150"/>
      <w:bookmarkStart w:id="4" w:name="_Toc474907768"/>
      <w:r>
        <w:t>Generic use case</w:t>
      </w:r>
      <w:bookmarkEnd w:id="4"/>
    </w:p>
    <w:p w14:paraId="0AC76709" w14:textId="1A488D68" w:rsidR="008E3992" w:rsidRDefault="008E3992" w:rsidP="008E3992">
      <w:r>
        <w:t>The foundations of the EGI/EUDAT interoperability work was carried out in late 2015 and was termed the Universal Use case.  This consisted of demonstrating basic interoperability between EGI and EUDAT infrastructures at the most fundamental level, predicated on the fact that both make use of the same underlying technologies (X509 digital certificates for authentication and GridFTP for data transfer).  The Universal Use case was successfully demonstrated at the EGI conference in Bari by Diego Scardaci and paved the way for more complex use cases to be developed to address the real-life needs of the user communities.</w:t>
      </w:r>
    </w:p>
    <w:p w14:paraId="1EC86923" w14:textId="77777777" w:rsidR="008E3992" w:rsidRDefault="008E3992" w:rsidP="008E3992">
      <w:pPr>
        <w:keepNext/>
      </w:pPr>
      <w:r>
        <w:rPr>
          <w:noProof/>
        </w:rPr>
        <w:drawing>
          <wp:inline distT="114300" distB="114300" distL="114300" distR="114300" wp14:anchorId="1D07DDAE" wp14:editId="51D01E12">
            <wp:extent cx="5731510" cy="3342062"/>
            <wp:effectExtent l="0" t="0" r="8890" b="10795"/>
            <wp:docPr id="5"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2"/>
                    <a:srcRect/>
                    <a:stretch>
                      <a:fillRect/>
                    </a:stretch>
                  </pic:blipFill>
                  <pic:spPr>
                    <a:xfrm>
                      <a:off x="0" y="0"/>
                      <a:ext cx="5731510" cy="3342062"/>
                    </a:xfrm>
                    <a:prstGeom prst="rect">
                      <a:avLst/>
                    </a:prstGeom>
                    <a:ln/>
                  </pic:spPr>
                </pic:pic>
              </a:graphicData>
            </a:graphic>
          </wp:inline>
        </w:drawing>
      </w:r>
    </w:p>
    <w:p w14:paraId="09762548" w14:textId="77777777" w:rsidR="008E3992" w:rsidRDefault="008E3992" w:rsidP="008E3992">
      <w:pPr>
        <w:pStyle w:val="Caption"/>
        <w:jc w:val="center"/>
      </w:pPr>
      <w:r>
        <w:t xml:space="preserve">Figure </w:t>
      </w:r>
      <w:fldSimple w:instr=" SEQ Figure \* ARABIC ">
        <w:r>
          <w:rPr>
            <w:noProof/>
          </w:rPr>
          <w:t>1</w:t>
        </w:r>
      </w:fldSimple>
      <w:r>
        <w:t xml:space="preserve"> Universal use case</w:t>
      </w:r>
    </w:p>
    <w:p w14:paraId="1480EC2A" w14:textId="77777777" w:rsidR="008E3992" w:rsidRDefault="008E3992" w:rsidP="008E3992">
      <w:r>
        <w:t>First an X509 proxy certificate is generated at the command line (1).  Since both EGI and EUDAT infrastructure makes use of X509 digital certificates for authentication of end users and trust anchors are installed from the International Grid Trust Federation (IGTF) this step ensures interoperability at the authentication layer.  A VM with a gsiftp client is then instantiated on the EGI Federated Cloud by issuing an OCCI command (2) and the proxy certificate copied into it.  A sample file is then copied from the VM via EUDAT B2STAGE to the EUDAT B2SAFE service for long term preservation using the gsiftp protocol (3).  The same file is then retrieved back using the same means (4) and compared with the original file to ensure that they are identical (5).</w:t>
      </w:r>
    </w:p>
    <w:p w14:paraId="30F0B2CB" w14:textId="77777777" w:rsidR="008E3992" w:rsidRDefault="008E3992" w:rsidP="008E3992">
      <w:r>
        <w:lastRenderedPageBreak/>
        <w:t>Although undoubtedly a very simplistic example, the Universal Use Case serves to demonstrate the essential compatibility with the EGI Federated Cloud and EUDAT data services.</w:t>
      </w:r>
    </w:p>
    <w:p w14:paraId="5F7BCF83" w14:textId="3E03B045" w:rsidR="008E3992" w:rsidRDefault="008E3992" w:rsidP="008E3992">
      <w:pPr>
        <w:pStyle w:val="Heading2"/>
      </w:pPr>
      <w:bookmarkStart w:id="5" w:name="_Toc474907769"/>
      <w:r>
        <w:t>ICOS</w:t>
      </w:r>
      <w:bookmarkEnd w:id="5"/>
    </w:p>
    <w:p w14:paraId="4BD20D52" w14:textId="77777777" w:rsidR="008E3992" w:rsidRPr="00D4535A" w:rsidRDefault="008E3992" w:rsidP="008E3992">
      <w:pPr>
        <w:widowControl w:val="0"/>
        <w:spacing w:before="200"/>
      </w:pPr>
      <w:r>
        <w:t>ICOS (Integrated Carbon Observation System, https://icos-ri.eu) is a European research infrastructure (RI) which aims to facilitate research to help understand the greenhouse gas (GHG) budgets and perturbations in Europe and adjacent regions. The overall data flow in the RI is shown in the Figure below. ICOS is based on the collection of high-quality observational data by measurement stations operated long-term (15+ years) as national networks in the RI member states. Besides the observational data products, which are distributed via the ICOS Carbon Portal (CP), also various “elaborated data products”, i.e. outputs of modelling activities based on ICOS observations, are compiled and distributed by the CP. Furthermore, the CP facilitates the creation of such elaborated products by the research community.</w:t>
      </w:r>
      <w:r>
        <w:rPr>
          <w:b/>
        </w:rPr>
        <w:t xml:space="preserve"> </w:t>
      </w:r>
      <w:r>
        <w:t xml:space="preserve">An example is the “footprint tool”, which is an interactive, on-demand service that computes and visualizes the sensitivity of Green House Gases (GHG) concentration signals at potential and existing ICOS atmospheric measurement stations to GHG emissions and fluxes from different sources. This tool has been chosen as the initial use case in the collaboration with EUDAT and EGI. </w:t>
      </w:r>
    </w:p>
    <w:p w14:paraId="5455F0DC" w14:textId="77777777" w:rsidR="008E3992" w:rsidRDefault="008E3992" w:rsidP="008E3992">
      <w:pPr>
        <w:keepNext/>
        <w:jc w:val="center"/>
      </w:pPr>
      <w:r>
        <w:rPr>
          <w:noProof/>
        </w:rPr>
        <w:drawing>
          <wp:inline distT="114300" distB="114300" distL="114300" distR="114300" wp14:anchorId="4B0C8AAB" wp14:editId="3B30A3D4">
            <wp:extent cx="5238750" cy="3514725"/>
            <wp:effectExtent l="0" t="0" r="0" b="0"/>
            <wp:docPr id="3" name="image06.jpg" descr="Simplified data flow in ICOS (Feb 2017) v9 - for EGI.jpg"/>
            <wp:cNvGraphicFramePr/>
            <a:graphic xmlns:a="http://schemas.openxmlformats.org/drawingml/2006/main">
              <a:graphicData uri="http://schemas.openxmlformats.org/drawingml/2006/picture">
                <pic:pic xmlns:pic="http://schemas.openxmlformats.org/drawingml/2006/picture">
                  <pic:nvPicPr>
                    <pic:cNvPr id="0" name="image06.jpg" descr="Simplified data flow in ICOS (Feb 2017) v9 - for EGI.jpg"/>
                    <pic:cNvPicPr preferRelativeResize="0"/>
                  </pic:nvPicPr>
                  <pic:blipFill>
                    <a:blip r:embed="rId13"/>
                    <a:srcRect t="13392" r="8940" b="5155"/>
                    <a:stretch>
                      <a:fillRect/>
                    </a:stretch>
                  </pic:blipFill>
                  <pic:spPr>
                    <a:xfrm>
                      <a:off x="0" y="0"/>
                      <a:ext cx="5238750" cy="3514725"/>
                    </a:xfrm>
                    <a:prstGeom prst="rect">
                      <a:avLst/>
                    </a:prstGeom>
                    <a:ln/>
                  </pic:spPr>
                </pic:pic>
              </a:graphicData>
            </a:graphic>
          </wp:inline>
        </w:drawing>
      </w:r>
    </w:p>
    <w:p w14:paraId="0005FB3F" w14:textId="77777777" w:rsidR="008E3992" w:rsidRDefault="008E3992" w:rsidP="008E3992">
      <w:pPr>
        <w:pStyle w:val="Caption"/>
        <w:jc w:val="center"/>
      </w:pPr>
      <w:r>
        <w:t xml:space="preserve">Figure </w:t>
      </w:r>
      <w:fldSimple w:instr=" SEQ Figure \* ARABIC ">
        <w:r>
          <w:rPr>
            <w:noProof/>
          </w:rPr>
          <w:t>2</w:t>
        </w:r>
      </w:fldSimple>
      <w:r>
        <w:t xml:space="preserve"> ICOS use case</w:t>
      </w:r>
    </w:p>
    <w:p w14:paraId="008452C4" w14:textId="77777777" w:rsidR="008E3992" w:rsidRDefault="008E3992" w:rsidP="008E3992">
      <w:pPr>
        <w:pStyle w:val="Heading3"/>
      </w:pPr>
      <w:bookmarkStart w:id="6" w:name="_Toc474907770"/>
      <w:r>
        <w:lastRenderedPageBreak/>
        <w:t>Architecture</w:t>
      </w:r>
      <w:bookmarkEnd w:id="6"/>
    </w:p>
    <w:p w14:paraId="6F67E97E" w14:textId="77777777" w:rsidR="008E3992" w:rsidRDefault="008E3992" w:rsidP="008E3992">
      <w:r>
        <w:t xml:space="preserve">The central part of this service run by ICOS CP consists of a dockerized version of the atmospheric transport model STILT (Stochastic Time-Inverted Lagrangian Transport) and a web interface for the communication with the users. Both are run in Virtual Machines (VM) in the EGI Federated Cloud. The work and data flow in this use case is illustrated in </w:t>
      </w:r>
      <w:r>
        <w:fldChar w:fldCharType="begin"/>
      </w:r>
      <w:r>
        <w:instrText xml:space="preserve"> REF _Ref474826529 \h </w:instrText>
      </w:r>
      <w:r>
        <w:fldChar w:fldCharType="separate"/>
      </w:r>
      <w:r>
        <w:t xml:space="preserve">Figure </w:t>
      </w:r>
      <w:r>
        <w:rPr>
          <w:noProof/>
        </w:rPr>
        <w:t>3</w:t>
      </w:r>
      <w:r>
        <w:fldChar w:fldCharType="end"/>
      </w:r>
      <w:r>
        <w:t>..</w:t>
      </w:r>
    </w:p>
    <w:p w14:paraId="0075686D" w14:textId="77777777" w:rsidR="008E3992" w:rsidRDefault="008E3992" w:rsidP="008E3992">
      <w:pPr>
        <w:keepNext/>
        <w:jc w:val="center"/>
      </w:pPr>
      <w:r>
        <w:rPr>
          <w:noProof/>
        </w:rPr>
        <w:drawing>
          <wp:inline distT="114300" distB="114300" distL="114300" distR="114300" wp14:anchorId="5409D075" wp14:editId="178F0D8B">
            <wp:extent cx="4718876" cy="3545723"/>
            <wp:effectExtent l="0" t="0" r="0" b="0"/>
            <wp:docPr id="4" name="image05.jpg" descr="Usecase_sketch_markers_update20170209.jpg"/>
            <wp:cNvGraphicFramePr/>
            <a:graphic xmlns:a="http://schemas.openxmlformats.org/drawingml/2006/main">
              <a:graphicData uri="http://schemas.openxmlformats.org/drawingml/2006/picture">
                <pic:pic xmlns:pic="http://schemas.openxmlformats.org/drawingml/2006/picture">
                  <pic:nvPicPr>
                    <pic:cNvPr id="0" name="image05.jpg" descr="Usecase_sketch_markers_update20170209.jpg"/>
                    <pic:cNvPicPr preferRelativeResize="0"/>
                  </pic:nvPicPr>
                  <pic:blipFill>
                    <a:blip r:embed="rId14"/>
                    <a:srcRect/>
                    <a:stretch>
                      <a:fillRect/>
                    </a:stretch>
                  </pic:blipFill>
                  <pic:spPr>
                    <a:xfrm>
                      <a:off x="0" y="0"/>
                      <a:ext cx="4718876" cy="3545723"/>
                    </a:xfrm>
                    <a:prstGeom prst="rect">
                      <a:avLst/>
                    </a:prstGeom>
                    <a:ln/>
                  </pic:spPr>
                </pic:pic>
              </a:graphicData>
            </a:graphic>
          </wp:inline>
        </w:drawing>
      </w:r>
    </w:p>
    <w:p w14:paraId="3333DD83" w14:textId="77777777" w:rsidR="008E3992" w:rsidRDefault="008E3992" w:rsidP="008E3992">
      <w:pPr>
        <w:pStyle w:val="Caption"/>
        <w:jc w:val="center"/>
      </w:pPr>
      <w:bookmarkStart w:id="7" w:name="_Ref474826529"/>
      <w:r>
        <w:t xml:space="preserve">Figure </w:t>
      </w:r>
      <w:fldSimple w:instr=" SEQ Figure \* ARABIC ">
        <w:r>
          <w:rPr>
            <w:noProof/>
          </w:rPr>
          <w:t>3</w:t>
        </w:r>
      </w:fldSimple>
      <w:bookmarkEnd w:id="7"/>
      <w:r>
        <w:t xml:space="preserve"> ICOS Carbon Portal Architecture</w:t>
      </w:r>
    </w:p>
    <w:p w14:paraId="67C5C21B" w14:textId="77777777" w:rsidR="008E3992" w:rsidRDefault="008E3992" w:rsidP="008E3992">
      <w:r>
        <w:t>Users of the footprint tool access the service via the ICOS CP website, where also authentication and authorization is handled by ICOS CP. All interactions with EGI and EUDAT services are handled by ICOS CP on behalf of the user. Depending on the number of users and the workload on the VM(s) running STILT, more VMs for the model run might be instantiated and model jobs are distributed on these VMs.</w:t>
      </w:r>
    </w:p>
    <w:p w14:paraId="28B47125" w14:textId="2AE642A0" w:rsidR="008E3992" w:rsidRPr="00D4535A" w:rsidRDefault="008E3992" w:rsidP="008E3992">
      <w:r>
        <w:t>The STILT model runs require input data form several data streams, which are first collected and pre-</w:t>
      </w:r>
      <w:r w:rsidR="00A21AFF">
        <w:t>processed</w:t>
      </w:r>
      <w:r>
        <w:t xml:space="preserve"> at ICOS CP and then stored for long term preservation in an EUDAT B2SAFE instance (at PDC Center for High Performance Computing at the KTH Royal Institute of Technology, Sweden). Data transfer is handled using the EUDAT B2STAGE service. For the STILT computations all required input data as well as the output data are stored on one (or more) VM(s) in the EGI Federated Cloud and served to all VMs through the EGI DataHub providing access to the Open Data Platform, which supports management of distributed data. STILT model output is displayed on the web interface and users can download the results to their local computers. The web interface also accesses the data files stored on the Open Data Platform. Finally, all model output is </w:t>
      </w:r>
      <w:r>
        <w:lastRenderedPageBreak/>
        <w:t>merged with output produced in previous model runs and the datasets are regularly transferred using B2STAGE to be archived in B2SAFE for long term storage.</w:t>
      </w:r>
    </w:p>
    <w:p w14:paraId="2D6566D1" w14:textId="77777777" w:rsidR="008E3992" w:rsidRDefault="008E3992" w:rsidP="008E3992">
      <w:pPr>
        <w:pStyle w:val="Heading3"/>
      </w:pPr>
      <w:bookmarkStart w:id="8" w:name="_Toc474907771"/>
      <w:r>
        <w:t>Implementation status</w:t>
      </w:r>
      <w:bookmarkEnd w:id="8"/>
    </w:p>
    <w:p w14:paraId="2626399E" w14:textId="77777777" w:rsidR="008E3992" w:rsidRPr="00D4535A" w:rsidRDefault="008E3992" w:rsidP="008E3992">
      <w:r>
        <w:t>The implementation of EGI and EUDAT services and their interaction in the ICOS use case is largely based on the example of the Universal Use case. A X.509 robot certificate associated to ICOS CP was acquired for authentication and authorization at EGI and EUDAT services and for the testing phase registered at the fedcloud.egi.eu Virtual Organization. The basic functionalities of the EGI and EUDAT services used in the different components of the footprint tool have been tested separately, and their integration into the workflow of the footprint tool is underway. While in the first set up the data required for the STILT computations is stored on block storage directly attached to the individual VM, in the next phase the data is stored on the central EGI Opendata Platform that is globally accessible, also from additional VMs if needed.</w:t>
      </w:r>
    </w:p>
    <w:p w14:paraId="237D2623" w14:textId="77777777" w:rsidR="008E3992" w:rsidRDefault="008E3992" w:rsidP="008E3992">
      <w:pPr>
        <w:pStyle w:val="Heading3"/>
      </w:pPr>
      <w:bookmarkStart w:id="9" w:name="_Toc474907772"/>
      <w:r>
        <w:t>Next Steps</w:t>
      </w:r>
      <w:bookmarkEnd w:id="9"/>
    </w:p>
    <w:p w14:paraId="132CC7FC" w14:textId="77777777" w:rsidR="008E3992" w:rsidRDefault="008E3992" w:rsidP="008E3992">
      <w:r>
        <w:t>The full integration of the data management using EUDAT B2STAGE and B2SAFE services into the workflow at ICOS CP and in the footprint tool will be the next step. In addition, a strategy to attach persistent digital identifiers to the output data produced in the STILT computations and stored in B2SAFE will be developed.</w:t>
      </w:r>
    </w:p>
    <w:p w14:paraId="3800DC06" w14:textId="77777777" w:rsidR="008E3992" w:rsidRDefault="008E3992" w:rsidP="008E3992">
      <w:pPr>
        <w:pStyle w:val="Heading2"/>
      </w:pPr>
      <w:bookmarkStart w:id="10" w:name="_Toc474907773"/>
      <w:r>
        <w:t>EPOS</w:t>
      </w:r>
      <w:bookmarkEnd w:id="10"/>
    </w:p>
    <w:p w14:paraId="1405A4FA" w14:textId="77777777" w:rsidR="008E3992" w:rsidRDefault="008E3992" w:rsidP="008E3992">
      <w:r>
        <w:t xml:space="preserve">The </w:t>
      </w:r>
      <w:r>
        <w:rPr>
          <w:i/>
        </w:rPr>
        <w:t>European Plate Observing System</w:t>
      </w:r>
      <w:r>
        <w:t xml:space="preserve"> (</w:t>
      </w:r>
      <w:r>
        <w:rPr>
          <w:b/>
        </w:rPr>
        <w:t>EPOS)</w:t>
      </w:r>
      <w:r>
        <w:t xml:space="preserve"> aims at creating a pan-European infrastructure for solid Earth science to support a safe and sustainable society. In accordance with this scientific </w:t>
      </w:r>
      <w:r>
        <w:rPr>
          <w:b/>
        </w:rPr>
        <w:t xml:space="preserve">vision, </w:t>
      </w:r>
      <w:r>
        <w:t xml:space="preserve">the </w:t>
      </w:r>
      <w:r>
        <w:rPr>
          <w:b/>
        </w:rPr>
        <w:t>mission</w:t>
      </w:r>
      <w:r>
        <w:t xml:space="preserve"> of EPOS is to integrate the diverse and advanced European Research Infrastructures for solid Earth Science relying on new e-science opportunities to monitor and unravel the dynamic and complex Earth System. </w:t>
      </w:r>
    </w:p>
    <w:p w14:paraId="3796D9A5" w14:textId="77777777" w:rsidR="008E3992" w:rsidRDefault="008E3992" w:rsidP="008E3992">
      <w:r>
        <w:t>The EPOS architecture is composed of connected technical and organizational elements (</w:t>
      </w:r>
      <w:r>
        <w:fldChar w:fldCharType="begin"/>
      </w:r>
      <w:r>
        <w:instrText xml:space="preserve"> REF _Ref474826695 \h </w:instrText>
      </w:r>
      <w:r>
        <w:fldChar w:fldCharType="separate"/>
      </w:r>
      <w:r>
        <w:t xml:space="preserve">Figure </w:t>
      </w:r>
      <w:r>
        <w:rPr>
          <w:noProof/>
        </w:rPr>
        <w:t>4</w:t>
      </w:r>
      <w:r>
        <w:fldChar w:fldCharType="end"/>
      </w:r>
      <w:r>
        <w:t xml:space="preserve">). In this conceptual organisation the project presents the Computational Earth Science (CES) component as the coordination framework for all the activities linking the distributed services (ICS-D) with thematic domain-driven services. In the context of the activity described by this deliverable, The ICS-D are represented by the services provided by the EGI and EUDAT infrastructure. </w:t>
      </w:r>
    </w:p>
    <w:p w14:paraId="31286C14" w14:textId="77777777" w:rsidR="008E3992" w:rsidRDefault="008E3992" w:rsidP="008E3992">
      <w:pPr>
        <w:ind w:left="360"/>
        <w:jc w:val="center"/>
      </w:pPr>
    </w:p>
    <w:p w14:paraId="76C70CA2" w14:textId="77777777" w:rsidR="008E3992" w:rsidRDefault="008E3992" w:rsidP="008E3992"/>
    <w:p w14:paraId="4D3CAD18" w14:textId="77777777" w:rsidR="008E3992" w:rsidRDefault="008E3992" w:rsidP="008E3992">
      <w:pPr>
        <w:keepNext/>
        <w:jc w:val="center"/>
      </w:pPr>
      <w:r>
        <w:rPr>
          <w:noProof/>
        </w:rPr>
        <w:lastRenderedPageBreak/>
        <w:drawing>
          <wp:inline distT="114300" distB="114300" distL="114300" distR="114300" wp14:anchorId="66075CB1" wp14:editId="437BF247">
            <wp:extent cx="4533464" cy="3452813"/>
            <wp:effectExtent l="0" t="0" r="0" b="0"/>
            <wp:docPr id="6" name="image04.png" descr="architecture_CES.png"/>
            <wp:cNvGraphicFramePr/>
            <a:graphic xmlns:a="http://schemas.openxmlformats.org/drawingml/2006/main">
              <a:graphicData uri="http://schemas.openxmlformats.org/drawingml/2006/picture">
                <pic:pic xmlns:pic="http://schemas.openxmlformats.org/drawingml/2006/picture">
                  <pic:nvPicPr>
                    <pic:cNvPr id="0" name="image04.png" descr="architecture_CES.png"/>
                    <pic:cNvPicPr preferRelativeResize="0"/>
                  </pic:nvPicPr>
                  <pic:blipFill>
                    <a:blip r:embed="rId15"/>
                    <a:srcRect/>
                    <a:stretch>
                      <a:fillRect/>
                    </a:stretch>
                  </pic:blipFill>
                  <pic:spPr>
                    <a:xfrm>
                      <a:off x="0" y="0"/>
                      <a:ext cx="4533464" cy="3452813"/>
                    </a:xfrm>
                    <a:prstGeom prst="rect">
                      <a:avLst/>
                    </a:prstGeom>
                    <a:ln/>
                  </pic:spPr>
                </pic:pic>
              </a:graphicData>
            </a:graphic>
          </wp:inline>
        </w:drawing>
      </w:r>
    </w:p>
    <w:p w14:paraId="2BC95081" w14:textId="77777777" w:rsidR="008E3992" w:rsidRDefault="008E3992" w:rsidP="008E3992">
      <w:pPr>
        <w:pStyle w:val="Caption"/>
        <w:jc w:val="center"/>
      </w:pPr>
      <w:bookmarkStart w:id="11" w:name="_Ref474826695"/>
      <w:r>
        <w:t xml:space="preserve">Figure </w:t>
      </w:r>
      <w:fldSimple w:instr=" SEQ Figure \* ARABIC ">
        <w:r>
          <w:rPr>
            <w:noProof/>
          </w:rPr>
          <w:t>4</w:t>
        </w:r>
      </w:fldSimple>
      <w:bookmarkEnd w:id="11"/>
      <w:r>
        <w:t xml:space="preserve"> </w:t>
      </w:r>
      <w:r w:rsidRPr="00930775">
        <w:t>Key elements of the EPOS Functional Architecture and role of Computational Earth Science</w:t>
      </w:r>
    </w:p>
    <w:p w14:paraId="65223615" w14:textId="77777777" w:rsidR="008E3992" w:rsidRDefault="008E3992" w:rsidP="008E3992">
      <w:pPr>
        <w:widowControl w:val="0"/>
        <w:spacing w:before="200"/>
      </w:pPr>
      <w:r>
        <w:t xml:space="preserve">The CES supports specific and science driven use cases according to the maturity of the specification and technical implementation. It aims and empowering the realisation of the use case with the adoption common standards and best practices offered by the e-science advancements. </w:t>
      </w:r>
    </w:p>
    <w:p w14:paraId="6C81BFEF" w14:textId="77777777" w:rsidR="008E3992" w:rsidRDefault="008E3992" w:rsidP="008E3992">
      <w:pPr>
        <w:widowControl w:val="0"/>
        <w:spacing w:before="200"/>
      </w:pPr>
      <w:r>
        <w:t>Given these premises, we have selected a computational service in the field of Seismology as the target customer for the EGI-EUDAT integration. The choice has been conducted in coordination with the EPOS-CC use case after a careful evaluation of the competence centre activities.</w:t>
      </w:r>
    </w:p>
    <w:p w14:paraId="48AD1AC7" w14:textId="77777777" w:rsidR="008E3992" w:rsidRDefault="008E3992" w:rsidP="008E3992">
      <w:pPr>
        <w:pStyle w:val="Heading3"/>
      </w:pPr>
      <w:bookmarkStart w:id="12" w:name="_Toc474907774"/>
      <w:r>
        <w:t>Architecture</w:t>
      </w:r>
      <w:bookmarkEnd w:id="12"/>
    </w:p>
    <w:p w14:paraId="33E90DF3" w14:textId="77777777" w:rsidR="008E3992" w:rsidRDefault="008E3992" w:rsidP="008E3992">
      <w:pPr>
        <w:widowControl w:val="0"/>
        <w:spacing w:before="200"/>
      </w:pPr>
      <w:r>
        <w:fldChar w:fldCharType="begin"/>
      </w:r>
      <w:r>
        <w:instrText xml:space="preserve"> REF _Ref474826961 \h </w:instrText>
      </w:r>
      <w:r>
        <w:fldChar w:fldCharType="separate"/>
      </w:r>
      <w:r>
        <w:t xml:space="preserve">Figure </w:t>
      </w:r>
      <w:r>
        <w:rPr>
          <w:noProof/>
        </w:rPr>
        <w:t>5</w:t>
      </w:r>
      <w:r>
        <w:fldChar w:fldCharType="end"/>
      </w:r>
      <w:r>
        <w:t xml:space="preserve"> shows the main architecture of the target computational platform, which is better known as the VERCE (Virtual Earthquake and seismology Research Community e-science environment in Europe, </w:t>
      </w:r>
      <w:hyperlink r:id="rId16">
        <w:r>
          <w:rPr>
            <w:color w:val="1155CC"/>
            <w:u w:val="single"/>
          </w:rPr>
          <w:t>http://portal.verce.eu</w:t>
        </w:r>
      </w:hyperlink>
      <w:r>
        <w:t>). The system allows researchers to perform simulations real earthquakes, allowing moreover the misfit analysis of the synthetic data with real observations. It allows users to perform simulations adopting publicly available earth models, as well as experimental and therefore private ones. The Figure shows where the EUDAT and EGI services are expected to play a major role.</w:t>
      </w:r>
    </w:p>
    <w:p w14:paraId="0EC8EBF6" w14:textId="77777777" w:rsidR="008E3992" w:rsidRDefault="008E3992" w:rsidP="008E3992"/>
    <w:p w14:paraId="4D10F72F" w14:textId="77777777" w:rsidR="008E3992" w:rsidRDefault="008E3992" w:rsidP="008E3992">
      <w:pPr>
        <w:keepNext/>
        <w:jc w:val="center"/>
      </w:pPr>
      <w:r>
        <w:rPr>
          <w:noProof/>
        </w:rPr>
        <w:lastRenderedPageBreak/>
        <w:drawing>
          <wp:inline distT="114300" distB="114300" distL="114300" distR="114300" wp14:anchorId="050A70ED" wp14:editId="7C9AF37C">
            <wp:extent cx="5217630" cy="3052763"/>
            <wp:effectExtent l="0" t="0" r="0" b="0"/>
            <wp:docPr id="8"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7"/>
                    <a:srcRect/>
                    <a:stretch>
                      <a:fillRect/>
                    </a:stretch>
                  </pic:blipFill>
                  <pic:spPr>
                    <a:xfrm>
                      <a:off x="0" y="0"/>
                      <a:ext cx="5217630" cy="3052763"/>
                    </a:xfrm>
                    <a:prstGeom prst="rect">
                      <a:avLst/>
                    </a:prstGeom>
                    <a:ln/>
                  </pic:spPr>
                </pic:pic>
              </a:graphicData>
            </a:graphic>
          </wp:inline>
        </w:drawing>
      </w:r>
    </w:p>
    <w:p w14:paraId="3A4FDEC1" w14:textId="6C655BF7" w:rsidR="008E3992" w:rsidRPr="008E3992" w:rsidRDefault="008E3992" w:rsidP="008E3992">
      <w:pPr>
        <w:pStyle w:val="Caption"/>
        <w:jc w:val="center"/>
      </w:pPr>
      <w:bookmarkStart w:id="13" w:name="_Ref474826961"/>
      <w:r>
        <w:t xml:space="preserve">Figure </w:t>
      </w:r>
      <w:fldSimple w:instr=" SEQ Figure \* ARABIC ">
        <w:r>
          <w:rPr>
            <w:noProof/>
          </w:rPr>
          <w:t>5</w:t>
        </w:r>
      </w:fldSimple>
      <w:bookmarkEnd w:id="13"/>
      <w:r>
        <w:t xml:space="preserve"> </w:t>
      </w:r>
      <w:r w:rsidRPr="008D7CD0">
        <w:t>Computational Seismology Platform (VERCE): The image shows the interaction between the components of the VERCE platform and the impact of the EGI and EUDAT e-infrastructure in terms of computation (FedCloud), data-staging services (B2STAGE) disseminat</w:t>
      </w:r>
      <w:r>
        <w:t>ion</w:t>
      </w:r>
      <w:bookmarkStart w:id="14" w:name="_9r52uuwx3x8z" w:colFirst="0" w:colLast="0"/>
      <w:bookmarkEnd w:id="14"/>
    </w:p>
    <w:p w14:paraId="25215EB1" w14:textId="77777777" w:rsidR="008E3992" w:rsidRDefault="008E3992" w:rsidP="008E3992">
      <w:pPr>
        <w:pStyle w:val="Heading3"/>
      </w:pPr>
      <w:bookmarkStart w:id="15" w:name="_Toc474907775"/>
      <w:r>
        <w:t>Implementation Status</w:t>
      </w:r>
      <w:bookmarkEnd w:id="15"/>
    </w:p>
    <w:p w14:paraId="0C3A7835" w14:textId="77777777" w:rsidR="008E3992" w:rsidRPr="00D57ED9" w:rsidRDefault="008E3992" w:rsidP="008E3992">
      <w:pPr>
        <w:widowControl w:val="0"/>
        <w:spacing w:before="200"/>
      </w:pPr>
      <w:r>
        <w:t xml:space="preserve">This section describes the progress achieved and the motivations according to two major aspects of the computational service. </w:t>
      </w:r>
      <w:r>
        <w:rPr>
          <w:i/>
        </w:rPr>
        <w:t>Enactment and Execution</w:t>
      </w:r>
      <w:r>
        <w:t xml:space="preserve">, and </w:t>
      </w:r>
      <w:r>
        <w:rPr>
          <w:i/>
        </w:rPr>
        <w:t>Data Management</w:t>
      </w:r>
      <w:r>
        <w:t>.</w:t>
      </w:r>
    </w:p>
    <w:p w14:paraId="3A223CCE" w14:textId="77777777" w:rsidR="008E3992" w:rsidRPr="00D57ED9" w:rsidRDefault="008E3992" w:rsidP="008E3992">
      <w:pPr>
        <w:rPr>
          <w:b/>
        </w:rPr>
      </w:pPr>
      <w:r w:rsidRPr="00D57ED9">
        <w:rPr>
          <w:b/>
        </w:rPr>
        <w:t>Enactment and Execution:</w:t>
      </w:r>
    </w:p>
    <w:p w14:paraId="4E83837A" w14:textId="77777777" w:rsidR="008E3992" w:rsidRDefault="008E3992" w:rsidP="008E3992">
      <w:bookmarkStart w:id="16" w:name="_ze87qdhi6b4z" w:colFirst="0" w:colLast="0"/>
      <w:bookmarkEnd w:id="16"/>
      <w:r>
        <w:t xml:space="preserve">The VERCE solution, based the gUSE/WS-PGRADE system, is able to make use of different sort of resources, thus fostering sustainability and standardisation. We have started to implement all the required steps for including in the portfolio of resources the EGI Federated Cloud. As shown in </w:t>
      </w:r>
      <w:r>
        <w:fldChar w:fldCharType="begin"/>
      </w:r>
      <w:r>
        <w:instrText xml:space="preserve"> REF _Ref474826961 \h </w:instrText>
      </w:r>
      <w:r>
        <w:fldChar w:fldCharType="separate"/>
      </w:r>
      <w:r>
        <w:t xml:space="preserve">Figure </w:t>
      </w:r>
      <w:r>
        <w:rPr>
          <w:noProof/>
        </w:rPr>
        <w:t>5</w:t>
      </w:r>
      <w:r>
        <w:fldChar w:fldCharType="end"/>
      </w:r>
      <w:r>
        <w:t>, we aim at using the EGI Federated Cloud to support data-intensive tasks, such as data pre-staging, processing and misfit analysis. We leave the simulation to be performed within classic HPC system SCAI, mostly because it guarantees a stable and reliable version of the parallel SPECFEM3D solver software. Thus, to achieve the integration of the cloud resources we had to upgrade the gUSE/WS-PGRADE system to the latest version (v3.7.3), which is finally offering the compatibility to the OCCI interface.</w:t>
      </w:r>
    </w:p>
    <w:p w14:paraId="2657B497" w14:textId="77777777" w:rsidR="008E3992" w:rsidRPr="00D57ED9" w:rsidRDefault="008E3992" w:rsidP="008E3992">
      <w:pPr>
        <w:rPr>
          <w:b/>
        </w:rPr>
      </w:pPr>
      <w:bookmarkStart w:id="17" w:name="_sug0y1qr837f" w:colFirst="0" w:colLast="0"/>
      <w:bookmarkEnd w:id="17"/>
      <w:r w:rsidRPr="00D57ED9">
        <w:rPr>
          <w:b/>
        </w:rPr>
        <w:t>Data Management:</w:t>
      </w:r>
    </w:p>
    <w:p w14:paraId="0DB7D375" w14:textId="77777777" w:rsidR="008E3992" w:rsidRDefault="008E3992" w:rsidP="008E3992">
      <w:bookmarkStart w:id="18" w:name="_5hpst33125dm" w:colFirst="0" w:colLast="0"/>
      <w:bookmarkEnd w:id="18"/>
      <w:r>
        <w:t>The current iRODS (http://irods.org) data-management system has been upgraded to v4 and migrated to a more stable environment at SCAI. This is a self-managed setup which does not belong yet to the EUDAT production infrastructure. We have started with the integration of the B2STAGE software stack on the server side as our data-movement mechanism allowing GridFTP secure transfers within the private user-managed data-space</w:t>
      </w:r>
      <w:bookmarkStart w:id="19" w:name="_m6z7w0xxitr4" w:colFirst="0" w:colLast="0"/>
      <w:bookmarkEnd w:id="19"/>
      <w:r>
        <w:t>.</w:t>
      </w:r>
      <w:bookmarkStart w:id="20" w:name="_s7fjtc5oo5s4" w:colFirst="0" w:colLast="0"/>
      <w:bookmarkEnd w:id="20"/>
    </w:p>
    <w:p w14:paraId="6037F7BC" w14:textId="77777777" w:rsidR="008E3992" w:rsidRDefault="008E3992" w:rsidP="008E3992">
      <w:pPr>
        <w:pStyle w:val="Heading3"/>
      </w:pPr>
      <w:bookmarkStart w:id="21" w:name="_6c9q9r9z8jqe" w:colFirst="0" w:colLast="0"/>
      <w:bookmarkStart w:id="22" w:name="_Toc474907776"/>
      <w:bookmarkEnd w:id="21"/>
      <w:r>
        <w:lastRenderedPageBreak/>
        <w:t>Next Steps</w:t>
      </w:r>
      <w:bookmarkEnd w:id="22"/>
    </w:p>
    <w:p w14:paraId="5E27C508" w14:textId="77777777" w:rsidR="008E3992" w:rsidRDefault="008E3992" w:rsidP="008E3992">
      <w:bookmarkStart w:id="23" w:name="_4ugbsd8cyzo8" w:colFirst="0" w:colLast="0"/>
      <w:bookmarkStart w:id="24" w:name="_7e0jn7qnh1cf" w:colFirst="0" w:colLast="0"/>
      <w:bookmarkEnd w:id="23"/>
      <w:bookmarkEnd w:id="24"/>
      <w:r>
        <w:t>This is mostly given by the requirement of offering within the same data-management layer flexible web based functionalities for the visualisation and access to the data, besides the support of back-end services such as GridFTP transfer and the medium-term preservation of the experimental data produced by the platform. Basically, the current iRODS based data-store offers and combines what B2DROP, B2SHARE and to some extent also B2SAFE and B2STAGE would do as independent and distributed services. Improvements of the inter-communication between these three service are currently ongoing within the EUDAT2020 initiative. We hope in the next future to migrate the full data-management responsibilities to EUDAT facilities, once a complete integration of the B2 services is achieved.</w:t>
      </w:r>
    </w:p>
    <w:p w14:paraId="36BEA6AA" w14:textId="77777777" w:rsidR="008E3992" w:rsidRDefault="008E3992" w:rsidP="008E3992">
      <w:bookmarkStart w:id="25" w:name="_st9fnsbsbk0r" w:colFirst="0" w:colLast="0"/>
      <w:bookmarkEnd w:id="25"/>
      <w:r>
        <w:t xml:space="preserve">The simulation results can be potentially large (ca. 20GB per simulation) but not always worth to be shared or officially identified by a PID. This brought improvements also to the GridFTP support for data-staging operations to and from iRODS, thanks to the integration of the EUDAT B2STAGE technology. </w:t>
      </w:r>
    </w:p>
    <w:p w14:paraId="5A5CE689" w14:textId="39050124" w:rsidR="008E3992" w:rsidRDefault="008E3992" w:rsidP="008E3992">
      <w:pPr>
        <w:pStyle w:val="Heading1"/>
      </w:pPr>
      <w:bookmarkStart w:id="26" w:name="_Toc474907777"/>
      <w:r>
        <w:lastRenderedPageBreak/>
        <w:t>AAI Integration</w:t>
      </w:r>
      <w:bookmarkEnd w:id="26"/>
    </w:p>
    <w:p w14:paraId="13D75334" w14:textId="5A614A5C" w:rsidR="00F713AB" w:rsidRDefault="00E920D8" w:rsidP="00C21141">
      <w:r>
        <w:t xml:space="preserve">The integration of the AAI of EGI and EUDAT would </w:t>
      </w:r>
      <w:r>
        <w:t>allow end-users to transparentl</w:t>
      </w:r>
      <w:r w:rsidR="0073276C">
        <w:t>y access EGI and EUDAT services with the same credentials, so w</w:t>
      </w:r>
      <w:r>
        <w:t>hen a user is authenticated once on EGI and</w:t>
      </w:r>
      <w:r w:rsidR="0073276C">
        <w:t>/or</w:t>
      </w:r>
      <w:r>
        <w:t xml:space="preserve"> EUDAT, s(he) should be able to see the EGI and EUDAT services as offered by a unique infrastructure.</w:t>
      </w:r>
      <w:r w:rsidR="0073276C">
        <w:t xml:space="preserve"> Up to recently, EGI and EUDAT based their AAI on X.509 certificates and providing SSO was a matter of registering a certificate’s Distinguished Name (DN) identifying the user on both infrastructures to achieve the integration. However, both infrastructures are progressively migrating their AAI to </w:t>
      </w:r>
      <w:r w:rsidR="00F713AB" w:rsidRPr="00F713AB">
        <w:t>federate</w:t>
      </w:r>
      <w:r w:rsidR="00F713AB">
        <w:t xml:space="preserve">d authentication mechanisms based on SAML and/or OpenID Connect that remove the need of users to handle X.509 certificates and enable the use of home institution identity of the user in the infrastructure. </w:t>
      </w:r>
      <w:r w:rsidR="00C21141">
        <w:t>In the new schema, b</w:t>
      </w:r>
      <w:r w:rsidR="00F713AB">
        <w:t xml:space="preserve">oth EGI and EUDAT services for AAI follow a similar architecture with a central element (EGI CheckIn for EGI and B2ACCESS for EUDAT) that acts as identity proxy between the </w:t>
      </w:r>
      <w:r w:rsidR="00C21141">
        <w:t xml:space="preserve">user and the resource providers and handling the complexity of </w:t>
      </w:r>
      <w:r w:rsidR="00C21141">
        <w:t>mul</w:t>
      </w:r>
      <w:r w:rsidR="00C21141">
        <w:t>tiple IdPs/Federations/Attribute Authorities/technologies.</w:t>
      </w:r>
    </w:p>
    <w:p w14:paraId="2EEEC6AA" w14:textId="4DB2E383" w:rsidR="00E920D8" w:rsidRDefault="00C21141" w:rsidP="00E920D8">
      <w:r>
        <w:t>The integration of the new AAI systems of EGI and EUDAT started on May 2016 with an initial meeting to describe the AAI architecture of each infrastructure and the definition of</w:t>
      </w:r>
      <w:r w:rsidRPr="00C21141">
        <w:t xml:space="preserve"> an activity plan to make </w:t>
      </w:r>
      <w:r>
        <w:t>them</w:t>
      </w:r>
      <w:r w:rsidRPr="00C21141">
        <w:t xml:space="preserve"> interoperable</w:t>
      </w:r>
      <w:r>
        <w:t>. The plan identified the following steps to progressively achieve the integration:</w:t>
      </w:r>
    </w:p>
    <w:p w14:paraId="55F8D01C" w14:textId="5F171416" w:rsidR="00507F5B" w:rsidRDefault="00E920D8" w:rsidP="00E920D8">
      <w:pPr>
        <w:pStyle w:val="ListParagraph"/>
        <w:numPr>
          <w:ilvl w:val="0"/>
          <w:numId w:val="17"/>
        </w:numPr>
      </w:pPr>
      <w:r>
        <w:t>Allowing users to access EGI and EUDAT web s</w:t>
      </w:r>
      <w:r w:rsidR="00C21141">
        <w:t xml:space="preserve">ervices with the same credential. By registering EGI CheckIn in EUDAT B2ACCESS and </w:t>
      </w:r>
      <w:r w:rsidR="005512B2">
        <w:t>vice versa</w:t>
      </w:r>
      <w:r w:rsidR="00C21141">
        <w:t xml:space="preserve"> a user from one infrastructure can login with his/her identity on the ot</w:t>
      </w:r>
      <w:r w:rsidR="00507F5B">
        <w:t>her system.</w:t>
      </w:r>
    </w:p>
    <w:p w14:paraId="45D21D4F" w14:textId="77777777" w:rsidR="005512B2" w:rsidRDefault="00E920D8" w:rsidP="005512B2">
      <w:pPr>
        <w:pStyle w:val="ListParagraph"/>
        <w:numPr>
          <w:ilvl w:val="0"/>
          <w:numId w:val="17"/>
        </w:numPr>
      </w:pPr>
      <w:r>
        <w:t>Allowing us</w:t>
      </w:r>
      <w:r w:rsidR="00507F5B">
        <w:t>ers to access EGI and EUDAT non-</w:t>
      </w:r>
      <w:r>
        <w:t>web services with the same credential.</w:t>
      </w:r>
      <w:r w:rsidR="00507F5B">
        <w:t xml:space="preserve"> </w:t>
      </w:r>
      <w:r w:rsidR="00AB25DF">
        <w:t>In this case, once the user is logged in, token translation services will provide a X.509 certificate specific for the infrastructure that needs to be accessed.</w:t>
      </w:r>
    </w:p>
    <w:p w14:paraId="4084E266" w14:textId="77777777" w:rsidR="005512B2" w:rsidRDefault="00E920D8" w:rsidP="00E920D8">
      <w:pPr>
        <w:pStyle w:val="ListParagraph"/>
        <w:numPr>
          <w:ilvl w:val="0"/>
          <w:numId w:val="17"/>
        </w:numPr>
      </w:pPr>
      <w:r>
        <w:t>Attributes harmonisation</w:t>
      </w:r>
      <w:r w:rsidR="00AB25DF">
        <w:t>.</w:t>
      </w:r>
      <w:r w:rsidR="005512B2">
        <w:t xml:space="preserve"> EGI CheckIn and B2ACCESS provide a set of a</w:t>
      </w:r>
      <w:r w:rsidR="00AB25DF">
        <w:t xml:space="preserve">ttributes </w:t>
      </w:r>
      <w:r w:rsidR="005512B2">
        <w:t xml:space="preserve">that </w:t>
      </w:r>
      <w:r w:rsidR="00AB25DF">
        <w:t>allow the resource providers to take authorisation decisions when</w:t>
      </w:r>
      <w:r w:rsidR="005512B2">
        <w:t xml:space="preserve"> the user wants to access them. These should be harmonised to avoid providers having to configure specific rules for users of each infrastructure.</w:t>
      </w:r>
    </w:p>
    <w:p w14:paraId="5442E1B5" w14:textId="49060C07" w:rsidR="005512B2" w:rsidRDefault="00E920D8" w:rsidP="00E920D8">
      <w:pPr>
        <w:pStyle w:val="ListParagraph"/>
        <w:numPr>
          <w:ilvl w:val="0"/>
          <w:numId w:val="17"/>
        </w:numPr>
      </w:pPr>
      <w:r>
        <w:t>Enabling EGI services to delegate user’s creden</w:t>
      </w:r>
      <w:r w:rsidR="005512B2">
        <w:t>tial to EUDAT services and vice versa</w:t>
      </w:r>
      <w:r>
        <w:t>.</w:t>
      </w:r>
      <w:r w:rsidR="005512B2">
        <w:t xml:space="preserve"> The delegation would enable true SSO since the user would not need to login to both CheckIn and B2ACCESS but would transparently be able to access services with his/her initial credentials.</w:t>
      </w:r>
    </w:p>
    <w:p w14:paraId="1BD7EAC4" w14:textId="244A0E3B" w:rsidR="005512B2" w:rsidRDefault="00E920D8" w:rsidP="00C32E18">
      <w:pPr>
        <w:pStyle w:val="ListParagraph"/>
        <w:numPr>
          <w:ilvl w:val="0"/>
          <w:numId w:val="17"/>
        </w:numPr>
      </w:pPr>
      <w:r>
        <w:t xml:space="preserve">Data privacy </w:t>
      </w:r>
      <w:r w:rsidR="005512B2">
        <w:t>issues and policy harmonisation, for s</w:t>
      </w:r>
      <w:r w:rsidR="005512B2">
        <w:t>haring attributes between the EGI and EUDAT infrastructures</w:t>
      </w:r>
      <w:r w:rsidR="005512B2">
        <w:t xml:space="preserve"> and following </w:t>
      </w:r>
      <w:r w:rsidR="005512B2">
        <w:t>AARC guidelines on policy harmonisation</w:t>
      </w:r>
      <w:r w:rsidR="005512B2">
        <w:t>.</w:t>
      </w:r>
    </w:p>
    <w:p w14:paraId="654C57DB" w14:textId="688B2287" w:rsidR="00E920D8" w:rsidRDefault="005512B2" w:rsidP="00E920D8">
      <w:r>
        <w:t>A follow-up meeting was held on January 2017 to start with the integration process as defined above. Currently tests are ongoing for the registration of CheckIn into B2ACCESS and vice versa.</w:t>
      </w:r>
    </w:p>
    <w:p w14:paraId="66D0BCF4" w14:textId="77777777" w:rsidR="008E3992" w:rsidRPr="00D4535A" w:rsidRDefault="008E3992" w:rsidP="008E3992"/>
    <w:p w14:paraId="563DCF51" w14:textId="77777777" w:rsidR="008802A9" w:rsidRDefault="008802A9" w:rsidP="008802A9">
      <w:pPr>
        <w:pStyle w:val="Heading1"/>
      </w:pPr>
      <w:bookmarkStart w:id="27" w:name="_Toc474907778"/>
      <w:r w:rsidRPr="004012AA">
        <w:lastRenderedPageBreak/>
        <w:t>Plan for Exploitation and Dissemination</w:t>
      </w:r>
      <w:bookmarkEnd w:id="3"/>
      <w:bookmarkEnd w:id="27"/>
    </w:p>
    <w:p w14:paraId="4CC15607" w14:textId="3896B5EB" w:rsidR="007F7E61" w:rsidRPr="004012AA" w:rsidRDefault="007F7E61" w:rsidP="007F7E61">
      <w:pPr>
        <w:pStyle w:val="Heading2"/>
      </w:pPr>
      <w:bookmarkStart w:id="28" w:name="_Toc474907779"/>
      <w:r>
        <w:t>ICOS</w:t>
      </w:r>
      <w:bookmarkEnd w:id="28"/>
    </w:p>
    <w:tbl>
      <w:tblPr>
        <w:tblStyle w:val="LightGrid-Accent1"/>
        <w:tblW w:w="0" w:type="auto"/>
        <w:tblLayout w:type="fixed"/>
        <w:tblLook w:val="0680" w:firstRow="0" w:lastRow="0" w:firstColumn="1" w:lastColumn="0" w:noHBand="1" w:noVBand="1"/>
      </w:tblPr>
      <w:tblGrid>
        <w:gridCol w:w="1668"/>
        <w:gridCol w:w="7574"/>
      </w:tblGrid>
      <w:tr w:rsidR="008802A9" w14:paraId="424DCE66"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EF40F4" w14:textId="77777777" w:rsidR="008802A9" w:rsidRDefault="008802A9" w:rsidP="00B00F46">
            <w:pPr>
              <w:jc w:val="left"/>
              <w:rPr>
                <w:b w:val="0"/>
                <w:bCs w:val="0"/>
                <w:i/>
              </w:rPr>
            </w:pPr>
            <w:r>
              <w:rPr>
                <w:i/>
              </w:rPr>
              <w:t>Name of the result</w:t>
            </w:r>
          </w:p>
        </w:tc>
        <w:tc>
          <w:tcPr>
            <w:tcW w:w="7574" w:type="dxa"/>
            <w:shd w:val="clear" w:color="auto" w:fill="auto"/>
          </w:tcPr>
          <w:p w14:paraId="229B7E6D" w14:textId="64068F77" w:rsidR="008802A9" w:rsidRPr="005D7968" w:rsidRDefault="00B31FFF" w:rsidP="00B00F46">
            <w:pPr>
              <w:cnfStyle w:val="000000000000" w:firstRow="0" w:lastRow="0" w:firstColumn="0" w:lastColumn="0" w:oddVBand="0" w:evenVBand="0" w:oddHBand="0" w:evenHBand="0" w:firstRowFirstColumn="0" w:firstRowLastColumn="0" w:lastRowFirstColumn="0" w:lastRowLastColumn="0"/>
            </w:pPr>
            <w:r w:rsidRPr="005D7968">
              <w:t>ICOS Carbon Portal: Footprint Tool</w:t>
            </w:r>
          </w:p>
        </w:tc>
      </w:tr>
      <w:tr w:rsidR="008802A9" w14:paraId="548070C6"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DF3FEBD" w14:textId="77777777" w:rsidR="008802A9" w:rsidRDefault="008802A9" w:rsidP="00B00F46">
            <w:pPr>
              <w:rPr>
                <w:i/>
              </w:rPr>
            </w:pPr>
            <w:r>
              <w:rPr>
                <w:i/>
              </w:rPr>
              <w:t xml:space="preserve">DEFINITION </w:t>
            </w:r>
          </w:p>
        </w:tc>
      </w:tr>
      <w:tr w:rsidR="008802A9" w14:paraId="6D6688AC"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734D25" w14:textId="77777777" w:rsidR="008802A9" w:rsidRDefault="008802A9" w:rsidP="00B00F46">
            <w:pPr>
              <w:jc w:val="left"/>
              <w:rPr>
                <w:i/>
              </w:rPr>
            </w:pPr>
            <w:r>
              <w:rPr>
                <w:i/>
              </w:rPr>
              <w:t>Category of result</w:t>
            </w:r>
          </w:p>
        </w:tc>
        <w:tc>
          <w:tcPr>
            <w:tcW w:w="7574" w:type="dxa"/>
          </w:tcPr>
          <w:p w14:paraId="3708F332" w14:textId="13DF602D" w:rsidR="008802A9" w:rsidRPr="005D7968" w:rsidRDefault="005D7968" w:rsidP="005D7968">
            <w:pPr>
              <w:jc w:val="left"/>
              <w:cnfStyle w:val="000000000000" w:firstRow="0" w:lastRow="0" w:firstColumn="0" w:lastColumn="0" w:oddVBand="0" w:evenVBand="0" w:oddHBand="0" w:evenHBand="0" w:firstRowFirstColumn="0" w:firstRowLastColumn="0" w:lastRowFirstColumn="0" w:lastRowLastColumn="0"/>
            </w:pPr>
            <w:r>
              <w:t xml:space="preserve">Software </w:t>
            </w:r>
            <w:r w:rsidRPr="005D7968">
              <w:t>&amp; service innovation</w:t>
            </w:r>
          </w:p>
        </w:tc>
      </w:tr>
      <w:tr w:rsidR="008802A9" w14:paraId="6864C231"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962194" w14:textId="77777777" w:rsidR="008802A9" w:rsidRDefault="008802A9" w:rsidP="00B00F46">
            <w:pPr>
              <w:jc w:val="left"/>
              <w:rPr>
                <w:i/>
              </w:rPr>
            </w:pPr>
            <w:r>
              <w:rPr>
                <w:i/>
              </w:rPr>
              <w:t>Description of the result</w:t>
            </w:r>
          </w:p>
        </w:tc>
        <w:tc>
          <w:tcPr>
            <w:tcW w:w="7574" w:type="dxa"/>
          </w:tcPr>
          <w:p w14:paraId="4792DE3E" w14:textId="0BD095EA" w:rsidR="008802A9" w:rsidRPr="008F3B26" w:rsidRDefault="0058015F" w:rsidP="00B00F46">
            <w:pPr>
              <w:cnfStyle w:val="000000000000" w:firstRow="0" w:lastRow="0" w:firstColumn="0" w:lastColumn="0" w:oddVBand="0" w:evenVBand="0" w:oddHBand="0" w:evenHBand="0" w:firstRowFirstColumn="0" w:firstRowLastColumn="0" w:lastRowFirstColumn="0" w:lastRowLastColumn="0"/>
            </w:pPr>
            <w:r w:rsidRPr="008F3B26">
              <w:t>Online tool to analyse potential contributions of natural fluxes and anthropogenic emissions to the atmospheric CO2 concentrations at a selection of ICOS atmospheric stations</w:t>
            </w:r>
          </w:p>
        </w:tc>
      </w:tr>
      <w:tr w:rsidR="008802A9" w14:paraId="0EC602D0"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C7AD18D" w14:textId="77777777" w:rsidR="008802A9" w:rsidRDefault="008802A9" w:rsidP="00B00F46">
            <w:pPr>
              <w:rPr>
                <w:i/>
              </w:rPr>
            </w:pPr>
            <w:r>
              <w:rPr>
                <w:i/>
              </w:rPr>
              <w:t>EXPLOITATION</w:t>
            </w:r>
          </w:p>
        </w:tc>
      </w:tr>
      <w:tr w:rsidR="008802A9" w14:paraId="5BF31C4D" w14:textId="77777777" w:rsidTr="005D7968">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D66B150" w14:textId="77777777" w:rsidR="008802A9" w:rsidRDefault="008802A9" w:rsidP="00B00F46">
            <w:pPr>
              <w:jc w:val="left"/>
              <w:rPr>
                <w:i/>
              </w:rPr>
            </w:pPr>
            <w:r>
              <w:rPr>
                <w:i/>
              </w:rPr>
              <w:t>Target group(s)</w:t>
            </w:r>
          </w:p>
        </w:tc>
        <w:tc>
          <w:tcPr>
            <w:tcW w:w="7574" w:type="dxa"/>
          </w:tcPr>
          <w:p w14:paraId="47AD3C67" w14:textId="24EE3EBF" w:rsidR="008802A9" w:rsidRPr="005D7968" w:rsidRDefault="005D7968" w:rsidP="0058015F">
            <w:pPr>
              <w:cnfStyle w:val="000000000000" w:firstRow="0" w:lastRow="0" w:firstColumn="0" w:lastColumn="0" w:oddVBand="0" w:evenVBand="0" w:oddHBand="0" w:evenHBand="0" w:firstRowFirstColumn="0" w:firstRowLastColumn="0" w:lastRowFirstColumn="0" w:lastRowLastColumn="0"/>
            </w:pPr>
            <w:r w:rsidRPr="005D7968">
              <w:t>Researchers, especially people (within ICOS or planning to join) that own an observation station</w:t>
            </w:r>
            <w:r w:rsidR="0058015F">
              <w:t xml:space="preserve">. </w:t>
            </w:r>
          </w:p>
        </w:tc>
      </w:tr>
      <w:tr w:rsidR="008802A9" w14:paraId="5DF3A8F3"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918A7F" w14:textId="77777777" w:rsidR="008802A9" w:rsidRDefault="008802A9" w:rsidP="00B00F46">
            <w:pPr>
              <w:jc w:val="left"/>
              <w:rPr>
                <w:i/>
              </w:rPr>
            </w:pPr>
            <w:r>
              <w:rPr>
                <w:i/>
              </w:rPr>
              <w:t>Needs</w:t>
            </w:r>
          </w:p>
        </w:tc>
        <w:tc>
          <w:tcPr>
            <w:tcW w:w="7574" w:type="dxa"/>
          </w:tcPr>
          <w:p w14:paraId="227AD96B" w14:textId="53B8CC6A" w:rsidR="008802A9" w:rsidRPr="008F3B26" w:rsidRDefault="0058015F" w:rsidP="0058015F">
            <w:pPr>
              <w:cnfStyle w:val="000000000000" w:firstRow="0" w:lastRow="0" w:firstColumn="0" w:lastColumn="0" w:oddVBand="0" w:evenVBand="0" w:oddHBand="0" w:evenHBand="0" w:firstRowFirstColumn="0" w:firstRowLastColumn="0" w:lastRowFirstColumn="0" w:lastRowLastColumn="0"/>
            </w:pPr>
            <w:r w:rsidRPr="008F3B26">
              <w:t>Understanding the</w:t>
            </w:r>
            <w:r w:rsidRPr="008F3B26">
              <w:t xml:space="preserve"> "footprint"</w:t>
            </w:r>
            <w:r w:rsidRPr="008F3B26">
              <w:t xml:space="preserve"> of the ICOS observation stations.</w:t>
            </w:r>
          </w:p>
        </w:tc>
      </w:tr>
      <w:tr w:rsidR="008802A9" w14:paraId="56B4A81E"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A54C44" w14:textId="77777777" w:rsidR="008802A9" w:rsidRDefault="008802A9" w:rsidP="00B00F46">
            <w:pPr>
              <w:jc w:val="left"/>
              <w:rPr>
                <w:i/>
              </w:rPr>
            </w:pPr>
            <w:r>
              <w:rPr>
                <w:i/>
              </w:rPr>
              <w:t>How the target groups will use the result?</w:t>
            </w:r>
          </w:p>
        </w:tc>
        <w:tc>
          <w:tcPr>
            <w:tcW w:w="7574" w:type="dxa"/>
          </w:tcPr>
          <w:p w14:paraId="5F1C2B44" w14:textId="58DB409F" w:rsidR="008802A9" w:rsidRPr="00247C57" w:rsidRDefault="008F3B26" w:rsidP="005D7968">
            <w:pPr>
              <w:cnfStyle w:val="000000000000" w:firstRow="0" w:lastRow="0" w:firstColumn="0" w:lastColumn="0" w:oddVBand="0" w:evenVBand="0" w:oddHBand="0" w:evenHBand="0" w:firstRowFirstColumn="0" w:firstRowLastColumn="0" w:lastRowFirstColumn="0" w:lastRowLastColumn="0"/>
            </w:pPr>
            <w:r>
              <w:t>I</w:t>
            </w:r>
            <w:r w:rsidR="008802A9" w:rsidRPr="00247C57">
              <w:t>n further research activities other than those covered by the project concerned</w:t>
            </w:r>
          </w:p>
        </w:tc>
      </w:tr>
      <w:tr w:rsidR="008802A9" w14:paraId="2F102F9D"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BA26D9F" w14:textId="77777777" w:rsidR="008802A9" w:rsidRDefault="008802A9" w:rsidP="00B00F46">
            <w:pPr>
              <w:jc w:val="left"/>
              <w:rPr>
                <w:i/>
              </w:rPr>
            </w:pPr>
            <w:r>
              <w:rPr>
                <w:i/>
              </w:rPr>
              <w:t>Benefits</w:t>
            </w:r>
          </w:p>
        </w:tc>
        <w:tc>
          <w:tcPr>
            <w:tcW w:w="7574" w:type="dxa"/>
          </w:tcPr>
          <w:p w14:paraId="51546E16" w14:textId="7332F59E" w:rsidR="008802A9" w:rsidRDefault="00361740" w:rsidP="00B00F46">
            <w:pPr>
              <w:cnfStyle w:val="000000000000" w:firstRow="0" w:lastRow="0" w:firstColumn="0" w:lastColumn="0" w:oddVBand="0" w:evenVBand="0" w:oddHBand="0" w:evenHBand="0" w:firstRowFirstColumn="0" w:firstRowLastColumn="0" w:lastRowFirstColumn="0" w:lastRowLastColumn="0"/>
              <w:rPr>
                <w:i/>
              </w:rPr>
            </w:pPr>
            <w:r>
              <w:t>Interactive, on-demand service that computes and visualizes the sensitivity of GHG concentration signals at potential and existing ICOS atmospheric measurement stations to GHG emissions and fluxes from different sources</w:t>
            </w:r>
          </w:p>
        </w:tc>
      </w:tr>
      <w:tr w:rsidR="008802A9" w14:paraId="2A7DE44B" w14:textId="77777777" w:rsidTr="008F3B26">
        <w:trPr>
          <w:trHeight w:val="944"/>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AFF69E9" w14:textId="77777777" w:rsidR="008802A9" w:rsidRDefault="008802A9" w:rsidP="00B00F46">
            <w:pPr>
              <w:jc w:val="left"/>
              <w:rPr>
                <w:i/>
              </w:rPr>
            </w:pPr>
            <w:r>
              <w:rPr>
                <w:i/>
              </w:rPr>
              <w:t>How will you protect the results?</w:t>
            </w:r>
          </w:p>
        </w:tc>
        <w:tc>
          <w:tcPr>
            <w:tcW w:w="7574" w:type="dxa"/>
          </w:tcPr>
          <w:p w14:paraId="538EDB3F" w14:textId="1B59D70B" w:rsidR="008802A9" w:rsidRPr="00247C57" w:rsidRDefault="00361740" w:rsidP="00B00F46">
            <w:pPr>
              <w:cnfStyle w:val="000000000000" w:firstRow="0" w:lastRow="0" w:firstColumn="0" w:lastColumn="0" w:oddVBand="0" w:evenVBand="0" w:oddHBand="0" w:evenHBand="0" w:firstRowFirstColumn="0" w:firstRowLastColumn="0" w:lastRowFirstColumn="0" w:lastRowLastColumn="0"/>
            </w:pPr>
            <w:r w:rsidRPr="00247C57">
              <w:t>Open Source License: GPL 3</w:t>
            </w:r>
          </w:p>
        </w:tc>
      </w:tr>
      <w:tr w:rsidR="008802A9" w14:paraId="7A11F8D2" w14:textId="77777777" w:rsidTr="00A21AFF">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ABD402" w14:textId="77777777" w:rsidR="008802A9" w:rsidRDefault="008802A9" w:rsidP="00B00F46">
            <w:pPr>
              <w:jc w:val="left"/>
              <w:rPr>
                <w:i/>
              </w:rPr>
            </w:pPr>
            <w:r>
              <w:rPr>
                <w:i/>
              </w:rPr>
              <w:t>Actions for exploitation</w:t>
            </w:r>
          </w:p>
        </w:tc>
        <w:tc>
          <w:tcPr>
            <w:tcW w:w="7574" w:type="dxa"/>
          </w:tcPr>
          <w:p w14:paraId="00AFF837" w14:textId="77777777" w:rsidR="002A243B" w:rsidRDefault="00361740" w:rsidP="008F3B26">
            <w:pPr>
              <w:cnfStyle w:val="000000000000" w:firstRow="0" w:lastRow="0" w:firstColumn="0" w:lastColumn="0" w:oddVBand="0" w:evenVBand="0" w:oddHBand="0" w:evenHBand="0" w:firstRowFirstColumn="0" w:firstRowLastColumn="0" w:lastRowFirstColumn="0" w:lastRowLastColumn="0"/>
            </w:pPr>
            <w:r w:rsidRPr="008F3B26">
              <w:t xml:space="preserve">Deployment of the Fooprint tool into </w:t>
            </w:r>
            <w:r w:rsidR="008F3B26">
              <w:t>production</w:t>
            </w:r>
            <w:r w:rsidR="009D706D">
              <w:t>. Integration into the ICOS Carbon Portal</w:t>
            </w:r>
          </w:p>
          <w:p w14:paraId="6CF1247E" w14:textId="79D21225" w:rsidR="00C86FBB" w:rsidRPr="008F3B26" w:rsidRDefault="00C86FBB" w:rsidP="008F3B26">
            <w:pPr>
              <w:cnfStyle w:val="000000000000" w:firstRow="0" w:lastRow="0" w:firstColumn="0" w:lastColumn="0" w:oddVBand="0" w:evenVBand="0" w:oddHBand="0" w:evenHBand="0" w:firstRowFirstColumn="0" w:firstRowLastColumn="0" w:lastRowFirstColumn="0" w:lastRowLastColumn="0"/>
            </w:pPr>
            <w:r>
              <w:t>Development of documentation and training material</w:t>
            </w:r>
          </w:p>
        </w:tc>
      </w:tr>
      <w:tr w:rsidR="008802A9" w14:paraId="215D8AF4"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8384A8" w14:textId="77777777" w:rsidR="008802A9" w:rsidRDefault="008802A9" w:rsidP="00B00F46">
            <w:pPr>
              <w:jc w:val="left"/>
              <w:rPr>
                <w:i/>
              </w:rPr>
            </w:pPr>
            <w:r>
              <w:rPr>
                <w:i/>
              </w:rPr>
              <w:t>URL to project result</w:t>
            </w:r>
          </w:p>
        </w:tc>
        <w:tc>
          <w:tcPr>
            <w:tcW w:w="7574" w:type="dxa"/>
          </w:tcPr>
          <w:p w14:paraId="3684D7F4" w14:textId="4E598A15" w:rsidR="008802A9" w:rsidRPr="001E7F65" w:rsidRDefault="00604DCB" w:rsidP="00B00F46">
            <w:pPr>
              <w:cnfStyle w:val="000000000000" w:firstRow="0" w:lastRow="0" w:firstColumn="0" w:lastColumn="0" w:oddVBand="0" w:evenVBand="0" w:oddHBand="0" w:evenHBand="0" w:firstRowFirstColumn="0" w:firstRowLastColumn="0" w:lastRowFirstColumn="0" w:lastRowLastColumn="0"/>
            </w:pPr>
            <w:hyperlink r:id="rId18" w:history="1">
              <w:r w:rsidRPr="001E7F65">
                <w:rPr>
                  <w:rStyle w:val="Hyperlink"/>
                </w:rPr>
                <w:t>https://stilt.icos-cp.eu/</w:t>
              </w:r>
            </w:hyperlink>
            <w:r w:rsidRPr="001E7F65">
              <w:t xml:space="preserve"> </w:t>
            </w:r>
          </w:p>
        </w:tc>
      </w:tr>
      <w:tr w:rsidR="008802A9" w14:paraId="466CCDCE"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A867EB" w14:textId="77777777" w:rsidR="008802A9" w:rsidRDefault="008802A9" w:rsidP="00B00F46">
            <w:pPr>
              <w:jc w:val="left"/>
              <w:rPr>
                <w:i/>
              </w:rPr>
            </w:pPr>
            <w:r>
              <w:rPr>
                <w:i/>
              </w:rPr>
              <w:t>Success criteria</w:t>
            </w:r>
          </w:p>
        </w:tc>
        <w:tc>
          <w:tcPr>
            <w:tcW w:w="7574" w:type="dxa"/>
          </w:tcPr>
          <w:p w14:paraId="237D73AD" w14:textId="77777777" w:rsidR="00C86680" w:rsidRPr="001E7F65" w:rsidRDefault="00C86680" w:rsidP="00C86680">
            <w:pPr>
              <w:cnfStyle w:val="000000000000" w:firstRow="0" w:lastRow="0" w:firstColumn="0" w:lastColumn="0" w:oddVBand="0" w:evenVBand="0" w:oddHBand="0" w:evenHBand="0" w:firstRowFirstColumn="0" w:firstRowLastColumn="0" w:lastRowFirstColumn="0" w:lastRowLastColumn="0"/>
            </w:pPr>
            <w:r w:rsidRPr="001E7F65">
              <w:t>Number of users of the footprint tool</w:t>
            </w:r>
          </w:p>
          <w:p w14:paraId="03A75B78" w14:textId="1ECB81ED" w:rsidR="008802A9" w:rsidRDefault="00C86680" w:rsidP="00C86680">
            <w:pPr>
              <w:cnfStyle w:val="000000000000" w:firstRow="0" w:lastRow="0" w:firstColumn="0" w:lastColumn="0" w:oddVBand="0" w:evenVBand="0" w:oddHBand="0" w:evenHBand="0" w:firstRowFirstColumn="0" w:firstRowLastColumn="0" w:lastRowFirstColumn="0" w:lastRowLastColumn="0"/>
              <w:rPr>
                <w:i/>
              </w:rPr>
            </w:pPr>
            <w:r w:rsidRPr="001E7F65">
              <w:t>Number of simulations executed</w:t>
            </w:r>
          </w:p>
        </w:tc>
      </w:tr>
      <w:tr w:rsidR="008802A9" w14:paraId="08B9F00D"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7202F0D" w14:textId="77777777" w:rsidR="008802A9" w:rsidRPr="00435A74" w:rsidRDefault="008802A9" w:rsidP="00B00F46">
            <w:pPr>
              <w:jc w:val="left"/>
              <w:rPr>
                <w:i/>
              </w:rPr>
            </w:pPr>
            <w:r>
              <w:rPr>
                <w:i/>
              </w:rPr>
              <w:t>DISSEMINATION</w:t>
            </w:r>
          </w:p>
        </w:tc>
      </w:tr>
      <w:tr w:rsidR="008802A9" w14:paraId="11BC0606" w14:textId="77777777" w:rsidTr="00A21AFF">
        <w:trPr>
          <w:trHeight w:val="735"/>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3ACC88" w14:textId="77777777" w:rsidR="008802A9" w:rsidRDefault="008802A9" w:rsidP="00B00F46">
            <w:pPr>
              <w:jc w:val="left"/>
              <w:rPr>
                <w:i/>
              </w:rPr>
            </w:pPr>
            <w:r>
              <w:rPr>
                <w:i/>
              </w:rPr>
              <w:t>Key messages</w:t>
            </w:r>
          </w:p>
        </w:tc>
        <w:tc>
          <w:tcPr>
            <w:tcW w:w="7574" w:type="dxa"/>
            <w:tcBorders>
              <w:top w:val="single" w:sz="4" w:space="0" w:color="4F81BD" w:themeColor="accent1"/>
            </w:tcBorders>
          </w:tcPr>
          <w:p w14:paraId="166FC29C" w14:textId="77777777" w:rsidR="00842BB3" w:rsidRDefault="00842BB3" w:rsidP="00842BB3">
            <w:pPr>
              <w:cnfStyle w:val="000000000000" w:firstRow="0" w:lastRow="0" w:firstColumn="0" w:lastColumn="0" w:oddVBand="0" w:evenVBand="0" w:oddHBand="0" w:evenHBand="0" w:firstRowFirstColumn="0" w:firstRowLastColumn="0" w:lastRowFirstColumn="0" w:lastRowLastColumn="0"/>
            </w:pPr>
            <w:r>
              <w:t>Interactive</w:t>
            </w:r>
            <w:r w:rsidRPr="00842BB3">
              <w:t xml:space="preserve"> </w:t>
            </w:r>
            <w:r>
              <w:t>and o</w:t>
            </w:r>
            <w:r w:rsidRPr="00842BB3">
              <w:t>n-demand</w:t>
            </w:r>
            <w:r>
              <w:t xml:space="preserve"> </w:t>
            </w:r>
            <w:r w:rsidRPr="00842BB3">
              <w:t>calculations</w:t>
            </w:r>
            <w:r>
              <w:t xml:space="preserve"> </w:t>
            </w:r>
            <w:r w:rsidRPr="00842BB3">
              <w:t>of measurement</w:t>
            </w:r>
            <w:r>
              <w:t xml:space="preserve"> </w:t>
            </w:r>
            <w:r>
              <w:t xml:space="preserve">station </w:t>
            </w:r>
            <w:r w:rsidRPr="00842BB3">
              <w:t>footprints</w:t>
            </w:r>
            <w:r>
              <w:t>.</w:t>
            </w:r>
          </w:p>
          <w:p w14:paraId="4AC564E2" w14:textId="43B5AE8B" w:rsidR="00842BB3" w:rsidRPr="00842BB3" w:rsidRDefault="00842BB3" w:rsidP="00842BB3">
            <w:pPr>
              <w:cnfStyle w:val="000000000000" w:firstRow="0" w:lastRow="0" w:firstColumn="0" w:lastColumn="0" w:oddVBand="0" w:evenVBand="0" w:oddHBand="0" w:evenHBand="0" w:firstRowFirstColumn="0" w:firstRowLastColumn="0" w:lastRowFirstColumn="0" w:lastRowLastColumn="0"/>
            </w:pPr>
            <w:r>
              <w:t>C</w:t>
            </w:r>
            <w:r w:rsidRPr="00842BB3">
              <w:t>ombine data on greenhouse gas emissions and uptake with</w:t>
            </w:r>
            <w:r>
              <w:t xml:space="preserve"> </w:t>
            </w:r>
            <w:r w:rsidRPr="00842BB3">
              <w:t xml:space="preserve">meteorological </w:t>
            </w:r>
            <w:r w:rsidRPr="00842BB3">
              <w:lastRenderedPageBreak/>
              <w:t>transport</w:t>
            </w:r>
            <w:r>
              <w:t xml:space="preserve"> </w:t>
            </w:r>
            <w:r w:rsidRPr="00842BB3">
              <w:t>models</w:t>
            </w:r>
            <w:r>
              <w:t>.</w:t>
            </w:r>
          </w:p>
        </w:tc>
      </w:tr>
      <w:tr w:rsidR="008802A9" w14:paraId="3743FF70"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53FD870" w14:textId="77777777" w:rsidR="008802A9" w:rsidRDefault="008802A9" w:rsidP="00B00F46">
            <w:pPr>
              <w:jc w:val="left"/>
              <w:rPr>
                <w:i/>
              </w:rPr>
            </w:pPr>
            <w:r>
              <w:rPr>
                <w:i/>
              </w:rPr>
              <w:lastRenderedPageBreak/>
              <w:t>Channels</w:t>
            </w:r>
          </w:p>
        </w:tc>
        <w:tc>
          <w:tcPr>
            <w:tcW w:w="7574" w:type="dxa"/>
            <w:tcBorders>
              <w:top w:val="single" w:sz="4" w:space="0" w:color="4F81BD" w:themeColor="accent1"/>
            </w:tcBorders>
          </w:tcPr>
          <w:p w14:paraId="2D5F2CBC" w14:textId="483F3B85" w:rsidR="008802A9" w:rsidRPr="002A243B" w:rsidRDefault="00A21AFF" w:rsidP="00604DCB">
            <w:pPr>
              <w:cnfStyle w:val="000000000000" w:firstRow="0" w:lastRow="0" w:firstColumn="0" w:lastColumn="0" w:oddVBand="0" w:evenVBand="0" w:oddHBand="0" w:evenHBand="0" w:firstRowFirstColumn="0" w:firstRowLastColumn="0" w:lastRowFirstColumn="0" w:lastRowLastColumn="0"/>
            </w:pPr>
            <w:r w:rsidRPr="002A243B">
              <w:t xml:space="preserve">Presentations on </w:t>
            </w:r>
            <w:r w:rsidR="00604DCB" w:rsidRPr="002A243B">
              <w:t>conferences</w:t>
            </w:r>
            <w:r w:rsidRPr="002A243B">
              <w:t xml:space="preserve"> and scientific publications</w:t>
            </w:r>
          </w:p>
        </w:tc>
      </w:tr>
      <w:tr w:rsidR="008802A9" w14:paraId="7C4A56FB"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AB4F0B" w14:textId="77777777" w:rsidR="008802A9" w:rsidRDefault="008802A9" w:rsidP="00B00F46">
            <w:pPr>
              <w:jc w:val="left"/>
              <w:rPr>
                <w:i/>
              </w:rPr>
            </w:pPr>
            <w:r>
              <w:rPr>
                <w:i/>
              </w:rPr>
              <w:t>Actions for dissemination</w:t>
            </w:r>
          </w:p>
        </w:tc>
        <w:tc>
          <w:tcPr>
            <w:tcW w:w="7574" w:type="dxa"/>
          </w:tcPr>
          <w:p w14:paraId="7FA8FDF4" w14:textId="77777777" w:rsidR="00A21AFF"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olor w:val="000000"/>
                <w:shd w:val="clear" w:color="auto" w:fill="FFFFFF"/>
              </w:rPr>
            </w:pPr>
            <w:r>
              <w:rPr>
                <w:rFonts w:eastAsia="Times New Roman"/>
                <w:color w:val="000000"/>
                <w:shd w:val="clear" w:color="auto" w:fill="FFFFFF"/>
              </w:rPr>
              <w:t>P</w:t>
            </w:r>
            <w:r>
              <w:rPr>
                <w:rFonts w:eastAsia="Times New Roman"/>
                <w:color w:val="000000"/>
                <w:shd w:val="clear" w:color="auto" w:fill="FFFFFF"/>
              </w:rPr>
              <w:t xml:space="preserve">oster at the DI4R Krakow </w:t>
            </w:r>
            <w:r>
              <w:rPr>
                <w:rFonts w:eastAsia="Times New Roman"/>
                <w:color w:val="000000"/>
                <w:shd w:val="clear" w:color="auto" w:fill="FFFFFF"/>
              </w:rPr>
              <w:t>2016</w:t>
            </w:r>
          </w:p>
          <w:p w14:paraId="14877648" w14:textId="77777777" w:rsidR="008802A9"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olor w:val="000000"/>
                <w:shd w:val="clear" w:color="auto" w:fill="FFFFFF"/>
              </w:rPr>
            </w:pPr>
            <w:r>
              <w:rPr>
                <w:rFonts w:eastAsia="Times New Roman"/>
                <w:color w:val="000000"/>
                <w:shd w:val="clear" w:color="auto" w:fill="FFFFFF"/>
              </w:rPr>
              <w:t xml:space="preserve">Presentations at </w:t>
            </w:r>
            <w:r>
              <w:rPr>
                <w:rFonts w:eastAsia="Times New Roman"/>
                <w:color w:val="000000"/>
                <w:shd w:val="clear" w:color="auto" w:fill="FFFFFF"/>
              </w:rPr>
              <w:t xml:space="preserve">EGI </w:t>
            </w:r>
            <w:r>
              <w:rPr>
                <w:rFonts w:eastAsia="Times New Roman"/>
                <w:color w:val="000000"/>
                <w:shd w:val="clear" w:color="auto" w:fill="FFFFFF"/>
              </w:rPr>
              <w:t>conferences</w:t>
            </w:r>
            <w:r>
              <w:rPr>
                <w:rFonts w:eastAsia="Times New Roman"/>
                <w:color w:val="000000"/>
                <w:shd w:val="clear" w:color="auto" w:fill="FFFFFF"/>
              </w:rPr>
              <w:t xml:space="preserve"> in 2015 (Bari) and 2016 (Amsterdam</w:t>
            </w:r>
            <w:r>
              <w:rPr>
                <w:rFonts w:eastAsia="Times New Roman"/>
                <w:color w:val="000000"/>
                <w:shd w:val="clear" w:color="auto" w:fill="FFFFFF"/>
              </w:rPr>
              <w:t>)</w:t>
            </w:r>
          </w:p>
          <w:p w14:paraId="35042D4B" w14:textId="48596BBF" w:rsidR="00A21AFF" w:rsidRPr="00327BF0"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i/>
              </w:rPr>
            </w:pPr>
            <w:r>
              <w:rPr>
                <w:rFonts w:eastAsia="Times New Roman"/>
                <w:color w:val="000000"/>
                <w:shd w:val="clear" w:color="auto" w:fill="FFFFFF"/>
              </w:rPr>
              <w:t>Scientific background presented at various reports and conferences</w:t>
            </w:r>
          </w:p>
        </w:tc>
      </w:tr>
      <w:tr w:rsidR="008802A9" w14:paraId="047A87FA"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F7D8FD" w14:textId="11237AF8" w:rsidR="008802A9" w:rsidRDefault="008802A9" w:rsidP="00B00F46">
            <w:pPr>
              <w:jc w:val="left"/>
              <w:rPr>
                <w:i/>
              </w:rPr>
            </w:pPr>
            <w:r>
              <w:rPr>
                <w:i/>
              </w:rPr>
              <w:t>Cost</w:t>
            </w:r>
          </w:p>
        </w:tc>
        <w:tc>
          <w:tcPr>
            <w:tcW w:w="7574" w:type="dxa"/>
          </w:tcPr>
          <w:p w14:paraId="214C3ADA" w14:textId="3B274536" w:rsidR="008802A9" w:rsidRPr="00327BF0" w:rsidRDefault="008802A9" w:rsidP="00B00F46">
            <w:pPr>
              <w:cnfStyle w:val="000000000000" w:firstRow="0" w:lastRow="0" w:firstColumn="0" w:lastColumn="0" w:oddVBand="0" w:evenVBand="0" w:oddHBand="0" w:evenHBand="0" w:firstRowFirstColumn="0" w:firstRowLastColumn="0" w:lastRowFirstColumn="0" w:lastRowLastColumn="0"/>
              <w:rPr>
                <w:i/>
              </w:rPr>
            </w:pPr>
          </w:p>
        </w:tc>
      </w:tr>
      <w:tr w:rsidR="008802A9" w14:paraId="04113E06" w14:textId="77777777" w:rsidTr="00A21AFF">
        <w:trPr>
          <w:trHeight w:val="343"/>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BBF3FEF" w14:textId="77777777" w:rsidR="008802A9" w:rsidRDefault="008802A9" w:rsidP="00B00F46">
            <w:pPr>
              <w:jc w:val="left"/>
              <w:rPr>
                <w:i/>
              </w:rPr>
            </w:pPr>
            <w:r>
              <w:rPr>
                <w:i/>
              </w:rPr>
              <w:t>Evaluation</w:t>
            </w:r>
          </w:p>
        </w:tc>
        <w:tc>
          <w:tcPr>
            <w:tcW w:w="7574" w:type="dxa"/>
          </w:tcPr>
          <w:p w14:paraId="135F139B" w14:textId="77777777" w:rsidR="008802A9" w:rsidRPr="001E7F65" w:rsidRDefault="001E7F65" w:rsidP="00B00F46">
            <w:pPr>
              <w:cnfStyle w:val="000000000000" w:firstRow="0" w:lastRow="0" w:firstColumn="0" w:lastColumn="0" w:oddVBand="0" w:evenVBand="0" w:oddHBand="0" w:evenHBand="0" w:firstRowFirstColumn="0" w:firstRowLastColumn="0" w:lastRowFirstColumn="0" w:lastRowLastColumn="0"/>
            </w:pPr>
            <w:r w:rsidRPr="001E7F65">
              <w:t>Number of users of the footprint tool</w:t>
            </w:r>
          </w:p>
          <w:p w14:paraId="2304A3EB" w14:textId="015CC283" w:rsidR="001E7F65" w:rsidRPr="00327BF0" w:rsidRDefault="001E7F65" w:rsidP="00B00F46">
            <w:pPr>
              <w:cnfStyle w:val="000000000000" w:firstRow="0" w:lastRow="0" w:firstColumn="0" w:lastColumn="0" w:oddVBand="0" w:evenVBand="0" w:oddHBand="0" w:evenHBand="0" w:firstRowFirstColumn="0" w:firstRowLastColumn="0" w:lastRowFirstColumn="0" w:lastRowLastColumn="0"/>
              <w:rPr>
                <w:i/>
              </w:rPr>
            </w:pPr>
            <w:r w:rsidRPr="001E7F65">
              <w:t>Number of simulations executed</w:t>
            </w:r>
          </w:p>
        </w:tc>
      </w:tr>
    </w:tbl>
    <w:p w14:paraId="5680BF7F" w14:textId="02E35386" w:rsidR="00842BB3" w:rsidRPr="001C68FD" w:rsidRDefault="00842BB3" w:rsidP="001C68FD"/>
    <w:p w14:paraId="2118A4D7" w14:textId="314CEB93" w:rsidR="007F7E61" w:rsidRDefault="007F7E61" w:rsidP="007F7E61">
      <w:pPr>
        <w:pStyle w:val="Heading2"/>
      </w:pPr>
      <w:bookmarkStart w:id="29" w:name="_Toc474907780"/>
      <w:r>
        <w:t>EPOS</w:t>
      </w:r>
      <w:bookmarkEnd w:id="29"/>
    </w:p>
    <w:tbl>
      <w:tblPr>
        <w:tblStyle w:val="LightGrid-Accent1"/>
        <w:tblW w:w="0" w:type="auto"/>
        <w:tblLayout w:type="fixed"/>
        <w:tblLook w:val="0680" w:firstRow="0" w:lastRow="0" w:firstColumn="1" w:lastColumn="0" w:noHBand="1" w:noVBand="1"/>
      </w:tblPr>
      <w:tblGrid>
        <w:gridCol w:w="1668"/>
        <w:gridCol w:w="7574"/>
      </w:tblGrid>
      <w:tr w:rsidR="001E7F65" w14:paraId="64327004"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C1E66E" w14:textId="77777777" w:rsidR="001E7F65" w:rsidRDefault="001E7F65" w:rsidP="00425FD9">
            <w:pPr>
              <w:jc w:val="left"/>
              <w:rPr>
                <w:b w:val="0"/>
                <w:bCs w:val="0"/>
                <w:i/>
              </w:rPr>
            </w:pPr>
            <w:r>
              <w:rPr>
                <w:i/>
              </w:rPr>
              <w:t>Name of the result</w:t>
            </w:r>
          </w:p>
        </w:tc>
        <w:tc>
          <w:tcPr>
            <w:tcW w:w="7574" w:type="dxa"/>
            <w:shd w:val="clear" w:color="auto" w:fill="auto"/>
          </w:tcPr>
          <w:p w14:paraId="0AB1DB30" w14:textId="77EC5077" w:rsidR="001E7F65" w:rsidRPr="005D7968" w:rsidRDefault="001E7F65" w:rsidP="00425FD9">
            <w:pPr>
              <w:cnfStyle w:val="000000000000" w:firstRow="0" w:lastRow="0" w:firstColumn="0" w:lastColumn="0" w:oddVBand="0" w:evenVBand="0" w:oddHBand="0" w:evenHBand="0" w:firstRowFirstColumn="0" w:firstRowLastColumn="0" w:lastRowFirstColumn="0" w:lastRowLastColumn="0"/>
            </w:pPr>
            <w:r>
              <w:t>VERCE</w:t>
            </w:r>
          </w:p>
        </w:tc>
      </w:tr>
      <w:tr w:rsidR="001E7F65" w14:paraId="684DCF49" w14:textId="77777777" w:rsidTr="00425F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E003067" w14:textId="77777777" w:rsidR="001E7F65" w:rsidRDefault="001E7F65" w:rsidP="00425FD9">
            <w:pPr>
              <w:rPr>
                <w:i/>
              </w:rPr>
            </w:pPr>
            <w:r>
              <w:rPr>
                <w:i/>
              </w:rPr>
              <w:t xml:space="preserve">DEFINITION </w:t>
            </w:r>
          </w:p>
        </w:tc>
      </w:tr>
      <w:tr w:rsidR="001E7F65" w14:paraId="19BDEF65"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1604B4" w14:textId="77777777" w:rsidR="001E7F65" w:rsidRDefault="001E7F65" w:rsidP="00425FD9">
            <w:pPr>
              <w:jc w:val="left"/>
              <w:rPr>
                <w:i/>
              </w:rPr>
            </w:pPr>
            <w:r>
              <w:rPr>
                <w:i/>
              </w:rPr>
              <w:t>Category of result</w:t>
            </w:r>
          </w:p>
        </w:tc>
        <w:tc>
          <w:tcPr>
            <w:tcW w:w="7574" w:type="dxa"/>
          </w:tcPr>
          <w:p w14:paraId="43BF376B" w14:textId="77777777" w:rsidR="001E7F65" w:rsidRPr="005D7968" w:rsidRDefault="001E7F65" w:rsidP="00425FD9">
            <w:pPr>
              <w:jc w:val="left"/>
              <w:cnfStyle w:val="000000000000" w:firstRow="0" w:lastRow="0" w:firstColumn="0" w:lastColumn="0" w:oddVBand="0" w:evenVBand="0" w:oddHBand="0" w:evenHBand="0" w:firstRowFirstColumn="0" w:firstRowLastColumn="0" w:lastRowFirstColumn="0" w:lastRowLastColumn="0"/>
            </w:pPr>
            <w:r>
              <w:t xml:space="preserve">Software </w:t>
            </w:r>
            <w:r w:rsidRPr="005D7968">
              <w:t>&amp; service innovation</w:t>
            </w:r>
          </w:p>
        </w:tc>
      </w:tr>
      <w:tr w:rsidR="001E7F65" w14:paraId="7B74B001"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95C245" w14:textId="77777777" w:rsidR="001E7F65" w:rsidRDefault="001E7F65" w:rsidP="00425FD9">
            <w:pPr>
              <w:jc w:val="left"/>
              <w:rPr>
                <w:i/>
              </w:rPr>
            </w:pPr>
            <w:r>
              <w:rPr>
                <w:i/>
              </w:rPr>
              <w:t>Description of the result</w:t>
            </w:r>
          </w:p>
        </w:tc>
        <w:tc>
          <w:tcPr>
            <w:tcW w:w="7574" w:type="dxa"/>
          </w:tcPr>
          <w:p w14:paraId="5A4A9CF8" w14:textId="3331D764" w:rsidR="001E7F65" w:rsidRPr="008F3B26" w:rsidRDefault="00A3313B" w:rsidP="00425FD9">
            <w:pPr>
              <w:cnfStyle w:val="000000000000" w:firstRow="0" w:lastRow="0" w:firstColumn="0" w:lastColumn="0" w:oddVBand="0" w:evenVBand="0" w:oddHBand="0" w:evenHBand="0" w:firstRowFirstColumn="0" w:firstRowLastColumn="0" w:lastRowFirstColumn="0" w:lastRowLastColumn="0"/>
            </w:pPr>
            <w:r>
              <w:t>D</w:t>
            </w:r>
            <w:r w:rsidRPr="00A3313B">
              <w:t>ata-intensive e-science environment to enable innovative data analysis and data modelling methods that fully exploit the increasing wealth of open data generated by the observational and monitoring systems of the global seismology community</w:t>
            </w:r>
          </w:p>
        </w:tc>
      </w:tr>
      <w:tr w:rsidR="001E7F65" w14:paraId="46ED8C7E" w14:textId="77777777" w:rsidTr="00312CFA">
        <w:trPr>
          <w:trHeight w:val="399"/>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691155E" w14:textId="77777777" w:rsidR="001E7F65" w:rsidRDefault="001E7F65" w:rsidP="00425FD9">
            <w:pPr>
              <w:rPr>
                <w:i/>
              </w:rPr>
            </w:pPr>
            <w:r>
              <w:rPr>
                <w:i/>
              </w:rPr>
              <w:t>EXPLOITATION</w:t>
            </w:r>
          </w:p>
        </w:tc>
      </w:tr>
      <w:tr w:rsidR="001E7F65" w14:paraId="68BAEC60" w14:textId="77777777" w:rsidTr="00425FD9">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339358" w14:textId="77777777" w:rsidR="001E7F65" w:rsidRDefault="001E7F65" w:rsidP="00425FD9">
            <w:pPr>
              <w:jc w:val="left"/>
              <w:rPr>
                <w:i/>
              </w:rPr>
            </w:pPr>
            <w:r>
              <w:rPr>
                <w:i/>
              </w:rPr>
              <w:t>Target group(s)</w:t>
            </w:r>
          </w:p>
        </w:tc>
        <w:tc>
          <w:tcPr>
            <w:tcW w:w="7574" w:type="dxa"/>
          </w:tcPr>
          <w:p w14:paraId="2FA85B14" w14:textId="7773FFA7" w:rsidR="001E7F65" w:rsidRPr="005D7968" w:rsidRDefault="00312CFA" w:rsidP="001E7F65">
            <w:pPr>
              <w:cnfStyle w:val="000000000000" w:firstRow="0" w:lastRow="0" w:firstColumn="0" w:lastColumn="0" w:oddVBand="0" w:evenVBand="0" w:oddHBand="0" w:evenHBand="0" w:firstRowFirstColumn="0" w:firstRowLastColumn="0" w:lastRowFirstColumn="0" w:lastRowLastColumn="0"/>
            </w:pPr>
            <w:r>
              <w:t>Seismology r</w:t>
            </w:r>
            <w:r w:rsidR="001E7F65" w:rsidRPr="005D7968">
              <w:t>esearchers</w:t>
            </w:r>
          </w:p>
        </w:tc>
      </w:tr>
      <w:tr w:rsidR="001E7F65" w14:paraId="3567B7B0"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0AFE1B" w14:textId="77777777" w:rsidR="001E7F65" w:rsidRDefault="001E7F65" w:rsidP="00425FD9">
            <w:pPr>
              <w:jc w:val="left"/>
              <w:rPr>
                <w:i/>
              </w:rPr>
            </w:pPr>
            <w:r>
              <w:rPr>
                <w:i/>
              </w:rPr>
              <w:t>Needs</w:t>
            </w:r>
          </w:p>
        </w:tc>
        <w:tc>
          <w:tcPr>
            <w:tcW w:w="7574" w:type="dxa"/>
          </w:tcPr>
          <w:p w14:paraId="4EC34CD7" w14:textId="161388B8" w:rsidR="001E7F65" w:rsidRPr="008F3B26" w:rsidRDefault="001B75A6" w:rsidP="00425FD9">
            <w:pPr>
              <w:cnfStyle w:val="000000000000" w:firstRow="0" w:lastRow="0" w:firstColumn="0" w:lastColumn="0" w:oddVBand="0" w:evenVBand="0" w:oddHBand="0" w:evenHBand="0" w:firstRowFirstColumn="0" w:firstRowLastColumn="0" w:lastRowFirstColumn="0" w:lastRowLastColumn="0"/>
            </w:pPr>
            <w:r>
              <w:t>U</w:t>
            </w:r>
            <w:r w:rsidRPr="001B75A6">
              <w:t>nderstanding Earth’s internal wave sources and structures, and augment applications to societal concerns about natural hazards, energy resources, environmental change, and national security.</w:t>
            </w:r>
          </w:p>
        </w:tc>
      </w:tr>
      <w:tr w:rsidR="001E7F65" w14:paraId="444F6BB0"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FE9DC6" w14:textId="77777777" w:rsidR="001E7F65" w:rsidRDefault="001E7F65" w:rsidP="00425FD9">
            <w:pPr>
              <w:jc w:val="left"/>
              <w:rPr>
                <w:i/>
              </w:rPr>
            </w:pPr>
            <w:r>
              <w:rPr>
                <w:i/>
              </w:rPr>
              <w:t>How the target groups will use the result?</w:t>
            </w:r>
          </w:p>
        </w:tc>
        <w:tc>
          <w:tcPr>
            <w:tcW w:w="7574" w:type="dxa"/>
          </w:tcPr>
          <w:p w14:paraId="50F78FAB" w14:textId="77777777" w:rsidR="001E7F65" w:rsidRPr="00247C57" w:rsidRDefault="001E7F65" w:rsidP="00425FD9">
            <w:pPr>
              <w:cnfStyle w:val="000000000000" w:firstRow="0" w:lastRow="0" w:firstColumn="0" w:lastColumn="0" w:oddVBand="0" w:evenVBand="0" w:oddHBand="0" w:evenHBand="0" w:firstRowFirstColumn="0" w:firstRowLastColumn="0" w:lastRowFirstColumn="0" w:lastRowLastColumn="0"/>
            </w:pPr>
            <w:r>
              <w:t>I</w:t>
            </w:r>
            <w:r w:rsidRPr="00247C57">
              <w:t>n further research activities other than those covered by the project concerned</w:t>
            </w:r>
          </w:p>
        </w:tc>
      </w:tr>
      <w:tr w:rsidR="001E7F65" w14:paraId="578B38F5"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5E30D3D" w14:textId="77777777" w:rsidR="001E7F65" w:rsidRDefault="001E7F65" w:rsidP="00425FD9">
            <w:pPr>
              <w:jc w:val="left"/>
              <w:rPr>
                <w:i/>
              </w:rPr>
            </w:pPr>
            <w:r>
              <w:rPr>
                <w:i/>
              </w:rPr>
              <w:t>Benefits</w:t>
            </w:r>
          </w:p>
        </w:tc>
        <w:tc>
          <w:tcPr>
            <w:tcW w:w="7574" w:type="dxa"/>
          </w:tcPr>
          <w:p w14:paraId="627FAFE1" w14:textId="45FABD2E" w:rsidR="001E7F65" w:rsidRPr="00312CFA" w:rsidRDefault="00312CFA" w:rsidP="00312CFA">
            <w:pPr>
              <w:cnfStyle w:val="000000000000" w:firstRow="0" w:lastRow="0" w:firstColumn="0" w:lastColumn="0" w:oddVBand="0" w:evenVBand="0" w:oddHBand="0" w:evenHBand="0" w:firstRowFirstColumn="0" w:firstRowLastColumn="0" w:lastRowFirstColumn="0" w:lastRowLastColumn="0"/>
            </w:pPr>
            <w:r w:rsidRPr="00312CFA">
              <w:t>Delivers a comprehensive integrated and operational virtual research environment (VRE) and e-Infrastructure to harvest the new opportunities provided by data-driven high-performance full waveform simulations (FWS), together with a data-intensive framework for collaborative development of innovative statistical data analysis methods.</w:t>
            </w:r>
            <w:r>
              <w:t xml:space="preserve"> All accessible from a single endpoint, the VERCE science gateway.</w:t>
            </w:r>
          </w:p>
        </w:tc>
      </w:tr>
      <w:tr w:rsidR="001E7F65" w14:paraId="5789C9A4" w14:textId="77777777" w:rsidTr="00425FD9">
        <w:trPr>
          <w:trHeight w:val="944"/>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314F044" w14:textId="77777777" w:rsidR="001E7F65" w:rsidRDefault="001E7F65" w:rsidP="00425FD9">
            <w:pPr>
              <w:jc w:val="left"/>
              <w:rPr>
                <w:i/>
              </w:rPr>
            </w:pPr>
            <w:r>
              <w:rPr>
                <w:i/>
              </w:rPr>
              <w:lastRenderedPageBreak/>
              <w:t>How will you protect the results?</w:t>
            </w:r>
          </w:p>
        </w:tc>
        <w:tc>
          <w:tcPr>
            <w:tcW w:w="7574" w:type="dxa"/>
          </w:tcPr>
          <w:p w14:paraId="25520B57" w14:textId="1C41F4BE" w:rsidR="001E7F65" w:rsidRPr="00247C57" w:rsidRDefault="001E7F65" w:rsidP="00592001">
            <w:pPr>
              <w:cnfStyle w:val="000000000000" w:firstRow="0" w:lastRow="0" w:firstColumn="0" w:lastColumn="0" w:oddVBand="0" w:evenVBand="0" w:oddHBand="0" w:evenHBand="0" w:firstRowFirstColumn="0" w:firstRowLastColumn="0" w:lastRowFirstColumn="0" w:lastRowLastColumn="0"/>
            </w:pPr>
            <w:r w:rsidRPr="00247C57">
              <w:t>Open Source License:</w:t>
            </w:r>
            <w:r w:rsidR="00592001">
              <w:t xml:space="preserve"> MIT</w:t>
            </w:r>
          </w:p>
        </w:tc>
      </w:tr>
      <w:tr w:rsidR="001E7F65" w14:paraId="7D1204B5" w14:textId="77777777" w:rsidTr="00425FD9">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098BE4" w14:textId="77777777" w:rsidR="001E7F65" w:rsidRDefault="001E7F65" w:rsidP="00425FD9">
            <w:pPr>
              <w:jc w:val="left"/>
              <w:rPr>
                <w:i/>
              </w:rPr>
            </w:pPr>
            <w:r>
              <w:rPr>
                <w:i/>
              </w:rPr>
              <w:t>Actions for exploitation</w:t>
            </w:r>
          </w:p>
        </w:tc>
        <w:tc>
          <w:tcPr>
            <w:tcW w:w="7574" w:type="dxa"/>
          </w:tcPr>
          <w:p w14:paraId="6A30BBBF" w14:textId="77777777" w:rsidR="001E7F65" w:rsidRDefault="00592001" w:rsidP="00592001">
            <w:pPr>
              <w:cnfStyle w:val="000000000000" w:firstRow="0" w:lastRow="0" w:firstColumn="0" w:lastColumn="0" w:oddVBand="0" w:evenVBand="0" w:oddHBand="0" w:evenHBand="0" w:firstRowFirstColumn="0" w:firstRowLastColumn="0" w:lastRowFirstColumn="0" w:lastRowLastColumn="0"/>
            </w:pPr>
            <w:r>
              <w:t xml:space="preserve">Deployment into production of the developments on the VERCE portal </w:t>
            </w:r>
          </w:p>
          <w:p w14:paraId="75489892" w14:textId="1AC7C3D0" w:rsidR="00C86FBB" w:rsidRPr="008F3B26" w:rsidRDefault="00C86FBB" w:rsidP="00592001">
            <w:pPr>
              <w:cnfStyle w:val="000000000000" w:firstRow="0" w:lastRow="0" w:firstColumn="0" w:lastColumn="0" w:oddVBand="0" w:evenVBand="0" w:oddHBand="0" w:evenHBand="0" w:firstRowFirstColumn="0" w:firstRowLastColumn="0" w:lastRowFirstColumn="0" w:lastRowLastColumn="0"/>
            </w:pPr>
            <w:r>
              <w:t>Development of documentation and training material</w:t>
            </w:r>
          </w:p>
        </w:tc>
      </w:tr>
      <w:tr w:rsidR="001E7F65" w14:paraId="07F59C05"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4B94B5" w14:textId="77777777" w:rsidR="001E7F65" w:rsidRDefault="001E7F65" w:rsidP="00425FD9">
            <w:pPr>
              <w:jc w:val="left"/>
              <w:rPr>
                <w:i/>
              </w:rPr>
            </w:pPr>
            <w:r>
              <w:rPr>
                <w:i/>
              </w:rPr>
              <w:t>URL to project result</w:t>
            </w:r>
          </w:p>
        </w:tc>
        <w:tc>
          <w:tcPr>
            <w:tcW w:w="7574" w:type="dxa"/>
          </w:tcPr>
          <w:p w14:paraId="6994AE75" w14:textId="744D589E" w:rsidR="001E7F65" w:rsidRPr="00435A74" w:rsidRDefault="001E7F65" w:rsidP="00425FD9">
            <w:pPr>
              <w:cnfStyle w:val="000000000000" w:firstRow="0" w:lastRow="0" w:firstColumn="0" w:lastColumn="0" w:oddVBand="0" w:evenVBand="0" w:oddHBand="0" w:evenHBand="0" w:firstRowFirstColumn="0" w:firstRowLastColumn="0" w:lastRowFirstColumn="0" w:lastRowLastColumn="0"/>
              <w:rPr>
                <w:i/>
              </w:rPr>
            </w:pPr>
            <w:hyperlink r:id="rId19">
              <w:r>
                <w:rPr>
                  <w:color w:val="1155CC"/>
                  <w:u w:val="single"/>
                </w:rPr>
                <w:t>http://portal.verce.eu</w:t>
              </w:r>
            </w:hyperlink>
            <w:r>
              <w:rPr>
                <w:color w:val="1155CC"/>
                <w:u w:val="single"/>
              </w:rPr>
              <w:t xml:space="preserve"> </w:t>
            </w:r>
          </w:p>
        </w:tc>
      </w:tr>
      <w:tr w:rsidR="001E7F65" w14:paraId="2F214F68"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6F134D" w14:textId="77777777" w:rsidR="001E7F65" w:rsidRDefault="001E7F65" w:rsidP="00425FD9">
            <w:pPr>
              <w:jc w:val="left"/>
              <w:rPr>
                <w:i/>
              </w:rPr>
            </w:pPr>
            <w:r>
              <w:rPr>
                <w:i/>
              </w:rPr>
              <w:t>Success criteria</w:t>
            </w:r>
          </w:p>
        </w:tc>
        <w:tc>
          <w:tcPr>
            <w:tcW w:w="7574" w:type="dxa"/>
          </w:tcPr>
          <w:p w14:paraId="6444669C" w14:textId="74EC3FF3" w:rsidR="00C86680" w:rsidRPr="00C86680" w:rsidRDefault="00C86680" w:rsidP="00C86680">
            <w:pPr>
              <w:cnfStyle w:val="000000000000" w:firstRow="0" w:lastRow="0" w:firstColumn="0" w:lastColumn="0" w:oddVBand="0" w:evenVBand="0" w:oddHBand="0" w:evenHBand="0" w:firstRowFirstColumn="0" w:firstRowLastColumn="0" w:lastRowFirstColumn="0" w:lastRowLastColumn="0"/>
            </w:pPr>
            <w:r w:rsidRPr="00C86680">
              <w:t>Number of users of the portal</w:t>
            </w:r>
          </w:p>
        </w:tc>
      </w:tr>
      <w:tr w:rsidR="001E7F65" w14:paraId="338A40AC" w14:textId="77777777" w:rsidTr="00425F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2BF00F5E" w14:textId="77777777" w:rsidR="001E7F65" w:rsidRPr="00435A74" w:rsidRDefault="001E7F65" w:rsidP="00425FD9">
            <w:pPr>
              <w:jc w:val="left"/>
              <w:rPr>
                <w:i/>
              </w:rPr>
            </w:pPr>
            <w:r>
              <w:rPr>
                <w:i/>
              </w:rPr>
              <w:t>DISSEMINATION</w:t>
            </w:r>
          </w:p>
        </w:tc>
      </w:tr>
      <w:tr w:rsidR="001E7F65" w14:paraId="013655AE" w14:textId="77777777" w:rsidTr="00425FD9">
        <w:trPr>
          <w:trHeight w:val="735"/>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9DFD0D0" w14:textId="77777777" w:rsidR="001E7F65" w:rsidRDefault="001E7F65" w:rsidP="00425FD9">
            <w:pPr>
              <w:jc w:val="left"/>
              <w:rPr>
                <w:i/>
              </w:rPr>
            </w:pPr>
            <w:r>
              <w:rPr>
                <w:i/>
              </w:rPr>
              <w:t>Key messages</w:t>
            </w:r>
          </w:p>
        </w:tc>
        <w:tc>
          <w:tcPr>
            <w:tcW w:w="7574" w:type="dxa"/>
            <w:tcBorders>
              <w:top w:val="single" w:sz="4" w:space="0" w:color="4F81BD" w:themeColor="accent1"/>
            </w:tcBorders>
          </w:tcPr>
          <w:p w14:paraId="7A5A9C97" w14:textId="1715CDD2" w:rsidR="001E7F65" w:rsidRPr="00BA7DB2" w:rsidRDefault="00BA7DB2" w:rsidP="00425FD9">
            <w:pPr>
              <w:cnfStyle w:val="000000000000" w:firstRow="0" w:lastRow="0" w:firstColumn="0" w:lastColumn="0" w:oddVBand="0" w:evenVBand="0" w:oddHBand="0" w:evenHBand="0" w:firstRowFirstColumn="0" w:firstRowLastColumn="0" w:lastRowFirstColumn="0" w:lastRowLastColumn="0"/>
            </w:pPr>
            <w:r>
              <w:t xml:space="preserve">VERCE is a </w:t>
            </w:r>
            <w:r w:rsidRPr="00BA7DB2">
              <w:t>unique seismological web platform will allow seismologists to archive, access and analyse a massive amount of data thanks to innovative applications</w:t>
            </w:r>
          </w:p>
        </w:tc>
      </w:tr>
      <w:tr w:rsidR="001E7F65" w14:paraId="57A25B7E"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819B67" w14:textId="77777777" w:rsidR="001E7F65" w:rsidRDefault="001E7F65" w:rsidP="00425FD9">
            <w:pPr>
              <w:jc w:val="left"/>
              <w:rPr>
                <w:i/>
              </w:rPr>
            </w:pPr>
            <w:r>
              <w:rPr>
                <w:i/>
              </w:rPr>
              <w:t>Channels</w:t>
            </w:r>
          </w:p>
        </w:tc>
        <w:tc>
          <w:tcPr>
            <w:tcW w:w="7574" w:type="dxa"/>
            <w:tcBorders>
              <w:top w:val="single" w:sz="4" w:space="0" w:color="4F81BD" w:themeColor="accent1"/>
            </w:tcBorders>
          </w:tcPr>
          <w:p w14:paraId="1B0D3D31" w14:textId="77777777" w:rsidR="001E7F65" w:rsidRDefault="001E7F65" w:rsidP="00425FD9">
            <w:pPr>
              <w:cnfStyle w:val="000000000000" w:firstRow="0" w:lastRow="0" w:firstColumn="0" w:lastColumn="0" w:oddVBand="0" w:evenVBand="0" w:oddHBand="0" w:evenHBand="0" w:firstRowFirstColumn="0" w:firstRowLastColumn="0" w:lastRowFirstColumn="0" w:lastRowLastColumn="0"/>
            </w:pPr>
            <w:r w:rsidRPr="002A243B">
              <w:t>Presentations on conferences and scientific publications</w:t>
            </w:r>
          </w:p>
          <w:p w14:paraId="333371D2" w14:textId="07051CDB" w:rsidR="00C86FBB" w:rsidRPr="002A243B" w:rsidRDefault="00C86FBB" w:rsidP="00C86FBB">
            <w:pPr>
              <w:cnfStyle w:val="000000000000" w:firstRow="0" w:lastRow="0" w:firstColumn="0" w:lastColumn="0" w:oddVBand="0" w:evenVBand="0" w:oddHBand="0" w:evenHBand="0" w:firstRowFirstColumn="0" w:firstRowLastColumn="0" w:lastRowFirstColumn="0" w:lastRowLastColumn="0"/>
            </w:pPr>
            <w:r>
              <w:t>Social networks (LinkedIn, YouTube)</w:t>
            </w:r>
          </w:p>
        </w:tc>
      </w:tr>
      <w:tr w:rsidR="001E7F65" w14:paraId="4CF26DA4"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A9CDCF0" w14:textId="225DE41E" w:rsidR="001E7F65" w:rsidRDefault="001E7F65" w:rsidP="00425FD9">
            <w:pPr>
              <w:jc w:val="left"/>
              <w:rPr>
                <w:i/>
              </w:rPr>
            </w:pPr>
            <w:r>
              <w:rPr>
                <w:i/>
              </w:rPr>
              <w:t>Actions for dissemination</w:t>
            </w:r>
          </w:p>
        </w:tc>
        <w:tc>
          <w:tcPr>
            <w:tcW w:w="7574" w:type="dxa"/>
          </w:tcPr>
          <w:p w14:paraId="142E3D4D" w14:textId="78F9F6D6" w:rsidR="001E7F65" w:rsidRPr="0081534A" w:rsidRDefault="0081534A" w:rsidP="00425FD9">
            <w:pPr>
              <w:spacing w:after="0"/>
              <w:jc w:val="left"/>
              <w:cnfStyle w:val="000000000000" w:firstRow="0" w:lastRow="0" w:firstColumn="0" w:lastColumn="0" w:oddVBand="0" w:evenVBand="0" w:oddHBand="0" w:evenHBand="0" w:firstRowFirstColumn="0" w:firstRowLastColumn="0" w:lastRowFirstColumn="0" w:lastRowLastColumn="0"/>
            </w:pPr>
            <w:r w:rsidRPr="0081534A">
              <w:t>See list of activities at VERCE web http://www.verce.eu/PublicDissemination.php</w:t>
            </w:r>
          </w:p>
        </w:tc>
      </w:tr>
      <w:tr w:rsidR="001E7F65" w14:paraId="485A2750" w14:textId="77777777" w:rsidTr="00425F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650F0A" w14:textId="77777777" w:rsidR="001E7F65" w:rsidRDefault="001E7F65" w:rsidP="00425FD9">
            <w:pPr>
              <w:jc w:val="left"/>
              <w:rPr>
                <w:i/>
              </w:rPr>
            </w:pPr>
            <w:r>
              <w:rPr>
                <w:i/>
              </w:rPr>
              <w:t>Cost</w:t>
            </w:r>
          </w:p>
        </w:tc>
        <w:tc>
          <w:tcPr>
            <w:tcW w:w="7574" w:type="dxa"/>
          </w:tcPr>
          <w:p w14:paraId="3EFE99AC" w14:textId="77777777" w:rsidR="001E7F65" w:rsidRPr="00327BF0" w:rsidRDefault="001E7F65" w:rsidP="00425FD9">
            <w:pPr>
              <w:cnfStyle w:val="000000000000" w:firstRow="0" w:lastRow="0" w:firstColumn="0" w:lastColumn="0" w:oddVBand="0" w:evenVBand="0" w:oddHBand="0" w:evenHBand="0" w:firstRowFirstColumn="0" w:firstRowLastColumn="0" w:lastRowFirstColumn="0" w:lastRowLastColumn="0"/>
              <w:rPr>
                <w:i/>
              </w:rPr>
            </w:pPr>
          </w:p>
        </w:tc>
      </w:tr>
      <w:tr w:rsidR="001E7F65" w14:paraId="41D0EA75" w14:textId="77777777" w:rsidTr="00425FD9">
        <w:trPr>
          <w:trHeight w:val="343"/>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A2FB02" w14:textId="77777777" w:rsidR="001E7F65" w:rsidRDefault="001E7F65" w:rsidP="00425FD9">
            <w:pPr>
              <w:jc w:val="left"/>
              <w:rPr>
                <w:i/>
              </w:rPr>
            </w:pPr>
            <w:r>
              <w:rPr>
                <w:i/>
              </w:rPr>
              <w:t>Evaluation</w:t>
            </w:r>
          </w:p>
        </w:tc>
        <w:tc>
          <w:tcPr>
            <w:tcW w:w="7574" w:type="dxa"/>
          </w:tcPr>
          <w:p w14:paraId="2843884E" w14:textId="04D67229" w:rsidR="0081534A" w:rsidRPr="00592001" w:rsidRDefault="001E7F65" w:rsidP="00425FD9">
            <w:pPr>
              <w:cnfStyle w:val="000000000000" w:firstRow="0" w:lastRow="0" w:firstColumn="0" w:lastColumn="0" w:oddVBand="0" w:evenVBand="0" w:oddHBand="0" w:evenHBand="0" w:firstRowFirstColumn="0" w:firstRowLastColumn="0" w:lastRowFirstColumn="0" w:lastRowLastColumn="0"/>
            </w:pPr>
            <w:r w:rsidRPr="001E7F65">
              <w:t xml:space="preserve">Number of users of the </w:t>
            </w:r>
            <w:r w:rsidR="00592001">
              <w:t>VERCE portal</w:t>
            </w:r>
          </w:p>
        </w:tc>
      </w:tr>
    </w:tbl>
    <w:p w14:paraId="5D2EEEDC" w14:textId="77777777" w:rsidR="001E7F65" w:rsidRDefault="001E7F65" w:rsidP="001E7F65"/>
    <w:p w14:paraId="6C8E65A8" w14:textId="77777777" w:rsidR="001E7F65" w:rsidRDefault="001E7F65" w:rsidP="001E7F65"/>
    <w:p w14:paraId="2DDEC1E9" w14:textId="77777777" w:rsidR="001E7F65" w:rsidRPr="001E7F65" w:rsidRDefault="001E7F65" w:rsidP="001E7F65"/>
    <w:p w14:paraId="12CB929A" w14:textId="77777777" w:rsidR="002A7241" w:rsidRPr="002A7241" w:rsidRDefault="002A7241" w:rsidP="002A7241"/>
    <w:p w14:paraId="4D4D77DC" w14:textId="71680898" w:rsidR="00B31FFF" w:rsidRDefault="00B34F17" w:rsidP="00B34F17">
      <w:pPr>
        <w:pStyle w:val="Heading1"/>
      </w:pPr>
      <w:bookmarkStart w:id="30" w:name="_Toc474907781"/>
      <w:r>
        <w:lastRenderedPageBreak/>
        <w:t>Conclusions</w:t>
      </w:r>
      <w:bookmarkEnd w:id="30"/>
    </w:p>
    <w:p w14:paraId="525B687A" w14:textId="1961BB4C" w:rsidR="00DF7875" w:rsidRDefault="0081651D" w:rsidP="0081651D">
      <w:r>
        <w:t>The EGI-EUDAT integration activities have demonstrated that</w:t>
      </w:r>
      <w:r w:rsidR="00DF7875">
        <w:t xml:space="preserve"> use cases can leverage services from both infrastructures in a single application. The universal use case has proven that basic interoperability is possible and served as a basis to build more complex use cases such as the ones selected after the cross-infrastructure case studies call: ICOS and EPOS from the earth observation community. These are progressing well towards a full production deployment that can serve researchers in their respective areas. Monthly meetings to keep track and of the developments and identify any potential blockers are regularly held with representative from both use cases.</w:t>
      </w:r>
      <w:r w:rsidR="0032232C">
        <w:t xml:space="preserve"> Future plans for these use cases will focus on the progressive inclusion of services from EGI and EUDAT. </w:t>
      </w:r>
      <w:r w:rsidR="0032232C">
        <w:t xml:space="preserve">The experience gained with the ICOS and EPOS use cases will serve as guidance for new use cases and to the expansion of the universal use </w:t>
      </w:r>
      <w:r w:rsidR="0032232C">
        <w:t xml:space="preserve">case covering more services. </w:t>
      </w:r>
    </w:p>
    <w:p w14:paraId="555B1D29" w14:textId="237AA3D5" w:rsidR="0032232C" w:rsidRDefault="00DF7875" w:rsidP="0032232C">
      <w:r>
        <w:t xml:space="preserve">AAI Integration is a key cornerstone for the interoperability of EGI and EUDAT e-infrastructures. While integration with X.509 is already possible as demonstrated by the selected use cases, the use of federated authentication mechanisms will be gradually introduced in the e-infrastructure and a plan for the interoperability at that level has been also defined. First steps for the integration (registration of EGI CheckIn into EUDAT B2ACCESS and vice versa) are ongoing </w:t>
      </w:r>
      <w:r w:rsidR="0032232C">
        <w:t>with tests from the AAI teams of each e-infrastructure. Once this activity is finalised, users from either EGI or EUDAT will be able to transparently access the resource providers of any of the infrastructures with a single credential.</w:t>
      </w:r>
    </w:p>
    <w:sectPr w:rsidR="0032232C" w:rsidSect="00D065EF">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B8F65" w14:textId="77777777" w:rsidR="00E81A50" w:rsidRDefault="00E81A50" w:rsidP="00835E24">
      <w:pPr>
        <w:spacing w:after="0" w:line="240" w:lineRule="auto"/>
      </w:pPr>
      <w:r>
        <w:separator/>
      </w:r>
    </w:p>
  </w:endnote>
  <w:endnote w:type="continuationSeparator" w:id="0">
    <w:p w14:paraId="1D97BF72" w14:textId="77777777" w:rsidR="00E81A50" w:rsidRDefault="00E81A5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90BF9" w14:textId="77777777" w:rsidR="00B34F17" w:rsidRDefault="00B34F1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226B2" w14:textId="77777777" w:rsidR="00B34F17" w:rsidRDefault="00B34F1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34F17" w14:paraId="635DE958" w14:textId="77777777" w:rsidTr="00D065EF">
      <w:trPr>
        <w:trHeight w:val="857"/>
      </w:trPr>
      <w:tc>
        <w:tcPr>
          <w:tcW w:w="3060" w:type="dxa"/>
          <w:vAlign w:val="bottom"/>
        </w:tcPr>
        <w:p w14:paraId="2763600B" w14:textId="77777777" w:rsidR="00B34F17" w:rsidRDefault="00B34F17" w:rsidP="00D065EF">
          <w:pPr>
            <w:pStyle w:val="Header"/>
            <w:jc w:val="left"/>
          </w:pPr>
          <w:r>
            <w:rPr>
              <w:noProof/>
              <w:lang w:eastAsia="en-GB"/>
            </w:rPr>
            <w:drawing>
              <wp:inline distT="0" distB="0" distL="0" distR="0" wp14:anchorId="0C073F62" wp14:editId="0D1750F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A68569F" w14:textId="77777777" w:rsidR="00B34F17" w:rsidRDefault="00B34F17" w:rsidP="00B00F4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86A49">
                <w:rPr>
                  <w:noProof/>
                </w:rPr>
                <w:t>5</w:t>
              </w:r>
              <w:r>
                <w:rPr>
                  <w:noProof/>
                </w:rPr>
                <w:fldChar w:fldCharType="end"/>
              </w:r>
            </w:sdtContent>
          </w:sdt>
        </w:p>
      </w:tc>
      <w:tc>
        <w:tcPr>
          <w:tcW w:w="3060" w:type="dxa"/>
          <w:vAlign w:val="bottom"/>
        </w:tcPr>
        <w:p w14:paraId="7FCFD651" w14:textId="77777777" w:rsidR="00B34F17" w:rsidRDefault="00B34F17" w:rsidP="00B00F46">
          <w:pPr>
            <w:pStyle w:val="Header"/>
            <w:jc w:val="right"/>
          </w:pPr>
          <w:r>
            <w:rPr>
              <w:noProof/>
              <w:lang w:eastAsia="en-GB"/>
            </w:rPr>
            <w:drawing>
              <wp:inline distT="0" distB="0" distL="0" distR="0" wp14:anchorId="52890C2F" wp14:editId="6EA550B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DC1FE" w14:textId="77777777" w:rsidR="00B34F17" w:rsidRDefault="00B34F17"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34F17" w14:paraId="75EE51B3" w14:textId="77777777" w:rsidTr="0010672E">
      <w:tc>
        <w:tcPr>
          <w:tcW w:w="1242" w:type="dxa"/>
          <w:vAlign w:val="center"/>
        </w:tcPr>
        <w:p w14:paraId="37CCAD28" w14:textId="77777777" w:rsidR="00B34F17" w:rsidRDefault="00B34F17" w:rsidP="0010672E">
          <w:pPr>
            <w:pStyle w:val="Footer"/>
            <w:jc w:val="center"/>
          </w:pPr>
          <w:r>
            <w:rPr>
              <w:noProof/>
              <w:lang w:eastAsia="en-GB"/>
            </w:rPr>
            <w:drawing>
              <wp:inline distT="0" distB="0" distL="0" distR="0" wp14:anchorId="5716A764" wp14:editId="1B208D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21BB6B1" w14:textId="77777777" w:rsidR="00B34F17" w:rsidRPr="00962667" w:rsidRDefault="00B34F17" w:rsidP="00B00F4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3C7201" w14:textId="77777777" w:rsidR="00B34F17" w:rsidRPr="00962667" w:rsidRDefault="00B34F17" w:rsidP="00B00F4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C128DA" w14:textId="77777777" w:rsidR="00B34F17" w:rsidRDefault="00B34F1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16CD5" w14:textId="77777777" w:rsidR="00E81A50" w:rsidRDefault="00E81A50" w:rsidP="00835E24">
      <w:pPr>
        <w:spacing w:after="0" w:line="240" w:lineRule="auto"/>
      </w:pPr>
      <w:r>
        <w:separator/>
      </w:r>
    </w:p>
  </w:footnote>
  <w:footnote w:type="continuationSeparator" w:id="0">
    <w:p w14:paraId="55649D4E" w14:textId="77777777" w:rsidR="00E81A50" w:rsidRDefault="00E81A50" w:rsidP="00835E24">
      <w:pPr>
        <w:spacing w:after="0" w:line="240" w:lineRule="auto"/>
      </w:pPr>
      <w:r>
        <w:continuationSeparator/>
      </w:r>
    </w:p>
  </w:footnote>
  <w:footnote w:id="1">
    <w:p w14:paraId="0E5EC039" w14:textId="77777777" w:rsidR="00EF0EAA" w:rsidRDefault="00EF0EAA" w:rsidP="00EF0EAA">
      <w:pPr>
        <w:pStyle w:val="FootnoteText"/>
      </w:pPr>
      <w:r>
        <w:rPr>
          <w:rStyle w:val="FootnoteReference"/>
        </w:rPr>
        <w:footnoteRef/>
      </w:r>
      <w:r>
        <w:t xml:space="preserve"> </w:t>
      </w:r>
      <w:hyperlink r:id="rId1" w:history="1">
        <w:r w:rsidRPr="00B61290">
          <w:rPr>
            <w:rStyle w:val="Hyperlink"/>
            <w:sz w:val="20"/>
          </w:rPr>
          <w:t>www.eudat.eu</w:t>
        </w:r>
      </w:hyperlink>
      <w:r w:rsidRPr="00B61290">
        <w:rPr>
          <w:sz w:val="20"/>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95206" w14:textId="77777777" w:rsidR="00B34F17" w:rsidRDefault="00B34F1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34F17" w14:paraId="01A1DDC7" w14:textId="77777777" w:rsidTr="00D065EF">
      <w:tc>
        <w:tcPr>
          <w:tcW w:w="4621" w:type="dxa"/>
        </w:tcPr>
        <w:p w14:paraId="25B482C0" w14:textId="77777777" w:rsidR="00B34F17" w:rsidRDefault="00B34F17" w:rsidP="00163455"/>
      </w:tc>
      <w:tc>
        <w:tcPr>
          <w:tcW w:w="4621" w:type="dxa"/>
        </w:tcPr>
        <w:p w14:paraId="1908CCB4" w14:textId="77777777" w:rsidR="00B34F17" w:rsidRDefault="00B34F17" w:rsidP="00D065EF">
          <w:pPr>
            <w:jc w:val="right"/>
          </w:pPr>
          <w:r>
            <w:t>EGI-Engage</w:t>
          </w:r>
        </w:p>
      </w:tc>
    </w:tr>
  </w:tbl>
  <w:p w14:paraId="39C5BA3D" w14:textId="77777777" w:rsidR="00B34F17" w:rsidRDefault="00B34F17"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C8469" w14:textId="77777777" w:rsidR="00B34F17" w:rsidRDefault="00B34F1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0E724F"/>
    <w:multiLevelType w:val="multilevel"/>
    <w:tmpl w:val="380443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9D2826"/>
    <w:multiLevelType w:val="hybridMultilevel"/>
    <w:tmpl w:val="51DE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5"/>
  </w:num>
  <w:num w:numId="10">
    <w:abstractNumId w:val="6"/>
  </w:num>
  <w:num w:numId="11">
    <w:abstractNumId w:val="2"/>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3"/>
  </w:num>
  <w:num w:numId="18">
    <w:abstractNumId w:val="7"/>
  </w:num>
  <w:num w:numId="19">
    <w:abstractNumId w:val="1"/>
  </w:num>
  <w:num w:numId="20">
    <w:abstractNumId w:val="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2620"/>
    <w:rsid w:val="000502D5"/>
    <w:rsid w:val="00060EF3"/>
    <w:rsid w:val="00062C7D"/>
    <w:rsid w:val="00081990"/>
    <w:rsid w:val="000852E1"/>
    <w:rsid w:val="000E00D2"/>
    <w:rsid w:val="000E17FC"/>
    <w:rsid w:val="000F13BA"/>
    <w:rsid w:val="001013F4"/>
    <w:rsid w:val="0010672E"/>
    <w:rsid w:val="001100E5"/>
    <w:rsid w:val="00130F8B"/>
    <w:rsid w:val="001624FB"/>
    <w:rsid w:val="00163455"/>
    <w:rsid w:val="001A4AF8"/>
    <w:rsid w:val="001B75A6"/>
    <w:rsid w:val="001C5D2E"/>
    <w:rsid w:val="001C68FD"/>
    <w:rsid w:val="001E7F65"/>
    <w:rsid w:val="002053A7"/>
    <w:rsid w:val="00221D0C"/>
    <w:rsid w:val="00227F47"/>
    <w:rsid w:val="002375B5"/>
    <w:rsid w:val="00247C57"/>
    <w:rsid w:val="002539A4"/>
    <w:rsid w:val="00273500"/>
    <w:rsid w:val="002815D7"/>
    <w:rsid w:val="00283160"/>
    <w:rsid w:val="002A243B"/>
    <w:rsid w:val="002A3C5A"/>
    <w:rsid w:val="002A7241"/>
    <w:rsid w:val="002E5F1F"/>
    <w:rsid w:val="00312CFA"/>
    <w:rsid w:val="0032232C"/>
    <w:rsid w:val="00323CB6"/>
    <w:rsid w:val="00337DFA"/>
    <w:rsid w:val="0035124F"/>
    <w:rsid w:val="00361740"/>
    <w:rsid w:val="00363445"/>
    <w:rsid w:val="00375379"/>
    <w:rsid w:val="003A6B81"/>
    <w:rsid w:val="003E529C"/>
    <w:rsid w:val="004161FD"/>
    <w:rsid w:val="00416C17"/>
    <w:rsid w:val="004338C6"/>
    <w:rsid w:val="00454D75"/>
    <w:rsid w:val="0049232C"/>
    <w:rsid w:val="004A3ECF"/>
    <w:rsid w:val="004B04FF"/>
    <w:rsid w:val="004B108D"/>
    <w:rsid w:val="004D249B"/>
    <w:rsid w:val="004E24E2"/>
    <w:rsid w:val="00501E2A"/>
    <w:rsid w:val="00507F5B"/>
    <w:rsid w:val="005512B2"/>
    <w:rsid w:val="00551BFA"/>
    <w:rsid w:val="0056751B"/>
    <w:rsid w:val="00575880"/>
    <w:rsid w:val="0058015F"/>
    <w:rsid w:val="00592001"/>
    <w:rsid w:val="005962E0"/>
    <w:rsid w:val="005A339C"/>
    <w:rsid w:val="005D14DF"/>
    <w:rsid w:val="005D7968"/>
    <w:rsid w:val="005E5D31"/>
    <w:rsid w:val="00604DCB"/>
    <w:rsid w:val="006669E7"/>
    <w:rsid w:val="00674443"/>
    <w:rsid w:val="006758E3"/>
    <w:rsid w:val="006971E0"/>
    <w:rsid w:val="006B0A82"/>
    <w:rsid w:val="006D527C"/>
    <w:rsid w:val="006D7753"/>
    <w:rsid w:val="006E664E"/>
    <w:rsid w:val="006F7556"/>
    <w:rsid w:val="00706698"/>
    <w:rsid w:val="00707928"/>
    <w:rsid w:val="0072045A"/>
    <w:rsid w:val="00730955"/>
    <w:rsid w:val="0073276C"/>
    <w:rsid w:val="00733386"/>
    <w:rsid w:val="00782A92"/>
    <w:rsid w:val="007C78CA"/>
    <w:rsid w:val="007F7E61"/>
    <w:rsid w:val="00813ED4"/>
    <w:rsid w:val="0081534A"/>
    <w:rsid w:val="0081651D"/>
    <w:rsid w:val="00835E24"/>
    <w:rsid w:val="00840515"/>
    <w:rsid w:val="00842BB3"/>
    <w:rsid w:val="008802A9"/>
    <w:rsid w:val="008B1E35"/>
    <w:rsid w:val="008B2F11"/>
    <w:rsid w:val="008D1EC3"/>
    <w:rsid w:val="008D75C7"/>
    <w:rsid w:val="008E3992"/>
    <w:rsid w:val="008F2BA5"/>
    <w:rsid w:val="008F3B26"/>
    <w:rsid w:val="008F62D2"/>
    <w:rsid w:val="009138D4"/>
    <w:rsid w:val="00931656"/>
    <w:rsid w:val="00937593"/>
    <w:rsid w:val="00947A45"/>
    <w:rsid w:val="00957650"/>
    <w:rsid w:val="00976543"/>
    <w:rsid w:val="00976A73"/>
    <w:rsid w:val="009D0DD9"/>
    <w:rsid w:val="009D706D"/>
    <w:rsid w:val="009F1E23"/>
    <w:rsid w:val="00A02509"/>
    <w:rsid w:val="00A060EB"/>
    <w:rsid w:val="00A21AFF"/>
    <w:rsid w:val="00A312B2"/>
    <w:rsid w:val="00A3313B"/>
    <w:rsid w:val="00A5267D"/>
    <w:rsid w:val="00A53F7F"/>
    <w:rsid w:val="00A67816"/>
    <w:rsid w:val="00A90D1E"/>
    <w:rsid w:val="00AA7E77"/>
    <w:rsid w:val="00AB25DF"/>
    <w:rsid w:val="00B00F46"/>
    <w:rsid w:val="00B107DD"/>
    <w:rsid w:val="00B31FFF"/>
    <w:rsid w:val="00B34F17"/>
    <w:rsid w:val="00B440D5"/>
    <w:rsid w:val="00B60F00"/>
    <w:rsid w:val="00B73C68"/>
    <w:rsid w:val="00B80FB4"/>
    <w:rsid w:val="00B85B70"/>
    <w:rsid w:val="00BA7DB2"/>
    <w:rsid w:val="00C21141"/>
    <w:rsid w:val="00C40D39"/>
    <w:rsid w:val="00C56B15"/>
    <w:rsid w:val="00C82428"/>
    <w:rsid w:val="00C86680"/>
    <w:rsid w:val="00C86FBB"/>
    <w:rsid w:val="00C92730"/>
    <w:rsid w:val="00C96C8F"/>
    <w:rsid w:val="00CD57DB"/>
    <w:rsid w:val="00CD7198"/>
    <w:rsid w:val="00CF1E31"/>
    <w:rsid w:val="00D04EA5"/>
    <w:rsid w:val="00D065EF"/>
    <w:rsid w:val="00D075E1"/>
    <w:rsid w:val="00D10586"/>
    <w:rsid w:val="00D26F29"/>
    <w:rsid w:val="00D42568"/>
    <w:rsid w:val="00D5288F"/>
    <w:rsid w:val="00D7255E"/>
    <w:rsid w:val="00D86A49"/>
    <w:rsid w:val="00D9315C"/>
    <w:rsid w:val="00D95F48"/>
    <w:rsid w:val="00DC3D45"/>
    <w:rsid w:val="00DF7875"/>
    <w:rsid w:val="00E04C11"/>
    <w:rsid w:val="00E06D2A"/>
    <w:rsid w:val="00E208DA"/>
    <w:rsid w:val="00E8128D"/>
    <w:rsid w:val="00E81A50"/>
    <w:rsid w:val="00E920D8"/>
    <w:rsid w:val="00EA73F8"/>
    <w:rsid w:val="00EC75A5"/>
    <w:rsid w:val="00EF0EAA"/>
    <w:rsid w:val="00F30653"/>
    <w:rsid w:val="00F337DD"/>
    <w:rsid w:val="00F42F91"/>
    <w:rsid w:val="00F62713"/>
    <w:rsid w:val="00F713AB"/>
    <w:rsid w:val="00F81A6C"/>
    <w:rsid w:val="00FA1A85"/>
    <w:rsid w:val="00FA4185"/>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460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nhideWhenUsed/>
    <w:rsid w:val="00EF0E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3219">
      <w:bodyDiv w:val="1"/>
      <w:marLeft w:val="0"/>
      <w:marRight w:val="0"/>
      <w:marTop w:val="0"/>
      <w:marBottom w:val="0"/>
      <w:divBdr>
        <w:top w:val="none" w:sz="0" w:space="0" w:color="auto"/>
        <w:left w:val="none" w:sz="0" w:space="0" w:color="auto"/>
        <w:bottom w:val="none" w:sz="0" w:space="0" w:color="auto"/>
        <w:right w:val="none" w:sz="0" w:space="0" w:color="auto"/>
      </w:divBdr>
    </w:div>
    <w:div w:id="470634959">
      <w:bodyDiv w:val="1"/>
      <w:marLeft w:val="0"/>
      <w:marRight w:val="0"/>
      <w:marTop w:val="0"/>
      <w:marBottom w:val="0"/>
      <w:divBdr>
        <w:top w:val="none" w:sz="0" w:space="0" w:color="auto"/>
        <w:left w:val="none" w:sz="0" w:space="0" w:color="auto"/>
        <w:bottom w:val="none" w:sz="0" w:space="0" w:color="auto"/>
        <w:right w:val="none" w:sz="0" w:space="0" w:color="auto"/>
      </w:divBdr>
    </w:div>
    <w:div w:id="57489545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1444274">
      <w:bodyDiv w:val="1"/>
      <w:marLeft w:val="0"/>
      <w:marRight w:val="0"/>
      <w:marTop w:val="0"/>
      <w:marBottom w:val="0"/>
      <w:divBdr>
        <w:top w:val="none" w:sz="0" w:space="0" w:color="auto"/>
        <w:left w:val="none" w:sz="0" w:space="0" w:color="auto"/>
        <w:bottom w:val="none" w:sz="0" w:space="0" w:color="auto"/>
        <w:right w:val="none" w:sz="0" w:space="0" w:color="auto"/>
      </w:divBdr>
    </w:div>
    <w:div w:id="728723887">
      <w:bodyDiv w:val="1"/>
      <w:marLeft w:val="0"/>
      <w:marRight w:val="0"/>
      <w:marTop w:val="0"/>
      <w:marBottom w:val="0"/>
      <w:divBdr>
        <w:top w:val="none" w:sz="0" w:space="0" w:color="auto"/>
        <w:left w:val="none" w:sz="0" w:space="0" w:color="auto"/>
        <w:bottom w:val="none" w:sz="0" w:space="0" w:color="auto"/>
        <w:right w:val="none" w:sz="0" w:space="0" w:color="auto"/>
      </w:divBdr>
    </w:div>
    <w:div w:id="775178247">
      <w:bodyDiv w:val="1"/>
      <w:marLeft w:val="0"/>
      <w:marRight w:val="0"/>
      <w:marTop w:val="0"/>
      <w:marBottom w:val="0"/>
      <w:divBdr>
        <w:top w:val="none" w:sz="0" w:space="0" w:color="auto"/>
        <w:left w:val="none" w:sz="0" w:space="0" w:color="auto"/>
        <w:bottom w:val="none" w:sz="0" w:space="0" w:color="auto"/>
        <w:right w:val="none" w:sz="0" w:space="0" w:color="auto"/>
      </w:divBdr>
    </w:div>
    <w:div w:id="810368927">
      <w:bodyDiv w:val="1"/>
      <w:marLeft w:val="0"/>
      <w:marRight w:val="0"/>
      <w:marTop w:val="0"/>
      <w:marBottom w:val="0"/>
      <w:divBdr>
        <w:top w:val="none" w:sz="0" w:space="0" w:color="auto"/>
        <w:left w:val="none" w:sz="0" w:space="0" w:color="auto"/>
        <w:bottom w:val="none" w:sz="0" w:space="0" w:color="auto"/>
        <w:right w:val="none" w:sz="0" w:space="0" w:color="auto"/>
      </w:divBdr>
      <w:divsChild>
        <w:div w:id="1028600343">
          <w:marLeft w:val="0"/>
          <w:marRight w:val="0"/>
          <w:marTop w:val="0"/>
          <w:marBottom w:val="0"/>
          <w:divBdr>
            <w:top w:val="none" w:sz="0" w:space="0" w:color="auto"/>
            <w:left w:val="none" w:sz="0" w:space="0" w:color="auto"/>
            <w:bottom w:val="none" w:sz="0" w:space="0" w:color="auto"/>
            <w:right w:val="none" w:sz="0" w:space="0" w:color="auto"/>
          </w:divBdr>
          <w:divsChild>
            <w:div w:id="643394406">
              <w:marLeft w:val="0"/>
              <w:marRight w:val="0"/>
              <w:marTop w:val="0"/>
              <w:marBottom w:val="0"/>
              <w:divBdr>
                <w:top w:val="none" w:sz="0" w:space="0" w:color="auto"/>
                <w:left w:val="none" w:sz="0" w:space="0" w:color="auto"/>
                <w:bottom w:val="none" w:sz="0" w:space="0" w:color="auto"/>
                <w:right w:val="none" w:sz="0" w:space="0" w:color="auto"/>
              </w:divBdr>
              <w:divsChild>
                <w:div w:id="1672753303">
                  <w:marLeft w:val="0"/>
                  <w:marRight w:val="0"/>
                  <w:marTop w:val="0"/>
                  <w:marBottom w:val="0"/>
                  <w:divBdr>
                    <w:top w:val="none" w:sz="0" w:space="0" w:color="auto"/>
                    <w:left w:val="none" w:sz="0" w:space="0" w:color="auto"/>
                    <w:bottom w:val="none" w:sz="0" w:space="0" w:color="auto"/>
                    <w:right w:val="none" w:sz="0" w:space="0" w:color="auto"/>
                  </w:divBdr>
                  <w:divsChild>
                    <w:div w:id="157635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880812">
      <w:bodyDiv w:val="1"/>
      <w:marLeft w:val="0"/>
      <w:marRight w:val="0"/>
      <w:marTop w:val="0"/>
      <w:marBottom w:val="0"/>
      <w:divBdr>
        <w:top w:val="none" w:sz="0" w:space="0" w:color="auto"/>
        <w:left w:val="none" w:sz="0" w:space="0" w:color="auto"/>
        <w:bottom w:val="none" w:sz="0" w:space="0" w:color="auto"/>
        <w:right w:val="none" w:sz="0" w:space="0" w:color="auto"/>
      </w:divBdr>
    </w:div>
    <w:div w:id="1028723590">
      <w:bodyDiv w:val="1"/>
      <w:marLeft w:val="0"/>
      <w:marRight w:val="0"/>
      <w:marTop w:val="0"/>
      <w:marBottom w:val="0"/>
      <w:divBdr>
        <w:top w:val="none" w:sz="0" w:space="0" w:color="auto"/>
        <w:left w:val="none" w:sz="0" w:space="0" w:color="auto"/>
        <w:bottom w:val="none" w:sz="0" w:space="0" w:color="auto"/>
        <w:right w:val="none" w:sz="0" w:space="0" w:color="auto"/>
      </w:divBdr>
    </w:div>
    <w:div w:id="1194735679">
      <w:bodyDiv w:val="1"/>
      <w:marLeft w:val="0"/>
      <w:marRight w:val="0"/>
      <w:marTop w:val="0"/>
      <w:marBottom w:val="0"/>
      <w:divBdr>
        <w:top w:val="none" w:sz="0" w:space="0" w:color="auto"/>
        <w:left w:val="none" w:sz="0" w:space="0" w:color="auto"/>
        <w:bottom w:val="none" w:sz="0" w:space="0" w:color="auto"/>
        <w:right w:val="none" w:sz="0" w:space="0" w:color="auto"/>
      </w:divBdr>
    </w:div>
    <w:div w:id="1237518468">
      <w:bodyDiv w:val="1"/>
      <w:marLeft w:val="0"/>
      <w:marRight w:val="0"/>
      <w:marTop w:val="0"/>
      <w:marBottom w:val="0"/>
      <w:divBdr>
        <w:top w:val="none" w:sz="0" w:space="0" w:color="auto"/>
        <w:left w:val="none" w:sz="0" w:space="0" w:color="auto"/>
        <w:bottom w:val="none" w:sz="0" w:space="0" w:color="auto"/>
        <w:right w:val="none" w:sz="0" w:space="0" w:color="auto"/>
      </w:divBdr>
    </w:div>
    <w:div w:id="1279751559">
      <w:bodyDiv w:val="1"/>
      <w:marLeft w:val="0"/>
      <w:marRight w:val="0"/>
      <w:marTop w:val="0"/>
      <w:marBottom w:val="0"/>
      <w:divBdr>
        <w:top w:val="none" w:sz="0" w:space="0" w:color="auto"/>
        <w:left w:val="none" w:sz="0" w:space="0" w:color="auto"/>
        <w:bottom w:val="none" w:sz="0" w:space="0" w:color="auto"/>
        <w:right w:val="none" w:sz="0" w:space="0" w:color="auto"/>
      </w:divBdr>
    </w:div>
    <w:div w:id="1473205907">
      <w:bodyDiv w:val="1"/>
      <w:marLeft w:val="0"/>
      <w:marRight w:val="0"/>
      <w:marTop w:val="0"/>
      <w:marBottom w:val="0"/>
      <w:divBdr>
        <w:top w:val="none" w:sz="0" w:space="0" w:color="auto"/>
        <w:left w:val="none" w:sz="0" w:space="0" w:color="auto"/>
        <w:bottom w:val="none" w:sz="0" w:space="0" w:color="auto"/>
        <w:right w:val="none" w:sz="0" w:space="0" w:color="auto"/>
      </w:divBdr>
    </w:div>
    <w:div w:id="1499736636">
      <w:bodyDiv w:val="1"/>
      <w:marLeft w:val="0"/>
      <w:marRight w:val="0"/>
      <w:marTop w:val="0"/>
      <w:marBottom w:val="0"/>
      <w:divBdr>
        <w:top w:val="none" w:sz="0" w:space="0" w:color="auto"/>
        <w:left w:val="none" w:sz="0" w:space="0" w:color="auto"/>
        <w:bottom w:val="none" w:sz="0" w:space="0" w:color="auto"/>
        <w:right w:val="none" w:sz="0" w:space="0" w:color="auto"/>
      </w:divBdr>
    </w:div>
    <w:div w:id="1576162168">
      <w:bodyDiv w:val="1"/>
      <w:marLeft w:val="0"/>
      <w:marRight w:val="0"/>
      <w:marTop w:val="0"/>
      <w:marBottom w:val="0"/>
      <w:divBdr>
        <w:top w:val="none" w:sz="0" w:space="0" w:color="auto"/>
        <w:left w:val="none" w:sz="0" w:space="0" w:color="auto"/>
        <w:bottom w:val="none" w:sz="0" w:space="0" w:color="auto"/>
        <w:right w:val="none" w:sz="0" w:space="0" w:color="auto"/>
      </w:divBdr>
      <w:divsChild>
        <w:div w:id="1700004823">
          <w:marLeft w:val="0"/>
          <w:marRight w:val="0"/>
          <w:marTop w:val="0"/>
          <w:marBottom w:val="0"/>
          <w:divBdr>
            <w:top w:val="none" w:sz="0" w:space="0" w:color="auto"/>
            <w:left w:val="none" w:sz="0" w:space="0" w:color="auto"/>
            <w:bottom w:val="none" w:sz="0" w:space="0" w:color="auto"/>
            <w:right w:val="none" w:sz="0" w:space="0" w:color="auto"/>
          </w:divBdr>
          <w:divsChild>
            <w:div w:id="435365239">
              <w:marLeft w:val="0"/>
              <w:marRight w:val="0"/>
              <w:marTop w:val="0"/>
              <w:marBottom w:val="0"/>
              <w:divBdr>
                <w:top w:val="none" w:sz="0" w:space="0" w:color="auto"/>
                <w:left w:val="none" w:sz="0" w:space="0" w:color="auto"/>
                <w:bottom w:val="none" w:sz="0" w:space="0" w:color="auto"/>
                <w:right w:val="none" w:sz="0" w:space="0" w:color="auto"/>
              </w:divBdr>
              <w:divsChild>
                <w:div w:id="1844931522">
                  <w:marLeft w:val="0"/>
                  <w:marRight w:val="0"/>
                  <w:marTop w:val="0"/>
                  <w:marBottom w:val="0"/>
                  <w:divBdr>
                    <w:top w:val="none" w:sz="0" w:space="0" w:color="auto"/>
                    <w:left w:val="none" w:sz="0" w:space="0" w:color="auto"/>
                    <w:bottom w:val="none" w:sz="0" w:space="0" w:color="auto"/>
                    <w:right w:val="none" w:sz="0" w:space="0" w:color="auto"/>
                  </w:divBdr>
                </w:div>
              </w:divsChild>
            </w:div>
            <w:div w:id="1428385069">
              <w:marLeft w:val="0"/>
              <w:marRight w:val="0"/>
              <w:marTop w:val="0"/>
              <w:marBottom w:val="0"/>
              <w:divBdr>
                <w:top w:val="none" w:sz="0" w:space="0" w:color="auto"/>
                <w:left w:val="none" w:sz="0" w:space="0" w:color="auto"/>
                <w:bottom w:val="none" w:sz="0" w:space="0" w:color="auto"/>
                <w:right w:val="none" w:sz="0" w:space="0" w:color="auto"/>
              </w:divBdr>
              <w:divsChild>
                <w:div w:id="1691376018">
                  <w:marLeft w:val="0"/>
                  <w:marRight w:val="0"/>
                  <w:marTop w:val="0"/>
                  <w:marBottom w:val="0"/>
                  <w:divBdr>
                    <w:top w:val="none" w:sz="0" w:space="0" w:color="auto"/>
                    <w:left w:val="none" w:sz="0" w:space="0" w:color="auto"/>
                    <w:bottom w:val="none" w:sz="0" w:space="0" w:color="auto"/>
                    <w:right w:val="none" w:sz="0" w:space="0" w:color="auto"/>
                  </w:divBdr>
                </w:div>
              </w:divsChild>
            </w:div>
            <w:div w:id="531042883">
              <w:marLeft w:val="0"/>
              <w:marRight w:val="0"/>
              <w:marTop w:val="0"/>
              <w:marBottom w:val="0"/>
              <w:divBdr>
                <w:top w:val="none" w:sz="0" w:space="0" w:color="auto"/>
                <w:left w:val="none" w:sz="0" w:space="0" w:color="auto"/>
                <w:bottom w:val="none" w:sz="0" w:space="0" w:color="auto"/>
                <w:right w:val="none" w:sz="0" w:space="0" w:color="auto"/>
              </w:divBdr>
              <w:divsChild>
                <w:div w:id="150676767">
                  <w:marLeft w:val="0"/>
                  <w:marRight w:val="0"/>
                  <w:marTop w:val="0"/>
                  <w:marBottom w:val="0"/>
                  <w:divBdr>
                    <w:top w:val="none" w:sz="0" w:space="0" w:color="auto"/>
                    <w:left w:val="none" w:sz="0" w:space="0" w:color="auto"/>
                    <w:bottom w:val="none" w:sz="0" w:space="0" w:color="auto"/>
                    <w:right w:val="none" w:sz="0" w:space="0" w:color="auto"/>
                  </w:divBdr>
                </w:div>
              </w:divsChild>
            </w:div>
            <w:div w:id="2134204555">
              <w:marLeft w:val="0"/>
              <w:marRight w:val="0"/>
              <w:marTop w:val="0"/>
              <w:marBottom w:val="0"/>
              <w:divBdr>
                <w:top w:val="none" w:sz="0" w:space="0" w:color="auto"/>
                <w:left w:val="none" w:sz="0" w:space="0" w:color="auto"/>
                <w:bottom w:val="none" w:sz="0" w:space="0" w:color="auto"/>
                <w:right w:val="none" w:sz="0" w:space="0" w:color="auto"/>
              </w:divBdr>
              <w:divsChild>
                <w:div w:id="417755337">
                  <w:marLeft w:val="0"/>
                  <w:marRight w:val="0"/>
                  <w:marTop w:val="0"/>
                  <w:marBottom w:val="0"/>
                  <w:divBdr>
                    <w:top w:val="none" w:sz="0" w:space="0" w:color="auto"/>
                    <w:left w:val="none" w:sz="0" w:space="0" w:color="auto"/>
                    <w:bottom w:val="none" w:sz="0" w:space="0" w:color="auto"/>
                    <w:right w:val="none" w:sz="0" w:space="0" w:color="auto"/>
                  </w:divBdr>
                </w:div>
              </w:divsChild>
            </w:div>
            <w:div w:id="1564683271">
              <w:marLeft w:val="0"/>
              <w:marRight w:val="0"/>
              <w:marTop w:val="0"/>
              <w:marBottom w:val="0"/>
              <w:divBdr>
                <w:top w:val="none" w:sz="0" w:space="0" w:color="auto"/>
                <w:left w:val="none" w:sz="0" w:space="0" w:color="auto"/>
                <w:bottom w:val="none" w:sz="0" w:space="0" w:color="auto"/>
                <w:right w:val="none" w:sz="0" w:space="0" w:color="auto"/>
              </w:divBdr>
              <w:divsChild>
                <w:div w:id="14391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70276">
      <w:bodyDiv w:val="1"/>
      <w:marLeft w:val="0"/>
      <w:marRight w:val="0"/>
      <w:marTop w:val="0"/>
      <w:marBottom w:val="0"/>
      <w:divBdr>
        <w:top w:val="none" w:sz="0" w:space="0" w:color="auto"/>
        <w:left w:val="none" w:sz="0" w:space="0" w:color="auto"/>
        <w:bottom w:val="none" w:sz="0" w:space="0" w:color="auto"/>
        <w:right w:val="none" w:sz="0" w:space="0" w:color="auto"/>
      </w:divBdr>
    </w:div>
    <w:div w:id="1675917376">
      <w:bodyDiv w:val="1"/>
      <w:marLeft w:val="0"/>
      <w:marRight w:val="0"/>
      <w:marTop w:val="0"/>
      <w:marBottom w:val="0"/>
      <w:divBdr>
        <w:top w:val="none" w:sz="0" w:space="0" w:color="auto"/>
        <w:left w:val="none" w:sz="0" w:space="0" w:color="auto"/>
        <w:bottom w:val="none" w:sz="0" w:space="0" w:color="auto"/>
        <w:right w:val="none" w:sz="0" w:space="0" w:color="auto"/>
      </w:divBdr>
    </w:div>
    <w:div w:id="1872842944">
      <w:bodyDiv w:val="1"/>
      <w:marLeft w:val="0"/>
      <w:marRight w:val="0"/>
      <w:marTop w:val="0"/>
      <w:marBottom w:val="0"/>
      <w:divBdr>
        <w:top w:val="none" w:sz="0" w:space="0" w:color="auto"/>
        <w:left w:val="none" w:sz="0" w:space="0" w:color="auto"/>
        <w:bottom w:val="none" w:sz="0" w:space="0" w:color="auto"/>
        <w:right w:val="none" w:sz="0" w:space="0" w:color="auto"/>
      </w:divBdr>
    </w:div>
    <w:div w:id="2016614727">
      <w:bodyDiv w:val="1"/>
      <w:marLeft w:val="0"/>
      <w:marRight w:val="0"/>
      <w:marTop w:val="0"/>
      <w:marBottom w:val="0"/>
      <w:divBdr>
        <w:top w:val="none" w:sz="0" w:space="0" w:color="auto"/>
        <w:left w:val="none" w:sz="0" w:space="0" w:color="auto"/>
        <w:bottom w:val="none" w:sz="0" w:space="0" w:color="auto"/>
        <w:right w:val="none" w:sz="0" w:space="0" w:color="auto"/>
      </w:divBdr>
      <w:divsChild>
        <w:div w:id="518154597">
          <w:marLeft w:val="0"/>
          <w:marRight w:val="0"/>
          <w:marTop w:val="0"/>
          <w:marBottom w:val="0"/>
          <w:divBdr>
            <w:top w:val="none" w:sz="0" w:space="0" w:color="auto"/>
            <w:left w:val="none" w:sz="0" w:space="0" w:color="auto"/>
            <w:bottom w:val="none" w:sz="0" w:space="0" w:color="auto"/>
            <w:right w:val="none" w:sz="0" w:space="0" w:color="auto"/>
          </w:divBdr>
          <w:divsChild>
            <w:div w:id="570309206">
              <w:marLeft w:val="0"/>
              <w:marRight w:val="0"/>
              <w:marTop w:val="0"/>
              <w:marBottom w:val="0"/>
              <w:divBdr>
                <w:top w:val="none" w:sz="0" w:space="0" w:color="auto"/>
                <w:left w:val="none" w:sz="0" w:space="0" w:color="auto"/>
                <w:bottom w:val="none" w:sz="0" w:space="0" w:color="auto"/>
                <w:right w:val="none" w:sz="0" w:space="0" w:color="auto"/>
              </w:divBdr>
              <w:divsChild>
                <w:div w:id="834221481">
                  <w:marLeft w:val="0"/>
                  <w:marRight w:val="0"/>
                  <w:marTop w:val="0"/>
                  <w:marBottom w:val="0"/>
                  <w:divBdr>
                    <w:top w:val="none" w:sz="0" w:space="0" w:color="auto"/>
                    <w:left w:val="none" w:sz="0" w:space="0" w:color="auto"/>
                    <w:bottom w:val="none" w:sz="0" w:space="0" w:color="auto"/>
                    <w:right w:val="none" w:sz="0" w:space="0" w:color="auto"/>
                  </w:divBdr>
                  <w:divsChild>
                    <w:div w:id="13512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eader" Target="header3.xml"/><Relationship Id="rId25" Type="http://schemas.openxmlformats.org/officeDocument/2006/relationships/footer" Target="foot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wiki.egi.eu/wiki/Glossary" TargetMode="External"/><Relationship Id="rId11" Type="http://schemas.openxmlformats.org/officeDocument/2006/relationships/hyperlink" Target="https://wiki.egi.eu/wiki/Acronyms" TargetMode="External"/><Relationship Id="rId12" Type="http://schemas.openxmlformats.org/officeDocument/2006/relationships/image" Target="media/image3.pn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png"/><Relationship Id="rId16" Type="http://schemas.openxmlformats.org/officeDocument/2006/relationships/hyperlink" Target="http://portal.verce.eu" TargetMode="External"/><Relationship Id="rId17" Type="http://schemas.openxmlformats.org/officeDocument/2006/relationships/image" Target="media/image7.png"/><Relationship Id="rId18" Type="http://schemas.openxmlformats.org/officeDocument/2006/relationships/hyperlink" Target="https://stilt.icos-cp.eu/" TargetMode="External"/><Relationship Id="rId19" Type="http://schemas.openxmlformats.org/officeDocument/2006/relationships/hyperlink" Target="http://portal.verce.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uda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C3852-9310-4845-8429-164908A77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17</Pages>
  <Words>3865</Words>
  <Characters>22037</Characters>
  <Application>Microsoft Macintosh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Enol Fernández</cp:lastModifiedBy>
  <cp:revision>19</cp:revision>
  <dcterms:created xsi:type="dcterms:W3CDTF">2017-02-14T20:36:00Z</dcterms:created>
  <dcterms:modified xsi:type="dcterms:W3CDTF">2017-02-15T11:13:00Z</dcterms:modified>
</cp:coreProperties>
</file>